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CB30" w14:textId="77777777" w:rsidR="00E976CC" w:rsidRDefault="00000000">
      <w:pPr>
        <w:tabs>
          <w:tab w:val="left" w:pos="1950"/>
        </w:tabs>
        <w:jc w:val="center"/>
        <w:rPr>
          <w:rFonts w:ascii="Times New Roman" w:eastAsia="宋体" w:hAnsi="Times New Roman" w:cs="Times New Roman" w:hint="default"/>
          <w:b/>
          <w:bCs/>
          <w:lang w:val="en-US" w:eastAsia="zh-CN"/>
        </w:rPr>
      </w:pPr>
      <w:r>
        <w:rPr>
          <w:rFonts w:ascii="Times New Roman" w:eastAsia="宋体" w:hAnsi="Times New Roman" w:cs="Times New Roman"/>
          <w:b/>
          <w:sz w:val="72"/>
          <w:szCs w:val="72"/>
          <w:lang w:val="en-US" w:eastAsia="zh-CN"/>
        </w:rPr>
        <w:t>郑州信息科技职业学院融媒体中心建设项目</w:t>
      </w:r>
    </w:p>
    <w:p w14:paraId="045DCF27" w14:textId="77777777" w:rsidR="00E976CC" w:rsidRDefault="00000000">
      <w:pPr>
        <w:tabs>
          <w:tab w:val="left" w:pos="1950"/>
        </w:tabs>
        <w:jc w:val="left"/>
        <w:rPr>
          <w:rFonts w:ascii="Times New Roman" w:eastAsia="宋体" w:hAnsi="Times New Roman" w:cs="Times New Roman" w:hint="default"/>
          <w:b/>
          <w:bCs/>
          <w:lang w:val="en-US" w:eastAsia="zh-CN"/>
        </w:rPr>
      </w:pPr>
      <w:r>
        <w:rPr>
          <w:rFonts w:ascii="Times New Roman" w:eastAsia="宋体" w:hAnsi="Times New Roman" w:cs="Times New Roman" w:hint="default"/>
          <w:b/>
          <w:bCs/>
          <w:lang w:val="en-US" w:eastAsia="zh-CN"/>
        </w:rPr>
        <w:t xml:space="preserve"> </w:t>
      </w:r>
    </w:p>
    <w:p w14:paraId="1DE0AF10" w14:textId="77777777" w:rsidR="00E976CC" w:rsidRDefault="00E976CC">
      <w:pPr>
        <w:pStyle w:val="affc"/>
        <w:rPr>
          <w:rFonts w:ascii="Times New Roman" w:hAnsi="Times New Roman" w:cs="Times New Roman" w:hint="default"/>
          <w:lang w:val="en-US" w:eastAsia="zh-CN"/>
        </w:rPr>
      </w:pPr>
    </w:p>
    <w:p w14:paraId="4FA8AC83" w14:textId="77777777" w:rsidR="00E976CC" w:rsidRDefault="00E976CC">
      <w:pPr>
        <w:tabs>
          <w:tab w:val="left" w:pos="1950"/>
        </w:tabs>
        <w:jc w:val="left"/>
        <w:rPr>
          <w:rFonts w:ascii="Times New Roman" w:eastAsia="宋体" w:hAnsi="Times New Roman" w:cs="Times New Roman" w:hint="default"/>
          <w:b/>
          <w:bCs/>
          <w:lang w:val="en-US" w:eastAsia="zh-CN"/>
        </w:rPr>
      </w:pPr>
    </w:p>
    <w:p w14:paraId="14EF042B" w14:textId="77777777" w:rsidR="00E976CC" w:rsidRDefault="00E976CC">
      <w:pPr>
        <w:pStyle w:val="Default"/>
        <w:rPr>
          <w:rFonts w:ascii="Times New Roman" w:hAnsi="Times New Roman" w:cs="Times New Roman"/>
          <w:b/>
          <w:bCs/>
        </w:rPr>
      </w:pPr>
    </w:p>
    <w:p w14:paraId="307FB2A6" w14:textId="77777777" w:rsidR="00E976CC" w:rsidRDefault="00E976CC">
      <w:pPr>
        <w:pStyle w:val="a3"/>
        <w:ind w:left="840" w:hanging="420"/>
        <w:rPr>
          <w:rFonts w:hint="default"/>
          <w:lang w:val="en-US" w:eastAsia="zh-CN"/>
        </w:rPr>
      </w:pPr>
    </w:p>
    <w:p w14:paraId="2DF559A8" w14:textId="77777777" w:rsidR="00E976CC" w:rsidRDefault="00000000">
      <w:pPr>
        <w:jc w:val="center"/>
        <w:rPr>
          <w:rFonts w:ascii="Times New Roman" w:eastAsia="宋体" w:hAnsi="Times New Roman" w:cs="Times New Roman" w:hint="default"/>
          <w:b/>
          <w:bCs/>
          <w:sz w:val="112"/>
          <w:szCs w:val="112"/>
          <w:lang w:val="en" w:eastAsia="zh-CN"/>
        </w:rPr>
      </w:pPr>
      <w:r>
        <w:rPr>
          <w:rFonts w:ascii="Times New Roman" w:eastAsia="宋体" w:hAnsi="Times New Roman" w:cs="Times New Roman" w:hint="default"/>
          <w:b/>
          <w:sz w:val="112"/>
          <w:szCs w:val="112"/>
          <w:lang w:val="en" w:eastAsia="zh-CN"/>
        </w:rPr>
        <w:t>竞争性磋商文件</w:t>
      </w:r>
    </w:p>
    <w:p w14:paraId="387D4338" w14:textId="77777777" w:rsidR="00E976CC" w:rsidRDefault="00E976CC">
      <w:pPr>
        <w:jc w:val="center"/>
        <w:rPr>
          <w:rFonts w:ascii="Times New Roman" w:eastAsia="宋体" w:hAnsi="Times New Roman" w:cs="Times New Roman" w:hint="default"/>
          <w:b/>
          <w:sz w:val="36"/>
          <w:szCs w:val="36"/>
          <w:lang w:eastAsia="zh-CN"/>
        </w:rPr>
      </w:pPr>
    </w:p>
    <w:p w14:paraId="3888963C" w14:textId="77777777" w:rsidR="00E976CC" w:rsidRDefault="00000000">
      <w:pPr>
        <w:jc w:val="center"/>
        <w:rPr>
          <w:rFonts w:ascii="Times New Roman" w:eastAsia="宋体" w:hAnsi="Times New Roman" w:cs="Times New Roman" w:hint="default"/>
          <w:b/>
          <w:sz w:val="36"/>
          <w:szCs w:val="36"/>
          <w:lang w:val="en-US" w:eastAsia="zh-CN"/>
        </w:rPr>
      </w:pPr>
      <w:r>
        <w:rPr>
          <w:rFonts w:ascii="Times New Roman" w:eastAsia="宋体" w:hAnsi="Times New Roman" w:cs="Times New Roman" w:hint="default"/>
          <w:b/>
          <w:sz w:val="36"/>
          <w:szCs w:val="36"/>
          <w:lang w:eastAsia="zh-CN"/>
        </w:rPr>
        <w:t>采购编号：</w:t>
      </w:r>
      <w:r>
        <w:rPr>
          <w:rFonts w:ascii="Times New Roman" w:eastAsia="宋体" w:hAnsi="Times New Roman" w:cs="Times New Roman"/>
          <w:b/>
          <w:sz w:val="36"/>
          <w:szCs w:val="36"/>
          <w:lang w:val="en-US" w:eastAsia="zh-CN"/>
        </w:rPr>
        <w:t>豫财磋商采购</w:t>
      </w:r>
      <w:r>
        <w:rPr>
          <w:rFonts w:ascii="Times New Roman" w:eastAsia="宋体" w:hAnsi="Times New Roman" w:cs="Times New Roman"/>
          <w:b/>
          <w:sz w:val="36"/>
          <w:szCs w:val="36"/>
          <w:lang w:val="en-US" w:eastAsia="zh-CN"/>
        </w:rPr>
        <w:t>-2026-313</w:t>
      </w:r>
    </w:p>
    <w:p w14:paraId="6AF83BEF" w14:textId="77777777" w:rsidR="00E976CC" w:rsidRDefault="00E976CC">
      <w:pPr>
        <w:pStyle w:val="affd"/>
        <w:rPr>
          <w:rFonts w:ascii="Times New Roman" w:eastAsia="宋体" w:hAnsi="Times New Roman" w:cs="Times New Roman" w:hint="default"/>
          <w:b/>
          <w:sz w:val="36"/>
          <w:szCs w:val="36"/>
          <w:lang w:val="en-US" w:eastAsia="zh-CN"/>
        </w:rPr>
      </w:pPr>
    </w:p>
    <w:p w14:paraId="50202C3F" w14:textId="77777777" w:rsidR="00E976CC" w:rsidRDefault="00E976CC">
      <w:pPr>
        <w:pStyle w:val="a9"/>
        <w:rPr>
          <w:rFonts w:ascii="Times New Roman" w:hAnsi="Times New Roman"/>
        </w:rPr>
      </w:pPr>
    </w:p>
    <w:p w14:paraId="7D4E406E" w14:textId="77777777" w:rsidR="00E976CC" w:rsidRDefault="00E976CC">
      <w:pPr>
        <w:pStyle w:val="Default"/>
        <w:rPr>
          <w:rFonts w:ascii="Times New Roman" w:hAnsi="Times New Roman" w:cs="Times New Roman"/>
          <w:b/>
          <w:sz w:val="36"/>
          <w:szCs w:val="36"/>
        </w:rPr>
      </w:pPr>
    </w:p>
    <w:p w14:paraId="3E0AAA1B" w14:textId="77777777" w:rsidR="00E976CC" w:rsidRDefault="00000000">
      <w:pPr>
        <w:spacing w:line="240" w:lineRule="atLeast"/>
        <w:ind w:left="1080" w:hanging="540"/>
        <w:jc w:val="center"/>
        <w:rPr>
          <w:rFonts w:ascii="Times New Roman" w:eastAsia="宋体" w:hAnsi="Times New Roman" w:cs="Times New Roman" w:hint="default"/>
          <w:b/>
          <w:bCs/>
          <w:sz w:val="28"/>
          <w:szCs w:val="28"/>
        </w:rPr>
      </w:pPr>
      <w:r>
        <w:rPr>
          <w:rFonts w:ascii="Times New Roman" w:eastAsia="宋体" w:hAnsi="Times New Roman" w:cs="Times New Roman" w:hint="default"/>
          <w:lang w:val="en-US" w:eastAsia="zh-CN"/>
        </w:rPr>
        <w:t xml:space="preserve"> </w:t>
      </w:r>
      <w:r>
        <w:rPr>
          <w:rFonts w:ascii="Times New Roman" w:eastAsia="宋体" w:hAnsi="Times New Roman" w:cs="Times New Roman" w:hint="default"/>
          <w:noProof/>
          <w:lang w:val="en-US" w:eastAsia="zh-CN"/>
        </w:rPr>
        <w:drawing>
          <wp:inline distT="0" distB="0" distL="114300" distR="114300" wp14:anchorId="1BEB6834" wp14:editId="31095401">
            <wp:extent cx="1401445" cy="1401445"/>
            <wp:effectExtent l="0" t="0" r="825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401445" cy="1401445"/>
                    </a:xfrm>
                    <a:prstGeom prst="rect">
                      <a:avLst/>
                    </a:prstGeom>
                    <a:noFill/>
                    <a:ln>
                      <a:noFill/>
                    </a:ln>
                  </pic:spPr>
                </pic:pic>
              </a:graphicData>
            </a:graphic>
          </wp:inline>
        </w:drawing>
      </w:r>
    </w:p>
    <w:p w14:paraId="3A2CA83F" w14:textId="77777777" w:rsidR="00E976CC" w:rsidRDefault="00E976CC">
      <w:pPr>
        <w:spacing w:line="240" w:lineRule="atLeast"/>
        <w:ind w:left="1080" w:hanging="540"/>
        <w:jc w:val="center"/>
        <w:rPr>
          <w:rFonts w:ascii="Times New Roman" w:eastAsia="宋体" w:hAnsi="Times New Roman" w:cs="Times New Roman" w:hint="default"/>
          <w:b/>
          <w:bCs/>
          <w:sz w:val="28"/>
          <w:szCs w:val="28"/>
          <w:lang w:val="en-US"/>
        </w:rPr>
      </w:pPr>
    </w:p>
    <w:p w14:paraId="5E3F5BF1" w14:textId="77777777" w:rsidR="00E976CC" w:rsidRDefault="00E976CC">
      <w:pPr>
        <w:tabs>
          <w:tab w:val="left" w:pos="360"/>
        </w:tabs>
        <w:spacing w:line="360" w:lineRule="auto"/>
        <w:rPr>
          <w:rFonts w:ascii="Times New Roman" w:eastAsia="CESI宋体-GB2312" w:hAnsi="Times New Roman" w:cs="Times New Roman" w:hint="default"/>
          <w:b/>
          <w:sz w:val="36"/>
          <w:szCs w:val="36"/>
        </w:rPr>
      </w:pPr>
    </w:p>
    <w:p w14:paraId="3FB70B56" w14:textId="77777777" w:rsidR="00E976CC" w:rsidRDefault="00E976CC">
      <w:pPr>
        <w:tabs>
          <w:tab w:val="left" w:pos="360"/>
        </w:tabs>
        <w:spacing w:line="360" w:lineRule="auto"/>
        <w:ind w:firstLineChars="200" w:firstLine="723"/>
        <w:rPr>
          <w:rFonts w:ascii="Times New Roman" w:eastAsia="CESI宋体-GB2312" w:hAnsi="Times New Roman" w:cs="Times New Roman" w:hint="default"/>
          <w:b/>
          <w:sz w:val="36"/>
          <w:szCs w:val="36"/>
          <w:lang w:eastAsia="zh-CN"/>
        </w:rPr>
      </w:pPr>
    </w:p>
    <w:p w14:paraId="6C3AB376" w14:textId="77777777" w:rsidR="00E976CC" w:rsidRDefault="00000000">
      <w:pPr>
        <w:tabs>
          <w:tab w:val="left" w:pos="360"/>
        </w:tabs>
        <w:spacing w:line="360" w:lineRule="auto"/>
        <w:ind w:firstLineChars="200" w:firstLine="723"/>
        <w:rPr>
          <w:rFonts w:ascii="Times New Roman" w:eastAsia="CESI宋体-GB2312" w:hAnsi="Times New Roman" w:cs="Times New Roman" w:hint="default"/>
          <w:b/>
          <w:sz w:val="36"/>
          <w:szCs w:val="36"/>
          <w:lang w:val="en-US" w:eastAsia="zh-CN"/>
        </w:rPr>
      </w:pPr>
      <w:r>
        <w:rPr>
          <w:rFonts w:ascii="Times New Roman" w:eastAsia="CESI宋体-GB2312" w:hAnsi="Times New Roman" w:cs="Times New Roman" w:hint="default"/>
          <w:b/>
          <w:sz w:val="36"/>
          <w:szCs w:val="36"/>
          <w:lang w:eastAsia="zh-CN"/>
        </w:rPr>
        <w:t>采</w:t>
      </w:r>
      <w:r>
        <w:rPr>
          <w:rFonts w:ascii="Times New Roman" w:eastAsia="CESI宋体-GB2312" w:hAnsi="Times New Roman" w:cs="Times New Roman" w:hint="default"/>
          <w:b/>
          <w:sz w:val="36"/>
          <w:szCs w:val="36"/>
          <w:lang w:eastAsia="zh-CN"/>
        </w:rPr>
        <w:t xml:space="preserve">   </w:t>
      </w:r>
      <w:r>
        <w:rPr>
          <w:rFonts w:ascii="Times New Roman" w:eastAsia="CESI宋体-GB2312" w:hAnsi="Times New Roman" w:cs="Times New Roman" w:hint="default"/>
          <w:b/>
          <w:sz w:val="36"/>
          <w:szCs w:val="36"/>
          <w:lang w:eastAsia="zh-CN"/>
        </w:rPr>
        <w:t>购</w:t>
      </w:r>
      <w:r>
        <w:rPr>
          <w:rFonts w:ascii="Times New Roman" w:eastAsia="CESI宋体-GB2312" w:hAnsi="Times New Roman" w:cs="Times New Roman" w:hint="default"/>
          <w:b/>
          <w:sz w:val="36"/>
          <w:szCs w:val="36"/>
          <w:lang w:eastAsia="zh-CN"/>
        </w:rPr>
        <w:t xml:space="preserve">   </w:t>
      </w:r>
      <w:r>
        <w:rPr>
          <w:rFonts w:ascii="Times New Roman" w:eastAsia="CESI宋体-GB2312" w:hAnsi="Times New Roman" w:cs="Times New Roman" w:hint="default"/>
          <w:b/>
          <w:sz w:val="36"/>
          <w:szCs w:val="36"/>
          <w:lang w:eastAsia="zh-CN"/>
        </w:rPr>
        <w:t>人：</w:t>
      </w:r>
      <w:r>
        <w:rPr>
          <w:rFonts w:ascii="Times New Roman" w:eastAsia="CESI宋体-GB2312" w:hAnsi="Times New Roman" w:cs="Times New Roman"/>
          <w:b/>
          <w:sz w:val="36"/>
          <w:szCs w:val="36"/>
          <w:lang w:val="en-US" w:eastAsia="zh-CN"/>
        </w:rPr>
        <w:t>郑州信息科技职业学院</w:t>
      </w:r>
    </w:p>
    <w:p w14:paraId="2303B22D" w14:textId="77777777" w:rsidR="00E976CC" w:rsidRDefault="00000000">
      <w:pPr>
        <w:tabs>
          <w:tab w:val="left" w:pos="360"/>
        </w:tabs>
        <w:spacing w:line="360" w:lineRule="auto"/>
        <w:ind w:firstLineChars="200" w:firstLine="723"/>
        <w:rPr>
          <w:rFonts w:ascii="Times New Roman" w:eastAsia="CESI宋体-GB2312" w:hAnsi="Times New Roman" w:cs="Times New Roman" w:hint="default"/>
          <w:b/>
          <w:sz w:val="36"/>
          <w:szCs w:val="36"/>
          <w:lang w:eastAsia="zh-CN"/>
        </w:rPr>
      </w:pPr>
      <w:r>
        <w:rPr>
          <w:rFonts w:ascii="Times New Roman" w:eastAsia="CESI宋体-GB2312" w:hAnsi="Times New Roman" w:cs="Times New Roman" w:hint="default"/>
          <w:b/>
          <w:sz w:val="36"/>
          <w:szCs w:val="36"/>
          <w:lang w:eastAsia="zh-CN"/>
        </w:rPr>
        <w:t>集中采购机构：河南省公共资源交易中心</w:t>
      </w:r>
    </w:p>
    <w:p w14:paraId="5FD72902" w14:textId="77777777" w:rsidR="00E976CC" w:rsidRDefault="00000000">
      <w:pPr>
        <w:spacing w:line="360" w:lineRule="auto"/>
        <w:jc w:val="center"/>
        <w:rPr>
          <w:rFonts w:ascii="Times New Roman" w:eastAsia="CESI宋体-GB2312" w:hAnsi="Times New Roman" w:cs="Times New Roman" w:hint="default"/>
          <w:b/>
          <w:sz w:val="36"/>
          <w:szCs w:val="36"/>
          <w:lang w:val="en-US"/>
        </w:rPr>
      </w:pPr>
      <w:r>
        <w:rPr>
          <w:rFonts w:ascii="Times New Roman" w:eastAsia="CESI宋体-GB2312" w:hAnsi="Times New Roman" w:cs="Times New Roman" w:hint="default"/>
          <w:b/>
          <w:sz w:val="36"/>
          <w:szCs w:val="36"/>
          <w:lang w:val="en-US"/>
        </w:rPr>
        <w:t>202</w:t>
      </w:r>
      <w:r>
        <w:rPr>
          <w:rFonts w:ascii="Times New Roman" w:eastAsia="CESI宋体-GB2312" w:hAnsi="Times New Roman" w:cs="Times New Roman"/>
          <w:b/>
          <w:sz w:val="36"/>
          <w:szCs w:val="36"/>
          <w:lang w:val="en-US" w:eastAsia="zh-CN"/>
        </w:rPr>
        <w:t>6</w:t>
      </w:r>
      <w:r>
        <w:rPr>
          <w:rFonts w:ascii="Times New Roman" w:eastAsia="CESI宋体-GB2312" w:hAnsi="Times New Roman" w:cs="Times New Roman" w:hint="default"/>
          <w:b/>
          <w:sz w:val="36"/>
          <w:szCs w:val="36"/>
          <w:lang w:val="en-US"/>
        </w:rPr>
        <w:t>年</w:t>
      </w:r>
      <w:r>
        <w:rPr>
          <w:rFonts w:ascii="Times New Roman" w:eastAsia="CESI宋体-GB2312" w:hAnsi="Times New Roman" w:cs="Times New Roman"/>
          <w:b/>
          <w:sz w:val="36"/>
          <w:szCs w:val="36"/>
          <w:lang w:val="en-US" w:eastAsia="zh-CN"/>
        </w:rPr>
        <w:t>7</w:t>
      </w:r>
      <w:r>
        <w:rPr>
          <w:rFonts w:ascii="Times New Roman" w:eastAsia="CESI宋体-GB2312" w:hAnsi="Times New Roman" w:cs="Times New Roman" w:hint="default"/>
          <w:b/>
          <w:sz w:val="36"/>
          <w:szCs w:val="36"/>
          <w:lang w:val="en-US"/>
        </w:rPr>
        <w:t>月</w:t>
      </w:r>
    </w:p>
    <w:p w14:paraId="5C4D2890" w14:textId="77777777" w:rsidR="00E976CC" w:rsidRDefault="00E976CC">
      <w:pPr>
        <w:keepNext/>
        <w:keepLines/>
        <w:jc w:val="center"/>
        <w:rPr>
          <w:rFonts w:ascii="Times New Roman" w:eastAsia="宋体" w:hAnsi="Times New Roman" w:cs="Times New Roman" w:hint="default"/>
          <w:b/>
          <w:bCs/>
          <w:sz w:val="48"/>
          <w:szCs w:val="48"/>
          <w:lang w:val="en-US" w:eastAsia="zh-CN"/>
        </w:rPr>
        <w:sectPr w:rsidR="00E976CC">
          <w:footerReference w:type="default" r:id="rId9"/>
          <w:pgSz w:w="11900" w:h="16840"/>
          <w:pgMar w:top="1440" w:right="1797" w:bottom="1440" w:left="1797" w:header="851" w:footer="992" w:gutter="0"/>
          <w:pgNumType w:start="0"/>
          <w:cols w:space="720"/>
        </w:sectPr>
      </w:pPr>
    </w:p>
    <w:p w14:paraId="1719F94D" w14:textId="77777777" w:rsidR="00E976CC" w:rsidRDefault="00000000">
      <w:pPr>
        <w:keepNext/>
        <w:keepLines/>
        <w:jc w:val="center"/>
        <w:rPr>
          <w:rFonts w:ascii="Times New Roman" w:eastAsia="宋体" w:hAnsi="Times New Roman" w:cs="Times New Roman" w:hint="default"/>
          <w:b/>
          <w:bCs/>
          <w:sz w:val="52"/>
          <w:szCs w:val="52"/>
          <w:lang w:val="en-US" w:eastAsia="zh-CN"/>
        </w:rPr>
      </w:pPr>
      <w:r>
        <w:rPr>
          <w:rFonts w:ascii="Times New Roman" w:eastAsia="宋体" w:hAnsi="Times New Roman" w:cs="Times New Roman" w:hint="default"/>
          <w:b/>
          <w:bCs/>
          <w:sz w:val="48"/>
          <w:szCs w:val="48"/>
          <w:lang w:val="en-US" w:eastAsia="zh-CN"/>
        </w:rPr>
        <w:lastRenderedPageBreak/>
        <w:t>目</w:t>
      </w:r>
      <w:r>
        <w:rPr>
          <w:rFonts w:ascii="Times New Roman" w:eastAsia="宋体" w:hAnsi="Times New Roman" w:cs="Times New Roman" w:hint="default"/>
          <w:b/>
          <w:bCs/>
          <w:sz w:val="48"/>
          <w:szCs w:val="48"/>
          <w:lang w:val="en-US" w:eastAsia="zh-CN"/>
        </w:rPr>
        <w:t xml:space="preserve"> </w:t>
      </w:r>
      <w:r>
        <w:rPr>
          <w:rFonts w:ascii="Times New Roman" w:eastAsia="宋体" w:hAnsi="Times New Roman" w:cs="Times New Roman" w:hint="default"/>
          <w:b/>
          <w:bCs/>
          <w:sz w:val="48"/>
          <w:szCs w:val="48"/>
          <w:lang w:val="en-US" w:eastAsia="zh-CN"/>
        </w:rPr>
        <w:t>录</w:t>
      </w:r>
    </w:p>
    <w:p w14:paraId="5A7DC268" w14:textId="77777777" w:rsidR="00E976CC" w:rsidRDefault="00E976CC">
      <w:pPr>
        <w:pStyle w:val="TOC1"/>
        <w:tabs>
          <w:tab w:val="right" w:leader="dot" w:pos="8306"/>
        </w:tabs>
        <w:spacing w:line="480" w:lineRule="auto"/>
        <w:rPr>
          <w:rFonts w:ascii="仿宋_GB2312" w:eastAsia="仿宋_GB2312" w:hAnsi="仿宋_GB2312" w:cs="仿宋_GB2312" w:hint="eastAsia"/>
          <w:color w:val="000000"/>
          <w:sz w:val="32"/>
          <w:szCs w:val="32"/>
        </w:rPr>
      </w:pPr>
      <w:bookmarkStart w:id="0" w:name="_Toc349457307"/>
    </w:p>
    <w:p w14:paraId="2597FBE8" w14:textId="77777777" w:rsidR="00E976CC" w:rsidRDefault="00000000">
      <w:pPr>
        <w:pStyle w:val="TOC1"/>
        <w:tabs>
          <w:tab w:val="right" w:leader="dot" w:pos="8306"/>
        </w:tabs>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rPr>
        <w:fldChar w:fldCharType="begin"/>
      </w:r>
      <w:r>
        <w:rPr>
          <w:rFonts w:ascii="仿宋_GB2312" w:eastAsia="仿宋_GB2312" w:hAnsi="仿宋_GB2312" w:cs="仿宋_GB2312" w:hint="eastAsia"/>
          <w:color w:val="000000"/>
          <w:sz w:val="32"/>
          <w:szCs w:val="32"/>
        </w:rPr>
        <w:instrText xml:space="preserve">TOC \o "1-1" \h \u </w:instrText>
      </w:r>
      <w:r>
        <w:rPr>
          <w:rFonts w:ascii="仿宋_GB2312" w:eastAsia="仿宋_GB2312" w:hAnsi="仿宋_GB2312" w:cs="仿宋_GB2312" w:hint="eastAsia"/>
          <w:color w:val="000000"/>
          <w:sz w:val="32"/>
          <w:szCs w:val="32"/>
        </w:rPr>
        <w:fldChar w:fldCharType="separate"/>
      </w:r>
      <w:hyperlink w:anchor="_Toc13414" w:history="1">
        <w:r>
          <w:rPr>
            <w:rFonts w:ascii="仿宋_GB2312" w:eastAsia="仿宋_GB2312" w:hAnsi="仿宋_GB2312" w:cs="仿宋_GB2312" w:hint="eastAsia"/>
            <w:sz w:val="32"/>
            <w:szCs w:val="32"/>
          </w:rPr>
          <w:t>第一章 竞争性磋商邀请</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_Toc13414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fldChar w:fldCharType="end"/>
        </w:r>
      </w:hyperlink>
    </w:p>
    <w:p w14:paraId="52A7AAE1" w14:textId="77777777" w:rsidR="00E976CC" w:rsidRDefault="00000000">
      <w:pPr>
        <w:pStyle w:val="TOC1"/>
        <w:tabs>
          <w:tab w:val="right" w:leader="dot" w:pos="8306"/>
        </w:tabs>
        <w:rPr>
          <w:rFonts w:ascii="仿宋_GB2312" w:eastAsia="仿宋_GB2312" w:hAnsi="仿宋_GB2312" w:cs="仿宋_GB2312" w:hint="eastAsia"/>
          <w:sz w:val="32"/>
          <w:szCs w:val="32"/>
        </w:rPr>
      </w:pPr>
      <w:hyperlink w:anchor="_Toc31156" w:history="1">
        <w:r>
          <w:rPr>
            <w:rFonts w:ascii="仿宋_GB2312" w:eastAsia="仿宋_GB2312" w:hAnsi="仿宋_GB2312" w:cs="仿宋_GB2312" w:hint="eastAsia"/>
            <w:bCs/>
            <w:sz w:val="32"/>
            <w:szCs w:val="32"/>
          </w:rPr>
          <w:t>第二章 供应商须知前附表</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_Toc31156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fldChar w:fldCharType="end"/>
        </w:r>
      </w:hyperlink>
    </w:p>
    <w:p w14:paraId="05534B0A" w14:textId="77777777" w:rsidR="00E976CC" w:rsidRDefault="00000000">
      <w:pPr>
        <w:pStyle w:val="TOC1"/>
        <w:tabs>
          <w:tab w:val="right" w:leader="dot" w:pos="8306"/>
        </w:tabs>
        <w:rPr>
          <w:rFonts w:ascii="仿宋_GB2312" w:eastAsia="仿宋_GB2312" w:hAnsi="仿宋_GB2312" w:cs="仿宋_GB2312" w:hint="eastAsia"/>
          <w:sz w:val="32"/>
          <w:szCs w:val="32"/>
        </w:rPr>
      </w:pPr>
      <w:hyperlink w:anchor="_Toc4600" w:history="1">
        <w:r>
          <w:rPr>
            <w:rFonts w:ascii="仿宋_GB2312" w:eastAsia="仿宋_GB2312" w:hAnsi="仿宋_GB2312" w:cs="仿宋_GB2312" w:hint="eastAsia"/>
            <w:bCs/>
            <w:sz w:val="32"/>
            <w:szCs w:val="32"/>
          </w:rPr>
          <w:t>第三章 供应商须知</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_Toc4600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fldChar w:fldCharType="end"/>
        </w:r>
      </w:hyperlink>
    </w:p>
    <w:p w14:paraId="6772752E" w14:textId="77777777" w:rsidR="00E976CC" w:rsidRDefault="00000000">
      <w:pPr>
        <w:pStyle w:val="TOC1"/>
        <w:tabs>
          <w:tab w:val="right" w:leader="dot" w:pos="8306"/>
        </w:tabs>
        <w:rPr>
          <w:rFonts w:ascii="仿宋_GB2312" w:eastAsia="仿宋_GB2312" w:hAnsi="仿宋_GB2312" w:cs="仿宋_GB2312" w:hint="eastAsia"/>
          <w:sz w:val="32"/>
          <w:szCs w:val="32"/>
        </w:rPr>
      </w:pPr>
      <w:hyperlink w:anchor="_Toc26582" w:history="1">
        <w:r>
          <w:rPr>
            <w:rFonts w:ascii="仿宋_GB2312" w:eastAsia="仿宋_GB2312" w:hAnsi="仿宋_GB2312" w:cs="仿宋_GB2312" w:hint="eastAsia"/>
            <w:sz w:val="32"/>
            <w:szCs w:val="32"/>
          </w:rPr>
          <w:t>第四章 竞争性磋商响应文件格式</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_Toc26582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fldChar w:fldCharType="end"/>
        </w:r>
      </w:hyperlink>
    </w:p>
    <w:p w14:paraId="2D06488B" w14:textId="77777777" w:rsidR="00E976CC" w:rsidRDefault="00000000">
      <w:pPr>
        <w:pStyle w:val="TOC1"/>
        <w:tabs>
          <w:tab w:val="right" w:leader="dot" w:pos="8306"/>
        </w:tabs>
        <w:rPr>
          <w:rFonts w:ascii="仿宋_GB2312" w:eastAsia="仿宋_GB2312" w:hAnsi="仿宋_GB2312" w:cs="仿宋_GB2312" w:hint="eastAsia"/>
          <w:sz w:val="32"/>
          <w:szCs w:val="32"/>
        </w:rPr>
      </w:pPr>
      <w:hyperlink w:anchor="_Toc17577" w:history="1">
        <w:r>
          <w:rPr>
            <w:rFonts w:ascii="仿宋_GB2312" w:eastAsia="仿宋_GB2312" w:hAnsi="仿宋_GB2312" w:cs="仿宋_GB2312" w:hint="eastAsia"/>
            <w:sz w:val="32"/>
            <w:szCs w:val="32"/>
          </w:rPr>
          <w:t>第五章 项目需求及技术要求</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_Toc17577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61</w:t>
        </w:r>
        <w:r>
          <w:rPr>
            <w:rFonts w:ascii="仿宋_GB2312" w:eastAsia="仿宋_GB2312" w:hAnsi="仿宋_GB2312" w:cs="仿宋_GB2312" w:hint="eastAsia"/>
            <w:sz w:val="32"/>
            <w:szCs w:val="32"/>
          </w:rPr>
          <w:fldChar w:fldCharType="end"/>
        </w:r>
      </w:hyperlink>
    </w:p>
    <w:p w14:paraId="6519C660" w14:textId="77777777" w:rsidR="00E976CC" w:rsidRDefault="00000000">
      <w:pPr>
        <w:pStyle w:val="TOC1"/>
        <w:tabs>
          <w:tab w:val="right" w:leader="dot" w:pos="8306"/>
        </w:tabs>
        <w:rPr>
          <w:rFonts w:ascii="仿宋_GB2312" w:eastAsia="仿宋_GB2312" w:hAnsi="仿宋_GB2312" w:cs="仿宋_GB2312" w:hint="eastAsia"/>
          <w:sz w:val="32"/>
          <w:szCs w:val="32"/>
        </w:rPr>
      </w:pPr>
      <w:hyperlink w:anchor="_Toc9116" w:history="1">
        <w:r>
          <w:rPr>
            <w:rFonts w:ascii="仿宋_GB2312" w:eastAsia="仿宋_GB2312" w:hAnsi="仿宋_GB2312" w:cs="仿宋_GB2312" w:hint="eastAsia"/>
            <w:bCs/>
            <w:kern w:val="44"/>
            <w:sz w:val="32"/>
            <w:szCs w:val="32"/>
          </w:rPr>
          <w:t>第六章 磋商方法和标准</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_Toc9116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184</w:t>
        </w:r>
        <w:r>
          <w:rPr>
            <w:rFonts w:ascii="仿宋_GB2312" w:eastAsia="仿宋_GB2312" w:hAnsi="仿宋_GB2312" w:cs="仿宋_GB2312" w:hint="eastAsia"/>
            <w:sz w:val="32"/>
            <w:szCs w:val="32"/>
          </w:rPr>
          <w:fldChar w:fldCharType="end"/>
        </w:r>
      </w:hyperlink>
    </w:p>
    <w:p w14:paraId="28DC2E76" w14:textId="77777777" w:rsidR="00E976CC" w:rsidRDefault="00000000">
      <w:pPr>
        <w:pStyle w:val="TOC1"/>
        <w:tabs>
          <w:tab w:val="right" w:leader="dot" w:pos="8306"/>
        </w:tabs>
        <w:rPr>
          <w:rFonts w:ascii="仿宋_GB2312" w:eastAsia="仿宋_GB2312" w:hAnsi="仿宋_GB2312" w:cs="仿宋_GB2312" w:hint="eastAsia"/>
          <w:sz w:val="32"/>
          <w:szCs w:val="32"/>
        </w:rPr>
      </w:pPr>
      <w:hyperlink w:anchor="_Toc13426" w:history="1">
        <w:r>
          <w:rPr>
            <w:rFonts w:ascii="仿宋_GB2312" w:eastAsia="仿宋_GB2312" w:hAnsi="仿宋_GB2312" w:cs="仿宋_GB2312" w:hint="eastAsia"/>
            <w:bCs/>
            <w:kern w:val="44"/>
            <w:sz w:val="32"/>
            <w:szCs w:val="32"/>
          </w:rPr>
          <w:t>第七章 政府采购合同</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_Toc13426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189</w:t>
        </w:r>
        <w:r>
          <w:rPr>
            <w:rFonts w:ascii="仿宋_GB2312" w:eastAsia="仿宋_GB2312" w:hAnsi="仿宋_GB2312" w:cs="仿宋_GB2312" w:hint="eastAsia"/>
            <w:sz w:val="32"/>
            <w:szCs w:val="32"/>
          </w:rPr>
          <w:fldChar w:fldCharType="end"/>
        </w:r>
      </w:hyperlink>
    </w:p>
    <w:p w14:paraId="21EF39B0" w14:textId="77777777" w:rsidR="00E976CC" w:rsidRDefault="00000000">
      <w:pPr>
        <w:spacing w:line="480" w:lineRule="auto"/>
        <w:rPr>
          <w:rFonts w:ascii="Times New Roman" w:eastAsia="仿宋_GB2312" w:hAnsi="Times New Roman" w:cs="Times New Roman" w:hint="default"/>
          <w:sz w:val="28"/>
          <w:szCs w:val="28"/>
        </w:rPr>
      </w:pPr>
      <w:r>
        <w:rPr>
          <w:rFonts w:ascii="仿宋_GB2312" w:eastAsia="仿宋_GB2312" w:hAnsi="仿宋_GB2312" w:cs="仿宋_GB2312"/>
          <w:sz w:val="32"/>
          <w:szCs w:val="32"/>
        </w:rPr>
        <w:fldChar w:fldCharType="end"/>
      </w:r>
    </w:p>
    <w:p w14:paraId="7184E016" w14:textId="77777777" w:rsidR="00E976CC" w:rsidRDefault="00E976CC">
      <w:pPr>
        <w:pStyle w:val="1"/>
        <w:spacing w:before="0" w:after="0" w:line="360" w:lineRule="auto"/>
        <w:jc w:val="center"/>
        <w:rPr>
          <w:rFonts w:ascii="Times New Roman" w:eastAsia="宋体" w:hAnsi="Times New Roman" w:cs="Times New Roman" w:hint="default"/>
          <w:sz w:val="36"/>
          <w:szCs w:val="36"/>
          <w:lang w:eastAsia="zh-CN"/>
        </w:rPr>
        <w:sectPr w:rsidR="00E976CC">
          <w:footerReference w:type="default" r:id="rId10"/>
          <w:pgSz w:w="11900" w:h="16840"/>
          <w:pgMar w:top="1440" w:right="1797" w:bottom="1440" w:left="1797" w:header="851" w:footer="992" w:gutter="0"/>
          <w:pgNumType w:start="1"/>
          <w:cols w:space="720"/>
        </w:sectPr>
      </w:pPr>
      <w:bookmarkStart w:id="1" w:name="_Toc1390283293"/>
      <w:bookmarkEnd w:id="0"/>
    </w:p>
    <w:p w14:paraId="1195B351" w14:textId="77777777" w:rsidR="00E976CC" w:rsidRDefault="00000000">
      <w:pPr>
        <w:pStyle w:val="1"/>
        <w:spacing w:before="0" w:after="0" w:line="360" w:lineRule="auto"/>
        <w:jc w:val="center"/>
        <w:rPr>
          <w:rFonts w:ascii="Times New Roman" w:eastAsia="宋体" w:hAnsi="Times New Roman" w:cs="Times New Roman" w:hint="default"/>
          <w:sz w:val="36"/>
          <w:szCs w:val="36"/>
          <w:lang w:eastAsia="zh-CN"/>
        </w:rPr>
      </w:pPr>
      <w:bookmarkStart w:id="2" w:name="_Toc13414"/>
      <w:r>
        <w:rPr>
          <w:rFonts w:ascii="Times New Roman" w:eastAsia="宋体" w:hAnsi="Times New Roman" w:cs="Times New Roman" w:hint="default"/>
          <w:sz w:val="36"/>
          <w:szCs w:val="36"/>
          <w:lang w:eastAsia="zh-CN"/>
        </w:rPr>
        <w:lastRenderedPageBreak/>
        <w:t>第一章</w:t>
      </w:r>
      <w:r>
        <w:rPr>
          <w:rFonts w:ascii="Times New Roman" w:eastAsia="宋体" w:hAnsi="Times New Roman" w:cs="Times New Roman" w:hint="default"/>
          <w:sz w:val="36"/>
          <w:szCs w:val="36"/>
          <w:lang w:val="en-US" w:eastAsia="zh-CN"/>
        </w:rPr>
        <w:t xml:space="preserve"> </w:t>
      </w:r>
      <w:r>
        <w:rPr>
          <w:rFonts w:ascii="Times New Roman" w:eastAsia="宋体" w:hAnsi="Times New Roman" w:cs="Times New Roman" w:hint="default"/>
          <w:sz w:val="36"/>
          <w:szCs w:val="36"/>
          <w:lang w:eastAsia="zh-CN"/>
        </w:rPr>
        <w:t>竞争性磋商邀请</w:t>
      </w:r>
      <w:bookmarkEnd w:id="1"/>
      <w:bookmarkEnd w:id="2"/>
    </w:p>
    <w:p w14:paraId="370CDFB3" w14:textId="77777777" w:rsidR="00E976CC" w:rsidRDefault="00000000">
      <w:pPr>
        <w:spacing w:beforeLines="100" w:before="240" w:line="400" w:lineRule="exact"/>
        <w:jc w:val="center"/>
        <w:rPr>
          <w:rFonts w:ascii="Times New Roman" w:hAnsi="Times New Roman" w:cs="Times New Roman" w:hint="default"/>
          <w:b/>
          <w:kern w:val="0"/>
          <w:sz w:val="32"/>
          <w:szCs w:val="32"/>
          <w:lang w:eastAsia="zh-CN"/>
        </w:rPr>
      </w:pPr>
      <w:bookmarkStart w:id="3" w:name="OLE_LINK2"/>
      <w:bookmarkStart w:id="4" w:name="OLE_LINK4"/>
      <w:r>
        <w:rPr>
          <w:rFonts w:ascii="Times New Roman" w:eastAsia="仿宋_GB2312" w:hAnsi="Times New Roman" w:cs="Times New Roman"/>
          <w:b/>
          <w:color w:val="000000" w:themeColor="text1"/>
          <w:sz w:val="32"/>
          <w:szCs w:val="32"/>
          <w:lang w:val="en" w:eastAsia="zh-CN"/>
        </w:rPr>
        <w:t>郑州信息科技职业学院融媒体中心建设项目</w:t>
      </w:r>
      <w:r>
        <w:rPr>
          <w:rFonts w:ascii="Times New Roman" w:hAnsi="Times New Roman" w:cs="Times New Roman" w:hint="default"/>
          <w:b/>
          <w:kern w:val="0"/>
          <w:sz w:val="32"/>
          <w:szCs w:val="32"/>
          <w:lang w:eastAsia="zh-CN"/>
        </w:rPr>
        <w:t>-</w:t>
      </w:r>
      <w:r>
        <w:rPr>
          <w:rFonts w:ascii="Times New Roman" w:hAnsi="Times New Roman" w:cs="Times New Roman" w:hint="default"/>
          <w:b/>
          <w:kern w:val="0"/>
          <w:sz w:val="32"/>
          <w:szCs w:val="32"/>
          <w:lang w:eastAsia="zh-CN"/>
        </w:rPr>
        <w:t>竞争性磋商公告</w:t>
      </w:r>
    </w:p>
    <w:bookmarkEnd w:id="3"/>
    <w:bookmarkEnd w:id="4"/>
    <w:p w14:paraId="03EEB57D" w14:textId="77777777" w:rsidR="00E976CC" w:rsidRDefault="00E976CC">
      <w:pPr>
        <w:rPr>
          <w:rFonts w:ascii="Times New Roman" w:hAnsi="Times New Roman" w:cs="Times New Roman" w:hint="default"/>
          <w:lang w:eastAsia="zh-CN"/>
        </w:rPr>
      </w:pPr>
    </w:p>
    <w:p w14:paraId="77B53F9E" w14:textId="77777777" w:rsidR="00E976CC" w:rsidRDefault="00000000">
      <w:pPr>
        <w:spacing w:line="500" w:lineRule="exact"/>
        <w:ind w:firstLine="562"/>
        <w:jc w:val="center"/>
        <w:rPr>
          <w:rFonts w:ascii="Times New Roman" w:eastAsia="仿宋_GB2312" w:hAnsi="Times New Roman" w:cs="Times New Roman" w:hint="default"/>
          <w:b/>
          <w:sz w:val="28"/>
          <w:szCs w:val="28"/>
          <w:lang w:eastAsia="zh-CN"/>
        </w:rPr>
      </w:pPr>
      <w:r>
        <w:rPr>
          <w:rFonts w:ascii="Times New Roman" w:hAnsi="Times New Roman" w:cs="Times New Roman" w:hint="default"/>
          <w:noProof/>
          <w:u w:val="single"/>
        </w:rPr>
        <mc:AlternateContent>
          <mc:Choice Requires="wps">
            <w:drawing>
              <wp:anchor distT="0" distB="0" distL="114300" distR="114300" simplePos="0" relativeHeight="251666432" behindDoc="0" locked="0" layoutInCell="1" allowOverlap="1" wp14:anchorId="4DE87E48" wp14:editId="6B417AC7">
                <wp:simplePos x="0" y="0"/>
                <wp:positionH relativeFrom="column">
                  <wp:posOffset>-140970</wp:posOffset>
                </wp:positionH>
                <wp:positionV relativeFrom="paragraph">
                  <wp:posOffset>72390</wp:posOffset>
                </wp:positionV>
                <wp:extent cx="5495925" cy="1734820"/>
                <wp:effectExtent l="4445" t="4445" r="5080" b="13335"/>
                <wp:wrapNone/>
                <wp:docPr id="3" name="文本框 2"/>
                <wp:cNvGraphicFramePr/>
                <a:graphic xmlns:a="http://schemas.openxmlformats.org/drawingml/2006/main">
                  <a:graphicData uri="http://schemas.microsoft.com/office/word/2010/wordprocessingShape">
                    <wps:wsp>
                      <wps:cNvSpPr txBox="1"/>
                      <wps:spPr>
                        <a:xfrm>
                          <a:off x="0" y="0"/>
                          <a:ext cx="5495925" cy="1734820"/>
                        </a:xfrm>
                        <a:prstGeom prst="rect">
                          <a:avLst/>
                        </a:prstGeom>
                        <a:noFill/>
                        <a:ln w="9525" cap="flat" cmpd="sng">
                          <a:solidFill>
                            <a:srgbClr val="000000"/>
                          </a:solidFill>
                          <a:prstDash val="solid"/>
                          <a:miter/>
                          <a:headEnd type="none" w="med" len="med"/>
                          <a:tailEnd type="none" w="med" len="med"/>
                        </a:ln>
                      </wps:spPr>
                      <wps:txbx>
                        <w:txbxContent>
                          <w:p w14:paraId="724D141D" w14:textId="77777777" w:rsidR="00E976CC" w:rsidRDefault="00000000">
                            <w:pPr>
                              <w:pStyle w:val="shsj2em2"/>
                              <w:spacing w:line="360" w:lineRule="auto"/>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12099972" w14:textId="77777777" w:rsidR="00E976CC" w:rsidRDefault="00000000">
                            <w:pPr>
                              <w:pStyle w:val="shsj2em2"/>
                              <w:spacing w:line="360" w:lineRule="auto"/>
                              <w:ind w:firstLineChars="200" w:firstLine="562"/>
                              <w:jc w:val="both"/>
                              <w:rPr>
                                <w:rFonts w:ascii="Times New Roman" w:hAnsi="Times New Roman" w:cs="Times New Roman"/>
                              </w:rPr>
                            </w:pPr>
                            <w:r>
                              <w:rPr>
                                <w:rFonts w:ascii="Times New Roman" w:eastAsia="仿宋_GB2312" w:hAnsi="Times New Roman" w:cs="Times New Roman" w:hint="eastAsia"/>
                                <w:b/>
                                <w:bCs/>
                                <w:sz w:val="28"/>
                                <w:szCs w:val="28"/>
                                <w:u w:val="single"/>
                                <w:lang w:val="en"/>
                              </w:rPr>
                              <w:t>郑州信息科技职业学院融媒体中心建设项目</w:t>
                            </w:r>
                            <w:r>
                              <w:rPr>
                                <w:rFonts w:ascii="Times New Roman" w:eastAsia="仿宋_GB2312" w:hAnsi="Times New Roman" w:cs="Times New Roman"/>
                                <w:sz w:val="28"/>
                                <w:szCs w:val="28"/>
                              </w:rPr>
                              <w:t>的潜在供应商应在</w:t>
                            </w:r>
                            <w:r>
                              <w:rPr>
                                <w:rFonts w:ascii="Times New Roman" w:eastAsia="仿宋_GB2312" w:hAnsi="Times New Roman" w:cs="Times New Roman"/>
                                <w:b/>
                                <w:bCs/>
                                <w:sz w:val="28"/>
                                <w:szCs w:val="28"/>
                                <w:u w:val="single"/>
                              </w:rPr>
                              <w:t>河南省公共资源交易中心网站（</w:t>
                            </w:r>
                            <w:r>
                              <w:rPr>
                                <w:rStyle w:val="aff9"/>
                                <w:rFonts w:ascii="Times New Roman" w:eastAsia="仿宋_GB2312" w:hAnsi="Times New Roman" w:cs="Times New Roman"/>
                                <w:b/>
                                <w:bCs/>
                                <w:sz w:val="28"/>
                                <w:szCs w:val="28"/>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hint="eastAsia"/>
                                <w:b/>
                                <w:bCs/>
                                <w:sz w:val="28"/>
                                <w:szCs w:val="28"/>
                                <w:u w:val="single"/>
                              </w:rPr>
                              <w:t>2026</w:t>
                            </w:r>
                            <w:r>
                              <w:rPr>
                                <w:rFonts w:ascii="Times New Roman" w:eastAsia="仿宋_GB2312" w:hAnsi="Times New Roman" w:cs="Times New Roman" w:hint="eastAsia"/>
                                <w:b/>
                                <w:bCs/>
                                <w:sz w:val="28"/>
                                <w:szCs w:val="28"/>
                                <w:u w:val="single"/>
                              </w:rPr>
                              <w:t>年</w:t>
                            </w:r>
                            <w:r>
                              <w:rPr>
                                <w:rFonts w:ascii="Times New Roman" w:eastAsia="仿宋_GB2312" w:hAnsi="Times New Roman" w:cs="Times New Roman" w:hint="eastAsia"/>
                                <w:b/>
                                <w:bCs/>
                                <w:sz w:val="28"/>
                                <w:szCs w:val="28"/>
                                <w:u w:val="single"/>
                              </w:rPr>
                              <w:t>7</w:t>
                            </w:r>
                            <w:r>
                              <w:rPr>
                                <w:rFonts w:ascii="Times New Roman" w:eastAsia="仿宋_GB2312" w:hAnsi="Times New Roman" w:cs="Times New Roman" w:hint="eastAsia"/>
                                <w:b/>
                                <w:bCs/>
                                <w:sz w:val="28"/>
                                <w:szCs w:val="28"/>
                                <w:u w:val="single"/>
                              </w:rPr>
                              <w:t>月</w:t>
                            </w:r>
                            <w:r>
                              <w:rPr>
                                <w:rFonts w:ascii="Times New Roman" w:eastAsia="仿宋_GB2312" w:hAnsi="Times New Roman" w:cs="Times New Roman" w:hint="eastAsia"/>
                                <w:b/>
                                <w:bCs/>
                                <w:sz w:val="28"/>
                                <w:szCs w:val="28"/>
                                <w:u w:val="single"/>
                              </w:rPr>
                              <w:t>29</w:t>
                            </w:r>
                            <w:r>
                              <w:rPr>
                                <w:rFonts w:ascii="Times New Roman" w:eastAsia="仿宋_GB2312" w:hAnsi="Times New Roman" w:cs="Times New Roman" w:hint="eastAsia"/>
                                <w:b/>
                                <w:bCs/>
                                <w:sz w:val="28"/>
                                <w:szCs w:val="28"/>
                                <w:u w:val="single"/>
                              </w:rPr>
                              <w:t>日</w:t>
                            </w:r>
                            <w:r>
                              <w:rPr>
                                <w:rFonts w:ascii="Times New Roman" w:eastAsia="仿宋_GB2312" w:hAnsi="Times New Roman" w:cs="Times New Roman" w:hint="eastAsia"/>
                                <w:b/>
                                <w:bCs/>
                                <w:sz w:val="28"/>
                                <w:szCs w:val="28"/>
                                <w:u w:val="single"/>
                              </w:rPr>
                              <w:t>09</w:t>
                            </w:r>
                            <w:r>
                              <w:rPr>
                                <w:rFonts w:ascii="Times New Roman" w:eastAsia="仿宋_GB2312" w:hAnsi="Times New Roman" w:cs="Times New Roman" w:hint="eastAsia"/>
                                <w:b/>
                                <w:bCs/>
                                <w:sz w:val="28"/>
                                <w:szCs w:val="28"/>
                                <w:u w:val="single"/>
                              </w:rPr>
                              <w:t>时</w:t>
                            </w:r>
                            <w:r>
                              <w:rPr>
                                <w:rFonts w:ascii="Times New Roman" w:eastAsia="仿宋_GB2312" w:hAnsi="Times New Roman" w:cs="Times New Roman" w:hint="eastAsia"/>
                                <w:b/>
                                <w:bCs/>
                                <w:sz w:val="28"/>
                                <w:szCs w:val="28"/>
                                <w:u w:val="single"/>
                              </w:rPr>
                              <w:t>00</w:t>
                            </w:r>
                            <w:r>
                              <w:rPr>
                                <w:rFonts w:ascii="Times New Roman" w:eastAsia="仿宋_GB2312" w:hAnsi="Times New Roman" w:cs="Times New Roman" w:hint="eastAsia"/>
                                <w:b/>
                                <w:bCs/>
                                <w:sz w:val="28"/>
                                <w:szCs w:val="28"/>
                                <w:u w:val="single"/>
                              </w:rPr>
                              <w:t>分</w:t>
                            </w:r>
                            <w:r>
                              <w:rPr>
                                <w:rFonts w:ascii="Times New Roman" w:eastAsia="仿宋_GB2312" w:hAnsi="Times New Roman" w:cs="Times New Roman"/>
                                <w:sz w:val="28"/>
                                <w:szCs w:val="28"/>
                              </w:rPr>
                              <w:t>（北京时间）前递交响应文件。</w:t>
                            </w:r>
                            <w:r>
                              <w:rPr>
                                <w:rFonts w:ascii="Times New Roman" w:eastAsia="仿宋_GB2312" w:hAnsi="Times New Roman" w:cs="Times New Roman"/>
                                <w:sz w:val="28"/>
                                <w:szCs w:val="28"/>
                              </w:rPr>
                              <w:t xml:space="preserve"> </w:t>
                            </w:r>
                          </w:p>
                        </w:txbxContent>
                      </wps:txbx>
                      <wps:bodyPr wrap="square" upright="1"/>
                    </wps:wsp>
                  </a:graphicData>
                </a:graphic>
              </wp:anchor>
            </w:drawing>
          </mc:Choice>
          <mc:Fallback>
            <w:pict>
              <v:shapetype w14:anchorId="4DE87E48" id="_x0000_t202" coordsize="21600,21600" o:spt="202" path="m,l,21600r21600,l21600,xe">
                <v:stroke joinstyle="miter"/>
                <v:path gradientshapeok="t" o:connecttype="rect"/>
              </v:shapetype>
              <v:shape id="文本框 2" o:spid="_x0000_s1026" type="#_x0000_t202" style="position:absolute;left:0;text-align:left;margin-left:-11.1pt;margin-top:5.7pt;width:432.75pt;height:136.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" filled="f">
                <v:textbox>
                  <w:txbxContent>
                    <w:p w14:paraId="724D141D" w14:textId="77777777" w:rsidR="00E976CC" w:rsidRDefault="00000000">
                      <w:pPr>
                        <w:pStyle w:val="shsj2em2"/>
                        <w:spacing w:line="360" w:lineRule="auto"/>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12099972" w14:textId="77777777" w:rsidR="00E976CC" w:rsidRDefault="00000000">
                      <w:pPr>
                        <w:pStyle w:val="shsj2em2"/>
                        <w:spacing w:line="360" w:lineRule="auto"/>
                        <w:ind w:firstLineChars="200" w:firstLine="562"/>
                        <w:jc w:val="both"/>
                        <w:rPr>
                          <w:rFonts w:ascii="Times New Roman" w:hAnsi="Times New Roman" w:cs="Times New Roman"/>
                        </w:rPr>
                      </w:pPr>
                      <w:r>
                        <w:rPr>
                          <w:rFonts w:ascii="Times New Roman" w:eastAsia="仿宋_GB2312" w:hAnsi="Times New Roman" w:cs="Times New Roman" w:hint="eastAsia"/>
                          <w:b/>
                          <w:bCs/>
                          <w:sz w:val="28"/>
                          <w:szCs w:val="28"/>
                          <w:u w:val="single"/>
                          <w:lang w:val="en"/>
                        </w:rPr>
                        <w:t>郑州信息科技职业学院融媒体中心建设项目</w:t>
                      </w:r>
                      <w:r>
                        <w:rPr>
                          <w:rFonts w:ascii="Times New Roman" w:eastAsia="仿宋_GB2312" w:hAnsi="Times New Roman" w:cs="Times New Roman"/>
                          <w:sz w:val="28"/>
                          <w:szCs w:val="28"/>
                        </w:rPr>
                        <w:t>的潜在供应商应在</w:t>
                      </w:r>
                      <w:r>
                        <w:rPr>
                          <w:rFonts w:ascii="Times New Roman" w:eastAsia="仿宋_GB2312" w:hAnsi="Times New Roman" w:cs="Times New Roman"/>
                          <w:b/>
                          <w:bCs/>
                          <w:sz w:val="28"/>
                          <w:szCs w:val="28"/>
                          <w:u w:val="single"/>
                        </w:rPr>
                        <w:t>河南省公共资源交易中心网站（</w:t>
                      </w:r>
                      <w:r>
                        <w:rPr>
                          <w:rStyle w:val="aff9"/>
                          <w:rFonts w:ascii="Times New Roman" w:eastAsia="仿宋_GB2312" w:hAnsi="Times New Roman" w:cs="Times New Roman"/>
                          <w:b/>
                          <w:bCs/>
                          <w:sz w:val="28"/>
                          <w:szCs w:val="28"/>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hint="eastAsia"/>
                          <w:b/>
                          <w:bCs/>
                          <w:sz w:val="28"/>
                          <w:szCs w:val="28"/>
                          <w:u w:val="single"/>
                        </w:rPr>
                        <w:t>2026</w:t>
                      </w:r>
                      <w:r>
                        <w:rPr>
                          <w:rFonts w:ascii="Times New Roman" w:eastAsia="仿宋_GB2312" w:hAnsi="Times New Roman" w:cs="Times New Roman" w:hint="eastAsia"/>
                          <w:b/>
                          <w:bCs/>
                          <w:sz w:val="28"/>
                          <w:szCs w:val="28"/>
                          <w:u w:val="single"/>
                        </w:rPr>
                        <w:t>年</w:t>
                      </w:r>
                      <w:r>
                        <w:rPr>
                          <w:rFonts w:ascii="Times New Roman" w:eastAsia="仿宋_GB2312" w:hAnsi="Times New Roman" w:cs="Times New Roman" w:hint="eastAsia"/>
                          <w:b/>
                          <w:bCs/>
                          <w:sz w:val="28"/>
                          <w:szCs w:val="28"/>
                          <w:u w:val="single"/>
                        </w:rPr>
                        <w:t>7</w:t>
                      </w:r>
                      <w:r>
                        <w:rPr>
                          <w:rFonts w:ascii="Times New Roman" w:eastAsia="仿宋_GB2312" w:hAnsi="Times New Roman" w:cs="Times New Roman" w:hint="eastAsia"/>
                          <w:b/>
                          <w:bCs/>
                          <w:sz w:val="28"/>
                          <w:szCs w:val="28"/>
                          <w:u w:val="single"/>
                        </w:rPr>
                        <w:t>月</w:t>
                      </w:r>
                      <w:r>
                        <w:rPr>
                          <w:rFonts w:ascii="Times New Roman" w:eastAsia="仿宋_GB2312" w:hAnsi="Times New Roman" w:cs="Times New Roman" w:hint="eastAsia"/>
                          <w:b/>
                          <w:bCs/>
                          <w:sz w:val="28"/>
                          <w:szCs w:val="28"/>
                          <w:u w:val="single"/>
                        </w:rPr>
                        <w:t>29</w:t>
                      </w:r>
                      <w:r>
                        <w:rPr>
                          <w:rFonts w:ascii="Times New Roman" w:eastAsia="仿宋_GB2312" w:hAnsi="Times New Roman" w:cs="Times New Roman" w:hint="eastAsia"/>
                          <w:b/>
                          <w:bCs/>
                          <w:sz w:val="28"/>
                          <w:szCs w:val="28"/>
                          <w:u w:val="single"/>
                        </w:rPr>
                        <w:t>日</w:t>
                      </w:r>
                      <w:r>
                        <w:rPr>
                          <w:rFonts w:ascii="Times New Roman" w:eastAsia="仿宋_GB2312" w:hAnsi="Times New Roman" w:cs="Times New Roman" w:hint="eastAsia"/>
                          <w:b/>
                          <w:bCs/>
                          <w:sz w:val="28"/>
                          <w:szCs w:val="28"/>
                          <w:u w:val="single"/>
                        </w:rPr>
                        <w:t>09</w:t>
                      </w:r>
                      <w:r>
                        <w:rPr>
                          <w:rFonts w:ascii="Times New Roman" w:eastAsia="仿宋_GB2312" w:hAnsi="Times New Roman" w:cs="Times New Roman" w:hint="eastAsia"/>
                          <w:b/>
                          <w:bCs/>
                          <w:sz w:val="28"/>
                          <w:szCs w:val="28"/>
                          <w:u w:val="single"/>
                        </w:rPr>
                        <w:t>时</w:t>
                      </w:r>
                      <w:r>
                        <w:rPr>
                          <w:rFonts w:ascii="Times New Roman" w:eastAsia="仿宋_GB2312" w:hAnsi="Times New Roman" w:cs="Times New Roman" w:hint="eastAsia"/>
                          <w:b/>
                          <w:bCs/>
                          <w:sz w:val="28"/>
                          <w:szCs w:val="28"/>
                          <w:u w:val="single"/>
                        </w:rPr>
                        <w:t>00</w:t>
                      </w:r>
                      <w:r>
                        <w:rPr>
                          <w:rFonts w:ascii="Times New Roman" w:eastAsia="仿宋_GB2312" w:hAnsi="Times New Roman" w:cs="Times New Roman" w:hint="eastAsia"/>
                          <w:b/>
                          <w:bCs/>
                          <w:sz w:val="28"/>
                          <w:szCs w:val="28"/>
                          <w:u w:val="single"/>
                        </w:rPr>
                        <w:t>分</w:t>
                      </w:r>
                      <w:r>
                        <w:rPr>
                          <w:rFonts w:ascii="Times New Roman" w:eastAsia="仿宋_GB2312" w:hAnsi="Times New Roman" w:cs="Times New Roman"/>
                          <w:sz w:val="28"/>
                          <w:szCs w:val="28"/>
                        </w:rPr>
                        <w:t>（北京时间）前递交响应文件。</w:t>
                      </w:r>
                      <w:r>
                        <w:rPr>
                          <w:rFonts w:ascii="Times New Roman" w:eastAsia="仿宋_GB2312" w:hAnsi="Times New Roman" w:cs="Times New Roman"/>
                          <w:sz w:val="28"/>
                          <w:szCs w:val="28"/>
                        </w:rPr>
                        <w:t xml:space="preserve"> </w:t>
                      </w:r>
                    </w:p>
                  </w:txbxContent>
                </v:textbox>
              </v:shape>
            </w:pict>
          </mc:Fallback>
        </mc:AlternateContent>
      </w:r>
    </w:p>
    <w:p w14:paraId="7F568DFA" w14:textId="77777777" w:rsidR="00E976CC" w:rsidRDefault="00E976CC">
      <w:pPr>
        <w:spacing w:line="500" w:lineRule="exact"/>
        <w:ind w:firstLine="562"/>
        <w:jc w:val="center"/>
        <w:rPr>
          <w:rFonts w:ascii="Times New Roman" w:eastAsia="仿宋_GB2312" w:hAnsi="Times New Roman" w:cs="Times New Roman" w:hint="default"/>
          <w:b/>
          <w:sz w:val="28"/>
          <w:szCs w:val="28"/>
          <w:lang w:eastAsia="zh-CN"/>
        </w:rPr>
      </w:pPr>
    </w:p>
    <w:p w14:paraId="36919A25" w14:textId="77777777" w:rsidR="00E976CC" w:rsidRDefault="00E976CC">
      <w:pPr>
        <w:spacing w:line="500" w:lineRule="exact"/>
        <w:ind w:firstLine="562"/>
        <w:jc w:val="center"/>
        <w:rPr>
          <w:rFonts w:ascii="Times New Roman" w:eastAsia="仿宋_GB2312" w:hAnsi="Times New Roman" w:cs="Times New Roman" w:hint="default"/>
          <w:b/>
          <w:bCs/>
          <w:sz w:val="28"/>
          <w:szCs w:val="28"/>
          <w:lang w:eastAsia="zh-CN"/>
        </w:rPr>
      </w:pPr>
    </w:p>
    <w:p w14:paraId="0AD34DB1" w14:textId="77777777" w:rsidR="00E976CC" w:rsidRDefault="00E976CC">
      <w:pPr>
        <w:spacing w:line="500" w:lineRule="exact"/>
        <w:ind w:firstLine="480"/>
        <w:jc w:val="left"/>
        <w:rPr>
          <w:rFonts w:ascii="Times New Roman" w:eastAsia="仿宋_GB2312" w:hAnsi="Times New Roman" w:cs="Times New Roman" w:hint="default"/>
          <w:sz w:val="28"/>
          <w:szCs w:val="28"/>
          <w:lang w:eastAsia="zh-CN"/>
        </w:rPr>
      </w:pPr>
    </w:p>
    <w:p w14:paraId="67584761" w14:textId="77777777" w:rsidR="00E976CC" w:rsidRDefault="00000000">
      <w:pPr>
        <w:spacing w:line="500" w:lineRule="exact"/>
        <w:jc w:val="left"/>
        <w:rPr>
          <w:rFonts w:ascii="Times New Roman" w:eastAsia="方正小标宋_GBK" w:hAnsi="Times New Roman" w:cs="Times New Roman" w:hint="default"/>
          <w:b/>
          <w:bCs/>
          <w:sz w:val="28"/>
          <w:szCs w:val="28"/>
          <w:lang w:val="en-US" w:eastAsia="zh-CN"/>
        </w:rPr>
      </w:pPr>
      <w:bookmarkStart w:id="5" w:name="_Toc2031125453_WPSOffice_Level2"/>
      <w:bookmarkStart w:id="6" w:name="_Toc1456310841_WPSOffice_Level2"/>
      <w:bookmarkStart w:id="7" w:name="_Toc1853601844_WPSOffice_Level2"/>
      <w:r>
        <w:rPr>
          <w:rFonts w:ascii="Times New Roman" w:eastAsia="方正小标宋_GBK" w:hAnsi="Times New Roman" w:cs="Times New Roman" w:hint="default"/>
          <w:b/>
          <w:bCs/>
          <w:sz w:val="28"/>
          <w:szCs w:val="28"/>
          <w:lang w:val="en-US" w:eastAsia="zh-CN"/>
        </w:rPr>
        <w:t xml:space="preserve">    </w:t>
      </w:r>
      <w:bookmarkStart w:id="8" w:name="_Toc1811351892_WPSOffice_Level2"/>
    </w:p>
    <w:p w14:paraId="40B74A67" w14:textId="77777777" w:rsidR="00E976CC" w:rsidRDefault="00000000">
      <w:pPr>
        <w:spacing w:line="500" w:lineRule="exact"/>
        <w:jc w:val="left"/>
        <w:rPr>
          <w:rFonts w:ascii="Times New Roman" w:eastAsia="方正小标宋_GBK" w:hAnsi="Times New Roman" w:cs="Times New Roman" w:hint="default"/>
          <w:b/>
          <w:bCs/>
          <w:sz w:val="28"/>
          <w:szCs w:val="28"/>
          <w:lang w:val="en-US" w:eastAsia="zh-CN"/>
        </w:rPr>
      </w:pPr>
      <w:r>
        <w:rPr>
          <w:rFonts w:ascii="Times New Roman" w:eastAsia="方正小标宋_GBK" w:hAnsi="Times New Roman" w:cs="Times New Roman" w:hint="default"/>
          <w:b/>
          <w:bCs/>
          <w:sz w:val="28"/>
          <w:szCs w:val="28"/>
          <w:lang w:val="en-US" w:eastAsia="zh-CN"/>
        </w:rPr>
        <w:t xml:space="preserve">   </w:t>
      </w:r>
    </w:p>
    <w:p w14:paraId="52AE160D"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一、项目基本情况</w:t>
      </w:r>
    </w:p>
    <w:p w14:paraId="7B90D93F" w14:textId="77777777" w:rsidR="00E976CC" w:rsidRDefault="00000000">
      <w:pPr>
        <w:spacing w:line="500" w:lineRule="exact"/>
        <w:ind w:firstLineChars="200" w:firstLine="560"/>
        <w:rPr>
          <w:rFonts w:ascii="Times New Roman" w:eastAsia="仿宋_GB2312" w:hAnsi="Times New Roman" w:cs="Times New Roman" w:hint="default"/>
          <w:color w:val="FF0000"/>
          <w:sz w:val="28"/>
          <w:szCs w:val="28"/>
          <w:highlight w:val="yellow"/>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、项目编号：豫财磋商采购</w:t>
      </w:r>
      <w:r>
        <w:rPr>
          <w:rFonts w:ascii="Times New Roman" w:eastAsia="仿宋_GB2312" w:hAnsi="Times New Roman" w:cs="Times New Roman" w:hint="default"/>
          <w:sz w:val="28"/>
          <w:szCs w:val="28"/>
          <w:lang w:val="en-US" w:eastAsia="zh-CN"/>
        </w:rPr>
        <w:t>-2026-313</w:t>
      </w:r>
    </w:p>
    <w:p w14:paraId="7EEB2EA2"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、项目名称：</w:t>
      </w:r>
      <w:r>
        <w:rPr>
          <w:rFonts w:ascii="Times New Roman" w:eastAsia="仿宋_GB2312" w:hAnsi="Times New Roman" w:cs="Times New Roman"/>
          <w:sz w:val="28"/>
          <w:szCs w:val="28"/>
          <w:lang w:val="en" w:eastAsia="zh-CN"/>
        </w:rPr>
        <w:t>郑州信息科技职业学院融媒体中心建设项目</w:t>
      </w:r>
    </w:p>
    <w:p w14:paraId="1F68FAA9"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、采购方式：竞争性磋商</w:t>
      </w:r>
    </w:p>
    <w:p w14:paraId="1964D7F9" w14:textId="77777777" w:rsidR="00E976CC" w:rsidRDefault="00000000">
      <w:pPr>
        <w:spacing w:line="560" w:lineRule="exact"/>
        <w:ind w:firstLineChars="200" w:firstLine="560"/>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color w:val="auto"/>
          <w:sz w:val="28"/>
          <w:szCs w:val="28"/>
          <w:lang w:eastAsia="zh-CN"/>
        </w:rPr>
        <w:t>预算金额：</w:t>
      </w:r>
      <w:r>
        <w:rPr>
          <w:rFonts w:ascii="Times New Roman" w:eastAsia="仿宋_GB2312" w:hAnsi="Times New Roman" w:cs="Times New Roman" w:hint="default"/>
          <w:color w:val="auto"/>
          <w:sz w:val="28"/>
          <w:szCs w:val="28"/>
          <w:lang w:eastAsia="zh-CN"/>
        </w:rPr>
        <w:t>1620073.52</w:t>
      </w:r>
      <w:r>
        <w:rPr>
          <w:rFonts w:ascii="仿宋" w:eastAsia="仿宋" w:hAnsi="仿宋" w:cs="仿宋"/>
          <w:color w:val="auto"/>
          <w:sz w:val="28"/>
          <w:szCs w:val="28"/>
          <w:lang w:val="en-US" w:eastAsia="zh-CN"/>
        </w:rPr>
        <w:t>元</w:t>
      </w:r>
      <w:r>
        <w:rPr>
          <w:rFonts w:ascii="仿宋" w:eastAsia="仿宋" w:hAnsi="仿宋" w:cs="仿宋"/>
          <w:color w:val="auto"/>
          <w:sz w:val="28"/>
          <w:szCs w:val="28"/>
          <w:lang w:eastAsia="zh-CN"/>
        </w:rPr>
        <w:t xml:space="preserve"> </w:t>
      </w:r>
    </w:p>
    <w:p w14:paraId="4CBE363C" w14:textId="77777777" w:rsidR="00E976CC" w:rsidRDefault="00000000">
      <w:pPr>
        <w:spacing w:line="560" w:lineRule="exact"/>
        <w:ind w:firstLineChars="300" w:firstLine="84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最高限价：</w:t>
      </w:r>
      <w:r>
        <w:rPr>
          <w:rFonts w:ascii="Times New Roman" w:eastAsia="仿宋_GB2312" w:hAnsi="Times New Roman" w:cs="Times New Roman" w:hint="default"/>
          <w:color w:val="auto"/>
          <w:sz w:val="28"/>
          <w:szCs w:val="28"/>
          <w:lang w:val="en-US" w:eastAsia="zh-CN"/>
        </w:rPr>
        <w:t>1534747.52</w:t>
      </w:r>
      <w:r>
        <w:rPr>
          <w:rFonts w:ascii="Times New Roman" w:eastAsia="仿宋_GB2312" w:hAnsi="Times New Roman" w:cs="Times New Roman" w:hint="default"/>
          <w:color w:val="auto"/>
          <w:sz w:val="28"/>
          <w:szCs w:val="28"/>
          <w:lang w:val="en-US" w:eastAsia="zh-CN"/>
        </w:rPr>
        <w:t>元</w:t>
      </w:r>
      <w:r>
        <w:rPr>
          <w:rFonts w:ascii="Times New Roman" w:eastAsia="仿宋_GB2312" w:hAnsi="Times New Roman" w:cs="Times New Roman" w:hint="default"/>
          <w:color w:val="auto"/>
          <w:sz w:val="28"/>
          <w:szCs w:val="28"/>
          <w:lang w:eastAsia="zh-CN"/>
        </w:rPr>
        <w:t xml:space="preserve"> </w:t>
      </w:r>
    </w:p>
    <w:tbl>
      <w:tblPr>
        <w:tblW w:w="9638"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520"/>
        <w:gridCol w:w="2465"/>
        <w:gridCol w:w="2278"/>
        <w:gridCol w:w="2237"/>
        <w:gridCol w:w="2138"/>
      </w:tblGrid>
      <w:tr w:rsidR="00E976CC" w14:paraId="2FE6AD9F" w14:textId="77777777">
        <w:trPr>
          <w:trHeight w:val="530"/>
          <w:tblCellSpacing w:w="0" w:type="dxa"/>
          <w:jc w:val="center"/>
        </w:trPr>
        <w:tc>
          <w:tcPr>
            <w:tcW w:w="520" w:type="dxa"/>
            <w:tcMar>
              <w:top w:w="120" w:type="dxa"/>
            </w:tcMar>
            <w:vAlign w:val="center"/>
          </w:tcPr>
          <w:p w14:paraId="38338047" w14:textId="77777777" w:rsidR="00E976CC" w:rsidRDefault="00000000">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序号</w:t>
            </w:r>
          </w:p>
        </w:tc>
        <w:tc>
          <w:tcPr>
            <w:tcW w:w="2465" w:type="dxa"/>
            <w:tcMar>
              <w:top w:w="120" w:type="dxa"/>
            </w:tcMar>
            <w:vAlign w:val="center"/>
          </w:tcPr>
          <w:p w14:paraId="2ACCED86" w14:textId="77777777" w:rsidR="00E976CC" w:rsidRDefault="00000000">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包号</w:t>
            </w:r>
          </w:p>
        </w:tc>
        <w:tc>
          <w:tcPr>
            <w:tcW w:w="2278" w:type="dxa"/>
            <w:tcMar>
              <w:top w:w="120" w:type="dxa"/>
            </w:tcMar>
            <w:vAlign w:val="center"/>
          </w:tcPr>
          <w:p w14:paraId="12C0FD55" w14:textId="77777777" w:rsidR="00E976CC" w:rsidRDefault="00000000">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包名称</w:t>
            </w:r>
          </w:p>
        </w:tc>
        <w:tc>
          <w:tcPr>
            <w:tcW w:w="2237" w:type="dxa"/>
            <w:tcMar>
              <w:top w:w="120" w:type="dxa"/>
            </w:tcMar>
            <w:vAlign w:val="center"/>
          </w:tcPr>
          <w:p w14:paraId="10C35C94" w14:textId="77777777" w:rsidR="00E976CC" w:rsidRDefault="00000000">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包预算（元）</w:t>
            </w:r>
          </w:p>
        </w:tc>
        <w:tc>
          <w:tcPr>
            <w:tcW w:w="2138" w:type="dxa"/>
            <w:tcMar>
              <w:top w:w="120" w:type="dxa"/>
            </w:tcMar>
            <w:vAlign w:val="center"/>
          </w:tcPr>
          <w:p w14:paraId="31C3642C" w14:textId="77777777" w:rsidR="00E976CC" w:rsidRDefault="00000000">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包最高限价（元）</w:t>
            </w:r>
          </w:p>
        </w:tc>
      </w:tr>
      <w:tr w:rsidR="00E976CC" w14:paraId="798857F5" w14:textId="77777777">
        <w:trPr>
          <w:trHeight w:val="1137"/>
          <w:tblCellSpacing w:w="0" w:type="dxa"/>
          <w:jc w:val="center"/>
        </w:trPr>
        <w:tc>
          <w:tcPr>
            <w:tcW w:w="520" w:type="dxa"/>
            <w:tcMar>
              <w:top w:w="120" w:type="dxa"/>
            </w:tcMar>
            <w:vAlign w:val="center"/>
          </w:tcPr>
          <w:p w14:paraId="3F9F8B19" w14:textId="77777777" w:rsidR="00E976CC" w:rsidRDefault="00000000">
            <w:pPr>
              <w:wordWrap w:val="0"/>
              <w:spacing w:line="420" w:lineRule="atLeast"/>
              <w:jc w:val="center"/>
              <w:rPr>
                <w:rFonts w:ascii="Times New Roman" w:eastAsia="仿宋_GB2312" w:hAnsi="Times New Roman" w:cs="Times New Roman" w:hint="default"/>
                <w:color w:val="auto"/>
                <w:kern w:val="0"/>
                <w:sz w:val="24"/>
                <w:szCs w:val="24"/>
                <w:lang w:val="en-US" w:eastAsia="zh-CN" w:bidi="ar"/>
              </w:rPr>
            </w:pPr>
            <w:r>
              <w:rPr>
                <w:rFonts w:ascii="Times New Roman" w:eastAsia="仿宋_GB2312" w:hAnsi="Times New Roman" w:cs="Times New Roman" w:hint="default"/>
                <w:color w:val="auto"/>
                <w:kern w:val="0"/>
                <w:sz w:val="24"/>
                <w:szCs w:val="24"/>
                <w:lang w:val="en-US" w:eastAsia="zh-CN" w:bidi="ar"/>
              </w:rPr>
              <w:t>1</w:t>
            </w:r>
          </w:p>
        </w:tc>
        <w:tc>
          <w:tcPr>
            <w:tcW w:w="2465" w:type="dxa"/>
            <w:tcMar>
              <w:top w:w="120" w:type="dxa"/>
            </w:tcMar>
            <w:vAlign w:val="center"/>
          </w:tcPr>
          <w:p w14:paraId="66A80BDB" w14:textId="77777777" w:rsidR="00E976CC" w:rsidRDefault="00000000">
            <w:pPr>
              <w:wordWrap w:val="0"/>
              <w:spacing w:line="420" w:lineRule="atLeast"/>
              <w:jc w:val="center"/>
              <w:rPr>
                <w:rFonts w:ascii="Times New Roman" w:eastAsia="仿宋_GB2312" w:hAnsi="Times New Roman" w:cs="Times New Roman" w:hint="default"/>
                <w:color w:val="auto"/>
                <w:kern w:val="0"/>
                <w:sz w:val="24"/>
                <w:szCs w:val="24"/>
                <w:lang w:val="en-US" w:eastAsia="zh-CN" w:bidi="ar"/>
              </w:rPr>
            </w:pPr>
            <w:r>
              <w:rPr>
                <w:rFonts w:ascii="Times New Roman" w:eastAsia="仿宋_GB2312" w:hAnsi="Times New Roman" w:cs="Times New Roman" w:hint="default"/>
                <w:color w:val="auto"/>
                <w:kern w:val="0"/>
                <w:sz w:val="24"/>
                <w:szCs w:val="24"/>
                <w:lang w:val="en-US" w:eastAsia="zh-CN" w:bidi="ar"/>
              </w:rPr>
              <w:t xml:space="preserve"> </w:t>
            </w:r>
            <w:r>
              <w:rPr>
                <w:rFonts w:ascii="Times New Roman" w:eastAsia="仿宋_GB2312" w:hAnsi="Times New Roman" w:cs="Times New Roman"/>
                <w:color w:val="auto"/>
                <w:sz w:val="24"/>
                <w:szCs w:val="24"/>
                <w:lang w:val="en" w:eastAsia="zh-CN" w:bidi="ar"/>
              </w:rPr>
              <w:t>豫政采</w:t>
            </w:r>
            <w:r>
              <w:rPr>
                <w:rFonts w:ascii="Times New Roman" w:eastAsia="仿宋_GB2312" w:hAnsi="Times New Roman" w:cs="Times New Roman"/>
                <w:color w:val="auto"/>
                <w:sz w:val="24"/>
                <w:szCs w:val="24"/>
                <w:lang w:val="en" w:eastAsia="zh-CN" w:bidi="ar"/>
              </w:rPr>
              <w:t>(1)20260190-1</w:t>
            </w:r>
          </w:p>
        </w:tc>
        <w:tc>
          <w:tcPr>
            <w:tcW w:w="2278" w:type="dxa"/>
            <w:tcMar>
              <w:top w:w="120" w:type="dxa"/>
            </w:tcMar>
            <w:vAlign w:val="center"/>
          </w:tcPr>
          <w:p w14:paraId="57DBBF3A" w14:textId="77777777" w:rsidR="00E976CC" w:rsidRDefault="00000000">
            <w:pPr>
              <w:wordWrap w:val="0"/>
              <w:spacing w:line="420" w:lineRule="atLeas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color w:val="auto"/>
                <w:sz w:val="28"/>
                <w:szCs w:val="28"/>
                <w:lang w:val="en" w:eastAsia="zh-CN"/>
              </w:rPr>
              <w:t>郑州信息科技职业学院融媒体中心建设项目</w:t>
            </w:r>
          </w:p>
        </w:tc>
        <w:tc>
          <w:tcPr>
            <w:tcW w:w="2237" w:type="dxa"/>
            <w:tcMar>
              <w:top w:w="120" w:type="dxa"/>
            </w:tcMar>
            <w:vAlign w:val="center"/>
          </w:tcPr>
          <w:p w14:paraId="2443F8C7" w14:textId="77777777" w:rsidR="00E976CC" w:rsidRDefault="00000000">
            <w:pPr>
              <w:wordWrap w:val="0"/>
              <w:spacing w:line="420" w:lineRule="atLeast"/>
              <w:jc w:val="center"/>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color w:val="auto"/>
                <w:sz w:val="28"/>
                <w:szCs w:val="28"/>
                <w:lang w:val="en" w:eastAsia="zh-CN"/>
              </w:rPr>
              <w:t>1620073.52</w:t>
            </w:r>
          </w:p>
        </w:tc>
        <w:tc>
          <w:tcPr>
            <w:tcW w:w="2138" w:type="dxa"/>
            <w:tcMar>
              <w:top w:w="120" w:type="dxa"/>
            </w:tcMar>
            <w:vAlign w:val="center"/>
          </w:tcPr>
          <w:p w14:paraId="5EABA290" w14:textId="77777777" w:rsidR="00E976CC" w:rsidRDefault="00000000">
            <w:pPr>
              <w:wordWrap w:val="0"/>
              <w:spacing w:line="420" w:lineRule="atLeast"/>
              <w:jc w:val="center"/>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color w:val="auto"/>
                <w:sz w:val="28"/>
                <w:szCs w:val="28"/>
                <w:lang w:val="en" w:eastAsia="zh-CN"/>
              </w:rPr>
              <w:t xml:space="preserve"> 1534747.52</w:t>
            </w:r>
            <w:r>
              <w:rPr>
                <w:rFonts w:ascii="Times New Roman" w:eastAsia="仿宋_GB2312" w:hAnsi="Times New Roman" w:cs="Times New Roman"/>
                <w:color w:val="auto"/>
                <w:sz w:val="28"/>
                <w:szCs w:val="28"/>
                <w:lang w:val="en" w:eastAsia="zh-CN"/>
              </w:rPr>
              <w:t>元</w:t>
            </w:r>
            <w:r>
              <w:rPr>
                <w:rFonts w:ascii="Times New Roman" w:eastAsia="仿宋_GB2312" w:hAnsi="Times New Roman" w:cs="Times New Roman"/>
                <w:color w:val="auto"/>
                <w:sz w:val="28"/>
                <w:szCs w:val="28"/>
                <w:lang w:val="en" w:eastAsia="zh-CN"/>
              </w:rPr>
              <w:t xml:space="preserve"> </w:t>
            </w:r>
          </w:p>
        </w:tc>
      </w:tr>
    </w:tbl>
    <w:p w14:paraId="7EA3568C"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r>
        <w:rPr>
          <w:rFonts w:ascii="Times New Roman" w:eastAsia="仿宋_GB2312" w:hAnsi="Times New Roman" w:cs="Times New Roman" w:hint="default"/>
          <w:sz w:val="28"/>
          <w:szCs w:val="28"/>
          <w:lang w:val="en-US" w:eastAsia="zh-CN"/>
        </w:rPr>
        <w:t>、采购需求（包括但不限于标的的名称、数量、简要技术需求或服务要求等）</w:t>
      </w:r>
    </w:p>
    <w:p w14:paraId="5B3C4580" w14:textId="77777777" w:rsidR="00E976CC" w:rsidRDefault="00000000">
      <w:pPr>
        <w:spacing w:line="500" w:lineRule="exact"/>
        <w:ind w:firstLineChars="200" w:firstLine="560"/>
        <w:rPr>
          <w:rFonts w:ascii="Times New Roman" w:eastAsia="仿宋_GB2312" w:hAnsi="Times New Roman" w:cs="Times New Roman" w:hint="default"/>
          <w:color w:val="000000" w:themeColor="text1"/>
          <w:sz w:val="28"/>
          <w:szCs w:val="28"/>
          <w:lang w:val="en-US" w:eastAsia="zh-CN"/>
        </w:rPr>
      </w:pPr>
      <w:r>
        <w:rPr>
          <w:rFonts w:ascii="Times New Roman" w:eastAsia="仿宋_GB2312" w:hAnsi="Times New Roman" w:cs="Times New Roman" w:hint="default"/>
          <w:color w:val="000000" w:themeColor="text1"/>
          <w:sz w:val="28"/>
          <w:szCs w:val="28"/>
          <w:lang w:val="en-US" w:eastAsia="zh-CN"/>
        </w:rPr>
        <w:t>（</w:t>
      </w:r>
      <w:r>
        <w:rPr>
          <w:rFonts w:ascii="Times New Roman" w:eastAsia="仿宋_GB2312" w:hAnsi="Times New Roman" w:cs="Times New Roman" w:hint="default"/>
          <w:color w:val="000000" w:themeColor="text1"/>
          <w:sz w:val="28"/>
          <w:szCs w:val="28"/>
          <w:lang w:val="en-US" w:eastAsia="zh-CN"/>
        </w:rPr>
        <w:t>1</w:t>
      </w:r>
      <w:r>
        <w:rPr>
          <w:rFonts w:ascii="Times New Roman" w:eastAsia="仿宋_GB2312" w:hAnsi="Times New Roman" w:cs="Times New Roman" w:hint="default"/>
          <w:color w:val="000000" w:themeColor="text1"/>
          <w:sz w:val="28"/>
          <w:szCs w:val="28"/>
          <w:lang w:val="en-US" w:eastAsia="zh-CN"/>
        </w:rPr>
        <w:t>）采购内容：</w:t>
      </w:r>
      <w:r>
        <w:rPr>
          <w:rFonts w:ascii="Times New Roman" w:eastAsia="仿宋_GB2312" w:hAnsi="Times New Roman" w:cs="Times New Roman"/>
          <w:color w:val="000000" w:themeColor="text1"/>
          <w:sz w:val="28"/>
          <w:szCs w:val="28"/>
          <w:lang w:val="en" w:eastAsia="zh-CN"/>
        </w:rPr>
        <w:t>郑州信息科技职业学院融媒体中心建设项目，</w:t>
      </w:r>
      <w:r>
        <w:rPr>
          <w:rFonts w:ascii="Times New Roman" w:eastAsia="仿宋_GB2312" w:hAnsi="Times New Roman" w:cs="Times New Roman"/>
          <w:color w:val="000000" w:themeColor="text1"/>
          <w:sz w:val="28"/>
          <w:szCs w:val="28"/>
          <w:lang w:val="en-US" w:eastAsia="zh-CN"/>
        </w:rPr>
        <w:t>共</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个包。</w:t>
      </w:r>
      <w:r>
        <w:rPr>
          <w:rFonts w:ascii="Times New Roman" w:eastAsia="仿宋_GB2312" w:hAnsi="Times New Roman" w:cs="Times New Roman" w:hint="default"/>
          <w:color w:val="000000" w:themeColor="text1"/>
          <w:sz w:val="28"/>
          <w:szCs w:val="28"/>
          <w:lang w:val="en-US" w:eastAsia="zh-CN"/>
        </w:rPr>
        <w:t>主要包含：</w:t>
      </w:r>
      <w:r>
        <w:rPr>
          <w:rFonts w:ascii="Times New Roman" w:eastAsia="仿宋_GB2312" w:hAnsi="Times New Roman" w:cs="Times New Roman"/>
          <w:color w:val="000000" w:themeColor="text1"/>
          <w:sz w:val="28"/>
          <w:szCs w:val="28"/>
          <w:lang w:val="en-US" w:eastAsia="zh-CN"/>
        </w:rPr>
        <w:t>融媒体中心平台系统</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套、系统安全加固系统</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套、闪光灯</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个、三脚架</w:t>
      </w:r>
      <w:r>
        <w:rPr>
          <w:rFonts w:ascii="Times New Roman" w:eastAsia="仿宋_GB2312" w:hAnsi="Times New Roman" w:cs="Times New Roman"/>
          <w:color w:val="000000" w:themeColor="text1"/>
          <w:sz w:val="28"/>
          <w:szCs w:val="28"/>
          <w:lang w:val="en-US" w:eastAsia="zh-CN"/>
        </w:rPr>
        <w:t>3</w:t>
      </w:r>
      <w:r>
        <w:rPr>
          <w:rFonts w:ascii="Times New Roman" w:eastAsia="仿宋_GB2312" w:hAnsi="Times New Roman" w:cs="Times New Roman"/>
          <w:color w:val="000000" w:themeColor="text1"/>
          <w:sz w:val="28"/>
          <w:szCs w:val="28"/>
          <w:lang w:val="en-US" w:eastAsia="zh-CN"/>
        </w:rPr>
        <w:t>台、补光灯</w:t>
      </w:r>
      <w:r>
        <w:rPr>
          <w:rFonts w:ascii="Times New Roman" w:eastAsia="仿宋_GB2312" w:hAnsi="Times New Roman" w:cs="Times New Roman"/>
          <w:color w:val="000000" w:themeColor="text1"/>
          <w:sz w:val="28"/>
          <w:szCs w:val="28"/>
          <w:lang w:val="en-US" w:eastAsia="zh-CN"/>
        </w:rPr>
        <w:t>2</w:t>
      </w:r>
      <w:r>
        <w:rPr>
          <w:rFonts w:ascii="Times New Roman" w:eastAsia="仿宋_GB2312" w:hAnsi="Times New Roman" w:cs="Times New Roman"/>
          <w:color w:val="000000" w:themeColor="text1"/>
          <w:sz w:val="28"/>
          <w:szCs w:val="28"/>
          <w:lang w:val="en-US" w:eastAsia="zh-CN"/>
        </w:rPr>
        <w:t>套、手持棒灯</w:t>
      </w:r>
      <w:r>
        <w:rPr>
          <w:rFonts w:ascii="Times New Roman" w:eastAsia="仿宋_GB2312" w:hAnsi="Times New Roman" w:cs="Times New Roman"/>
          <w:color w:val="000000" w:themeColor="text1"/>
          <w:sz w:val="28"/>
          <w:szCs w:val="28"/>
          <w:lang w:val="en-US" w:eastAsia="zh-CN"/>
        </w:rPr>
        <w:t>2</w:t>
      </w:r>
      <w:r>
        <w:rPr>
          <w:rFonts w:ascii="Times New Roman" w:eastAsia="仿宋_GB2312" w:hAnsi="Times New Roman" w:cs="Times New Roman"/>
          <w:color w:val="000000" w:themeColor="text1"/>
          <w:sz w:val="28"/>
          <w:szCs w:val="28"/>
          <w:lang w:val="en-US" w:eastAsia="zh-CN"/>
        </w:rPr>
        <w:t>套、卡片式数码相机</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台、云台相机（微型摄像机）</w:t>
      </w:r>
      <w:r>
        <w:rPr>
          <w:rFonts w:ascii="Times New Roman" w:eastAsia="仿宋_GB2312" w:hAnsi="Times New Roman" w:cs="Times New Roman"/>
          <w:color w:val="000000" w:themeColor="text1"/>
          <w:sz w:val="28"/>
          <w:szCs w:val="28"/>
          <w:lang w:val="en-US" w:eastAsia="zh-CN"/>
        </w:rPr>
        <w:t>2</w:t>
      </w:r>
      <w:r>
        <w:rPr>
          <w:rFonts w:ascii="Times New Roman" w:eastAsia="仿宋_GB2312" w:hAnsi="Times New Roman" w:cs="Times New Roman"/>
          <w:color w:val="000000" w:themeColor="text1"/>
          <w:sz w:val="28"/>
          <w:szCs w:val="28"/>
          <w:lang w:val="en-US" w:eastAsia="zh-CN"/>
        </w:rPr>
        <w:t>台、航拍无人机（带屏遥控器）</w:t>
      </w:r>
      <w:r>
        <w:rPr>
          <w:rFonts w:ascii="Times New Roman" w:eastAsia="仿宋_GB2312" w:hAnsi="Times New Roman" w:cs="Times New Roman"/>
          <w:color w:val="000000" w:themeColor="text1"/>
          <w:sz w:val="28"/>
          <w:szCs w:val="28"/>
          <w:lang w:val="en-US" w:eastAsia="zh-CN"/>
        </w:rPr>
        <w:t>2</w:t>
      </w:r>
      <w:r>
        <w:rPr>
          <w:rFonts w:ascii="Times New Roman" w:eastAsia="仿宋_GB2312" w:hAnsi="Times New Roman" w:cs="Times New Roman"/>
          <w:color w:val="000000" w:themeColor="text1"/>
          <w:sz w:val="28"/>
          <w:szCs w:val="28"/>
          <w:lang w:val="en-US" w:eastAsia="zh-CN"/>
        </w:rPr>
        <w:t>套、收音设备（四发一收）</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台、相机稳定器</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套、手机</w:t>
      </w:r>
      <w:r>
        <w:rPr>
          <w:rFonts w:ascii="Times New Roman" w:eastAsia="仿宋_GB2312" w:hAnsi="Times New Roman" w:cs="Times New Roman"/>
          <w:color w:val="000000" w:themeColor="text1"/>
          <w:sz w:val="28"/>
          <w:szCs w:val="28"/>
          <w:lang w:val="en-US" w:eastAsia="zh-CN"/>
        </w:rPr>
        <w:lastRenderedPageBreak/>
        <w:t>云台</w:t>
      </w:r>
      <w:r>
        <w:rPr>
          <w:rFonts w:ascii="Times New Roman" w:eastAsia="仿宋_GB2312" w:hAnsi="Times New Roman" w:cs="Times New Roman"/>
          <w:color w:val="000000" w:themeColor="text1"/>
          <w:sz w:val="28"/>
          <w:szCs w:val="28"/>
          <w:lang w:val="en-US" w:eastAsia="zh-CN"/>
        </w:rPr>
        <w:t>2</w:t>
      </w:r>
      <w:r>
        <w:rPr>
          <w:rFonts w:ascii="Times New Roman" w:eastAsia="仿宋_GB2312" w:hAnsi="Times New Roman" w:cs="Times New Roman"/>
          <w:color w:val="000000" w:themeColor="text1"/>
          <w:sz w:val="28"/>
          <w:szCs w:val="28"/>
          <w:lang w:val="en-US" w:eastAsia="zh-CN"/>
        </w:rPr>
        <w:t>台、高性能采编工作站</w:t>
      </w:r>
      <w:r>
        <w:rPr>
          <w:rFonts w:ascii="Times New Roman" w:eastAsia="仿宋_GB2312" w:hAnsi="Times New Roman" w:cs="Times New Roman"/>
          <w:color w:val="000000" w:themeColor="text1"/>
          <w:sz w:val="28"/>
          <w:szCs w:val="28"/>
          <w:lang w:val="en-US" w:eastAsia="zh-CN"/>
        </w:rPr>
        <w:t>2</w:t>
      </w:r>
      <w:r>
        <w:rPr>
          <w:rFonts w:ascii="Times New Roman" w:eastAsia="仿宋_GB2312" w:hAnsi="Times New Roman" w:cs="Times New Roman"/>
          <w:color w:val="000000" w:themeColor="text1"/>
          <w:sz w:val="28"/>
          <w:szCs w:val="28"/>
          <w:lang w:val="en-US" w:eastAsia="zh-CN"/>
        </w:rPr>
        <w:t>台、移动采编计算机</w:t>
      </w:r>
      <w:r>
        <w:rPr>
          <w:rFonts w:ascii="Times New Roman" w:eastAsia="仿宋_GB2312" w:hAnsi="Times New Roman" w:cs="Times New Roman"/>
          <w:color w:val="000000" w:themeColor="text1"/>
          <w:sz w:val="28"/>
          <w:szCs w:val="28"/>
          <w:lang w:val="en-US" w:eastAsia="zh-CN"/>
        </w:rPr>
        <w:t>4</w:t>
      </w:r>
      <w:r>
        <w:rPr>
          <w:rFonts w:ascii="Times New Roman" w:eastAsia="仿宋_GB2312" w:hAnsi="Times New Roman" w:cs="Times New Roman"/>
          <w:color w:val="000000" w:themeColor="text1"/>
          <w:sz w:val="28"/>
          <w:szCs w:val="28"/>
          <w:lang w:val="en-US" w:eastAsia="zh-CN"/>
        </w:rPr>
        <w:t>台、高性能笔记本电脑</w:t>
      </w:r>
      <w:r>
        <w:rPr>
          <w:rFonts w:ascii="Times New Roman" w:eastAsia="仿宋_GB2312" w:hAnsi="Times New Roman" w:cs="Times New Roman"/>
          <w:color w:val="000000" w:themeColor="text1"/>
          <w:sz w:val="28"/>
          <w:szCs w:val="28"/>
          <w:lang w:val="en-US" w:eastAsia="zh-CN"/>
        </w:rPr>
        <w:t>2</w:t>
      </w:r>
      <w:r>
        <w:rPr>
          <w:rFonts w:ascii="Times New Roman" w:eastAsia="仿宋_GB2312" w:hAnsi="Times New Roman" w:cs="Times New Roman"/>
          <w:color w:val="000000" w:themeColor="text1"/>
          <w:sz w:val="28"/>
          <w:szCs w:val="28"/>
          <w:lang w:val="en-US" w:eastAsia="zh-CN"/>
        </w:rPr>
        <w:t>台、日常采编计算机</w:t>
      </w:r>
      <w:r>
        <w:rPr>
          <w:rFonts w:ascii="Times New Roman" w:eastAsia="仿宋_GB2312" w:hAnsi="Times New Roman" w:cs="Times New Roman"/>
          <w:color w:val="000000" w:themeColor="text1"/>
          <w:sz w:val="28"/>
          <w:szCs w:val="28"/>
          <w:lang w:val="en-US" w:eastAsia="zh-CN"/>
        </w:rPr>
        <w:t>4</w:t>
      </w:r>
      <w:r>
        <w:rPr>
          <w:rFonts w:ascii="Times New Roman" w:eastAsia="仿宋_GB2312" w:hAnsi="Times New Roman" w:cs="Times New Roman"/>
          <w:color w:val="000000" w:themeColor="text1"/>
          <w:sz w:val="28"/>
          <w:szCs w:val="28"/>
          <w:lang w:val="en-US" w:eastAsia="zh-CN"/>
        </w:rPr>
        <w:t>台、</w:t>
      </w:r>
      <w:r>
        <w:rPr>
          <w:rFonts w:ascii="Times New Roman" w:eastAsia="仿宋_GB2312" w:hAnsi="Times New Roman" w:cs="Times New Roman"/>
          <w:color w:val="000000" w:themeColor="text1"/>
          <w:sz w:val="28"/>
          <w:szCs w:val="28"/>
          <w:lang w:val="en-US" w:eastAsia="zh-CN"/>
        </w:rPr>
        <w:t>98</w:t>
      </w:r>
      <w:r>
        <w:rPr>
          <w:rFonts w:ascii="Times New Roman" w:eastAsia="仿宋_GB2312" w:hAnsi="Times New Roman" w:cs="Times New Roman"/>
          <w:color w:val="000000" w:themeColor="text1"/>
          <w:sz w:val="28"/>
          <w:szCs w:val="28"/>
          <w:lang w:val="en-US" w:eastAsia="zh-CN"/>
        </w:rPr>
        <w:t>寸一体机（含配套无线键盘鼠标）</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台、平台物理空间改造装饰</w:t>
      </w:r>
      <w:r>
        <w:rPr>
          <w:rFonts w:ascii="Times New Roman" w:eastAsia="仿宋_GB2312" w:hAnsi="Times New Roman" w:cs="Times New Roman"/>
          <w:color w:val="000000" w:themeColor="text1"/>
          <w:sz w:val="28"/>
          <w:szCs w:val="28"/>
          <w:lang w:val="en-US" w:eastAsia="zh-CN"/>
        </w:rPr>
        <w:t>60</w:t>
      </w:r>
      <w:r>
        <w:rPr>
          <w:rFonts w:ascii="Times New Roman" w:eastAsia="仿宋_GB2312" w:hAnsi="Times New Roman" w:cs="Times New Roman"/>
          <w:color w:val="000000" w:themeColor="text1"/>
          <w:sz w:val="28"/>
          <w:szCs w:val="28"/>
          <w:lang w:val="en-US" w:eastAsia="zh-CN"/>
        </w:rPr>
        <w:t>平方米、办公桌椅</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套以及融媒素养：全员赋能与组织机制提升</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年、融媒品牌：打造宣传品牌提升学校影响力</w:t>
      </w:r>
      <w:r>
        <w:rPr>
          <w:rFonts w:ascii="Times New Roman" w:eastAsia="仿宋_GB2312" w:hAnsi="Times New Roman" w:cs="Times New Roman"/>
          <w:color w:val="000000" w:themeColor="text1"/>
          <w:sz w:val="28"/>
          <w:szCs w:val="28"/>
          <w:lang w:val="en-US" w:eastAsia="zh-CN"/>
        </w:rPr>
        <w:t>1</w:t>
      </w:r>
      <w:r>
        <w:rPr>
          <w:rFonts w:ascii="Times New Roman" w:eastAsia="仿宋_GB2312" w:hAnsi="Times New Roman" w:cs="Times New Roman"/>
          <w:color w:val="000000" w:themeColor="text1"/>
          <w:sz w:val="28"/>
          <w:szCs w:val="28"/>
          <w:lang w:val="en-US" w:eastAsia="zh-CN"/>
        </w:rPr>
        <w:t>年。</w:t>
      </w:r>
    </w:p>
    <w:p w14:paraId="32431718"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）交货期：合同签订后</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个日历日内完成本项目的供货、安装及调试。</w:t>
      </w:r>
    </w:p>
    <w:p w14:paraId="52D9B428" w14:textId="77777777" w:rsidR="00E976CC" w:rsidRDefault="00000000">
      <w:pPr>
        <w:spacing w:line="500" w:lineRule="exact"/>
        <w:ind w:firstLineChars="200" w:firstLine="560"/>
        <w:jc w:val="left"/>
        <w:rPr>
          <w:rFonts w:ascii="Times New Roman" w:eastAsia="仿宋_GB2312" w:hAnsi="Times New Roman" w:cs="Times New Roman" w:hint="default"/>
          <w:color w:val="000000" w:themeColor="text1"/>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）交货地点：</w:t>
      </w:r>
      <w:r>
        <w:rPr>
          <w:rFonts w:ascii="Times New Roman" w:eastAsia="仿宋_GB2312" w:hAnsi="Times New Roman" w:cs="Times New Roman"/>
          <w:color w:val="000000" w:themeColor="text1"/>
          <w:sz w:val="28"/>
          <w:szCs w:val="28"/>
          <w:lang w:val="en-US" w:eastAsia="zh-CN"/>
        </w:rPr>
        <w:t>郑州信息科技职业学院（河南省郑州市金水区龙子湖北路</w:t>
      </w:r>
      <w:r>
        <w:rPr>
          <w:rFonts w:ascii="Times New Roman" w:eastAsia="仿宋_GB2312" w:hAnsi="Times New Roman" w:cs="Times New Roman"/>
          <w:color w:val="000000" w:themeColor="text1"/>
          <w:sz w:val="28"/>
          <w:szCs w:val="28"/>
          <w:lang w:val="en-US" w:eastAsia="zh-CN"/>
        </w:rPr>
        <w:t>36</w:t>
      </w:r>
      <w:r>
        <w:rPr>
          <w:rFonts w:ascii="Times New Roman" w:eastAsia="仿宋_GB2312" w:hAnsi="Times New Roman" w:cs="Times New Roman"/>
          <w:color w:val="000000" w:themeColor="text1"/>
          <w:sz w:val="28"/>
          <w:szCs w:val="28"/>
          <w:lang w:val="en-US" w:eastAsia="zh-CN"/>
        </w:rPr>
        <w:t>号）</w:t>
      </w:r>
    </w:p>
    <w:p w14:paraId="04E14477"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）质量标准：合格</w:t>
      </w:r>
    </w:p>
    <w:p w14:paraId="510C4C37" w14:textId="77777777" w:rsidR="00E976CC" w:rsidRDefault="00000000">
      <w:pPr>
        <w:spacing w:line="500" w:lineRule="exact"/>
        <w:ind w:firstLineChars="200" w:firstLine="560"/>
        <w:rPr>
          <w:rFonts w:ascii="Times New Roman" w:eastAsia="仿宋"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）质量保证期</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A.</w:t>
      </w:r>
      <w:r>
        <w:rPr>
          <w:rFonts w:ascii="Times New Roman" w:eastAsia="仿宋_GB2312" w:hAnsi="Times New Roman" w:cs="Times New Roman"/>
          <w:color w:val="auto"/>
          <w:sz w:val="28"/>
          <w:szCs w:val="28"/>
          <w:lang w:val="en-US" w:eastAsia="zh-CN"/>
        </w:rPr>
        <w:t>硬件，</w:t>
      </w:r>
      <w:r>
        <w:rPr>
          <w:rFonts w:ascii="Times New Roman" w:eastAsia="仿宋_GB2312" w:hAnsi="Times New Roman" w:cs="Times New Roman"/>
          <w:color w:val="auto"/>
          <w:sz w:val="28"/>
          <w:szCs w:val="28"/>
          <w:lang w:val="en-US" w:eastAsia="zh-CN"/>
        </w:rPr>
        <w:t>5</w:t>
      </w:r>
      <w:r>
        <w:rPr>
          <w:rFonts w:ascii="Times New Roman" w:eastAsia="仿宋" w:hAnsi="Times New Roman" w:cs="Times New Roman" w:hint="default"/>
          <w:color w:val="auto"/>
          <w:sz w:val="28"/>
          <w:szCs w:val="28"/>
          <w:lang w:val="en-US" w:eastAsia="zh-CN"/>
        </w:rPr>
        <w:t>年，从验收合格之日起开始计算</w:t>
      </w:r>
    </w:p>
    <w:p w14:paraId="5FD4C2A7" w14:textId="77777777" w:rsidR="00E976CC" w:rsidRDefault="00000000">
      <w:pPr>
        <w:pStyle w:val="Default"/>
        <w:ind w:left="840" w:firstLine="420"/>
      </w:pPr>
      <w:r>
        <w:rPr>
          <w:rFonts w:ascii="Times New Roman" w:eastAsia="仿宋" w:hAnsi="Times New Roman" w:cs="Times New Roman" w:hint="eastAsia"/>
          <w:color w:val="auto"/>
          <w:sz w:val="28"/>
          <w:szCs w:val="28"/>
        </w:rPr>
        <w:t>B.</w:t>
      </w:r>
      <w:r>
        <w:rPr>
          <w:rFonts w:ascii="Times New Roman" w:eastAsia="仿宋" w:hAnsi="Times New Roman" w:cs="Times New Roman" w:hint="eastAsia"/>
          <w:color w:val="auto"/>
          <w:sz w:val="28"/>
          <w:szCs w:val="28"/>
        </w:rPr>
        <w:t>软件运维，</w:t>
      </w:r>
      <w:r>
        <w:rPr>
          <w:rFonts w:ascii="Times New Roman" w:eastAsia="仿宋" w:hAnsi="Times New Roman" w:cs="Times New Roman" w:hint="eastAsia"/>
          <w:color w:val="auto"/>
          <w:sz w:val="28"/>
          <w:szCs w:val="28"/>
        </w:rPr>
        <w:t>3</w:t>
      </w:r>
      <w:r>
        <w:rPr>
          <w:rFonts w:ascii="Times New Roman" w:eastAsia="仿宋" w:hAnsi="Times New Roman" w:cs="Times New Roman" w:hint="eastAsia"/>
          <w:color w:val="auto"/>
          <w:sz w:val="28"/>
          <w:szCs w:val="28"/>
        </w:rPr>
        <w:t>年，</w:t>
      </w:r>
      <w:r>
        <w:rPr>
          <w:rFonts w:ascii="Times New Roman" w:eastAsia="仿宋" w:hAnsi="Times New Roman" w:cs="Times New Roman"/>
          <w:color w:val="auto"/>
          <w:sz w:val="28"/>
          <w:szCs w:val="28"/>
        </w:rPr>
        <w:t>从验收合格之日起开始计算</w:t>
      </w:r>
    </w:p>
    <w:p w14:paraId="003C775C"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6</w:t>
      </w:r>
      <w:r>
        <w:rPr>
          <w:rFonts w:ascii="Times New Roman" w:eastAsia="仿宋_GB2312" w:hAnsi="Times New Roman" w:cs="Times New Roman" w:hint="default"/>
          <w:sz w:val="28"/>
          <w:szCs w:val="28"/>
          <w:lang w:val="en-US" w:eastAsia="zh-CN"/>
        </w:rPr>
        <w:t>、合同履行期限：同交货期</w:t>
      </w:r>
    </w:p>
    <w:p w14:paraId="2ABBAD1C"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val="en-US" w:eastAsia="zh-CN"/>
        </w:rPr>
        <w:t>、本项目是否接受联合体投标：否</w:t>
      </w:r>
    </w:p>
    <w:p w14:paraId="7CECD6D9"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8</w:t>
      </w:r>
      <w:r>
        <w:rPr>
          <w:rFonts w:ascii="Times New Roman" w:eastAsia="仿宋_GB2312" w:hAnsi="Times New Roman" w:cs="Times New Roman" w:hint="default"/>
          <w:sz w:val="28"/>
          <w:szCs w:val="28"/>
          <w:lang w:val="en-US" w:eastAsia="zh-CN"/>
        </w:rPr>
        <w:t>、是否接受进口产品：否</w:t>
      </w:r>
    </w:p>
    <w:p w14:paraId="24FB3C98"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val="en-US" w:eastAsia="zh-CN"/>
        </w:rPr>
        <w:t>、是否专门面向中小企业：否</w:t>
      </w:r>
    </w:p>
    <w:p w14:paraId="55504D23"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二、申请人资格要求：</w:t>
      </w:r>
    </w:p>
    <w:p w14:paraId="04AC2138"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、满足《中华人民共和国政府采购法》第二十二条规定；</w:t>
      </w:r>
    </w:p>
    <w:p w14:paraId="5A830B3A"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、落实政府采购政策满足的资格要求：</w:t>
      </w:r>
    </w:p>
    <w:p w14:paraId="70529E83"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无</w:t>
      </w:r>
    </w:p>
    <w:p w14:paraId="2C97FDC1"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、本项目的特定资格要求</w:t>
      </w:r>
    </w:p>
    <w:p w14:paraId="5DEE99D2"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无</w:t>
      </w:r>
    </w:p>
    <w:p w14:paraId="258FFCC9"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三、获取采购文件</w:t>
      </w:r>
    </w:p>
    <w:p w14:paraId="1FE1694A" w14:textId="77777777" w:rsidR="00E976CC" w:rsidRDefault="00000000">
      <w:pPr>
        <w:spacing w:line="500" w:lineRule="exact"/>
        <w:ind w:firstLineChars="200" w:firstLine="560"/>
        <w:rPr>
          <w:rFonts w:ascii="Times New Roman" w:eastAsia="仿宋_GB2312" w:hAnsi="Times New Roman" w:cs="Times New Roman" w:hint="default"/>
          <w:color w:val="0000FF"/>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时</w:t>
      </w:r>
      <w:r>
        <w:rPr>
          <w:rFonts w:ascii="Times New Roman" w:eastAsia="仿宋_GB2312" w:hAnsi="Times New Roman" w:cs="Times New Roman" w:hint="default"/>
          <w:color w:val="auto"/>
          <w:sz w:val="28"/>
          <w:szCs w:val="28"/>
          <w:lang w:val="en-US" w:eastAsia="zh-CN"/>
        </w:rPr>
        <w:t>间：</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16</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US" w:eastAsia="zh-CN"/>
        </w:rPr>
        <w:t xml:space="preserve"> 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23</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p>
    <w:p w14:paraId="2590ED30"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地点：河南省公共资源交易中心网站（</w:t>
      </w:r>
      <w:r>
        <w:rPr>
          <w:rFonts w:ascii="Times New Roman" w:eastAsia="仿宋_GB2312" w:hAnsi="Times New Roman" w:cs="Times New Roman" w:hint="default"/>
          <w:sz w:val="28"/>
          <w:szCs w:val="28"/>
          <w:lang w:val="en-US" w:eastAsia="zh-CN"/>
        </w:rPr>
        <w:t>hnsggzyjy.henan.gov.cn</w:t>
      </w:r>
      <w:r>
        <w:rPr>
          <w:rFonts w:ascii="Times New Roman" w:eastAsia="仿宋_GB2312" w:hAnsi="Times New Roman" w:cs="Times New Roman" w:hint="default"/>
          <w:sz w:val="28"/>
          <w:szCs w:val="28"/>
          <w:lang w:val="en-US" w:eastAsia="zh-CN"/>
        </w:rPr>
        <w:t>）</w:t>
      </w:r>
    </w:p>
    <w:p w14:paraId="43E811D8"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方式：供应商</w:t>
      </w:r>
      <w:r>
        <w:rPr>
          <w:rFonts w:ascii="Times New Roman" w:eastAsia="仿宋" w:hAnsi="Times New Roman" w:cs="Times New Roman" w:hint="default"/>
          <w:sz w:val="28"/>
          <w:szCs w:val="28"/>
          <w:lang w:eastAsia="zh-CN"/>
        </w:rPr>
        <w:t>使用</w:t>
      </w:r>
      <w:r>
        <w:rPr>
          <w:rFonts w:ascii="Times New Roman" w:eastAsia="仿宋" w:hAnsi="Times New Roman" w:cs="Times New Roman" w:hint="default"/>
          <w:sz w:val="28"/>
          <w:szCs w:val="28"/>
          <w:lang w:eastAsia="zh-CN"/>
        </w:rPr>
        <w:t>CA</w:t>
      </w:r>
      <w:r>
        <w:rPr>
          <w:rFonts w:ascii="Times New Roman" w:eastAsia="仿宋" w:hAnsi="Times New Roman" w:cs="Times New Roman" w:hint="default"/>
          <w:sz w:val="28"/>
          <w:szCs w:val="28"/>
          <w:lang w:eastAsia="zh-CN"/>
        </w:rPr>
        <w:t>数字证书登录</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河南省公共资源交易中心网</w:t>
      </w:r>
      <w:r>
        <w:rPr>
          <w:rFonts w:ascii="Times New Roman" w:eastAsia="仿宋" w:hAnsi="Times New Roman" w:cs="Times New Roman" w:hint="default"/>
          <w:sz w:val="28"/>
          <w:szCs w:val="28"/>
          <w:lang w:val="en-US" w:eastAsia="zh-CN"/>
        </w:rPr>
        <w:t>站</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hnsggzyjy.henan.gov.cn</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w:t>
      </w:r>
      <w:r>
        <w:rPr>
          <w:rFonts w:ascii="Times New Roman" w:eastAsia="仿宋" w:hAnsi="Times New Roman" w:cs="Times New Roman" w:hint="default"/>
          <w:sz w:val="28"/>
          <w:szCs w:val="28"/>
          <w:lang w:eastAsia="zh-CN"/>
        </w:rPr>
        <w:t>，并按网上提示下载采购项目所含格</w:t>
      </w:r>
      <w:r>
        <w:rPr>
          <w:rFonts w:ascii="Times New Roman" w:eastAsia="仿宋" w:hAnsi="Times New Roman" w:cs="Times New Roman" w:hint="default"/>
          <w:sz w:val="28"/>
          <w:szCs w:val="28"/>
          <w:lang w:eastAsia="zh-CN"/>
        </w:rPr>
        <w:lastRenderedPageBreak/>
        <w:t>式</w:t>
      </w:r>
      <w:r>
        <w:rPr>
          <w:rFonts w:ascii="Times New Roman" w:eastAsia="仿宋" w:hAnsi="Times New Roman" w:cs="Times New Roman" w:hint="default"/>
          <w:sz w:val="28"/>
          <w:szCs w:val="28"/>
          <w:lang w:eastAsia="zh-CN"/>
        </w:rPr>
        <w:t>(.hnzf)</w:t>
      </w:r>
      <w:r>
        <w:rPr>
          <w:rFonts w:ascii="Times New Roman" w:eastAsia="仿宋" w:hAnsi="Times New Roman" w:cs="Times New Roman" w:hint="default"/>
          <w:sz w:val="28"/>
          <w:szCs w:val="28"/>
          <w:lang w:eastAsia="zh-CN"/>
        </w:rPr>
        <w:t>的</w:t>
      </w:r>
      <w:r>
        <w:rPr>
          <w:rFonts w:ascii="Times New Roman" w:eastAsia="仿宋" w:hAnsi="Times New Roman" w:cs="Times New Roman" w:hint="default"/>
          <w:sz w:val="28"/>
          <w:szCs w:val="28"/>
          <w:lang w:val="en" w:eastAsia="zh-CN"/>
        </w:rPr>
        <w:t>竞争性磋商文件</w:t>
      </w:r>
      <w:r>
        <w:rPr>
          <w:rFonts w:ascii="Times New Roman" w:eastAsia="仿宋" w:hAnsi="Times New Roman" w:cs="Times New Roman" w:hint="default"/>
          <w:sz w:val="28"/>
          <w:szCs w:val="28"/>
          <w:lang w:eastAsia="zh-CN"/>
        </w:rPr>
        <w:t>及资料。注册、登录、下载等</w:t>
      </w:r>
      <w:r>
        <w:rPr>
          <w:rFonts w:ascii="Times New Roman" w:eastAsia="仿宋" w:hAnsi="Times New Roman" w:cs="Times New Roman" w:hint="default"/>
          <w:sz w:val="28"/>
          <w:szCs w:val="28"/>
          <w:lang w:val="en-US" w:eastAsia="zh-CN"/>
        </w:rPr>
        <w:t>具体事宜请查阅河南省公共资源交易中心网站</w:t>
      </w:r>
      <w:r>
        <w:rPr>
          <w:rFonts w:ascii="Times New Roman" w:eastAsia="仿宋" w:hAnsi="Times New Roman" w:cs="Times New Roman" w:hint="default"/>
          <w:sz w:val="28"/>
          <w:szCs w:val="28"/>
          <w:lang w:val="en-US" w:eastAsia="zh-CN"/>
        </w:rPr>
        <w:t>“</w:t>
      </w:r>
      <w:r>
        <w:rPr>
          <w:rFonts w:ascii="Times New Roman" w:eastAsia="仿宋" w:hAnsi="Times New Roman" w:cs="Times New Roman" w:hint="default"/>
          <w:sz w:val="28"/>
          <w:szCs w:val="28"/>
          <w:lang w:val="en-US" w:eastAsia="zh-CN"/>
        </w:rPr>
        <w:t>公共服务</w:t>
      </w:r>
      <w:r>
        <w:rPr>
          <w:rFonts w:ascii="Times New Roman" w:eastAsia="仿宋" w:hAnsi="Times New Roman" w:cs="Times New Roman" w:hint="default"/>
          <w:sz w:val="28"/>
          <w:szCs w:val="28"/>
          <w:lang w:val="en-US" w:eastAsia="zh-CN"/>
        </w:rPr>
        <w:t>”→“</w:t>
      </w:r>
      <w:r>
        <w:rPr>
          <w:rFonts w:ascii="Times New Roman" w:eastAsia="仿宋" w:hAnsi="Times New Roman" w:cs="Times New Roman" w:hint="default"/>
          <w:sz w:val="28"/>
          <w:szCs w:val="28"/>
          <w:lang w:val="en-US" w:eastAsia="zh-CN"/>
        </w:rPr>
        <w:t>办事指南</w:t>
      </w:r>
      <w:r>
        <w:rPr>
          <w:rFonts w:ascii="Times New Roman" w:eastAsia="仿宋" w:hAnsi="Times New Roman" w:cs="Times New Roman" w:hint="default"/>
          <w:sz w:val="28"/>
          <w:szCs w:val="28"/>
          <w:lang w:val="en-US" w:eastAsia="zh-CN"/>
        </w:rPr>
        <w:t>”</w:t>
      </w:r>
      <w:r>
        <w:rPr>
          <w:rFonts w:ascii="Times New Roman" w:eastAsia="仿宋" w:hAnsi="Times New Roman" w:cs="Times New Roman" w:hint="default"/>
          <w:sz w:val="28"/>
          <w:szCs w:val="28"/>
          <w:lang w:val="en-US" w:eastAsia="zh-CN"/>
        </w:rPr>
        <w:t>。</w:t>
      </w:r>
    </w:p>
    <w:p w14:paraId="39016948"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w:t>
      </w:r>
      <w:r>
        <w:rPr>
          <w:rFonts w:ascii="Times New Roman" w:eastAsia="仿宋_GB2312" w:hAnsi="Times New Roman" w:cs="Times New Roman" w:hint="default"/>
          <w:sz w:val="28"/>
          <w:szCs w:val="28"/>
          <w:lang w:val="en-US" w:eastAsia="zh-CN"/>
        </w:rPr>
        <w:t>售价：</w:t>
      </w:r>
      <w:r>
        <w:rPr>
          <w:rFonts w:ascii="Times New Roman" w:eastAsia="仿宋_GB2312" w:hAnsi="Times New Roman" w:cs="Times New Roman" w:hint="default"/>
          <w:sz w:val="28"/>
          <w:szCs w:val="28"/>
          <w:lang w:val="en-US" w:eastAsia="zh-CN"/>
        </w:rPr>
        <w:t>0</w:t>
      </w:r>
      <w:r>
        <w:rPr>
          <w:rFonts w:ascii="Times New Roman" w:eastAsia="仿宋_GB2312" w:hAnsi="Times New Roman" w:cs="Times New Roman" w:hint="default"/>
          <w:sz w:val="28"/>
          <w:szCs w:val="28"/>
          <w:lang w:val="en-US" w:eastAsia="zh-CN"/>
        </w:rPr>
        <w:t>元</w:t>
      </w:r>
    </w:p>
    <w:p w14:paraId="0630B285"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四、响应文件提交</w:t>
      </w:r>
    </w:p>
    <w:p w14:paraId="153D571C"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29</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6D4388E3"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52E763C0" w14:textId="77777777" w:rsidR="00E976CC" w:rsidRDefault="00000000">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五、响应文件开启</w:t>
      </w:r>
    </w:p>
    <w:p w14:paraId="11EA9D30"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color w:val="auto"/>
          <w:sz w:val="28"/>
          <w:szCs w:val="28"/>
          <w:lang w:val="en-US" w:eastAsia="zh-CN"/>
        </w:rPr>
        <w:t>29</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709CE525"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地点：河南省公共资源交易中心远程开标室</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河南省公共资源交易中心</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网站（</w:t>
      </w:r>
      <w:r>
        <w:rPr>
          <w:rFonts w:ascii="Times New Roman" w:eastAsia="仿宋_GB2312" w:hAnsi="Times New Roman" w:cs="Times New Roman" w:hint="default"/>
          <w:sz w:val="28"/>
          <w:szCs w:val="28"/>
          <w:lang w:val="en-US" w:eastAsia="zh-CN"/>
        </w:rPr>
        <w:t>hnsggzyjy.henan.gov.cn</w:t>
      </w:r>
      <w:r>
        <w:rPr>
          <w:rFonts w:ascii="Times New Roman" w:eastAsia="仿宋_GB2312" w:hAnsi="Times New Roman" w:cs="Times New Roman" w:hint="default"/>
          <w:sz w:val="28"/>
          <w:szCs w:val="28"/>
          <w:lang w:val="en-US" w:eastAsia="zh-CN"/>
        </w:rPr>
        <w:t>）。</w:t>
      </w:r>
    </w:p>
    <w:p w14:paraId="4E0FAACF"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六、发布公告的媒介及招标公告期限</w:t>
      </w:r>
    </w:p>
    <w:p w14:paraId="4A18B678" w14:textId="77777777" w:rsidR="00E976CC" w:rsidRDefault="00000000">
      <w:pPr>
        <w:spacing w:line="50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本次招标公告在《河南省政府采购网》《河南省公共资源交易中心网》上发布，招标公告期限为三个工作日</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w:t>
      </w:r>
    </w:p>
    <w:p w14:paraId="311CE952"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七、其他补充事宜</w:t>
      </w:r>
    </w:p>
    <w:p w14:paraId="3D2FAC75"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w:t>
      </w:r>
      <w:r>
        <w:rPr>
          <w:rFonts w:ascii="Times New Roman" w:eastAsia="仿宋_GB2312" w:hAnsi="Times New Roman" w:cs="Times New Roman"/>
          <w:color w:val="auto"/>
          <w:sz w:val="28"/>
          <w:szCs w:val="28"/>
          <w:lang w:val="en-US" w:eastAsia="zh-CN"/>
        </w:rPr>
        <w:t>落实节约能源、保护环境、促进中小企业发展</w:t>
      </w:r>
      <w:r>
        <w:rPr>
          <w:rFonts w:ascii="Times New Roman" w:eastAsia="仿宋_GB2312" w:hAnsi="Times New Roman" w:cs="Times New Roman" w:hint="default"/>
          <w:color w:val="auto"/>
          <w:sz w:val="28"/>
          <w:szCs w:val="28"/>
          <w:lang w:val="en-US" w:eastAsia="zh-CN"/>
        </w:rPr>
        <w:t>等</w:t>
      </w:r>
      <w:r>
        <w:rPr>
          <w:rFonts w:ascii="Times New Roman" w:eastAsia="仿宋_GB2312" w:hAnsi="Times New Roman" w:cs="Times New Roman"/>
          <w:color w:val="auto"/>
          <w:sz w:val="28"/>
          <w:szCs w:val="28"/>
          <w:lang w:val="en-US" w:eastAsia="zh-CN"/>
        </w:rPr>
        <w:t>政府采购政策。</w:t>
      </w:r>
    </w:p>
    <w:p w14:paraId="68F7CAC9"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八、凡对本次招标提出询问，请按照以下方式联系</w:t>
      </w:r>
    </w:p>
    <w:p w14:paraId="052B6966" w14:textId="77777777" w:rsidR="00E976CC" w:rsidRDefault="00000000">
      <w:pPr>
        <w:spacing w:line="50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1.采购人信息</w:t>
      </w:r>
    </w:p>
    <w:p w14:paraId="6D772281" w14:textId="77777777" w:rsidR="00E976CC" w:rsidRDefault="00000000">
      <w:pPr>
        <w:spacing w:line="50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名称：郑州信息科技职业学院 </w:t>
      </w:r>
    </w:p>
    <w:p w14:paraId="0E738E66"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地址：</w:t>
      </w:r>
      <w:r>
        <w:rPr>
          <w:rFonts w:ascii="Times New Roman" w:eastAsia="仿宋_GB2312" w:hAnsi="Times New Roman" w:cs="Times New Roman"/>
          <w:color w:val="auto"/>
          <w:sz w:val="28"/>
          <w:szCs w:val="28"/>
          <w:lang w:val="en-US" w:eastAsia="zh-CN"/>
        </w:rPr>
        <w:t>郑州市金水区龙子湖北路</w:t>
      </w:r>
      <w:r>
        <w:rPr>
          <w:rFonts w:ascii="Times New Roman" w:eastAsia="仿宋_GB2312" w:hAnsi="Times New Roman" w:cs="Times New Roman"/>
          <w:color w:val="auto"/>
          <w:sz w:val="28"/>
          <w:szCs w:val="28"/>
          <w:lang w:val="en-US" w:eastAsia="zh-CN"/>
        </w:rPr>
        <w:t>36</w:t>
      </w:r>
      <w:r>
        <w:rPr>
          <w:rFonts w:ascii="Times New Roman" w:eastAsia="仿宋_GB2312" w:hAnsi="Times New Roman" w:cs="Times New Roman"/>
          <w:color w:val="auto"/>
          <w:sz w:val="28"/>
          <w:szCs w:val="28"/>
          <w:lang w:val="en-US" w:eastAsia="zh-CN"/>
        </w:rPr>
        <w:t>号</w:t>
      </w:r>
    </w:p>
    <w:p w14:paraId="022AA950"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联系人：刘老师</w:t>
      </w:r>
    </w:p>
    <w:p w14:paraId="39AE15C4"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联系方式：0371-58525855</w:t>
      </w:r>
    </w:p>
    <w:p w14:paraId="6685C06B"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2.采购代理机构信息（如有）</w:t>
      </w:r>
    </w:p>
    <w:p w14:paraId="3433ACE7" w14:textId="77777777" w:rsidR="00E976CC" w:rsidRDefault="00000000">
      <w:pPr>
        <w:spacing w:line="50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名称：河南省公共资源交易中心</w:t>
      </w:r>
    </w:p>
    <w:p w14:paraId="3D7CE034" w14:textId="77777777" w:rsidR="00E976CC" w:rsidRDefault="00000000">
      <w:pPr>
        <w:spacing w:line="50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地址：郑州市经二路12号</w:t>
      </w:r>
    </w:p>
    <w:p w14:paraId="7AB1ECE6" w14:textId="77777777" w:rsidR="00E976CC" w:rsidRDefault="00000000">
      <w:pPr>
        <w:spacing w:line="50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联系人：郭老师 余老师 沈老师</w:t>
      </w:r>
    </w:p>
    <w:p w14:paraId="16DA34BC" w14:textId="77777777" w:rsidR="00E976CC" w:rsidRDefault="00000000">
      <w:pPr>
        <w:spacing w:line="500" w:lineRule="exact"/>
        <w:ind w:firstLineChars="200"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联系方式：0371-65915560</w:t>
      </w:r>
    </w:p>
    <w:p w14:paraId="4C25C977"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3.项目联系方式</w:t>
      </w:r>
    </w:p>
    <w:p w14:paraId="60AECAC5"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Times New Roman" w:eastAsia="仿宋_GB2312" w:hAnsi="Times New Roman" w:cs="Times New Roman"/>
          <w:color w:val="auto"/>
          <w:sz w:val="28"/>
          <w:szCs w:val="28"/>
          <w:lang w:val="en-US" w:eastAsia="zh-CN"/>
        </w:rPr>
        <w:t>联系人：张燕丽</w:t>
      </w:r>
    </w:p>
    <w:p w14:paraId="2CA5E107"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sectPr w:rsidR="00E976CC">
          <w:footerReference w:type="default" r:id="rId11"/>
          <w:pgSz w:w="11900" w:h="16840"/>
          <w:pgMar w:top="1440" w:right="1797" w:bottom="1440" w:left="1797" w:header="851" w:footer="992" w:gutter="0"/>
          <w:cols w:space="720"/>
        </w:sectPr>
      </w:pPr>
      <w:r>
        <w:rPr>
          <w:rFonts w:ascii="仿宋_GB2312" w:eastAsia="仿宋_GB2312" w:hAnsi="仿宋_GB2312" w:cs="仿宋_GB2312"/>
          <w:color w:val="auto"/>
          <w:sz w:val="28"/>
          <w:szCs w:val="28"/>
          <w:lang w:val="en-US" w:eastAsia="zh-CN"/>
        </w:rPr>
        <w:t>联系方式：13526875003</w:t>
      </w:r>
    </w:p>
    <w:p w14:paraId="72B68DE0" w14:textId="77777777" w:rsidR="00E976CC" w:rsidRDefault="00000000">
      <w:pPr>
        <w:spacing w:line="500" w:lineRule="exact"/>
        <w:jc w:val="center"/>
        <w:outlineLvl w:val="0"/>
        <w:rPr>
          <w:rFonts w:ascii="宋体" w:eastAsia="宋体" w:hAnsi="宋体"/>
          <w:b/>
          <w:bCs/>
          <w:color w:val="auto"/>
          <w:sz w:val="36"/>
          <w:szCs w:val="36"/>
          <w:lang w:eastAsia="zh-CN"/>
        </w:rPr>
      </w:pPr>
      <w:bookmarkStart w:id="9" w:name="_Toc711856750"/>
      <w:bookmarkStart w:id="10" w:name="_Toc8664905"/>
      <w:bookmarkStart w:id="11" w:name="_Toc31156"/>
      <w:bookmarkStart w:id="12" w:name="_Toc2024009066"/>
      <w:bookmarkStart w:id="13" w:name="_Toc1644299675"/>
      <w:bookmarkStart w:id="14" w:name="_Toc335147862_WPSOffice_Level1"/>
      <w:bookmarkStart w:id="15" w:name="_Toc1839196008_WPSOffice_Level1"/>
      <w:bookmarkStart w:id="16" w:name="_Toc237350522_WPSOffice_Level1"/>
      <w:bookmarkStart w:id="17" w:name="_Toc839610870"/>
      <w:bookmarkStart w:id="18" w:name="_Toc2100027940"/>
      <w:bookmarkStart w:id="19" w:name="_Toc300363790"/>
      <w:bookmarkStart w:id="20" w:name="_Toc308141697"/>
      <w:bookmarkStart w:id="21" w:name="_Toc140667688"/>
      <w:bookmarkStart w:id="22" w:name="_Toc310774132_WPSOffice_Level1"/>
      <w:bookmarkStart w:id="23" w:name="_Toc1415346380_WPSOffice_Level1"/>
      <w:bookmarkStart w:id="24" w:name="_Toc63558279_WPSOffice_Level1"/>
      <w:bookmarkStart w:id="25" w:name="_Toc764191523_WPSOffice_Level1"/>
      <w:bookmarkStart w:id="26" w:name="_Toc1340807913"/>
      <w:bookmarkStart w:id="27" w:name="_Toc71178543"/>
      <w:bookmarkStart w:id="28" w:name="_Toc1224265812"/>
      <w:bookmarkEnd w:id="5"/>
      <w:bookmarkEnd w:id="6"/>
      <w:bookmarkEnd w:id="7"/>
      <w:bookmarkEnd w:id="8"/>
      <w:r>
        <w:rPr>
          <w:rFonts w:ascii="宋体" w:eastAsia="宋体" w:hAnsi="宋体"/>
          <w:b/>
          <w:bCs/>
          <w:color w:val="auto"/>
          <w:sz w:val="36"/>
          <w:szCs w:val="36"/>
          <w:lang w:eastAsia="zh-CN"/>
        </w:rPr>
        <w:lastRenderedPageBreak/>
        <w:t>第二章 供应商须知前附表</w:t>
      </w:r>
      <w:bookmarkEnd w:id="9"/>
      <w:bookmarkEnd w:id="10"/>
      <w:bookmarkEnd w:id="11"/>
    </w:p>
    <w:p w14:paraId="606DBD63" w14:textId="77777777" w:rsidR="00E976CC" w:rsidRDefault="00000000">
      <w:pPr>
        <w:spacing w:line="360" w:lineRule="auto"/>
        <w:ind w:firstLine="3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本表是对供应商须知的具体补充和修改。</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E976CC" w14:paraId="106116D9" w14:textId="77777777">
        <w:trPr>
          <w:trHeight w:val="660"/>
          <w:tblHeader/>
        </w:trPr>
        <w:tc>
          <w:tcPr>
            <w:tcW w:w="952" w:type="dxa"/>
            <w:vAlign w:val="center"/>
          </w:tcPr>
          <w:p w14:paraId="6D077845" w14:textId="77777777" w:rsidR="00E976CC" w:rsidRDefault="00000000">
            <w:pPr>
              <w:spacing w:line="500" w:lineRule="exact"/>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rPr>
              <w:t>条款号</w:t>
            </w:r>
          </w:p>
        </w:tc>
        <w:tc>
          <w:tcPr>
            <w:tcW w:w="7751" w:type="dxa"/>
            <w:vAlign w:val="center"/>
          </w:tcPr>
          <w:p w14:paraId="529DF231" w14:textId="77777777" w:rsidR="00E976CC" w:rsidRDefault="00000000">
            <w:pPr>
              <w:spacing w:line="500" w:lineRule="exact"/>
              <w:jc w:val="center"/>
              <w:rPr>
                <w:rFonts w:ascii="仿宋_GB2312" w:eastAsia="仿宋_GB2312" w:hAnsi="仿宋_GB2312" w:cs="仿宋_GB2312"/>
                <w:b/>
                <w:bCs/>
                <w:sz w:val="28"/>
                <w:szCs w:val="28"/>
              </w:rPr>
            </w:pPr>
            <w:r>
              <w:rPr>
                <w:rFonts w:ascii="仿宋_GB2312" w:eastAsia="仿宋_GB2312" w:hAnsi="仿宋_GB2312" w:cs="仿宋_GB2312"/>
                <w:b/>
                <w:bCs/>
                <w:sz w:val="28"/>
                <w:szCs w:val="28"/>
              </w:rPr>
              <w:t>内      容</w:t>
            </w:r>
          </w:p>
        </w:tc>
      </w:tr>
      <w:tr w:rsidR="00E976CC" w14:paraId="2AC2D8E7" w14:textId="77777777">
        <w:trPr>
          <w:trHeight w:val="780"/>
        </w:trPr>
        <w:tc>
          <w:tcPr>
            <w:tcW w:w="952" w:type="dxa"/>
            <w:vAlign w:val="center"/>
          </w:tcPr>
          <w:p w14:paraId="77B63C86"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1.2</w:t>
            </w:r>
          </w:p>
        </w:tc>
        <w:tc>
          <w:tcPr>
            <w:tcW w:w="7751" w:type="dxa"/>
            <w:vAlign w:val="center"/>
          </w:tcPr>
          <w:p w14:paraId="253CDBA4" w14:textId="77777777" w:rsidR="00E976CC" w:rsidRDefault="00000000">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 w:eastAsia="zh-CN"/>
              </w:rPr>
              <w:t>项目名称</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u w:val="single"/>
                <w:lang w:val="en-US" w:eastAsia="zh-CN"/>
              </w:rPr>
              <w:t>郑州信息科技职业学院融媒体中心建设项目</w:t>
            </w:r>
          </w:p>
        </w:tc>
      </w:tr>
      <w:tr w:rsidR="00E976CC" w14:paraId="76144193" w14:textId="77777777">
        <w:trPr>
          <w:trHeight w:val="810"/>
        </w:trPr>
        <w:tc>
          <w:tcPr>
            <w:tcW w:w="952" w:type="dxa"/>
            <w:vAlign w:val="center"/>
          </w:tcPr>
          <w:p w14:paraId="1007E3D9" w14:textId="77777777" w:rsidR="00E976CC" w:rsidRDefault="00000000">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1.3</w:t>
            </w:r>
          </w:p>
        </w:tc>
        <w:tc>
          <w:tcPr>
            <w:tcW w:w="7751" w:type="dxa"/>
            <w:vAlign w:val="center"/>
          </w:tcPr>
          <w:p w14:paraId="19BCABB7" w14:textId="77777777" w:rsidR="00E976CC" w:rsidRDefault="00000000">
            <w:pPr>
              <w:spacing w:line="50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项目编号：</w:t>
            </w:r>
            <w:r>
              <w:rPr>
                <w:rFonts w:ascii="仿宋_GB2312" w:eastAsia="仿宋_GB2312" w:hAnsi="仿宋_GB2312" w:cs="仿宋_GB2312"/>
                <w:color w:val="auto"/>
                <w:sz w:val="28"/>
                <w:szCs w:val="28"/>
                <w:lang w:val="en-US" w:eastAsia="zh-CN"/>
              </w:rPr>
              <w:t>豫财磋商采购-2026-313</w:t>
            </w:r>
          </w:p>
        </w:tc>
      </w:tr>
      <w:tr w:rsidR="00E976CC" w14:paraId="4922B55B" w14:textId="77777777">
        <w:trPr>
          <w:trHeight w:val="600"/>
        </w:trPr>
        <w:tc>
          <w:tcPr>
            <w:tcW w:w="952" w:type="dxa"/>
            <w:vAlign w:val="center"/>
          </w:tcPr>
          <w:p w14:paraId="0224AA27" w14:textId="77777777" w:rsidR="00E976CC" w:rsidRDefault="00000000">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1.4</w:t>
            </w:r>
          </w:p>
        </w:tc>
        <w:tc>
          <w:tcPr>
            <w:tcW w:w="7751" w:type="dxa"/>
            <w:vAlign w:val="center"/>
          </w:tcPr>
          <w:p w14:paraId="53A0567C" w14:textId="77777777" w:rsidR="00E976CC" w:rsidRDefault="00000000">
            <w:pPr>
              <w:spacing w:line="500" w:lineRule="exact"/>
              <w:rPr>
                <w:color w:val="auto"/>
                <w:lang w:eastAsia="zh-CN"/>
              </w:rPr>
            </w:pPr>
            <w:r>
              <w:rPr>
                <w:rFonts w:ascii="仿宋_GB2312" w:eastAsia="仿宋_GB2312" w:hAnsi="仿宋_GB2312" w:cs="仿宋_GB2312"/>
                <w:color w:val="auto"/>
                <w:sz w:val="28"/>
                <w:szCs w:val="28"/>
                <w:lang w:eastAsia="zh-CN"/>
              </w:rPr>
              <w:t>采购项目简要说明：同第一章</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竞争性磋商邀请</w:t>
            </w:r>
          </w:p>
        </w:tc>
      </w:tr>
      <w:tr w:rsidR="00E976CC" w14:paraId="15703843" w14:textId="77777777">
        <w:trPr>
          <w:trHeight w:val="600"/>
        </w:trPr>
        <w:tc>
          <w:tcPr>
            <w:tcW w:w="952" w:type="dxa"/>
            <w:vAlign w:val="center"/>
          </w:tcPr>
          <w:p w14:paraId="53943A86" w14:textId="77777777" w:rsidR="00E976CC" w:rsidRDefault="00000000">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2.2</w:t>
            </w:r>
          </w:p>
        </w:tc>
        <w:tc>
          <w:tcPr>
            <w:tcW w:w="7751" w:type="dxa"/>
            <w:vAlign w:val="center"/>
          </w:tcPr>
          <w:p w14:paraId="7896180B"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采购人：</w:t>
            </w:r>
            <w:r>
              <w:rPr>
                <w:rFonts w:ascii="仿宋_GB2312" w:eastAsia="仿宋_GB2312" w:hAnsi="仿宋_GB2312" w:cs="仿宋_GB2312"/>
                <w:color w:val="auto"/>
                <w:sz w:val="28"/>
                <w:szCs w:val="28"/>
                <w:lang w:val="en-US" w:eastAsia="zh-CN"/>
              </w:rPr>
              <w:t xml:space="preserve">郑州信息科技职业学院 </w:t>
            </w:r>
          </w:p>
          <w:p w14:paraId="31255762" w14:textId="77777777" w:rsidR="00E976CC" w:rsidRDefault="00000000">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地址：</w:t>
            </w:r>
            <w:r>
              <w:rPr>
                <w:rFonts w:ascii="Times New Roman" w:eastAsia="仿宋_GB2312" w:hAnsi="Times New Roman" w:cs="Times New Roman"/>
                <w:color w:val="auto"/>
                <w:sz w:val="28"/>
                <w:szCs w:val="28"/>
                <w:lang w:val="en-US" w:eastAsia="zh-CN"/>
              </w:rPr>
              <w:t>郑州市金水区龙子湖北路</w:t>
            </w:r>
            <w:r>
              <w:rPr>
                <w:rFonts w:ascii="Times New Roman" w:eastAsia="仿宋_GB2312" w:hAnsi="Times New Roman" w:cs="Times New Roman"/>
                <w:color w:val="auto"/>
                <w:sz w:val="28"/>
                <w:szCs w:val="28"/>
                <w:lang w:val="en-US" w:eastAsia="zh-CN"/>
              </w:rPr>
              <w:t>36</w:t>
            </w:r>
            <w:r>
              <w:rPr>
                <w:rFonts w:ascii="Times New Roman" w:eastAsia="仿宋_GB2312" w:hAnsi="Times New Roman" w:cs="Times New Roman"/>
                <w:color w:val="auto"/>
                <w:sz w:val="28"/>
                <w:szCs w:val="28"/>
                <w:lang w:val="en-US" w:eastAsia="zh-CN"/>
              </w:rPr>
              <w:t>号</w:t>
            </w:r>
          </w:p>
          <w:p w14:paraId="009607F9" w14:textId="77777777" w:rsidR="00E976CC" w:rsidRDefault="00000000">
            <w:pPr>
              <w:spacing w:line="50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联系人：</w:t>
            </w:r>
            <w:r>
              <w:rPr>
                <w:rFonts w:ascii="仿宋_GB2312" w:eastAsia="仿宋_GB2312" w:hAnsi="仿宋_GB2312" w:cs="仿宋_GB2312"/>
                <w:color w:val="auto"/>
                <w:sz w:val="28"/>
                <w:szCs w:val="28"/>
                <w:lang w:val="en-US" w:eastAsia="zh-CN"/>
              </w:rPr>
              <w:t>刘老师</w:t>
            </w:r>
          </w:p>
          <w:p w14:paraId="16BC85DF" w14:textId="77777777" w:rsidR="00E976CC" w:rsidRDefault="00000000">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联系方式：</w:t>
            </w:r>
            <w:r>
              <w:rPr>
                <w:rFonts w:ascii="仿宋_GB2312" w:eastAsia="仿宋_GB2312" w:hAnsi="仿宋_GB2312" w:cs="仿宋_GB2312"/>
                <w:color w:val="auto"/>
                <w:sz w:val="28"/>
                <w:szCs w:val="28"/>
                <w:lang w:val="en-US" w:eastAsia="zh-CN"/>
              </w:rPr>
              <w:t>0371-58525855</w:t>
            </w:r>
          </w:p>
          <w:p w14:paraId="59686825" w14:textId="77777777" w:rsidR="00E976CC" w:rsidRDefault="00000000">
            <w:pPr>
              <w:pStyle w:val="a9"/>
              <w:widowControl/>
              <w:spacing w:line="500" w:lineRule="exact"/>
              <w:rPr>
                <w:rFonts w:ascii="仿宋_GB2312" w:eastAsia="仿宋_GB2312" w:hAnsi="仿宋_GB2312" w:cs="仿宋_GB2312" w:hint="eastAsia"/>
                <w:sz w:val="28"/>
                <w:szCs w:val="28"/>
                <w:lang w:eastAsia="zh-TW"/>
              </w:rPr>
            </w:pPr>
            <w:r>
              <w:rPr>
                <w:rFonts w:ascii="仿宋_GB2312" w:eastAsia="仿宋_GB2312" w:hAnsi="仿宋_GB2312" w:cs="仿宋_GB2312"/>
                <w:sz w:val="28"/>
                <w:szCs w:val="28"/>
                <w:lang w:eastAsia="zh-TW"/>
              </w:rPr>
              <w:t>邮箱：</w:t>
            </w:r>
            <w:r>
              <w:rPr>
                <w:rFonts w:ascii="仿宋_GB2312" w:eastAsia="仿宋_GB2312" w:hAnsi="仿宋_GB2312" w:cs="仿宋_GB2312" w:hint="eastAsia"/>
                <w:sz w:val="28"/>
                <w:szCs w:val="28"/>
                <w:lang w:eastAsia="zh-TW"/>
              </w:rPr>
              <w:t>liuguangjun@haou.edu.cn</w:t>
            </w:r>
          </w:p>
        </w:tc>
      </w:tr>
      <w:tr w:rsidR="00E976CC" w:rsidRPr="00967E25" w14:paraId="607DA9C4" w14:textId="77777777">
        <w:trPr>
          <w:trHeight w:val="1934"/>
        </w:trPr>
        <w:tc>
          <w:tcPr>
            <w:tcW w:w="952" w:type="dxa"/>
            <w:vAlign w:val="center"/>
          </w:tcPr>
          <w:p w14:paraId="0D2B11D9"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2.3</w:t>
            </w:r>
          </w:p>
        </w:tc>
        <w:tc>
          <w:tcPr>
            <w:tcW w:w="7751" w:type="dxa"/>
            <w:vAlign w:val="center"/>
          </w:tcPr>
          <w:p w14:paraId="48586B74" w14:textId="77777777" w:rsidR="00E976CC" w:rsidRDefault="00000000">
            <w:pPr>
              <w:spacing w:line="500" w:lineRule="exact"/>
              <w:jc w:val="left"/>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集中采购机构：河南省公共资源交易中心</w:t>
            </w:r>
          </w:p>
          <w:p w14:paraId="031F0EC5" w14:textId="77777777" w:rsidR="00E976CC" w:rsidRDefault="00000000">
            <w:pPr>
              <w:spacing w:line="500" w:lineRule="exact"/>
              <w:jc w:val="left"/>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地址：郑州市经二路12号</w:t>
            </w:r>
          </w:p>
          <w:p w14:paraId="598655EF" w14:textId="77777777" w:rsidR="00E976CC" w:rsidRDefault="00000000">
            <w:pPr>
              <w:spacing w:line="50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联系人：郭老师</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余老师</w:t>
            </w: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sz w:val="28"/>
                <w:szCs w:val="28"/>
                <w:lang w:val="en-US" w:eastAsia="zh-CN"/>
              </w:rPr>
              <w:t>沈老师</w:t>
            </w:r>
          </w:p>
          <w:p w14:paraId="119B9EC7" w14:textId="77777777" w:rsidR="00E976CC" w:rsidRDefault="00000000">
            <w:pPr>
              <w:spacing w:line="50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联系方式：</w:t>
            </w:r>
            <w:r>
              <w:rPr>
                <w:rFonts w:ascii="Times New Roman" w:eastAsia="仿宋_GB2312" w:hAnsi="Times New Roman" w:cs="Times New Roman" w:hint="default"/>
                <w:sz w:val="28"/>
                <w:szCs w:val="28"/>
                <w:lang w:val="en-US" w:eastAsia="zh-CN"/>
              </w:rPr>
              <w:t>0371-65915560</w:t>
            </w:r>
          </w:p>
          <w:p w14:paraId="1A26E075" w14:textId="77777777" w:rsidR="00E976CC" w:rsidRPr="00967E25" w:rsidRDefault="00000000">
            <w:pPr>
              <w:spacing w:line="500" w:lineRule="exact"/>
              <w:jc w:val="left"/>
              <w:rPr>
                <w:rFonts w:ascii="仿宋_GB2312" w:eastAsia="仿宋_GB2312" w:hAnsi="仿宋_GB2312" w:cs="仿宋_GB2312"/>
                <w:sz w:val="28"/>
                <w:szCs w:val="28"/>
                <w:lang w:val="en-US" w:eastAsia="zh-CN"/>
              </w:rPr>
            </w:pPr>
            <w:r>
              <w:rPr>
                <w:rFonts w:ascii="Times New Roman" w:eastAsia="仿宋_GB2312" w:hAnsi="Times New Roman" w:cs="Times New Roman" w:hint="default"/>
                <w:sz w:val="28"/>
                <w:szCs w:val="28"/>
                <w:lang w:val="en-US" w:eastAsia="zh-CN"/>
              </w:rPr>
              <w:t>邮箱：</w:t>
            </w:r>
            <w:hyperlink r:id="rId12" w:history="1">
              <w:r>
                <w:rPr>
                  <w:rFonts w:ascii="Times New Roman" w:eastAsia="仿宋_GB2312" w:hAnsi="Times New Roman" w:cs="Times New Roman" w:hint="default"/>
                  <w:sz w:val="28"/>
                  <w:szCs w:val="28"/>
                  <w:lang w:val="en-US" w:eastAsia="zh-CN"/>
                </w:rPr>
                <w:t>hnggzyzfcg@163.com</w:t>
              </w:r>
            </w:hyperlink>
          </w:p>
        </w:tc>
      </w:tr>
      <w:tr w:rsidR="00E976CC" w14:paraId="0D3804D1" w14:textId="77777777">
        <w:trPr>
          <w:trHeight w:val="810"/>
        </w:trPr>
        <w:tc>
          <w:tcPr>
            <w:tcW w:w="952" w:type="dxa"/>
            <w:vAlign w:val="center"/>
          </w:tcPr>
          <w:p w14:paraId="4FE6A60F"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2.5.2</w:t>
            </w:r>
          </w:p>
        </w:tc>
        <w:tc>
          <w:tcPr>
            <w:tcW w:w="7751" w:type="dxa"/>
            <w:vAlign w:val="center"/>
          </w:tcPr>
          <w:p w14:paraId="5E7D6FD4"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是否接受采购进口产品：</w:t>
            </w:r>
            <w:r>
              <w:rPr>
                <w:rFonts w:ascii="仿宋_GB2312" w:eastAsia="仿宋_GB2312" w:hAnsi="仿宋_GB2312" w:cs="仿宋_GB2312" w:hint="default"/>
                <w:b/>
                <w:bCs/>
                <w:sz w:val="28"/>
                <w:szCs w:val="28"/>
                <w:lang w:val="en" w:eastAsia="zh-CN"/>
              </w:rPr>
              <w:t>□</w:t>
            </w:r>
            <w:r>
              <w:rPr>
                <w:rFonts w:ascii="仿宋_GB2312" w:eastAsia="仿宋_GB2312" w:hAnsi="仿宋_GB2312" w:cs="仿宋_GB2312"/>
                <w:b/>
                <w:bCs/>
                <w:color w:val="auto"/>
                <w:sz w:val="28"/>
                <w:szCs w:val="28"/>
                <w:lang w:val="en-US" w:eastAsia="zh-CN"/>
              </w:rPr>
              <w:t xml:space="preserve">是  </w:t>
            </w:r>
            <w:r>
              <w:rPr>
                <w:rFonts w:ascii="仿宋_GB2312" w:eastAsia="仿宋_GB2312" w:hAnsi="仿宋_GB2312" w:cs="仿宋_GB2312"/>
                <w:b/>
                <w:bCs/>
                <w:sz w:val="28"/>
                <w:szCs w:val="28"/>
                <w:lang w:val="en" w:eastAsia="zh-CN"/>
              </w:rPr>
              <w:t>☑</w:t>
            </w:r>
            <w:r>
              <w:rPr>
                <w:rFonts w:ascii="仿宋_GB2312" w:eastAsia="仿宋_GB2312" w:hAnsi="仿宋_GB2312" w:cs="仿宋_GB2312"/>
                <w:b/>
                <w:bCs/>
                <w:color w:val="auto"/>
                <w:sz w:val="28"/>
                <w:szCs w:val="28"/>
                <w:lang w:val="en-US" w:eastAsia="zh-CN"/>
              </w:rPr>
              <w:t>否</w:t>
            </w:r>
          </w:p>
        </w:tc>
      </w:tr>
      <w:tr w:rsidR="00E976CC" w14:paraId="39147DB6" w14:textId="77777777">
        <w:trPr>
          <w:trHeight w:val="2723"/>
        </w:trPr>
        <w:tc>
          <w:tcPr>
            <w:tcW w:w="952" w:type="dxa"/>
            <w:vAlign w:val="center"/>
          </w:tcPr>
          <w:p w14:paraId="391D6F83"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4.1</w:t>
            </w:r>
          </w:p>
        </w:tc>
        <w:tc>
          <w:tcPr>
            <w:tcW w:w="7751" w:type="dxa"/>
            <w:vAlign w:val="center"/>
          </w:tcPr>
          <w:p w14:paraId="394BC729" w14:textId="77777777" w:rsidR="00E976CC" w:rsidRDefault="00000000">
            <w:pPr>
              <w:spacing w:line="500" w:lineRule="exact"/>
              <w:jc w:val="left"/>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踏勘现场：</w:t>
            </w:r>
          </w:p>
          <w:p w14:paraId="2B24502E" w14:textId="77777777" w:rsidR="00E976CC" w:rsidRDefault="00000000">
            <w:pPr>
              <w:spacing w:line="500" w:lineRule="exact"/>
              <w:rPr>
                <w:rFonts w:ascii="仿宋_GB2312" w:eastAsia="仿宋_GB2312" w:hAnsi="仿宋_GB2312" w:cs="仿宋_GB2312"/>
                <w:sz w:val="28"/>
                <w:szCs w:val="28"/>
                <w:lang w:eastAsia="zh-CN"/>
              </w:rPr>
            </w:pPr>
            <w:r>
              <w:rPr>
                <w:rFonts w:ascii="仿宋_GB2312" w:eastAsia="仿宋_GB2312" w:hAnsi="仿宋_GB2312" w:cs="仿宋_GB2312"/>
                <w:b/>
                <w:bCs/>
                <w:sz w:val="28"/>
                <w:szCs w:val="28"/>
              </w:rPr>
              <w:fldChar w:fldCharType="begin"/>
            </w:r>
            <w:r>
              <w:rPr>
                <w:rFonts w:ascii="仿宋_GB2312" w:eastAsia="仿宋_GB2312" w:hAnsi="仿宋_GB2312" w:cs="仿宋_GB2312"/>
                <w:b/>
                <w:bCs/>
                <w:sz w:val="28"/>
                <w:szCs w:val="28"/>
                <w:lang w:eastAsia="zh-CN"/>
              </w:rPr>
              <w:instrText xml:space="preserve"> eq \o\ac(□,</w:instrText>
            </w:r>
            <w:r>
              <w:rPr>
                <w:rFonts w:ascii="仿宋_GB2312" w:eastAsia="仿宋_GB2312" w:hAnsi="仿宋_GB2312" w:cs="仿宋_GB2312"/>
                <w:b/>
                <w:bCs/>
                <w:position w:val="3"/>
                <w:sz w:val="19"/>
                <w:szCs w:val="28"/>
                <w:lang w:eastAsia="zh-CN"/>
              </w:rPr>
              <w:instrText>√</w:instrText>
            </w:r>
            <w:r>
              <w:rPr>
                <w:rFonts w:ascii="仿宋_GB2312" w:eastAsia="仿宋_GB2312" w:hAnsi="仿宋_GB2312" w:cs="仿宋_GB2312"/>
                <w:b/>
                <w:bCs/>
                <w:sz w:val="28"/>
                <w:szCs w:val="28"/>
                <w:lang w:eastAsia="zh-CN"/>
              </w:rPr>
              <w:instrText>)</w:instrText>
            </w:r>
            <w:r>
              <w:rPr>
                <w:rFonts w:ascii="仿宋_GB2312" w:eastAsia="仿宋_GB2312" w:hAnsi="仿宋_GB2312" w:cs="仿宋_GB2312"/>
                <w:b/>
                <w:bCs/>
                <w:sz w:val="28"/>
                <w:szCs w:val="28"/>
              </w:rPr>
              <w:fldChar w:fldCharType="end"/>
            </w:r>
            <w:r>
              <w:rPr>
                <w:rFonts w:ascii="仿宋_GB2312" w:eastAsia="仿宋_GB2312" w:hAnsi="仿宋_GB2312" w:cs="仿宋_GB2312"/>
                <w:b/>
                <w:bCs/>
                <w:sz w:val="28"/>
                <w:szCs w:val="28"/>
                <w:lang w:eastAsia="zh-CN"/>
              </w:rPr>
              <w:t>不组织</w:t>
            </w:r>
            <w:r>
              <w:rPr>
                <w:rFonts w:ascii="仿宋_GB2312" w:eastAsia="仿宋_GB2312" w:hAnsi="仿宋_GB2312" w:cs="仿宋_GB2312"/>
                <w:sz w:val="28"/>
                <w:szCs w:val="28"/>
                <w:lang w:eastAsia="zh-CN"/>
              </w:rPr>
              <w:t>，供应商可自行对项目现场和周围环境进行踏勘，踏勘现场所发生的费用由供应商自己承担。出现事故，责任由供应商自行承担。</w:t>
            </w:r>
          </w:p>
          <w:p w14:paraId="2B24B7D9" w14:textId="77777777" w:rsidR="00E976CC" w:rsidRDefault="00000000">
            <w:pPr>
              <w:spacing w:line="500" w:lineRule="exact"/>
              <w:rPr>
                <w:rFonts w:ascii="仿宋_GB2312" w:eastAsia="仿宋_GB2312" w:hAnsi="仿宋_GB2312" w:cs="仿宋_GB2312"/>
                <w:sz w:val="28"/>
                <w:szCs w:val="28"/>
                <w:u w:val="single"/>
                <w:lang w:eastAsia="zh-CN"/>
              </w:rPr>
            </w:pPr>
            <w:r>
              <w:rPr>
                <w:rFonts w:ascii="仿宋_GB2312" w:eastAsia="仿宋_GB2312" w:hAnsi="仿宋_GB2312" w:cs="仿宋_GB2312"/>
                <w:b/>
                <w:bCs/>
                <w:sz w:val="28"/>
                <w:szCs w:val="28"/>
                <w:lang w:eastAsia="zh-CN"/>
              </w:rPr>
              <w:t>□组织</w:t>
            </w:r>
            <w:r>
              <w:rPr>
                <w:rFonts w:ascii="仿宋_GB2312" w:eastAsia="仿宋_GB2312" w:hAnsi="仿宋_GB2312" w:cs="仿宋_GB2312"/>
                <w:sz w:val="28"/>
                <w:szCs w:val="28"/>
                <w:lang w:eastAsia="zh-CN"/>
              </w:rPr>
              <w:t>，踏勘时间：</w:t>
            </w:r>
            <w:r>
              <w:rPr>
                <w:rFonts w:ascii="仿宋_GB2312" w:eastAsia="仿宋_GB2312" w:hAnsi="仿宋_GB2312" w:cs="仿宋_GB2312"/>
                <w:sz w:val="28"/>
                <w:szCs w:val="28"/>
                <w:u w:val="single"/>
                <w:lang w:eastAsia="zh-CN"/>
              </w:rPr>
              <w:t xml:space="preserve">  /  </w:t>
            </w:r>
          </w:p>
          <w:p w14:paraId="3AADD015" w14:textId="77777777" w:rsidR="00E976CC" w:rsidRDefault="00000000">
            <w:pPr>
              <w:spacing w:line="500" w:lineRule="exact"/>
              <w:rPr>
                <w:rFonts w:ascii="仿宋_GB2312" w:eastAsia="仿宋_GB2312" w:hAnsi="仿宋_GB2312" w:cs="仿宋_GB2312"/>
                <w:sz w:val="28"/>
                <w:szCs w:val="28"/>
                <w:lang w:eastAsia="zh-CN"/>
              </w:rPr>
            </w:pPr>
            <w:r>
              <w:rPr>
                <w:rFonts w:ascii="仿宋_GB2312" w:eastAsia="仿宋_GB2312" w:hAnsi="仿宋_GB2312" w:cs="仿宋_GB2312"/>
                <w:sz w:val="28"/>
                <w:szCs w:val="28"/>
                <w:lang w:eastAsia="zh-CN"/>
              </w:rPr>
              <w:t xml:space="preserve">        踏勘集中地点：</w:t>
            </w:r>
            <w:r>
              <w:rPr>
                <w:rFonts w:ascii="仿宋_GB2312" w:eastAsia="仿宋_GB2312" w:hAnsi="仿宋_GB2312" w:cs="仿宋_GB2312"/>
                <w:sz w:val="28"/>
                <w:szCs w:val="28"/>
                <w:u w:val="single"/>
                <w:lang w:eastAsia="zh-CN"/>
              </w:rPr>
              <w:t xml:space="preserve">  /  </w:t>
            </w:r>
          </w:p>
        </w:tc>
      </w:tr>
      <w:tr w:rsidR="00E976CC" w14:paraId="55EB88E3" w14:textId="77777777">
        <w:trPr>
          <w:trHeight w:val="784"/>
        </w:trPr>
        <w:tc>
          <w:tcPr>
            <w:tcW w:w="952" w:type="dxa"/>
            <w:vAlign w:val="center"/>
          </w:tcPr>
          <w:p w14:paraId="62277EEA"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6.3</w:t>
            </w:r>
          </w:p>
        </w:tc>
        <w:tc>
          <w:tcPr>
            <w:tcW w:w="7751" w:type="dxa"/>
            <w:vAlign w:val="center"/>
          </w:tcPr>
          <w:p w14:paraId="203CC202"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联合体的其他资格要求：/</w:t>
            </w:r>
          </w:p>
        </w:tc>
      </w:tr>
      <w:tr w:rsidR="00E976CC" w14:paraId="2A88A65C" w14:textId="77777777">
        <w:trPr>
          <w:trHeight w:val="735"/>
        </w:trPr>
        <w:tc>
          <w:tcPr>
            <w:tcW w:w="952" w:type="dxa"/>
            <w:vAlign w:val="center"/>
          </w:tcPr>
          <w:p w14:paraId="47EF5537" w14:textId="77777777" w:rsidR="00E976CC" w:rsidRDefault="00000000">
            <w:pPr>
              <w:spacing w:line="500" w:lineRule="exact"/>
              <w:jc w:val="center"/>
              <w:rPr>
                <w:rFonts w:ascii="仿宋_GB2312" w:eastAsia="仿宋_GB2312" w:hAnsi="仿宋_GB2312" w:cs="仿宋_GB2312"/>
                <w:sz w:val="28"/>
                <w:szCs w:val="28"/>
                <w:lang w:val="en" w:eastAsia="zh-CN"/>
              </w:rPr>
            </w:pPr>
            <w:r>
              <w:rPr>
                <w:rFonts w:ascii="仿宋_GB2312" w:eastAsia="仿宋_GB2312" w:hAnsi="仿宋_GB2312" w:cs="仿宋_GB2312" w:hint="default"/>
                <w:sz w:val="28"/>
                <w:szCs w:val="28"/>
                <w:lang w:val="en" w:eastAsia="zh-CN"/>
              </w:rPr>
              <w:lastRenderedPageBreak/>
              <w:t>6.6</w:t>
            </w:r>
          </w:p>
        </w:tc>
        <w:tc>
          <w:tcPr>
            <w:tcW w:w="7751" w:type="dxa"/>
            <w:vAlign w:val="center"/>
          </w:tcPr>
          <w:p w14:paraId="43A4F646"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是否接受联合体磋商响应：</w:t>
            </w:r>
            <w:r>
              <w:rPr>
                <w:rFonts w:ascii="仿宋_GB2312" w:eastAsia="仿宋_GB2312" w:hAnsi="仿宋_GB2312" w:cs="仿宋_GB2312" w:hint="default"/>
                <w:b/>
                <w:bCs/>
                <w:sz w:val="28"/>
                <w:szCs w:val="28"/>
                <w:lang w:val="en" w:eastAsia="zh-CN"/>
              </w:rPr>
              <w:t>□</w:t>
            </w:r>
            <w:r>
              <w:rPr>
                <w:rFonts w:ascii="仿宋_GB2312" w:eastAsia="仿宋_GB2312" w:hAnsi="仿宋_GB2312" w:cs="仿宋_GB2312"/>
                <w:b/>
                <w:bCs/>
                <w:color w:val="auto"/>
                <w:sz w:val="28"/>
                <w:szCs w:val="28"/>
                <w:lang w:val="en-US" w:eastAsia="zh-CN"/>
              </w:rPr>
              <w:t xml:space="preserve">是  </w:t>
            </w:r>
            <w:r>
              <w:rPr>
                <w:rFonts w:ascii="仿宋_GB2312" w:eastAsia="仿宋_GB2312" w:hAnsi="仿宋_GB2312" w:cs="仿宋_GB2312"/>
                <w:b/>
                <w:bCs/>
                <w:sz w:val="28"/>
                <w:szCs w:val="28"/>
                <w:lang w:val="en" w:eastAsia="zh-CN"/>
              </w:rPr>
              <w:t>☑</w:t>
            </w:r>
            <w:r>
              <w:rPr>
                <w:rFonts w:ascii="仿宋_GB2312" w:eastAsia="仿宋_GB2312" w:hAnsi="仿宋_GB2312" w:cs="仿宋_GB2312"/>
                <w:b/>
                <w:bCs/>
                <w:color w:val="auto"/>
                <w:sz w:val="28"/>
                <w:szCs w:val="28"/>
                <w:lang w:val="en-US" w:eastAsia="zh-CN"/>
              </w:rPr>
              <w:t>否</w:t>
            </w:r>
          </w:p>
        </w:tc>
      </w:tr>
      <w:tr w:rsidR="00E976CC" w14:paraId="76F7A499" w14:textId="77777777">
        <w:trPr>
          <w:trHeight w:val="900"/>
        </w:trPr>
        <w:tc>
          <w:tcPr>
            <w:tcW w:w="952" w:type="dxa"/>
            <w:vAlign w:val="center"/>
          </w:tcPr>
          <w:p w14:paraId="5762E379"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18.2</w:t>
            </w:r>
          </w:p>
        </w:tc>
        <w:tc>
          <w:tcPr>
            <w:tcW w:w="7751" w:type="dxa"/>
            <w:vAlign w:val="center"/>
          </w:tcPr>
          <w:p w14:paraId="07BD80D0" w14:textId="77777777" w:rsidR="00E976CC" w:rsidRDefault="00000000">
            <w:pPr>
              <w:spacing w:line="500" w:lineRule="exact"/>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b/>
                <w:bCs/>
                <w:color w:val="auto"/>
                <w:kern w:val="0"/>
                <w:sz w:val="28"/>
                <w:szCs w:val="28"/>
                <w:lang w:val="en-US" w:eastAsia="zh-CN"/>
              </w:rPr>
              <w:t>报价次数：二次。</w:t>
            </w:r>
          </w:p>
          <w:p w14:paraId="0C03559A" w14:textId="77777777" w:rsidR="00E976CC" w:rsidRDefault="00000000">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kern w:val="0"/>
                <w:sz w:val="28"/>
                <w:szCs w:val="28"/>
                <w:lang w:val="en-US" w:eastAsia="zh-CN"/>
              </w:rPr>
              <w:t>供应商登录远程采购项目，在评审过程中收到远程报价通知时，即可远程在线报价，即二次报价。</w:t>
            </w:r>
          </w:p>
        </w:tc>
      </w:tr>
      <w:tr w:rsidR="00E976CC" w14:paraId="5CA72CF6" w14:textId="77777777">
        <w:trPr>
          <w:trHeight w:val="600"/>
        </w:trPr>
        <w:tc>
          <w:tcPr>
            <w:tcW w:w="952" w:type="dxa"/>
            <w:vAlign w:val="center"/>
          </w:tcPr>
          <w:p w14:paraId="15726F81"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18.3</w:t>
            </w:r>
          </w:p>
        </w:tc>
        <w:tc>
          <w:tcPr>
            <w:tcW w:w="7751" w:type="dxa"/>
            <w:vAlign w:val="center"/>
          </w:tcPr>
          <w:p w14:paraId="622C6D52" w14:textId="77777777" w:rsidR="00E976CC" w:rsidRDefault="00000000">
            <w:pPr>
              <w:pStyle w:val="Default"/>
              <w:numPr>
                <w:ilvl w:val="0"/>
                <w:numId w:val="1"/>
              </w:numPr>
              <w:spacing w:line="500" w:lineRule="exact"/>
              <w:rPr>
                <w:rFonts w:ascii="仿宋_GB2312" w:eastAsia="仿宋_GB2312" w:hAnsi="仿宋_GB2312" w:cs="仿宋_GB2312" w:hint="eastAsia"/>
                <w:color w:val="auto"/>
                <w:sz w:val="28"/>
                <w:szCs w:val="28"/>
              </w:rPr>
            </w:pPr>
            <w:r>
              <w:rPr>
                <w:rFonts w:ascii="仿宋_GB2312" w:eastAsia="仿宋_GB2312" w:hAnsi="仿宋_GB2312" w:cs="仿宋_GB2312" w:hint="eastAsia"/>
                <w:color w:val="auto"/>
                <w:sz w:val="28"/>
                <w:szCs w:val="28"/>
              </w:rPr>
              <w:t>磋商响应报价：</w:t>
            </w:r>
          </w:p>
          <w:p w14:paraId="5D6ACB3D" w14:textId="77777777" w:rsidR="00E976CC" w:rsidRDefault="00000000">
            <w:pPr>
              <w:pStyle w:val="Default"/>
              <w:spacing w:line="500" w:lineRule="exact"/>
              <w:rPr>
                <w:rFonts w:eastAsia="仿宋_GB2312"/>
                <w:color w:val="auto"/>
                <w:u w:val="single"/>
              </w:rPr>
            </w:pPr>
            <w:r>
              <w:rPr>
                <w:rFonts w:ascii="仿宋_GB2312" w:eastAsia="仿宋_GB2312" w:hAnsi="仿宋_GB2312" w:cs="仿宋_GB2312" w:hint="eastAsia"/>
                <w:color w:val="auto"/>
                <w:sz w:val="28"/>
                <w:szCs w:val="28"/>
              </w:rPr>
              <w:t>包含货物的采购、安装、调试、验收、培训、质保期内外服务、与货物有关的运输和保险及其他伴随服务等。</w:t>
            </w:r>
          </w:p>
          <w:p w14:paraId="6503C4F1" w14:textId="77777777" w:rsidR="00E976CC" w:rsidRDefault="00000000">
            <w:pPr>
              <w:spacing w:line="500" w:lineRule="exact"/>
              <w:jc w:val="left"/>
              <w:rPr>
                <w:rFonts w:ascii="仿宋_GB2312" w:eastAsia="仿宋_GB2312" w:hAnsi="仿宋_GB2312" w:cs="仿宋_GB2312"/>
                <w:bCs/>
                <w:color w:val="auto"/>
                <w:sz w:val="28"/>
                <w:szCs w:val="28"/>
              </w:rPr>
            </w:pP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rPr>
              <w:t>）</w:t>
            </w:r>
            <w:r>
              <w:rPr>
                <w:rFonts w:ascii="仿宋_GB2312" w:eastAsia="仿宋_GB2312" w:hAnsi="仿宋_GB2312" w:cs="仿宋_GB2312"/>
                <w:bCs/>
                <w:color w:val="auto"/>
                <w:sz w:val="28"/>
                <w:szCs w:val="28"/>
                <w:lang w:eastAsia="zh-CN"/>
              </w:rPr>
              <w:t>磋商响应</w:t>
            </w:r>
            <w:r>
              <w:rPr>
                <w:rFonts w:ascii="仿宋_GB2312" w:eastAsia="仿宋_GB2312" w:hAnsi="仿宋_GB2312" w:cs="仿宋_GB2312"/>
                <w:bCs/>
                <w:color w:val="auto"/>
                <w:sz w:val="28"/>
                <w:szCs w:val="28"/>
              </w:rPr>
              <w:t>报价超过</w:t>
            </w:r>
            <w:r>
              <w:rPr>
                <w:rFonts w:ascii="仿宋_GB2312" w:eastAsia="仿宋_GB2312" w:hAnsi="仿宋_GB2312" w:cs="仿宋_GB2312"/>
                <w:bCs/>
                <w:color w:val="auto"/>
                <w:kern w:val="0"/>
                <w:sz w:val="28"/>
                <w:szCs w:val="28"/>
              </w:rPr>
              <w:t>最高限价</w:t>
            </w:r>
            <w:r>
              <w:rPr>
                <w:rFonts w:ascii="仿宋_GB2312" w:eastAsia="仿宋_GB2312" w:hAnsi="仿宋_GB2312" w:cs="仿宋_GB2312"/>
                <w:bCs/>
                <w:color w:val="auto"/>
                <w:sz w:val="28"/>
                <w:szCs w:val="28"/>
              </w:rPr>
              <w:t>的</w:t>
            </w:r>
            <w:r>
              <w:rPr>
                <w:rFonts w:ascii="仿宋_GB2312" w:eastAsia="仿宋_GB2312" w:hAnsi="仿宋_GB2312" w:cs="仿宋_GB2312"/>
                <w:bCs/>
                <w:color w:val="auto"/>
                <w:sz w:val="28"/>
                <w:szCs w:val="28"/>
                <w:lang w:eastAsia="zh-CN"/>
              </w:rPr>
              <w:t>，其磋商响应</w:t>
            </w:r>
            <w:r>
              <w:rPr>
                <w:rFonts w:ascii="仿宋_GB2312" w:eastAsia="仿宋_GB2312" w:hAnsi="仿宋_GB2312" w:cs="仿宋_GB2312"/>
                <w:bCs/>
                <w:color w:val="auto"/>
                <w:sz w:val="28"/>
                <w:szCs w:val="28"/>
              </w:rPr>
              <w:t>无效。</w:t>
            </w:r>
          </w:p>
        </w:tc>
      </w:tr>
      <w:tr w:rsidR="00E976CC" w14:paraId="7805C8CF" w14:textId="77777777">
        <w:trPr>
          <w:trHeight w:val="1035"/>
        </w:trPr>
        <w:tc>
          <w:tcPr>
            <w:tcW w:w="952" w:type="dxa"/>
            <w:vAlign w:val="center"/>
          </w:tcPr>
          <w:p w14:paraId="1474CA49"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napToGrid w:val="0"/>
                <w:sz w:val="28"/>
                <w:szCs w:val="28"/>
              </w:rPr>
              <w:t>19</w:t>
            </w:r>
          </w:p>
        </w:tc>
        <w:tc>
          <w:tcPr>
            <w:tcW w:w="7751" w:type="dxa"/>
            <w:vAlign w:val="center"/>
          </w:tcPr>
          <w:p w14:paraId="5F812217" w14:textId="77777777" w:rsidR="00E976CC" w:rsidRDefault="00000000">
            <w:pPr>
              <w:spacing w:line="500" w:lineRule="exact"/>
              <w:rPr>
                <w:rFonts w:ascii="仿宋_GB2312" w:eastAsia="仿宋_GB2312" w:hAnsi="仿宋_GB2312" w:cs="仿宋_GB2312"/>
                <w:color w:val="auto"/>
                <w:sz w:val="28"/>
                <w:szCs w:val="28"/>
                <w:u w:val="single"/>
              </w:rPr>
            </w:pPr>
            <w:r>
              <w:rPr>
                <w:rFonts w:ascii="仿宋_GB2312" w:eastAsia="仿宋_GB2312" w:hAnsi="仿宋_GB2312" w:cs="仿宋_GB2312"/>
                <w:color w:val="auto"/>
                <w:sz w:val="28"/>
                <w:szCs w:val="28"/>
                <w:lang w:eastAsia="zh-CN"/>
              </w:rPr>
              <w:t>磋商响应</w:t>
            </w:r>
            <w:r>
              <w:rPr>
                <w:rFonts w:ascii="仿宋_GB2312" w:eastAsia="仿宋_GB2312" w:hAnsi="仿宋_GB2312" w:cs="仿宋_GB2312"/>
                <w:color w:val="auto"/>
                <w:sz w:val="28"/>
                <w:szCs w:val="28"/>
              </w:rPr>
              <w:t>货币：人民币。</w:t>
            </w:r>
          </w:p>
        </w:tc>
      </w:tr>
      <w:tr w:rsidR="00E976CC" w14:paraId="5F0F4841" w14:textId="77777777">
        <w:trPr>
          <w:trHeight w:val="664"/>
        </w:trPr>
        <w:tc>
          <w:tcPr>
            <w:tcW w:w="952" w:type="dxa"/>
            <w:vAlign w:val="center"/>
          </w:tcPr>
          <w:p w14:paraId="10F5A217"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.1</w:t>
            </w:r>
          </w:p>
        </w:tc>
        <w:tc>
          <w:tcPr>
            <w:tcW w:w="7751" w:type="dxa"/>
            <w:vAlign w:val="center"/>
          </w:tcPr>
          <w:p w14:paraId="3A580D9E" w14:textId="77777777" w:rsidR="00E976CC" w:rsidRDefault="00000000">
            <w:pPr>
              <w:spacing w:line="500" w:lineRule="exact"/>
              <w:jc w:val="left"/>
              <w:rPr>
                <w:rFonts w:ascii="仿宋_GB2312" w:eastAsia="仿宋_GB2312" w:hAnsi="仿宋_GB2312" w:cs="仿宋_GB2312"/>
                <w:color w:val="auto"/>
                <w:sz w:val="28"/>
                <w:szCs w:val="28"/>
              </w:rPr>
            </w:pPr>
            <w:r>
              <w:rPr>
                <w:rFonts w:ascii="仿宋_GB2312" w:eastAsia="仿宋_GB2312" w:hAnsi="仿宋_GB2312" w:cs="仿宋_GB2312"/>
                <w:b/>
                <w:bCs/>
                <w:color w:val="auto"/>
                <w:sz w:val="28"/>
                <w:szCs w:val="28"/>
                <w:lang w:eastAsia="zh-CN"/>
              </w:rPr>
              <w:t>磋商响应文件有效期</w:t>
            </w:r>
            <w:r>
              <w:rPr>
                <w:rFonts w:ascii="仿宋_GB2312" w:eastAsia="仿宋_GB2312" w:hAnsi="仿宋_GB2312" w:cs="仿宋_GB2312"/>
                <w:color w:val="auto"/>
                <w:sz w:val="28"/>
                <w:szCs w:val="28"/>
              </w:rPr>
              <w:t>：从</w:t>
            </w:r>
            <w:r>
              <w:rPr>
                <w:rFonts w:ascii="仿宋_GB2312" w:eastAsia="仿宋_GB2312" w:hAnsi="仿宋_GB2312" w:cs="仿宋_GB2312"/>
                <w:color w:val="auto"/>
                <w:sz w:val="28"/>
                <w:szCs w:val="28"/>
                <w:lang w:eastAsia="zh-CN"/>
              </w:rPr>
              <w:t>提交首次磋商响应文件</w:t>
            </w:r>
            <w:r>
              <w:rPr>
                <w:rFonts w:ascii="仿宋_GB2312" w:eastAsia="仿宋_GB2312" w:hAnsi="仿宋_GB2312" w:cs="仿宋_GB2312"/>
                <w:color w:val="auto"/>
                <w:sz w:val="28"/>
                <w:szCs w:val="28"/>
              </w:rPr>
              <w:t>截止之日起60</w:t>
            </w:r>
            <w:r>
              <w:rPr>
                <w:rFonts w:ascii="仿宋_GB2312" w:eastAsia="仿宋_GB2312" w:hAnsi="仿宋_GB2312" w:cs="仿宋_GB2312"/>
                <w:color w:val="auto"/>
                <w:sz w:val="28"/>
                <w:szCs w:val="28"/>
                <w:lang w:eastAsia="zh-CN"/>
              </w:rPr>
              <w:t>天</w:t>
            </w:r>
          </w:p>
        </w:tc>
      </w:tr>
      <w:tr w:rsidR="00E976CC" w14:paraId="4AD5AA7D" w14:textId="77777777">
        <w:trPr>
          <w:trHeight w:val="600"/>
        </w:trPr>
        <w:tc>
          <w:tcPr>
            <w:tcW w:w="952" w:type="dxa"/>
            <w:vAlign w:val="center"/>
          </w:tcPr>
          <w:p w14:paraId="6853C7FE"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w:t>
            </w:r>
          </w:p>
        </w:tc>
        <w:tc>
          <w:tcPr>
            <w:tcW w:w="7751" w:type="dxa"/>
            <w:vAlign w:val="center"/>
          </w:tcPr>
          <w:p w14:paraId="712C4811" w14:textId="77777777" w:rsidR="00E976CC" w:rsidRDefault="00000000">
            <w:pPr>
              <w:spacing w:line="500" w:lineRule="exact"/>
              <w:jc w:val="lef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加密电子</w:t>
            </w:r>
            <w:r>
              <w:rPr>
                <w:rFonts w:ascii="仿宋_GB2312" w:eastAsia="仿宋_GB2312" w:hAnsi="仿宋_GB2312" w:cs="仿宋_GB2312" w:hint="default"/>
                <w:color w:val="auto"/>
                <w:sz w:val="28"/>
                <w:szCs w:val="28"/>
                <w:lang w:val="en"/>
              </w:rPr>
              <w:t>竞争性磋商响应文件</w:t>
            </w:r>
            <w:r>
              <w:rPr>
                <w:rFonts w:ascii="仿宋_GB2312" w:eastAsia="仿宋_GB2312" w:hAnsi="仿宋_GB2312" w:cs="仿宋_GB2312"/>
                <w:color w:val="auto"/>
                <w:sz w:val="28"/>
                <w:szCs w:val="28"/>
              </w:rPr>
              <w:t>的上传：加密电子</w:t>
            </w:r>
            <w:r>
              <w:rPr>
                <w:rFonts w:ascii="仿宋_GB2312" w:eastAsia="仿宋_GB2312" w:hAnsi="仿宋_GB2312" w:cs="仿宋_GB2312" w:hint="default"/>
                <w:color w:val="auto"/>
                <w:sz w:val="28"/>
                <w:szCs w:val="28"/>
                <w:lang w:val="en"/>
              </w:rPr>
              <w:t>竞争性磋商响应文件</w:t>
            </w:r>
            <w:r>
              <w:rPr>
                <w:rFonts w:ascii="仿宋_GB2312" w:eastAsia="仿宋_GB2312" w:hAnsi="仿宋_GB2312" w:cs="仿宋_GB2312"/>
                <w:color w:val="auto"/>
                <w:sz w:val="28"/>
                <w:szCs w:val="28"/>
              </w:rPr>
              <w:t>须在</w:t>
            </w:r>
            <w:r>
              <w:rPr>
                <w:rFonts w:ascii="仿宋_GB2312" w:eastAsia="仿宋_GB2312" w:hAnsi="仿宋_GB2312" w:cs="仿宋_GB2312"/>
                <w:color w:val="auto"/>
                <w:sz w:val="28"/>
                <w:szCs w:val="28"/>
                <w:lang w:val="en" w:eastAsia="zh-CN"/>
              </w:rPr>
              <w:t>提交首次磋商响应文件</w:t>
            </w:r>
            <w:r>
              <w:rPr>
                <w:rFonts w:ascii="仿宋_GB2312" w:eastAsia="仿宋_GB2312" w:hAnsi="仿宋_GB2312" w:cs="仿宋_GB2312"/>
                <w:color w:val="auto"/>
                <w:sz w:val="28"/>
                <w:szCs w:val="28"/>
                <w:lang w:val="en"/>
              </w:rPr>
              <w:t>截止时</w:t>
            </w:r>
            <w:r>
              <w:rPr>
                <w:rFonts w:ascii="仿宋_GB2312" w:eastAsia="仿宋_GB2312" w:hAnsi="仿宋_GB2312" w:cs="仿宋_GB2312"/>
                <w:color w:val="auto"/>
                <w:sz w:val="28"/>
                <w:szCs w:val="28"/>
              </w:rPr>
              <w:t>间前通过河南省公共资源交易中心</w:t>
            </w:r>
            <w:r>
              <w:rPr>
                <w:rFonts w:ascii="仿宋_GB2312" w:eastAsia="仿宋_GB2312" w:hAnsi="仿宋_GB2312" w:cs="仿宋_GB2312"/>
                <w:color w:val="auto"/>
                <w:sz w:val="28"/>
                <w:szCs w:val="28"/>
                <w:lang w:eastAsia="zh-CN"/>
              </w:rPr>
              <w:t>网</w:t>
            </w:r>
            <w:r>
              <w:rPr>
                <w:rFonts w:ascii="仿宋_GB2312" w:eastAsia="仿宋_GB2312" w:hAnsi="仿宋_GB2312" w:cs="仿宋_GB2312"/>
                <w:color w:val="auto"/>
                <w:sz w:val="28"/>
                <w:szCs w:val="28"/>
              </w:rPr>
              <w:t>（</w:t>
            </w:r>
            <w:r>
              <w:rPr>
                <w:rFonts w:ascii="仿宋_GB2312" w:eastAsia="仿宋_GB2312" w:hAnsi="仿宋_GB2312" w:cs="仿宋_GB2312" w:hint="default"/>
                <w:color w:val="auto"/>
                <w:sz w:val="30"/>
                <w:szCs w:val="30"/>
              </w:rPr>
              <w:t>hnsggzyjy.henan.gov.cn</w:t>
            </w:r>
            <w:r>
              <w:rPr>
                <w:rFonts w:ascii="仿宋_GB2312" w:eastAsia="仿宋_GB2312" w:hAnsi="仿宋_GB2312" w:cs="仿宋_GB2312"/>
                <w:color w:val="auto"/>
                <w:sz w:val="28"/>
                <w:szCs w:val="28"/>
              </w:rPr>
              <w:t>）加密上传。</w:t>
            </w:r>
            <w:r>
              <w:rPr>
                <w:rFonts w:ascii="仿宋_GB2312" w:eastAsia="仿宋_GB2312" w:hAnsi="仿宋_GB2312" w:cs="仿宋_GB2312"/>
                <w:color w:val="auto"/>
                <w:sz w:val="28"/>
                <w:szCs w:val="28"/>
                <w:lang w:val="en-US" w:eastAsia="zh-CN"/>
              </w:rPr>
              <w:t>供应商在提交首次磋商响应文件截止时间后上传的</w:t>
            </w:r>
            <w:r>
              <w:rPr>
                <w:rFonts w:ascii="仿宋_GB2312" w:eastAsia="仿宋_GB2312" w:hAnsi="仿宋_GB2312" w:cs="仿宋_GB2312"/>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将被拒绝。</w:t>
            </w:r>
          </w:p>
        </w:tc>
      </w:tr>
      <w:tr w:rsidR="00E976CC" w14:paraId="342598A0" w14:textId="77777777">
        <w:trPr>
          <w:trHeight w:val="600"/>
        </w:trPr>
        <w:tc>
          <w:tcPr>
            <w:tcW w:w="952" w:type="dxa"/>
            <w:vAlign w:val="center"/>
          </w:tcPr>
          <w:p w14:paraId="01FA500F"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.1</w:t>
            </w:r>
          </w:p>
        </w:tc>
        <w:tc>
          <w:tcPr>
            <w:tcW w:w="7751" w:type="dxa"/>
            <w:vAlign w:val="center"/>
          </w:tcPr>
          <w:p w14:paraId="7ADE1055" w14:textId="77777777" w:rsidR="00E976CC" w:rsidRDefault="00000000">
            <w:pPr>
              <w:spacing w:line="50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开启</w:t>
            </w:r>
            <w:r>
              <w:rPr>
                <w:rFonts w:ascii="仿宋_GB2312" w:eastAsia="仿宋_GB2312" w:hAnsi="仿宋_GB2312" w:cs="仿宋_GB2312"/>
                <w:sz w:val="28"/>
                <w:szCs w:val="28"/>
              </w:rPr>
              <w:t>及解密方式：“远程不见面”</w:t>
            </w:r>
            <w:r>
              <w:rPr>
                <w:rFonts w:ascii="仿宋_GB2312" w:eastAsia="仿宋_GB2312" w:hAnsi="仿宋_GB2312" w:cs="仿宋_GB2312"/>
                <w:sz w:val="28"/>
                <w:szCs w:val="28"/>
                <w:lang w:eastAsia="zh-CN"/>
              </w:rPr>
              <w:t>开启</w:t>
            </w:r>
            <w:r>
              <w:rPr>
                <w:rFonts w:ascii="仿宋_GB2312" w:eastAsia="仿宋_GB2312" w:hAnsi="仿宋_GB2312" w:cs="仿宋_GB2312"/>
                <w:sz w:val="28"/>
                <w:szCs w:val="28"/>
              </w:rPr>
              <w:t>方式，</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无需到河南省公共资源交易中心现场参加</w:t>
            </w:r>
            <w:r>
              <w:rPr>
                <w:rFonts w:ascii="仿宋_GB2312" w:eastAsia="仿宋_GB2312" w:hAnsi="仿宋_GB2312" w:cs="仿宋_GB2312"/>
                <w:sz w:val="28"/>
                <w:szCs w:val="28"/>
                <w:lang w:eastAsia="zh-CN"/>
              </w:rPr>
              <w:t>开启</w:t>
            </w:r>
            <w:r>
              <w:rPr>
                <w:rFonts w:ascii="仿宋_GB2312" w:eastAsia="仿宋_GB2312" w:hAnsi="仿宋_GB2312" w:cs="仿宋_GB2312"/>
                <w:sz w:val="28"/>
                <w:szCs w:val="28"/>
              </w:rPr>
              <w:t>会议。在</w:t>
            </w:r>
            <w:r>
              <w:rPr>
                <w:rFonts w:ascii="仿宋_GB2312" w:eastAsia="仿宋_GB2312" w:hAnsi="仿宋_GB2312" w:cs="仿宋_GB2312"/>
                <w:sz w:val="28"/>
                <w:szCs w:val="28"/>
                <w:lang w:val="en-US" w:eastAsia="zh-CN"/>
              </w:rPr>
              <w:t>提交首次磋商响应文件</w:t>
            </w:r>
            <w:r>
              <w:rPr>
                <w:rFonts w:ascii="仿宋_GB2312" w:eastAsia="仿宋_GB2312" w:hAnsi="仿宋_GB2312" w:cs="仿宋_GB2312"/>
                <w:sz w:val="28"/>
                <w:szCs w:val="28"/>
              </w:rPr>
              <w:t>截止时间前，</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登陆不见面开标大厅，在线准时参加</w:t>
            </w:r>
            <w:r>
              <w:rPr>
                <w:rFonts w:ascii="仿宋_GB2312" w:eastAsia="仿宋_GB2312" w:hAnsi="仿宋_GB2312" w:cs="仿宋_GB2312"/>
                <w:sz w:val="28"/>
                <w:szCs w:val="28"/>
                <w:lang w:eastAsia="zh-CN"/>
              </w:rPr>
              <w:t>开启</w:t>
            </w:r>
            <w:r>
              <w:rPr>
                <w:rFonts w:ascii="仿宋_GB2312" w:eastAsia="仿宋_GB2312" w:hAnsi="仿宋_GB2312" w:cs="仿宋_GB2312"/>
                <w:sz w:val="28"/>
                <w:szCs w:val="28"/>
              </w:rPr>
              <w:t>活动并进行文件解密。未在规定时间内解密</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的</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，其</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不予接受并退回。</w:t>
            </w:r>
          </w:p>
        </w:tc>
      </w:tr>
      <w:tr w:rsidR="00E976CC" w14:paraId="2FC9A0AC" w14:textId="77777777">
        <w:trPr>
          <w:trHeight w:val="600"/>
        </w:trPr>
        <w:tc>
          <w:tcPr>
            <w:tcW w:w="952" w:type="dxa"/>
            <w:vAlign w:val="center"/>
          </w:tcPr>
          <w:p w14:paraId="215CF364"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.2</w:t>
            </w:r>
          </w:p>
        </w:tc>
        <w:tc>
          <w:tcPr>
            <w:tcW w:w="7751" w:type="dxa"/>
            <w:vAlign w:val="center"/>
          </w:tcPr>
          <w:p w14:paraId="05F1FED3" w14:textId="77777777" w:rsidR="00E976CC" w:rsidRDefault="00000000">
            <w:pPr>
              <w:spacing w:line="500" w:lineRule="exact"/>
              <w:rPr>
                <w:rFonts w:ascii="仿宋_GB2312" w:eastAsia="仿宋_GB2312" w:hAnsi="仿宋_GB2312" w:cs="仿宋_GB2312"/>
                <w:sz w:val="28"/>
                <w:szCs w:val="28"/>
              </w:rPr>
            </w:pPr>
            <w:r>
              <w:rPr>
                <w:rFonts w:ascii="仿宋_GB2312" w:eastAsia="仿宋_GB2312" w:hAnsi="仿宋_GB2312" w:cs="仿宋_GB2312"/>
                <w:sz w:val="28"/>
                <w:szCs w:val="28"/>
              </w:rPr>
              <w:t>远程开标大厅网址：河南省公共资源交易中心</w:t>
            </w:r>
            <w:r>
              <w:rPr>
                <w:rFonts w:ascii="仿宋_GB2312" w:eastAsia="仿宋_GB2312" w:hAnsi="仿宋_GB2312" w:cs="仿宋_GB2312"/>
                <w:sz w:val="28"/>
                <w:szCs w:val="28"/>
                <w:lang w:eastAsia="zh-CN"/>
              </w:rPr>
              <w:t>网</w:t>
            </w:r>
            <w:r>
              <w:rPr>
                <w:rFonts w:ascii="仿宋_GB2312" w:eastAsia="仿宋_GB2312" w:hAnsi="仿宋_GB2312" w:cs="仿宋_GB2312"/>
                <w:sz w:val="28"/>
                <w:szCs w:val="28"/>
              </w:rPr>
              <w:t xml:space="preserve"> （</w:t>
            </w:r>
            <w:r>
              <w:rPr>
                <w:rFonts w:ascii="仿宋_GB2312" w:eastAsia="仿宋_GB2312" w:hAnsi="仿宋_GB2312" w:cs="仿宋_GB2312" w:hint="default"/>
                <w:sz w:val="30"/>
                <w:szCs w:val="30"/>
              </w:rPr>
              <w:t>hnsggzyjy.henan.gov.cn</w:t>
            </w:r>
            <w:r>
              <w:rPr>
                <w:rFonts w:ascii="仿宋_GB2312" w:eastAsia="仿宋_GB2312" w:hAnsi="仿宋_GB2312" w:cs="仿宋_GB2312"/>
                <w:sz w:val="28"/>
                <w:szCs w:val="28"/>
              </w:rPr>
              <w:t>）——不见面开标大厅。</w:t>
            </w:r>
          </w:p>
        </w:tc>
      </w:tr>
      <w:tr w:rsidR="00E976CC" w14:paraId="230D18DC" w14:textId="77777777">
        <w:trPr>
          <w:trHeight w:val="615"/>
        </w:trPr>
        <w:tc>
          <w:tcPr>
            <w:tcW w:w="952" w:type="dxa"/>
            <w:vAlign w:val="center"/>
          </w:tcPr>
          <w:p w14:paraId="6525ACEA"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1</w:t>
            </w:r>
          </w:p>
        </w:tc>
        <w:tc>
          <w:tcPr>
            <w:tcW w:w="7751" w:type="dxa"/>
            <w:vAlign w:val="center"/>
          </w:tcPr>
          <w:p w14:paraId="71678351" w14:textId="77777777" w:rsidR="00E976CC" w:rsidRDefault="00000000">
            <w:pPr>
              <w:spacing w:line="500" w:lineRule="exac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 xml:space="preserve">信用查询时间: </w:t>
            </w:r>
          </w:p>
          <w:p w14:paraId="2B25B35D"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lastRenderedPageBreak/>
              <w:t>开启结束后,采购人</w:t>
            </w:r>
            <w:r>
              <w:rPr>
                <w:rFonts w:ascii="仿宋_GB2312" w:eastAsia="仿宋_GB2312" w:hAnsi="仿宋_GB2312" w:cs="仿宋_GB2312"/>
                <w:color w:val="auto"/>
                <w:sz w:val="28"/>
                <w:szCs w:val="28"/>
                <w:lang w:val="en-US" w:eastAsia="zh-CN"/>
              </w:rPr>
              <w:t>根据《关于在政府采购活动中查询及使用信用记录有关问题的通知》(财库〔2016〕125号)的要求，</w:t>
            </w:r>
            <w:r>
              <w:rPr>
                <w:rFonts w:ascii="仿宋_GB2312" w:eastAsia="仿宋_GB2312" w:hAnsi="仿宋_GB2312" w:cs="仿宋_GB2312"/>
                <w:color w:val="auto"/>
                <w:sz w:val="28"/>
                <w:szCs w:val="28"/>
              </w:rPr>
              <w:t>通过“信用中国”网站(www.creditchina.gov.cn)、“中国政府采购网”网站(www.ccgp.gov.cn)等渠道查询供应商在提交</w:t>
            </w:r>
            <w:r>
              <w:rPr>
                <w:rFonts w:ascii="仿宋_GB2312" w:eastAsia="仿宋_GB2312" w:hAnsi="仿宋_GB2312" w:cs="仿宋_GB2312"/>
                <w:color w:val="auto"/>
                <w:sz w:val="28"/>
                <w:szCs w:val="28"/>
                <w:lang w:eastAsia="zh-CN"/>
              </w:rPr>
              <w:t>首次</w:t>
            </w:r>
            <w:r>
              <w:rPr>
                <w:rFonts w:ascii="仿宋_GB2312" w:eastAsia="仿宋_GB2312" w:hAnsi="仿宋_GB2312" w:cs="仿宋_GB2312"/>
                <w:color w:val="auto"/>
                <w:sz w:val="28"/>
                <w:szCs w:val="28"/>
              </w:rPr>
              <w:t>响应文件截止时间</w:t>
            </w:r>
            <w:r>
              <w:rPr>
                <w:rFonts w:ascii="仿宋_GB2312" w:eastAsia="仿宋_GB2312" w:hAnsi="仿宋_GB2312" w:cs="仿宋_GB2312"/>
                <w:color w:val="auto"/>
                <w:sz w:val="28"/>
                <w:szCs w:val="28"/>
                <w:lang w:eastAsia="zh-CN"/>
              </w:rPr>
              <w:t>后当天</w:t>
            </w:r>
            <w:r>
              <w:rPr>
                <w:rFonts w:ascii="仿宋_GB2312" w:eastAsia="仿宋_GB2312" w:hAnsi="仿宋_GB2312" w:cs="仿宋_GB2312"/>
                <w:color w:val="auto"/>
                <w:sz w:val="28"/>
                <w:szCs w:val="28"/>
              </w:rPr>
              <w:t>的信用记录</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拒绝列入失信被执行人名单、重大税收违法案件当事人名单(重大税收违法失信主体)、政府采购严重违法失信行为记录名单的供应商参加本项目的采购活动。</w:t>
            </w:r>
          </w:p>
          <w:p w14:paraId="605EB0DA"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组成联合体参加政府采购活动的,将对所有联合体成员进行信用记录查询,联合体成员存在不良信用记录的,视同联合体存在不良信用记录。</w:t>
            </w:r>
          </w:p>
          <w:p w14:paraId="2BB392A2" w14:textId="77777777" w:rsidR="00E976CC" w:rsidRDefault="00000000">
            <w:pPr>
              <w:spacing w:line="500" w:lineRule="exact"/>
              <w:rPr>
                <w:rFonts w:ascii="仿宋_GB2312" w:eastAsia="仿宋_GB2312" w:hAnsi="仿宋_GB2312" w:cs="仿宋_GB2312"/>
                <w:sz w:val="28"/>
                <w:szCs w:val="28"/>
              </w:rPr>
            </w:pPr>
            <w:r>
              <w:rPr>
                <w:rFonts w:ascii="仿宋_GB2312" w:eastAsia="仿宋_GB2312" w:hAnsi="仿宋_GB2312" w:cs="仿宋_GB2312"/>
                <w:b/>
                <w:bCs/>
                <w:sz w:val="28"/>
                <w:szCs w:val="28"/>
                <w:lang w:val="en-US" w:eastAsia="zh-CN"/>
              </w:rPr>
              <w:t>查询及记录方式：</w:t>
            </w:r>
            <w:r>
              <w:rPr>
                <w:rFonts w:ascii="仿宋_GB2312" w:eastAsia="仿宋_GB2312" w:hAnsi="仿宋_GB2312" w:cs="仿宋_GB2312"/>
                <w:sz w:val="28"/>
                <w:szCs w:val="28"/>
                <w:lang w:val="en-US" w:eastAsia="zh-CN"/>
              </w:rPr>
              <w:t>采购人将查询网页打印、存档备查。供应商不良信用记录以采购人查询结果为准，采购人查询之后，网站信息发生的任何变更均不再作为评审依据，供应商自行提供的与网站信息不一致的其他证明材料亦不作为评审依据。</w:t>
            </w:r>
          </w:p>
        </w:tc>
      </w:tr>
      <w:tr w:rsidR="00E976CC" w14:paraId="39B9C8CD" w14:textId="77777777">
        <w:trPr>
          <w:trHeight w:val="615"/>
        </w:trPr>
        <w:tc>
          <w:tcPr>
            <w:tcW w:w="952" w:type="dxa"/>
            <w:vAlign w:val="center"/>
          </w:tcPr>
          <w:p w14:paraId="487F78C1"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.1</w:t>
            </w:r>
          </w:p>
        </w:tc>
        <w:tc>
          <w:tcPr>
            <w:tcW w:w="7751" w:type="dxa"/>
            <w:vAlign w:val="center"/>
          </w:tcPr>
          <w:p w14:paraId="5D484CDE" w14:textId="77777777" w:rsidR="00E976CC" w:rsidRDefault="00000000">
            <w:pPr>
              <w:spacing w:line="500" w:lineRule="exact"/>
              <w:rPr>
                <w:rFonts w:ascii="仿宋_GB2312" w:eastAsia="仿宋_GB2312" w:hAnsi="仿宋_GB2312" w:cs="仿宋_GB2312"/>
                <w:b/>
                <w:sz w:val="28"/>
                <w:szCs w:val="28"/>
              </w:rPr>
            </w:pP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负责具体</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事务。</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由采购人代表和评审专家组成，成员人数应当为</w:t>
            </w:r>
            <w:r>
              <w:rPr>
                <w:rFonts w:ascii="仿宋_GB2312" w:eastAsia="仿宋_GB2312" w:hAnsi="仿宋_GB2312" w:cs="仿宋_GB2312"/>
                <w:sz w:val="28"/>
                <w:szCs w:val="28"/>
                <w:u w:val="single"/>
                <w:lang w:val="en-US" w:eastAsia="zh-CN"/>
              </w:rPr>
              <w:t xml:space="preserve"> 3 </w:t>
            </w:r>
            <w:r>
              <w:rPr>
                <w:rFonts w:ascii="仿宋_GB2312" w:eastAsia="仿宋_GB2312" w:hAnsi="仿宋_GB2312" w:cs="仿宋_GB2312"/>
                <w:sz w:val="28"/>
                <w:szCs w:val="28"/>
              </w:rPr>
              <w:t>人，其中评审专家不得少于成员总数的三分之二。</w:t>
            </w:r>
          </w:p>
        </w:tc>
      </w:tr>
      <w:tr w:rsidR="00E976CC" w14:paraId="09E82BF5" w14:textId="77777777">
        <w:trPr>
          <w:trHeight w:val="615"/>
        </w:trPr>
        <w:tc>
          <w:tcPr>
            <w:tcW w:w="952" w:type="dxa"/>
            <w:vAlign w:val="center"/>
          </w:tcPr>
          <w:p w14:paraId="27592662" w14:textId="77777777" w:rsidR="00E976CC" w:rsidRDefault="00000000">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35.4</w:t>
            </w:r>
          </w:p>
        </w:tc>
        <w:tc>
          <w:tcPr>
            <w:tcW w:w="7751" w:type="dxa"/>
            <w:vAlign w:val="center"/>
          </w:tcPr>
          <w:p w14:paraId="22224323" w14:textId="77777777" w:rsidR="00E976CC" w:rsidRDefault="00000000">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节能环保政策</w:t>
            </w:r>
          </w:p>
          <w:p w14:paraId="17765EC6" w14:textId="77777777" w:rsidR="00E976CC" w:rsidRDefault="00000000">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（1）本项目若含有节能产品政府采购品目清单内政府强制采购产品，供应商须选用国家确定的认证机构认证的处于有效期之内的政府强制采购节能产品。</w:t>
            </w:r>
          </w:p>
          <w:p w14:paraId="331E893A" w14:textId="77777777" w:rsidR="00E976CC" w:rsidRDefault="00000000">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本项目若含有节能产品、环境标志产品政府采购品目清单内政府优先采购产品，对选用国家确定的认证机构认证的处于有效期之内的政府优先采购节能产品（政府强制采购产品除外）、环境标志产品的，在评审时予以优先采购。</w:t>
            </w:r>
          </w:p>
          <w:p w14:paraId="358351DC"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lastRenderedPageBreak/>
              <w:t>（3）供应商应提供国家确定的认证机构出具的处于有效期之内的节能产品、环境标志产品认证证书。</w:t>
            </w:r>
          </w:p>
        </w:tc>
      </w:tr>
      <w:tr w:rsidR="00E976CC" w14:paraId="1BA52A84" w14:textId="77777777">
        <w:trPr>
          <w:trHeight w:val="615"/>
        </w:trPr>
        <w:tc>
          <w:tcPr>
            <w:tcW w:w="952" w:type="dxa"/>
            <w:vAlign w:val="center"/>
          </w:tcPr>
          <w:p w14:paraId="2AEB10F9" w14:textId="77777777" w:rsidR="00E976CC" w:rsidRDefault="00000000">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35.7</w:t>
            </w:r>
          </w:p>
        </w:tc>
        <w:tc>
          <w:tcPr>
            <w:tcW w:w="7751" w:type="dxa"/>
            <w:vAlign w:val="center"/>
          </w:tcPr>
          <w:p w14:paraId="16F6F86D"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供应商承诺商品包装符合《快递暂行条例》《商品包装政府采购需求标准（试行）》，快递包装符合《快递暂行条例》《快递包装政府采购需求标准（试行）》的，在评审时优先采购。</w:t>
            </w:r>
          </w:p>
        </w:tc>
      </w:tr>
      <w:tr w:rsidR="00E976CC" w14:paraId="51DD8755" w14:textId="77777777">
        <w:trPr>
          <w:trHeight w:val="600"/>
        </w:trPr>
        <w:tc>
          <w:tcPr>
            <w:tcW w:w="952" w:type="dxa"/>
            <w:vAlign w:val="center"/>
          </w:tcPr>
          <w:p w14:paraId="2A5CD748"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w:t>
            </w:r>
          </w:p>
        </w:tc>
        <w:tc>
          <w:tcPr>
            <w:tcW w:w="7751" w:type="dxa"/>
            <w:vAlign w:val="center"/>
          </w:tcPr>
          <w:p w14:paraId="46BBAA04" w14:textId="77777777" w:rsidR="00E976CC" w:rsidRDefault="00000000">
            <w:pPr>
              <w:spacing w:line="50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中小企业扶持：</w:t>
            </w:r>
          </w:p>
          <w:p w14:paraId="28763286"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rPr>
              <w:t>□</w:t>
            </w:r>
            <w:r>
              <w:rPr>
                <w:rFonts w:ascii="仿宋_GB2312" w:eastAsia="仿宋_GB2312" w:hAnsi="仿宋_GB2312" w:cs="仿宋_GB2312"/>
                <w:b/>
                <w:bCs/>
                <w:color w:val="auto"/>
                <w:sz w:val="28"/>
                <w:szCs w:val="28"/>
                <w:lang w:val="en-US" w:eastAsia="zh-CN"/>
              </w:rPr>
              <w:t>本项目专门面向中小企业采购，</w:t>
            </w:r>
            <w:r>
              <w:rPr>
                <w:rFonts w:ascii="仿宋_GB2312" w:eastAsia="仿宋_GB2312" w:hAnsi="仿宋_GB2312" w:cs="仿宋_GB2312"/>
                <w:color w:val="auto"/>
                <w:sz w:val="28"/>
                <w:szCs w:val="28"/>
                <w:lang w:val="en-US" w:eastAsia="zh-CN"/>
              </w:rPr>
              <w:t>采购预留金额</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val="en-US" w:eastAsia="zh-CN"/>
              </w:rPr>
              <w:t>元；</w:t>
            </w:r>
          </w:p>
          <w:p w14:paraId="597CF4B4"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rPr>
              <w:t>□</w:t>
            </w:r>
            <w:r>
              <w:rPr>
                <w:rFonts w:ascii="仿宋_GB2312" w:eastAsia="仿宋_GB2312" w:hAnsi="仿宋_GB2312" w:cs="仿宋_GB2312"/>
                <w:b/>
                <w:bCs/>
                <w:color w:val="auto"/>
                <w:sz w:val="28"/>
                <w:szCs w:val="28"/>
                <w:lang w:val="en-US" w:eastAsia="zh-CN"/>
              </w:rPr>
              <w:t>本项目专门面向小微企业采购，</w:t>
            </w:r>
            <w:r>
              <w:rPr>
                <w:rFonts w:ascii="仿宋_GB2312" w:eastAsia="仿宋_GB2312" w:hAnsi="仿宋_GB2312" w:cs="仿宋_GB2312"/>
                <w:color w:val="auto"/>
                <w:sz w:val="28"/>
                <w:szCs w:val="28"/>
                <w:lang w:val="en-US" w:eastAsia="zh-CN"/>
              </w:rPr>
              <w:t>小微企业预留金额</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val="en-US" w:eastAsia="zh-CN"/>
              </w:rPr>
              <w:t>元。</w:t>
            </w:r>
          </w:p>
          <w:p w14:paraId="29C475CF" w14:textId="77777777" w:rsidR="00E976CC" w:rsidRDefault="00000000">
            <w:pPr>
              <w:spacing w:line="50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本项目非专门面向中小企业采购。</w:t>
            </w:r>
            <w:r>
              <w:rPr>
                <w:rFonts w:ascii="仿宋_GB2312" w:eastAsia="仿宋_GB2312" w:hAnsi="仿宋_GB2312" w:cs="仿宋_GB2312"/>
                <w:color w:val="auto"/>
                <w:sz w:val="28"/>
                <w:szCs w:val="28"/>
              </w:rPr>
              <w:t>对</w:t>
            </w:r>
            <w:r>
              <w:rPr>
                <w:rFonts w:ascii="仿宋_GB2312" w:eastAsia="仿宋_GB2312" w:hAnsi="仿宋_GB2312" w:cs="仿宋_GB2312"/>
                <w:color w:val="auto"/>
                <w:sz w:val="28"/>
                <w:szCs w:val="28"/>
                <w:lang w:val="en-US" w:eastAsia="zh-CN"/>
              </w:rPr>
              <w:t>货物制造商全部为小型或微型企业的</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报价给予</w:t>
            </w:r>
            <w:r>
              <w:rPr>
                <w:rFonts w:ascii="仿宋_GB2312" w:eastAsia="仿宋_GB2312" w:hAnsi="仿宋_GB2312" w:cs="仿宋_GB2312"/>
                <w:color w:val="auto"/>
                <w:sz w:val="28"/>
                <w:szCs w:val="28"/>
                <w:u w:val="single"/>
                <w:lang w:val="en-US" w:eastAsia="zh-CN"/>
              </w:rPr>
              <w:t xml:space="preserve"> 10  </w:t>
            </w:r>
            <w:r>
              <w:rPr>
                <w:rFonts w:ascii="仿宋_GB2312" w:eastAsia="仿宋_GB2312" w:hAnsi="仿宋_GB2312" w:cs="仿宋_GB2312"/>
                <w:color w:val="auto"/>
                <w:sz w:val="28"/>
                <w:szCs w:val="28"/>
              </w:rPr>
              <w:t>%的扣除，用扣除后的价格参</w:t>
            </w:r>
            <w:r>
              <w:rPr>
                <w:rFonts w:ascii="仿宋_GB2312" w:eastAsia="仿宋_GB2312" w:hAnsi="仿宋_GB2312" w:cs="仿宋_GB2312"/>
                <w:color w:val="auto"/>
                <w:sz w:val="28"/>
                <w:szCs w:val="28"/>
                <w:lang w:eastAsia="zh-CN"/>
              </w:rPr>
              <w:t>与</w:t>
            </w:r>
            <w:r>
              <w:rPr>
                <w:rFonts w:ascii="仿宋_GB2312" w:eastAsia="仿宋_GB2312" w:hAnsi="仿宋_GB2312" w:cs="仿宋_GB2312"/>
                <w:color w:val="auto"/>
                <w:sz w:val="28"/>
                <w:szCs w:val="28"/>
              </w:rPr>
              <w:t>评审。</w:t>
            </w:r>
          </w:p>
          <w:p w14:paraId="70E8468F"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小型和微型企业的认定根据供应商提供的《中小企业声明函》（第四章 竞争性磋商文件响应格式）进行。供应商提供的货物既有中小企业制造货物，也有大型企业制造货物的，不享受中小企业扶持政策。</w:t>
            </w:r>
          </w:p>
          <w:p w14:paraId="19E7DD47"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hint="default"/>
                <w:color w:val="auto"/>
                <w:sz w:val="28"/>
                <w:szCs w:val="28"/>
                <w:lang w:val="en-US" w:eastAsia="zh-CN"/>
              </w:rPr>
              <w:t>监狱企业视同小型、微型企业，</w:t>
            </w:r>
            <w:r>
              <w:rPr>
                <w:rFonts w:ascii="仿宋_GB2312" w:eastAsia="仿宋_GB2312" w:hAnsi="仿宋_GB2312" w:cs="仿宋_GB2312"/>
                <w:color w:val="auto"/>
                <w:sz w:val="28"/>
                <w:szCs w:val="28"/>
                <w:lang w:val="en-US" w:eastAsia="zh-CN"/>
              </w:rPr>
              <w:t>供应商</w:t>
            </w:r>
            <w:r>
              <w:rPr>
                <w:rFonts w:ascii="仿宋_GB2312" w:eastAsia="仿宋_GB2312" w:hAnsi="仿宋_GB2312" w:cs="仿宋_GB2312" w:hint="default"/>
                <w:color w:val="auto"/>
                <w:sz w:val="28"/>
                <w:szCs w:val="28"/>
                <w:lang w:val="en-US" w:eastAsia="zh-CN"/>
              </w:rPr>
              <w:t>应提供省级及以上监狱管理局、戒毒管理局（含新疆生产建设兵团）出具的属于监狱企业的证明文件。</w:t>
            </w:r>
          </w:p>
          <w:p w14:paraId="6F20B40C"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hint="default"/>
                <w:color w:val="auto"/>
                <w:sz w:val="28"/>
                <w:szCs w:val="28"/>
                <w:lang w:val="en-US" w:eastAsia="zh-CN"/>
              </w:rPr>
              <w:t>残疾人福利性单位视同小型、微型企业，残疾人福利性单位须符合《财政部民政部中国残疾人联合会关于促进残疾人就业政府采购政策的通知》（财库〔2017〕141 号）要求，提供《残疾人福利性单位声明函》。</w:t>
            </w:r>
          </w:p>
          <w:p w14:paraId="54A82698" w14:textId="77777777" w:rsidR="00E976CC" w:rsidRDefault="00000000">
            <w:pPr>
              <w:spacing w:line="500" w:lineRule="exact"/>
              <w:jc w:val="left"/>
              <w:rPr>
                <w:color w:val="auto"/>
                <w:lang w:val="en-US" w:eastAsia="zh-CN"/>
              </w:rPr>
            </w:pPr>
            <w:r>
              <w:rPr>
                <w:rFonts w:ascii="仿宋_GB2312" w:eastAsia="仿宋_GB2312" w:hAnsi="仿宋_GB2312" w:cs="仿宋_GB2312"/>
                <w:b/>
                <w:bCs/>
                <w:color w:val="auto"/>
                <w:sz w:val="28"/>
                <w:szCs w:val="28"/>
                <w:lang w:val="en-US" w:eastAsia="zh-CN"/>
              </w:rPr>
              <w:t>本采购项目所属行业：见第五章 项目需求及技术要求</w:t>
            </w:r>
          </w:p>
        </w:tc>
      </w:tr>
      <w:tr w:rsidR="00E976CC" w14:paraId="42BB9680" w14:textId="77777777">
        <w:trPr>
          <w:trHeight w:val="600"/>
        </w:trPr>
        <w:tc>
          <w:tcPr>
            <w:tcW w:w="952" w:type="dxa"/>
            <w:vAlign w:val="center"/>
          </w:tcPr>
          <w:p w14:paraId="3A9DBA38" w14:textId="77777777" w:rsidR="00E976CC" w:rsidRDefault="00000000">
            <w:pPr>
              <w:spacing w:line="46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36.2</w:t>
            </w:r>
          </w:p>
        </w:tc>
        <w:tc>
          <w:tcPr>
            <w:tcW w:w="7751" w:type="dxa"/>
            <w:vAlign w:val="center"/>
          </w:tcPr>
          <w:p w14:paraId="4FFDD73A" w14:textId="77777777" w:rsidR="00E976CC" w:rsidRDefault="00000000">
            <w:pPr>
              <w:spacing w:line="4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sym w:font="Wingdings 2" w:char="0052"/>
            </w:r>
            <w:r>
              <w:rPr>
                <w:rFonts w:ascii="仿宋_GB2312" w:eastAsia="仿宋_GB2312" w:hAnsi="仿宋_GB2312" w:cs="仿宋_GB2312"/>
                <w:b/>
                <w:bCs/>
                <w:color w:val="auto"/>
                <w:sz w:val="28"/>
                <w:szCs w:val="28"/>
                <w:lang w:val="en-US" w:eastAsia="zh-CN"/>
              </w:rPr>
              <w:t>适用</w:t>
            </w:r>
            <w:r>
              <w:rPr>
                <w:rFonts w:ascii="仿宋_GB2312" w:eastAsia="仿宋_GB2312" w:hAnsi="仿宋_GB2312" w:cs="仿宋_GB2312"/>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w:t>
            </w:r>
            <w:r>
              <w:rPr>
                <w:rFonts w:ascii="仿宋_GB2312" w:eastAsia="仿宋_GB2312" w:hAnsi="仿宋_GB2312" w:cs="仿宋_GB2312"/>
                <w:color w:val="auto"/>
                <w:sz w:val="28"/>
                <w:szCs w:val="28"/>
                <w:lang w:val="en-US" w:eastAsia="zh-CN"/>
              </w:rPr>
              <w:lastRenderedPageBreak/>
              <w:t>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ascii="仿宋_GB2312" w:eastAsia="仿宋_GB2312" w:hAnsi="仿宋_GB2312" w:cs="仿宋_GB2312"/>
                <w:sz w:val="28"/>
                <w:szCs w:val="28"/>
                <w:lang w:val="en-US" w:eastAsia="zh-CN"/>
              </w:rPr>
              <w:t>供应商对其提供的产品出具《关于符合本国产品标准的声明函》（格式详见第四章 竞争性磋商响应文件格式）或财政部会同有关部门规定的有关证明文件，《关于符合本国产品标准的声明函》或有关证明文件符合要求的，该产品视为本国产品。</w:t>
            </w:r>
          </w:p>
          <w:p w14:paraId="5836A097" w14:textId="77777777" w:rsidR="00E976CC" w:rsidRDefault="00000000">
            <w:pPr>
              <w:spacing w:line="460" w:lineRule="exact"/>
              <w:jc w:val="lef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□不适用</w:t>
            </w:r>
          </w:p>
        </w:tc>
      </w:tr>
      <w:tr w:rsidR="00E976CC" w14:paraId="6B425809" w14:textId="77777777">
        <w:trPr>
          <w:trHeight w:val="494"/>
        </w:trPr>
        <w:tc>
          <w:tcPr>
            <w:tcW w:w="952" w:type="dxa"/>
            <w:vAlign w:val="center"/>
          </w:tcPr>
          <w:p w14:paraId="31897794"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1</w:t>
            </w:r>
          </w:p>
        </w:tc>
        <w:tc>
          <w:tcPr>
            <w:tcW w:w="7751" w:type="dxa"/>
            <w:vAlign w:val="center"/>
          </w:tcPr>
          <w:p w14:paraId="01BD42C2" w14:textId="77777777" w:rsidR="00E976CC" w:rsidRDefault="00000000">
            <w:pPr>
              <w:spacing w:line="500" w:lineRule="exact"/>
              <w:jc w:val="left"/>
              <w:rPr>
                <w:rFonts w:ascii="仿宋_GB2312" w:eastAsia="仿宋_GB2312" w:hAnsi="仿宋_GB2312" w:cs="仿宋_GB2312"/>
                <w:b/>
                <w:bCs/>
                <w:sz w:val="28"/>
                <w:szCs w:val="28"/>
                <w:lang w:val="en-US" w:eastAsia="zh-CN"/>
              </w:rPr>
            </w:pPr>
            <w:r>
              <w:rPr>
                <w:rFonts w:ascii="仿宋_GB2312" w:eastAsia="仿宋_GB2312" w:hAnsi="仿宋_GB2312" w:cs="仿宋_GB2312"/>
                <w:b/>
                <w:bCs/>
                <w:sz w:val="28"/>
                <w:szCs w:val="28"/>
                <w:lang w:val="en-US" w:eastAsia="zh-CN"/>
              </w:rPr>
              <w:t>磋商方法：综合评分法。</w:t>
            </w:r>
          </w:p>
          <w:p w14:paraId="54B6C5B9" w14:textId="77777777" w:rsidR="00E976CC" w:rsidRDefault="00000000">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磋商小组成员按照客观、公正、审慎的原则，根据磋商文件规定的评审程序、评审方法和评审标准进行独立评审。未实质性响应磋商文件的响应文件按无效响应处理。磋商小组要求所有实质性响应的供应商在规定时间内提交最后报价。</w:t>
            </w:r>
          </w:p>
          <w:p w14:paraId="02CC1B5C" w14:textId="77777777" w:rsidR="00E976CC" w:rsidRDefault="00000000">
            <w:pPr>
              <w:spacing w:line="5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color w:val="auto"/>
                <w:sz w:val="28"/>
                <w:szCs w:val="28"/>
                <w:lang w:val="en-US" w:eastAsia="zh-CN"/>
              </w:rPr>
              <w:t>竞争性磋商小组对满足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全部实质性要求的竞争性磋商响应文件，按照竞争性磋商文件规定的评审因素的量化指标进行评审打分，以综</w:t>
            </w:r>
            <w:r>
              <w:rPr>
                <w:rFonts w:ascii="仿宋_GB2312" w:eastAsia="仿宋_GB2312" w:hAnsi="仿宋_GB2312" w:cs="仿宋_GB2312"/>
                <w:sz w:val="28"/>
                <w:szCs w:val="28"/>
                <w:lang w:val="en-US" w:eastAsia="zh-CN"/>
              </w:rPr>
              <w:t>合评审得分由高到低顺序推荐成交候选供应商。</w:t>
            </w:r>
            <w:r>
              <w:rPr>
                <w:rFonts w:ascii="仿宋_GB2312" w:eastAsia="仿宋_GB2312" w:hAnsi="仿宋_GB2312" w:cs="仿宋_GB2312"/>
                <w:sz w:val="28"/>
                <w:szCs w:val="28"/>
              </w:rPr>
              <w:t>（如</w:t>
            </w:r>
            <w:r>
              <w:rPr>
                <w:rFonts w:ascii="仿宋_GB2312" w:eastAsia="仿宋_GB2312" w:hAnsi="仿宋_GB2312" w:cs="仿宋_GB2312"/>
                <w:sz w:val="28"/>
                <w:szCs w:val="28"/>
                <w:lang w:eastAsia="zh-CN"/>
              </w:rPr>
              <w:t>综合</w:t>
            </w:r>
            <w:r>
              <w:rPr>
                <w:rFonts w:ascii="仿宋_GB2312" w:eastAsia="仿宋_GB2312" w:hAnsi="仿宋_GB2312" w:cs="仿宋_GB2312"/>
                <w:sz w:val="28"/>
                <w:szCs w:val="28"/>
              </w:rPr>
              <w:t>评审得分相同的，</w:t>
            </w:r>
            <w:r>
              <w:rPr>
                <w:rFonts w:ascii="仿宋_GB2312" w:eastAsia="仿宋_GB2312" w:hAnsi="仿宋_GB2312" w:cs="仿宋_GB2312"/>
                <w:color w:val="auto"/>
                <w:sz w:val="28"/>
                <w:szCs w:val="28"/>
              </w:rPr>
              <w:t>按</w:t>
            </w:r>
            <w:r>
              <w:rPr>
                <w:rFonts w:ascii="仿宋_GB2312" w:eastAsia="仿宋_GB2312" w:hAnsi="仿宋_GB2312" w:cs="仿宋_GB2312"/>
                <w:color w:val="auto"/>
                <w:sz w:val="28"/>
                <w:szCs w:val="28"/>
                <w:lang w:eastAsia="zh-CN"/>
              </w:rPr>
              <w:t>最后</w:t>
            </w:r>
            <w:r>
              <w:rPr>
                <w:rFonts w:ascii="仿宋_GB2312" w:eastAsia="仿宋_GB2312" w:hAnsi="仿宋_GB2312" w:cs="仿宋_GB2312"/>
                <w:color w:val="auto"/>
                <w:sz w:val="28"/>
                <w:szCs w:val="28"/>
              </w:rPr>
              <w:t>报价由低到高</w:t>
            </w:r>
            <w:r>
              <w:rPr>
                <w:rFonts w:ascii="仿宋_GB2312" w:eastAsia="仿宋_GB2312" w:hAnsi="仿宋_GB2312" w:cs="仿宋_GB2312"/>
                <w:color w:val="auto"/>
                <w:sz w:val="28"/>
                <w:szCs w:val="28"/>
                <w:lang w:eastAsia="zh-CN"/>
              </w:rPr>
              <w:t>的</w:t>
            </w:r>
            <w:r>
              <w:rPr>
                <w:rFonts w:ascii="仿宋_GB2312" w:eastAsia="仿宋_GB2312" w:hAnsi="仿宋_GB2312" w:cs="仿宋_GB2312"/>
                <w:color w:val="auto"/>
                <w:sz w:val="28"/>
                <w:szCs w:val="28"/>
              </w:rPr>
              <w:t>顺序</w:t>
            </w:r>
            <w:r>
              <w:rPr>
                <w:rFonts w:ascii="仿宋_GB2312" w:eastAsia="仿宋_GB2312" w:hAnsi="仿宋_GB2312" w:cs="仿宋_GB2312"/>
                <w:color w:val="auto"/>
                <w:sz w:val="28"/>
                <w:szCs w:val="28"/>
                <w:lang w:eastAsia="zh-CN"/>
              </w:rPr>
              <w:t>推荐</w:t>
            </w:r>
            <w:r>
              <w:rPr>
                <w:rFonts w:ascii="仿宋_GB2312" w:eastAsia="仿宋_GB2312" w:hAnsi="仿宋_GB2312" w:cs="仿宋_GB2312"/>
                <w:color w:val="auto"/>
                <w:sz w:val="28"/>
                <w:szCs w:val="28"/>
              </w:rPr>
              <w:t>；</w:t>
            </w:r>
            <w:r>
              <w:rPr>
                <w:rFonts w:ascii="仿宋_GB2312" w:eastAsia="仿宋_GB2312" w:hAnsi="仿宋_GB2312" w:cs="仿宋_GB2312"/>
                <w:sz w:val="28"/>
                <w:szCs w:val="28"/>
              </w:rPr>
              <w:t>评审</w:t>
            </w:r>
            <w:r>
              <w:rPr>
                <w:rFonts w:ascii="仿宋_GB2312" w:eastAsia="仿宋_GB2312" w:hAnsi="仿宋_GB2312" w:cs="仿宋_GB2312"/>
                <w:color w:val="auto"/>
                <w:sz w:val="28"/>
                <w:szCs w:val="28"/>
              </w:rPr>
              <w:t>得分且</w:t>
            </w:r>
            <w:r>
              <w:rPr>
                <w:rFonts w:ascii="仿宋_GB2312" w:eastAsia="仿宋_GB2312" w:hAnsi="仿宋_GB2312" w:cs="仿宋_GB2312"/>
                <w:color w:val="auto"/>
                <w:sz w:val="28"/>
                <w:szCs w:val="28"/>
                <w:lang w:eastAsia="zh-CN"/>
              </w:rPr>
              <w:t>最后</w:t>
            </w:r>
            <w:r>
              <w:rPr>
                <w:rFonts w:ascii="仿宋_GB2312" w:eastAsia="仿宋_GB2312" w:hAnsi="仿宋_GB2312" w:cs="仿宋_GB2312"/>
                <w:color w:val="auto"/>
                <w:sz w:val="28"/>
                <w:szCs w:val="28"/>
              </w:rPr>
              <w:t>报价相同的，按技术指标优劣顺序</w:t>
            </w:r>
            <w:r>
              <w:rPr>
                <w:rFonts w:ascii="仿宋_GB2312" w:eastAsia="仿宋_GB2312" w:hAnsi="仿宋_GB2312" w:cs="仿宋_GB2312"/>
                <w:color w:val="auto"/>
                <w:sz w:val="28"/>
                <w:szCs w:val="28"/>
                <w:lang w:eastAsia="zh-CN"/>
              </w:rPr>
              <w:t>推荐</w:t>
            </w:r>
            <w:r>
              <w:rPr>
                <w:rFonts w:ascii="仿宋_GB2312" w:eastAsia="仿宋_GB2312" w:hAnsi="仿宋_GB2312" w:cs="仿宋_GB2312"/>
                <w:color w:val="auto"/>
                <w:sz w:val="28"/>
                <w:szCs w:val="28"/>
              </w:rPr>
              <w:t>。</w:t>
            </w:r>
            <w:r>
              <w:rPr>
                <w:rFonts w:ascii="仿宋_GB2312" w:eastAsia="仿宋_GB2312" w:hAnsi="仿宋_GB2312" w:cs="仿宋_GB2312"/>
                <w:sz w:val="28"/>
                <w:szCs w:val="28"/>
              </w:rPr>
              <w:t>）</w:t>
            </w:r>
          </w:p>
        </w:tc>
      </w:tr>
      <w:tr w:rsidR="00E976CC" w14:paraId="0C9A6020" w14:textId="77777777">
        <w:trPr>
          <w:trHeight w:val="494"/>
        </w:trPr>
        <w:tc>
          <w:tcPr>
            <w:tcW w:w="952" w:type="dxa"/>
            <w:vAlign w:val="center"/>
          </w:tcPr>
          <w:p w14:paraId="6B383347"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38</w:t>
            </w:r>
          </w:p>
        </w:tc>
        <w:tc>
          <w:tcPr>
            <w:tcW w:w="7751" w:type="dxa"/>
            <w:vAlign w:val="center"/>
          </w:tcPr>
          <w:p w14:paraId="66140BD3" w14:textId="77777777" w:rsidR="00E976CC" w:rsidRDefault="00000000">
            <w:pPr>
              <w:pStyle w:val="aff2"/>
              <w:widowControl/>
              <w:tabs>
                <w:tab w:val="left" w:pos="567"/>
              </w:tabs>
              <w:spacing w:line="500" w:lineRule="exact"/>
              <w:ind w:firstLine="0"/>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推荐成交候选供应商的数量：3名（特殊情况除外）</w:t>
            </w:r>
          </w:p>
          <w:p w14:paraId="2A16802F" w14:textId="77777777" w:rsidR="00E976CC" w:rsidRDefault="00000000">
            <w:pPr>
              <w:pStyle w:val="25"/>
              <w:widowControl/>
              <w:spacing w:line="500" w:lineRule="exact"/>
              <w:ind w:leftChars="0" w:left="0" w:firstLineChars="0" w:firstLine="0"/>
              <w:rPr>
                <w:lang w:val="en"/>
              </w:rPr>
            </w:pPr>
            <w:r>
              <w:rPr>
                <w:rFonts w:ascii="仿宋_GB2312" w:eastAsia="仿宋_GB2312" w:hAnsi="仿宋_GB2312" w:cs="仿宋_GB2312"/>
                <w:b/>
                <w:bCs/>
                <w:color w:val="000000"/>
                <w:sz w:val="28"/>
                <w:szCs w:val="28"/>
                <w:lang w:val="en"/>
              </w:rPr>
              <w:t>□</w:t>
            </w:r>
            <w:r>
              <w:rPr>
                <w:rFonts w:ascii="仿宋_GB2312" w:eastAsia="仿宋_GB2312" w:hAnsi="仿宋_GB2312" w:cs="仿宋_GB2312" w:hint="eastAsia"/>
                <w:b/>
                <w:bCs/>
                <w:sz w:val="28"/>
                <w:szCs w:val="28"/>
              </w:rPr>
              <w:t>兼投兼中</w:t>
            </w:r>
            <w:r>
              <w:rPr>
                <w:rFonts w:ascii="仿宋_GB2312" w:eastAsia="仿宋_GB2312" w:hAnsi="仿宋_GB2312" w:cs="仿宋_GB2312"/>
                <w:b/>
                <w:bCs/>
                <w:sz w:val="28"/>
                <w:szCs w:val="28"/>
                <w:lang w:val="en"/>
              </w:rPr>
              <w:t>。</w:t>
            </w:r>
            <w:r>
              <w:rPr>
                <w:rFonts w:ascii="仿宋_GB2312" w:eastAsia="仿宋_GB2312" w:hAnsi="仿宋_GB2312" w:cs="仿宋_GB2312" w:hint="eastAsia"/>
                <w:color w:val="000000"/>
                <w:sz w:val="28"/>
                <w:szCs w:val="28"/>
              </w:rPr>
              <w:t>供应商可对多个分包进行磋商响应，</w:t>
            </w:r>
            <w:r>
              <w:rPr>
                <w:rFonts w:ascii="仿宋_GB2312" w:eastAsia="仿宋_GB2312" w:hAnsi="仿宋_GB2312" w:cs="仿宋_GB2312"/>
                <w:color w:val="000000"/>
                <w:sz w:val="28"/>
                <w:szCs w:val="28"/>
                <w:lang w:val="en"/>
              </w:rPr>
              <w:t>并</w:t>
            </w:r>
            <w:r>
              <w:rPr>
                <w:rFonts w:ascii="仿宋_GB2312" w:eastAsia="仿宋_GB2312" w:hAnsi="仿宋_GB2312" w:cs="仿宋_GB2312" w:hint="eastAsia"/>
                <w:color w:val="000000"/>
                <w:sz w:val="28"/>
                <w:szCs w:val="28"/>
              </w:rPr>
              <w:t>可成交</w:t>
            </w:r>
            <w:r>
              <w:rPr>
                <w:rFonts w:ascii="仿宋_GB2312" w:eastAsia="仿宋_GB2312" w:hAnsi="仿宋_GB2312" w:cs="仿宋_GB2312"/>
                <w:color w:val="000000"/>
                <w:sz w:val="28"/>
                <w:szCs w:val="28"/>
                <w:lang w:val="en"/>
              </w:rPr>
              <w:t>所有</w:t>
            </w:r>
            <w:r>
              <w:rPr>
                <w:rFonts w:ascii="仿宋_GB2312" w:eastAsia="仿宋_GB2312" w:hAnsi="仿宋_GB2312" w:cs="仿宋_GB2312" w:hint="eastAsia"/>
                <w:color w:val="000000"/>
                <w:sz w:val="28"/>
                <w:szCs w:val="28"/>
              </w:rPr>
              <w:t>包</w:t>
            </w:r>
            <w:r>
              <w:rPr>
                <w:rFonts w:ascii="仿宋_GB2312" w:eastAsia="仿宋_GB2312" w:hAnsi="仿宋_GB2312" w:cs="仿宋_GB2312"/>
                <w:color w:val="000000"/>
                <w:sz w:val="28"/>
                <w:szCs w:val="28"/>
                <w:lang w:val="en"/>
              </w:rPr>
              <w:t>。</w:t>
            </w:r>
          </w:p>
          <w:p w14:paraId="3C405F72" w14:textId="77777777" w:rsidR="00E976CC" w:rsidRDefault="00000000">
            <w:pPr>
              <w:spacing w:line="500" w:lineRule="exact"/>
              <w:jc w:val="left"/>
              <w:rPr>
                <w:rFonts w:ascii="仿宋_GB2312" w:eastAsia="仿宋_GB2312" w:hAnsi="仿宋_GB2312" w:cs="仿宋_GB2312"/>
                <w:b/>
                <w:bCs/>
                <w:color w:val="auto"/>
                <w:sz w:val="28"/>
                <w:szCs w:val="28"/>
                <w:lang w:val="en-US" w:eastAsia="zh-CN"/>
              </w:rPr>
            </w:pPr>
            <w:r>
              <w:rPr>
                <w:rFonts w:ascii="仿宋_GB2312" w:eastAsia="仿宋_GB2312" w:hAnsi="仿宋_GB2312" w:cs="仿宋_GB2312" w:hint="default"/>
                <w:b/>
                <w:bCs/>
                <w:sz w:val="28"/>
                <w:szCs w:val="28"/>
                <w:lang w:val="en" w:eastAsia="zh-CN"/>
              </w:rPr>
              <w:lastRenderedPageBreak/>
              <w:t>□</w:t>
            </w:r>
            <w:r>
              <w:rPr>
                <w:rFonts w:ascii="仿宋_GB2312" w:eastAsia="仿宋_GB2312" w:hAnsi="仿宋_GB2312" w:cs="仿宋_GB2312"/>
                <w:b/>
                <w:bCs/>
                <w:sz w:val="28"/>
                <w:szCs w:val="28"/>
              </w:rPr>
              <w:t>兼投不兼中</w:t>
            </w:r>
            <w:r>
              <w:rPr>
                <w:rFonts w:ascii="仿宋_GB2312" w:eastAsia="仿宋_GB2312" w:hAnsi="仿宋_GB2312" w:cs="仿宋_GB2312"/>
                <w:b/>
                <w:bCs/>
                <w:sz w:val="28"/>
                <w:szCs w:val="28"/>
                <w:lang w:val="en-US" w:eastAsia="zh-CN"/>
              </w:rPr>
              <w:t>。</w:t>
            </w:r>
            <w:r>
              <w:rPr>
                <w:rFonts w:ascii="仿宋_GB2312" w:eastAsia="仿宋_GB2312" w:hAnsi="仿宋_GB2312" w:cs="仿宋_GB2312"/>
                <w:sz w:val="28"/>
                <w:szCs w:val="28"/>
                <w:lang w:val="en-US" w:eastAsia="zh-CN"/>
              </w:rPr>
              <w:t>供应商可对多个分包进行磋商响应，按照分包先后顺序可以成交一个包，即</w:t>
            </w:r>
            <w:r>
              <w:rPr>
                <w:rFonts w:ascii="仿宋_GB2312" w:eastAsia="仿宋_GB2312" w:hAnsi="仿宋_GB2312" w:cs="仿宋_GB2312"/>
                <w:sz w:val="28"/>
                <w:szCs w:val="28"/>
              </w:rPr>
              <w:t>包1排名第一的</w:t>
            </w:r>
            <w:r>
              <w:rPr>
                <w:rFonts w:ascii="仿宋_GB2312" w:eastAsia="仿宋_GB2312" w:hAnsi="仿宋_GB2312" w:cs="仿宋_GB2312"/>
                <w:sz w:val="28"/>
                <w:szCs w:val="28"/>
                <w:lang w:eastAsia="zh-CN"/>
              </w:rPr>
              <w:t>成交候选供应商</w:t>
            </w:r>
            <w:r>
              <w:rPr>
                <w:rFonts w:ascii="仿宋_GB2312" w:eastAsia="仿宋_GB2312" w:hAnsi="仿宋_GB2312" w:cs="仿宋_GB2312"/>
                <w:sz w:val="28"/>
                <w:szCs w:val="28"/>
              </w:rPr>
              <w:t>不再被推荐为包2的</w:t>
            </w:r>
            <w:r>
              <w:rPr>
                <w:rFonts w:ascii="仿宋_GB2312" w:eastAsia="仿宋_GB2312" w:hAnsi="仿宋_GB2312" w:cs="仿宋_GB2312"/>
                <w:sz w:val="28"/>
                <w:szCs w:val="28"/>
                <w:lang w:eastAsia="zh-CN"/>
              </w:rPr>
              <w:t>成交候选供应商（以此类推）</w:t>
            </w:r>
            <w:r>
              <w:rPr>
                <w:rFonts w:ascii="仿宋_GB2312" w:eastAsia="仿宋_GB2312" w:hAnsi="仿宋_GB2312" w:cs="仿宋_GB2312"/>
                <w:sz w:val="28"/>
                <w:szCs w:val="28"/>
              </w:rPr>
              <w:t>。</w:t>
            </w:r>
          </w:p>
        </w:tc>
      </w:tr>
      <w:tr w:rsidR="00E976CC" w14:paraId="4AF82578" w14:textId="77777777">
        <w:trPr>
          <w:trHeight w:val="600"/>
        </w:trPr>
        <w:tc>
          <w:tcPr>
            <w:tcW w:w="952" w:type="dxa"/>
            <w:vAlign w:val="center"/>
          </w:tcPr>
          <w:p w14:paraId="19665896" w14:textId="77777777" w:rsidR="00E976CC" w:rsidRDefault="00000000">
            <w:pPr>
              <w:spacing w:line="500" w:lineRule="exact"/>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lastRenderedPageBreak/>
              <w:t>41.1</w:t>
            </w:r>
          </w:p>
        </w:tc>
        <w:tc>
          <w:tcPr>
            <w:tcW w:w="7751" w:type="dxa"/>
            <w:vAlign w:val="center"/>
          </w:tcPr>
          <w:p w14:paraId="0661255F" w14:textId="77777777" w:rsidR="00E976CC" w:rsidRDefault="00000000">
            <w:pPr>
              <w:spacing w:line="500" w:lineRule="exact"/>
              <w:jc w:val="left"/>
              <w:rPr>
                <w:rFonts w:ascii="仿宋_GB2312" w:eastAsia="仿宋_GB2312" w:hAnsi="仿宋_GB2312" w:cs="仿宋_GB2312"/>
                <w:sz w:val="28"/>
                <w:szCs w:val="28"/>
              </w:rPr>
            </w:pPr>
            <w:r>
              <w:rPr>
                <w:rFonts w:ascii="仿宋_GB2312" w:eastAsia="仿宋_GB2312" w:hAnsi="仿宋_GB2312" w:cs="仿宋_GB2312"/>
                <w:sz w:val="28"/>
                <w:szCs w:val="28"/>
                <w:lang w:eastAsia="zh-CN"/>
              </w:rPr>
              <w:t>成交</w:t>
            </w:r>
            <w:r>
              <w:rPr>
                <w:rFonts w:ascii="仿宋_GB2312" w:eastAsia="仿宋_GB2312" w:hAnsi="仿宋_GB2312" w:cs="仿宋_GB2312"/>
                <w:sz w:val="28"/>
                <w:szCs w:val="28"/>
              </w:rPr>
              <w:t>结果公告媒介：</w:t>
            </w:r>
          </w:p>
          <w:p w14:paraId="57E36DCD" w14:textId="77777777" w:rsidR="00E976CC" w:rsidRDefault="00000000">
            <w:pPr>
              <w:spacing w:line="500" w:lineRule="exact"/>
              <w:jc w:val="left"/>
              <w:rPr>
                <w:rFonts w:ascii="仿宋_GB2312" w:eastAsia="仿宋_GB2312" w:hAnsi="仿宋_GB2312" w:cs="仿宋_GB2312"/>
                <w:sz w:val="28"/>
                <w:szCs w:val="28"/>
              </w:rPr>
            </w:pPr>
            <w:r>
              <w:rPr>
                <w:rFonts w:ascii="仿宋_GB2312" w:eastAsia="仿宋_GB2312" w:hAnsi="仿宋_GB2312" w:cs="仿宋_GB2312"/>
                <w:sz w:val="28"/>
                <w:szCs w:val="28"/>
              </w:rPr>
              <w:t>《河南省政府采购网》《河南省公共资源交易中心网》</w:t>
            </w:r>
          </w:p>
        </w:tc>
      </w:tr>
      <w:tr w:rsidR="00E976CC" w14:paraId="208C2459" w14:textId="77777777">
        <w:trPr>
          <w:trHeight w:val="646"/>
        </w:trPr>
        <w:tc>
          <w:tcPr>
            <w:tcW w:w="952" w:type="dxa"/>
            <w:vAlign w:val="center"/>
          </w:tcPr>
          <w:p w14:paraId="2CC237D3" w14:textId="77777777" w:rsidR="00E976CC" w:rsidRDefault="00000000">
            <w:pPr>
              <w:spacing w:line="500" w:lineRule="exact"/>
              <w:jc w:val="center"/>
              <w:rPr>
                <w:rFonts w:ascii="仿宋_GB2312" w:eastAsia="仿宋_GB2312" w:hAnsi="仿宋_GB2312" w:cs="仿宋_GB2312"/>
                <w:sz w:val="28"/>
                <w:szCs w:val="28"/>
                <w:lang w:eastAsia="zh-CN"/>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4</w:t>
            </w:r>
          </w:p>
        </w:tc>
        <w:tc>
          <w:tcPr>
            <w:tcW w:w="7751" w:type="dxa"/>
            <w:vAlign w:val="center"/>
          </w:tcPr>
          <w:p w14:paraId="31E45B37" w14:textId="77777777" w:rsidR="00E976CC" w:rsidRDefault="00000000">
            <w:pPr>
              <w:spacing w:line="500" w:lineRule="exact"/>
              <w:rPr>
                <w:rFonts w:ascii="仿宋_GB2312" w:eastAsia="仿宋_GB2312" w:hAnsi="仿宋_GB2312" w:cs="仿宋_GB2312"/>
                <w:sz w:val="28"/>
                <w:szCs w:val="28"/>
              </w:rPr>
            </w:pPr>
            <w:r>
              <w:rPr>
                <w:rFonts w:ascii="仿宋_GB2312" w:eastAsia="仿宋_GB2312" w:hAnsi="仿宋_GB2312" w:cs="仿宋_GB2312"/>
                <w:sz w:val="28"/>
                <w:szCs w:val="28"/>
              </w:rPr>
              <w:t>数量</w:t>
            </w:r>
            <w:r>
              <w:rPr>
                <w:rFonts w:ascii="仿宋_GB2312" w:eastAsia="仿宋_GB2312" w:hAnsi="仿宋_GB2312" w:cs="仿宋_GB2312"/>
                <w:sz w:val="28"/>
                <w:szCs w:val="28"/>
                <w:lang w:val="en-US" w:eastAsia="zh-CN"/>
              </w:rPr>
              <w:t>追加</w:t>
            </w:r>
            <w:r>
              <w:rPr>
                <w:rFonts w:ascii="仿宋_GB2312" w:eastAsia="仿宋_GB2312" w:hAnsi="仿宋_GB2312" w:cs="仿宋_GB2312"/>
                <w:sz w:val="28"/>
                <w:szCs w:val="28"/>
              </w:rPr>
              <w:t>范围：采购人需追加与合同标的相同的</w:t>
            </w:r>
            <w:r>
              <w:rPr>
                <w:rFonts w:ascii="仿宋_GB2312" w:eastAsia="仿宋_GB2312" w:hAnsi="仿宋_GB2312" w:cs="仿宋_GB2312" w:hint="default"/>
                <w:sz w:val="28"/>
                <w:szCs w:val="28"/>
                <w:lang w:val="en"/>
              </w:rPr>
              <w:t>货物</w:t>
            </w:r>
            <w:r>
              <w:rPr>
                <w:rFonts w:ascii="仿宋_GB2312" w:eastAsia="仿宋_GB2312" w:hAnsi="仿宋_GB2312" w:cs="仿宋_GB2312"/>
                <w:sz w:val="28"/>
                <w:szCs w:val="28"/>
              </w:rPr>
              <w:t>的，在不改变合同其它条款的前提下，可以与</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签订补充合同，但所有补充合同的采购金额不得超过原合同金额的百分之十。</w:t>
            </w:r>
          </w:p>
        </w:tc>
      </w:tr>
      <w:tr w:rsidR="00E976CC" w14:paraId="617DB702" w14:textId="77777777">
        <w:trPr>
          <w:trHeight w:val="646"/>
        </w:trPr>
        <w:tc>
          <w:tcPr>
            <w:tcW w:w="952" w:type="dxa"/>
            <w:vAlign w:val="center"/>
          </w:tcPr>
          <w:p w14:paraId="3B5B3C3B"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46</w:t>
            </w:r>
          </w:p>
        </w:tc>
        <w:tc>
          <w:tcPr>
            <w:tcW w:w="7751" w:type="dxa"/>
            <w:vAlign w:val="center"/>
          </w:tcPr>
          <w:p w14:paraId="36226B5E" w14:textId="77777777" w:rsidR="00E976CC" w:rsidRDefault="00000000">
            <w:pPr>
              <w:spacing w:line="50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履约保证金：</w:t>
            </w:r>
            <w:r>
              <w:rPr>
                <w:rFonts w:ascii="仿宋_GB2312" w:eastAsia="仿宋_GB2312" w:hAnsi="仿宋_GB2312" w:cs="仿宋_GB2312"/>
                <w:b/>
                <w:bCs/>
                <w:sz w:val="28"/>
                <w:szCs w:val="28"/>
                <w:lang w:val="en" w:eastAsia="zh-CN"/>
              </w:rPr>
              <w:t>☑</w:t>
            </w:r>
            <w:r>
              <w:rPr>
                <w:rFonts w:ascii="仿宋_GB2312" w:eastAsia="仿宋_GB2312" w:hAnsi="仿宋_GB2312" w:cs="仿宋_GB2312"/>
                <w:b/>
                <w:bCs/>
                <w:sz w:val="28"/>
                <w:szCs w:val="28"/>
                <w:lang w:val="en-US" w:eastAsia="zh-CN"/>
              </w:rPr>
              <w:t xml:space="preserve">无   </w:t>
            </w:r>
            <w:r>
              <w:rPr>
                <w:rFonts w:ascii="仿宋_GB2312" w:eastAsia="仿宋_GB2312" w:hAnsi="仿宋_GB2312" w:cs="仿宋_GB2312" w:hint="default"/>
                <w:b/>
                <w:bCs/>
                <w:sz w:val="28"/>
                <w:szCs w:val="28"/>
                <w:lang w:val="en" w:eastAsia="zh-CN"/>
              </w:rPr>
              <w:t>□</w:t>
            </w:r>
            <w:r>
              <w:rPr>
                <w:rFonts w:ascii="仿宋_GB2312" w:eastAsia="仿宋_GB2312" w:hAnsi="仿宋_GB2312" w:cs="仿宋_GB2312"/>
                <w:b/>
                <w:bCs/>
                <w:sz w:val="28"/>
                <w:szCs w:val="28"/>
                <w:lang w:val="en-US" w:eastAsia="zh-CN"/>
              </w:rPr>
              <w:t>有</w:t>
            </w:r>
            <w:r>
              <w:rPr>
                <w:rFonts w:ascii="仿宋_GB2312" w:eastAsia="仿宋_GB2312" w:hAnsi="仿宋_GB2312" w:cs="仿宋_GB2312" w:hint="default"/>
                <w:sz w:val="28"/>
                <w:szCs w:val="28"/>
                <w:lang w:val="en" w:eastAsia="zh-CN"/>
              </w:rPr>
              <w:t>，合同金额的</w:t>
            </w:r>
            <w:r>
              <w:rPr>
                <w:rFonts w:ascii="仿宋_GB2312" w:eastAsia="仿宋_GB2312" w:hAnsi="仿宋_GB2312" w:cs="仿宋_GB2312"/>
                <w:b/>
                <w:bCs/>
                <w:sz w:val="28"/>
                <w:szCs w:val="28"/>
                <w:u w:val="single"/>
                <w:lang w:val="en-US" w:eastAsia="zh-CN"/>
              </w:rPr>
              <w:t xml:space="preserve">    </w:t>
            </w:r>
            <w:r>
              <w:rPr>
                <w:rFonts w:ascii="仿宋_GB2312" w:eastAsia="仿宋_GB2312" w:hAnsi="仿宋_GB2312" w:cs="仿宋_GB2312"/>
                <w:sz w:val="28"/>
                <w:szCs w:val="28"/>
                <w:u w:val="single"/>
                <w:lang w:val="en-US" w:eastAsia="zh-CN"/>
              </w:rPr>
              <w:t xml:space="preserve"> </w:t>
            </w:r>
            <w:r>
              <w:rPr>
                <w:rFonts w:ascii="仿宋_GB2312" w:eastAsia="仿宋_GB2312" w:hAnsi="仿宋_GB2312" w:cs="仿宋_GB2312"/>
                <w:sz w:val="28"/>
                <w:szCs w:val="28"/>
                <w:lang w:val="en-US" w:eastAsia="zh-CN"/>
              </w:rPr>
              <w:t>%</w:t>
            </w:r>
          </w:p>
        </w:tc>
      </w:tr>
      <w:tr w:rsidR="00E976CC" w14:paraId="5E7AADA8" w14:textId="77777777">
        <w:trPr>
          <w:trHeight w:val="646"/>
        </w:trPr>
        <w:tc>
          <w:tcPr>
            <w:tcW w:w="952" w:type="dxa"/>
            <w:vAlign w:val="center"/>
          </w:tcPr>
          <w:p w14:paraId="2EE2BAF8"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48</w:t>
            </w:r>
          </w:p>
        </w:tc>
        <w:tc>
          <w:tcPr>
            <w:tcW w:w="7751" w:type="dxa"/>
            <w:vAlign w:val="center"/>
          </w:tcPr>
          <w:p w14:paraId="4B2B7D81" w14:textId="77777777" w:rsidR="00E976CC" w:rsidRDefault="00000000">
            <w:pPr>
              <w:spacing w:line="50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招标代理费</w:t>
            </w:r>
            <w:r>
              <w:rPr>
                <w:rFonts w:ascii="仿宋_GB2312" w:eastAsia="仿宋_GB2312" w:hAnsi="仿宋_GB2312" w:cs="仿宋_GB2312"/>
                <w:sz w:val="28"/>
                <w:szCs w:val="28"/>
              </w:rPr>
              <w:t>：免费。</w:t>
            </w:r>
          </w:p>
        </w:tc>
      </w:tr>
      <w:tr w:rsidR="00E976CC" w14:paraId="5C0A13D7" w14:textId="77777777">
        <w:trPr>
          <w:trHeight w:val="646"/>
        </w:trPr>
        <w:tc>
          <w:tcPr>
            <w:tcW w:w="952" w:type="dxa"/>
            <w:vAlign w:val="center"/>
          </w:tcPr>
          <w:p w14:paraId="2364E02C"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49.2</w:t>
            </w:r>
          </w:p>
        </w:tc>
        <w:tc>
          <w:tcPr>
            <w:tcW w:w="7751" w:type="dxa"/>
            <w:vAlign w:val="center"/>
          </w:tcPr>
          <w:p w14:paraId="6FF8BF2A" w14:textId="77777777" w:rsidR="00E976CC" w:rsidRDefault="00000000">
            <w:pPr>
              <w:spacing w:line="50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供应商应在法定质疑期内针对同一采购程序环节的质疑次数：</w:t>
            </w:r>
          </w:p>
          <w:p w14:paraId="34CA9D87" w14:textId="77777777" w:rsidR="00E976CC" w:rsidRDefault="00000000">
            <w:pPr>
              <w:spacing w:line="500" w:lineRule="exact"/>
              <w:jc w:val="left"/>
            </w:pPr>
            <w:r>
              <w:rPr>
                <w:rFonts w:ascii="仿宋_GB2312" w:eastAsia="仿宋_GB2312" w:hAnsi="仿宋_GB2312" w:cs="仿宋_GB2312"/>
                <w:b/>
                <w:bCs/>
                <w:sz w:val="28"/>
                <w:szCs w:val="28"/>
                <w:lang w:val="en-US" w:eastAsia="zh-CN"/>
              </w:rPr>
              <w:t>一次性提出</w:t>
            </w:r>
            <w:r>
              <w:rPr>
                <w:rFonts w:ascii="仿宋_GB2312" w:eastAsia="仿宋_GB2312" w:hAnsi="仿宋_GB2312" w:cs="仿宋_GB2312"/>
                <w:sz w:val="28"/>
                <w:szCs w:val="28"/>
                <w:lang w:val="en-US" w:eastAsia="zh-CN"/>
              </w:rPr>
              <w:t xml:space="preserve">  </w:t>
            </w:r>
          </w:p>
        </w:tc>
      </w:tr>
      <w:tr w:rsidR="00E976CC" w14:paraId="090C65D9" w14:textId="77777777">
        <w:trPr>
          <w:trHeight w:val="646"/>
        </w:trPr>
        <w:tc>
          <w:tcPr>
            <w:tcW w:w="952" w:type="dxa"/>
            <w:vAlign w:val="center"/>
          </w:tcPr>
          <w:p w14:paraId="09A80A1B"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51</w:t>
            </w:r>
          </w:p>
        </w:tc>
        <w:tc>
          <w:tcPr>
            <w:tcW w:w="7751" w:type="dxa"/>
            <w:vAlign w:val="center"/>
          </w:tcPr>
          <w:p w14:paraId="0E986FF9" w14:textId="77777777" w:rsidR="00E976CC" w:rsidRDefault="00000000">
            <w:pPr>
              <w:spacing w:line="50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需要补充的其他内容</w:t>
            </w:r>
          </w:p>
        </w:tc>
      </w:tr>
      <w:tr w:rsidR="00E976CC" w14:paraId="5A8FF6A6" w14:textId="77777777">
        <w:trPr>
          <w:trHeight w:val="4203"/>
        </w:trPr>
        <w:tc>
          <w:tcPr>
            <w:tcW w:w="952" w:type="dxa"/>
            <w:vAlign w:val="center"/>
          </w:tcPr>
          <w:p w14:paraId="3BABE6C3" w14:textId="77777777" w:rsidR="00E976CC" w:rsidRDefault="00000000">
            <w:pPr>
              <w:spacing w:line="500" w:lineRule="exact"/>
              <w:jc w:val="center"/>
              <w:rPr>
                <w:rFonts w:ascii="仿宋_GB2312" w:eastAsia="仿宋_GB2312" w:hAnsi="仿宋_GB2312" w:cs="仿宋_GB2312"/>
                <w:sz w:val="28"/>
                <w:szCs w:val="28"/>
                <w:lang w:val="en" w:eastAsia="zh-CN"/>
              </w:rPr>
            </w:pPr>
            <w:r>
              <w:rPr>
                <w:rFonts w:ascii="仿宋_GB2312" w:eastAsia="仿宋_GB2312" w:hAnsi="仿宋_GB2312" w:cs="仿宋_GB2312"/>
                <w:sz w:val="28"/>
                <w:szCs w:val="28"/>
                <w:lang w:val="en-US" w:eastAsia="zh-CN"/>
              </w:rPr>
              <w:t>51</w:t>
            </w:r>
            <w:r>
              <w:rPr>
                <w:rFonts w:ascii="仿宋_GB2312" w:eastAsia="仿宋_GB2312" w:hAnsi="仿宋_GB2312" w:cs="仿宋_GB2312" w:hint="default"/>
                <w:sz w:val="28"/>
                <w:szCs w:val="28"/>
                <w:lang w:val="en" w:eastAsia="zh-CN"/>
              </w:rPr>
              <w:t>.2</w:t>
            </w:r>
          </w:p>
        </w:tc>
        <w:tc>
          <w:tcPr>
            <w:tcW w:w="7751" w:type="dxa"/>
            <w:vAlign w:val="center"/>
          </w:tcPr>
          <w:p w14:paraId="4CC091C5" w14:textId="77777777" w:rsidR="00E976CC" w:rsidRDefault="00000000">
            <w:pPr>
              <w:spacing w:line="500" w:lineRule="exact"/>
              <w:rPr>
                <w:rFonts w:ascii="仿宋_GB2312" w:eastAsia="仿宋_GB2312" w:hAnsi="仿宋_GB2312" w:cs="仿宋_GB2312"/>
                <w:sz w:val="28"/>
                <w:szCs w:val="28"/>
                <w:lang w:val="en-US" w:eastAsia="zh-CN"/>
              </w:rPr>
            </w:pPr>
            <w:r>
              <w:rPr>
                <w:rFonts w:ascii="Times New Roman" w:eastAsia="仿宋_GB2312" w:hAnsi="Times New Roman" w:cs="Times New Roman" w:hint="default"/>
                <w:b/>
                <w:bCs/>
                <w:sz w:val="28"/>
                <w:szCs w:val="28"/>
              </w:rPr>
              <w:fldChar w:fldCharType="begin"/>
            </w:r>
            <w:r>
              <w:rPr>
                <w:rFonts w:ascii="Times New Roman" w:eastAsia="仿宋_GB2312" w:hAnsi="Times New Roman" w:cs="Times New Roman" w:hint="default"/>
                <w:b/>
                <w:bCs/>
                <w:sz w:val="28"/>
                <w:szCs w:val="28"/>
                <w:lang w:eastAsia="zh-CN"/>
              </w:rPr>
              <w:instrText xml:space="preserve"> eq \o\ac(</w:instrText>
            </w:r>
            <w:r>
              <w:rPr>
                <w:rFonts w:ascii="Times New Roman" w:eastAsia="仿宋_GB2312" w:hAnsi="Times New Roman" w:cs="Times New Roman" w:hint="default"/>
                <w:b/>
                <w:bCs/>
                <w:position w:val="-5"/>
                <w:sz w:val="42"/>
                <w:szCs w:val="28"/>
                <w:lang w:eastAsia="zh-CN"/>
              </w:rPr>
              <w:instrText>□</w:instrText>
            </w:r>
            <w:r>
              <w:rPr>
                <w:rFonts w:ascii="Times New Roman" w:eastAsia="仿宋_GB2312" w:hAnsi="Times New Roman" w:cs="Times New Roman" w:hint="default"/>
                <w:b/>
                <w:bCs/>
                <w:sz w:val="28"/>
                <w:szCs w:val="28"/>
                <w:lang w:eastAsia="zh-CN"/>
              </w:rPr>
              <w:instrText>)</w:instrText>
            </w:r>
            <w:r>
              <w:rPr>
                <w:rFonts w:ascii="Times New Roman" w:eastAsia="仿宋_GB2312" w:hAnsi="Times New Roman" w:cs="Times New Roman" w:hint="default"/>
                <w:b/>
                <w:bCs/>
                <w:sz w:val="28"/>
                <w:szCs w:val="28"/>
              </w:rPr>
              <w:fldChar w:fldCharType="end"/>
            </w:r>
            <w:r>
              <w:rPr>
                <w:rFonts w:ascii="仿宋_GB2312" w:eastAsia="仿宋_GB2312" w:hAnsi="仿宋_GB2312" w:cs="仿宋_GB2312"/>
                <w:sz w:val="28"/>
                <w:szCs w:val="28"/>
                <w:lang w:val="en-US" w:eastAsia="zh-CN"/>
              </w:rPr>
              <w:t>（1）如果为单一产品采购项目，提供相同品牌产品且通过初步审查的不同供应商参加同一合同项下磋商响应的，按一家供应商计算，评审后得分最高的同品牌供应商获得成交供应商推荐资格；评审得分相同的，报价得分最高的获得成交供应商推荐资格，其他同品牌供应商不作为成交候选供应商。</w:t>
            </w:r>
          </w:p>
          <w:p w14:paraId="12A4FE9F" w14:textId="77777777" w:rsidR="00E976CC" w:rsidRDefault="00000000">
            <w:pPr>
              <w:spacing w:line="500" w:lineRule="exact"/>
              <w:rPr>
                <w:rFonts w:ascii="仿宋_GB2312" w:eastAsia="仿宋_GB2312" w:hAnsi="仿宋_GB2312" w:cs="仿宋_GB2312"/>
                <w:sz w:val="28"/>
                <w:szCs w:val="28"/>
                <w:lang w:val="en-US" w:eastAsia="zh-CN"/>
              </w:rPr>
            </w:pPr>
            <w:r>
              <w:rPr>
                <w:rFonts w:ascii="Times New Roman" w:eastAsia="仿宋_GB2312" w:hAnsi="Times New Roman" w:cs="Times New Roman" w:hint="default"/>
                <w:b/>
                <w:bCs/>
                <w:sz w:val="28"/>
                <w:szCs w:val="28"/>
              </w:rPr>
              <w:fldChar w:fldCharType="begin"/>
            </w:r>
            <w:r>
              <w:rPr>
                <w:rFonts w:ascii="Times New Roman" w:eastAsia="仿宋_GB2312" w:hAnsi="Times New Roman" w:cs="Times New Roman" w:hint="default"/>
                <w:b/>
                <w:bCs/>
                <w:sz w:val="28"/>
                <w:szCs w:val="28"/>
                <w:lang w:eastAsia="zh-CN"/>
              </w:rPr>
              <w:instrText xml:space="preserve"> eq \o\ac(</w:instrText>
            </w:r>
            <w:r>
              <w:rPr>
                <w:rFonts w:ascii="Times New Roman" w:eastAsia="仿宋_GB2312" w:hAnsi="Times New Roman" w:cs="Times New Roman" w:hint="default"/>
                <w:b/>
                <w:bCs/>
                <w:position w:val="-5"/>
                <w:sz w:val="42"/>
                <w:szCs w:val="28"/>
                <w:lang w:eastAsia="zh-CN"/>
              </w:rPr>
              <w:instrText>□</w:instrText>
            </w:r>
            <w:r>
              <w:rPr>
                <w:rFonts w:ascii="Times New Roman" w:eastAsia="仿宋_GB2312" w:hAnsi="Times New Roman" w:cs="Times New Roman"/>
                <w:b/>
                <w:bCs/>
                <w:position w:val="-5"/>
                <w:sz w:val="42"/>
                <w:szCs w:val="28"/>
                <w:lang w:eastAsia="zh-CN"/>
              </w:rPr>
              <w:instrText>,</w:instrText>
            </w:r>
            <w:r>
              <w:rPr>
                <w:rFonts w:ascii="Times New Roman" w:eastAsia="仿宋_GB2312" w:hAnsi="Times New Roman" w:cs="Times New Roman"/>
                <w:b/>
                <w:bCs/>
                <w:sz w:val="29"/>
                <w:szCs w:val="28"/>
                <w:lang w:eastAsia="zh-CN"/>
              </w:rPr>
              <w:instrText>√</w:instrText>
            </w:r>
            <w:r>
              <w:rPr>
                <w:rFonts w:ascii="Times New Roman" w:eastAsia="仿宋_GB2312" w:hAnsi="Times New Roman" w:cs="Times New Roman" w:hint="default"/>
                <w:b/>
                <w:bCs/>
                <w:sz w:val="28"/>
                <w:szCs w:val="28"/>
                <w:lang w:eastAsia="zh-CN"/>
              </w:rPr>
              <w:instrText>)</w:instrText>
            </w:r>
            <w:r>
              <w:rPr>
                <w:rFonts w:ascii="Times New Roman" w:eastAsia="仿宋_GB2312" w:hAnsi="Times New Roman" w:cs="Times New Roman" w:hint="default"/>
                <w:b/>
                <w:bCs/>
                <w:sz w:val="28"/>
                <w:szCs w:val="28"/>
              </w:rPr>
              <w:fldChar w:fldCharType="end"/>
            </w:r>
            <w:r>
              <w:rPr>
                <w:rFonts w:ascii="仿宋_GB2312" w:eastAsia="仿宋_GB2312" w:hAnsi="仿宋_GB2312" w:cs="仿宋_GB2312"/>
                <w:sz w:val="28"/>
                <w:szCs w:val="28"/>
                <w:lang w:val="en-US" w:eastAsia="zh-CN"/>
              </w:rPr>
              <w:t>（2）非单一产品采购项目，将在</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中载明核心产品。多家供应商提供的核心产品品牌相同的，按（1）“单一产品采购项目”规定处理。</w:t>
            </w:r>
          </w:p>
          <w:p w14:paraId="5EC8DB3F" w14:textId="77777777" w:rsidR="00E976CC" w:rsidRDefault="00000000">
            <w:pPr>
              <w:spacing w:line="50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b/>
                <w:bCs/>
                <w:sz w:val="28"/>
                <w:szCs w:val="28"/>
                <w:lang w:val="en-US" w:eastAsia="zh-CN"/>
              </w:rPr>
              <w:t xml:space="preserve">核心产品： </w:t>
            </w:r>
            <w:r>
              <w:rPr>
                <w:rFonts w:ascii="仿宋_GB2312" w:eastAsia="仿宋_GB2312" w:hAnsi="仿宋_GB2312" w:cs="仿宋_GB2312"/>
                <w:b/>
                <w:bCs/>
                <w:sz w:val="28"/>
                <w:szCs w:val="28"/>
                <w:u w:val="single"/>
                <w:lang w:val="en-US" w:eastAsia="zh-CN"/>
              </w:rPr>
              <w:t xml:space="preserve">融媒体中心平台系统  </w:t>
            </w:r>
          </w:p>
        </w:tc>
      </w:tr>
      <w:tr w:rsidR="00E976CC" w14:paraId="2274BA81" w14:textId="77777777">
        <w:trPr>
          <w:trHeight w:val="646"/>
        </w:trPr>
        <w:tc>
          <w:tcPr>
            <w:tcW w:w="952" w:type="dxa"/>
            <w:vAlign w:val="center"/>
          </w:tcPr>
          <w:p w14:paraId="5FF61452" w14:textId="77777777" w:rsidR="00E976CC" w:rsidRDefault="00000000">
            <w:pPr>
              <w:spacing w:line="5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51.3</w:t>
            </w:r>
          </w:p>
        </w:tc>
        <w:tc>
          <w:tcPr>
            <w:tcW w:w="7751" w:type="dxa"/>
            <w:vAlign w:val="center"/>
          </w:tcPr>
          <w:p w14:paraId="7E767BB5" w14:textId="77777777" w:rsidR="00E976CC" w:rsidRDefault="00000000">
            <w:pPr>
              <w:spacing w:line="500" w:lineRule="exact"/>
              <w:jc w:val="left"/>
              <w:rPr>
                <w:rFonts w:ascii="仿宋_GB2312" w:eastAsia="仿宋_GB2312" w:hAnsi="仿宋_GB2312" w:cs="仿宋_GB2312"/>
                <w:b/>
                <w:bCs/>
                <w:sz w:val="28"/>
                <w:szCs w:val="28"/>
                <w:lang w:val="en-US" w:eastAsia="zh-CN"/>
              </w:rPr>
            </w:pPr>
            <w:r>
              <w:rPr>
                <w:rFonts w:ascii="仿宋_GB2312" w:eastAsia="仿宋_GB2312" w:hAnsi="Times New Roman" w:cs="Times New Roman"/>
                <w:b/>
                <w:bCs/>
                <w:color w:val="auto"/>
                <w:kern w:val="0"/>
                <w:sz w:val="28"/>
                <w:szCs w:val="28"/>
                <w:lang w:val="en-US" w:eastAsia="zh-CN" w:bidi="ar"/>
              </w:rPr>
              <w:t>“</w:t>
            </w:r>
            <w:r>
              <w:rPr>
                <w:rFonts w:ascii="仿宋_GB2312" w:eastAsia="仿宋_GB2312" w:hAnsi="Times New Roman" w:cs="Times New Roman"/>
                <w:b/>
                <w:bCs/>
                <w:color w:val="auto"/>
                <w:sz w:val="28"/>
                <w:szCs w:val="28"/>
                <w:lang w:val="en-US" w:eastAsia="zh-CN"/>
              </w:rPr>
              <w:t>一号咨询”服务：</w:t>
            </w:r>
            <w:r>
              <w:rPr>
                <w:rFonts w:ascii="仿宋_GB2312" w:eastAsia="仿宋_GB2312" w:hAnsi="Times New Roman" w:cs="Times New Roman"/>
                <w:color w:val="auto"/>
                <w:kern w:val="0"/>
                <w:sz w:val="28"/>
                <w:szCs w:val="28"/>
                <w:lang w:val="en-US" w:eastAsia="zh-CN" w:bidi="ar"/>
              </w:rPr>
              <w:t>市场主体拨打0371-61335566即可咨询河南省公共资源交易中心业务的相关问题。</w:t>
            </w:r>
          </w:p>
        </w:tc>
      </w:tr>
    </w:tbl>
    <w:p w14:paraId="7323A221" w14:textId="77777777" w:rsidR="00E976CC" w:rsidRDefault="00E976CC">
      <w:pPr>
        <w:spacing w:line="500" w:lineRule="exact"/>
        <w:jc w:val="left"/>
        <w:rPr>
          <w:rFonts w:ascii="宋体" w:eastAsia="宋体" w:hAnsi="宋体" w:cs="宋体"/>
          <w:color w:val="auto"/>
          <w:sz w:val="24"/>
          <w:szCs w:val="24"/>
        </w:rPr>
      </w:pPr>
    </w:p>
    <w:p w14:paraId="390FBFD4" w14:textId="77777777" w:rsidR="00E976CC" w:rsidRDefault="00E976CC">
      <w:pPr>
        <w:spacing w:line="520" w:lineRule="exact"/>
        <w:ind w:left="1077" w:hanging="539"/>
        <w:rPr>
          <w:rFonts w:ascii="宋体" w:eastAsia="宋体" w:hAnsi="宋体"/>
          <w:color w:val="auto"/>
        </w:rPr>
        <w:sectPr w:rsidR="00E976CC">
          <w:pgSz w:w="11900" w:h="16840"/>
          <w:pgMar w:top="1440" w:right="1797" w:bottom="1440" w:left="1797" w:header="851" w:footer="992" w:gutter="0"/>
          <w:cols w:space="720"/>
        </w:sectPr>
      </w:pPr>
    </w:p>
    <w:p w14:paraId="2C3EFAF6" w14:textId="77777777" w:rsidR="00E976CC" w:rsidRDefault="00000000">
      <w:pPr>
        <w:pStyle w:val="1"/>
        <w:spacing w:before="0" w:after="0" w:line="360" w:lineRule="auto"/>
        <w:jc w:val="center"/>
        <w:rPr>
          <w:rFonts w:ascii="宋体" w:eastAsia="宋体" w:hAnsi="宋体"/>
          <w:color w:val="auto"/>
          <w:sz w:val="36"/>
          <w:szCs w:val="36"/>
          <w:lang w:val="en-US"/>
        </w:rPr>
      </w:pPr>
      <w:bookmarkStart w:id="29" w:name="_Toc766970566"/>
      <w:bookmarkStart w:id="30" w:name="_Toc1667831845"/>
      <w:bookmarkStart w:id="31" w:name="_Toc4600"/>
      <w:r>
        <w:rPr>
          <w:rFonts w:ascii="宋体" w:eastAsia="宋体" w:hAnsi="宋体"/>
          <w:color w:val="auto"/>
          <w:sz w:val="36"/>
          <w:szCs w:val="36"/>
          <w:lang w:val="en-US" w:eastAsia="zh-CN"/>
        </w:rPr>
        <w:lastRenderedPageBreak/>
        <w:t xml:space="preserve">第三章 </w:t>
      </w:r>
      <w:r>
        <w:rPr>
          <w:rFonts w:ascii="宋体" w:eastAsia="宋体" w:hAnsi="宋体"/>
          <w:color w:val="auto"/>
          <w:sz w:val="36"/>
          <w:szCs w:val="36"/>
          <w:lang w:eastAsia="zh-CN"/>
        </w:rPr>
        <w:t>供应商</w:t>
      </w:r>
      <w:r>
        <w:rPr>
          <w:rFonts w:ascii="宋体" w:eastAsia="宋体" w:hAnsi="宋体"/>
          <w:color w:val="auto"/>
          <w:sz w:val="36"/>
          <w:szCs w:val="36"/>
        </w:rPr>
        <w:t>须知</w:t>
      </w:r>
      <w:bookmarkEnd w:id="29"/>
      <w:bookmarkEnd w:id="30"/>
      <w:bookmarkEnd w:id="31"/>
    </w:p>
    <w:p w14:paraId="072E8C22" w14:textId="77777777" w:rsidR="00E976CC" w:rsidRDefault="00000000">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32" w:name="_Toc1609149915"/>
      <w:bookmarkStart w:id="33" w:name="_Toc2082146484"/>
      <w:r>
        <w:rPr>
          <w:rFonts w:ascii="方正小标宋_GBK" w:eastAsia="方正小标宋_GBK" w:hAnsi="方正小标宋_GBK" w:cs="方正小标宋_GBK"/>
          <w:bCs/>
          <w:color w:val="auto"/>
          <w:kern w:val="0"/>
          <w:sz w:val="30"/>
          <w:szCs w:val="30"/>
          <w:lang w:val="en-US" w:eastAsia="zh-CN"/>
        </w:rPr>
        <w:t>一   说  明</w:t>
      </w:r>
      <w:bookmarkEnd w:id="32"/>
      <w:bookmarkEnd w:id="33"/>
    </w:p>
    <w:p w14:paraId="1FC2A2E2"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1</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适用范围</w:t>
      </w:r>
    </w:p>
    <w:p w14:paraId="08EF8A3A"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1.1本</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仅适用于本次</w:t>
      </w:r>
      <w:r>
        <w:rPr>
          <w:rFonts w:ascii="仿宋_GB2312" w:eastAsia="仿宋_GB2312" w:hAnsi="仿宋_GB2312" w:cs="仿宋_GB2312" w:hint="default"/>
          <w:sz w:val="28"/>
          <w:szCs w:val="28"/>
          <w:lang w:val="en"/>
        </w:rPr>
        <w:t>竞争性磋商</w:t>
      </w:r>
      <w:r>
        <w:rPr>
          <w:rFonts w:ascii="仿宋_GB2312" w:eastAsia="仿宋_GB2312" w:hAnsi="仿宋_GB2312" w:cs="仿宋_GB2312"/>
          <w:sz w:val="28"/>
          <w:szCs w:val="28"/>
        </w:rPr>
        <w:t>所述的</w:t>
      </w:r>
      <w:r>
        <w:rPr>
          <w:rFonts w:ascii="仿宋_GB2312" w:eastAsia="仿宋_GB2312" w:hAnsi="仿宋_GB2312" w:cs="仿宋_GB2312"/>
          <w:sz w:val="28"/>
          <w:szCs w:val="28"/>
          <w:lang w:eastAsia="zh-CN"/>
        </w:rPr>
        <w:t>货物</w:t>
      </w:r>
      <w:r>
        <w:rPr>
          <w:rFonts w:ascii="仿宋_GB2312" w:eastAsia="仿宋_GB2312" w:hAnsi="仿宋_GB2312" w:cs="仿宋_GB2312"/>
          <w:sz w:val="28"/>
          <w:szCs w:val="28"/>
        </w:rPr>
        <w:t>。</w:t>
      </w:r>
    </w:p>
    <w:p w14:paraId="6896898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1.2</w:t>
      </w:r>
      <w:r>
        <w:rPr>
          <w:rFonts w:ascii="仿宋_GB2312" w:eastAsia="仿宋_GB2312" w:hAnsi="仿宋_GB2312" w:cs="仿宋_GB2312" w:hint="default"/>
          <w:sz w:val="28"/>
          <w:szCs w:val="28"/>
          <w:lang w:val="en"/>
        </w:rPr>
        <w:t>采购项目</w:t>
      </w:r>
      <w:r>
        <w:rPr>
          <w:rFonts w:ascii="仿宋_GB2312" w:eastAsia="仿宋_GB2312" w:hAnsi="仿宋_GB2312" w:cs="仿宋_GB2312"/>
          <w:sz w:val="28"/>
          <w:szCs w:val="28"/>
        </w:rPr>
        <w:t>：见“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7227755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1.3</w:t>
      </w:r>
      <w:r>
        <w:rPr>
          <w:rFonts w:ascii="仿宋_GB2312" w:eastAsia="仿宋_GB2312" w:hAnsi="仿宋_GB2312" w:cs="仿宋_GB2312"/>
          <w:sz w:val="28"/>
          <w:szCs w:val="28"/>
          <w:lang w:eastAsia="zh-CN"/>
        </w:rPr>
        <w:t>项目编号</w:t>
      </w:r>
      <w:r>
        <w:rPr>
          <w:rFonts w:ascii="仿宋_GB2312" w:eastAsia="仿宋_GB2312" w:hAnsi="仿宋_GB2312" w:cs="仿宋_GB2312"/>
          <w:sz w:val="28"/>
          <w:szCs w:val="28"/>
        </w:rPr>
        <w:t>：见“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6ECE186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1.4采购项目简要说明：见“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738BC484"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2</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定义</w:t>
      </w:r>
    </w:p>
    <w:p w14:paraId="53FF01B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2.1政府采购监督管理部门：河南省财政厅。</w:t>
      </w:r>
    </w:p>
    <w:p w14:paraId="78F112B4"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2.2采购人：</w:t>
      </w:r>
      <w:r>
        <w:rPr>
          <w:rFonts w:ascii="仿宋_GB2312" w:eastAsia="仿宋_GB2312" w:hAnsi="仿宋_GB2312" w:cs="仿宋_GB2312"/>
          <w:sz w:val="28"/>
          <w:szCs w:val="28"/>
          <w:lang w:val="en-US" w:eastAsia="zh-CN"/>
        </w:rPr>
        <w:t>是指依法进行政府采购的国家机关、事业单位、团体组织。本项目的采购人见供应商须知前附表。</w:t>
      </w:r>
    </w:p>
    <w:p w14:paraId="53678C0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2.3集中采购机构：“</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须知前附表”中所述的受采购人委托组织集中采购的代理机构。</w:t>
      </w:r>
    </w:p>
    <w:p w14:paraId="46750147"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2.4集中采购：是指政府集中采购目录及限额标准规定的集中采购项目的采购活动。</w:t>
      </w:r>
    </w:p>
    <w:p w14:paraId="11BED4DE" w14:textId="77777777" w:rsidR="00E976CC" w:rsidRDefault="00000000">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sz w:val="28"/>
          <w:szCs w:val="28"/>
        </w:rPr>
        <w:t>2.5</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w:t>
      </w:r>
      <w:r>
        <w:rPr>
          <w:rFonts w:ascii="仿宋_GB2312" w:eastAsia="仿宋_GB2312" w:hAnsi="仿宋_GB2312" w:cs="仿宋_GB2312"/>
          <w:color w:val="auto"/>
          <w:sz w:val="28"/>
          <w:szCs w:val="28"/>
          <w:lang w:eastAsia="zh-CN"/>
        </w:rPr>
        <w:t>是指参加政府采购活动，向采购人提供货物、工程或者服务的法人、其他组织或者自然人。</w:t>
      </w:r>
    </w:p>
    <w:p w14:paraId="60F8F47B"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2.5.1若供应商须知前附表中写明专门面向中小企业采购的，如供应商为非中小企业，其磋商响应无效。</w:t>
      </w:r>
    </w:p>
    <w:p w14:paraId="49C7F67D" w14:textId="77777777" w:rsidR="00E976CC" w:rsidRDefault="00000000">
      <w:pPr>
        <w:spacing w:line="560" w:lineRule="exact"/>
        <w:rPr>
          <w:lang w:val="en-US" w:eastAsia="zh-CN"/>
        </w:rPr>
      </w:pPr>
      <w:r>
        <w:rPr>
          <w:rFonts w:ascii="仿宋_GB2312" w:eastAsia="仿宋_GB2312" w:hAnsi="仿宋_GB2312" w:cs="仿宋_GB2312"/>
          <w:sz w:val="28"/>
          <w:szCs w:val="28"/>
          <w:lang w:val="en-US" w:eastAsia="zh-CN"/>
        </w:rPr>
        <w:t>2.5.2</w:t>
      </w:r>
      <w:r>
        <w:rPr>
          <w:rFonts w:ascii="仿宋_GB2312" w:eastAsia="仿宋_GB2312" w:hAnsi="仿宋_GB2312" w:cs="仿宋_GB2312"/>
          <w:sz w:val="28"/>
          <w:szCs w:val="28"/>
        </w:rPr>
        <w:t>若</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须知前附表中写明允许采购进口产品，但不限制满足</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要求的国内产品参与采购活动</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应保证所投产品可履行合法报通关手续进入中国关境内</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若</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须知前附表中未写明允许采购进口产品，如</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提供产品为进口产品，其</w:t>
      </w:r>
      <w:r>
        <w:rPr>
          <w:rFonts w:ascii="仿宋_GB2312" w:eastAsia="仿宋_GB2312" w:hAnsi="仿宋_GB2312" w:cs="仿宋_GB2312" w:hint="default"/>
          <w:sz w:val="28"/>
          <w:szCs w:val="28"/>
          <w:lang w:val="en"/>
        </w:rPr>
        <w:t>磋商响应</w:t>
      </w:r>
      <w:r>
        <w:rPr>
          <w:rFonts w:ascii="仿宋_GB2312" w:eastAsia="仿宋_GB2312" w:hAnsi="仿宋_GB2312" w:cs="仿宋_GB2312"/>
          <w:sz w:val="28"/>
          <w:szCs w:val="28"/>
        </w:rPr>
        <w:t>无效。</w:t>
      </w:r>
    </w:p>
    <w:p w14:paraId="1747F127"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2.6</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：指</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根据</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提交的所有文件。</w:t>
      </w:r>
    </w:p>
    <w:p w14:paraId="3DFB338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2.7</w:t>
      </w:r>
      <w:r>
        <w:rPr>
          <w:rFonts w:ascii="仿宋_GB2312" w:eastAsia="仿宋_GB2312" w:hAnsi="仿宋_GB2312" w:cs="仿宋_GB2312"/>
          <w:sz w:val="28"/>
          <w:szCs w:val="28"/>
          <w:lang w:eastAsia="zh-CN"/>
        </w:rPr>
        <w:t>货物及相关服务</w:t>
      </w:r>
      <w:r>
        <w:rPr>
          <w:rFonts w:ascii="仿宋_GB2312" w:eastAsia="仿宋_GB2312" w:hAnsi="仿宋_GB2312" w:cs="仿宋_GB2312"/>
          <w:sz w:val="28"/>
          <w:szCs w:val="28"/>
        </w:rPr>
        <w:t>：按项目需求及有关要求提供的全部</w:t>
      </w:r>
      <w:r>
        <w:rPr>
          <w:rFonts w:ascii="仿宋_GB2312" w:eastAsia="仿宋_GB2312" w:hAnsi="仿宋_GB2312" w:cs="仿宋_GB2312"/>
          <w:sz w:val="28"/>
          <w:szCs w:val="28"/>
          <w:lang w:eastAsia="zh-CN"/>
        </w:rPr>
        <w:t>货物及相关</w:t>
      </w:r>
      <w:r>
        <w:rPr>
          <w:rFonts w:ascii="仿宋_GB2312" w:eastAsia="仿宋_GB2312" w:hAnsi="仿宋_GB2312" w:cs="仿宋_GB2312"/>
          <w:sz w:val="28"/>
          <w:szCs w:val="28"/>
        </w:rPr>
        <w:t>服务。</w:t>
      </w:r>
    </w:p>
    <w:p w14:paraId="68F5352F"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lang w:eastAsia="zh-CN"/>
        </w:rPr>
        <w:t>磋商响应</w:t>
      </w:r>
      <w:r>
        <w:rPr>
          <w:rFonts w:ascii="仿宋_GB2312" w:eastAsia="仿宋_GB2312" w:hAnsi="仿宋_GB2312" w:cs="仿宋_GB2312"/>
          <w:b/>
          <w:bCs/>
          <w:sz w:val="28"/>
          <w:szCs w:val="28"/>
        </w:rPr>
        <w:t>费用</w:t>
      </w:r>
    </w:p>
    <w:p w14:paraId="2206362D"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须自行承担所有与参加</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有关的费用，无论</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的结果如何，采购人和集中采购机构在任何情况下均无义务和责任承担这些费用。</w:t>
      </w:r>
    </w:p>
    <w:p w14:paraId="6359179D"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踏勘现场</w:t>
      </w:r>
    </w:p>
    <w:p w14:paraId="6BEBD5D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4.1 “</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须知前附表”规定组织踏勘现场的，</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按“</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须知前附表”规定的时间、地点组织</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踏勘项目现场。</w:t>
      </w:r>
    </w:p>
    <w:p w14:paraId="5178C52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 xml:space="preserve">4.2 </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踏勘现场发生的费用自理。</w:t>
      </w:r>
    </w:p>
    <w:p w14:paraId="2130F7E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4.3 除</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的原因外，</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自行负责在踏勘现场中所发生的人员伤亡和财产损失。</w:t>
      </w:r>
    </w:p>
    <w:p w14:paraId="6EA27D34"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 xml:space="preserve">4.4 </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在踏勘现场中介绍的项目现场和相关的周边环境情况，供</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在编制</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时参考，</w:t>
      </w:r>
      <w:r>
        <w:rPr>
          <w:rFonts w:ascii="仿宋_GB2312" w:eastAsia="仿宋_GB2312" w:hAnsi="仿宋_GB2312" w:cs="仿宋_GB2312"/>
          <w:sz w:val="28"/>
          <w:szCs w:val="28"/>
          <w:lang w:eastAsia="zh-CN"/>
        </w:rPr>
        <w:t>采购人</w:t>
      </w:r>
      <w:r>
        <w:rPr>
          <w:rFonts w:ascii="仿宋_GB2312" w:eastAsia="仿宋_GB2312" w:hAnsi="仿宋_GB2312" w:cs="仿宋_GB2312"/>
          <w:sz w:val="28"/>
          <w:szCs w:val="28"/>
        </w:rPr>
        <w:t>不对</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据此作出的判断和决策负责。</w:t>
      </w:r>
    </w:p>
    <w:p w14:paraId="6AAA2781"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5.</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知识产权</w:t>
      </w:r>
    </w:p>
    <w:p w14:paraId="1CBA6432"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GB"/>
        </w:rPr>
        <w:t>所有涉及知识产权的成果，</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lang w:val="en-GB"/>
        </w:rPr>
        <w:t>必须确保采购人拥有其合法的、不受限制的无偿使用权，并免受任何侵权诉讼或索偿，否则，由此产生的一切经济损失和法律责任由</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lang w:val="en-GB"/>
        </w:rPr>
        <w:t>承担。</w:t>
      </w:r>
    </w:p>
    <w:p w14:paraId="35A28DF5" w14:textId="77777777" w:rsidR="00E976CC" w:rsidRDefault="00000000">
      <w:pPr>
        <w:numPr>
          <w:ilvl w:val="0"/>
          <w:numId w:val="2"/>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联合体</w:t>
      </w:r>
      <w:r>
        <w:rPr>
          <w:rFonts w:ascii="仿宋_GB2312" w:eastAsia="仿宋_GB2312" w:hAnsi="仿宋_GB2312" w:cs="仿宋_GB2312"/>
          <w:b/>
          <w:bCs/>
          <w:sz w:val="28"/>
          <w:szCs w:val="28"/>
          <w:lang w:eastAsia="zh-CN"/>
        </w:rPr>
        <w:t>磋商</w:t>
      </w:r>
    </w:p>
    <w:p w14:paraId="382CC7E5"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6.1除非本项目明确要求不接受联合体形式</w:t>
      </w:r>
      <w:r>
        <w:rPr>
          <w:rFonts w:ascii="仿宋_GB2312" w:eastAsia="仿宋_GB2312" w:hAnsi="仿宋_GB2312" w:cs="仿宋_GB2312"/>
          <w:sz w:val="28"/>
          <w:szCs w:val="28"/>
          <w:lang w:eastAsia="zh-CN"/>
        </w:rPr>
        <w:t>磋商</w:t>
      </w:r>
      <w:r>
        <w:rPr>
          <w:rFonts w:ascii="仿宋_GB2312" w:eastAsia="仿宋_GB2312" w:hAnsi="仿宋_GB2312" w:cs="仿宋_GB2312"/>
          <w:sz w:val="28"/>
          <w:szCs w:val="28"/>
        </w:rPr>
        <w:t>外，两个或两个以上</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可以组成一个联合体，以一个</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的身份共同参加</w:t>
      </w:r>
      <w:r>
        <w:rPr>
          <w:rFonts w:ascii="仿宋_GB2312" w:eastAsia="仿宋_GB2312" w:hAnsi="仿宋_GB2312" w:cs="仿宋_GB2312"/>
          <w:sz w:val="28"/>
          <w:szCs w:val="28"/>
          <w:lang w:eastAsia="zh-CN"/>
        </w:rPr>
        <w:t>磋商</w:t>
      </w:r>
      <w:r>
        <w:rPr>
          <w:rFonts w:ascii="仿宋_GB2312" w:eastAsia="仿宋_GB2312" w:hAnsi="仿宋_GB2312" w:cs="仿宋_GB2312"/>
          <w:sz w:val="28"/>
          <w:szCs w:val="28"/>
        </w:rPr>
        <w:t>。</w:t>
      </w:r>
    </w:p>
    <w:p w14:paraId="28FD7881"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6.2以联合体形式参加</w:t>
      </w:r>
      <w:r>
        <w:rPr>
          <w:rFonts w:ascii="仿宋_GB2312" w:eastAsia="仿宋_GB2312" w:hAnsi="仿宋_GB2312" w:cs="仿宋_GB2312"/>
          <w:sz w:val="28"/>
          <w:szCs w:val="28"/>
          <w:lang w:eastAsia="zh-CN"/>
        </w:rPr>
        <w:t>磋商</w:t>
      </w:r>
      <w:r>
        <w:rPr>
          <w:rFonts w:ascii="仿宋_GB2312" w:eastAsia="仿宋_GB2312" w:hAnsi="仿宋_GB2312" w:cs="仿宋_GB2312"/>
          <w:sz w:val="28"/>
          <w:szCs w:val="28"/>
        </w:rPr>
        <w:t>的，联合体各方均应当符合《政府采购法》第二十二条第规定的条件，并应当向采购人提交联合协议，载明联合体各方承担的工作和义务。</w:t>
      </w:r>
    </w:p>
    <w:p w14:paraId="1F04BE50"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rPr>
        <w:t>6.3联合体中有同类资质的</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按</w:t>
      </w:r>
      <w:r>
        <w:rPr>
          <w:rFonts w:ascii="仿宋_GB2312" w:eastAsia="仿宋_GB2312" w:hAnsi="仿宋_GB2312" w:cs="仿宋_GB2312"/>
          <w:color w:val="auto"/>
          <w:sz w:val="28"/>
          <w:szCs w:val="28"/>
        </w:rPr>
        <w:t>照联合体分工承担相同工作的，应当按照资质等级较低的</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确定资质等级。联合体各方按照联合体</w:t>
      </w:r>
      <w:r>
        <w:rPr>
          <w:rFonts w:ascii="仿宋_GB2312" w:eastAsia="仿宋_GB2312" w:hAnsi="仿宋_GB2312" w:cs="仿宋_GB2312"/>
          <w:color w:val="auto"/>
          <w:sz w:val="28"/>
          <w:szCs w:val="28"/>
          <w:lang w:eastAsia="zh-CN"/>
        </w:rPr>
        <w:t>协议</w:t>
      </w:r>
      <w:r>
        <w:rPr>
          <w:rFonts w:ascii="仿宋_GB2312" w:eastAsia="仿宋_GB2312" w:hAnsi="仿宋_GB2312" w:cs="仿宋_GB2312"/>
          <w:color w:val="auto"/>
          <w:sz w:val="28"/>
          <w:szCs w:val="28"/>
        </w:rPr>
        <w:t>分工承担</w:t>
      </w:r>
      <w:r>
        <w:rPr>
          <w:rFonts w:ascii="仿宋_GB2312" w:eastAsia="仿宋_GB2312" w:hAnsi="仿宋_GB2312" w:cs="仿宋_GB2312"/>
          <w:color w:val="auto"/>
          <w:sz w:val="28"/>
          <w:szCs w:val="28"/>
          <w:lang w:eastAsia="zh-CN"/>
        </w:rPr>
        <w:t>不同工作的，</w:t>
      </w:r>
      <w:r>
        <w:rPr>
          <w:rFonts w:ascii="仿宋_GB2312" w:eastAsia="仿宋_GB2312" w:hAnsi="仿宋_GB2312" w:cs="仿宋_GB2312"/>
          <w:color w:val="auto"/>
          <w:sz w:val="28"/>
          <w:szCs w:val="28"/>
        </w:rPr>
        <w:t>应具备其所承担</w:t>
      </w:r>
      <w:r>
        <w:rPr>
          <w:rFonts w:ascii="仿宋_GB2312" w:eastAsia="仿宋_GB2312" w:hAnsi="仿宋_GB2312" w:cs="仿宋_GB2312"/>
          <w:color w:val="auto"/>
          <w:sz w:val="28"/>
          <w:szCs w:val="28"/>
          <w:lang w:eastAsia="zh-CN"/>
        </w:rPr>
        <w:t>的工作</w:t>
      </w:r>
      <w:r>
        <w:rPr>
          <w:rFonts w:ascii="仿宋_GB2312" w:eastAsia="仿宋_GB2312" w:hAnsi="仿宋_GB2312" w:cs="仿宋_GB2312"/>
          <w:color w:val="auto"/>
          <w:sz w:val="28"/>
          <w:szCs w:val="28"/>
        </w:rPr>
        <w:t>相应资质（资格）条件</w:t>
      </w:r>
      <w:r>
        <w:rPr>
          <w:rFonts w:ascii="仿宋_GB2312" w:eastAsia="仿宋_GB2312" w:hAnsi="仿宋_GB2312" w:cs="仿宋_GB2312"/>
          <w:color w:val="auto"/>
          <w:sz w:val="28"/>
          <w:szCs w:val="28"/>
          <w:lang w:eastAsia="zh-CN"/>
        </w:rPr>
        <w:t>。</w:t>
      </w:r>
    </w:p>
    <w:p w14:paraId="1405C78D"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rPr>
        <w:t>6.4联合体</w:t>
      </w:r>
      <w:r>
        <w:rPr>
          <w:rFonts w:ascii="仿宋_GB2312" w:eastAsia="仿宋_GB2312" w:hAnsi="仿宋_GB2312" w:cs="仿宋_GB2312"/>
          <w:color w:val="auto"/>
          <w:sz w:val="28"/>
          <w:szCs w:val="28"/>
          <w:lang w:eastAsia="zh-CN"/>
        </w:rPr>
        <w:t>磋商响应</w:t>
      </w:r>
      <w:r>
        <w:rPr>
          <w:rFonts w:ascii="仿宋_GB2312" w:eastAsia="仿宋_GB2312" w:hAnsi="仿宋_GB2312" w:cs="仿宋_GB2312"/>
          <w:color w:val="auto"/>
          <w:sz w:val="28"/>
          <w:szCs w:val="28"/>
        </w:rPr>
        <w:t>的，可以由联合体中的牵头人或者</w:t>
      </w:r>
      <w:r>
        <w:rPr>
          <w:rFonts w:ascii="仿宋_GB2312" w:eastAsia="仿宋_GB2312" w:hAnsi="仿宋_GB2312" w:cs="仿宋_GB2312"/>
          <w:sz w:val="28"/>
          <w:szCs w:val="28"/>
        </w:rPr>
        <w:t>共同提交承诺函，以牵头人名义提交承诺函的，对联合体各方均具有约束力。</w:t>
      </w:r>
    </w:p>
    <w:p w14:paraId="3CC5207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6.5以联合体形式参加政府采购活动的，联合体各方不得再单独参加或者与其他</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另外组成联合体参加同一合同项下的政府采购活动。</w:t>
      </w:r>
    </w:p>
    <w:p w14:paraId="717AA667" w14:textId="77777777" w:rsidR="00E976CC" w:rsidRDefault="00000000">
      <w:pPr>
        <w:pStyle w:val="a9"/>
        <w:spacing w:line="560" w:lineRule="exact"/>
        <w:rPr>
          <w:rFonts w:hint="eastAsia"/>
          <w:lang w:val="en"/>
        </w:rPr>
      </w:pPr>
      <w:r>
        <w:rPr>
          <w:rFonts w:ascii="仿宋_GB2312" w:eastAsia="仿宋_GB2312" w:hAnsi="仿宋_GB2312" w:cs="仿宋_GB2312"/>
          <w:sz w:val="28"/>
          <w:szCs w:val="28"/>
          <w:lang w:val="en"/>
        </w:rPr>
        <w:t>6.6</w:t>
      </w:r>
      <w:r>
        <w:rPr>
          <w:rFonts w:ascii="仿宋_GB2312" w:eastAsia="仿宋_GB2312" w:hAnsi="仿宋_GB2312" w:cs="仿宋_GB2312" w:hint="eastAsia"/>
          <w:sz w:val="28"/>
          <w:szCs w:val="28"/>
        </w:rPr>
        <w:t>是否允许联合体磋商见供应商须知前附表。</w:t>
      </w:r>
    </w:p>
    <w:p w14:paraId="094EBA54"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7. 保密</w:t>
      </w:r>
    </w:p>
    <w:p w14:paraId="2C4ED43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参与</w:t>
      </w:r>
      <w:r>
        <w:rPr>
          <w:rFonts w:ascii="仿宋_GB2312" w:eastAsia="仿宋_GB2312" w:hAnsi="仿宋_GB2312" w:cs="仿宋_GB2312"/>
          <w:sz w:val="28"/>
          <w:szCs w:val="28"/>
          <w:lang w:val="en-US" w:eastAsia="zh-CN"/>
        </w:rPr>
        <w:t>竞争性磋商</w:t>
      </w:r>
      <w:r>
        <w:rPr>
          <w:rFonts w:ascii="仿宋_GB2312" w:eastAsia="仿宋_GB2312" w:hAnsi="仿宋_GB2312" w:cs="仿宋_GB2312"/>
          <w:sz w:val="28"/>
          <w:szCs w:val="28"/>
        </w:rPr>
        <w:t>活动的各方应对</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和</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中的商业和技术等秘密保密，违者应对由此造成的后果承担法律责任。</w:t>
      </w:r>
    </w:p>
    <w:p w14:paraId="672F7E65"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8. 市场主体信息库</w:t>
      </w:r>
    </w:p>
    <w:p w14:paraId="2410C8AD"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rPr>
        <w:t>（1</w:t>
      </w: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应及时对入库信息进行补充、更新，若</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提供虚假信息或未及时对入库信息进行补充、更新，由</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承担全部责任。</w:t>
      </w:r>
    </w:p>
    <w:p w14:paraId="32EF6279"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w:t>
      </w:r>
      <w:r>
        <w:rPr>
          <w:rFonts w:ascii="仿宋_GB2312" w:eastAsia="仿宋_GB2312" w:hAnsi="仿宋_GB2312" w:cs="仿宋_GB2312"/>
          <w:color w:val="auto"/>
          <w:sz w:val="28"/>
          <w:szCs w:val="28"/>
          <w:lang w:eastAsia="zh-CN"/>
        </w:rPr>
        <w:t>供应商可</w:t>
      </w:r>
      <w:r>
        <w:rPr>
          <w:rFonts w:ascii="仿宋_GB2312" w:eastAsia="仿宋_GB2312" w:hAnsi="仿宋_GB2312" w:cs="仿宋_GB2312"/>
          <w:color w:val="auto"/>
          <w:sz w:val="28"/>
          <w:szCs w:val="28"/>
        </w:rPr>
        <w:t>将本项目评审涉及到的资质、业绩、人员、获奖、证书、纳税、社保等信息补充到其市场主体信息库中。</w:t>
      </w:r>
    </w:p>
    <w:p w14:paraId="24A19CB1" w14:textId="77777777" w:rsidR="00E976CC" w:rsidRDefault="00000000">
      <w:pPr>
        <w:pStyle w:val="Default"/>
        <w:spacing w:line="560" w:lineRule="exact"/>
        <w:rPr>
          <w:rFonts w:ascii="仿宋_GB2312" w:eastAsia="仿宋_GB2312" w:hAnsi="仿宋_GB2312" w:cs="仿宋_GB2312" w:hint="eastAsia"/>
          <w:color w:val="auto"/>
          <w:kern w:val="2"/>
          <w:sz w:val="28"/>
          <w:szCs w:val="28"/>
          <w:lang w:val="zh-TW"/>
        </w:rPr>
      </w:pPr>
      <w:r>
        <w:rPr>
          <w:rFonts w:ascii="仿宋_GB2312" w:eastAsia="仿宋_GB2312" w:hAnsi="仿宋_GB2312" w:cs="仿宋_GB2312" w:hint="eastAsia"/>
          <w:color w:val="auto"/>
          <w:kern w:val="2"/>
          <w:sz w:val="28"/>
          <w:szCs w:val="28"/>
          <w:lang w:val="zh-TW"/>
        </w:rPr>
        <w:t>（</w:t>
      </w:r>
      <w:r>
        <w:rPr>
          <w:rFonts w:ascii="仿宋_GB2312" w:eastAsia="仿宋_GB2312" w:hAnsi="仿宋_GB2312" w:cs="仿宋_GB2312" w:hint="eastAsia"/>
          <w:color w:val="auto"/>
          <w:kern w:val="2"/>
          <w:sz w:val="28"/>
          <w:szCs w:val="28"/>
        </w:rPr>
        <w:t>3</w:t>
      </w:r>
      <w:r>
        <w:rPr>
          <w:rFonts w:ascii="仿宋_GB2312" w:eastAsia="仿宋_GB2312" w:hAnsi="仿宋_GB2312" w:cs="仿宋_GB2312" w:hint="eastAsia"/>
          <w:color w:val="auto"/>
          <w:kern w:val="2"/>
          <w:sz w:val="28"/>
          <w:szCs w:val="28"/>
          <w:lang w:val="zh-TW"/>
        </w:rPr>
        <w:t>）</w:t>
      </w:r>
      <w:r>
        <w:rPr>
          <w:rFonts w:ascii="仿宋_GB2312" w:eastAsia="仿宋_GB2312" w:hAnsi="仿宋_GB2312" w:cs="仿宋_GB2312" w:hint="eastAsia"/>
          <w:color w:val="auto"/>
          <w:kern w:val="2"/>
          <w:sz w:val="28"/>
          <w:szCs w:val="28"/>
          <w:lang w:val="zh-TW" w:eastAsia="zh-TW"/>
        </w:rPr>
        <w:t>供应商应当按照磋商文件的要求编制响应文件</w:t>
      </w:r>
      <w:r>
        <w:rPr>
          <w:rFonts w:ascii="仿宋_GB2312" w:eastAsia="仿宋_GB2312" w:hAnsi="仿宋_GB2312" w:cs="仿宋_GB2312" w:hint="eastAsia"/>
          <w:color w:val="auto"/>
          <w:kern w:val="2"/>
          <w:sz w:val="28"/>
          <w:szCs w:val="28"/>
          <w:lang w:val="zh-TW"/>
        </w:rPr>
        <w:t>，并予以提交。供应商的</w:t>
      </w:r>
      <w:r>
        <w:rPr>
          <w:rFonts w:ascii="仿宋_GB2312" w:eastAsia="仿宋_GB2312" w:hAnsi="仿宋_GB2312" w:cs="仿宋_GB2312" w:hint="eastAsia"/>
          <w:color w:val="auto"/>
          <w:kern w:val="2"/>
          <w:sz w:val="28"/>
          <w:szCs w:val="28"/>
          <w:lang w:val="zh-TW" w:eastAsia="zh-TW"/>
        </w:rPr>
        <w:t>入库信息</w:t>
      </w:r>
      <w:r>
        <w:rPr>
          <w:rFonts w:ascii="仿宋_GB2312" w:eastAsia="仿宋_GB2312" w:hAnsi="仿宋_GB2312" w:cs="仿宋_GB2312" w:hint="eastAsia"/>
          <w:color w:val="auto"/>
          <w:kern w:val="2"/>
          <w:sz w:val="28"/>
          <w:szCs w:val="28"/>
          <w:lang w:val="zh-TW"/>
        </w:rPr>
        <w:t>不作为评审的依据。</w:t>
      </w:r>
    </w:p>
    <w:p w14:paraId="6704F8E2" w14:textId="77777777" w:rsidR="00E976CC" w:rsidRDefault="00000000">
      <w:p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b/>
          <w:bCs/>
          <w:sz w:val="28"/>
          <w:szCs w:val="28"/>
        </w:rPr>
        <w:lastRenderedPageBreak/>
        <w:t>9.</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采购信息</w:t>
      </w:r>
      <w:r>
        <w:rPr>
          <w:rFonts w:ascii="仿宋_GB2312" w:eastAsia="仿宋_GB2312" w:hAnsi="仿宋_GB2312" w:cs="仿宋_GB2312"/>
          <w:b/>
          <w:bCs/>
          <w:color w:val="auto"/>
          <w:sz w:val="28"/>
          <w:szCs w:val="28"/>
        </w:rPr>
        <w:t>的发布</w:t>
      </w:r>
    </w:p>
    <w:p w14:paraId="44CCD3FD"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rPr>
        <w:t>与本次采购活动相关的信息，在</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河南省政府采购网</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河</w:t>
      </w:r>
      <w:r>
        <w:rPr>
          <w:rFonts w:ascii="仿宋_GB2312" w:eastAsia="仿宋_GB2312" w:hAnsi="仿宋_GB2312" w:cs="仿宋_GB2312"/>
          <w:sz w:val="28"/>
          <w:szCs w:val="28"/>
        </w:rPr>
        <w:t>南省公共资源交易中心网</w:t>
      </w:r>
      <w:r>
        <w:rPr>
          <w:rFonts w:ascii="仿宋_GB2312" w:eastAsia="仿宋_GB2312" w:hAnsi="仿宋_GB2312" w:cs="仿宋_GB2312"/>
          <w:sz w:val="28"/>
          <w:szCs w:val="28"/>
          <w:lang w:eastAsia="zh-CN"/>
        </w:rPr>
        <w:t>》上</w:t>
      </w:r>
      <w:r>
        <w:rPr>
          <w:rFonts w:ascii="仿宋_GB2312" w:eastAsia="仿宋_GB2312" w:hAnsi="仿宋_GB2312" w:cs="仿宋_GB2312"/>
          <w:sz w:val="28"/>
          <w:szCs w:val="28"/>
        </w:rPr>
        <w:t>及时发布。</w:t>
      </w:r>
    </w:p>
    <w:p w14:paraId="00ED5B3E" w14:textId="77777777" w:rsidR="00E976CC" w:rsidRDefault="00E976CC">
      <w:pPr>
        <w:spacing w:line="560" w:lineRule="exact"/>
        <w:rPr>
          <w:rFonts w:ascii="仿宋_GB2312" w:eastAsia="仿宋_GB2312" w:hAnsi="仿宋_GB2312" w:cs="仿宋_GB2312"/>
          <w:sz w:val="28"/>
          <w:szCs w:val="28"/>
        </w:rPr>
      </w:pPr>
    </w:p>
    <w:p w14:paraId="2CD21432" w14:textId="77777777" w:rsidR="00E976CC" w:rsidRDefault="00000000">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 w:eastAsia="zh-CN"/>
        </w:rPr>
      </w:pPr>
      <w:bookmarkStart w:id="34" w:name="_Toc881034186"/>
      <w:bookmarkStart w:id="35" w:name="_Toc1427974302"/>
      <w:r>
        <w:rPr>
          <w:rFonts w:ascii="方正小标宋_GBK" w:eastAsia="方正小标宋_GBK" w:hAnsi="方正小标宋_GBK" w:cs="方正小标宋_GBK"/>
          <w:bCs/>
          <w:color w:val="auto"/>
          <w:kern w:val="0"/>
          <w:sz w:val="30"/>
          <w:szCs w:val="30"/>
          <w:lang w:val="en-US" w:eastAsia="zh-CN"/>
        </w:rPr>
        <w:t>二、</w:t>
      </w:r>
      <w:r>
        <w:rPr>
          <w:rFonts w:ascii="方正小标宋_GBK" w:eastAsia="方正小标宋_GBK" w:hAnsi="方正小标宋_GBK" w:cs="方正小标宋_GBK" w:hint="default"/>
          <w:bCs/>
          <w:color w:val="auto"/>
          <w:kern w:val="0"/>
          <w:sz w:val="30"/>
          <w:szCs w:val="30"/>
          <w:lang w:val="en" w:eastAsia="zh-CN"/>
        </w:rPr>
        <w:t>竞争性磋商文件</w:t>
      </w:r>
      <w:bookmarkEnd w:id="34"/>
      <w:bookmarkEnd w:id="35"/>
    </w:p>
    <w:p w14:paraId="125D7E43"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 xml:space="preserve">10. </w:t>
      </w:r>
      <w:r>
        <w:rPr>
          <w:rFonts w:ascii="仿宋_GB2312" w:eastAsia="仿宋_GB2312" w:hAnsi="仿宋_GB2312" w:cs="仿宋_GB2312" w:hint="default"/>
          <w:b/>
          <w:bCs/>
          <w:sz w:val="28"/>
          <w:szCs w:val="28"/>
          <w:lang w:val="en"/>
        </w:rPr>
        <w:t>竞争性磋商文件</w:t>
      </w:r>
      <w:r>
        <w:rPr>
          <w:rFonts w:ascii="仿宋_GB2312" w:eastAsia="仿宋_GB2312" w:hAnsi="仿宋_GB2312" w:cs="仿宋_GB2312"/>
          <w:b/>
          <w:bCs/>
          <w:sz w:val="28"/>
          <w:szCs w:val="28"/>
        </w:rPr>
        <w:t>的组成</w:t>
      </w:r>
    </w:p>
    <w:p w14:paraId="27C182E1" w14:textId="77777777" w:rsidR="00E976CC" w:rsidRDefault="00000000">
      <w:pPr>
        <w:widowControl w:val="0"/>
        <w:spacing w:line="560" w:lineRule="exact"/>
        <w:ind w:left="1050" w:hangingChars="375" w:hanging="105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10.1   </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共</w:t>
      </w:r>
      <w:r>
        <w:rPr>
          <w:rFonts w:ascii="仿宋_GB2312" w:eastAsia="仿宋_GB2312" w:hAnsi="仿宋_GB2312" w:cs="仿宋_GB2312" w:hint="default"/>
          <w:color w:val="auto"/>
          <w:sz w:val="28"/>
          <w:szCs w:val="28"/>
          <w:lang w:val="en" w:eastAsia="zh-CN"/>
        </w:rPr>
        <w:t>七</w:t>
      </w:r>
      <w:r>
        <w:rPr>
          <w:rFonts w:ascii="仿宋_GB2312" w:eastAsia="仿宋_GB2312" w:hAnsi="仿宋_GB2312" w:cs="仿宋_GB2312"/>
          <w:color w:val="auto"/>
          <w:sz w:val="28"/>
          <w:szCs w:val="28"/>
          <w:lang w:val="en-US" w:eastAsia="zh-CN"/>
        </w:rPr>
        <w:t>章，构成如下：</w:t>
      </w:r>
    </w:p>
    <w:p w14:paraId="45C6CC37" w14:textId="77777777" w:rsidR="00E976CC" w:rsidRDefault="00000000">
      <w:pPr>
        <w:widowControl w:val="0"/>
        <w:numPr>
          <w:ilvl w:val="0"/>
          <w:numId w:val="3"/>
        </w:numPr>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竞争性磋商邀请</w:t>
      </w:r>
    </w:p>
    <w:p w14:paraId="76952D56" w14:textId="77777777" w:rsidR="00E976CC"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第二章  供应商须知前附表</w:t>
      </w:r>
    </w:p>
    <w:p w14:paraId="53F92C2F" w14:textId="77777777" w:rsidR="00E976CC"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第三章  供应商须知</w:t>
      </w:r>
    </w:p>
    <w:p w14:paraId="1920EF4D" w14:textId="77777777" w:rsidR="00E976CC"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第四章  </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格式</w:t>
      </w:r>
    </w:p>
    <w:p w14:paraId="1F8929DA" w14:textId="77777777" w:rsidR="00E976CC"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w:t>
      </w:r>
      <w:r>
        <w:rPr>
          <w:rFonts w:ascii="仿宋_GB2312" w:eastAsia="仿宋_GB2312" w:hAnsi="仿宋_GB2312" w:cs="仿宋_GB2312" w:hint="default"/>
          <w:color w:val="auto"/>
          <w:sz w:val="28"/>
          <w:szCs w:val="28"/>
          <w:lang w:val="en" w:eastAsia="zh-CN"/>
        </w:rPr>
        <w:t>五</w:t>
      </w:r>
      <w:r>
        <w:rPr>
          <w:rFonts w:ascii="仿宋_GB2312" w:eastAsia="仿宋_GB2312" w:hAnsi="仿宋_GB2312" w:cs="仿宋_GB2312"/>
          <w:color w:val="auto"/>
          <w:sz w:val="28"/>
          <w:szCs w:val="28"/>
          <w:lang w:val="en-US" w:eastAsia="zh-CN"/>
        </w:rPr>
        <w:t>章  项目需求及技术要求</w:t>
      </w:r>
    </w:p>
    <w:p w14:paraId="6C17519B" w14:textId="77777777" w:rsidR="00E976CC"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w:t>
      </w:r>
      <w:r>
        <w:rPr>
          <w:rFonts w:ascii="仿宋_GB2312" w:eastAsia="仿宋_GB2312" w:hAnsi="仿宋_GB2312" w:cs="仿宋_GB2312" w:hint="default"/>
          <w:color w:val="auto"/>
          <w:sz w:val="28"/>
          <w:szCs w:val="28"/>
          <w:lang w:val="en" w:eastAsia="zh-CN"/>
        </w:rPr>
        <w:t>六</w:t>
      </w:r>
      <w:r>
        <w:rPr>
          <w:rFonts w:ascii="仿宋_GB2312" w:eastAsia="仿宋_GB2312" w:hAnsi="仿宋_GB2312" w:cs="仿宋_GB2312"/>
          <w:color w:val="auto"/>
          <w:sz w:val="28"/>
          <w:szCs w:val="28"/>
          <w:lang w:val="en-US" w:eastAsia="zh-CN"/>
        </w:rPr>
        <w:t>章  磋商方法和标准</w:t>
      </w:r>
    </w:p>
    <w:p w14:paraId="55A2971A" w14:textId="77777777" w:rsidR="00E976CC" w:rsidRDefault="00000000">
      <w:pPr>
        <w:widowControl w:val="0"/>
        <w:spacing w:line="560" w:lineRule="exact"/>
        <w:ind w:leftChars="429" w:left="901"/>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w:t>
      </w:r>
      <w:r>
        <w:rPr>
          <w:rFonts w:ascii="仿宋_GB2312" w:eastAsia="仿宋_GB2312" w:hAnsi="仿宋_GB2312" w:cs="仿宋_GB2312" w:hint="default"/>
          <w:color w:val="auto"/>
          <w:sz w:val="28"/>
          <w:szCs w:val="28"/>
          <w:lang w:val="en" w:eastAsia="zh-CN"/>
        </w:rPr>
        <w:t>七</w:t>
      </w:r>
      <w:r>
        <w:rPr>
          <w:rFonts w:ascii="仿宋_GB2312" w:eastAsia="仿宋_GB2312" w:hAnsi="仿宋_GB2312" w:cs="仿宋_GB2312"/>
          <w:color w:val="auto"/>
          <w:sz w:val="28"/>
          <w:szCs w:val="28"/>
          <w:lang w:val="en-US" w:eastAsia="zh-CN"/>
        </w:rPr>
        <w:t>章  政府采购合同</w:t>
      </w:r>
    </w:p>
    <w:p w14:paraId="598B9A95"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rPr>
        <w:t>10.2</w:t>
      </w:r>
      <w:r>
        <w:rPr>
          <w:rFonts w:ascii="仿宋_GB2312" w:eastAsia="仿宋_GB2312" w:hAnsi="仿宋_GB2312" w:cs="仿宋_GB2312"/>
          <w:sz w:val="28"/>
          <w:szCs w:val="28"/>
          <w:lang w:val="en-US" w:eastAsia="zh-CN"/>
        </w:rPr>
        <w:t xml:space="preserve">  </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中有不一致的，有澄清的部分以最终的澄清更正内容为准；未澄清的，以供应商须知前附表为准；供应商须知前附表不涉及的内容，以编排在后的描述为准。</w:t>
      </w:r>
    </w:p>
    <w:p w14:paraId="5BB633AC"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10.3  供应商应认真阅读</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所有的事项、格式、条款和技术规范等。如供应商没有按照</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要求提交全部资料，或者</w:t>
      </w:r>
      <w:r>
        <w:rPr>
          <w:rFonts w:ascii="仿宋_GB2312" w:eastAsia="仿宋_GB2312" w:hAnsi="仿宋_GB2312" w:cs="仿宋_GB2312" w:hint="default"/>
          <w:sz w:val="28"/>
          <w:szCs w:val="28"/>
          <w:lang w:val="en" w:eastAsia="zh-CN"/>
        </w:rPr>
        <w:t>竞争性磋商响应文件</w:t>
      </w:r>
      <w:r>
        <w:rPr>
          <w:rFonts w:ascii="仿宋_GB2312" w:eastAsia="仿宋_GB2312" w:hAnsi="仿宋_GB2312" w:cs="仿宋_GB2312"/>
          <w:sz w:val="28"/>
          <w:szCs w:val="28"/>
          <w:lang w:val="en-US" w:eastAsia="zh-CN"/>
        </w:rPr>
        <w:t>没有对</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的实质性要求做出响应，其磋商响应被认定为响应无效。</w:t>
      </w:r>
    </w:p>
    <w:p w14:paraId="77E93CC0" w14:textId="77777777" w:rsidR="00E976CC" w:rsidRDefault="00000000">
      <w:pPr>
        <w:numPr>
          <w:ilvl w:val="0"/>
          <w:numId w:val="4"/>
        </w:num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hint="default"/>
          <w:b/>
          <w:bCs/>
          <w:sz w:val="28"/>
          <w:szCs w:val="28"/>
          <w:lang w:val="en"/>
        </w:rPr>
        <w:t>竞争性磋商文件</w:t>
      </w:r>
      <w:r>
        <w:rPr>
          <w:rFonts w:ascii="仿宋_GB2312" w:eastAsia="仿宋_GB2312" w:hAnsi="仿宋_GB2312" w:cs="仿宋_GB2312"/>
          <w:b/>
          <w:bCs/>
          <w:sz w:val="28"/>
          <w:szCs w:val="28"/>
        </w:rPr>
        <w:t>的澄清</w:t>
      </w:r>
      <w:r>
        <w:rPr>
          <w:rFonts w:ascii="仿宋_GB2312" w:eastAsia="仿宋_GB2312" w:hAnsi="仿宋_GB2312" w:cs="仿宋_GB2312"/>
          <w:b/>
          <w:bCs/>
          <w:sz w:val="28"/>
          <w:szCs w:val="28"/>
          <w:lang w:val="en-US" w:eastAsia="zh-CN"/>
        </w:rPr>
        <w:t>与修改</w:t>
      </w:r>
    </w:p>
    <w:p w14:paraId="49CC87D6" w14:textId="77777777" w:rsidR="00E976CC" w:rsidRDefault="00000000">
      <w:pPr>
        <w:numPr>
          <w:ilvl w:val="1"/>
          <w:numId w:val="4"/>
        </w:num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供应商应仔细阅读和检查</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的全部内容。如有疑问，应及时向采购人或</w:t>
      </w:r>
      <w:r>
        <w:rPr>
          <w:rFonts w:ascii="仿宋_GB2312" w:eastAsia="仿宋_GB2312" w:hAnsi="仿宋_GB2312" w:cs="仿宋_GB2312" w:hint="default"/>
          <w:sz w:val="28"/>
          <w:szCs w:val="28"/>
          <w:lang w:val="en" w:eastAsia="zh-CN"/>
        </w:rPr>
        <w:t>集中采购机构</w:t>
      </w:r>
      <w:r>
        <w:rPr>
          <w:rFonts w:ascii="仿宋_GB2312" w:eastAsia="仿宋_GB2312" w:hAnsi="仿宋_GB2312" w:cs="仿宋_GB2312"/>
          <w:sz w:val="28"/>
          <w:szCs w:val="28"/>
          <w:lang w:val="en-US" w:eastAsia="zh-CN"/>
        </w:rPr>
        <w:t>提出。</w:t>
      </w:r>
    </w:p>
    <w:p w14:paraId="468400C5" w14:textId="77777777" w:rsidR="00E976CC" w:rsidRDefault="00000000">
      <w:pPr>
        <w:numPr>
          <w:ilvl w:val="1"/>
          <w:numId w:val="4"/>
        </w:num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 xml:space="preserve"> 采购人或</w:t>
      </w:r>
      <w:r>
        <w:rPr>
          <w:rFonts w:ascii="仿宋_GB2312" w:eastAsia="仿宋_GB2312" w:hAnsi="仿宋_GB2312" w:cs="仿宋_GB2312" w:hint="default"/>
          <w:sz w:val="28"/>
          <w:szCs w:val="28"/>
          <w:lang w:val="en" w:eastAsia="zh-CN"/>
        </w:rPr>
        <w:t>集中采购机构</w:t>
      </w:r>
      <w:r>
        <w:rPr>
          <w:rFonts w:ascii="仿宋_GB2312" w:eastAsia="仿宋_GB2312" w:hAnsi="仿宋_GB2312" w:cs="仿宋_GB2312"/>
          <w:sz w:val="28"/>
          <w:szCs w:val="28"/>
          <w:lang w:val="en-US" w:eastAsia="zh-CN"/>
        </w:rPr>
        <w:t>可主动地或在解答供应商提出的澄清问题时对</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进行澄清（更正）或修改。将以发布澄清（更正）公告的方式，澄清（更正）或修改</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，澄清（更正）或修改的内容作为</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的组成部分。澄清（更正）或者修改的内容可能影响竞争性磋商响应文件编制的，将在原公告发布媒体上发布变更（更正）公告（或澄清公告）。</w:t>
      </w:r>
    </w:p>
    <w:p w14:paraId="511E7236"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11.3  </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的澄清（更正）或修改在交易平台上公布给供应商，但不指明澄清问题的来源。</w:t>
      </w:r>
    </w:p>
    <w:p w14:paraId="181069FF" w14:textId="77777777" w:rsidR="00E976CC"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sz w:val="28"/>
          <w:szCs w:val="28"/>
          <w:lang w:val="en-US" w:eastAsia="zh-CN"/>
        </w:rPr>
        <w:t>11.4  对已发出的</w:t>
      </w:r>
      <w:r>
        <w:rPr>
          <w:rFonts w:ascii="仿宋_GB2312" w:eastAsia="仿宋_GB2312" w:hAnsi="仿宋_GB2312" w:cs="仿宋_GB2312" w:hint="default"/>
          <w:sz w:val="28"/>
          <w:szCs w:val="28"/>
          <w:lang w:val="en" w:eastAsia="zh-CN"/>
        </w:rPr>
        <w:t>竞</w:t>
      </w:r>
      <w:r>
        <w:rPr>
          <w:rFonts w:ascii="仿宋_GB2312" w:eastAsia="仿宋_GB2312" w:hAnsi="仿宋_GB2312" w:cs="仿宋_GB2312" w:hint="default"/>
          <w:color w:val="auto"/>
          <w:sz w:val="28"/>
          <w:szCs w:val="28"/>
          <w:lang w:val="en" w:eastAsia="zh-CN"/>
        </w:rPr>
        <w:t>争性磋商文件</w:t>
      </w:r>
      <w:r>
        <w:rPr>
          <w:rFonts w:ascii="仿宋_GB2312" w:eastAsia="仿宋_GB2312" w:hAnsi="仿宋_GB2312" w:cs="仿宋_GB2312"/>
          <w:color w:val="auto"/>
          <w:sz w:val="28"/>
          <w:szCs w:val="28"/>
          <w:lang w:val="en-US" w:eastAsia="zh-CN"/>
        </w:rPr>
        <w:t>进行的澄清、更正或修改，澄清、更正或修改的内容将作为</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的组成部分。通过</w:t>
      </w:r>
      <w:hyperlink r:id="rId13" w:history="1">
        <w:r>
          <w:rPr>
            <w:rFonts w:ascii="仿宋_GB2312" w:eastAsia="仿宋_GB2312" w:hAnsi="仿宋_GB2312" w:cs="仿宋_GB2312"/>
            <w:color w:val="auto"/>
            <w:sz w:val="28"/>
            <w:szCs w:val="28"/>
            <w:lang w:val="en-US" w:eastAsia="zh-CN"/>
          </w:rPr>
          <w:t>河南省政府采购网（zfcg.henan.gov.cn）、河南省公共资源交易网</w:t>
        </w:r>
      </w:hyperlink>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30"/>
          <w:szCs w:val="30"/>
        </w:rPr>
        <w:t>hnsggzyjy.henan.gov.cn</w:t>
      </w:r>
      <w:r>
        <w:rPr>
          <w:rFonts w:ascii="仿宋_GB2312" w:eastAsia="仿宋_GB2312" w:hAnsi="仿宋_GB2312" w:cs="仿宋_GB2312"/>
          <w:sz w:val="28"/>
          <w:szCs w:val="28"/>
          <w:lang w:val="en-US" w:eastAsia="zh-CN"/>
        </w:rPr>
        <w:t>）“变更（澄清或更正）公告”和系统内部“答疑文件”告知供应商，各供应商重新下载最新的答疑、变更（澄清或更正）文件，以</w:t>
      </w:r>
      <w:r>
        <w:rPr>
          <w:rFonts w:ascii="仿宋_GB2312" w:eastAsia="仿宋_GB2312" w:hAnsi="仿宋_GB2312" w:cs="仿宋_GB2312"/>
          <w:color w:val="auto"/>
          <w:sz w:val="28"/>
          <w:szCs w:val="28"/>
          <w:lang w:val="en-US" w:eastAsia="zh-CN"/>
        </w:rPr>
        <w:t>此编制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w:t>
      </w:r>
    </w:p>
    <w:p w14:paraId="48BF1016" w14:textId="77777777" w:rsidR="00E976CC"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11.5  河南省公共资源交易中心交易平台内供应商信息在提交首次磋商响应文件截止时间前具有保密性，供应商应当及时查看项目进展、答疑、变更（澄清或更正）通知、澄清及回复。</w:t>
      </w:r>
    </w:p>
    <w:p w14:paraId="64D8FB86" w14:textId="77777777" w:rsidR="00E976CC" w:rsidRDefault="00000000">
      <w:pPr>
        <w:spacing w:line="560" w:lineRule="exact"/>
        <w:jc w:val="left"/>
        <w:rPr>
          <w:rFonts w:ascii="仿宋_GB2312" w:eastAsia="仿宋_GB2312" w:hAnsi="仿宋_GB2312" w:cs="仿宋_GB2312"/>
          <w:b/>
          <w:bCs/>
          <w:sz w:val="28"/>
          <w:szCs w:val="28"/>
          <w:lang w:val="en-US" w:eastAsia="zh-CN"/>
        </w:rPr>
      </w:pPr>
      <w:r>
        <w:rPr>
          <w:rFonts w:ascii="仿宋_GB2312" w:eastAsia="仿宋_GB2312" w:hAnsi="仿宋_GB2312" w:cs="仿宋_GB2312"/>
          <w:b/>
          <w:bCs/>
          <w:color w:val="auto"/>
          <w:sz w:val="28"/>
          <w:szCs w:val="28"/>
        </w:rPr>
        <w:t>12.</w:t>
      </w:r>
      <w:r>
        <w:rPr>
          <w:rFonts w:ascii="仿宋_GB2312" w:eastAsia="仿宋_GB2312" w:hAnsi="仿宋_GB2312" w:cs="仿宋_GB2312"/>
          <w:b/>
          <w:bCs/>
          <w:color w:val="auto"/>
          <w:sz w:val="28"/>
          <w:szCs w:val="28"/>
          <w:lang w:val="en-US" w:eastAsia="zh-CN"/>
        </w:rPr>
        <w:t xml:space="preserve"> 提交首次磋商响应文件截止时间的顺延        </w:t>
      </w:r>
      <w:r>
        <w:rPr>
          <w:rFonts w:ascii="仿宋_GB2312" w:eastAsia="仿宋_GB2312" w:hAnsi="仿宋_GB2312" w:cs="仿宋_GB2312"/>
          <w:b/>
          <w:bCs/>
          <w:sz w:val="28"/>
          <w:szCs w:val="28"/>
          <w:lang w:val="en-US" w:eastAsia="zh-CN"/>
        </w:rPr>
        <w:t xml:space="preserve">                          </w:t>
      </w:r>
    </w:p>
    <w:p w14:paraId="73363438" w14:textId="77777777" w:rsidR="00E976CC" w:rsidRDefault="00000000">
      <w:pPr>
        <w:spacing w:line="56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为使供应商有足够的时间对</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的澄清或者修改部分进行研究而准备磋商响应或因其他原因，采购人将依法决定是否顺延磋商首次响应截止时间。</w:t>
      </w:r>
      <w:bookmarkStart w:id="36" w:name="_Toc2009692045"/>
      <w:bookmarkStart w:id="37" w:name="_Toc1336083946"/>
    </w:p>
    <w:p w14:paraId="017E41CF" w14:textId="77777777" w:rsidR="00E976CC" w:rsidRDefault="00E976CC">
      <w:pPr>
        <w:spacing w:line="560" w:lineRule="exact"/>
        <w:jc w:val="left"/>
        <w:rPr>
          <w:rFonts w:ascii="方正小标宋_GBK" w:eastAsia="方正小标宋_GBK" w:hAnsi="方正小标宋_GBK" w:cs="方正小标宋_GBK"/>
          <w:bCs/>
          <w:color w:val="auto"/>
          <w:kern w:val="0"/>
          <w:sz w:val="30"/>
          <w:szCs w:val="30"/>
          <w:lang w:val="en-US" w:eastAsia="zh-CN"/>
        </w:rPr>
      </w:pPr>
    </w:p>
    <w:p w14:paraId="63AF403E" w14:textId="77777777" w:rsidR="00E976CC" w:rsidRDefault="00000000">
      <w:pPr>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r>
        <w:rPr>
          <w:rFonts w:ascii="方正小标宋_GBK" w:eastAsia="方正小标宋_GBK" w:hAnsi="方正小标宋_GBK" w:cs="方正小标宋_GBK"/>
          <w:bCs/>
          <w:color w:val="auto"/>
          <w:kern w:val="0"/>
          <w:sz w:val="30"/>
          <w:szCs w:val="30"/>
          <w:lang w:val="en-US" w:eastAsia="zh-CN"/>
        </w:rPr>
        <w:t>三、</w:t>
      </w:r>
      <w:r>
        <w:rPr>
          <w:rFonts w:ascii="方正小标宋_GBK" w:eastAsia="方正小标宋_GBK" w:hAnsi="方正小标宋_GBK" w:cs="方正小标宋_GBK" w:hint="default"/>
          <w:bCs/>
          <w:color w:val="auto"/>
          <w:kern w:val="0"/>
          <w:sz w:val="30"/>
          <w:szCs w:val="30"/>
          <w:lang w:val="en" w:eastAsia="zh-CN"/>
        </w:rPr>
        <w:t>竞争性磋商响应文件</w:t>
      </w:r>
      <w:r>
        <w:rPr>
          <w:rFonts w:ascii="方正小标宋_GBK" w:eastAsia="方正小标宋_GBK" w:hAnsi="方正小标宋_GBK" w:cs="方正小标宋_GBK"/>
          <w:bCs/>
          <w:color w:val="auto"/>
          <w:kern w:val="0"/>
          <w:sz w:val="30"/>
          <w:szCs w:val="30"/>
          <w:lang w:val="en-US" w:eastAsia="zh-CN"/>
        </w:rPr>
        <w:t>的编制</w:t>
      </w:r>
      <w:bookmarkEnd w:id="36"/>
      <w:bookmarkEnd w:id="37"/>
    </w:p>
    <w:p w14:paraId="55408482"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13.</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lang w:eastAsia="zh-CN"/>
        </w:rPr>
        <w:t>磋商响应</w:t>
      </w:r>
      <w:r>
        <w:rPr>
          <w:rFonts w:ascii="仿宋_GB2312" w:eastAsia="仿宋_GB2312" w:hAnsi="仿宋_GB2312" w:cs="仿宋_GB2312"/>
          <w:b/>
          <w:bCs/>
          <w:sz w:val="28"/>
          <w:szCs w:val="28"/>
        </w:rPr>
        <w:t>语言</w:t>
      </w:r>
    </w:p>
    <w:p w14:paraId="27284971"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hint="default"/>
          <w:sz w:val="28"/>
          <w:szCs w:val="28"/>
          <w:lang w:val="en"/>
        </w:rPr>
        <w:lastRenderedPageBreak/>
        <w:t>竞争性磋商响应文</w:t>
      </w:r>
      <w:r>
        <w:rPr>
          <w:rFonts w:ascii="仿宋_GB2312" w:eastAsia="仿宋_GB2312" w:hAnsi="仿宋_GB2312" w:cs="仿宋_GB2312" w:hint="default"/>
          <w:color w:val="auto"/>
          <w:sz w:val="28"/>
          <w:szCs w:val="28"/>
          <w:lang w:val="en"/>
        </w:rPr>
        <w:t>件</w:t>
      </w:r>
      <w:r>
        <w:rPr>
          <w:rFonts w:ascii="仿宋_GB2312" w:eastAsia="仿宋_GB2312" w:hAnsi="仿宋_GB2312" w:cs="仿宋_GB2312"/>
          <w:color w:val="auto"/>
          <w:sz w:val="28"/>
          <w:szCs w:val="28"/>
        </w:rPr>
        <w:t>以及</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所有与采购人及集中采购机构就</w:t>
      </w:r>
      <w:r>
        <w:rPr>
          <w:rFonts w:ascii="仿宋_GB2312" w:eastAsia="仿宋_GB2312" w:hAnsi="仿宋_GB2312" w:cs="仿宋_GB2312"/>
          <w:color w:val="auto"/>
          <w:sz w:val="28"/>
          <w:szCs w:val="28"/>
          <w:lang w:eastAsia="zh-CN"/>
        </w:rPr>
        <w:t>磋商响应</w:t>
      </w:r>
      <w:r>
        <w:rPr>
          <w:rFonts w:ascii="仿宋_GB2312" w:eastAsia="仿宋_GB2312" w:hAnsi="仿宋_GB2312" w:cs="仿宋_GB2312"/>
          <w:color w:val="auto"/>
          <w:sz w:val="28"/>
          <w:szCs w:val="28"/>
        </w:rPr>
        <w:t>来往的函电均使用中文。</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提供的外文资料应附有相应的中文译本，并以中文译本为准。</w:t>
      </w:r>
      <w:r>
        <w:rPr>
          <w:rFonts w:ascii="仿宋_GB2312" w:eastAsia="仿宋_GB2312" w:hAnsi="仿宋_GB2312" w:cs="仿宋_GB2312"/>
          <w:color w:val="auto"/>
          <w:sz w:val="28"/>
          <w:szCs w:val="28"/>
          <w:lang w:eastAsia="zh-CN"/>
        </w:rPr>
        <w:t>没有提供</w:t>
      </w:r>
      <w:r>
        <w:rPr>
          <w:rFonts w:ascii="仿宋_GB2312" w:eastAsia="仿宋_GB2312" w:hAnsi="仿宋_GB2312" w:cs="仿宋_GB2312"/>
          <w:color w:val="auto"/>
          <w:sz w:val="28"/>
          <w:szCs w:val="28"/>
        </w:rPr>
        <w:t>中文译本</w:t>
      </w:r>
      <w:r>
        <w:rPr>
          <w:rFonts w:ascii="仿宋_GB2312" w:eastAsia="仿宋_GB2312" w:hAnsi="仿宋_GB2312" w:cs="仿宋_GB2312"/>
          <w:color w:val="auto"/>
          <w:sz w:val="28"/>
          <w:szCs w:val="28"/>
          <w:lang w:eastAsia="zh-CN"/>
        </w:rPr>
        <w:t>的，视为没有提供相应的材料。</w:t>
      </w:r>
    </w:p>
    <w:p w14:paraId="4F964233" w14:textId="77777777" w:rsidR="00E976CC" w:rsidRDefault="00000000">
      <w:pPr>
        <w:numPr>
          <w:ilvl w:val="0"/>
          <w:numId w:val="5"/>
        </w:num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hint="default"/>
          <w:b/>
          <w:bCs/>
          <w:color w:val="auto"/>
          <w:sz w:val="28"/>
          <w:szCs w:val="28"/>
          <w:lang w:val="en"/>
        </w:rPr>
        <w:t>竞争性磋商响应文件</w:t>
      </w:r>
      <w:r>
        <w:rPr>
          <w:rFonts w:ascii="仿宋_GB2312" w:eastAsia="仿宋_GB2312" w:hAnsi="仿宋_GB2312" w:cs="仿宋_GB2312"/>
          <w:b/>
          <w:bCs/>
          <w:color w:val="auto"/>
          <w:sz w:val="28"/>
          <w:szCs w:val="28"/>
        </w:rPr>
        <w:t>计量单位</w:t>
      </w:r>
    </w:p>
    <w:p w14:paraId="527689AD" w14:textId="77777777" w:rsidR="00E976CC"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除</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中有特殊要求外，</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中所使用的计量单位，应采用中华人民共和国法定计量单位。</w:t>
      </w:r>
    </w:p>
    <w:p w14:paraId="288C81F3" w14:textId="77777777" w:rsidR="00E976CC" w:rsidRDefault="00000000">
      <w:pPr>
        <w:numPr>
          <w:ilvl w:val="0"/>
          <w:numId w:val="5"/>
        </w:num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hint="default"/>
          <w:b/>
          <w:bCs/>
          <w:color w:val="auto"/>
          <w:sz w:val="28"/>
          <w:szCs w:val="28"/>
          <w:lang w:val="en"/>
        </w:rPr>
        <w:t>竞争性磋商响应文件</w:t>
      </w:r>
      <w:r>
        <w:rPr>
          <w:rFonts w:ascii="仿宋_GB2312" w:eastAsia="仿宋_GB2312" w:hAnsi="仿宋_GB2312" w:cs="仿宋_GB2312"/>
          <w:b/>
          <w:bCs/>
          <w:color w:val="auto"/>
          <w:sz w:val="28"/>
          <w:szCs w:val="28"/>
        </w:rPr>
        <w:t>的组成</w:t>
      </w:r>
    </w:p>
    <w:p w14:paraId="3162016C" w14:textId="77777777" w:rsidR="00E976CC" w:rsidRDefault="00000000">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供应商应完整地按照</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提供的</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格式及要求编写</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，并对其提交的响应文件的真实性、合法性承担法律责任。</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中初步审查涉及的事项不满足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要求的，其磋商响应无效。</w:t>
      </w:r>
    </w:p>
    <w:p w14:paraId="17DD6447"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b/>
          <w:bCs/>
          <w:color w:val="auto"/>
          <w:sz w:val="28"/>
          <w:szCs w:val="28"/>
          <w:lang w:val="en-US" w:eastAsia="zh-CN"/>
        </w:rPr>
        <w:t xml:space="preserve">16. </w:t>
      </w:r>
      <w:r>
        <w:rPr>
          <w:rFonts w:ascii="仿宋_GB2312" w:eastAsia="仿宋_GB2312" w:hAnsi="仿宋_GB2312" w:cs="仿宋_GB2312" w:hint="default"/>
          <w:color w:val="auto"/>
          <w:sz w:val="28"/>
          <w:szCs w:val="28"/>
          <w:lang w:val="en"/>
        </w:rPr>
        <w:t>竞争性磋商文件</w:t>
      </w:r>
      <w:r>
        <w:rPr>
          <w:rFonts w:ascii="仿宋_GB2312" w:eastAsia="仿宋_GB2312" w:hAnsi="仿宋_GB2312" w:cs="仿宋_GB2312"/>
          <w:color w:val="auto"/>
          <w:sz w:val="28"/>
          <w:szCs w:val="28"/>
        </w:rPr>
        <w:t>中的每个分包，是项目</w:t>
      </w:r>
      <w:r>
        <w:rPr>
          <w:rFonts w:ascii="仿宋_GB2312" w:eastAsia="仿宋_GB2312" w:hAnsi="仿宋_GB2312" w:cs="仿宋_GB2312"/>
          <w:color w:val="auto"/>
          <w:sz w:val="28"/>
          <w:szCs w:val="28"/>
          <w:lang w:val="en-US" w:eastAsia="zh-CN"/>
        </w:rPr>
        <w:t>竞争性磋商</w:t>
      </w:r>
      <w:r>
        <w:rPr>
          <w:rFonts w:ascii="仿宋_GB2312" w:eastAsia="仿宋_GB2312" w:hAnsi="仿宋_GB2312" w:cs="仿宋_GB2312"/>
          <w:color w:val="auto"/>
          <w:sz w:val="28"/>
          <w:szCs w:val="28"/>
        </w:rPr>
        <w:t>不可拆分的最小</w:t>
      </w:r>
      <w:r>
        <w:rPr>
          <w:rFonts w:ascii="仿宋_GB2312" w:eastAsia="仿宋_GB2312" w:hAnsi="仿宋_GB2312" w:cs="仿宋_GB2312"/>
          <w:color w:val="auto"/>
          <w:sz w:val="28"/>
          <w:szCs w:val="28"/>
          <w:lang w:eastAsia="zh-CN"/>
        </w:rPr>
        <w:t>磋商响应</w:t>
      </w:r>
      <w:r>
        <w:rPr>
          <w:rFonts w:ascii="仿宋_GB2312" w:eastAsia="仿宋_GB2312" w:hAnsi="仿宋_GB2312" w:cs="仿宋_GB2312"/>
          <w:color w:val="auto"/>
          <w:sz w:val="28"/>
          <w:szCs w:val="28"/>
        </w:rPr>
        <w:t>单元。</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必须按各包分别编制各包的</w:t>
      </w:r>
      <w:r>
        <w:rPr>
          <w:rFonts w:ascii="仿宋_GB2312" w:eastAsia="仿宋_GB2312" w:hAnsi="仿宋_GB2312" w:cs="仿宋_GB2312" w:hint="default"/>
          <w:color w:val="auto"/>
          <w:sz w:val="28"/>
          <w:szCs w:val="28"/>
          <w:lang w:val="en"/>
        </w:rPr>
        <w:t>竞争性磋商响应文件</w:t>
      </w:r>
      <w:r>
        <w:rPr>
          <w:rFonts w:ascii="仿宋_GB2312" w:eastAsia="仿宋_GB2312" w:hAnsi="仿宋_GB2312" w:cs="仿宋_GB2312"/>
          <w:color w:val="auto"/>
          <w:sz w:val="28"/>
          <w:szCs w:val="28"/>
        </w:rPr>
        <w:t>，并按各包分</w:t>
      </w:r>
      <w:r>
        <w:rPr>
          <w:rFonts w:ascii="仿宋_GB2312" w:eastAsia="仿宋_GB2312" w:hAnsi="仿宋_GB2312" w:cs="仿宋_GB2312"/>
          <w:color w:val="auto"/>
          <w:sz w:val="28"/>
          <w:szCs w:val="28"/>
          <w:lang w:val="en-US" w:eastAsia="zh-CN"/>
        </w:rPr>
        <w:t>别提交相应的文件资料，拆包磋商响应将视为漏项或非实质性响应，其磋商响应无效。</w:t>
      </w:r>
    </w:p>
    <w:p w14:paraId="235CBBAE"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17.</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hint="default"/>
          <w:b/>
          <w:bCs/>
          <w:sz w:val="28"/>
          <w:szCs w:val="28"/>
          <w:lang w:val="en"/>
        </w:rPr>
        <w:t>竞争性磋商响应文件</w:t>
      </w:r>
      <w:r>
        <w:rPr>
          <w:rFonts w:ascii="仿宋_GB2312" w:eastAsia="仿宋_GB2312" w:hAnsi="仿宋_GB2312" w:cs="仿宋_GB2312"/>
          <w:b/>
          <w:bCs/>
          <w:sz w:val="28"/>
          <w:szCs w:val="28"/>
        </w:rPr>
        <w:t>编制</w:t>
      </w:r>
    </w:p>
    <w:p w14:paraId="3798CB6B"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lang w:val="en" w:eastAsia="zh-CN"/>
        </w:rPr>
        <w:t>供应商</w:t>
      </w:r>
      <w:r>
        <w:rPr>
          <w:rFonts w:ascii="仿宋_GB2312" w:eastAsia="仿宋_GB2312" w:hAnsi="仿宋_GB2312" w:cs="仿宋_GB2312"/>
          <w:sz w:val="28"/>
          <w:szCs w:val="28"/>
        </w:rPr>
        <w:t>应按</w:t>
      </w:r>
      <w:r>
        <w:rPr>
          <w:rFonts w:ascii="仿宋_GB2312" w:eastAsia="仿宋_GB2312" w:hAnsi="仿宋_GB2312" w:cs="仿宋_GB2312" w:hint="default"/>
          <w:sz w:val="28"/>
          <w:szCs w:val="28"/>
          <w:lang w:val="en"/>
        </w:rPr>
        <w:t>竞</w:t>
      </w:r>
      <w:r>
        <w:rPr>
          <w:rFonts w:ascii="仿宋_GB2312" w:eastAsia="仿宋_GB2312" w:hAnsi="仿宋_GB2312" w:cs="仿宋_GB2312" w:hint="default"/>
          <w:color w:val="auto"/>
          <w:sz w:val="28"/>
          <w:szCs w:val="28"/>
          <w:lang w:val="en"/>
        </w:rPr>
        <w:t>争性磋商文件</w:t>
      </w:r>
      <w:r>
        <w:rPr>
          <w:rFonts w:ascii="仿宋_GB2312" w:eastAsia="仿宋_GB2312" w:hAnsi="仿宋_GB2312" w:cs="仿宋_GB2312"/>
          <w:color w:val="auto"/>
          <w:sz w:val="28"/>
          <w:szCs w:val="28"/>
        </w:rPr>
        <w:t>要求的内容编制</w:t>
      </w:r>
      <w:r>
        <w:rPr>
          <w:rFonts w:ascii="仿宋_GB2312" w:eastAsia="仿宋_GB2312" w:hAnsi="仿宋_GB2312" w:cs="仿宋_GB2312" w:hint="default"/>
          <w:color w:val="auto"/>
          <w:sz w:val="28"/>
          <w:szCs w:val="28"/>
          <w:lang w:val="en"/>
        </w:rPr>
        <w:t>竞争性磋商响应文件</w:t>
      </w:r>
      <w:r>
        <w:rPr>
          <w:rFonts w:ascii="仿宋_GB2312" w:eastAsia="仿宋_GB2312" w:hAnsi="仿宋_GB2312" w:cs="仿宋_GB2312"/>
          <w:color w:val="auto"/>
          <w:sz w:val="28"/>
          <w:szCs w:val="28"/>
        </w:rPr>
        <w:t>，应当对</w:t>
      </w:r>
      <w:r>
        <w:rPr>
          <w:rFonts w:ascii="仿宋_GB2312" w:eastAsia="仿宋_GB2312" w:hAnsi="仿宋_GB2312" w:cs="仿宋_GB2312" w:hint="default"/>
          <w:color w:val="auto"/>
          <w:sz w:val="28"/>
          <w:szCs w:val="28"/>
          <w:lang w:val="en"/>
        </w:rPr>
        <w:t>竞争性磋商文件</w:t>
      </w:r>
      <w:r>
        <w:rPr>
          <w:rFonts w:ascii="仿宋_GB2312" w:eastAsia="仿宋_GB2312" w:hAnsi="仿宋_GB2312" w:cs="仿宋_GB2312"/>
          <w:color w:val="auto"/>
          <w:sz w:val="28"/>
          <w:szCs w:val="28"/>
        </w:rPr>
        <w:t>提出的</w:t>
      </w:r>
      <w:r>
        <w:rPr>
          <w:rFonts w:ascii="仿宋_GB2312" w:eastAsia="仿宋_GB2312" w:hAnsi="仿宋_GB2312" w:cs="仿宋_GB2312"/>
          <w:color w:val="auto"/>
          <w:sz w:val="28"/>
          <w:szCs w:val="28"/>
          <w:lang w:eastAsia="zh-CN"/>
        </w:rPr>
        <w:t>资格条件、</w:t>
      </w:r>
      <w:r>
        <w:rPr>
          <w:rFonts w:ascii="仿宋_GB2312" w:eastAsia="仿宋_GB2312" w:hAnsi="仿宋_GB2312" w:cs="仿宋_GB2312"/>
          <w:color w:val="auto"/>
          <w:sz w:val="28"/>
          <w:szCs w:val="28"/>
        </w:rPr>
        <w:t>实质性要求和条件做出响应。</w:t>
      </w:r>
    </w:p>
    <w:p w14:paraId="7BC08D1A" w14:textId="77777777" w:rsidR="00E976CC" w:rsidRDefault="00000000">
      <w:pPr>
        <w:numPr>
          <w:ilvl w:val="0"/>
          <w:numId w:val="6"/>
        </w:num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lang w:eastAsia="zh-CN"/>
        </w:rPr>
        <w:t>响应</w:t>
      </w:r>
      <w:r>
        <w:rPr>
          <w:rFonts w:ascii="仿宋_GB2312" w:eastAsia="仿宋_GB2312" w:hAnsi="仿宋_GB2312" w:cs="仿宋_GB2312"/>
          <w:b/>
          <w:bCs/>
          <w:color w:val="auto"/>
          <w:sz w:val="28"/>
          <w:szCs w:val="28"/>
        </w:rPr>
        <w:t>报价</w:t>
      </w:r>
    </w:p>
    <w:p w14:paraId="24F2185B" w14:textId="77777777" w:rsidR="00E976CC" w:rsidRDefault="00000000">
      <w:pPr>
        <w:pStyle w:val="Default"/>
        <w:spacing w:line="560" w:lineRule="exact"/>
        <w:rPr>
          <w:rFonts w:ascii="仿宋_GB2312" w:eastAsia="仿宋_GB2312" w:hAnsi="仿宋_GB2312" w:cs="仿宋_GB2312" w:hint="eastAsia"/>
          <w:color w:val="auto"/>
          <w:kern w:val="2"/>
          <w:sz w:val="28"/>
          <w:szCs w:val="28"/>
          <w:lang w:val="zh-TW" w:eastAsia="zh-TW"/>
        </w:rPr>
      </w:pPr>
      <w:r>
        <w:rPr>
          <w:rFonts w:ascii="仿宋_GB2312" w:eastAsia="仿宋_GB2312" w:hAnsi="仿宋_GB2312" w:cs="仿宋_GB2312" w:hint="eastAsia"/>
          <w:color w:val="auto"/>
          <w:sz w:val="28"/>
          <w:szCs w:val="28"/>
        </w:rPr>
        <w:t>18.1</w:t>
      </w:r>
      <w:r>
        <w:rPr>
          <w:rFonts w:ascii="仿宋_GB2312" w:eastAsia="仿宋_GB2312" w:hAnsi="仿宋_GB2312" w:cs="仿宋_GB2312"/>
          <w:color w:val="auto"/>
          <w:sz w:val="28"/>
          <w:szCs w:val="28"/>
          <w:lang w:val="en"/>
        </w:rPr>
        <w:t xml:space="preserve">  </w:t>
      </w:r>
      <w:r>
        <w:rPr>
          <w:rFonts w:ascii="仿宋_GB2312" w:eastAsia="仿宋_GB2312" w:hAnsi="仿宋_GB2312" w:cs="仿宋_GB2312" w:hint="eastAsia"/>
          <w:color w:val="auto"/>
          <w:kern w:val="2"/>
          <w:sz w:val="28"/>
          <w:szCs w:val="28"/>
          <w:lang w:val="zh-TW"/>
        </w:rPr>
        <w:t>供应商</w:t>
      </w:r>
      <w:r>
        <w:rPr>
          <w:rFonts w:ascii="仿宋_GB2312" w:eastAsia="仿宋_GB2312" w:hAnsi="仿宋_GB2312" w:cs="仿宋_GB2312" w:hint="eastAsia"/>
          <w:color w:val="auto"/>
          <w:kern w:val="2"/>
          <w:sz w:val="28"/>
          <w:szCs w:val="28"/>
          <w:lang w:val="zh-TW" w:eastAsia="zh-TW"/>
        </w:rPr>
        <w:t>报价超过</w:t>
      </w:r>
      <w:r>
        <w:rPr>
          <w:rFonts w:ascii="仿宋_GB2312" w:eastAsia="仿宋_GB2312" w:hAnsi="仿宋_GB2312" w:cs="仿宋_GB2312"/>
          <w:color w:val="auto"/>
          <w:kern w:val="2"/>
          <w:sz w:val="28"/>
          <w:szCs w:val="28"/>
          <w:lang w:val="en" w:eastAsia="zh-TW"/>
        </w:rPr>
        <w:t>竞争性磋商文件</w:t>
      </w:r>
      <w:r>
        <w:rPr>
          <w:rFonts w:ascii="仿宋_GB2312" w:eastAsia="仿宋_GB2312" w:hAnsi="仿宋_GB2312" w:cs="仿宋_GB2312" w:hint="eastAsia"/>
          <w:color w:val="auto"/>
          <w:kern w:val="2"/>
          <w:sz w:val="28"/>
          <w:szCs w:val="28"/>
          <w:lang w:val="zh-TW" w:eastAsia="zh-TW"/>
        </w:rPr>
        <w:t>规定的预算金额或者分项、分包最高限价的，</w:t>
      </w:r>
      <w:r>
        <w:rPr>
          <w:rFonts w:ascii="仿宋_GB2312" w:eastAsia="仿宋_GB2312" w:hAnsi="仿宋_GB2312" w:cs="仿宋_GB2312" w:hint="eastAsia"/>
          <w:color w:val="auto"/>
          <w:sz w:val="28"/>
          <w:szCs w:val="28"/>
        </w:rPr>
        <w:t>其磋商响应无效。</w:t>
      </w:r>
    </w:p>
    <w:p w14:paraId="769D22E9" w14:textId="77777777" w:rsidR="00E976CC" w:rsidRDefault="00000000">
      <w:pPr>
        <w:spacing w:line="560" w:lineRule="exact"/>
        <w:rPr>
          <w:rFonts w:ascii="仿宋_GB2312" w:eastAsia="仿宋_GB2312" w:hAnsi="仿宋_GB2312" w:cs="仿宋_GB2312"/>
          <w:color w:val="auto"/>
          <w:kern w:val="1"/>
          <w:sz w:val="28"/>
          <w:szCs w:val="28"/>
        </w:rPr>
      </w:pPr>
      <w:r>
        <w:rPr>
          <w:rFonts w:ascii="仿宋_GB2312" w:eastAsia="仿宋_GB2312" w:hAnsi="仿宋_GB2312" w:cs="仿宋_GB2312"/>
          <w:color w:val="auto"/>
          <w:sz w:val="28"/>
          <w:szCs w:val="28"/>
        </w:rPr>
        <w:t>1</w:t>
      </w:r>
      <w:r>
        <w:rPr>
          <w:rFonts w:ascii="仿宋_GB2312" w:eastAsia="仿宋_GB2312" w:hAnsi="仿宋_GB2312" w:cs="仿宋_GB2312" w:hint="default"/>
          <w:color w:val="auto"/>
          <w:sz w:val="28"/>
          <w:szCs w:val="28"/>
          <w:lang w:val="en"/>
        </w:rPr>
        <w:t>8</w:t>
      </w:r>
      <w:r>
        <w:rPr>
          <w:rFonts w:ascii="仿宋_GB2312" w:eastAsia="仿宋_GB2312" w:hAnsi="仿宋_GB2312" w:cs="仿宋_GB2312"/>
          <w:color w:val="auto"/>
          <w:sz w:val="28"/>
          <w:szCs w:val="28"/>
        </w:rPr>
        <w:t>.2</w:t>
      </w:r>
      <w:r>
        <w:rPr>
          <w:rFonts w:ascii="仿宋_GB2312" w:eastAsia="仿宋_GB2312" w:hAnsi="仿宋_GB2312" w:cs="仿宋_GB2312"/>
          <w:color w:val="auto"/>
          <w:sz w:val="28"/>
          <w:szCs w:val="28"/>
        </w:rPr>
        <w:tab/>
      </w:r>
      <w:r>
        <w:rPr>
          <w:rFonts w:ascii="仿宋_GB2312" w:eastAsia="仿宋_GB2312" w:hAnsi="仿宋_GB2312" w:cs="仿宋_GB2312"/>
          <w:color w:val="auto"/>
          <w:kern w:val="1"/>
          <w:sz w:val="28"/>
          <w:szCs w:val="28"/>
        </w:rPr>
        <w:t>报价次数：见“</w:t>
      </w:r>
      <w:r>
        <w:rPr>
          <w:rFonts w:ascii="仿宋_GB2312" w:eastAsia="仿宋_GB2312" w:hAnsi="仿宋_GB2312" w:cs="仿宋_GB2312"/>
          <w:color w:val="auto"/>
          <w:kern w:val="1"/>
          <w:sz w:val="28"/>
          <w:szCs w:val="28"/>
          <w:lang w:eastAsia="zh-CN"/>
        </w:rPr>
        <w:t>供应商须知前附表</w:t>
      </w:r>
      <w:r>
        <w:rPr>
          <w:rFonts w:ascii="仿宋_GB2312" w:eastAsia="仿宋_GB2312" w:hAnsi="仿宋_GB2312" w:cs="仿宋_GB2312"/>
          <w:color w:val="auto"/>
          <w:kern w:val="1"/>
          <w:sz w:val="28"/>
          <w:szCs w:val="28"/>
        </w:rPr>
        <w:t>”，最后一次报价为最后报价。</w:t>
      </w:r>
    </w:p>
    <w:p w14:paraId="05514C45" w14:textId="77777777" w:rsidR="00E976CC" w:rsidRDefault="00000000">
      <w:pPr>
        <w:spacing w:line="560" w:lineRule="exact"/>
        <w:rPr>
          <w:rFonts w:ascii="仿宋_GB2312" w:eastAsia="仿宋_GB2312" w:hAnsi="仿宋_GB2312" w:cs="仿宋_GB2312"/>
          <w:color w:val="auto"/>
          <w:kern w:val="1"/>
          <w:sz w:val="28"/>
          <w:szCs w:val="28"/>
        </w:rPr>
      </w:pPr>
      <w:r>
        <w:rPr>
          <w:rFonts w:ascii="仿宋_GB2312" w:eastAsia="仿宋_GB2312" w:hAnsi="仿宋_GB2312" w:cs="仿宋_GB2312"/>
          <w:color w:val="auto"/>
          <w:kern w:val="1"/>
          <w:sz w:val="28"/>
          <w:szCs w:val="28"/>
        </w:rPr>
        <w:lastRenderedPageBreak/>
        <w:t>1</w:t>
      </w:r>
      <w:r>
        <w:rPr>
          <w:rFonts w:ascii="仿宋_GB2312" w:eastAsia="仿宋_GB2312" w:hAnsi="仿宋_GB2312" w:cs="仿宋_GB2312"/>
          <w:color w:val="auto"/>
          <w:kern w:val="1"/>
          <w:sz w:val="28"/>
          <w:szCs w:val="28"/>
          <w:lang w:val="en-US" w:eastAsia="zh-CN"/>
        </w:rPr>
        <w:t>8</w:t>
      </w:r>
      <w:r>
        <w:rPr>
          <w:rFonts w:ascii="仿宋_GB2312" w:eastAsia="仿宋_GB2312" w:hAnsi="仿宋_GB2312" w:cs="仿宋_GB2312"/>
          <w:color w:val="auto"/>
          <w:kern w:val="1"/>
          <w:sz w:val="28"/>
          <w:szCs w:val="28"/>
        </w:rPr>
        <w:t>.3</w:t>
      </w:r>
      <w:r>
        <w:rPr>
          <w:rFonts w:ascii="仿宋_GB2312" w:eastAsia="仿宋_GB2312" w:hAnsi="仿宋_GB2312" w:cs="仿宋_GB2312"/>
          <w:color w:val="auto"/>
          <w:kern w:val="1"/>
          <w:sz w:val="28"/>
          <w:szCs w:val="28"/>
          <w:lang w:val="en-US" w:eastAsia="zh-CN"/>
        </w:rPr>
        <w:t xml:space="preserve">  </w:t>
      </w:r>
      <w:r>
        <w:rPr>
          <w:rFonts w:ascii="仿宋_GB2312" w:eastAsia="仿宋_GB2312" w:hAnsi="仿宋_GB2312" w:cs="仿宋_GB2312"/>
          <w:color w:val="auto"/>
          <w:kern w:val="1"/>
          <w:sz w:val="28"/>
          <w:szCs w:val="28"/>
        </w:rPr>
        <w:t>除非“</w:t>
      </w:r>
      <w:r>
        <w:rPr>
          <w:rFonts w:ascii="仿宋_GB2312" w:eastAsia="仿宋_GB2312" w:hAnsi="仿宋_GB2312" w:cs="仿宋_GB2312"/>
          <w:color w:val="auto"/>
          <w:kern w:val="1"/>
          <w:sz w:val="28"/>
          <w:szCs w:val="28"/>
          <w:lang w:eastAsia="zh-CN"/>
        </w:rPr>
        <w:t>供应商须知前附表</w:t>
      </w:r>
      <w:r>
        <w:rPr>
          <w:rFonts w:ascii="仿宋_GB2312" w:eastAsia="仿宋_GB2312" w:hAnsi="仿宋_GB2312" w:cs="仿宋_GB2312"/>
          <w:color w:val="auto"/>
          <w:kern w:val="1"/>
          <w:sz w:val="28"/>
          <w:szCs w:val="28"/>
        </w:rPr>
        <w:t>”明确规定允许多方案报价外，初次竞争性磋商响应只允许有一个方案报价，多方案报价的磋商响应文件</w:t>
      </w:r>
      <w:r>
        <w:rPr>
          <w:rFonts w:ascii="仿宋_GB2312" w:eastAsia="仿宋_GB2312" w:hAnsi="仿宋_GB2312" w:cs="仿宋_GB2312"/>
          <w:color w:val="auto"/>
          <w:sz w:val="28"/>
          <w:szCs w:val="28"/>
          <w:lang w:val="en-US" w:eastAsia="zh-CN"/>
        </w:rPr>
        <w:t>其磋商响应无效。</w:t>
      </w:r>
    </w:p>
    <w:p w14:paraId="1AE79DDA" w14:textId="77777777" w:rsidR="00E976CC" w:rsidRDefault="00000000">
      <w:pPr>
        <w:spacing w:line="560" w:lineRule="exact"/>
        <w:rPr>
          <w:rFonts w:ascii="仿宋_GB2312" w:eastAsia="仿宋_GB2312" w:hAnsi="仿宋_GB2312" w:cs="仿宋_GB2312"/>
          <w:kern w:val="1"/>
          <w:sz w:val="28"/>
          <w:szCs w:val="28"/>
        </w:rPr>
      </w:pPr>
      <w:r>
        <w:rPr>
          <w:rFonts w:ascii="仿宋_GB2312" w:eastAsia="仿宋_GB2312" w:hAnsi="仿宋_GB2312" w:cs="仿宋_GB2312"/>
          <w:color w:val="auto"/>
          <w:kern w:val="1"/>
          <w:sz w:val="28"/>
          <w:szCs w:val="28"/>
        </w:rPr>
        <w:t>1</w:t>
      </w:r>
      <w:r>
        <w:rPr>
          <w:rFonts w:ascii="仿宋_GB2312" w:eastAsia="仿宋_GB2312" w:hAnsi="仿宋_GB2312" w:cs="仿宋_GB2312"/>
          <w:color w:val="auto"/>
          <w:kern w:val="1"/>
          <w:sz w:val="28"/>
          <w:szCs w:val="28"/>
          <w:lang w:val="en-US" w:eastAsia="zh-CN"/>
        </w:rPr>
        <w:t>8</w:t>
      </w:r>
      <w:r>
        <w:rPr>
          <w:rFonts w:ascii="仿宋_GB2312" w:eastAsia="仿宋_GB2312" w:hAnsi="仿宋_GB2312" w:cs="仿宋_GB2312"/>
          <w:color w:val="auto"/>
          <w:kern w:val="1"/>
          <w:sz w:val="28"/>
          <w:szCs w:val="28"/>
        </w:rPr>
        <w:t>.</w:t>
      </w:r>
      <w:r>
        <w:rPr>
          <w:rFonts w:ascii="仿宋_GB2312" w:eastAsia="仿宋_GB2312" w:hAnsi="仿宋_GB2312" w:cs="仿宋_GB2312"/>
          <w:color w:val="auto"/>
          <w:kern w:val="1"/>
          <w:sz w:val="28"/>
          <w:szCs w:val="28"/>
          <w:lang w:val="en-US" w:eastAsia="zh-CN"/>
        </w:rPr>
        <w:t xml:space="preserve">4   </w:t>
      </w:r>
      <w:r>
        <w:rPr>
          <w:rFonts w:ascii="仿宋_GB2312" w:eastAsia="仿宋_GB2312" w:hAnsi="仿宋_GB2312" w:cs="仿宋_GB2312"/>
          <w:color w:val="auto"/>
          <w:kern w:val="1"/>
          <w:sz w:val="28"/>
          <w:szCs w:val="28"/>
        </w:rPr>
        <w:t>供应商各轮次总报</w:t>
      </w:r>
      <w:r>
        <w:rPr>
          <w:rFonts w:ascii="仿宋_GB2312" w:eastAsia="仿宋_GB2312" w:hAnsi="仿宋_GB2312" w:cs="仿宋_GB2312"/>
          <w:kern w:val="1"/>
          <w:sz w:val="28"/>
          <w:szCs w:val="28"/>
        </w:rPr>
        <w:t>价均不能超过最高限价，否则其磋商响应无效。</w:t>
      </w:r>
    </w:p>
    <w:p w14:paraId="429F832B"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19  </w:t>
      </w:r>
      <w:r>
        <w:rPr>
          <w:rFonts w:ascii="仿宋_GB2312" w:eastAsia="仿宋_GB2312" w:hAnsi="仿宋_GB2312" w:cs="仿宋_GB2312"/>
          <w:b/>
          <w:bCs/>
          <w:sz w:val="28"/>
          <w:szCs w:val="28"/>
          <w:lang w:eastAsia="zh-CN"/>
        </w:rPr>
        <w:t>磋商响应</w:t>
      </w:r>
      <w:r>
        <w:rPr>
          <w:rFonts w:ascii="仿宋_GB2312" w:eastAsia="仿宋_GB2312" w:hAnsi="仿宋_GB2312" w:cs="仿宋_GB2312"/>
          <w:b/>
          <w:bCs/>
          <w:sz w:val="28"/>
          <w:szCs w:val="28"/>
        </w:rPr>
        <w:t>货币</w:t>
      </w:r>
    </w:p>
    <w:p w14:paraId="7C77F3B1" w14:textId="77777777" w:rsidR="00E976CC" w:rsidRDefault="00000000">
      <w:pPr>
        <w:spacing w:line="580" w:lineRule="exact"/>
        <w:rPr>
          <w:rFonts w:ascii="仿宋_GB2312" w:eastAsia="仿宋_GB2312" w:hAnsi="仿宋_GB2312" w:cs="仿宋_GB2312"/>
          <w:sz w:val="28"/>
          <w:szCs w:val="28"/>
        </w:rPr>
      </w:pPr>
      <w:r>
        <w:rPr>
          <w:rFonts w:ascii="仿宋_GB2312" w:eastAsia="仿宋_GB2312" w:hAnsi="仿宋_GB2312" w:cs="仿宋_GB2312"/>
          <w:sz w:val="28"/>
          <w:szCs w:val="28"/>
        </w:rPr>
        <w:t>除非“</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须知前附表”另有规定，</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提供的所有</w:t>
      </w:r>
      <w:r>
        <w:rPr>
          <w:rFonts w:ascii="仿宋_GB2312" w:eastAsia="仿宋_GB2312" w:hAnsi="仿宋_GB2312" w:cs="仿宋_GB2312"/>
          <w:sz w:val="28"/>
          <w:szCs w:val="28"/>
          <w:lang w:eastAsia="zh-CN"/>
        </w:rPr>
        <w:t>货物及相关</w:t>
      </w:r>
      <w:r>
        <w:rPr>
          <w:rFonts w:ascii="仿宋_GB2312" w:eastAsia="仿宋_GB2312" w:hAnsi="仿宋_GB2312" w:cs="仿宋_GB2312"/>
          <w:sz w:val="28"/>
          <w:szCs w:val="28"/>
        </w:rPr>
        <w:t>服务用人民币报价。</w:t>
      </w:r>
    </w:p>
    <w:p w14:paraId="20CCBCCC" w14:textId="77777777" w:rsidR="00E976CC" w:rsidRDefault="00000000">
      <w:pPr>
        <w:spacing w:line="58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20  </w:t>
      </w:r>
      <w:r>
        <w:rPr>
          <w:rFonts w:ascii="仿宋_GB2312" w:eastAsia="仿宋_GB2312" w:hAnsi="仿宋_GB2312" w:cs="仿宋_GB2312"/>
          <w:b/>
          <w:bCs/>
          <w:sz w:val="28"/>
          <w:szCs w:val="28"/>
          <w:lang w:eastAsia="zh-CN"/>
        </w:rPr>
        <w:t>供应商</w:t>
      </w:r>
      <w:r>
        <w:rPr>
          <w:rFonts w:ascii="仿宋_GB2312" w:eastAsia="仿宋_GB2312" w:hAnsi="仿宋_GB2312" w:cs="仿宋_GB2312"/>
          <w:b/>
          <w:bCs/>
          <w:sz w:val="28"/>
          <w:szCs w:val="28"/>
          <w:lang w:val="en-US" w:eastAsia="zh-CN"/>
        </w:rPr>
        <w:t>商务</w:t>
      </w:r>
      <w:r>
        <w:rPr>
          <w:rFonts w:ascii="仿宋_GB2312" w:eastAsia="仿宋_GB2312" w:hAnsi="仿宋_GB2312" w:cs="仿宋_GB2312"/>
          <w:b/>
          <w:bCs/>
          <w:sz w:val="28"/>
          <w:szCs w:val="28"/>
        </w:rPr>
        <w:t>证明文件</w:t>
      </w:r>
    </w:p>
    <w:p w14:paraId="69739C5F" w14:textId="77777777" w:rsidR="00E976CC" w:rsidRDefault="00000000">
      <w:pPr>
        <w:spacing w:line="58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0</w:t>
      </w:r>
      <w:r>
        <w:rPr>
          <w:rFonts w:ascii="仿宋_GB2312" w:eastAsia="仿宋_GB2312" w:hAnsi="仿宋_GB2312" w:cs="仿宋_GB2312"/>
          <w:sz w:val="28"/>
          <w:szCs w:val="28"/>
        </w:rPr>
        <w:t>.1</w:t>
      </w:r>
      <w:r>
        <w:rPr>
          <w:rFonts w:ascii="仿宋_GB2312" w:eastAsia="仿宋_GB2312" w:hAnsi="仿宋_GB2312" w:cs="仿宋_GB2312"/>
          <w:sz w:val="28"/>
          <w:szCs w:val="28"/>
          <w:lang w:val="en-US" w:eastAsia="zh-CN"/>
        </w:rPr>
        <w:t xml:space="preserve">  供应商应按</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要求提交证明文件，证明其响应标的符合</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规定。</w:t>
      </w:r>
    </w:p>
    <w:p w14:paraId="1342E68B" w14:textId="77777777" w:rsidR="00E976CC" w:rsidRDefault="00000000">
      <w:pPr>
        <w:spacing w:line="58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20.2</w:t>
      </w:r>
      <w:r>
        <w:rPr>
          <w:rFonts w:ascii="仿宋_GB2312" w:eastAsia="仿宋_GB2312" w:hAnsi="仿宋_GB2312" w:cs="仿宋_GB2312"/>
          <w:sz w:val="28"/>
          <w:szCs w:val="28"/>
          <w:lang w:val="en-US" w:eastAsia="zh-CN"/>
        </w:rPr>
        <w:tab/>
        <w:t>上款所述的证明文件，可以是文字资料、图纸和数据。</w:t>
      </w:r>
    </w:p>
    <w:p w14:paraId="089329E8" w14:textId="77777777" w:rsidR="00E976CC" w:rsidRDefault="00000000">
      <w:pPr>
        <w:spacing w:line="58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21</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 xml:space="preserve"> </w:t>
      </w:r>
      <w:r>
        <w:rPr>
          <w:rFonts w:ascii="仿宋_GB2312" w:eastAsia="仿宋_GB2312" w:hAnsi="仿宋_GB2312" w:cs="仿宋_GB2312"/>
          <w:b/>
          <w:bCs/>
          <w:sz w:val="28"/>
          <w:szCs w:val="28"/>
          <w:lang w:eastAsia="zh-CN"/>
        </w:rPr>
        <w:t>供应商</w:t>
      </w:r>
      <w:r>
        <w:rPr>
          <w:rFonts w:ascii="仿宋_GB2312" w:eastAsia="仿宋_GB2312" w:hAnsi="仿宋_GB2312" w:cs="仿宋_GB2312"/>
          <w:b/>
          <w:bCs/>
          <w:sz w:val="28"/>
          <w:szCs w:val="28"/>
        </w:rPr>
        <w:t>技术证明文件</w:t>
      </w:r>
    </w:p>
    <w:p w14:paraId="10BB60BB" w14:textId="77777777" w:rsidR="00E976CC" w:rsidRDefault="00000000">
      <w:pPr>
        <w:spacing w:line="58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rPr>
        <w:t>21.1</w:t>
      </w:r>
      <w:r>
        <w:rPr>
          <w:rFonts w:ascii="仿宋_GB2312" w:eastAsia="仿宋_GB2312" w:hAnsi="仿宋_GB2312" w:cs="仿宋_GB2312"/>
          <w:sz w:val="28"/>
          <w:szCs w:val="28"/>
          <w:lang w:val="en-US" w:eastAsia="zh-CN"/>
        </w:rPr>
        <w:t xml:space="preserve">  供应商应按</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要求提交证明文件，证明其响应标的符合</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规定。</w:t>
      </w:r>
    </w:p>
    <w:p w14:paraId="7F7AA94A" w14:textId="77777777" w:rsidR="00E976CC" w:rsidRDefault="00000000">
      <w:pPr>
        <w:spacing w:line="58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21.2</w:t>
      </w:r>
      <w:r>
        <w:rPr>
          <w:rFonts w:ascii="仿宋_GB2312" w:eastAsia="仿宋_GB2312" w:hAnsi="仿宋_GB2312" w:cs="仿宋_GB2312"/>
          <w:sz w:val="28"/>
          <w:szCs w:val="28"/>
          <w:lang w:val="en-US" w:eastAsia="zh-CN"/>
        </w:rPr>
        <w:tab/>
        <w:t>上款所述的证明文件，可以是文字资料、图纸和数据。</w:t>
      </w:r>
    </w:p>
    <w:p w14:paraId="1FBD8767" w14:textId="77777777" w:rsidR="00E976CC" w:rsidRDefault="00000000">
      <w:pPr>
        <w:spacing w:line="580" w:lineRule="exact"/>
        <w:rPr>
          <w:rFonts w:ascii="仿宋_GB2312" w:eastAsia="仿宋_GB2312" w:hAnsi="仿宋_GB2312" w:cs="仿宋_GB2312"/>
          <w:sz w:val="28"/>
          <w:szCs w:val="28"/>
        </w:rPr>
      </w:pPr>
      <w:r>
        <w:rPr>
          <w:rFonts w:ascii="仿宋_GB2312" w:eastAsia="仿宋_GB2312" w:hAnsi="仿宋_GB2312" w:cs="仿宋_GB2312"/>
          <w:b/>
          <w:bCs/>
          <w:sz w:val="28"/>
          <w:szCs w:val="28"/>
        </w:rPr>
        <w:t>22</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下列任何情况发生时，按国家有关法律法规进行处理并按</w:t>
      </w:r>
      <w:r>
        <w:rPr>
          <w:rFonts w:ascii="仿宋_GB2312" w:eastAsia="仿宋_GB2312" w:hAnsi="仿宋_GB2312" w:cs="仿宋_GB2312"/>
          <w:b/>
          <w:bCs/>
          <w:sz w:val="28"/>
          <w:szCs w:val="28"/>
          <w:lang w:eastAsia="zh-CN"/>
        </w:rPr>
        <w:t>磋商响应</w:t>
      </w:r>
      <w:r>
        <w:rPr>
          <w:rFonts w:ascii="仿宋_GB2312" w:eastAsia="仿宋_GB2312" w:hAnsi="仿宋_GB2312" w:cs="仿宋_GB2312"/>
          <w:b/>
          <w:bCs/>
          <w:sz w:val="28"/>
          <w:szCs w:val="28"/>
        </w:rPr>
        <w:t>函的约定向采购人支付违约赔偿金：</w:t>
      </w:r>
    </w:p>
    <w:p w14:paraId="45003649" w14:textId="77777777" w:rsidR="00E976CC" w:rsidRDefault="00000000">
      <w:pPr>
        <w:spacing w:line="58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在</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规定的</w:t>
      </w:r>
      <w:r>
        <w:rPr>
          <w:rFonts w:ascii="仿宋_GB2312" w:eastAsia="仿宋_GB2312" w:hAnsi="仿宋_GB2312" w:cs="仿宋_GB2312"/>
          <w:sz w:val="28"/>
          <w:szCs w:val="28"/>
          <w:lang w:eastAsia="zh-CN"/>
        </w:rPr>
        <w:t>磋商有效期</w:t>
      </w:r>
      <w:r>
        <w:rPr>
          <w:rFonts w:ascii="仿宋_GB2312" w:eastAsia="仿宋_GB2312" w:hAnsi="仿宋_GB2312" w:cs="仿宋_GB2312"/>
          <w:sz w:val="28"/>
          <w:szCs w:val="28"/>
        </w:rPr>
        <w:t>内实质上修改或撤回其</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w:t>
      </w:r>
    </w:p>
    <w:p w14:paraId="342F6D61" w14:textId="77777777" w:rsidR="00E976CC" w:rsidRDefault="00000000">
      <w:pPr>
        <w:spacing w:line="58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rPr>
        <w:t>在</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中有意提供虚假材料；</w:t>
      </w:r>
    </w:p>
    <w:p w14:paraId="1A83FA6E" w14:textId="77777777" w:rsidR="00E976CC" w:rsidRDefault="00000000">
      <w:pPr>
        <w:spacing w:line="580" w:lineRule="exact"/>
        <w:rPr>
          <w:rFonts w:ascii="仿宋_GB2312" w:eastAsia="仿宋_GB2312" w:hAnsi="仿宋_GB2312" w:cs="仿宋_GB2312"/>
          <w:sz w:val="28"/>
          <w:szCs w:val="28"/>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拒绝在</w:t>
      </w:r>
      <w:r>
        <w:rPr>
          <w:rFonts w:ascii="仿宋_GB2312" w:eastAsia="仿宋_GB2312" w:hAnsi="仿宋_GB2312" w:cs="仿宋_GB2312"/>
          <w:sz w:val="28"/>
          <w:szCs w:val="28"/>
          <w:lang w:eastAsia="zh-CN"/>
        </w:rPr>
        <w:t>成交通知书</w:t>
      </w:r>
      <w:r>
        <w:rPr>
          <w:rFonts w:ascii="仿宋_GB2312" w:eastAsia="仿宋_GB2312" w:hAnsi="仿宋_GB2312" w:cs="仿宋_GB2312"/>
          <w:sz w:val="28"/>
          <w:szCs w:val="28"/>
        </w:rPr>
        <w:t>规定的时间内签订合同。</w:t>
      </w:r>
    </w:p>
    <w:p w14:paraId="542B1FC8" w14:textId="77777777" w:rsidR="00E976CC" w:rsidRDefault="00000000">
      <w:pPr>
        <w:keepNext/>
        <w:keepLines/>
        <w:widowControl w:val="0"/>
        <w:autoSpaceDE w:val="0"/>
        <w:autoSpaceDN w:val="0"/>
        <w:adjustRightInd w:val="0"/>
        <w:spacing w:line="580" w:lineRule="exact"/>
        <w:jc w:val="lef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bCs/>
          <w:sz w:val="28"/>
          <w:szCs w:val="28"/>
        </w:rPr>
        <w:t>23</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color w:val="auto"/>
          <w:kern w:val="0"/>
          <w:sz w:val="28"/>
          <w:szCs w:val="28"/>
          <w:lang w:val="en-US" w:eastAsia="zh-CN"/>
        </w:rPr>
        <w:t>磋商保证金</w:t>
      </w:r>
    </w:p>
    <w:p w14:paraId="156F22FC" w14:textId="77777777" w:rsidR="00E976CC" w:rsidRDefault="00000000">
      <w:pPr>
        <w:spacing w:line="580" w:lineRule="exact"/>
        <w:rPr>
          <w:rFonts w:ascii="仿宋_GB2312" w:eastAsia="仿宋_GB2312" w:hAnsi="仿宋_GB2312" w:cs="仿宋_GB2312"/>
          <w:b/>
          <w:bCs/>
          <w:sz w:val="28"/>
          <w:szCs w:val="28"/>
          <w:lang w:val="en-US" w:eastAsia="zh-CN"/>
        </w:rPr>
      </w:pPr>
      <w:r>
        <w:rPr>
          <w:rFonts w:ascii="仿宋_GB2312" w:eastAsia="仿宋_GB2312" w:hAnsi="仿宋_GB2312" w:cs="仿宋_GB2312"/>
          <w:bCs/>
          <w:color w:val="auto"/>
          <w:sz w:val="28"/>
          <w:szCs w:val="28"/>
          <w:lang w:val="en-US" w:eastAsia="zh-CN"/>
        </w:rPr>
        <w:t>本项目供应商无需提交磋商保证金。</w:t>
      </w:r>
    </w:p>
    <w:p w14:paraId="639DE387" w14:textId="77777777" w:rsidR="00E976CC" w:rsidRDefault="00000000">
      <w:pPr>
        <w:spacing w:line="560" w:lineRule="exact"/>
        <w:rPr>
          <w:rFonts w:ascii="仿宋_GB2312" w:eastAsia="仿宋_GB2312" w:hAnsi="仿宋_GB2312" w:cs="仿宋_GB2312"/>
          <w:b/>
          <w:bCs/>
          <w:sz w:val="28"/>
          <w:szCs w:val="28"/>
          <w:lang w:eastAsia="zh-CN"/>
        </w:rPr>
      </w:pPr>
      <w:r>
        <w:rPr>
          <w:rFonts w:ascii="仿宋_GB2312" w:eastAsia="仿宋_GB2312" w:hAnsi="仿宋_GB2312" w:cs="仿宋_GB2312"/>
          <w:b/>
          <w:bCs/>
          <w:sz w:val="28"/>
          <w:szCs w:val="28"/>
          <w:lang w:val="en-US" w:eastAsia="zh-CN"/>
        </w:rPr>
        <w:lastRenderedPageBreak/>
        <w:t xml:space="preserve">24  </w:t>
      </w:r>
      <w:r>
        <w:rPr>
          <w:rFonts w:ascii="仿宋_GB2312" w:eastAsia="仿宋_GB2312" w:hAnsi="仿宋_GB2312" w:cs="仿宋_GB2312"/>
          <w:b/>
          <w:bCs/>
          <w:sz w:val="28"/>
          <w:szCs w:val="28"/>
          <w:lang w:eastAsia="zh-CN"/>
        </w:rPr>
        <w:t>磋商响应文件有效期</w:t>
      </w:r>
    </w:p>
    <w:p w14:paraId="3B2EA4E9"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.1</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应自</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规定的</w:t>
      </w:r>
      <w:r>
        <w:rPr>
          <w:rFonts w:ascii="仿宋_GB2312" w:eastAsia="仿宋_GB2312" w:hAnsi="仿宋_GB2312" w:cs="仿宋_GB2312"/>
          <w:sz w:val="28"/>
          <w:szCs w:val="28"/>
          <w:lang w:val="en-US" w:eastAsia="zh-CN"/>
        </w:rPr>
        <w:t>提交首次磋商响应文件</w:t>
      </w:r>
      <w:r>
        <w:rPr>
          <w:rFonts w:ascii="仿宋_GB2312" w:eastAsia="仿宋_GB2312" w:hAnsi="仿宋_GB2312" w:cs="仿宋_GB2312"/>
          <w:sz w:val="28"/>
          <w:szCs w:val="28"/>
        </w:rPr>
        <w:t>截止日起，在“</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须知前附表”规定的时间内保持有效。</w:t>
      </w:r>
      <w:r>
        <w:rPr>
          <w:rFonts w:ascii="仿宋_GB2312" w:eastAsia="仿宋_GB2312" w:hAnsi="仿宋_GB2312" w:cs="仿宋_GB2312"/>
          <w:sz w:val="28"/>
          <w:szCs w:val="28"/>
          <w:lang w:eastAsia="zh-CN"/>
        </w:rPr>
        <w:t>磋商有效期</w:t>
      </w:r>
      <w:r>
        <w:rPr>
          <w:rFonts w:ascii="仿宋_GB2312" w:eastAsia="仿宋_GB2312" w:hAnsi="仿宋_GB2312" w:cs="仿宋_GB2312"/>
          <w:sz w:val="28"/>
          <w:szCs w:val="28"/>
        </w:rPr>
        <w:t>不足的</w:t>
      </w:r>
      <w:r>
        <w:rPr>
          <w:rFonts w:ascii="仿宋_GB2312" w:eastAsia="仿宋_GB2312" w:hAnsi="仿宋_GB2312" w:cs="仿宋_GB2312"/>
          <w:sz w:val="28"/>
          <w:szCs w:val="28"/>
          <w:lang w:eastAsia="zh-CN"/>
        </w:rPr>
        <w:t>，其磋商响应无效</w:t>
      </w:r>
      <w:r>
        <w:rPr>
          <w:rFonts w:ascii="仿宋_GB2312" w:eastAsia="仿宋_GB2312" w:hAnsi="仿宋_GB2312" w:cs="仿宋_GB2312"/>
          <w:sz w:val="28"/>
          <w:szCs w:val="28"/>
        </w:rPr>
        <w:t>。</w:t>
      </w:r>
    </w:p>
    <w:p w14:paraId="07794395"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.2在特殊情况下，采购人可征求</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同意延长</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的有效期。这种要求与答复均应以书面形式提交。</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可以拒绝这种要求，原有效期到期后</w:t>
      </w:r>
      <w:r>
        <w:rPr>
          <w:rFonts w:ascii="仿宋_GB2312" w:eastAsia="仿宋_GB2312" w:hAnsi="仿宋_GB2312" w:cs="仿宋_GB2312"/>
          <w:sz w:val="28"/>
          <w:szCs w:val="28"/>
          <w:lang w:val="zh-CN"/>
        </w:rPr>
        <w:t>其</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lang w:val="zh-CN"/>
        </w:rPr>
        <w:t>失效</w:t>
      </w:r>
      <w:r>
        <w:rPr>
          <w:rFonts w:ascii="仿宋_GB2312" w:eastAsia="仿宋_GB2312" w:hAnsi="仿宋_GB2312" w:cs="仿宋_GB2312"/>
          <w:sz w:val="28"/>
          <w:szCs w:val="28"/>
        </w:rPr>
        <w:t>。同意延期的</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将不会被要求也不允许修改其</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w:t>
      </w:r>
      <w:r>
        <w:rPr>
          <w:rFonts w:ascii="仿宋_GB2312" w:eastAsia="仿宋_GB2312" w:hAnsi="仿宋_GB2312" w:cs="仿宋_GB2312"/>
          <w:sz w:val="28"/>
          <w:szCs w:val="28"/>
          <w:lang w:val="zh-CN"/>
        </w:rPr>
        <w:t>其</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相应延长到新的有效期。</w:t>
      </w:r>
    </w:p>
    <w:p w14:paraId="522262CD"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 xml:space="preserve">25  </w:t>
      </w:r>
      <w:r>
        <w:rPr>
          <w:rFonts w:ascii="仿宋_GB2312" w:eastAsia="仿宋_GB2312" w:hAnsi="仿宋_GB2312" w:cs="仿宋_GB2312" w:hint="default"/>
          <w:b/>
          <w:bCs/>
          <w:sz w:val="28"/>
          <w:szCs w:val="28"/>
          <w:lang w:val="en"/>
        </w:rPr>
        <w:t>竞争性磋商响应文件</w:t>
      </w:r>
      <w:r>
        <w:rPr>
          <w:rFonts w:ascii="仿宋_GB2312" w:eastAsia="仿宋_GB2312" w:hAnsi="仿宋_GB2312" w:cs="仿宋_GB2312"/>
          <w:b/>
          <w:bCs/>
          <w:sz w:val="28"/>
          <w:szCs w:val="28"/>
        </w:rPr>
        <w:t>形式和签署</w:t>
      </w:r>
    </w:p>
    <w:p w14:paraId="0C352ABE"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.1</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须在</w:t>
      </w:r>
      <w:r>
        <w:rPr>
          <w:rFonts w:ascii="仿宋_GB2312" w:eastAsia="仿宋_GB2312" w:hAnsi="仿宋_GB2312" w:cs="仿宋_GB2312"/>
          <w:sz w:val="28"/>
          <w:szCs w:val="28"/>
          <w:lang w:val="en-US" w:eastAsia="zh-CN"/>
        </w:rPr>
        <w:t>提交首次磋商响应文件</w:t>
      </w:r>
      <w:r>
        <w:rPr>
          <w:rFonts w:ascii="仿宋_GB2312" w:eastAsia="仿宋_GB2312" w:hAnsi="仿宋_GB2312" w:cs="仿宋_GB2312"/>
          <w:sz w:val="28"/>
          <w:szCs w:val="28"/>
        </w:rPr>
        <w:t>截止时间前制作并提交加密的电子</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w:t>
      </w:r>
    </w:p>
    <w:p w14:paraId="6EB56D7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lang w:eastAsia="zh-CN"/>
        </w:rPr>
        <w:t>供应商可登录</w:t>
      </w:r>
      <w:r>
        <w:rPr>
          <w:rFonts w:ascii="仿宋_GB2312" w:eastAsia="仿宋_GB2312" w:hAnsi="仿宋_GB2312" w:cs="仿宋_GB2312"/>
          <w:sz w:val="28"/>
          <w:szCs w:val="28"/>
        </w:rPr>
        <w:t>河南省公共资源交易中心</w:t>
      </w:r>
      <w:r>
        <w:rPr>
          <w:rFonts w:ascii="仿宋_GB2312" w:eastAsia="仿宋_GB2312" w:hAnsi="仿宋_GB2312" w:cs="仿宋_GB2312"/>
          <w:sz w:val="28"/>
          <w:szCs w:val="28"/>
          <w:lang w:eastAsia="zh-CN"/>
        </w:rPr>
        <w:t>网</w:t>
      </w:r>
      <w:r>
        <w:rPr>
          <w:rFonts w:ascii="仿宋_GB2312" w:eastAsia="仿宋_GB2312" w:hAnsi="仿宋_GB2312" w:cs="仿宋_GB2312"/>
          <w:sz w:val="28"/>
          <w:szCs w:val="28"/>
        </w:rPr>
        <w:t>（</w:t>
      </w:r>
      <w:r>
        <w:rPr>
          <w:rFonts w:ascii="仿宋_GB2312" w:eastAsia="仿宋_GB2312" w:hAnsi="仿宋_GB2312" w:cs="仿宋_GB2312" w:hint="default"/>
          <w:sz w:val="30"/>
          <w:szCs w:val="30"/>
        </w:rPr>
        <w:t>hnsggzyjy.henan.gov.cn</w:t>
      </w:r>
      <w:r>
        <w:rPr>
          <w:rFonts w:ascii="仿宋_GB2312" w:eastAsia="仿宋_GB2312" w:hAnsi="仿宋_GB2312" w:cs="仿宋_GB2312"/>
          <w:sz w:val="28"/>
          <w:szCs w:val="28"/>
        </w:rPr>
        <w:t>）</w:t>
      </w:r>
      <w:r>
        <w:rPr>
          <w:rFonts w:ascii="仿宋_GB2312" w:eastAsia="仿宋_GB2312" w:hAnsi="仿宋_GB2312" w:cs="仿宋_GB2312"/>
          <w:sz w:val="28"/>
          <w:szCs w:val="28"/>
          <w:lang w:eastAsia="zh-CN"/>
        </w:rPr>
        <w:t>查看公共服务—办事指南—</w:t>
      </w:r>
      <w:r>
        <w:rPr>
          <w:rFonts w:ascii="仿宋_GB2312" w:eastAsia="仿宋_GB2312" w:hAnsi="仿宋_GB2312" w:cs="仿宋_GB2312"/>
          <w:sz w:val="28"/>
          <w:szCs w:val="28"/>
          <w:lang w:val="en-US" w:eastAsia="zh-CN"/>
        </w:rPr>
        <w:t>新交易平台使用手册（培训资料）</w:t>
      </w:r>
      <w:r>
        <w:rPr>
          <w:rFonts w:ascii="仿宋_GB2312" w:eastAsia="仿宋_GB2312" w:hAnsi="仿宋_GB2312" w:cs="仿宋_GB2312"/>
          <w:sz w:val="28"/>
          <w:szCs w:val="28"/>
        </w:rPr>
        <w:t>。</w:t>
      </w:r>
    </w:p>
    <w:p w14:paraId="4134B7F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val="zh-CN"/>
        </w:rPr>
        <w:t>供应商在制作电子</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lang w:val="zh-CN"/>
        </w:rPr>
        <w:t>时，按格式内容要求进行电子签章（包括企业电子签章、个人电子签章）</w:t>
      </w:r>
      <w:r>
        <w:rPr>
          <w:rFonts w:ascii="仿宋_GB2312" w:eastAsia="仿宋_GB2312" w:hAnsi="仿宋_GB2312" w:cs="仿宋_GB2312"/>
          <w:sz w:val="28"/>
          <w:szCs w:val="28"/>
        </w:rPr>
        <w:t>。</w:t>
      </w:r>
    </w:p>
    <w:p w14:paraId="1E8304E8"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4</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以外的任何资料采购人和集中采购机构将拒收。</w:t>
      </w:r>
    </w:p>
    <w:p w14:paraId="2360014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其他形式的</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一律不接受。</w:t>
      </w:r>
    </w:p>
    <w:p w14:paraId="351D3E08" w14:textId="77777777" w:rsidR="00E976CC" w:rsidRDefault="00E976CC">
      <w:pPr>
        <w:spacing w:line="560" w:lineRule="exact"/>
        <w:rPr>
          <w:rFonts w:ascii="仿宋_GB2312" w:eastAsia="仿宋_GB2312" w:hAnsi="仿宋_GB2312" w:cs="仿宋_GB2312"/>
          <w:sz w:val="28"/>
          <w:szCs w:val="28"/>
        </w:rPr>
      </w:pPr>
    </w:p>
    <w:p w14:paraId="3DE198D1" w14:textId="77777777" w:rsidR="00E976CC" w:rsidRDefault="00000000">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38" w:name="_Toc821847507"/>
      <w:bookmarkStart w:id="39" w:name="_Toc1989290887"/>
      <w:r>
        <w:rPr>
          <w:rFonts w:ascii="方正小标宋_GBK" w:eastAsia="方正小标宋_GBK" w:hAnsi="方正小标宋_GBK" w:cs="方正小标宋_GBK"/>
          <w:bCs/>
          <w:color w:val="auto"/>
          <w:kern w:val="0"/>
          <w:sz w:val="30"/>
          <w:szCs w:val="30"/>
          <w:lang w:val="en-US" w:eastAsia="zh-CN"/>
        </w:rPr>
        <w:t>四、</w:t>
      </w:r>
      <w:r>
        <w:rPr>
          <w:rFonts w:ascii="方正小标宋_GBK" w:eastAsia="方正小标宋_GBK" w:hAnsi="方正小标宋_GBK" w:cs="方正小标宋_GBK" w:hint="default"/>
          <w:bCs/>
          <w:color w:val="auto"/>
          <w:kern w:val="0"/>
          <w:sz w:val="30"/>
          <w:szCs w:val="30"/>
          <w:lang w:val="en" w:eastAsia="zh-CN"/>
        </w:rPr>
        <w:t>竞争性磋商响应文件</w:t>
      </w:r>
      <w:r>
        <w:rPr>
          <w:rFonts w:ascii="方正小标宋_GBK" w:eastAsia="方正小标宋_GBK" w:hAnsi="方正小标宋_GBK" w:cs="方正小标宋_GBK"/>
          <w:bCs/>
          <w:color w:val="auto"/>
          <w:kern w:val="0"/>
          <w:sz w:val="30"/>
          <w:szCs w:val="30"/>
          <w:lang w:val="en-US" w:eastAsia="zh-CN"/>
        </w:rPr>
        <w:t>的上传</w:t>
      </w:r>
      <w:bookmarkEnd w:id="38"/>
      <w:bookmarkEnd w:id="39"/>
    </w:p>
    <w:p w14:paraId="12B05096"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2</w:t>
      </w:r>
      <w:r>
        <w:rPr>
          <w:rFonts w:ascii="仿宋_GB2312" w:eastAsia="仿宋_GB2312" w:hAnsi="仿宋_GB2312" w:cs="仿宋_GB2312"/>
          <w:b/>
          <w:bCs/>
          <w:sz w:val="28"/>
          <w:szCs w:val="28"/>
          <w:lang w:val="en-US" w:eastAsia="zh-CN"/>
        </w:rPr>
        <w:t>6</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hint="default"/>
          <w:b/>
          <w:bCs/>
          <w:sz w:val="28"/>
          <w:szCs w:val="28"/>
          <w:lang w:val="en"/>
        </w:rPr>
        <w:t>竞争性磋商响应文件</w:t>
      </w:r>
      <w:r>
        <w:rPr>
          <w:rFonts w:ascii="仿宋_GB2312" w:eastAsia="仿宋_GB2312" w:hAnsi="仿宋_GB2312" w:cs="仿宋_GB2312"/>
          <w:b/>
          <w:bCs/>
          <w:sz w:val="28"/>
          <w:szCs w:val="28"/>
        </w:rPr>
        <w:t>的上传</w:t>
      </w:r>
    </w:p>
    <w:p w14:paraId="111048F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.1加密电子</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的上传：见“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38CCB1C1"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2</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.2</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在上传时认真检查上传</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是否完整、正确。</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因交易中心投标系统问题无法上传电子</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 xml:space="preserve">时，请在工作时间与河南省公共资源交易中心联系，联系电话：0371-65915501。  </w:t>
      </w:r>
    </w:p>
    <w:p w14:paraId="1FCC1A86" w14:textId="77777777" w:rsidR="00E976CC" w:rsidRDefault="00000000">
      <w:pPr>
        <w:numPr>
          <w:ilvl w:val="0"/>
          <w:numId w:val="7"/>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提交首次磋商响应文件</w:t>
      </w:r>
      <w:r>
        <w:rPr>
          <w:rFonts w:ascii="仿宋_GB2312" w:eastAsia="仿宋_GB2312" w:hAnsi="仿宋_GB2312" w:cs="仿宋_GB2312"/>
          <w:b/>
          <w:bCs/>
          <w:sz w:val="28"/>
          <w:szCs w:val="28"/>
        </w:rPr>
        <w:t>截止时间</w:t>
      </w:r>
    </w:p>
    <w:p w14:paraId="74223F3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.1</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应在</w:t>
      </w:r>
      <w:r>
        <w:rPr>
          <w:rFonts w:ascii="仿宋_GB2312" w:eastAsia="仿宋_GB2312" w:hAnsi="仿宋_GB2312" w:cs="仿宋_GB2312"/>
          <w:sz w:val="28"/>
          <w:szCs w:val="28"/>
          <w:lang w:val="en-US" w:eastAsia="zh-CN"/>
        </w:rPr>
        <w:t>提交首次磋商响应文件</w:t>
      </w:r>
      <w:r>
        <w:rPr>
          <w:rFonts w:ascii="仿宋_GB2312" w:eastAsia="仿宋_GB2312" w:hAnsi="仿宋_GB2312" w:cs="仿宋_GB2312"/>
          <w:sz w:val="28"/>
          <w:szCs w:val="28"/>
        </w:rPr>
        <w:t>截止时间前上传</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w:t>
      </w:r>
    </w:p>
    <w:p w14:paraId="60E15968"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.2采购人和集中采购机构可以按本章第12条规定，通过修改</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自行决定酌情延长</w:t>
      </w:r>
      <w:r>
        <w:rPr>
          <w:rFonts w:ascii="仿宋_GB2312" w:eastAsia="仿宋_GB2312" w:hAnsi="仿宋_GB2312" w:cs="仿宋_GB2312"/>
          <w:sz w:val="28"/>
          <w:szCs w:val="28"/>
          <w:lang w:val="en-US" w:eastAsia="zh-CN"/>
        </w:rPr>
        <w:t>提交首次磋商响应文件</w:t>
      </w:r>
      <w:r>
        <w:rPr>
          <w:rFonts w:ascii="仿宋_GB2312" w:eastAsia="仿宋_GB2312" w:hAnsi="仿宋_GB2312" w:cs="仿宋_GB2312"/>
          <w:sz w:val="28"/>
          <w:szCs w:val="28"/>
        </w:rPr>
        <w:t>截止期限。</w:t>
      </w:r>
    </w:p>
    <w:p w14:paraId="402FDEFF" w14:textId="77777777" w:rsidR="00E976CC" w:rsidRDefault="00000000">
      <w:pPr>
        <w:numPr>
          <w:ilvl w:val="0"/>
          <w:numId w:val="8"/>
        </w:num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迟交的</w:t>
      </w:r>
      <w:r>
        <w:rPr>
          <w:rFonts w:ascii="仿宋_GB2312" w:eastAsia="仿宋_GB2312" w:hAnsi="仿宋_GB2312" w:cs="仿宋_GB2312" w:hint="default"/>
          <w:b/>
          <w:bCs/>
          <w:sz w:val="28"/>
          <w:szCs w:val="28"/>
          <w:lang w:val="en"/>
        </w:rPr>
        <w:t>竞争性磋商响应文件</w:t>
      </w:r>
    </w:p>
    <w:p w14:paraId="078AABEA"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供应商在提交首次磋商响应文件截止时间后上传的磋商响应文件将被拒绝。</w:t>
      </w:r>
    </w:p>
    <w:p w14:paraId="6DF1EA3A" w14:textId="77777777" w:rsidR="00E976CC" w:rsidRDefault="00000000">
      <w:pPr>
        <w:numPr>
          <w:ilvl w:val="0"/>
          <w:numId w:val="8"/>
        </w:numPr>
        <w:spacing w:line="560" w:lineRule="exact"/>
        <w:rPr>
          <w:rFonts w:ascii="仿宋_GB2312" w:eastAsia="仿宋_GB2312" w:hAnsi="仿宋_GB2312" w:cs="仿宋_GB2312"/>
          <w:b/>
          <w:bCs/>
          <w:sz w:val="28"/>
          <w:szCs w:val="28"/>
        </w:rPr>
      </w:pPr>
      <w:r>
        <w:rPr>
          <w:rFonts w:ascii="仿宋_GB2312" w:eastAsia="仿宋_GB2312" w:hAnsi="仿宋_GB2312" w:cs="仿宋_GB2312" w:hint="default"/>
          <w:b/>
          <w:bCs/>
          <w:sz w:val="28"/>
          <w:szCs w:val="28"/>
          <w:lang w:val="en"/>
        </w:rPr>
        <w:t>竞争性磋商响应文件</w:t>
      </w:r>
      <w:r>
        <w:rPr>
          <w:rFonts w:ascii="仿宋_GB2312" w:eastAsia="仿宋_GB2312" w:hAnsi="仿宋_GB2312" w:cs="仿宋_GB2312"/>
          <w:b/>
          <w:bCs/>
          <w:sz w:val="28"/>
          <w:szCs w:val="28"/>
        </w:rPr>
        <w:t>的修改和撤回</w:t>
      </w:r>
    </w:p>
    <w:p w14:paraId="74B39214"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.1在</w:t>
      </w:r>
      <w:r>
        <w:rPr>
          <w:rFonts w:ascii="仿宋_GB2312" w:eastAsia="仿宋_GB2312" w:hAnsi="仿宋_GB2312" w:cs="仿宋_GB2312"/>
          <w:sz w:val="28"/>
          <w:szCs w:val="28"/>
          <w:lang w:val="en-US" w:eastAsia="zh-CN"/>
        </w:rPr>
        <w:t>提交首次磋商响应文件</w:t>
      </w:r>
      <w:r>
        <w:rPr>
          <w:rFonts w:ascii="仿宋_GB2312" w:eastAsia="仿宋_GB2312" w:hAnsi="仿宋_GB2312" w:cs="仿宋_GB2312"/>
          <w:sz w:val="28"/>
          <w:szCs w:val="28"/>
        </w:rPr>
        <w:t>截止时间前，</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可以修改或撤回已上传的</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w:t>
      </w:r>
    </w:p>
    <w:p w14:paraId="27F7EF65"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.2在</w:t>
      </w:r>
      <w:r>
        <w:rPr>
          <w:rFonts w:ascii="仿宋_GB2312" w:eastAsia="仿宋_GB2312" w:hAnsi="仿宋_GB2312" w:cs="仿宋_GB2312"/>
          <w:sz w:val="28"/>
          <w:szCs w:val="28"/>
          <w:lang w:val="en-US" w:eastAsia="zh-CN"/>
        </w:rPr>
        <w:t>提交首次磋商响应文件</w:t>
      </w:r>
      <w:r>
        <w:rPr>
          <w:rFonts w:ascii="仿宋_GB2312" w:eastAsia="仿宋_GB2312" w:hAnsi="仿宋_GB2312" w:cs="仿宋_GB2312"/>
          <w:sz w:val="28"/>
          <w:szCs w:val="28"/>
        </w:rPr>
        <w:t>截止时间后，</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不得修改或撤回其</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w:t>
      </w:r>
    </w:p>
    <w:p w14:paraId="6DA7BF58"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.3在</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规定的</w:t>
      </w:r>
      <w:r>
        <w:rPr>
          <w:rFonts w:ascii="仿宋_GB2312" w:eastAsia="仿宋_GB2312" w:hAnsi="仿宋_GB2312" w:cs="仿宋_GB2312"/>
          <w:sz w:val="28"/>
          <w:szCs w:val="28"/>
          <w:lang w:eastAsia="zh-CN"/>
        </w:rPr>
        <w:t>磋商有效期</w:t>
      </w:r>
      <w:r>
        <w:rPr>
          <w:rFonts w:ascii="仿宋_GB2312" w:eastAsia="仿宋_GB2312" w:hAnsi="仿宋_GB2312" w:cs="仿宋_GB2312"/>
          <w:sz w:val="28"/>
          <w:szCs w:val="28"/>
        </w:rPr>
        <w:t>内，</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不得实质上修改或撤回其</w:t>
      </w:r>
      <w:r>
        <w:rPr>
          <w:rFonts w:ascii="仿宋_GB2312" w:eastAsia="仿宋_GB2312" w:hAnsi="仿宋_GB2312" w:cs="仿宋_GB2312"/>
          <w:sz w:val="28"/>
          <w:szCs w:val="28"/>
          <w:lang w:eastAsia="zh-CN"/>
        </w:rPr>
        <w:t>磋商响应文件</w:t>
      </w:r>
      <w:r>
        <w:rPr>
          <w:rFonts w:ascii="仿宋_GB2312" w:eastAsia="仿宋_GB2312" w:hAnsi="仿宋_GB2312" w:cs="仿宋_GB2312"/>
          <w:sz w:val="28"/>
          <w:szCs w:val="28"/>
        </w:rPr>
        <w:t>。</w:t>
      </w:r>
    </w:p>
    <w:p w14:paraId="57648203" w14:textId="77777777" w:rsidR="00E976CC" w:rsidRDefault="00E976CC">
      <w:pPr>
        <w:spacing w:line="560" w:lineRule="exact"/>
        <w:rPr>
          <w:rFonts w:ascii="仿宋_GB2312" w:eastAsia="仿宋_GB2312" w:hAnsi="仿宋_GB2312" w:cs="仿宋_GB2312"/>
          <w:sz w:val="28"/>
          <w:szCs w:val="28"/>
        </w:rPr>
      </w:pPr>
    </w:p>
    <w:p w14:paraId="45DC8E6C" w14:textId="77777777" w:rsidR="00E976CC" w:rsidRDefault="00000000">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40" w:name="_Toc67310302"/>
      <w:bookmarkStart w:id="41" w:name="_Toc323030652"/>
      <w:r>
        <w:rPr>
          <w:rFonts w:ascii="方正小标宋_GBK" w:eastAsia="方正小标宋_GBK" w:hAnsi="方正小标宋_GBK" w:cs="方正小标宋_GBK"/>
          <w:bCs/>
          <w:color w:val="auto"/>
          <w:kern w:val="0"/>
          <w:sz w:val="30"/>
          <w:szCs w:val="30"/>
          <w:lang w:val="en-US" w:eastAsia="zh-CN"/>
        </w:rPr>
        <w:t>五、开启与评审</w:t>
      </w:r>
      <w:bookmarkEnd w:id="40"/>
      <w:bookmarkEnd w:id="41"/>
    </w:p>
    <w:p w14:paraId="39509D33" w14:textId="77777777" w:rsidR="00E976CC" w:rsidRDefault="00000000">
      <w:pPr>
        <w:spacing w:line="560" w:lineRule="exact"/>
        <w:rPr>
          <w:rFonts w:ascii="仿宋_GB2312" w:eastAsia="仿宋_GB2312" w:hAnsi="仿宋_GB2312" w:cs="仿宋_GB2312"/>
          <w:b/>
          <w:bCs/>
          <w:sz w:val="28"/>
          <w:szCs w:val="28"/>
          <w:lang w:eastAsia="zh-CN"/>
        </w:rPr>
      </w:pPr>
      <w:r>
        <w:rPr>
          <w:rFonts w:ascii="仿宋_GB2312" w:eastAsia="仿宋_GB2312" w:hAnsi="仿宋_GB2312" w:cs="仿宋_GB2312"/>
          <w:b/>
          <w:bCs/>
          <w:sz w:val="28"/>
          <w:szCs w:val="28"/>
          <w:lang w:val="en-US" w:eastAsia="zh-CN"/>
        </w:rPr>
        <w:t>30</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lang w:eastAsia="zh-CN"/>
        </w:rPr>
        <w:t>开启</w:t>
      </w:r>
    </w:p>
    <w:p w14:paraId="64AB90CE"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.1</w:t>
      </w:r>
      <w:r>
        <w:rPr>
          <w:rFonts w:ascii="仿宋_GB2312" w:eastAsia="仿宋_GB2312" w:hAnsi="仿宋_GB2312" w:cs="仿宋_GB2312"/>
          <w:sz w:val="28"/>
          <w:szCs w:val="28"/>
          <w:lang w:eastAsia="zh-CN"/>
        </w:rPr>
        <w:t>开启</w:t>
      </w:r>
      <w:r>
        <w:rPr>
          <w:rFonts w:ascii="仿宋_GB2312" w:eastAsia="仿宋_GB2312" w:hAnsi="仿宋_GB2312" w:cs="仿宋_GB2312"/>
          <w:sz w:val="28"/>
          <w:szCs w:val="28"/>
        </w:rPr>
        <w:t>及解密方式：见“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24DF2287"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30</w:t>
      </w:r>
      <w:r>
        <w:rPr>
          <w:rFonts w:ascii="仿宋_GB2312" w:eastAsia="仿宋_GB2312" w:hAnsi="仿宋_GB2312" w:cs="仿宋_GB2312"/>
          <w:sz w:val="28"/>
          <w:szCs w:val="28"/>
        </w:rPr>
        <w:t>.2不见面开标大厅网址：见“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1F3C59E8"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lastRenderedPageBreak/>
        <w:t>30</w:t>
      </w:r>
      <w:r>
        <w:rPr>
          <w:rFonts w:ascii="仿宋_GB2312" w:eastAsia="仿宋_GB2312" w:hAnsi="仿宋_GB2312" w:cs="仿宋_GB2312"/>
          <w:sz w:val="28"/>
          <w:szCs w:val="28"/>
        </w:rPr>
        <w:t>.3</w:t>
      </w:r>
      <w:r>
        <w:rPr>
          <w:rFonts w:ascii="仿宋_GB2312" w:eastAsia="仿宋_GB2312" w:hAnsi="仿宋_GB2312" w:cs="仿宋_GB2312"/>
          <w:sz w:val="28"/>
          <w:szCs w:val="28"/>
          <w:lang w:eastAsia="zh-CN"/>
        </w:rPr>
        <w:t>开启</w:t>
      </w:r>
      <w:r>
        <w:rPr>
          <w:rFonts w:ascii="仿宋_GB2312" w:eastAsia="仿宋_GB2312" w:hAnsi="仿宋_GB2312" w:cs="仿宋_GB2312"/>
          <w:sz w:val="28"/>
          <w:szCs w:val="28"/>
        </w:rPr>
        <w:t>时，集中采购机构将通过网上开标系统</w:t>
      </w:r>
      <w:r>
        <w:rPr>
          <w:rFonts w:ascii="仿宋_GB2312" w:eastAsia="仿宋_GB2312" w:hAnsi="仿宋_GB2312" w:cs="仿宋_GB2312"/>
          <w:sz w:val="28"/>
          <w:szCs w:val="28"/>
          <w:lang w:eastAsia="zh-CN"/>
        </w:rPr>
        <w:t>公布供应商</w:t>
      </w:r>
      <w:r>
        <w:rPr>
          <w:rFonts w:ascii="仿宋_GB2312" w:eastAsia="仿宋_GB2312" w:hAnsi="仿宋_GB2312" w:cs="仿宋_GB2312"/>
          <w:sz w:val="28"/>
          <w:szCs w:val="28"/>
        </w:rPr>
        <w:t>名称</w:t>
      </w:r>
      <w:r>
        <w:rPr>
          <w:rFonts w:ascii="仿宋_GB2312" w:eastAsia="仿宋_GB2312" w:hAnsi="仿宋_GB2312" w:cs="仿宋_GB2312"/>
          <w:sz w:val="28"/>
          <w:szCs w:val="28"/>
          <w:lang w:eastAsia="zh-CN"/>
        </w:rPr>
        <w:t>。</w:t>
      </w:r>
    </w:p>
    <w:p w14:paraId="6951C9FC" w14:textId="77777777" w:rsidR="00E976CC" w:rsidRDefault="00000000">
      <w:pPr>
        <w:spacing w:line="560" w:lineRule="exact"/>
        <w:rPr>
          <w:rFonts w:ascii="仿宋_GB2312" w:eastAsia="仿宋_GB2312" w:hAnsi="仿宋_GB2312" w:cs="仿宋_GB2312"/>
          <w:b/>
          <w:bCs/>
          <w:sz w:val="28"/>
          <w:szCs w:val="28"/>
          <w:lang w:eastAsia="zh-CN"/>
        </w:rPr>
      </w:pPr>
      <w:r>
        <w:rPr>
          <w:rFonts w:ascii="仿宋_GB2312" w:eastAsia="仿宋_GB2312" w:hAnsi="仿宋_GB2312" w:cs="仿宋_GB2312"/>
          <w:b/>
          <w:bCs/>
          <w:sz w:val="28"/>
          <w:szCs w:val="28"/>
          <w:lang w:val="en-US" w:eastAsia="zh-CN"/>
        </w:rPr>
        <w:t xml:space="preserve">31.  </w:t>
      </w:r>
      <w:r>
        <w:rPr>
          <w:rFonts w:ascii="仿宋_GB2312" w:eastAsia="仿宋_GB2312" w:hAnsi="仿宋_GB2312" w:cs="仿宋_GB2312"/>
          <w:b/>
          <w:bCs/>
          <w:sz w:val="28"/>
          <w:szCs w:val="28"/>
          <w:lang w:eastAsia="zh-CN"/>
        </w:rPr>
        <w:t>信用查询</w:t>
      </w:r>
    </w:p>
    <w:p w14:paraId="01BEA4F0"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信用记录的查询方法：见“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09CA3D3E" w14:textId="77777777" w:rsidR="00E976CC" w:rsidRDefault="00000000">
      <w:pPr>
        <w:spacing w:line="560" w:lineRule="exact"/>
        <w:rPr>
          <w:rFonts w:ascii="仿宋_GB2312" w:eastAsia="仿宋_GB2312" w:hAnsi="仿宋_GB2312" w:cs="仿宋_GB2312"/>
          <w:b/>
          <w:bCs/>
          <w:sz w:val="28"/>
          <w:szCs w:val="28"/>
          <w:lang w:eastAsia="zh-CN"/>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2</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lang w:eastAsia="zh-CN"/>
        </w:rPr>
        <w:t>竞争性磋商小组</w:t>
      </w:r>
    </w:p>
    <w:p w14:paraId="2E9C33E4"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.1</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由</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负责，</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由采购人代表和有关技术、经济等方面的专家组成，成员人数见“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须知前附表”。其中技术、经济等方面的专家不少于成员总数的三分之二。</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专家由采购人从河南省财政厅政府采购专家库中</w:t>
      </w:r>
      <w:r>
        <w:rPr>
          <w:rFonts w:ascii="仿宋_GB2312" w:eastAsia="仿宋_GB2312" w:hAnsi="仿宋_GB2312" w:cs="仿宋_GB2312"/>
          <w:sz w:val="28"/>
          <w:szCs w:val="28"/>
          <w:lang w:val="en-US" w:eastAsia="zh-CN"/>
        </w:rPr>
        <w:t>提交</w:t>
      </w:r>
      <w:r>
        <w:rPr>
          <w:rFonts w:ascii="仿宋_GB2312" w:eastAsia="仿宋_GB2312" w:hAnsi="仿宋_GB2312" w:cs="仿宋_GB2312"/>
          <w:sz w:val="28"/>
          <w:szCs w:val="28"/>
        </w:rPr>
        <w:t>抽取</w:t>
      </w:r>
      <w:r>
        <w:rPr>
          <w:rFonts w:ascii="仿宋_GB2312" w:eastAsia="仿宋_GB2312" w:hAnsi="仿宋_GB2312" w:cs="仿宋_GB2312"/>
          <w:sz w:val="28"/>
          <w:szCs w:val="28"/>
          <w:lang w:val="en-US" w:eastAsia="zh-CN"/>
        </w:rPr>
        <w:t>申请</w:t>
      </w:r>
      <w:r>
        <w:rPr>
          <w:rFonts w:ascii="仿宋_GB2312" w:eastAsia="仿宋_GB2312" w:hAnsi="仿宋_GB2312" w:cs="仿宋_GB2312"/>
          <w:sz w:val="28"/>
          <w:szCs w:val="28"/>
        </w:rPr>
        <w:t>，有关人员对</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成员名单须严格保密。</w:t>
      </w:r>
    </w:p>
    <w:p w14:paraId="397F7D6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.2与</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有利害关系的人员不得进入</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w:t>
      </w:r>
    </w:p>
    <w:p w14:paraId="6AFB6D63" w14:textId="77777777" w:rsidR="00E976CC" w:rsidRDefault="00000000">
      <w:pPr>
        <w:numPr>
          <w:ilvl w:val="0"/>
          <w:numId w:val="9"/>
        </w:numPr>
        <w:spacing w:line="560" w:lineRule="exact"/>
        <w:rPr>
          <w:rFonts w:ascii="仿宋_GB2312" w:eastAsia="仿宋_GB2312" w:hAnsi="仿宋_GB2312" w:cs="仿宋_GB2312"/>
          <w:b/>
          <w:bCs/>
          <w:sz w:val="28"/>
          <w:szCs w:val="28"/>
        </w:rPr>
      </w:pPr>
      <w:r>
        <w:rPr>
          <w:rFonts w:ascii="仿宋_GB2312" w:eastAsia="仿宋_GB2312" w:hAnsi="仿宋_GB2312" w:cs="仿宋_GB2312" w:hint="default"/>
          <w:b/>
          <w:bCs/>
          <w:sz w:val="28"/>
          <w:szCs w:val="28"/>
          <w:lang w:val="en"/>
        </w:rPr>
        <w:t>竞争性磋商响应文件</w:t>
      </w:r>
      <w:r>
        <w:rPr>
          <w:rFonts w:ascii="仿宋_GB2312" w:eastAsia="仿宋_GB2312" w:hAnsi="仿宋_GB2312" w:cs="仿宋_GB2312"/>
          <w:b/>
          <w:bCs/>
          <w:sz w:val="28"/>
          <w:szCs w:val="28"/>
        </w:rPr>
        <w:t>的澄清</w:t>
      </w:r>
    </w:p>
    <w:p w14:paraId="4AA06CB2"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.1为了有助于对</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进行审查、评估和比较，</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有权向</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lang w:val="en-US" w:eastAsia="zh-CN"/>
        </w:rPr>
        <w:t>提出澄清</w:t>
      </w:r>
      <w:r>
        <w:rPr>
          <w:rFonts w:ascii="仿宋_GB2312" w:eastAsia="仿宋_GB2312" w:hAnsi="仿宋_GB2312" w:cs="仿宋_GB2312"/>
          <w:sz w:val="28"/>
          <w:szCs w:val="28"/>
        </w:rPr>
        <w:t>，请</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澄清其</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内容。</w:t>
      </w:r>
    </w:p>
    <w:p w14:paraId="0776BAB7"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.2澄清的答复应加盖</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公章</w:t>
      </w:r>
      <w:r>
        <w:rPr>
          <w:rFonts w:ascii="仿宋_GB2312" w:eastAsia="仿宋_GB2312" w:hAnsi="仿宋_GB2312" w:cs="仿宋_GB2312"/>
          <w:sz w:val="28"/>
          <w:szCs w:val="28"/>
          <w:lang w:eastAsia="zh-CN"/>
        </w:rPr>
        <w:t>（或企业电子签章）</w:t>
      </w:r>
      <w:r>
        <w:rPr>
          <w:rFonts w:ascii="仿宋_GB2312" w:eastAsia="仿宋_GB2312" w:hAnsi="仿宋_GB2312" w:cs="仿宋_GB2312"/>
          <w:sz w:val="28"/>
          <w:szCs w:val="28"/>
        </w:rPr>
        <w:t>或由法定代表人（或其委托代理人）签字</w:t>
      </w:r>
      <w:r>
        <w:rPr>
          <w:rFonts w:ascii="仿宋_GB2312" w:eastAsia="仿宋_GB2312" w:hAnsi="仿宋_GB2312" w:cs="仿宋_GB2312"/>
          <w:sz w:val="28"/>
          <w:szCs w:val="28"/>
          <w:lang w:eastAsia="zh-CN"/>
        </w:rPr>
        <w:t>或签章（或个人电子签章）</w:t>
      </w:r>
      <w:r>
        <w:rPr>
          <w:rFonts w:ascii="仿宋_GB2312" w:eastAsia="仿宋_GB2312" w:hAnsi="仿宋_GB2312" w:cs="仿宋_GB2312"/>
          <w:sz w:val="28"/>
          <w:szCs w:val="28"/>
        </w:rPr>
        <w:t>。</w:t>
      </w:r>
    </w:p>
    <w:p w14:paraId="70E5ADF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.3</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的澄清文件是</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的组成部分。</w:t>
      </w:r>
    </w:p>
    <w:p w14:paraId="36507C88"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.4</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的澄清不得对</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内容进行实质性修改。</w:t>
      </w:r>
    </w:p>
    <w:p w14:paraId="48C63B1B" w14:textId="77777777" w:rsidR="00E976CC" w:rsidRDefault="00000000">
      <w:pPr>
        <w:numPr>
          <w:ilvl w:val="0"/>
          <w:numId w:val="9"/>
        </w:numPr>
        <w:spacing w:line="560" w:lineRule="exact"/>
        <w:rPr>
          <w:rFonts w:ascii="仿宋_GB2312" w:eastAsia="仿宋_GB2312" w:hAnsi="仿宋_GB2312" w:cs="仿宋_GB2312"/>
          <w:b/>
          <w:bCs/>
          <w:sz w:val="28"/>
          <w:szCs w:val="28"/>
        </w:rPr>
      </w:pPr>
      <w:r>
        <w:rPr>
          <w:rFonts w:ascii="仿宋_GB2312" w:eastAsia="仿宋_GB2312" w:hAnsi="仿宋_GB2312" w:cs="仿宋_GB2312" w:hint="default"/>
          <w:b/>
          <w:bCs/>
          <w:sz w:val="28"/>
          <w:szCs w:val="28"/>
          <w:lang w:val="en"/>
        </w:rPr>
        <w:t>竞争性磋商响应文件</w:t>
      </w:r>
      <w:r>
        <w:rPr>
          <w:rFonts w:ascii="仿宋_GB2312" w:eastAsia="仿宋_GB2312" w:hAnsi="仿宋_GB2312" w:cs="仿宋_GB2312"/>
          <w:b/>
          <w:bCs/>
          <w:sz w:val="28"/>
          <w:szCs w:val="28"/>
        </w:rPr>
        <w:t>的</w:t>
      </w:r>
      <w:r>
        <w:rPr>
          <w:rFonts w:ascii="仿宋_GB2312" w:eastAsia="仿宋_GB2312" w:hAnsi="仿宋_GB2312" w:cs="仿宋_GB2312"/>
          <w:b/>
          <w:bCs/>
          <w:sz w:val="28"/>
          <w:szCs w:val="28"/>
          <w:lang w:eastAsia="zh-CN"/>
        </w:rPr>
        <w:t>初步</w:t>
      </w:r>
      <w:r>
        <w:rPr>
          <w:rFonts w:ascii="仿宋_GB2312" w:eastAsia="仿宋_GB2312" w:hAnsi="仿宋_GB2312" w:cs="仿宋_GB2312"/>
          <w:b/>
          <w:bCs/>
          <w:sz w:val="28"/>
          <w:szCs w:val="28"/>
        </w:rPr>
        <w:t>审查</w:t>
      </w:r>
    </w:p>
    <w:p w14:paraId="77D66282" w14:textId="77777777" w:rsidR="00E976CC" w:rsidRDefault="00000000">
      <w:pPr>
        <w:spacing w:line="54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color w:val="auto"/>
          <w:sz w:val="28"/>
          <w:szCs w:val="28"/>
        </w:rPr>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rPr>
        <w:t>.1</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rPr>
        <w:t>对</w:t>
      </w:r>
      <w:r>
        <w:rPr>
          <w:rFonts w:ascii="仿宋_GB2312" w:eastAsia="仿宋_GB2312" w:hAnsi="仿宋_GB2312" w:cs="仿宋_GB2312"/>
          <w:color w:val="auto"/>
          <w:sz w:val="28"/>
          <w:szCs w:val="28"/>
          <w:lang w:eastAsia="zh-CN"/>
        </w:rPr>
        <w:t>各供应商</w:t>
      </w:r>
      <w:r>
        <w:rPr>
          <w:rFonts w:ascii="仿宋_GB2312" w:eastAsia="仿宋_GB2312" w:hAnsi="仿宋_GB2312" w:cs="仿宋_GB2312"/>
          <w:color w:val="auto"/>
          <w:sz w:val="28"/>
          <w:szCs w:val="28"/>
        </w:rPr>
        <w:t>的</w:t>
      </w:r>
      <w:r>
        <w:rPr>
          <w:rFonts w:ascii="仿宋_GB2312" w:eastAsia="仿宋_GB2312" w:hAnsi="仿宋_GB2312" w:cs="仿宋_GB2312"/>
          <w:color w:val="auto"/>
          <w:sz w:val="28"/>
          <w:szCs w:val="28"/>
          <w:lang w:eastAsia="zh-CN"/>
        </w:rPr>
        <w:t>竞争性磋商响应文件进行初步审查，以确定其是否满足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的实质性要求。</w:t>
      </w:r>
      <w:r>
        <w:rPr>
          <w:rFonts w:ascii="仿宋_GB2312" w:eastAsia="仿宋_GB2312" w:hAnsi="仿宋_GB2312" w:cs="仿宋_GB2312"/>
          <w:color w:val="auto"/>
          <w:sz w:val="28"/>
          <w:szCs w:val="28"/>
          <w:lang w:val="en-US" w:eastAsia="zh-CN"/>
        </w:rPr>
        <w:t>初步审查包括三个部分：标书雷同性分析、资格性审查、实质性审查。</w:t>
      </w:r>
    </w:p>
    <w:p w14:paraId="768DFE0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rPr>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rPr>
        <w:t>.2允许修正</w:t>
      </w:r>
      <w:r>
        <w:rPr>
          <w:rFonts w:ascii="仿宋_GB2312" w:eastAsia="仿宋_GB2312" w:hAnsi="仿宋_GB2312" w:cs="仿宋_GB2312" w:hint="default"/>
          <w:color w:val="auto"/>
          <w:sz w:val="28"/>
          <w:szCs w:val="28"/>
          <w:lang w:val="en"/>
        </w:rPr>
        <w:t>竞争性磋商响应文件</w:t>
      </w:r>
      <w:r>
        <w:rPr>
          <w:rFonts w:ascii="仿宋_GB2312" w:eastAsia="仿宋_GB2312" w:hAnsi="仿宋_GB2312" w:cs="仿宋_GB2312"/>
          <w:color w:val="auto"/>
          <w:sz w:val="28"/>
          <w:szCs w:val="28"/>
        </w:rPr>
        <w:t>中不构成重大偏离的、微</w:t>
      </w:r>
      <w:r>
        <w:rPr>
          <w:rFonts w:ascii="仿宋_GB2312" w:eastAsia="仿宋_GB2312" w:hAnsi="仿宋_GB2312" w:cs="仿宋_GB2312"/>
          <w:sz w:val="28"/>
          <w:szCs w:val="28"/>
        </w:rPr>
        <w:t>小的、非正规的、不一致或不规则的地方。</w:t>
      </w:r>
    </w:p>
    <w:p w14:paraId="4058170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.3在对</w:t>
      </w:r>
      <w:r>
        <w:rPr>
          <w:rFonts w:ascii="仿宋_GB2312" w:eastAsia="仿宋_GB2312" w:hAnsi="仿宋_GB2312" w:cs="仿宋_GB2312" w:hint="default"/>
          <w:sz w:val="28"/>
          <w:szCs w:val="28"/>
          <w:lang w:val="en"/>
        </w:rPr>
        <w:t>竞争性磋商响应文件</w:t>
      </w:r>
      <w:r>
        <w:rPr>
          <w:rFonts w:ascii="仿宋_GB2312" w:eastAsia="仿宋_GB2312" w:hAnsi="仿宋_GB2312" w:cs="仿宋_GB2312"/>
          <w:sz w:val="28"/>
          <w:szCs w:val="28"/>
        </w:rPr>
        <w:t>进行详细评</w:t>
      </w:r>
      <w:r>
        <w:rPr>
          <w:rFonts w:ascii="仿宋_GB2312" w:eastAsia="仿宋_GB2312" w:hAnsi="仿宋_GB2312" w:cs="仿宋_GB2312"/>
          <w:sz w:val="28"/>
          <w:szCs w:val="28"/>
          <w:lang w:val="en-US" w:eastAsia="zh-CN"/>
        </w:rPr>
        <w:t>审</w:t>
      </w:r>
      <w:r>
        <w:rPr>
          <w:rFonts w:ascii="仿宋_GB2312" w:eastAsia="仿宋_GB2312" w:hAnsi="仿宋_GB2312" w:cs="仿宋_GB2312"/>
          <w:sz w:val="28"/>
          <w:szCs w:val="28"/>
        </w:rPr>
        <w:t>之前，</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将确定</w:t>
      </w:r>
      <w:r>
        <w:rPr>
          <w:rFonts w:ascii="仿宋_GB2312" w:eastAsia="仿宋_GB2312" w:hAnsi="仿宋_GB2312" w:cs="仿宋_GB2312"/>
          <w:sz w:val="28"/>
          <w:szCs w:val="28"/>
          <w:lang w:val="en-US" w:eastAsia="zh-CN"/>
        </w:rPr>
        <w:t>竞争性磋商响应文件</w:t>
      </w:r>
      <w:r>
        <w:rPr>
          <w:rFonts w:ascii="仿宋_GB2312" w:eastAsia="仿宋_GB2312" w:hAnsi="仿宋_GB2312" w:cs="仿宋_GB2312"/>
          <w:sz w:val="28"/>
          <w:szCs w:val="28"/>
        </w:rPr>
        <w:t>是否对</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的要求做出了实质性的响应，而没有重大偏离。实质性响应是指</w:t>
      </w:r>
      <w:r>
        <w:rPr>
          <w:rFonts w:ascii="仿宋_GB2312" w:eastAsia="仿宋_GB2312" w:hAnsi="仿宋_GB2312" w:cs="仿宋_GB2312"/>
          <w:sz w:val="28"/>
          <w:szCs w:val="28"/>
          <w:lang w:val="en-US" w:eastAsia="zh-CN"/>
        </w:rPr>
        <w:t>提交磋商响应文件</w:t>
      </w:r>
      <w:r>
        <w:rPr>
          <w:rFonts w:ascii="仿宋_GB2312" w:eastAsia="仿宋_GB2312" w:hAnsi="仿宋_GB2312" w:cs="仿宋_GB2312"/>
          <w:sz w:val="28"/>
          <w:szCs w:val="28"/>
        </w:rPr>
        <w:t>符合</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的实质性条款、条件和规定且没有重大偏离和保留。重大偏离和保留是指对</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规定的采购需求、</w:t>
      </w:r>
      <w:r>
        <w:rPr>
          <w:rFonts w:ascii="仿宋_GB2312" w:eastAsia="仿宋_GB2312" w:hAnsi="仿宋_GB2312" w:cs="仿宋_GB2312"/>
          <w:sz w:val="28"/>
          <w:szCs w:val="28"/>
          <w:lang w:eastAsia="zh-CN"/>
        </w:rPr>
        <w:t>交货期、质量保证期、磋商有效期</w:t>
      </w:r>
      <w:r>
        <w:rPr>
          <w:rFonts w:ascii="仿宋_GB2312" w:eastAsia="仿宋_GB2312" w:hAnsi="仿宋_GB2312" w:cs="仿宋_GB2312"/>
          <w:sz w:val="28"/>
          <w:szCs w:val="28"/>
        </w:rPr>
        <w:t>、付款方式等产生重大或不可接受的偏差，或限制了集中采购机构、采购人的权利和</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的义务的规定，而纠正这些偏离将影响到其它提交实质性</w:t>
      </w:r>
      <w:r>
        <w:rPr>
          <w:rFonts w:ascii="仿宋_GB2312" w:eastAsia="仿宋_GB2312" w:hAnsi="仿宋_GB2312" w:cs="仿宋_GB2312"/>
          <w:sz w:val="28"/>
          <w:szCs w:val="28"/>
          <w:lang w:eastAsia="zh-CN"/>
        </w:rPr>
        <w:t>磋商</w:t>
      </w:r>
      <w:r>
        <w:rPr>
          <w:rFonts w:ascii="仿宋_GB2312" w:eastAsia="仿宋_GB2312" w:hAnsi="仿宋_GB2312" w:cs="仿宋_GB2312"/>
          <w:sz w:val="28"/>
          <w:szCs w:val="28"/>
        </w:rPr>
        <w:t>响应</w:t>
      </w:r>
      <w:r>
        <w:rPr>
          <w:rFonts w:ascii="仿宋_GB2312" w:eastAsia="仿宋_GB2312" w:hAnsi="仿宋_GB2312" w:cs="仿宋_GB2312"/>
          <w:sz w:val="28"/>
          <w:szCs w:val="28"/>
          <w:lang w:eastAsia="zh-CN"/>
        </w:rPr>
        <w:t>文件</w:t>
      </w:r>
      <w:r>
        <w:rPr>
          <w:rFonts w:ascii="仿宋_GB2312" w:eastAsia="仿宋_GB2312" w:hAnsi="仿宋_GB2312" w:cs="仿宋_GB2312"/>
          <w:sz w:val="28"/>
          <w:szCs w:val="28"/>
        </w:rPr>
        <w:t>的</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的公平竞争地位。</w:t>
      </w:r>
    </w:p>
    <w:p w14:paraId="0E79684E"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.4</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判断</w:t>
      </w:r>
      <w:r>
        <w:rPr>
          <w:rFonts w:ascii="仿宋_GB2312" w:eastAsia="仿宋_GB2312" w:hAnsi="仿宋_GB2312" w:cs="仿宋_GB2312"/>
          <w:sz w:val="28"/>
          <w:szCs w:val="28"/>
          <w:lang w:eastAsia="zh-CN"/>
        </w:rPr>
        <w:t>竞争性磋商响应文件</w:t>
      </w:r>
      <w:r>
        <w:rPr>
          <w:rFonts w:ascii="仿宋_GB2312" w:eastAsia="仿宋_GB2312" w:hAnsi="仿宋_GB2312" w:cs="仿宋_GB2312"/>
          <w:sz w:val="28"/>
          <w:szCs w:val="28"/>
        </w:rPr>
        <w:t>的</w:t>
      </w:r>
      <w:r>
        <w:rPr>
          <w:rFonts w:ascii="仿宋_GB2312" w:eastAsia="仿宋_GB2312" w:hAnsi="仿宋_GB2312" w:cs="仿宋_GB2312"/>
          <w:sz w:val="28"/>
          <w:szCs w:val="28"/>
          <w:lang w:eastAsia="zh-CN"/>
        </w:rPr>
        <w:t>有效</w:t>
      </w:r>
      <w:r>
        <w:rPr>
          <w:rFonts w:ascii="仿宋_GB2312" w:eastAsia="仿宋_GB2312" w:hAnsi="仿宋_GB2312" w:cs="仿宋_GB2312"/>
          <w:sz w:val="28"/>
          <w:szCs w:val="28"/>
        </w:rPr>
        <w:t>响应仅基于</w:t>
      </w:r>
      <w:r>
        <w:rPr>
          <w:rFonts w:ascii="仿宋_GB2312" w:eastAsia="仿宋_GB2312" w:hAnsi="仿宋_GB2312" w:cs="仿宋_GB2312"/>
          <w:sz w:val="28"/>
          <w:szCs w:val="28"/>
          <w:lang w:eastAsia="zh-CN"/>
        </w:rPr>
        <w:t>竞争性磋商响应文件</w:t>
      </w:r>
      <w:r>
        <w:rPr>
          <w:rFonts w:ascii="仿宋_GB2312" w:eastAsia="仿宋_GB2312" w:hAnsi="仿宋_GB2312" w:cs="仿宋_GB2312"/>
          <w:sz w:val="28"/>
          <w:szCs w:val="28"/>
        </w:rPr>
        <w:t>本身内容而不靠外部证据。</w:t>
      </w:r>
    </w:p>
    <w:p w14:paraId="62A3213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.5实质上没有响应</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要求的</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将被</w:t>
      </w:r>
      <w:r>
        <w:rPr>
          <w:rFonts w:ascii="仿宋_GB2312" w:eastAsia="仿宋_GB2312" w:hAnsi="仿宋_GB2312" w:cs="仿宋_GB2312"/>
          <w:sz w:val="28"/>
          <w:szCs w:val="28"/>
          <w:lang w:eastAsia="zh-CN"/>
        </w:rPr>
        <w:t>视为无效响应</w:t>
      </w:r>
      <w:r>
        <w:rPr>
          <w:rFonts w:ascii="仿宋_GB2312" w:eastAsia="仿宋_GB2312" w:hAnsi="仿宋_GB2312" w:cs="仿宋_GB2312"/>
          <w:sz w:val="28"/>
          <w:szCs w:val="28"/>
        </w:rPr>
        <w:t>，</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不得通过修正或撤消不符之处而使其</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成为实质上响应。</w:t>
      </w:r>
    </w:p>
    <w:p w14:paraId="273F4E79"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rPr>
        <w:t>.6</w:t>
      </w:r>
      <w:r>
        <w:rPr>
          <w:rFonts w:ascii="仿宋_GB2312" w:eastAsia="仿宋_GB2312" w:hAnsi="仿宋_GB2312" w:cs="仿宋_GB2312"/>
          <w:sz w:val="28"/>
          <w:szCs w:val="28"/>
          <w:lang w:val="en-US" w:eastAsia="zh-CN"/>
        </w:rPr>
        <w:t xml:space="preserve">  参与同一个标段（包）的供应商存在下列情形之一的，其磋商响应文件无效：</w:t>
      </w:r>
    </w:p>
    <w:p w14:paraId="42B2309A"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（1）不同供应商的电子磋商响应文件上传计算机的网卡</w:t>
      </w:r>
      <w:r>
        <w:rPr>
          <w:rFonts w:ascii="仿宋_GB2312" w:eastAsia="仿宋_GB2312" w:hAnsi="仿宋_GB2312" w:cs="仿宋_GB2312" w:hint="default"/>
          <w:sz w:val="28"/>
          <w:szCs w:val="28"/>
          <w:lang w:val="en-US" w:eastAsia="zh-CN"/>
        </w:rPr>
        <w:t>MAC</w:t>
      </w:r>
      <w:r>
        <w:rPr>
          <w:rFonts w:ascii="仿宋_GB2312" w:eastAsia="仿宋_GB2312" w:hAnsi="仿宋_GB2312" w:cs="仿宋_GB2312"/>
          <w:sz w:val="28"/>
          <w:szCs w:val="28"/>
          <w:lang w:val="en-US" w:eastAsia="zh-CN"/>
        </w:rPr>
        <w:t>地址、</w:t>
      </w:r>
      <w:r>
        <w:rPr>
          <w:rFonts w:ascii="仿宋_GB2312" w:eastAsia="仿宋_GB2312" w:hAnsi="仿宋_GB2312" w:cs="仿宋_GB2312" w:hint="default"/>
          <w:sz w:val="28"/>
          <w:szCs w:val="28"/>
          <w:lang w:val="en-US" w:eastAsia="zh-CN"/>
        </w:rPr>
        <w:t>CPU</w:t>
      </w:r>
      <w:r>
        <w:rPr>
          <w:rFonts w:ascii="仿宋_GB2312" w:eastAsia="仿宋_GB2312" w:hAnsi="仿宋_GB2312" w:cs="仿宋_GB2312"/>
          <w:sz w:val="28"/>
          <w:szCs w:val="28"/>
          <w:lang w:val="en-US" w:eastAsia="zh-CN"/>
        </w:rPr>
        <w:t>序列号和硬盘序列号等硬件信息相同的；</w:t>
      </w:r>
    </w:p>
    <w:p w14:paraId="48FF6A1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（2）不同供应商的磋商响应文件由同一电子设备编制、加密或者上传；</w:t>
      </w:r>
    </w:p>
    <w:p w14:paraId="0995247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（3）不同供应商的磋商响应文件由同一人送达或者分发，或者不同供应商联系人为同一人或不同联系人的联系电话一致的；</w:t>
      </w:r>
    </w:p>
    <w:p w14:paraId="39A56AC2"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（4）不同供应商的磋商响应文件的内容存在两处以上专有细节错误一致；</w:t>
      </w:r>
    </w:p>
    <w:p w14:paraId="19FD79C8" w14:textId="77777777" w:rsidR="00E976CC"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（5）其它涉嫌串通的情形。</w:t>
      </w:r>
    </w:p>
    <w:p w14:paraId="2C35B750"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34.7 有下列情形之一的，视为供应商串通磋商响应，其磋商响应无效：</w:t>
      </w:r>
    </w:p>
    <w:p w14:paraId="23C640BF"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（1）不同供应商的竞争性磋商响应文件由同一单位或者个人编制；</w:t>
      </w:r>
    </w:p>
    <w:p w14:paraId="07AE9A36"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（2）不同供应商委托同一单位或者个人办理磋商响应事宜；</w:t>
      </w:r>
    </w:p>
    <w:p w14:paraId="505EAD48"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（3）不同供应商的竞争性磋商响应文件载明的项目管理成员或者联系人员为同一人；</w:t>
      </w:r>
    </w:p>
    <w:p w14:paraId="5B2A8EAD"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（4）不同供应商的竞争性磋商响应文件异常一致或者磋商响应报价呈规律性差异；</w:t>
      </w:r>
    </w:p>
    <w:p w14:paraId="0AB075CB" w14:textId="77777777" w:rsidR="00E976CC"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（5）不同供应商的竞争性磋商响应文件相互混装；</w:t>
      </w:r>
    </w:p>
    <w:p w14:paraId="2EA39249" w14:textId="77777777" w:rsidR="00E976CC"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（6）不同供应商的磋商保证金从同一单位或者个人的账户转出。</w:t>
      </w:r>
    </w:p>
    <w:p w14:paraId="542FD46F"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5</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lang w:eastAsia="zh-CN"/>
        </w:rPr>
        <w:t>磋商响应报价</w:t>
      </w:r>
      <w:r>
        <w:rPr>
          <w:rFonts w:ascii="仿宋_GB2312" w:eastAsia="仿宋_GB2312" w:hAnsi="仿宋_GB2312" w:cs="仿宋_GB2312"/>
          <w:b/>
          <w:bCs/>
          <w:sz w:val="28"/>
          <w:szCs w:val="28"/>
        </w:rPr>
        <w:t>的评价</w:t>
      </w:r>
    </w:p>
    <w:p w14:paraId="49F57EF7"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.1</w:t>
      </w:r>
      <w:r>
        <w:rPr>
          <w:rFonts w:ascii="仿宋_GB2312" w:eastAsia="仿宋_GB2312" w:hAnsi="仿宋_GB2312" w:cs="仿宋_GB2312"/>
          <w:sz w:val="28"/>
          <w:szCs w:val="28"/>
          <w:lang w:eastAsia="zh-CN"/>
        </w:rPr>
        <w:t>竞争性磋商响应文件</w:t>
      </w:r>
      <w:r>
        <w:rPr>
          <w:rFonts w:ascii="仿宋_GB2312" w:eastAsia="仿宋_GB2312" w:hAnsi="仿宋_GB2312" w:cs="仿宋_GB2312"/>
          <w:sz w:val="28"/>
          <w:szCs w:val="28"/>
        </w:rPr>
        <w:t>报价出现前后不一致的，按照下列规定修正：</w:t>
      </w:r>
    </w:p>
    <w:p w14:paraId="6A149EF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rPr>
        <w:t>（1）大写金额和小写金额不一致的，以大写金额为准；</w:t>
      </w:r>
    </w:p>
    <w:p w14:paraId="3424919A"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）单价金额小数点或者百分比有明显错位的，以总价为准，并修改单价；</w:t>
      </w:r>
    </w:p>
    <w:p w14:paraId="79F2892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rPr>
        <w:t>）总价金额与按单价汇总金额不一致的，以单价金额计算结果为准。</w:t>
      </w:r>
    </w:p>
    <w:p w14:paraId="68856115"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    </w:t>
      </w:r>
      <w:r>
        <w:rPr>
          <w:rFonts w:ascii="仿宋_GB2312" w:eastAsia="仿宋_GB2312" w:hAnsi="仿宋_GB2312" w:cs="仿宋_GB2312"/>
          <w:sz w:val="28"/>
          <w:szCs w:val="28"/>
        </w:rPr>
        <w:t>同时出现两种以上不一致的，按照前款规定的顺序修正。修正后的报价经</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确认后产生约束力，</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不确认的，其</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无效。</w:t>
      </w:r>
    </w:p>
    <w:p w14:paraId="5FEA4575" w14:textId="77777777" w:rsidR="00E976CC" w:rsidRDefault="00000000">
      <w:pPr>
        <w:spacing w:line="560" w:lineRule="exact"/>
        <w:ind w:firstLine="560"/>
        <w:rPr>
          <w:rFonts w:ascii="仿宋_GB2312" w:eastAsia="仿宋_GB2312" w:hAnsi="仿宋_GB2312" w:cs="仿宋_GB2312"/>
          <w:color w:val="auto"/>
          <w:sz w:val="28"/>
          <w:szCs w:val="28"/>
          <w:lang w:val="en"/>
        </w:rPr>
      </w:pPr>
      <w:r>
        <w:rPr>
          <w:rFonts w:ascii="仿宋_GB2312" w:eastAsia="仿宋_GB2312" w:hAnsi="仿宋_GB2312" w:cs="仿宋_GB2312"/>
          <w:color w:val="auto"/>
          <w:sz w:val="28"/>
          <w:szCs w:val="28"/>
          <w:lang w:val="en-US" w:eastAsia="zh-CN"/>
        </w:rPr>
        <w:lastRenderedPageBreak/>
        <w:t>35.2</w:t>
      </w:r>
      <w:r>
        <w:rPr>
          <w:rFonts w:ascii="仿宋_GB2312" w:eastAsia="仿宋_GB2312" w:hAnsi="仿宋_GB2312" w:cs="仿宋_GB2312"/>
          <w:color w:val="auto"/>
          <w:sz w:val="28"/>
          <w:szCs w:val="28"/>
          <w:lang w:val="en" w:eastAsia="zh-CN"/>
        </w:rPr>
        <w:t>根据</w:t>
      </w:r>
      <w:r>
        <w:rPr>
          <w:rFonts w:ascii="仿宋_GB2312" w:eastAsia="仿宋_GB2312" w:hAnsi="仿宋_GB2312" w:cs="仿宋_GB2312"/>
          <w:color w:val="auto"/>
          <w:sz w:val="28"/>
          <w:szCs w:val="28"/>
          <w:lang w:val="en-US" w:eastAsia="zh-CN"/>
        </w:rPr>
        <w:t>《关于推动解决政府采购异常低价问题的通知》（财库〔2026〕2号）要求，</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应对政府采购异常低价进行审查：</w:t>
      </w:r>
    </w:p>
    <w:p w14:paraId="397789BF" w14:textId="77777777" w:rsidR="00E976CC" w:rsidRDefault="00000000">
      <w:pPr>
        <w:spacing w:line="56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（1）评审中</w:t>
      </w:r>
      <w:r>
        <w:rPr>
          <w:rFonts w:ascii="仿宋_GB2312" w:eastAsia="仿宋_GB2312" w:hAnsi="仿宋_GB2312" w:cs="仿宋_GB2312"/>
          <w:b/>
          <w:bCs/>
          <w:color w:val="auto"/>
          <w:sz w:val="28"/>
          <w:szCs w:val="28"/>
          <w:lang w:val="en-US" w:eastAsia="zh-CN"/>
        </w:rPr>
        <w:t>最后报价</w:t>
      </w:r>
      <w:r>
        <w:rPr>
          <w:rFonts w:ascii="仿宋_GB2312" w:eastAsia="仿宋_GB2312" w:hAnsi="仿宋_GB2312" w:cs="仿宋_GB2312"/>
          <w:color w:val="auto"/>
          <w:sz w:val="28"/>
          <w:szCs w:val="28"/>
          <w:lang w:val="en-US" w:eastAsia="zh-CN"/>
        </w:rPr>
        <w:t>出现下列情形之一的，</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应当启动异常低价投标（响应）审查程序：</w:t>
      </w:r>
    </w:p>
    <w:p w14:paraId="39EC41F9" w14:textId="77777777" w:rsidR="00E976CC"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①</w:t>
      </w:r>
      <w:r>
        <w:rPr>
          <w:rFonts w:ascii="仿宋_GB2312" w:eastAsia="仿宋_GB2312" w:hAnsi="仿宋_GB2312" w:cs="仿宋_GB2312"/>
          <w:color w:val="auto"/>
          <w:sz w:val="28"/>
          <w:szCs w:val="28"/>
          <w:lang w:val="en-US" w:eastAsia="zh-CN"/>
        </w:rPr>
        <w:t>投标（响应）报价低于全部通过符合性审查供应商投标（响应）报价平均值65%的，即投标（响应）报价&lt;全部通过符合性审查供应商投标（响应）报价平均值×65%；</w:t>
      </w:r>
    </w:p>
    <w:p w14:paraId="37ABC247" w14:textId="77777777" w:rsidR="00E976CC"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②</w:t>
      </w:r>
      <w:r>
        <w:rPr>
          <w:rFonts w:ascii="仿宋_GB2312" w:eastAsia="仿宋_GB2312" w:hAnsi="仿宋_GB2312" w:cs="仿宋_GB2312"/>
          <w:color w:val="auto"/>
          <w:sz w:val="28"/>
          <w:szCs w:val="28"/>
          <w:lang w:val="en-US" w:eastAsia="zh-CN"/>
        </w:rPr>
        <w:t>投标（响应）报价低于通过符合性审查的次低报价供应商投标（响应）报价65%的，即投标（响应）报价&lt;通过符合性审查的次低报价供应商投标（响应）报价×65%；</w:t>
      </w:r>
    </w:p>
    <w:p w14:paraId="5348E8F2" w14:textId="77777777" w:rsidR="00E976CC"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③</w:t>
      </w:r>
      <w:r>
        <w:rPr>
          <w:rFonts w:ascii="仿宋_GB2312" w:eastAsia="仿宋_GB2312" w:hAnsi="仿宋_GB2312" w:cs="仿宋_GB2312"/>
          <w:color w:val="auto"/>
          <w:sz w:val="28"/>
          <w:szCs w:val="28"/>
          <w:lang w:val="en-US" w:eastAsia="zh-CN"/>
        </w:rPr>
        <w:t>投标（响应）报价低于采购项目最高限价65%的，即投标（响应）报价&lt;采购项目最高限价×65%；</w:t>
      </w:r>
    </w:p>
    <w:p w14:paraId="2F1D6CDF" w14:textId="77777777" w:rsidR="00E976CC" w:rsidRDefault="00000000">
      <w:pPr>
        <w:spacing w:line="560" w:lineRule="exact"/>
        <w:ind w:firstLineChars="200" w:firstLine="560"/>
        <w:rPr>
          <w:rFonts w:ascii="仿宋_GB2312" w:eastAsia="仿宋_GB2312" w:hAnsi="仿宋_GB2312" w:cs="仿宋_GB2312"/>
          <w:color w:val="auto"/>
          <w:sz w:val="28"/>
          <w:szCs w:val="28"/>
        </w:rPr>
      </w:pPr>
      <w:r>
        <w:rPr>
          <w:rFonts w:ascii="汉仪书宋二S" w:eastAsia="汉仪书宋二S" w:hAnsi="汉仪书宋二S" w:cs="汉仪书宋二S"/>
          <w:color w:val="auto"/>
          <w:sz w:val="28"/>
          <w:szCs w:val="28"/>
          <w:lang w:val="en-US" w:eastAsia="zh-CN"/>
        </w:rPr>
        <w:t>④</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基于专业判断，认为供应商报价过低，有可能影响产品质量或者不能诚信履约的其他情形。</w:t>
      </w:r>
    </w:p>
    <w:p w14:paraId="16E68281" w14:textId="77777777" w:rsidR="00E976CC" w:rsidRDefault="00000000">
      <w:pPr>
        <w:spacing w:line="56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采购人可以结合具体项目实际情况，提高上述第1项至第3项中启动异常低价投标（响应）审查的数值标准，但是最高不得超过65%。</w:t>
      </w:r>
    </w:p>
    <w:p w14:paraId="24293A06"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相关法律法规对供应商报价有规定的，从其规定。</w:t>
      </w:r>
    </w:p>
    <w:p w14:paraId="5CA3C3A2" w14:textId="77777777" w:rsidR="00E976CC" w:rsidRDefault="00000000">
      <w:pPr>
        <w:spacing w:line="56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w:t>
      </w:r>
      <w:r>
        <w:rPr>
          <w:rFonts w:ascii="仿宋_GB2312" w:eastAsia="仿宋_GB2312" w:hAnsi="仿宋_GB2312" w:cs="仿宋_GB2312"/>
          <w:color w:val="auto"/>
          <w:sz w:val="28"/>
          <w:szCs w:val="28"/>
          <w:lang w:val="en-US" w:eastAsia="zh-CN"/>
        </w:rPr>
        <w:lastRenderedPageBreak/>
        <w:t>分钟。其中，属于第3项情形，供应商已随投标（响应）文件一并提交相关书面说明及必要的证明材料的，在评审现场可不再重复提交。</w:t>
      </w:r>
    </w:p>
    <w:p w14:paraId="1194F452" w14:textId="77777777" w:rsidR="00E976CC" w:rsidRDefault="00000000">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应当将其作为无效投标（响应）处理。</w:t>
      </w:r>
    </w:p>
    <w:p w14:paraId="1A6DB8CB" w14:textId="77777777" w:rsidR="00E976CC" w:rsidRDefault="00000000">
      <w:pPr>
        <w:spacing w:line="560" w:lineRule="exact"/>
        <w:ind w:firstLine="560"/>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异常低价投标（响应）审查的启动原因、审查意见和审查结果应当在评审报告中记录。</w:t>
      </w:r>
    </w:p>
    <w:p w14:paraId="7E5716C3"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.3</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只对已判定为实质性响应的</w:t>
      </w:r>
      <w:r>
        <w:rPr>
          <w:rFonts w:ascii="仿宋_GB2312" w:eastAsia="仿宋_GB2312" w:hAnsi="仿宋_GB2312" w:cs="仿宋_GB2312"/>
          <w:sz w:val="28"/>
          <w:szCs w:val="28"/>
          <w:lang w:eastAsia="zh-CN"/>
        </w:rPr>
        <w:t>竞争性磋商响应文件</w:t>
      </w:r>
      <w:r>
        <w:rPr>
          <w:rFonts w:ascii="仿宋_GB2312" w:eastAsia="仿宋_GB2312" w:hAnsi="仿宋_GB2312" w:cs="仿宋_GB2312"/>
          <w:sz w:val="28"/>
          <w:szCs w:val="28"/>
        </w:rPr>
        <w:t>进行评价和比较。</w:t>
      </w:r>
    </w:p>
    <w:p w14:paraId="6E1140EE"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5</w:t>
      </w:r>
      <w:r>
        <w:rPr>
          <w:rFonts w:ascii="仿宋_GB2312" w:eastAsia="仿宋_GB2312" w:hAnsi="仿宋_GB2312" w:cs="仿宋_GB2312"/>
          <w:color w:val="auto"/>
          <w:sz w:val="28"/>
          <w:szCs w:val="28"/>
        </w:rPr>
        <w:t>.4节能环保政策</w:t>
      </w:r>
    </w:p>
    <w:p w14:paraId="26F4E1AC" w14:textId="77777777" w:rsidR="00E976CC"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（1）本项目若含有节能产品政府采购品目清单内政府强制采购产品，供应商须选用国家确定的认证机构认证的处于有效期之内的政府强制采购节能产品。</w:t>
      </w:r>
    </w:p>
    <w:p w14:paraId="1B825D07" w14:textId="77777777" w:rsidR="00E976CC"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2）本项目若含有节能产品、环境标志产品政府采购品目清单内政府优先采购产品，对选用国家公布的认证机构认证的处于有效期之内的政府优先采购节能产品（政府强制采购产品除外）、环境标志产品的，在评审时予以优先采购。</w:t>
      </w:r>
    </w:p>
    <w:p w14:paraId="73378B57" w14:textId="77777777" w:rsidR="00E976CC"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（3）供应商应提供国家确定的认证机构出具的处于有效期之内的节能产品、环境标志产品认证证书。</w:t>
      </w:r>
    </w:p>
    <w:p w14:paraId="34E9727B" w14:textId="77777777" w:rsidR="00E976CC" w:rsidRDefault="00000000">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（4）强制采购的节能产品：台式计算机，便携式计算机，平板式微型计算机，激光打印机，针式打印机，液晶显示器，制冷压缩</w:t>
      </w:r>
      <w:r>
        <w:rPr>
          <w:rFonts w:ascii="仿宋_GB2312" w:eastAsia="仿宋_GB2312" w:hAnsi="仿宋_GB2312" w:cs="仿宋_GB2312"/>
          <w:color w:val="auto"/>
          <w:sz w:val="28"/>
          <w:szCs w:val="28"/>
          <w:lang w:val="en-US" w:eastAsia="zh-CN"/>
        </w:rPr>
        <w:lastRenderedPageBreak/>
        <w:t>机，空调机组，专用制冷、空调设备，镇流器，空调机，电热水器，普通照明用双端荧光灯，电视设备，视频设备，便器，水嘴等品目为政府强制采购的节能产品。</w:t>
      </w:r>
    </w:p>
    <w:p w14:paraId="7AD9A57B" w14:textId="77777777" w:rsidR="00E976CC" w:rsidRDefault="00000000">
      <w:pPr>
        <w:spacing w:line="560" w:lineRule="exact"/>
        <w:jc w:val="left"/>
        <w:rPr>
          <w:rFonts w:ascii="仿宋_GB2312" w:eastAsia="仿宋_GB2312" w:hAnsi="仿宋_GB2312" w:cs="仿宋_GB2312"/>
          <w:color w:val="auto"/>
          <w:sz w:val="28"/>
          <w:szCs w:val="28"/>
        </w:rPr>
      </w:pPr>
      <w:r>
        <w:rPr>
          <w:rFonts w:ascii="仿宋_GB2312" w:eastAsia="仿宋_GB2312" w:hAnsi="仿宋_GB2312" w:cs="仿宋_GB2312"/>
          <w:sz w:val="28"/>
          <w:szCs w:val="28"/>
          <w:lang w:val="en-US" w:eastAsia="zh-CN"/>
        </w:rPr>
        <w:t xml:space="preserve">35.5 </w:t>
      </w:r>
      <w:r>
        <w:rPr>
          <w:rFonts w:ascii="仿宋_GB2312" w:eastAsia="仿宋_GB2312" w:hAnsi="仿宋_GB2312" w:cs="仿宋_GB2312"/>
          <w:color w:val="auto"/>
          <w:sz w:val="28"/>
          <w:szCs w:val="28"/>
        </w:rPr>
        <w:t>信息安全产品要求</w:t>
      </w:r>
    </w:p>
    <w:p w14:paraId="0AAE66DC" w14:textId="77777777" w:rsidR="00E976CC" w:rsidRDefault="00000000">
      <w:pPr>
        <w:spacing w:line="56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 xml:space="preserve">    如采购人所采购产品属于信息安全产品的，按照《关于调整网络安全专用产品安全管理有关事项的公告》，在政府采购活动中采购网络安全产品的，不需要提供国家信息安全产品认证证书。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w:t>
      </w:r>
    </w:p>
    <w:p w14:paraId="5FACAD1C"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35.6 </w:t>
      </w:r>
      <w:r>
        <w:rPr>
          <w:rFonts w:ascii="仿宋_GB2312" w:eastAsia="仿宋_GB2312" w:hAnsi="仿宋_GB2312" w:cs="仿宋_GB2312"/>
          <w:color w:val="auto"/>
          <w:sz w:val="28"/>
          <w:szCs w:val="28"/>
        </w:rPr>
        <w:t>正版软件的要求</w:t>
      </w:r>
    </w:p>
    <w:p w14:paraId="7E79E4EF" w14:textId="77777777" w:rsidR="00E976CC" w:rsidRDefault="00000000">
      <w:pPr>
        <w:spacing w:line="560" w:lineRule="exact"/>
        <w:ind w:firstLineChars="196" w:firstLine="549"/>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需承诺投报的计算机产品预装正版操作系统，投报的硬件产品内的预装软件为正版软件。本项目如需落实正版软件要求，将在“</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须知前附表”中载明。</w:t>
      </w:r>
    </w:p>
    <w:p w14:paraId="255095E5"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35.7 </w:t>
      </w:r>
      <w:r>
        <w:rPr>
          <w:rFonts w:ascii="仿宋_GB2312" w:eastAsia="仿宋_GB2312" w:hAnsi="仿宋_GB2312" w:cs="仿宋_GB2312"/>
          <w:color w:val="auto"/>
          <w:sz w:val="28"/>
          <w:szCs w:val="28"/>
        </w:rPr>
        <w:t>商品包装和快递包装要求</w:t>
      </w:r>
    </w:p>
    <w:p w14:paraId="1F93296A" w14:textId="77777777" w:rsidR="00E976CC" w:rsidRDefault="00000000">
      <w:pPr>
        <w:spacing w:line="54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本文件列出商品包装和快递包装要求的，</w:t>
      </w:r>
      <w:r>
        <w:rPr>
          <w:rFonts w:ascii="仿宋_GB2312" w:eastAsia="仿宋_GB2312" w:hAnsi="仿宋_GB2312" w:cs="仿宋_GB2312"/>
          <w:color w:val="auto"/>
          <w:sz w:val="28"/>
          <w:szCs w:val="28"/>
          <w:lang w:eastAsia="zh-CN"/>
        </w:rPr>
        <w:t>供应商应</w:t>
      </w:r>
      <w:r>
        <w:rPr>
          <w:rFonts w:ascii="仿宋_GB2312" w:eastAsia="仿宋_GB2312" w:hAnsi="仿宋_GB2312" w:cs="仿宋_GB2312"/>
          <w:color w:val="auto"/>
          <w:sz w:val="28"/>
          <w:szCs w:val="28"/>
        </w:rPr>
        <w:t>填写商品包装和快递包装承诺</w:t>
      </w:r>
      <w:r>
        <w:rPr>
          <w:rFonts w:ascii="仿宋_GB2312" w:eastAsia="仿宋_GB2312" w:hAnsi="仿宋_GB2312" w:cs="仿宋_GB2312"/>
          <w:color w:val="auto"/>
          <w:sz w:val="28"/>
          <w:szCs w:val="28"/>
          <w:lang w:eastAsia="zh-CN"/>
        </w:rPr>
        <w:t>书</w:t>
      </w:r>
      <w:r>
        <w:rPr>
          <w:rFonts w:ascii="仿宋_GB2312" w:eastAsia="仿宋_GB2312" w:hAnsi="仿宋_GB2312" w:cs="仿宋_GB2312"/>
          <w:color w:val="auto"/>
          <w:sz w:val="28"/>
          <w:szCs w:val="28"/>
        </w:rPr>
        <w:t>，承诺商品包装符合</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快递暂行条例</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《商品包装政府采购需求标准（试行）》，快递包装符合</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快递暂行条例</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rPr>
        <w:t>《快递包装政府采购需求标准（试行）》。本项目如需落实商品包装和快递包装要求，将在“</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rPr>
        <w:t>须知前附表”中载明。</w:t>
      </w:r>
    </w:p>
    <w:p w14:paraId="6BA89C53"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6</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lang w:eastAsia="zh-CN"/>
        </w:rPr>
        <w:t>评审</w:t>
      </w:r>
      <w:r>
        <w:rPr>
          <w:rFonts w:ascii="仿宋_GB2312" w:eastAsia="仿宋_GB2312" w:hAnsi="仿宋_GB2312" w:cs="仿宋_GB2312"/>
          <w:b/>
          <w:bCs/>
          <w:sz w:val="28"/>
          <w:szCs w:val="28"/>
        </w:rPr>
        <w:t>价的确定</w:t>
      </w:r>
    </w:p>
    <w:p w14:paraId="3E820DA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6</w:t>
      </w:r>
      <w:r>
        <w:rPr>
          <w:rFonts w:ascii="仿宋_GB2312" w:eastAsia="仿宋_GB2312" w:hAnsi="仿宋_GB2312" w:cs="仿宋_GB2312"/>
          <w:sz w:val="28"/>
          <w:szCs w:val="28"/>
        </w:rPr>
        <w:t>.1 根据</w:t>
      </w:r>
      <w:r>
        <w:rPr>
          <w:rFonts w:ascii="仿宋_GB2312" w:eastAsia="仿宋_GB2312" w:hAnsi="仿宋_GB2312" w:cs="仿宋_GB2312"/>
          <w:sz w:val="28"/>
          <w:szCs w:val="28"/>
          <w:lang w:val="en-US" w:eastAsia="zh-CN"/>
        </w:rPr>
        <w:t>《政府采购促进中小企业发展管理办法》（财库〔</w:t>
      </w:r>
      <w:r>
        <w:rPr>
          <w:rFonts w:ascii="仿宋_GB2312" w:eastAsia="仿宋_GB2312" w:hAnsi="仿宋_GB2312" w:cs="仿宋_GB2312" w:hint="default"/>
          <w:sz w:val="28"/>
          <w:szCs w:val="28"/>
          <w:lang w:val="en-US" w:eastAsia="zh-CN"/>
        </w:rPr>
        <w:t>2020</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46</w:t>
      </w:r>
      <w:r>
        <w:rPr>
          <w:rFonts w:ascii="仿宋_GB2312" w:eastAsia="仿宋_GB2312" w:hAnsi="仿宋_GB2312" w:cs="仿宋_GB2312"/>
          <w:sz w:val="28"/>
          <w:szCs w:val="28"/>
          <w:lang w:val="en-US" w:eastAsia="zh-CN"/>
        </w:rPr>
        <w:t>号）《</w:t>
      </w:r>
      <w:r>
        <w:rPr>
          <w:rFonts w:ascii="仿宋_GB2312" w:eastAsia="仿宋_GB2312" w:hAnsi="仿宋_GB2312" w:cs="仿宋_GB2312" w:hint="default"/>
          <w:sz w:val="28"/>
          <w:szCs w:val="28"/>
          <w:lang w:val="en-US" w:eastAsia="zh-CN"/>
        </w:rPr>
        <w:t>关于进一步加大政府采购支持中小企业力度的通知</w:t>
      </w:r>
      <w:r>
        <w:rPr>
          <w:rFonts w:ascii="仿宋_GB2312" w:eastAsia="仿宋_GB2312" w:hAnsi="仿宋_GB2312" w:cs="仿宋_GB2312"/>
          <w:sz w:val="28"/>
          <w:szCs w:val="28"/>
          <w:lang w:val="en-US" w:eastAsia="zh-CN"/>
        </w:rPr>
        <w:t>》（财库〔</w:t>
      </w:r>
      <w:r>
        <w:rPr>
          <w:rFonts w:ascii="仿宋_GB2312" w:eastAsia="仿宋_GB2312" w:hAnsi="仿宋_GB2312" w:cs="仿宋_GB2312" w:hint="default"/>
          <w:sz w:val="28"/>
          <w:szCs w:val="28"/>
          <w:lang w:val="en-US" w:eastAsia="zh-CN"/>
        </w:rPr>
        <w:t>2022</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19</w:t>
      </w:r>
      <w:r>
        <w:rPr>
          <w:rFonts w:ascii="仿宋_GB2312" w:eastAsia="仿宋_GB2312" w:hAnsi="仿宋_GB2312" w:cs="仿宋_GB2312"/>
          <w:sz w:val="28"/>
          <w:szCs w:val="28"/>
          <w:lang w:val="en-US" w:eastAsia="zh-CN"/>
        </w:rPr>
        <w:t>号）</w:t>
      </w:r>
      <w:r>
        <w:rPr>
          <w:rFonts w:ascii="仿宋_GB2312" w:eastAsia="仿宋_GB2312" w:hAnsi="仿宋_GB2312" w:cs="仿宋_GB2312"/>
          <w:sz w:val="28"/>
          <w:szCs w:val="28"/>
        </w:rPr>
        <w:t>的规定，釆购人在政府釆购活动中支持中小企业发展：</w:t>
      </w:r>
    </w:p>
    <w:p w14:paraId="1E533A28"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lastRenderedPageBreak/>
        <w:t xml:space="preserve">    </w:t>
      </w:r>
      <w:r>
        <w:rPr>
          <w:rFonts w:ascii="仿宋_GB2312" w:eastAsia="仿宋_GB2312" w:hAnsi="仿宋_GB2312" w:cs="仿宋_GB2312"/>
          <w:sz w:val="28"/>
          <w:szCs w:val="28"/>
        </w:rPr>
        <w:t>（1）采购项目或采购包预留釆购份额专门面向中小企业采购；</w:t>
      </w:r>
    </w:p>
    <w:p w14:paraId="79EACC9F" w14:textId="77777777" w:rsidR="00E976CC" w:rsidRDefault="00000000">
      <w:pPr>
        <w:spacing w:line="560" w:lineRule="exact"/>
        <w:ind w:firstLine="560"/>
        <w:rPr>
          <w:rFonts w:ascii="仿宋_GB2312" w:eastAsia="仿宋_GB2312" w:hAnsi="仿宋_GB2312" w:cs="仿宋_GB2312"/>
          <w:sz w:val="28"/>
          <w:szCs w:val="28"/>
        </w:rPr>
      </w:pPr>
      <w:r>
        <w:rPr>
          <w:rFonts w:ascii="仿宋_GB2312" w:eastAsia="仿宋_GB2312" w:hAnsi="仿宋_GB2312" w:cs="仿宋_GB2312"/>
          <w:sz w:val="28"/>
          <w:szCs w:val="28"/>
        </w:rPr>
        <w:t>（2）未预留份额专门面向中小企业釆购的釆购项目，以及预留份额项目中的非预留部分釆购包，对小微企业报价给予</w:t>
      </w:r>
      <w:r>
        <w:rPr>
          <w:rFonts w:ascii="仿宋_GB2312" w:eastAsia="仿宋_GB2312" w:hAnsi="仿宋_GB2312" w:cs="仿宋_GB2312"/>
          <w:sz w:val="28"/>
          <w:szCs w:val="28"/>
          <w:lang w:val="en-US" w:eastAsia="zh-CN"/>
        </w:rPr>
        <w:t>10</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0%的扣除，用扣除后的价格参加评审。中小企业扶持政策：见“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3FB8E387" w14:textId="77777777" w:rsidR="00E976CC"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3</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中小企业划分标准见《关于印发中小企业划型标准规定的通知》（工信部联企业〔2011〕300号）。成交供应商享受《政府采购促进中小企业发展管理办法》（财库〔</w:t>
      </w:r>
      <w:r>
        <w:rPr>
          <w:rFonts w:ascii="仿宋_GB2312" w:eastAsia="仿宋_GB2312" w:hAnsi="仿宋_GB2312" w:cs="仿宋_GB2312" w:hint="default"/>
          <w:sz w:val="28"/>
          <w:szCs w:val="28"/>
          <w:lang w:val="en-US" w:eastAsia="zh-CN"/>
        </w:rPr>
        <w:t>2020</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46</w:t>
      </w:r>
      <w:r>
        <w:rPr>
          <w:rFonts w:ascii="仿宋_GB2312" w:eastAsia="仿宋_GB2312" w:hAnsi="仿宋_GB2312" w:cs="仿宋_GB2312"/>
          <w:sz w:val="28"/>
          <w:szCs w:val="28"/>
          <w:lang w:val="en-US" w:eastAsia="zh-CN"/>
        </w:rPr>
        <w:t>号）《</w:t>
      </w:r>
      <w:r>
        <w:rPr>
          <w:rFonts w:ascii="仿宋_GB2312" w:eastAsia="仿宋_GB2312" w:hAnsi="仿宋_GB2312" w:cs="仿宋_GB2312" w:hint="default"/>
          <w:sz w:val="28"/>
          <w:szCs w:val="28"/>
          <w:lang w:val="en-US" w:eastAsia="zh-CN"/>
        </w:rPr>
        <w:t>关于进一步加大政府采购支持中小企业力度的通知</w:t>
      </w:r>
      <w:r>
        <w:rPr>
          <w:rFonts w:ascii="仿宋_GB2312" w:eastAsia="仿宋_GB2312" w:hAnsi="仿宋_GB2312" w:cs="仿宋_GB2312"/>
          <w:sz w:val="28"/>
          <w:szCs w:val="28"/>
          <w:lang w:val="en-US" w:eastAsia="zh-CN"/>
        </w:rPr>
        <w:t>》（财库〔</w:t>
      </w:r>
      <w:r>
        <w:rPr>
          <w:rFonts w:ascii="仿宋_GB2312" w:eastAsia="仿宋_GB2312" w:hAnsi="仿宋_GB2312" w:cs="仿宋_GB2312" w:hint="default"/>
          <w:sz w:val="28"/>
          <w:szCs w:val="28"/>
          <w:lang w:val="en-US" w:eastAsia="zh-CN"/>
        </w:rPr>
        <w:t>2022</w:t>
      </w:r>
      <w:r>
        <w:rPr>
          <w:rFonts w:ascii="仿宋_GB2312" w:eastAsia="仿宋_GB2312" w:hAnsi="仿宋_GB2312" w:cs="仿宋_GB2312"/>
          <w:sz w:val="28"/>
          <w:szCs w:val="28"/>
          <w:lang w:val="en-US" w:eastAsia="zh-CN"/>
        </w:rPr>
        <w:t>〕</w:t>
      </w:r>
      <w:r>
        <w:rPr>
          <w:rFonts w:ascii="仿宋_GB2312" w:eastAsia="仿宋_GB2312" w:hAnsi="仿宋_GB2312" w:cs="仿宋_GB2312" w:hint="default"/>
          <w:sz w:val="28"/>
          <w:szCs w:val="28"/>
          <w:lang w:val="en-US" w:eastAsia="zh-CN"/>
        </w:rPr>
        <w:t>19</w:t>
      </w:r>
      <w:r>
        <w:rPr>
          <w:rFonts w:ascii="仿宋_GB2312" w:eastAsia="仿宋_GB2312" w:hAnsi="仿宋_GB2312" w:cs="仿宋_GB2312"/>
          <w:sz w:val="28"/>
          <w:szCs w:val="28"/>
          <w:lang w:val="en-US" w:eastAsia="zh-CN"/>
        </w:rPr>
        <w:t>号）规定的中小企业扶持政策的，随成交结果公开成交供应商的《中小企业声明函》。供应商提供声明函内容不实的，属于提供虚假材料谋取成交，依照《中华人民共和国政府采购法》等国家有关规定追究相应责任。</w:t>
      </w:r>
    </w:p>
    <w:p w14:paraId="32FD7DF2" w14:textId="77777777" w:rsidR="00E976CC"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（4）监狱企业视同小型、微型企业，供应商应提供省级及以上监狱管理局、戒毒管理局（含新疆生产建设兵团）出具的属于监狱企业的证明文件。</w:t>
      </w:r>
    </w:p>
    <w:p w14:paraId="41D586D4" w14:textId="77777777" w:rsidR="00E976CC"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成交供应商为残疾人福利性单位的，随成交结果同时公告其《残疾人福利性单位声明函》，接受社会监督。</w:t>
      </w:r>
    </w:p>
    <w:p w14:paraId="37A24BA8" w14:textId="77777777" w:rsidR="00E976CC" w:rsidRDefault="00000000">
      <w:pPr>
        <w:spacing w:line="560" w:lineRule="exact"/>
        <w:ind w:firstLine="560"/>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（6）以联合体形式参加政府采购活动，联合体各方均为中小企业的，联合体视同中小企业。其中，联合体各方均为小微企业的，联合体视同小微企业。</w:t>
      </w:r>
    </w:p>
    <w:p w14:paraId="683D414C" w14:textId="77777777" w:rsidR="00E976CC" w:rsidRDefault="00000000">
      <w:pPr>
        <w:spacing w:line="560" w:lineRule="exact"/>
        <w:rPr>
          <w:rFonts w:ascii="Times New Roman" w:eastAsia="仿宋_GB2312" w:hAnsi="Times New Roman" w:cs="Times New Roman" w:hint="default"/>
          <w:sz w:val="28"/>
          <w:szCs w:val="28"/>
          <w:lang w:eastAsia="zh-CN"/>
        </w:rPr>
      </w:pPr>
      <w:r>
        <w:rPr>
          <w:rFonts w:ascii="仿宋_GB2312" w:eastAsia="仿宋_GB2312" w:hAnsi="仿宋_GB2312" w:cs="仿宋_GB2312"/>
          <w:sz w:val="28"/>
          <w:szCs w:val="28"/>
          <w:lang w:val="en-US" w:eastAsia="zh-CN"/>
        </w:rPr>
        <w:t>36.2</w:t>
      </w:r>
      <w:r>
        <w:rPr>
          <w:rFonts w:ascii="Times New Roman" w:eastAsia="仿宋_GB2312" w:hAnsi="Times New Roman" w:cs="Times New Roman" w:hint="default"/>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34</w:t>
      </w:r>
      <w:r>
        <w:rPr>
          <w:rFonts w:ascii="Times New Roman" w:eastAsia="仿宋_GB2312" w:hAnsi="Times New Roman" w:cs="Times New Roman" w:hint="default"/>
          <w:sz w:val="28"/>
          <w:szCs w:val="28"/>
          <w:lang w:val="en-US" w:eastAsia="zh-CN"/>
        </w:rPr>
        <w:t>号）和《关于贯彻落实</w:t>
      </w:r>
      <w:r>
        <w:rPr>
          <w:rFonts w:ascii="Times New Roman" w:eastAsia="仿宋_GB2312" w:hAnsi="Times New Roman" w:cs="Times New Roman" w:hint="default"/>
          <w:sz w:val="28"/>
          <w:szCs w:val="28"/>
          <w:lang w:val="en-US" w:eastAsia="zh-CN"/>
        </w:rPr>
        <w:t>&lt;</w:t>
      </w:r>
      <w:r>
        <w:rPr>
          <w:rFonts w:ascii="Times New Roman" w:eastAsia="仿宋_GB2312" w:hAnsi="Times New Roman" w:cs="Times New Roman" w:hint="default"/>
          <w:sz w:val="28"/>
          <w:szCs w:val="28"/>
          <w:lang w:val="en-US" w:eastAsia="zh-CN"/>
        </w:rPr>
        <w:t>国务院办公厅关于在政府采购中实施本国产品标准及相关政策的通知</w:t>
      </w:r>
      <w:r>
        <w:rPr>
          <w:rFonts w:ascii="Times New Roman" w:eastAsia="仿宋_GB2312" w:hAnsi="Times New Roman" w:cs="Times New Roman" w:hint="default"/>
          <w:sz w:val="28"/>
          <w:szCs w:val="28"/>
          <w:lang w:val="en-US" w:eastAsia="zh-CN"/>
        </w:rPr>
        <w:t>&gt;</w:t>
      </w:r>
      <w:r>
        <w:rPr>
          <w:rFonts w:ascii="Times New Roman" w:eastAsia="仿宋_GB2312" w:hAnsi="Times New Roman" w:cs="Times New Roman" w:hint="default"/>
          <w:sz w:val="28"/>
          <w:szCs w:val="28"/>
          <w:lang w:val="en-US" w:eastAsia="zh-CN"/>
        </w:rPr>
        <w:t>的意见》（财库〔</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号）要求，</w:t>
      </w:r>
      <w:r>
        <w:rPr>
          <w:rFonts w:ascii="Times New Roman" w:eastAsia="仿宋_GB2312" w:hAnsi="Times New Roman" w:cs="Times New Roman" w:hint="default"/>
          <w:sz w:val="28"/>
          <w:szCs w:val="28"/>
          <w:lang w:eastAsia="zh-CN"/>
        </w:rPr>
        <w:t>采购人在政府采购活动中对本国产品予以支持：</w:t>
      </w:r>
    </w:p>
    <w:p w14:paraId="10FEF593" w14:textId="77777777" w:rsidR="00E976CC"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w:t>
      </w:r>
    </w:p>
    <w:p w14:paraId="201FD0A3" w14:textId="77777777" w:rsidR="00E976CC"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sz w:val="28"/>
          <w:szCs w:val="28"/>
          <w:lang w:val="en-US" w:eastAsia="zh-CN"/>
        </w:rPr>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7F93B495" w14:textId="77777777" w:rsidR="00E976CC" w:rsidRDefault="00000000">
      <w:pPr>
        <w:spacing w:line="560" w:lineRule="exact"/>
        <w:rPr>
          <w:rFonts w:ascii="仿宋_GB2312" w:eastAsia="仿宋_GB2312" w:hAnsi="仿宋_GB2312" w:cs="仿宋_GB2312"/>
          <w:sz w:val="28"/>
          <w:szCs w:val="28"/>
          <w:lang w:val="en-US" w:eastAsia="zh-CN"/>
        </w:rPr>
      </w:pPr>
      <w:r>
        <w:rPr>
          <w:rFonts w:ascii="Times New Roman" w:eastAsia="仿宋_GB2312" w:hAnsi="Times New Roman" w:cs="Times New Roman"/>
          <w:sz w:val="28"/>
          <w:szCs w:val="28"/>
          <w:lang w:val="en-US" w:eastAsia="zh-CN"/>
        </w:rPr>
        <w:lastRenderedPageBreak/>
        <w:t xml:space="preserve">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083C13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 xml:space="preserve">36.3 </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价不作为</w:t>
      </w:r>
      <w:r>
        <w:rPr>
          <w:rFonts w:ascii="仿宋_GB2312" w:eastAsia="仿宋_GB2312" w:hAnsi="仿宋_GB2312" w:cs="仿宋_GB2312"/>
          <w:sz w:val="28"/>
          <w:szCs w:val="28"/>
          <w:lang w:eastAsia="zh-CN"/>
        </w:rPr>
        <w:t>成交金额</w:t>
      </w:r>
      <w:r>
        <w:rPr>
          <w:rFonts w:ascii="仿宋_GB2312" w:eastAsia="仿宋_GB2312" w:hAnsi="仿宋_GB2312" w:cs="仿宋_GB2312"/>
          <w:sz w:val="28"/>
          <w:szCs w:val="28"/>
        </w:rPr>
        <w:t>和合同签约价，</w:t>
      </w:r>
      <w:r>
        <w:rPr>
          <w:rFonts w:ascii="仿宋_GB2312" w:eastAsia="仿宋_GB2312" w:hAnsi="仿宋_GB2312" w:cs="仿宋_GB2312"/>
          <w:sz w:val="28"/>
          <w:szCs w:val="28"/>
          <w:lang w:eastAsia="zh-CN"/>
        </w:rPr>
        <w:t>成交金额</w:t>
      </w:r>
      <w:r>
        <w:rPr>
          <w:rFonts w:ascii="仿宋_GB2312" w:eastAsia="仿宋_GB2312" w:hAnsi="仿宋_GB2312" w:cs="仿宋_GB2312"/>
          <w:sz w:val="28"/>
          <w:szCs w:val="28"/>
        </w:rPr>
        <w:t>和合同签约价仍以其</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文件中的</w:t>
      </w:r>
      <w:r>
        <w:rPr>
          <w:rFonts w:ascii="仿宋_GB2312" w:eastAsia="仿宋_GB2312" w:hAnsi="仿宋_GB2312" w:cs="仿宋_GB2312"/>
          <w:sz w:val="28"/>
          <w:szCs w:val="28"/>
          <w:lang w:eastAsia="zh-CN"/>
        </w:rPr>
        <w:t>最后</w:t>
      </w:r>
      <w:r>
        <w:rPr>
          <w:rFonts w:ascii="仿宋_GB2312" w:eastAsia="仿宋_GB2312" w:hAnsi="仿宋_GB2312" w:cs="仿宋_GB2312"/>
          <w:sz w:val="28"/>
          <w:szCs w:val="28"/>
        </w:rPr>
        <w:t>报价为准。</w:t>
      </w:r>
    </w:p>
    <w:p w14:paraId="39997750"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7</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eastAsia="zh-CN"/>
        </w:rPr>
        <w:t>评审</w:t>
      </w:r>
      <w:r>
        <w:rPr>
          <w:rFonts w:ascii="仿宋_GB2312" w:eastAsia="仿宋_GB2312" w:hAnsi="仿宋_GB2312" w:cs="仿宋_GB2312"/>
          <w:b/>
          <w:bCs/>
          <w:sz w:val="28"/>
          <w:szCs w:val="28"/>
        </w:rPr>
        <w:t>结果</w:t>
      </w:r>
    </w:p>
    <w:p w14:paraId="4F830157"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.1</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按照</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中规定的</w:t>
      </w:r>
      <w:r>
        <w:rPr>
          <w:rFonts w:ascii="仿宋_GB2312" w:eastAsia="仿宋_GB2312" w:hAnsi="仿宋_GB2312" w:cs="仿宋_GB2312"/>
          <w:sz w:val="28"/>
          <w:szCs w:val="28"/>
          <w:lang w:eastAsia="zh-CN"/>
        </w:rPr>
        <w:t>磋商方法</w:t>
      </w:r>
      <w:r>
        <w:rPr>
          <w:rFonts w:ascii="仿宋_GB2312" w:eastAsia="仿宋_GB2312" w:hAnsi="仿宋_GB2312" w:cs="仿宋_GB2312"/>
          <w:sz w:val="28"/>
          <w:szCs w:val="28"/>
        </w:rPr>
        <w:t>和标准，对</w:t>
      </w:r>
      <w:r>
        <w:rPr>
          <w:rFonts w:ascii="仿宋_GB2312" w:eastAsia="仿宋_GB2312" w:hAnsi="仿宋_GB2312" w:cs="仿宋_GB2312"/>
          <w:sz w:val="28"/>
          <w:szCs w:val="28"/>
          <w:lang w:eastAsia="zh-CN"/>
        </w:rPr>
        <w:t>初步审查</w:t>
      </w:r>
      <w:r>
        <w:rPr>
          <w:rFonts w:ascii="仿宋_GB2312" w:eastAsia="仿宋_GB2312" w:hAnsi="仿宋_GB2312" w:cs="仿宋_GB2312"/>
          <w:sz w:val="28"/>
          <w:szCs w:val="28"/>
        </w:rPr>
        <w:t>合格的</w:t>
      </w:r>
      <w:r>
        <w:rPr>
          <w:rFonts w:ascii="仿宋_GB2312" w:eastAsia="仿宋_GB2312" w:hAnsi="仿宋_GB2312" w:cs="仿宋_GB2312"/>
          <w:sz w:val="28"/>
          <w:szCs w:val="28"/>
          <w:lang w:eastAsia="zh-CN"/>
        </w:rPr>
        <w:t>竞争性磋商响应文件</w:t>
      </w:r>
      <w:r>
        <w:rPr>
          <w:rFonts w:ascii="仿宋_GB2312" w:eastAsia="仿宋_GB2312" w:hAnsi="仿宋_GB2312" w:cs="仿宋_GB2312"/>
          <w:sz w:val="28"/>
          <w:szCs w:val="28"/>
        </w:rPr>
        <w:t>进行商务和技术评</w:t>
      </w:r>
      <w:r>
        <w:rPr>
          <w:rFonts w:ascii="仿宋_GB2312" w:eastAsia="仿宋_GB2312" w:hAnsi="仿宋_GB2312" w:cs="仿宋_GB2312"/>
          <w:sz w:val="28"/>
          <w:szCs w:val="28"/>
          <w:lang w:val="en-US" w:eastAsia="zh-CN"/>
        </w:rPr>
        <w:t>审</w:t>
      </w:r>
      <w:r>
        <w:rPr>
          <w:rFonts w:ascii="仿宋_GB2312" w:eastAsia="仿宋_GB2312" w:hAnsi="仿宋_GB2312" w:cs="仿宋_GB2312"/>
          <w:sz w:val="28"/>
          <w:szCs w:val="28"/>
        </w:rPr>
        <w:t>，综合比较与评价。</w:t>
      </w:r>
    </w:p>
    <w:p w14:paraId="6FD7592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7</w:t>
      </w:r>
      <w:r>
        <w:rPr>
          <w:rFonts w:ascii="仿宋_GB2312" w:eastAsia="仿宋_GB2312" w:hAnsi="仿宋_GB2312" w:cs="仿宋_GB2312"/>
          <w:sz w:val="28"/>
          <w:szCs w:val="28"/>
        </w:rPr>
        <w:t>.2</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的评审得分为所有评委评审得分的算术平均值，评审得分取至小数点后两位（第三位四舍五入）。</w:t>
      </w:r>
    </w:p>
    <w:p w14:paraId="3384BC69" w14:textId="77777777" w:rsidR="00E976CC" w:rsidRDefault="00000000">
      <w:pPr>
        <w:pStyle w:val="Default"/>
        <w:spacing w:line="560" w:lineRule="exact"/>
        <w:rPr>
          <w:rFonts w:eastAsia="仿宋_GB2312"/>
        </w:rPr>
      </w:pPr>
      <w:r>
        <w:rPr>
          <w:rFonts w:ascii="仿宋_GB2312" w:eastAsia="仿宋_GB2312" w:hAnsi="仿宋_GB2312" w:cs="仿宋_GB2312" w:hint="eastAsia"/>
          <w:b/>
          <w:bCs/>
          <w:sz w:val="28"/>
          <w:szCs w:val="28"/>
        </w:rPr>
        <w:t>38.</w:t>
      </w:r>
      <w:r>
        <w:rPr>
          <w:rFonts w:ascii="仿宋_GB2312" w:eastAsia="仿宋_GB2312" w:hAnsi="仿宋_GB2312" w:cs="仿宋_GB2312" w:hint="eastAsia"/>
          <w:b/>
          <w:color w:val="auto"/>
          <w:sz w:val="28"/>
          <w:szCs w:val="28"/>
        </w:rPr>
        <w:t>成交候选供应商的确定原则及标准</w:t>
      </w:r>
    </w:p>
    <w:p w14:paraId="063CD04E" w14:textId="77777777" w:rsidR="00E976CC" w:rsidRDefault="00000000">
      <w:pPr>
        <w:widowControl w:val="0"/>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竞争性磋商小组按“供应商须知前附表”中规定数量推荐成交候选供应商。</w:t>
      </w:r>
    </w:p>
    <w:p w14:paraId="660FF0BD"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3</w:t>
      </w:r>
      <w:r>
        <w:rPr>
          <w:rFonts w:ascii="仿宋_GB2312" w:eastAsia="仿宋_GB2312" w:hAnsi="仿宋_GB2312" w:cs="仿宋_GB2312"/>
          <w:b/>
          <w:bCs/>
          <w:sz w:val="28"/>
          <w:szCs w:val="28"/>
          <w:lang w:val="en-US" w:eastAsia="zh-CN"/>
        </w:rPr>
        <w:t>9</w:t>
      </w:r>
      <w:r>
        <w:rPr>
          <w:rFonts w:ascii="仿宋_GB2312" w:eastAsia="仿宋_GB2312" w:hAnsi="仿宋_GB2312" w:cs="仿宋_GB2312"/>
          <w:b/>
          <w:bCs/>
          <w:sz w:val="28"/>
          <w:szCs w:val="28"/>
        </w:rPr>
        <w:t>.保密及其它注意事项</w:t>
      </w:r>
    </w:p>
    <w:p w14:paraId="0C93698A"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.1</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是</w:t>
      </w:r>
      <w:r>
        <w:rPr>
          <w:rFonts w:ascii="仿宋_GB2312" w:eastAsia="仿宋_GB2312" w:hAnsi="仿宋_GB2312" w:cs="仿宋_GB2312"/>
          <w:sz w:val="28"/>
          <w:szCs w:val="28"/>
          <w:lang w:eastAsia="zh-CN"/>
        </w:rPr>
        <w:t>竞争性磋商</w:t>
      </w:r>
      <w:r>
        <w:rPr>
          <w:rFonts w:ascii="仿宋_GB2312" w:eastAsia="仿宋_GB2312" w:hAnsi="仿宋_GB2312" w:cs="仿宋_GB2312"/>
          <w:sz w:val="28"/>
          <w:szCs w:val="28"/>
        </w:rPr>
        <w:t>工作的重要环节，</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工作在</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内独立进行。</w:t>
      </w:r>
    </w:p>
    <w:p w14:paraId="0E4495AC"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.2</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将遵照规定的</w:t>
      </w:r>
      <w:r>
        <w:rPr>
          <w:rFonts w:ascii="仿宋_GB2312" w:eastAsia="仿宋_GB2312" w:hAnsi="仿宋_GB2312" w:cs="仿宋_GB2312"/>
          <w:sz w:val="28"/>
          <w:szCs w:val="28"/>
          <w:lang w:eastAsia="zh-CN"/>
        </w:rPr>
        <w:t>磋商方法</w:t>
      </w:r>
      <w:r>
        <w:rPr>
          <w:rFonts w:ascii="仿宋_GB2312" w:eastAsia="仿宋_GB2312" w:hAnsi="仿宋_GB2312" w:cs="仿宋_GB2312"/>
          <w:sz w:val="28"/>
          <w:szCs w:val="28"/>
        </w:rPr>
        <w:t>，公正、平等地对待所有</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w:t>
      </w:r>
    </w:p>
    <w:p w14:paraId="782EA659"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.3在</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期间，</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不得向评委询问</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情况，不得进行旨在影响</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结果的活动。否则其</w:t>
      </w:r>
      <w:r>
        <w:rPr>
          <w:rFonts w:ascii="仿宋_GB2312" w:eastAsia="仿宋_GB2312" w:hAnsi="仿宋_GB2312" w:cs="仿宋_GB2312"/>
          <w:sz w:val="28"/>
          <w:szCs w:val="28"/>
          <w:lang w:eastAsia="zh-CN"/>
        </w:rPr>
        <w:t>磋商响应</w:t>
      </w:r>
      <w:r>
        <w:rPr>
          <w:rFonts w:ascii="仿宋_GB2312" w:eastAsia="仿宋_GB2312" w:hAnsi="仿宋_GB2312" w:cs="仿宋_GB2312"/>
          <w:sz w:val="28"/>
          <w:szCs w:val="28"/>
        </w:rPr>
        <w:t>可能被拒绝。</w:t>
      </w:r>
    </w:p>
    <w:p w14:paraId="30B08D62"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.4为保证</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的公正性，</w:t>
      </w:r>
      <w:r>
        <w:rPr>
          <w:rFonts w:ascii="仿宋_GB2312" w:eastAsia="仿宋_GB2312" w:hAnsi="仿宋_GB2312" w:cs="仿宋_GB2312"/>
          <w:sz w:val="28"/>
          <w:szCs w:val="28"/>
          <w:lang w:eastAsia="zh-CN"/>
        </w:rPr>
        <w:t>开启</w:t>
      </w:r>
      <w:r>
        <w:rPr>
          <w:rFonts w:ascii="仿宋_GB2312" w:eastAsia="仿宋_GB2312" w:hAnsi="仿宋_GB2312" w:cs="仿宋_GB2312"/>
          <w:sz w:val="28"/>
          <w:szCs w:val="28"/>
        </w:rPr>
        <w:t>后直至授予</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合同，评委不得与</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私下交换意见。</w:t>
      </w:r>
    </w:p>
    <w:p w14:paraId="002CB58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.5在</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工作结束后，凡与</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情况有接触的任何人不得擅自将</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情况扩散出</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人员之外。</w:t>
      </w:r>
    </w:p>
    <w:p w14:paraId="4E3DD0F7"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sz w:val="28"/>
          <w:szCs w:val="28"/>
          <w:lang w:val="en-US" w:eastAsia="zh-CN"/>
        </w:rPr>
        <w:t>9</w:t>
      </w:r>
      <w:r>
        <w:rPr>
          <w:rFonts w:ascii="仿宋_GB2312" w:eastAsia="仿宋_GB2312" w:hAnsi="仿宋_GB2312" w:cs="仿宋_GB2312"/>
          <w:sz w:val="28"/>
          <w:szCs w:val="28"/>
        </w:rPr>
        <w:t>.6</w:t>
      </w:r>
      <w:r>
        <w:rPr>
          <w:rFonts w:ascii="仿宋_GB2312" w:eastAsia="仿宋_GB2312" w:hAnsi="仿宋_GB2312" w:cs="仿宋_GB2312"/>
          <w:sz w:val="28"/>
          <w:szCs w:val="28"/>
          <w:lang w:eastAsia="zh-CN"/>
        </w:rPr>
        <w:t>评审</w:t>
      </w:r>
      <w:r>
        <w:rPr>
          <w:rFonts w:ascii="仿宋_GB2312" w:eastAsia="仿宋_GB2312" w:hAnsi="仿宋_GB2312" w:cs="仿宋_GB2312"/>
          <w:sz w:val="28"/>
          <w:szCs w:val="28"/>
        </w:rPr>
        <w:t>结束后，概不退还</w:t>
      </w:r>
      <w:r>
        <w:rPr>
          <w:rFonts w:ascii="仿宋_GB2312" w:eastAsia="仿宋_GB2312" w:hAnsi="仿宋_GB2312" w:cs="仿宋_GB2312"/>
          <w:sz w:val="28"/>
          <w:szCs w:val="28"/>
          <w:lang w:eastAsia="zh-CN"/>
        </w:rPr>
        <w:t>竞争性磋商响应文件</w:t>
      </w:r>
      <w:r>
        <w:rPr>
          <w:rFonts w:ascii="仿宋_GB2312" w:eastAsia="仿宋_GB2312" w:hAnsi="仿宋_GB2312" w:cs="仿宋_GB2312"/>
          <w:sz w:val="28"/>
          <w:szCs w:val="28"/>
        </w:rPr>
        <w:t>。</w:t>
      </w:r>
    </w:p>
    <w:p w14:paraId="34867F68" w14:textId="77777777" w:rsidR="00E976CC" w:rsidRDefault="00E976CC">
      <w:pPr>
        <w:rPr>
          <w:rFonts w:ascii="方正小标宋_GBK" w:eastAsia="方正小标宋_GBK" w:hAnsi="方正小标宋_GBK" w:cs="方正小标宋_GBK"/>
          <w:bCs/>
          <w:color w:val="auto"/>
          <w:kern w:val="0"/>
          <w:sz w:val="30"/>
          <w:szCs w:val="30"/>
          <w:lang w:val="en-US" w:eastAsia="zh-CN"/>
        </w:rPr>
      </w:pPr>
      <w:bookmarkStart w:id="42" w:name="_Toc2036442243"/>
      <w:bookmarkStart w:id="43" w:name="_Toc676041239"/>
    </w:p>
    <w:p w14:paraId="26D27B52" w14:textId="77777777" w:rsidR="00E976CC" w:rsidRDefault="00000000">
      <w:pPr>
        <w:jc w:val="center"/>
        <w:rPr>
          <w:rFonts w:ascii="方正小标宋_GBK" w:eastAsia="方正小标宋_GBK" w:hAnsi="方正小标宋_GBK" w:cs="方正小标宋_GBK"/>
          <w:bCs/>
          <w:color w:val="auto"/>
          <w:kern w:val="0"/>
          <w:sz w:val="30"/>
          <w:szCs w:val="30"/>
          <w:lang w:val="en" w:eastAsia="zh-CN"/>
        </w:rPr>
      </w:pPr>
      <w:r>
        <w:rPr>
          <w:rFonts w:ascii="方正小标宋_GBK" w:eastAsia="方正小标宋_GBK" w:hAnsi="方正小标宋_GBK" w:cs="方正小标宋_GBK"/>
          <w:bCs/>
          <w:color w:val="auto"/>
          <w:kern w:val="0"/>
          <w:sz w:val="30"/>
          <w:szCs w:val="30"/>
          <w:lang w:val="en-US" w:eastAsia="zh-CN"/>
        </w:rPr>
        <w:t>六、确定</w:t>
      </w:r>
      <w:r>
        <w:rPr>
          <w:rFonts w:ascii="方正小标宋_GBK" w:eastAsia="方正小标宋_GBK" w:hAnsi="方正小标宋_GBK" w:cs="方正小标宋_GBK" w:hint="default"/>
          <w:bCs/>
          <w:color w:val="auto"/>
          <w:kern w:val="0"/>
          <w:sz w:val="30"/>
          <w:szCs w:val="30"/>
          <w:lang w:val="en" w:eastAsia="zh-CN"/>
        </w:rPr>
        <w:t>成交</w:t>
      </w:r>
      <w:bookmarkEnd w:id="42"/>
      <w:bookmarkEnd w:id="43"/>
    </w:p>
    <w:p w14:paraId="73D1B7A7" w14:textId="77777777" w:rsidR="00E976CC" w:rsidRDefault="00000000">
      <w:pPr>
        <w:keepNext/>
        <w:keepLines/>
        <w:widowControl w:val="0"/>
        <w:autoSpaceDE w:val="0"/>
        <w:autoSpaceDN w:val="0"/>
        <w:adjustRightInd w:val="0"/>
        <w:spacing w:line="560" w:lineRule="exact"/>
        <w:jc w:val="lef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bCs/>
          <w:sz w:val="28"/>
          <w:szCs w:val="28"/>
          <w:lang w:val="en-US" w:eastAsia="zh-CN"/>
        </w:rPr>
        <w:t>40</w:t>
      </w:r>
      <w:r>
        <w:rPr>
          <w:rFonts w:ascii="仿宋_GB2312" w:eastAsia="仿宋_GB2312" w:hAnsi="仿宋_GB2312" w:cs="仿宋_GB2312" w:hint="default"/>
          <w:b/>
          <w:bCs/>
          <w:sz w:val="28"/>
          <w:szCs w:val="28"/>
          <w:lang w:val="en"/>
        </w:rPr>
        <w:t>.</w:t>
      </w:r>
      <w:r>
        <w:rPr>
          <w:rFonts w:ascii="仿宋_GB2312" w:eastAsia="仿宋_GB2312" w:hAnsi="仿宋_GB2312" w:cs="仿宋_GB2312"/>
          <w:b/>
          <w:color w:val="auto"/>
          <w:kern w:val="0"/>
          <w:sz w:val="28"/>
          <w:szCs w:val="28"/>
          <w:lang w:val="en-US" w:eastAsia="zh-CN"/>
        </w:rPr>
        <w:t>确定成交供应商</w:t>
      </w:r>
    </w:p>
    <w:p w14:paraId="4F7F6AB8"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40</w:t>
      </w:r>
      <w:r>
        <w:rPr>
          <w:rFonts w:ascii="仿宋_GB2312" w:eastAsia="仿宋_GB2312" w:hAnsi="仿宋_GB2312" w:cs="仿宋_GB2312" w:hint="default"/>
          <w:sz w:val="28"/>
          <w:szCs w:val="28"/>
          <w:lang w:val="en"/>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采购人应当自收到</w:t>
      </w:r>
      <w:r>
        <w:rPr>
          <w:rFonts w:ascii="仿宋_GB2312" w:eastAsia="仿宋_GB2312" w:hAnsi="仿宋_GB2312" w:cs="仿宋_GB2312"/>
          <w:sz w:val="28"/>
          <w:szCs w:val="28"/>
          <w:lang w:eastAsia="zh-CN"/>
        </w:rPr>
        <w:t>磋商结果报告</w:t>
      </w:r>
      <w:r>
        <w:rPr>
          <w:rFonts w:ascii="仿宋_GB2312" w:eastAsia="仿宋_GB2312" w:hAnsi="仿宋_GB2312" w:cs="仿宋_GB2312"/>
          <w:sz w:val="28"/>
          <w:szCs w:val="28"/>
        </w:rPr>
        <w:t>之日起５个工作日内，从</w:t>
      </w:r>
      <w:r>
        <w:rPr>
          <w:rFonts w:ascii="仿宋_GB2312" w:eastAsia="仿宋_GB2312" w:hAnsi="仿宋_GB2312" w:cs="仿宋_GB2312"/>
          <w:sz w:val="28"/>
          <w:szCs w:val="28"/>
          <w:lang w:eastAsia="zh-CN"/>
        </w:rPr>
        <w:t>磋商结果报告</w:t>
      </w:r>
      <w:r>
        <w:rPr>
          <w:rFonts w:ascii="仿宋_GB2312" w:eastAsia="仿宋_GB2312" w:hAnsi="仿宋_GB2312" w:cs="仿宋_GB2312"/>
          <w:sz w:val="28"/>
          <w:szCs w:val="28"/>
        </w:rPr>
        <w:t>提出的</w:t>
      </w:r>
      <w:r>
        <w:rPr>
          <w:rFonts w:ascii="仿宋_GB2312" w:eastAsia="仿宋_GB2312" w:hAnsi="仿宋_GB2312" w:cs="仿宋_GB2312"/>
          <w:sz w:val="28"/>
          <w:szCs w:val="28"/>
          <w:lang w:eastAsia="zh-CN"/>
        </w:rPr>
        <w:t>成交候选供应商</w:t>
      </w:r>
      <w:r>
        <w:rPr>
          <w:rFonts w:ascii="仿宋_GB2312" w:eastAsia="仿宋_GB2312" w:hAnsi="仿宋_GB2312" w:cs="仿宋_GB2312"/>
          <w:sz w:val="28"/>
          <w:szCs w:val="28"/>
        </w:rPr>
        <w:t>中，根据</w:t>
      </w:r>
      <w:r>
        <w:rPr>
          <w:rFonts w:ascii="仿宋_GB2312" w:eastAsia="仿宋_GB2312" w:hAnsi="仿宋_GB2312" w:cs="仿宋_GB2312"/>
          <w:sz w:val="28"/>
          <w:szCs w:val="28"/>
          <w:lang w:eastAsia="zh-CN"/>
        </w:rPr>
        <w:t>竞争性磋商小组推荐</w:t>
      </w:r>
      <w:r>
        <w:rPr>
          <w:rFonts w:ascii="仿宋_GB2312" w:eastAsia="仿宋_GB2312" w:hAnsi="仿宋_GB2312" w:cs="仿宋_GB2312"/>
          <w:sz w:val="28"/>
          <w:szCs w:val="28"/>
        </w:rPr>
        <w:t>排名顺序的</w:t>
      </w:r>
      <w:r>
        <w:rPr>
          <w:rFonts w:ascii="仿宋_GB2312" w:eastAsia="仿宋_GB2312" w:hAnsi="仿宋_GB2312" w:cs="仿宋_GB2312"/>
          <w:sz w:val="28"/>
          <w:szCs w:val="28"/>
          <w:lang w:eastAsia="zh-CN"/>
        </w:rPr>
        <w:t>成交候选供应商</w:t>
      </w:r>
      <w:r>
        <w:rPr>
          <w:rFonts w:ascii="仿宋_GB2312" w:eastAsia="仿宋_GB2312" w:hAnsi="仿宋_GB2312" w:cs="仿宋_GB2312"/>
          <w:sz w:val="28"/>
          <w:szCs w:val="28"/>
        </w:rPr>
        <w:t>中，选定第一</w:t>
      </w:r>
      <w:r>
        <w:rPr>
          <w:rFonts w:ascii="仿宋_GB2312" w:eastAsia="仿宋_GB2312" w:hAnsi="仿宋_GB2312" w:cs="仿宋_GB2312"/>
          <w:sz w:val="28"/>
          <w:szCs w:val="28"/>
          <w:lang w:eastAsia="zh-CN"/>
        </w:rPr>
        <w:t>成交候选供应商</w:t>
      </w:r>
      <w:r>
        <w:rPr>
          <w:rFonts w:ascii="仿宋_GB2312" w:eastAsia="仿宋_GB2312" w:hAnsi="仿宋_GB2312" w:cs="仿宋_GB2312"/>
          <w:sz w:val="28"/>
          <w:szCs w:val="28"/>
        </w:rPr>
        <w:t>为</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；也可以书面授权</w:t>
      </w:r>
      <w:r>
        <w:rPr>
          <w:rFonts w:ascii="仿宋_GB2312" w:eastAsia="仿宋_GB2312" w:hAnsi="仿宋_GB2312" w:cs="仿宋_GB2312"/>
          <w:sz w:val="28"/>
          <w:szCs w:val="28"/>
          <w:lang w:eastAsia="zh-CN"/>
        </w:rPr>
        <w:t>竞争性磋商小组</w:t>
      </w:r>
      <w:r>
        <w:rPr>
          <w:rFonts w:ascii="仿宋_GB2312" w:eastAsia="仿宋_GB2312" w:hAnsi="仿宋_GB2312" w:cs="仿宋_GB2312"/>
          <w:sz w:val="28"/>
          <w:szCs w:val="28"/>
        </w:rPr>
        <w:t>直接确定</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w:t>
      </w:r>
    </w:p>
    <w:p w14:paraId="662DE1C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40.2</w:t>
      </w:r>
      <w:r>
        <w:rPr>
          <w:rFonts w:ascii="仿宋_GB2312" w:eastAsia="仿宋_GB2312" w:hAnsi="仿宋_GB2312" w:cs="仿宋_GB2312"/>
          <w:sz w:val="28"/>
          <w:szCs w:val="28"/>
        </w:rPr>
        <w:t>采购人在收到</w:t>
      </w:r>
      <w:r>
        <w:rPr>
          <w:rFonts w:ascii="仿宋_GB2312" w:eastAsia="仿宋_GB2312" w:hAnsi="仿宋_GB2312" w:cs="仿宋_GB2312"/>
          <w:sz w:val="28"/>
          <w:szCs w:val="28"/>
          <w:lang w:eastAsia="zh-CN"/>
        </w:rPr>
        <w:t>磋商结果报告</w:t>
      </w:r>
      <w:r>
        <w:rPr>
          <w:rFonts w:ascii="仿宋_GB2312" w:eastAsia="仿宋_GB2312" w:hAnsi="仿宋_GB2312" w:cs="仿宋_GB2312"/>
          <w:sz w:val="28"/>
          <w:szCs w:val="28"/>
        </w:rPr>
        <w:t>5个工作日内未按</w:t>
      </w:r>
      <w:r>
        <w:rPr>
          <w:rFonts w:ascii="仿宋_GB2312" w:eastAsia="仿宋_GB2312" w:hAnsi="仿宋_GB2312" w:cs="仿宋_GB2312"/>
          <w:sz w:val="28"/>
          <w:szCs w:val="28"/>
          <w:lang w:eastAsia="zh-CN"/>
        </w:rPr>
        <w:t>磋商结果报告</w:t>
      </w:r>
      <w:r>
        <w:rPr>
          <w:rFonts w:ascii="仿宋_GB2312" w:eastAsia="仿宋_GB2312" w:hAnsi="仿宋_GB2312" w:cs="仿宋_GB2312"/>
          <w:sz w:val="28"/>
          <w:szCs w:val="28"/>
        </w:rPr>
        <w:t>推荐的</w:t>
      </w:r>
      <w:r>
        <w:rPr>
          <w:rFonts w:ascii="仿宋_GB2312" w:eastAsia="仿宋_GB2312" w:hAnsi="仿宋_GB2312" w:cs="仿宋_GB2312"/>
          <w:sz w:val="28"/>
          <w:szCs w:val="28"/>
          <w:lang w:eastAsia="zh-CN"/>
        </w:rPr>
        <w:t>成交候选供应商</w:t>
      </w:r>
      <w:r>
        <w:rPr>
          <w:rFonts w:ascii="仿宋_GB2312" w:eastAsia="仿宋_GB2312" w:hAnsi="仿宋_GB2312" w:cs="仿宋_GB2312"/>
          <w:sz w:val="28"/>
          <w:szCs w:val="28"/>
        </w:rPr>
        <w:t>顺序确定</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，又不能说明合法理由的，视同按</w:t>
      </w:r>
      <w:r>
        <w:rPr>
          <w:rFonts w:ascii="仿宋_GB2312" w:eastAsia="仿宋_GB2312" w:hAnsi="仿宋_GB2312" w:cs="仿宋_GB2312"/>
          <w:sz w:val="28"/>
          <w:szCs w:val="28"/>
          <w:lang w:eastAsia="zh-CN"/>
        </w:rPr>
        <w:t>磋商结果报告</w:t>
      </w:r>
      <w:r>
        <w:rPr>
          <w:rFonts w:ascii="仿宋_GB2312" w:eastAsia="仿宋_GB2312" w:hAnsi="仿宋_GB2312" w:cs="仿宋_GB2312"/>
          <w:sz w:val="28"/>
          <w:szCs w:val="28"/>
        </w:rPr>
        <w:t>推荐的顺序确定排名第一的</w:t>
      </w:r>
      <w:r>
        <w:rPr>
          <w:rFonts w:ascii="仿宋_GB2312" w:eastAsia="仿宋_GB2312" w:hAnsi="仿宋_GB2312" w:cs="仿宋_GB2312"/>
          <w:sz w:val="28"/>
          <w:szCs w:val="28"/>
          <w:lang w:eastAsia="zh-CN"/>
        </w:rPr>
        <w:t>成交候选供应商</w:t>
      </w:r>
      <w:r>
        <w:rPr>
          <w:rFonts w:ascii="仿宋_GB2312" w:eastAsia="仿宋_GB2312" w:hAnsi="仿宋_GB2312" w:cs="仿宋_GB2312"/>
          <w:sz w:val="28"/>
          <w:szCs w:val="28"/>
        </w:rPr>
        <w:t>为</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w:t>
      </w:r>
    </w:p>
    <w:p w14:paraId="093C177E" w14:textId="77777777" w:rsidR="00E976CC" w:rsidRDefault="00000000">
      <w:pPr>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t>41  发布成交结果公告及发出成交通知书</w:t>
      </w:r>
    </w:p>
    <w:p w14:paraId="615E0215"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41</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1</w:t>
      </w:r>
      <w:r>
        <w:rPr>
          <w:rFonts w:ascii="仿宋_GB2312" w:eastAsia="仿宋_GB2312" w:hAnsi="仿宋_GB2312" w:cs="仿宋_GB2312"/>
          <w:sz w:val="28"/>
          <w:szCs w:val="28"/>
        </w:rPr>
        <w:t>采购人按规定确定</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后，</w:t>
      </w:r>
      <w:r>
        <w:rPr>
          <w:rFonts w:ascii="仿宋_GB2312" w:eastAsia="仿宋_GB2312" w:hAnsi="仿宋_GB2312" w:cs="仿宋_GB2312"/>
          <w:sz w:val="28"/>
          <w:szCs w:val="28"/>
          <w:lang w:val="en-US" w:eastAsia="zh-CN"/>
        </w:rPr>
        <w:t>采购人或</w:t>
      </w:r>
      <w:r>
        <w:rPr>
          <w:rFonts w:ascii="仿宋_GB2312" w:eastAsia="仿宋_GB2312" w:hAnsi="仿宋_GB2312" w:cs="仿宋_GB2312"/>
          <w:sz w:val="28"/>
          <w:szCs w:val="28"/>
        </w:rPr>
        <w:t>集中采购机构应将</w:t>
      </w:r>
      <w:r>
        <w:rPr>
          <w:rFonts w:ascii="仿宋_GB2312" w:eastAsia="仿宋_GB2312" w:hAnsi="仿宋_GB2312" w:cs="仿宋_GB2312"/>
          <w:sz w:val="28"/>
          <w:szCs w:val="28"/>
          <w:lang w:eastAsia="zh-CN"/>
        </w:rPr>
        <w:t>成交结果</w:t>
      </w:r>
      <w:r>
        <w:rPr>
          <w:rFonts w:ascii="仿宋_GB2312" w:eastAsia="仿宋_GB2312" w:hAnsi="仿宋_GB2312" w:cs="仿宋_GB2312"/>
          <w:sz w:val="28"/>
          <w:szCs w:val="28"/>
        </w:rPr>
        <w:t>在“</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须知前附表”规定的媒介上予以公告，</w:t>
      </w:r>
      <w:r>
        <w:rPr>
          <w:rFonts w:ascii="仿宋_GB2312" w:eastAsia="仿宋_GB2312" w:hAnsi="仿宋_GB2312" w:cs="仿宋_GB2312"/>
          <w:sz w:val="28"/>
          <w:szCs w:val="28"/>
          <w:lang w:eastAsia="zh-CN"/>
        </w:rPr>
        <w:t>成交结果</w:t>
      </w:r>
      <w:r>
        <w:rPr>
          <w:rFonts w:ascii="仿宋_GB2312" w:eastAsia="仿宋_GB2312" w:hAnsi="仿宋_GB2312" w:cs="仿宋_GB2312"/>
          <w:sz w:val="28"/>
          <w:szCs w:val="28"/>
        </w:rPr>
        <w:t>公告期限为1个工作日。</w:t>
      </w:r>
    </w:p>
    <w:p w14:paraId="6E82BA24" w14:textId="77777777" w:rsidR="00E976CC" w:rsidRDefault="00000000">
      <w:pPr>
        <w:widowControl w:val="0"/>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41.2公告成交结果的同时向成交供应商发出成交通知书。</w:t>
      </w:r>
    </w:p>
    <w:p w14:paraId="282BE11A" w14:textId="77777777" w:rsidR="00E976CC" w:rsidRDefault="00000000">
      <w:pPr>
        <w:pStyle w:val="a9"/>
        <w:spacing w:before="0" w:line="560" w:lineRule="exact"/>
        <w:rPr>
          <w:rFonts w:hint="eastAsia"/>
        </w:rPr>
      </w:pPr>
      <w:r>
        <w:rPr>
          <w:rFonts w:ascii="仿宋_GB2312" w:eastAsia="仿宋_GB2312" w:hAnsi="仿宋_GB2312" w:cs="仿宋_GB2312" w:hint="eastAsia"/>
          <w:sz w:val="28"/>
          <w:szCs w:val="28"/>
        </w:rPr>
        <w:t>41.3</w:t>
      </w:r>
      <w:r>
        <w:rPr>
          <w:rFonts w:ascii="仿宋_GB2312" w:eastAsia="仿宋_GB2312" w:hAnsi="仿宋_GB2312" w:cs="仿宋_GB2312" w:hint="eastAsia"/>
          <w:kern w:val="1"/>
          <w:sz w:val="28"/>
          <w:szCs w:val="28"/>
        </w:rPr>
        <w:t>成交通知书发出后，采购人不得违法改变成交结果，成交供应商无正当理由不得放弃成交。</w:t>
      </w:r>
    </w:p>
    <w:p w14:paraId="36677D2F" w14:textId="77777777" w:rsidR="00E976CC" w:rsidRDefault="00000000">
      <w:pPr>
        <w:widowControl w:val="0"/>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2</w:t>
      </w:r>
      <w:r>
        <w:rPr>
          <w:rFonts w:ascii="仿宋_GB2312" w:eastAsia="仿宋_GB2312" w:hAnsi="仿宋_GB2312" w:cs="仿宋_GB2312"/>
          <w:b/>
          <w:bCs/>
          <w:sz w:val="28"/>
          <w:szCs w:val="28"/>
        </w:rPr>
        <w:t>.</w:t>
      </w:r>
      <w:r>
        <w:rPr>
          <w:rFonts w:ascii="仿宋_GB2312" w:eastAsia="仿宋_GB2312" w:hAnsi="仿宋_GB2312" w:cs="仿宋_GB2312"/>
          <w:b/>
          <w:bCs/>
          <w:sz w:val="28"/>
          <w:szCs w:val="28"/>
          <w:lang w:val="en-US" w:eastAsia="zh-CN"/>
        </w:rPr>
        <w:t xml:space="preserve"> </w:t>
      </w:r>
      <w:r>
        <w:rPr>
          <w:rFonts w:ascii="仿宋_GB2312" w:eastAsia="仿宋_GB2312" w:hAnsi="仿宋_GB2312" w:cs="仿宋_GB2312"/>
          <w:b/>
          <w:bCs/>
          <w:sz w:val="28"/>
          <w:szCs w:val="28"/>
        </w:rPr>
        <w:t>接受和拒绝任何或所有</w:t>
      </w:r>
      <w:r>
        <w:rPr>
          <w:rFonts w:ascii="仿宋_GB2312" w:eastAsia="仿宋_GB2312" w:hAnsi="仿宋_GB2312" w:cs="仿宋_GB2312"/>
          <w:b/>
          <w:bCs/>
          <w:sz w:val="28"/>
          <w:szCs w:val="28"/>
          <w:lang w:eastAsia="zh-CN"/>
        </w:rPr>
        <w:t>磋商响应</w:t>
      </w:r>
      <w:r>
        <w:rPr>
          <w:rFonts w:ascii="仿宋_GB2312" w:eastAsia="仿宋_GB2312" w:hAnsi="仿宋_GB2312" w:cs="仿宋_GB2312"/>
          <w:b/>
          <w:bCs/>
          <w:sz w:val="28"/>
          <w:szCs w:val="28"/>
        </w:rPr>
        <w:t>的权利</w:t>
      </w:r>
    </w:p>
    <w:p w14:paraId="3B3A4CA4" w14:textId="77777777" w:rsidR="00E976CC" w:rsidRDefault="00000000">
      <w:pPr>
        <w:spacing w:line="56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lang w:val="en-US" w:eastAsia="zh-CN"/>
        </w:rPr>
        <w:lastRenderedPageBreak/>
        <w:t>42.1采购人、采购代理机构在发布磋商公告或者发出磋商邀请书后，除因重大变故采购任务取消情况外，不得擅自终止磋商活动。终止磋商活动的，采购人或者采购代理机构应当及时在原公告发布媒体上发布终止公告，以书面形式通知已经获取磋商文件或者被邀请的潜在供应商，并将项目实施情况和采购任务取消原因报告本级财政部门。</w:t>
      </w:r>
      <w:r>
        <w:rPr>
          <w:rFonts w:ascii="仿宋_GB2312" w:eastAsia="仿宋_GB2312" w:hAnsi="仿宋_GB2312" w:cs="仿宋_GB2312"/>
          <w:color w:val="auto"/>
          <w:sz w:val="28"/>
          <w:szCs w:val="28"/>
          <w:lang w:val="en-US" w:eastAsia="zh-CN"/>
        </w:rPr>
        <w:t>42.2</w:t>
      </w:r>
      <w:r>
        <w:rPr>
          <w:rFonts w:ascii="仿宋_GB2312" w:eastAsia="仿宋_GB2312" w:hAnsi="仿宋_GB2312" w:cs="仿宋_GB2312"/>
          <w:color w:val="auto"/>
          <w:sz w:val="28"/>
          <w:szCs w:val="28"/>
        </w:rPr>
        <w:t>终止采购活动</w:t>
      </w:r>
    </w:p>
    <w:p w14:paraId="469AFDE1" w14:textId="77777777" w:rsidR="00E976CC" w:rsidRDefault="00000000">
      <w:pPr>
        <w:widowControl w:val="0"/>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sz w:val="28"/>
          <w:szCs w:val="28"/>
          <w:lang w:val="en-US" w:eastAsia="zh-CN"/>
        </w:rPr>
        <w:t>出现下列情形之一的,采购人或者代理机构应当终止竞争性磋商采购活动,发布项目终止公告并说明原因,重新开展采购活动:</w:t>
      </w:r>
    </w:p>
    <w:p w14:paraId="430A7376" w14:textId="77777777" w:rsidR="00E976CC" w:rsidRDefault="00000000">
      <w:pPr>
        <w:widowControl w:val="0"/>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（1）因情况变化,不再符合规定的竞争性磋商采购方式适用情形的;</w:t>
      </w:r>
    </w:p>
    <w:p w14:paraId="02FC3DBA" w14:textId="77777777" w:rsidR="00E976CC" w:rsidRDefault="00000000">
      <w:pPr>
        <w:widowControl w:val="0"/>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 xml:space="preserve">    （2）出现影响采购公正的违法、违规行为的;</w:t>
      </w:r>
    </w:p>
    <w:p w14:paraId="21D8C377" w14:textId="77777777" w:rsidR="00E976CC" w:rsidRDefault="00000000">
      <w:pPr>
        <w:pStyle w:val="afd"/>
        <w:shd w:val="clear" w:color="auto" w:fill="FFFFFF"/>
        <w:spacing w:before="0" w:beforeAutospacing="0" w:after="0" w:afterAutospacing="0" w:line="560" w:lineRule="exact"/>
        <w:jc w:val="both"/>
        <w:rPr>
          <w:rFonts w:ascii="仿宋_GB2312" w:eastAsia="仿宋_GB2312" w:hAnsi="仿宋_GB2312" w:cs="仿宋_GB2312" w:hint="eastAsia"/>
          <w:color w:val="000000"/>
          <w:kern w:val="2"/>
          <w:sz w:val="28"/>
          <w:szCs w:val="28"/>
        </w:rPr>
      </w:pPr>
      <w:r>
        <w:rPr>
          <w:rFonts w:ascii="仿宋_GB2312" w:eastAsia="仿宋_GB2312" w:hAnsi="仿宋_GB2312" w:cs="仿宋_GB2312" w:hint="eastAsia"/>
          <w:color w:val="000000"/>
          <w:kern w:val="2"/>
          <w:sz w:val="28"/>
          <w:szCs w:val="28"/>
        </w:rPr>
        <w:t xml:space="preserve">    （3）除政府购买服务项目(含政府和社会资本合作项目)、市场竞争不充分的科研项目、需要扶持的科技成果转化项目,提交最后报价的供应商可以为 2 家外,在采购过程中符合要求的供应商或者报价未超过采购预算的供应商不足 3 家的。</w:t>
      </w:r>
    </w:p>
    <w:p w14:paraId="13CF7D3C" w14:textId="77777777" w:rsidR="00E976CC" w:rsidRDefault="00E976CC">
      <w:pPr>
        <w:pStyle w:val="afd"/>
        <w:shd w:val="clear" w:color="auto" w:fill="FFFFFF"/>
        <w:spacing w:before="0" w:beforeAutospacing="0" w:after="0" w:afterAutospacing="0" w:line="560" w:lineRule="exact"/>
        <w:ind w:firstLine="420"/>
        <w:jc w:val="both"/>
        <w:rPr>
          <w:rFonts w:ascii="仿宋_GB2312" w:eastAsia="仿宋_GB2312" w:hAnsi="仿宋_GB2312" w:cs="仿宋_GB2312" w:hint="eastAsia"/>
          <w:color w:val="000000"/>
          <w:kern w:val="2"/>
          <w:sz w:val="28"/>
          <w:szCs w:val="28"/>
        </w:rPr>
      </w:pPr>
    </w:p>
    <w:p w14:paraId="1A04187A" w14:textId="77777777" w:rsidR="00E976CC" w:rsidRDefault="00000000">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44" w:name="_Toc703900059"/>
      <w:bookmarkStart w:id="45" w:name="_Toc1889101452"/>
      <w:r>
        <w:rPr>
          <w:rFonts w:ascii="方正小标宋_GBK" w:eastAsia="方正小标宋_GBK" w:hAnsi="方正小标宋_GBK" w:cs="方正小标宋_GBK"/>
          <w:bCs/>
          <w:color w:val="auto"/>
          <w:kern w:val="0"/>
          <w:sz w:val="30"/>
          <w:szCs w:val="30"/>
          <w:lang w:val="en-US" w:eastAsia="zh-CN"/>
        </w:rPr>
        <w:t>七、授予合同</w:t>
      </w:r>
      <w:bookmarkEnd w:id="44"/>
      <w:bookmarkEnd w:id="45"/>
    </w:p>
    <w:p w14:paraId="2A2BC435"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3</w:t>
      </w:r>
      <w:r>
        <w:rPr>
          <w:rFonts w:ascii="仿宋_GB2312" w:eastAsia="仿宋_GB2312" w:hAnsi="仿宋_GB2312" w:cs="仿宋_GB2312"/>
          <w:b/>
          <w:bCs/>
          <w:sz w:val="28"/>
          <w:szCs w:val="28"/>
        </w:rPr>
        <w:t>.合同授予标准</w:t>
      </w:r>
    </w:p>
    <w:p w14:paraId="6C12EE75"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除本章第4</w:t>
      </w:r>
      <w:r>
        <w:rPr>
          <w:rFonts w:ascii="仿宋_GB2312" w:eastAsia="仿宋_GB2312" w:hAnsi="仿宋_GB2312" w:cs="仿宋_GB2312"/>
          <w:sz w:val="28"/>
          <w:szCs w:val="28"/>
          <w:lang w:val="en-US" w:eastAsia="zh-CN"/>
        </w:rPr>
        <w:t>2</w:t>
      </w:r>
      <w:r>
        <w:rPr>
          <w:rFonts w:ascii="仿宋_GB2312" w:eastAsia="仿宋_GB2312" w:hAnsi="仿宋_GB2312" w:cs="仿宋_GB2312"/>
          <w:sz w:val="28"/>
          <w:szCs w:val="28"/>
        </w:rPr>
        <w:t>条</w:t>
      </w:r>
      <w:r>
        <w:rPr>
          <w:rFonts w:ascii="仿宋_GB2312" w:eastAsia="仿宋_GB2312" w:hAnsi="仿宋_GB2312" w:cs="仿宋_GB2312"/>
          <w:sz w:val="28"/>
          <w:szCs w:val="28"/>
          <w:lang w:eastAsia="zh-CN"/>
        </w:rPr>
        <w:t>、</w:t>
      </w:r>
      <w:r>
        <w:rPr>
          <w:rFonts w:ascii="仿宋_GB2312" w:eastAsia="仿宋_GB2312" w:hAnsi="仿宋_GB2312" w:cs="仿宋_GB2312"/>
          <w:sz w:val="28"/>
          <w:szCs w:val="28"/>
          <w:lang w:val="en-US" w:eastAsia="zh-CN"/>
        </w:rPr>
        <w:t>47条</w:t>
      </w:r>
      <w:r>
        <w:rPr>
          <w:rFonts w:ascii="仿宋_GB2312" w:eastAsia="仿宋_GB2312" w:hAnsi="仿宋_GB2312" w:cs="仿宋_GB2312"/>
          <w:sz w:val="28"/>
          <w:szCs w:val="28"/>
        </w:rPr>
        <w:t>的规定之外，采购人将把合同授予被确定为实质上响应</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要求并有履行合同能力的评</w:t>
      </w:r>
      <w:r>
        <w:rPr>
          <w:rFonts w:ascii="仿宋_GB2312" w:eastAsia="仿宋_GB2312" w:hAnsi="仿宋_GB2312" w:cs="仿宋_GB2312"/>
          <w:sz w:val="28"/>
          <w:szCs w:val="28"/>
          <w:lang w:eastAsia="zh-CN"/>
        </w:rPr>
        <w:t>审后</w:t>
      </w:r>
      <w:r>
        <w:rPr>
          <w:rFonts w:ascii="仿宋_GB2312" w:eastAsia="仿宋_GB2312" w:hAnsi="仿宋_GB2312" w:cs="仿宋_GB2312"/>
          <w:sz w:val="28"/>
          <w:szCs w:val="28"/>
        </w:rPr>
        <w:t>综合得分最高的</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w:t>
      </w:r>
    </w:p>
    <w:p w14:paraId="2D52EA1A"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rPr>
        <w:t>4</w:t>
      </w:r>
      <w:r>
        <w:rPr>
          <w:rFonts w:ascii="仿宋_GB2312" w:eastAsia="仿宋_GB2312" w:hAnsi="仿宋_GB2312" w:cs="仿宋_GB2312"/>
          <w:b/>
          <w:bCs/>
          <w:sz w:val="28"/>
          <w:szCs w:val="28"/>
          <w:lang w:val="en-US" w:eastAsia="zh-CN"/>
        </w:rPr>
        <w:t>4</w:t>
      </w:r>
      <w:r>
        <w:rPr>
          <w:rFonts w:ascii="仿宋_GB2312" w:eastAsia="仿宋_GB2312" w:hAnsi="仿宋_GB2312" w:cs="仿宋_GB2312"/>
          <w:b/>
          <w:bCs/>
          <w:sz w:val="28"/>
          <w:szCs w:val="28"/>
        </w:rPr>
        <w:t>.合同授予时</w:t>
      </w:r>
      <w:r>
        <w:rPr>
          <w:rFonts w:ascii="仿宋_GB2312" w:eastAsia="仿宋_GB2312" w:hAnsi="仿宋_GB2312" w:cs="仿宋_GB2312"/>
          <w:b/>
          <w:bCs/>
          <w:sz w:val="28"/>
          <w:szCs w:val="28"/>
          <w:lang w:val="en-US" w:eastAsia="zh-CN"/>
        </w:rPr>
        <w:t>追加货物</w:t>
      </w:r>
      <w:r>
        <w:rPr>
          <w:rFonts w:ascii="仿宋_GB2312" w:eastAsia="仿宋_GB2312" w:hAnsi="仿宋_GB2312" w:cs="仿宋_GB2312"/>
          <w:b/>
          <w:bCs/>
          <w:sz w:val="28"/>
          <w:szCs w:val="28"/>
        </w:rPr>
        <w:t>数量的权利</w:t>
      </w:r>
    </w:p>
    <w:p w14:paraId="60EBBAFD"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lastRenderedPageBreak/>
        <w:t>采购人在授予合同时有权在“</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须知前附表”规定的范围内，对项目需求中规定的</w:t>
      </w:r>
      <w:r>
        <w:rPr>
          <w:rFonts w:ascii="仿宋_GB2312" w:eastAsia="仿宋_GB2312" w:hAnsi="仿宋_GB2312" w:cs="仿宋_GB2312"/>
          <w:sz w:val="28"/>
          <w:szCs w:val="28"/>
          <w:lang w:eastAsia="zh-CN"/>
        </w:rPr>
        <w:t>货物</w:t>
      </w:r>
      <w:r>
        <w:rPr>
          <w:rFonts w:ascii="仿宋_GB2312" w:eastAsia="仿宋_GB2312" w:hAnsi="仿宋_GB2312" w:cs="仿宋_GB2312"/>
          <w:sz w:val="28"/>
          <w:szCs w:val="28"/>
        </w:rPr>
        <w:t>的数量予以</w:t>
      </w:r>
      <w:r>
        <w:rPr>
          <w:rFonts w:ascii="仿宋_GB2312" w:eastAsia="仿宋_GB2312" w:hAnsi="仿宋_GB2312" w:cs="仿宋_GB2312"/>
          <w:sz w:val="28"/>
          <w:szCs w:val="28"/>
          <w:lang w:eastAsia="zh-CN"/>
        </w:rPr>
        <w:t>调整</w:t>
      </w:r>
      <w:r>
        <w:rPr>
          <w:rFonts w:ascii="仿宋_GB2312" w:eastAsia="仿宋_GB2312" w:hAnsi="仿宋_GB2312" w:cs="仿宋_GB2312"/>
          <w:sz w:val="28"/>
          <w:szCs w:val="28"/>
        </w:rPr>
        <w:t>，但不得对</w:t>
      </w:r>
      <w:r>
        <w:rPr>
          <w:rFonts w:ascii="仿宋_GB2312" w:eastAsia="仿宋_GB2312" w:hAnsi="仿宋_GB2312" w:cs="仿宋_GB2312"/>
          <w:sz w:val="28"/>
          <w:szCs w:val="28"/>
          <w:lang w:eastAsia="zh-CN"/>
        </w:rPr>
        <w:t>货物</w:t>
      </w:r>
      <w:r>
        <w:rPr>
          <w:rFonts w:ascii="仿宋_GB2312" w:eastAsia="仿宋_GB2312" w:hAnsi="仿宋_GB2312" w:cs="仿宋_GB2312"/>
          <w:sz w:val="28"/>
          <w:szCs w:val="28"/>
        </w:rPr>
        <w:t>单价</w:t>
      </w:r>
      <w:r>
        <w:rPr>
          <w:rFonts w:ascii="仿宋_GB2312" w:eastAsia="仿宋_GB2312" w:hAnsi="仿宋_GB2312" w:cs="仿宋_GB2312"/>
          <w:sz w:val="28"/>
          <w:szCs w:val="28"/>
          <w:lang w:eastAsia="zh-CN"/>
        </w:rPr>
        <w:t>及伴随</w:t>
      </w:r>
      <w:r>
        <w:rPr>
          <w:rFonts w:ascii="仿宋_GB2312" w:eastAsia="仿宋_GB2312" w:hAnsi="仿宋_GB2312" w:cs="仿宋_GB2312"/>
          <w:sz w:val="28"/>
          <w:szCs w:val="28"/>
        </w:rPr>
        <w:t>服务内容或其它实质性的条款和条件做任何改变。</w:t>
      </w:r>
    </w:p>
    <w:p w14:paraId="4E716A0E"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45.</w:t>
      </w:r>
      <w:r>
        <w:rPr>
          <w:rFonts w:ascii="仿宋_GB2312" w:eastAsia="仿宋_GB2312" w:hAnsi="仿宋_GB2312" w:cs="仿宋_GB2312"/>
          <w:b/>
          <w:bCs/>
          <w:sz w:val="28"/>
          <w:szCs w:val="28"/>
        </w:rPr>
        <w:t>签订合同</w:t>
      </w:r>
    </w:p>
    <w:p w14:paraId="6FFE755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.1采购人应当自</w:t>
      </w:r>
      <w:r>
        <w:rPr>
          <w:rFonts w:ascii="仿宋_GB2312" w:eastAsia="仿宋_GB2312" w:hAnsi="仿宋_GB2312" w:cs="仿宋_GB2312"/>
          <w:sz w:val="28"/>
          <w:szCs w:val="28"/>
          <w:lang w:eastAsia="zh-CN"/>
        </w:rPr>
        <w:t>成交通知书</w:t>
      </w:r>
      <w:r>
        <w:rPr>
          <w:rFonts w:ascii="仿宋_GB2312" w:eastAsia="仿宋_GB2312" w:hAnsi="仿宋_GB2312" w:cs="仿宋_GB2312"/>
          <w:sz w:val="28"/>
          <w:szCs w:val="28"/>
        </w:rPr>
        <w:t>发出之日起15日内，按照</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和</w:t>
      </w:r>
      <w:r>
        <w:rPr>
          <w:rFonts w:ascii="仿宋_GB2312" w:eastAsia="仿宋_GB2312" w:hAnsi="仿宋_GB2312" w:cs="仿宋_GB2312"/>
          <w:sz w:val="28"/>
          <w:szCs w:val="28"/>
          <w:lang w:eastAsia="zh-CN"/>
        </w:rPr>
        <w:t>成交供应商竞争性磋商响应文件</w:t>
      </w:r>
      <w:r>
        <w:rPr>
          <w:rFonts w:ascii="仿宋_GB2312" w:eastAsia="仿宋_GB2312" w:hAnsi="仿宋_GB2312" w:cs="仿宋_GB2312"/>
          <w:sz w:val="28"/>
          <w:szCs w:val="28"/>
        </w:rPr>
        <w:t>的规定，与</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签订书面合同。所签订的合同不得对</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确定的事项和</w:t>
      </w:r>
      <w:r>
        <w:rPr>
          <w:rFonts w:ascii="仿宋_GB2312" w:eastAsia="仿宋_GB2312" w:hAnsi="仿宋_GB2312" w:cs="仿宋_GB2312"/>
          <w:sz w:val="28"/>
          <w:szCs w:val="28"/>
          <w:lang w:eastAsia="zh-CN"/>
        </w:rPr>
        <w:t>成交供应商竞争性磋商响应文件</w:t>
      </w:r>
      <w:r>
        <w:rPr>
          <w:rFonts w:ascii="仿宋_GB2312" w:eastAsia="仿宋_GB2312" w:hAnsi="仿宋_GB2312" w:cs="仿宋_GB2312"/>
          <w:sz w:val="28"/>
          <w:szCs w:val="28"/>
        </w:rPr>
        <w:t>作实质性修改。</w:t>
      </w:r>
    </w:p>
    <w:p w14:paraId="0FE9B8FF"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.2</w:t>
      </w:r>
      <w:r>
        <w:rPr>
          <w:rFonts w:ascii="仿宋_GB2312" w:eastAsia="仿宋_GB2312" w:hAnsi="仿宋_GB2312" w:cs="仿宋_GB2312" w:hint="default"/>
          <w:sz w:val="28"/>
          <w:szCs w:val="28"/>
          <w:lang w:val="en"/>
        </w:rPr>
        <w:t>竞争性磋商文件</w:t>
      </w:r>
      <w:r>
        <w:rPr>
          <w:rFonts w:ascii="仿宋_GB2312" w:eastAsia="仿宋_GB2312" w:hAnsi="仿宋_GB2312" w:cs="仿宋_GB2312"/>
          <w:sz w:val="28"/>
          <w:szCs w:val="28"/>
        </w:rPr>
        <w:t>、</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的</w:t>
      </w:r>
      <w:r>
        <w:rPr>
          <w:rFonts w:ascii="仿宋_GB2312" w:eastAsia="仿宋_GB2312" w:hAnsi="仿宋_GB2312" w:cs="仿宋_GB2312"/>
          <w:sz w:val="28"/>
          <w:szCs w:val="28"/>
          <w:lang w:eastAsia="zh-CN"/>
        </w:rPr>
        <w:t>竞争性磋商响应文件</w:t>
      </w:r>
      <w:r>
        <w:rPr>
          <w:rFonts w:ascii="仿宋_GB2312" w:eastAsia="仿宋_GB2312" w:hAnsi="仿宋_GB2312" w:cs="仿宋_GB2312"/>
          <w:sz w:val="28"/>
          <w:szCs w:val="28"/>
        </w:rPr>
        <w:t>和澄清文件等，均应作为签约的合同文本的基础。</w:t>
      </w:r>
    </w:p>
    <w:p w14:paraId="146ACF4E"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.3如采购人对</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拒签合同，依照《中华人民共和国政府采购法》《中华人民共和国政府采购法实施条例》</w:t>
      </w:r>
      <w:r>
        <w:rPr>
          <w:rFonts w:ascii="仿宋_GB2312" w:eastAsia="仿宋_GB2312" w:hAnsi="仿宋_GB2312" w:cs="仿宋_GB2312"/>
          <w:color w:val="auto"/>
          <w:sz w:val="28"/>
          <w:szCs w:val="28"/>
          <w:lang w:eastAsia="zh-CN"/>
        </w:rPr>
        <w:t>《政府采购竞争性磋商采购方式管理暂行办法》</w:t>
      </w:r>
      <w:r>
        <w:rPr>
          <w:rFonts w:ascii="仿宋_GB2312" w:eastAsia="仿宋_GB2312" w:hAnsi="仿宋_GB2312" w:cs="仿宋_GB2312"/>
          <w:sz w:val="28"/>
          <w:szCs w:val="28"/>
        </w:rPr>
        <w:t>等规定承担相应的违约责任。</w:t>
      </w:r>
    </w:p>
    <w:p w14:paraId="609F8D72" w14:textId="77777777" w:rsidR="00E976CC" w:rsidRDefault="00000000">
      <w:pPr>
        <w:spacing w:line="560" w:lineRule="exact"/>
        <w:rPr>
          <w:rFonts w:ascii="仿宋_GB2312" w:eastAsia="仿宋_GB2312" w:hAnsi="仿宋_GB2312" w:cs="仿宋_GB2312"/>
          <w:b/>
          <w:bCs/>
          <w:sz w:val="28"/>
          <w:szCs w:val="28"/>
        </w:rPr>
      </w:pPr>
      <w:r>
        <w:rPr>
          <w:rFonts w:ascii="仿宋_GB2312" w:eastAsia="仿宋_GB2312" w:hAnsi="仿宋_GB2312" w:cs="仿宋_GB2312"/>
          <w:b/>
          <w:bCs/>
          <w:sz w:val="28"/>
          <w:szCs w:val="28"/>
          <w:lang w:val="en-US" w:eastAsia="zh-CN"/>
        </w:rPr>
        <w:t>46.</w:t>
      </w:r>
      <w:r>
        <w:rPr>
          <w:rFonts w:ascii="仿宋_GB2312" w:eastAsia="仿宋_GB2312" w:hAnsi="仿宋_GB2312" w:cs="仿宋_GB2312"/>
          <w:b/>
          <w:bCs/>
          <w:sz w:val="28"/>
          <w:szCs w:val="28"/>
        </w:rPr>
        <w:t>履约保证金</w:t>
      </w:r>
    </w:p>
    <w:p w14:paraId="64022B66" w14:textId="77777777" w:rsidR="00E976CC" w:rsidRDefault="00000000">
      <w:pPr>
        <w:spacing w:line="560" w:lineRule="exact"/>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46.1</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按</w:t>
      </w:r>
      <w:r>
        <w:rPr>
          <w:rFonts w:ascii="仿宋_GB2312" w:eastAsia="仿宋_GB2312" w:hAnsi="仿宋_GB2312" w:cs="仿宋_GB2312"/>
          <w:sz w:val="28"/>
          <w:szCs w:val="28"/>
          <w:lang w:val="en-US" w:eastAsia="zh-CN"/>
        </w:rPr>
        <w:t>供应商须知前附表</w:t>
      </w:r>
      <w:r>
        <w:rPr>
          <w:rFonts w:ascii="仿宋_GB2312" w:eastAsia="仿宋_GB2312" w:hAnsi="仿宋_GB2312" w:cs="仿宋_GB2312"/>
          <w:sz w:val="28"/>
          <w:szCs w:val="28"/>
        </w:rPr>
        <w:t>的规定向采购人提交履约保证金</w:t>
      </w:r>
      <w:r>
        <w:rPr>
          <w:rFonts w:ascii="仿宋_GB2312" w:eastAsia="仿宋_GB2312" w:hAnsi="仿宋_GB2312" w:cs="仿宋_GB2312"/>
          <w:sz w:val="28"/>
          <w:szCs w:val="28"/>
          <w:lang w:eastAsia="zh-CN"/>
        </w:rPr>
        <w:t>，成交供应商</w:t>
      </w:r>
      <w:r>
        <w:rPr>
          <w:rFonts w:ascii="仿宋_GB2312" w:eastAsia="仿宋_GB2312" w:hAnsi="仿宋_GB2312" w:cs="仿宋_GB2312" w:hint="default"/>
          <w:sz w:val="28"/>
          <w:szCs w:val="28"/>
          <w:lang w:eastAsia="zh-CN"/>
        </w:rPr>
        <w:t>应当以支票、汇票、本票或者金融机构、担保机构出具的保函等非现金形式提交。</w:t>
      </w:r>
    </w:p>
    <w:p w14:paraId="4247D1DB"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t>46.2</w:t>
      </w:r>
      <w:r>
        <w:rPr>
          <w:rFonts w:ascii="仿宋_GB2312" w:eastAsia="仿宋_GB2312" w:hAnsi="仿宋_GB2312" w:cs="仿宋_GB2312"/>
          <w:sz w:val="28"/>
          <w:szCs w:val="28"/>
        </w:rPr>
        <w:t>采购人不得以</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事先缴纳履约保证金作为签订合同的条件,并应在</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履行完合同约定义务事项后及时退还。</w:t>
      </w:r>
    </w:p>
    <w:p w14:paraId="584A8451" w14:textId="77777777" w:rsidR="00E976CC" w:rsidRDefault="00000000">
      <w:pPr>
        <w:spacing w:line="560" w:lineRule="exact"/>
        <w:rPr>
          <w:rFonts w:ascii="仿宋_GB2312" w:eastAsia="仿宋_GB2312" w:hAnsi="仿宋_GB2312" w:cs="仿宋_GB2312"/>
          <w:sz w:val="28"/>
          <w:szCs w:val="28"/>
        </w:rPr>
      </w:pPr>
      <w:r>
        <w:rPr>
          <w:rFonts w:ascii="仿宋_GB2312" w:eastAsia="仿宋_GB2312" w:hAnsi="仿宋_GB2312" w:cs="仿宋_GB2312"/>
          <w:b/>
          <w:bCs/>
          <w:sz w:val="28"/>
          <w:szCs w:val="28"/>
          <w:lang w:val="en-US" w:eastAsia="zh-CN"/>
        </w:rPr>
        <w:t>47.</w:t>
      </w:r>
      <w:r>
        <w:rPr>
          <w:rFonts w:ascii="仿宋_GB2312" w:eastAsia="仿宋_GB2312" w:hAnsi="仿宋_GB2312" w:cs="仿宋_GB2312"/>
          <w:sz w:val="28"/>
          <w:szCs w:val="28"/>
        </w:rPr>
        <w:t>如</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不按本章第4</w:t>
      </w:r>
      <w:r>
        <w:rPr>
          <w:rFonts w:ascii="仿宋_GB2312" w:eastAsia="仿宋_GB2312" w:hAnsi="仿宋_GB2312" w:cs="仿宋_GB2312"/>
          <w:sz w:val="28"/>
          <w:szCs w:val="28"/>
          <w:lang w:val="en-US" w:eastAsia="zh-CN"/>
        </w:rPr>
        <w:t>5</w:t>
      </w:r>
      <w:r>
        <w:rPr>
          <w:rFonts w:ascii="仿宋_GB2312" w:eastAsia="仿宋_GB2312" w:hAnsi="仿宋_GB2312" w:cs="仿宋_GB2312"/>
          <w:sz w:val="28"/>
          <w:szCs w:val="28"/>
        </w:rPr>
        <w:t>条约定签订合同，依照《中华人民共和国政府采购法》《中华人民共和国政府采购法实施条例》</w:t>
      </w:r>
      <w:r>
        <w:rPr>
          <w:rFonts w:ascii="仿宋_GB2312" w:eastAsia="仿宋_GB2312" w:hAnsi="仿宋_GB2312" w:cs="仿宋_GB2312"/>
          <w:color w:val="auto"/>
          <w:sz w:val="28"/>
          <w:szCs w:val="28"/>
          <w:lang w:eastAsia="zh-CN"/>
        </w:rPr>
        <w:t>《政府采购竞争性磋商采购方式管理暂行办法》</w:t>
      </w:r>
      <w:r>
        <w:rPr>
          <w:rFonts w:ascii="仿宋_GB2312" w:eastAsia="仿宋_GB2312" w:hAnsi="仿宋_GB2312" w:cs="仿宋_GB2312"/>
          <w:sz w:val="28"/>
          <w:szCs w:val="28"/>
        </w:rPr>
        <w:t>等规定</w:t>
      </w:r>
      <w:r>
        <w:rPr>
          <w:rFonts w:ascii="仿宋_GB2312" w:eastAsia="仿宋_GB2312" w:hAnsi="仿宋_GB2312" w:cs="仿宋_GB2312"/>
          <w:sz w:val="28"/>
          <w:szCs w:val="28"/>
          <w:lang w:val="en-US" w:eastAsia="zh-CN"/>
        </w:rPr>
        <w:t>承</w:t>
      </w:r>
      <w:r>
        <w:rPr>
          <w:rFonts w:ascii="仿宋_GB2312" w:eastAsia="仿宋_GB2312" w:hAnsi="仿宋_GB2312" w:cs="仿宋_GB2312"/>
          <w:sz w:val="28"/>
          <w:szCs w:val="28"/>
        </w:rPr>
        <w:t>担相应的违约责任。采购人可在按照</w:t>
      </w:r>
      <w:r>
        <w:rPr>
          <w:rFonts w:ascii="仿宋_GB2312" w:eastAsia="仿宋_GB2312" w:hAnsi="仿宋_GB2312" w:cs="仿宋_GB2312"/>
          <w:sz w:val="28"/>
          <w:szCs w:val="28"/>
          <w:lang w:eastAsia="zh-CN"/>
        </w:rPr>
        <w:t>磋商结果报告</w:t>
      </w:r>
      <w:r>
        <w:rPr>
          <w:rFonts w:ascii="仿宋_GB2312" w:eastAsia="仿宋_GB2312" w:hAnsi="仿宋_GB2312" w:cs="仿宋_GB2312"/>
          <w:sz w:val="28"/>
          <w:szCs w:val="28"/>
        </w:rPr>
        <w:t>推荐的</w:t>
      </w:r>
      <w:r>
        <w:rPr>
          <w:rFonts w:ascii="仿宋_GB2312" w:eastAsia="仿宋_GB2312" w:hAnsi="仿宋_GB2312" w:cs="仿宋_GB2312"/>
          <w:sz w:val="28"/>
          <w:szCs w:val="28"/>
          <w:lang w:eastAsia="zh-CN"/>
        </w:rPr>
        <w:t>成交候选供应商</w:t>
      </w:r>
      <w:r>
        <w:rPr>
          <w:rFonts w:ascii="仿宋_GB2312" w:eastAsia="仿宋_GB2312" w:hAnsi="仿宋_GB2312" w:cs="仿宋_GB2312"/>
          <w:sz w:val="28"/>
          <w:szCs w:val="28"/>
        </w:rPr>
        <w:t>名单排序，确定下一</w:t>
      </w:r>
      <w:r>
        <w:rPr>
          <w:rFonts w:ascii="仿宋_GB2312" w:eastAsia="仿宋_GB2312" w:hAnsi="仿宋_GB2312" w:cs="仿宋_GB2312"/>
          <w:sz w:val="28"/>
          <w:szCs w:val="28"/>
          <w:lang w:eastAsia="zh-CN"/>
        </w:rPr>
        <w:t>候选供应商</w:t>
      </w:r>
      <w:r>
        <w:rPr>
          <w:rFonts w:ascii="仿宋_GB2312" w:eastAsia="仿宋_GB2312" w:hAnsi="仿宋_GB2312" w:cs="仿宋_GB2312"/>
          <w:sz w:val="28"/>
          <w:szCs w:val="28"/>
        </w:rPr>
        <w:t>为</w:t>
      </w:r>
      <w:r>
        <w:rPr>
          <w:rFonts w:ascii="仿宋_GB2312" w:eastAsia="仿宋_GB2312" w:hAnsi="仿宋_GB2312" w:cs="仿宋_GB2312"/>
          <w:sz w:val="28"/>
          <w:szCs w:val="28"/>
          <w:lang w:eastAsia="zh-CN"/>
        </w:rPr>
        <w:t>成交供应商</w:t>
      </w:r>
      <w:r>
        <w:rPr>
          <w:rFonts w:ascii="仿宋_GB2312" w:eastAsia="仿宋_GB2312" w:hAnsi="仿宋_GB2312" w:cs="仿宋_GB2312"/>
          <w:sz w:val="28"/>
          <w:szCs w:val="28"/>
        </w:rPr>
        <w:t>，也可以重新开展政府采购活动。</w:t>
      </w:r>
    </w:p>
    <w:p w14:paraId="3DC2F563" w14:textId="77777777" w:rsidR="00E976CC" w:rsidRDefault="00000000">
      <w:pPr>
        <w:keepNext/>
        <w:keepLines/>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lastRenderedPageBreak/>
        <w:t>48. 招标代理费</w:t>
      </w:r>
    </w:p>
    <w:p w14:paraId="7B4CA842"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本项目是否由成交供应商向</w:t>
      </w:r>
      <w:r>
        <w:rPr>
          <w:rFonts w:ascii="仿宋_GB2312" w:eastAsia="仿宋_GB2312" w:hAnsi="仿宋_GB2312" w:cs="仿宋_GB2312" w:hint="default"/>
          <w:sz w:val="28"/>
          <w:szCs w:val="28"/>
          <w:lang w:val="en" w:eastAsia="zh-CN"/>
        </w:rPr>
        <w:t>集中采购机构</w:t>
      </w:r>
      <w:r>
        <w:rPr>
          <w:rFonts w:ascii="仿宋_GB2312" w:eastAsia="仿宋_GB2312" w:hAnsi="仿宋_GB2312" w:cs="仿宋_GB2312"/>
          <w:sz w:val="28"/>
          <w:szCs w:val="28"/>
          <w:lang w:val="en-US" w:eastAsia="zh-CN"/>
        </w:rPr>
        <w:t>支付招标代理费，按照供应商须知前附表规定执行。</w:t>
      </w:r>
    </w:p>
    <w:p w14:paraId="46DFEF40" w14:textId="77777777" w:rsidR="00E976CC" w:rsidRDefault="00000000">
      <w:pPr>
        <w:keepNext/>
        <w:keepLines/>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t>49. 质疑的提出与接收</w:t>
      </w:r>
    </w:p>
    <w:p w14:paraId="17EA4D15"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49.1  供应商认为</w:t>
      </w:r>
      <w:r>
        <w:rPr>
          <w:rFonts w:ascii="仿宋_GB2312" w:eastAsia="仿宋_GB2312" w:hAnsi="仿宋_GB2312" w:cs="仿宋_GB2312" w:hint="default"/>
          <w:sz w:val="28"/>
          <w:szCs w:val="28"/>
          <w:lang w:val="en" w:eastAsia="zh-CN"/>
        </w:rPr>
        <w:t>竞争性磋商文件</w:t>
      </w:r>
      <w:r>
        <w:rPr>
          <w:rFonts w:ascii="仿宋_GB2312" w:eastAsia="仿宋_GB2312" w:hAnsi="仿宋_GB2312" w:cs="仿宋_GB2312"/>
          <w:sz w:val="28"/>
          <w:szCs w:val="28"/>
          <w:lang w:val="en-US" w:eastAsia="zh-CN"/>
        </w:rPr>
        <w:t>、竞争性磋商过程和成交结果使自己的权益受到损害的，可以根据《中华人民共和国政府采购法》《中华人民共和国政府采购法实施条例》《政府采购质疑和投诉办法》的有关规定，依法向采购人或其委托的</w:t>
      </w:r>
      <w:r>
        <w:rPr>
          <w:rFonts w:ascii="仿宋_GB2312" w:eastAsia="仿宋_GB2312" w:hAnsi="仿宋_GB2312" w:cs="仿宋_GB2312" w:hint="default"/>
          <w:sz w:val="28"/>
          <w:szCs w:val="28"/>
          <w:lang w:val="en" w:eastAsia="zh-CN"/>
        </w:rPr>
        <w:t>集中采购机构</w:t>
      </w:r>
      <w:r>
        <w:rPr>
          <w:rFonts w:ascii="仿宋_GB2312" w:eastAsia="仿宋_GB2312" w:hAnsi="仿宋_GB2312" w:cs="仿宋_GB2312"/>
          <w:sz w:val="28"/>
          <w:szCs w:val="28"/>
          <w:lang w:val="en-US" w:eastAsia="zh-CN"/>
        </w:rPr>
        <w:t>提出书面质疑。</w:t>
      </w:r>
    </w:p>
    <w:p w14:paraId="129BE883"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49.2  质疑供应商应按照《政府采购质疑和投诉办法》的要求，在法定质疑期内以书面形式提出质疑，针对同一采购程序环节的质疑次数应符合供应商须知前附表的规定。</w:t>
      </w:r>
    </w:p>
    <w:p w14:paraId="0233A0D1"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49.3  质疑供应商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11AD2062" w14:textId="77777777" w:rsidR="00E976CC" w:rsidRDefault="00E976CC">
      <w:pPr>
        <w:pStyle w:val="Default"/>
        <w:spacing w:line="560" w:lineRule="exact"/>
      </w:pPr>
    </w:p>
    <w:p w14:paraId="39C01AC2" w14:textId="77777777" w:rsidR="00E976CC" w:rsidRDefault="00000000">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46" w:name="_Toc791857401"/>
      <w:bookmarkStart w:id="47" w:name="_Toc56702021"/>
      <w:r>
        <w:rPr>
          <w:rFonts w:ascii="方正小标宋_GBK" w:eastAsia="方正小标宋_GBK" w:hAnsi="方正小标宋_GBK" w:cs="方正小标宋_GBK"/>
          <w:bCs/>
          <w:color w:val="auto"/>
          <w:kern w:val="0"/>
          <w:sz w:val="30"/>
          <w:szCs w:val="30"/>
          <w:lang w:val="en-US" w:eastAsia="zh-CN"/>
        </w:rPr>
        <w:t>八、需要补充的其他内容</w:t>
      </w:r>
      <w:bookmarkEnd w:id="46"/>
      <w:bookmarkEnd w:id="47"/>
    </w:p>
    <w:p w14:paraId="19CF5613"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50</w:t>
      </w:r>
      <w:r>
        <w:rPr>
          <w:rFonts w:ascii="仿宋_GB2312" w:eastAsia="仿宋_GB2312" w:hAnsi="仿宋_GB2312" w:cs="仿宋_GB2312"/>
          <w:sz w:val="28"/>
          <w:szCs w:val="28"/>
        </w:rPr>
        <w:t>.</w:t>
      </w:r>
      <w:r>
        <w:rPr>
          <w:rFonts w:ascii="仿宋_GB2312" w:eastAsia="仿宋_GB2312" w:hAnsi="仿宋_GB2312" w:cs="仿宋_GB2312"/>
          <w:sz w:val="28"/>
          <w:szCs w:val="28"/>
          <w:lang w:val="en-US" w:eastAsia="zh-CN"/>
        </w:rPr>
        <w:t>本文件所称的“以上”、“以下”、“内”、“以内”“不少于”，包括本数；所称的“不足”、“低于”、“超过”，不包括本数。</w:t>
      </w:r>
    </w:p>
    <w:p w14:paraId="4225E953" w14:textId="77777777" w:rsidR="00E976CC" w:rsidRDefault="00000000">
      <w:pPr>
        <w:spacing w:line="560" w:lineRule="exact"/>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51.</w:t>
      </w:r>
      <w:r>
        <w:rPr>
          <w:rFonts w:ascii="仿宋_GB2312" w:eastAsia="仿宋_GB2312" w:hAnsi="仿宋_GB2312" w:cs="仿宋_GB2312"/>
          <w:sz w:val="28"/>
          <w:szCs w:val="28"/>
        </w:rPr>
        <w:t>需要补充的其他内容：见“</w:t>
      </w:r>
      <w:r>
        <w:rPr>
          <w:rFonts w:ascii="仿宋_GB2312" w:eastAsia="仿宋_GB2312" w:hAnsi="仿宋_GB2312" w:cs="仿宋_GB2312"/>
          <w:sz w:val="28"/>
          <w:szCs w:val="28"/>
          <w:lang w:eastAsia="zh-CN"/>
        </w:rPr>
        <w:t>供应商</w:t>
      </w:r>
      <w:r>
        <w:rPr>
          <w:rFonts w:ascii="仿宋_GB2312" w:eastAsia="仿宋_GB2312" w:hAnsi="仿宋_GB2312" w:cs="仿宋_GB2312"/>
          <w:sz w:val="28"/>
          <w:szCs w:val="28"/>
        </w:rPr>
        <w:t>须知前附表”。</w:t>
      </w:r>
    </w:p>
    <w:p w14:paraId="4374E780" w14:textId="77777777" w:rsidR="00E976CC" w:rsidRDefault="00000000">
      <w:pPr>
        <w:pStyle w:val="1"/>
        <w:jc w:val="center"/>
        <w:rPr>
          <w:rFonts w:ascii="Times New Roman" w:eastAsia="宋体" w:hAnsi="Times New Roman" w:cs="Times New Roman" w:hint="default"/>
          <w:lang w:eastAsia="zh-CN"/>
        </w:rPr>
      </w:pPr>
      <w:r>
        <w:br w:type="page"/>
      </w:r>
      <w:bookmarkStart w:id="48" w:name="_Toc26582"/>
      <w:r>
        <w:rPr>
          <w:rFonts w:ascii="Times New Roman" w:eastAsia="宋体" w:hAnsi="Times New Roman" w:cs="Times New Roman" w:hint="default"/>
          <w:sz w:val="36"/>
          <w:szCs w:val="36"/>
          <w:lang w:val="en-US" w:eastAsia="zh-CN"/>
        </w:rPr>
        <w:lastRenderedPageBreak/>
        <w:t>第四章</w:t>
      </w:r>
      <w:r>
        <w:rPr>
          <w:rFonts w:ascii="Times New Roman" w:eastAsia="宋体" w:hAnsi="Times New Roman" w:cs="Times New Roman" w:hint="default"/>
          <w:sz w:val="36"/>
          <w:szCs w:val="36"/>
          <w:lang w:val="en-US" w:eastAsia="zh-CN"/>
        </w:rPr>
        <w:t xml:space="preserve"> </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Fonts w:ascii="Times New Roman" w:eastAsia="宋体" w:hAnsi="Times New Roman" w:cs="Times New Roman" w:hint="default"/>
          <w:sz w:val="36"/>
          <w:szCs w:val="36"/>
          <w:lang w:val="en-US" w:eastAsia="zh-CN"/>
        </w:rPr>
        <w:t>竞争性磋商响应文件格式</w:t>
      </w:r>
      <w:bookmarkEnd w:id="27"/>
      <w:bookmarkEnd w:id="28"/>
      <w:bookmarkEnd w:id="48"/>
    </w:p>
    <w:p w14:paraId="76E1E4E0" w14:textId="77777777" w:rsidR="00E976CC" w:rsidRDefault="00000000">
      <w:pPr>
        <w:tabs>
          <w:tab w:val="left" w:pos="1950"/>
        </w:tabs>
        <w:jc w:val="center"/>
        <w:rPr>
          <w:rFonts w:ascii="Times New Roman" w:eastAsia="宋体" w:hAnsi="Times New Roman" w:cs="Times New Roman" w:hint="default"/>
          <w:b/>
          <w:bCs/>
          <w:color w:val="auto"/>
          <w:sz w:val="52"/>
          <w:szCs w:val="52"/>
          <w:lang w:val="en" w:eastAsia="zh-CN"/>
        </w:rPr>
      </w:pPr>
      <w:r>
        <w:rPr>
          <w:rFonts w:ascii="Times New Roman" w:eastAsia="宋体" w:hAnsi="Times New Roman" w:cs="Times New Roman" w:hint="default"/>
          <w:b/>
          <w:bCs/>
          <w:color w:val="auto"/>
          <w:sz w:val="52"/>
          <w:szCs w:val="52"/>
          <w:lang w:val="en" w:eastAsia="zh-CN"/>
        </w:rPr>
        <w:t>郑州信息科技职业学院融媒体中心建设项目</w:t>
      </w:r>
    </w:p>
    <w:p w14:paraId="53165B3D" w14:textId="77777777" w:rsidR="00E976CC" w:rsidRDefault="00000000">
      <w:pPr>
        <w:tabs>
          <w:tab w:val="left" w:pos="1950"/>
        </w:tabs>
        <w:jc w:val="center"/>
        <w:rPr>
          <w:rFonts w:ascii="Times New Roman" w:eastAsia="宋体" w:hAnsi="Times New Roman" w:cs="Times New Roman" w:hint="default"/>
          <w:b/>
          <w:color w:val="auto"/>
          <w:sz w:val="32"/>
          <w:szCs w:val="32"/>
          <w:lang w:val="en-US" w:eastAsia="zh-CN"/>
        </w:rPr>
      </w:pPr>
      <w:r>
        <w:rPr>
          <w:rFonts w:ascii="Times New Roman" w:eastAsia="宋体" w:hAnsi="Times New Roman" w:cs="Times New Roman" w:hint="default"/>
          <w:b/>
          <w:color w:val="auto"/>
          <w:sz w:val="56"/>
          <w:szCs w:val="56"/>
          <w:lang w:val="en-US" w:eastAsia="zh-CN"/>
        </w:rPr>
        <w:t xml:space="preserve"> </w:t>
      </w:r>
    </w:p>
    <w:p w14:paraId="1BB7025D" w14:textId="77777777" w:rsidR="00E976CC" w:rsidRDefault="00E976CC">
      <w:pPr>
        <w:tabs>
          <w:tab w:val="left" w:pos="1950"/>
        </w:tabs>
        <w:jc w:val="left"/>
        <w:rPr>
          <w:rFonts w:ascii="Times New Roman" w:eastAsia="宋体" w:hAnsi="Times New Roman" w:cs="Times New Roman" w:hint="default"/>
          <w:b/>
          <w:bCs/>
          <w:lang w:val="en-US" w:eastAsia="zh-CN"/>
        </w:rPr>
      </w:pPr>
    </w:p>
    <w:p w14:paraId="56E25D09" w14:textId="77777777" w:rsidR="00E976CC" w:rsidRDefault="00E976CC">
      <w:pPr>
        <w:tabs>
          <w:tab w:val="left" w:pos="1950"/>
        </w:tabs>
        <w:jc w:val="left"/>
        <w:rPr>
          <w:rFonts w:ascii="Times New Roman" w:eastAsia="宋体" w:hAnsi="Times New Roman" w:cs="Times New Roman" w:hint="default"/>
          <w:b/>
          <w:bCs/>
          <w:lang w:val="en-US" w:eastAsia="zh-CN"/>
        </w:rPr>
      </w:pPr>
    </w:p>
    <w:p w14:paraId="45180566" w14:textId="77777777" w:rsidR="00E976CC" w:rsidRDefault="00E976CC">
      <w:pPr>
        <w:tabs>
          <w:tab w:val="left" w:pos="1950"/>
        </w:tabs>
        <w:jc w:val="left"/>
        <w:rPr>
          <w:rFonts w:ascii="Times New Roman" w:eastAsia="宋体" w:hAnsi="Times New Roman" w:cs="Times New Roman" w:hint="default"/>
          <w:b/>
          <w:bCs/>
          <w:lang w:val="en-US" w:eastAsia="zh-CN"/>
        </w:rPr>
      </w:pPr>
    </w:p>
    <w:p w14:paraId="4593FFCF" w14:textId="77777777" w:rsidR="00E976CC" w:rsidRDefault="00E976CC">
      <w:pPr>
        <w:tabs>
          <w:tab w:val="left" w:pos="1950"/>
        </w:tabs>
        <w:jc w:val="left"/>
        <w:rPr>
          <w:rFonts w:ascii="Times New Roman" w:eastAsia="宋体" w:hAnsi="Times New Roman" w:cs="Times New Roman" w:hint="default"/>
          <w:b/>
          <w:bCs/>
          <w:lang w:val="en-US" w:eastAsia="zh-CN"/>
        </w:rPr>
      </w:pPr>
    </w:p>
    <w:p w14:paraId="59C9754D" w14:textId="77777777" w:rsidR="00E976CC" w:rsidRDefault="00E976CC">
      <w:pPr>
        <w:pStyle w:val="affc"/>
        <w:rPr>
          <w:rFonts w:ascii="Times New Roman" w:hAnsi="Times New Roman" w:cs="Times New Roman" w:hint="default"/>
          <w:lang w:val="en-US" w:eastAsia="zh-CN"/>
        </w:rPr>
      </w:pPr>
    </w:p>
    <w:p w14:paraId="20A5E14B" w14:textId="77777777" w:rsidR="00E976CC" w:rsidRDefault="00E976CC">
      <w:pPr>
        <w:tabs>
          <w:tab w:val="left" w:pos="1950"/>
        </w:tabs>
        <w:jc w:val="left"/>
        <w:rPr>
          <w:rFonts w:ascii="Times New Roman" w:eastAsia="宋体" w:hAnsi="Times New Roman" w:cs="Times New Roman" w:hint="default"/>
          <w:b/>
          <w:bCs/>
          <w:lang w:val="en-US" w:eastAsia="zh-CN"/>
        </w:rPr>
      </w:pPr>
    </w:p>
    <w:p w14:paraId="16C0B751" w14:textId="77777777" w:rsidR="00E976CC" w:rsidRDefault="00E976CC">
      <w:pPr>
        <w:tabs>
          <w:tab w:val="left" w:pos="1950"/>
        </w:tabs>
        <w:jc w:val="left"/>
        <w:rPr>
          <w:rFonts w:ascii="Times New Roman" w:eastAsia="宋体" w:hAnsi="Times New Roman" w:cs="Times New Roman" w:hint="default"/>
          <w:b/>
          <w:bCs/>
          <w:lang w:val="en-US" w:eastAsia="zh-CN"/>
        </w:rPr>
      </w:pPr>
    </w:p>
    <w:p w14:paraId="7A455352" w14:textId="77777777" w:rsidR="00E976CC" w:rsidRDefault="00000000">
      <w:pPr>
        <w:jc w:val="center"/>
        <w:rPr>
          <w:rFonts w:ascii="Times New Roman" w:eastAsia="宋体" w:hAnsi="Times New Roman" w:cs="Times New Roman" w:hint="default"/>
          <w:b/>
          <w:bCs/>
          <w:sz w:val="90"/>
          <w:szCs w:val="90"/>
          <w:lang w:eastAsia="zh-CN"/>
        </w:rPr>
      </w:pPr>
      <w:r>
        <w:rPr>
          <w:rFonts w:ascii="Times New Roman" w:eastAsia="宋体" w:hAnsi="Times New Roman" w:cs="Times New Roman" w:hint="default"/>
          <w:b/>
          <w:sz w:val="90"/>
          <w:szCs w:val="90"/>
          <w:lang w:eastAsia="zh-CN"/>
        </w:rPr>
        <w:t>竞争性磋商响应文件</w:t>
      </w:r>
    </w:p>
    <w:p w14:paraId="509A7A22" w14:textId="77777777" w:rsidR="00E976CC" w:rsidRDefault="00E976CC">
      <w:pPr>
        <w:widowControl w:val="0"/>
        <w:tabs>
          <w:tab w:val="left" w:pos="1950"/>
        </w:tabs>
        <w:jc w:val="center"/>
        <w:rPr>
          <w:rFonts w:ascii="Times New Roman" w:eastAsia="宋体" w:hAnsi="Times New Roman" w:cs="Times New Roman" w:hint="default"/>
          <w:b/>
          <w:sz w:val="36"/>
          <w:szCs w:val="36"/>
          <w:lang w:eastAsia="zh-CN"/>
        </w:rPr>
      </w:pPr>
    </w:p>
    <w:p w14:paraId="514C423E" w14:textId="77777777" w:rsidR="00E976CC" w:rsidRDefault="00000000">
      <w:pPr>
        <w:widowControl w:val="0"/>
        <w:tabs>
          <w:tab w:val="left" w:pos="1950"/>
        </w:tabs>
        <w:jc w:val="center"/>
        <w:rPr>
          <w:rFonts w:ascii="Times New Roman" w:eastAsia="宋体" w:hAnsi="Times New Roman" w:cs="Times New Roman" w:hint="default"/>
          <w:b/>
          <w:spacing w:val="20"/>
          <w:w w:val="150"/>
          <w:sz w:val="36"/>
          <w:szCs w:val="52"/>
          <w:lang w:val="en-US" w:eastAsia="zh-CN"/>
        </w:rPr>
      </w:pPr>
      <w:r>
        <w:rPr>
          <w:rFonts w:ascii="Times New Roman" w:eastAsia="宋体" w:hAnsi="Times New Roman" w:cs="Times New Roman" w:hint="default"/>
          <w:b/>
          <w:sz w:val="36"/>
          <w:szCs w:val="36"/>
          <w:lang w:eastAsia="zh-CN"/>
        </w:rPr>
        <w:t>采购编号：</w:t>
      </w:r>
      <w:r>
        <w:rPr>
          <w:rFonts w:ascii="Times New Roman" w:eastAsia="宋体" w:hAnsi="Times New Roman" w:cs="Times New Roman"/>
          <w:b/>
          <w:sz w:val="36"/>
          <w:szCs w:val="36"/>
          <w:lang w:val="en-US" w:eastAsia="zh-CN"/>
        </w:rPr>
        <w:t>豫财磋商采购</w:t>
      </w:r>
      <w:r>
        <w:rPr>
          <w:rFonts w:ascii="Times New Roman" w:eastAsia="宋体" w:hAnsi="Times New Roman" w:cs="Times New Roman"/>
          <w:b/>
          <w:sz w:val="36"/>
          <w:szCs w:val="36"/>
          <w:lang w:val="en-US" w:eastAsia="zh-CN"/>
        </w:rPr>
        <w:t>-2026-313</w:t>
      </w:r>
    </w:p>
    <w:p w14:paraId="759620D5" w14:textId="77777777" w:rsidR="00E976CC" w:rsidRDefault="00E976CC">
      <w:pPr>
        <w:widowControl w:val="0"/>
        <w:spacing w:line="360" w:lineRule="auto"/>
        <w:ind w:leftChars="257" w:left="1080" w:hanging="540"/>
        <w:rPr>
          <w:rFonts w:ascii="Times New Roman" w:eastAsia="宋体" w:hAnsi="Times New Roman" w:cs="Times New Roman" w:hint="default"/>
          <w:b/>
          <w:sz w:val="28"/>
          <w:szCs w:val="24"/>
          <w:lang w:val="en-US" w:eastAsia="zh-CN"/>
        </w:rPr>
      </w:pPr>
    </w:p>
    <w:p w14:paraId="1B768331" w14:textId="77777777" w:rsidR="00E976CC" w:rsidRDefault="00E976CC">
      <w:pPr>
        <w:widowControl w:val="0"/>
        <w:spacing w:line="360" w:lineRule="auto"/>
        <w:rPr>
          <w:rFonts w:ascii="Times New Roman" w:eastAsia="宋体" w:hAnsi="Times New Roman" w:cs="Times New Roman" w:hint="default"/>
          <w:b/>
          <w:sz w:val="52"/>
          <w:szCs w:val="24"/>
          <w:lang w:val="en-US" w:eastAsia="zh-CN"/>
        </w:rPr>
      </w:pPr>
    </w:p>
    <w:p w14:paraId="2C93B35D" w14:textId="77777777" w:rsidR="00E976CC" w:rsidRDefault="00E976CC">
      <w:pPr>
        <w:pStyle w:val="Default"/>
        <w:rPr>
          <w:rFonts w:ascii="Times New Roman" w:hAnsi="Times New Roman" w:cs="Times New Roman"/>
        </w:rPr>
      </w:pPr>
    </w:p>
    <w:p w14:paraId="3954B1FB" w14:textId="77777777" w:rsidR="00E976CC" w:rsidRDefault="00000000">
      <w:pPr>
        <w:widowControl w:val="0"/>
        <w:autoSpaceDE w:val="0"/>
        <w:autoSpaceDN w:val="0"/>
        <w:adjustRightInd w:val="0"/>
        <w:ind w:firstLineChars="300" w:firstLine="1084"/>
        <w:rPr>
          <w:rFonts w:ascii="Times New Roman" w:eastAsia="宋体" w:hAnsi="Times New Roman" w:cs="Times New Roman" w:hint="default"/>
          <w:b/>
          <w:sz w:val="36"/>
          <w:szCs w:val="36"/>
          <w:lang w:val="en-US" w:eastAsia="zh-CN"/>
        </w:rPr>
      </w:pPr>
      <w:r>
        <w:rPr>
          <w:rFonts w:ascii="Times New Roman" w:eastAsia="宋体" w:hAnsi="Times New Roman" w:cs="Times New Roman" w:hint="default"/>
          <w:b/>
          <w:sz w:val="36"/>
          <w:szCs w:val="36"/>
          <w:lang w:val="en-US" w:eastAsia="zh-CN"/>
        </w:rPr>
        <w:t>供应商（企业电子签章）：</w:t>
      </w:r>
    </w:p>
    <w:p w14:paraId="013CB0B2" w14:textId="77777777" w:rsidR="00E976CC" w:rsidRDefault="00E976CC">
      <w:pPr>
        <w:pStyle w:val="NormalIndent"/>
        <w:ind w:firstLine="0"/>
        <w:rPr>
          <w:rFonts w:ascii="Times New Roman" w:eastAsia="宋体" w:hAnsi="Times New Roman" w:cs="Times New Roman" w:hint="default"/>
          <w:sz w:val="36"/>
          <w:szCs w:val="36"/>
          <w:lang w:val="en-US" w:eastAsia="zh-CN"/>
        </w:rPr>
      </w:pPr>
    </w:p>
    <w:p w14:paraId="10534D39" w14:textId="77777777" w:rsidR="00E976CC" w:rsidRDefault="00E976CC">
      <w:pPr>
        <w:pStyle w:val="NormalIndent"/>
        <w:ind w:firstLine="0"/>
        <w:rPr>
          <w:rFonts w:ascii="Times New Roman" w:eastAsia="宋体" w:hAnsi="Times New Roman" w:cs="Times New Roman" w:hint="default"/>
          <w:lang w:eastAsia="zh-CN"/>
        </w:rPr>
      </w:pPr>
    </w:p>
    <w:p w14:paraId="66C62BCB" w14:textId="77777777" w:rsidR="00E976CC" w:rsidRDefault="00000000">
      <w:pPr>
        <w:pStyle w:val="PlainText"/>
        <w:spacing w:line="360" w:lineRule="auto"/>
        <w:jc w:val="center"/>
        <w:rPr>
          <w:rFonts w:ascii="Times New Roman" w:eastAsia="仿宋_GB2312" w:hAnsi="Times New Roman" w:cs="Times New Roman"/>
          <w:b/>
          <w:bCs/>
          <w:sz w:val="44"/>
          <w:szCs w:val="44"/>
          <w:lang w:val="en"/>
        </w:rPr>
      </w:pPr>
      <w:r>
        <w:rPr>
          <w:rFonts w:ascii="Times New Roman" w:hAnsi="Times New Roman" w:cs="Times New Roman"/>
          <w:sz w:val="28"/>
          <w:szCs w:val="28"/>
        </w:rPr>
        <w:br w:type="page"/>
      </w:r>
      <w:r>
        <w:rPr>
          <w:rFonts w:ascii="Times New Roman" w:eastAsia="仿宋_GB2312" w:hAnsi="Times New Roman" w:cs="Times New Roman"/>
          <w:b/>
          <w:bCs/>
          <w:sz w:val="44"/>
          <w:szCs w:val="44"/>
          <w:lang w:val="en"/>
        </w:rPr>
        <w:lastRenderedPageBreak/>
        <w:t>目</w:t>
      </w:r>
      <w:r>
        <w:rPr>
          <w:rFonts w:ascii="Times New Roman" w:eastAsia="仿宋_GB2312" w:hAnsi="Times New Roman" w:cs="Times New Roman"/>
          <w:b/>
          <w:bCs/>
          <w:sz w:val="44"/>
          <w:szCs w:val="44"/>
          <w:lang w:val="en"/>
        </w:rPr>
        <w:t xml:space="preserve">  </w:t>
      </w:r>
      <w:r>
        <w:rPr>
          <w:rFonts w:ascii="Times New Roman" w:eastAsia="仿宋_GB2312" w:hAnsi="Times New Roman" w:cs="Times New Roman"/>
          <w:b/>
          <w:bCs/>
          <w:sz w:val="44"/>
          <w:szCs w:val="44"/>
          <w:lang w:val="en"/>
        </w:rPr>
        <w:t>录</w:t>
      </w:r>
    </w:p>
    <w:p w14:paraId="5B8AF6E7" w14:textId="77777777" w:rsidR="00E976CC" w:rsidRDefault="00E976CC">
      <w:pPr>
        <w:tabs>
          <w:tab w:val="left" w:pos="5580"/>
        </w:tabs>
        <w:spacing w:line="440" w:lineRule="exact"/>
        <w:rPr>
          <w:rFonts w:ascii="Times New Roman" w:eastAsia="仿宋_GB2312" w:hAnsi="Times New Roman" w:cs="Times New Roman" w:hint="default"/>
          <w:sz w:val="28"/>
          <w:szCs w:val="28"/>
          <w:lang w:val="en-US" w:eastAsia="zh-CN"/>
        </w:rPr>
      </w:pPr>
    </w:p>
    <w:p w14:paraId="7D2EF081"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一、法人或者非法人组织的营业执照等证明文件或自然人的身份证明</w:t>
      </w:r>
      <w:bookmarkStart w:id="49" w:name="_Toc835682095_WPSOffice_Level3"/>
      <w:bookmarkStart w:id="50" w:name="_Toc371659587_WPSOffice_Level3"/>
    </w:p>
    <w:p w14:paraId="0CCD76FC"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二、具有良好的商业信誉和健全的财务会计制度</w:t>
      </w:r>
      <w:bookmarkEnd w:id="49"/>
      <w:bookmarkEnd w:id="50"/>
    </w:p>
    <w:p w14:paraId="415A473C"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51" w:name="_Toc1104501183_WPSOffice_Level3"/>
      <w:bookmarkStart w:id="52" w:name="_Toc1150235750_WPSOffice_Level3"/>
      <w:r>
        <w:rPr>
          <w:rFonts w:ascii="Times New Roman" w:eastAsia="仿宋_GB2312" w:hAnsi="Times New Roman" w:cs="Times New Roman" w:hint="default"/>
          <w:color w:val="auto"/>
          <w:sz w:val="28"/>
          <w:szCs w:val="28"/>
          <w:lang w:val="en-US" w:eastAsia="zh-CN"/>
        </w:rPr>
        <w:t>三、依法缴纳税收和社会保障资金的良好记录</w:t>
      </w:r>
      <w:bookmarkEnd w:id="51"/>
      <w:bookmarkEnd w:id="52"/>
    </w:p>
    <w:p w14:paraId="3F6BB0A6"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四、具有履行合同所必需的设备和专业技术能力</w:t>
      </w:r>
    </w:p>
    <w:p w14:paraId="2164A0B4"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五、参加政府采购活动前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年内在经营活动中没有重大违法记录的声明</w:t>
      </w:r>
    </w:p>
    <w:p w14:paraId="2C75EF69"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53" w:name="_Toc2005223374_WPSOffice_Level3"/>
      <w:bookmarkStart w:id="54" w:name="_Toc141596040_WPSOffice_Level3"/>
      <w:r>
        <w:rPr>
          <w:rFonts w:ascii="Times New Roman" w:eastAsia="仿宋_GB2312" w:hAnsi="Times New Roman" w:cs="Times New Roman" w:hint="default"/>
          <w:color w:val="auto"/>
          <w:sz w:val="28"/>
          <w:szCs w:val="28"/>
          <w:lang w:val="en-US" w:eastAsia="zh-CN"/>
        </w:rPr>
        <w:t>六、其他资格证明文件</w:t>
      </w:r>
      <w:bookmarkEnd w:id="53"/>
      <w:bookmarkEnd w:id="54"/>
    </w:p>
    <w:p w14:paraId="436E56B3"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七、磋商响应函</w:t>
      </w:r>
    </w:p>
    <w:p w14:paraId="7B00FCC5"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八、法定代表人身份证明书</w:t>
      </w:r>
    </w:p>
    <w:p w14:paraId="6FEE1969"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九、磋商响应报价表格</w:t>
      </w:r>
    </w:p>
    <w:p w14:paraId="1C51B720"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磋商响应主要内容汇总表</w:t>
      </w:r>
    </w:p>
    <w:p w14:paraId="05EB0259"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 w:eastAsia="zh-CN"/>
        </w:rPr>
        <w:t xml:space="preserve"> </w:t>
      </w:r>
      <w:r>
        <w:rPr>
          <w:rFonts w:ascii="Times New Roman" w:eastAsia="仿宋_GB2312" w:hAnsi="Times New Roman" w:cs="Times New Roman" w:hint="default"/>
          <w:color w:val="auto"/>
          <w:sz w:val="28"/>
          <w:szCs w:val="28"/>
          <w:lang w:eastAsia="zh-CN"/>
        </w:rPr>
        <w:t>磋商响应分项报价表</w:t>
      </w:r>
    </w:p>
    <w:p w14:paraId="23C5BAE5"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十、商务条款偏离表</w:t>
      </w:r>
    </w:p>
    <w:p w14:paraId="739F9D42"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十一、技术规格偏离表</w:t>
      </w:r>
    </w:p>
    <w:p w14:paraId="4D60E469"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十二、综合证明文件</w:t>
      </w:r>
    </w:p>
    <w:p w14:paraId="19277EAB"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十三、企业声明函</w:t>
      </w:r>
    </w:p>
    <w:p w14:paraId="1B331687"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十四、</w:t>
      </w:r>
      <w:r>
        <w:rPr>
          <w:rFonts w:ascii="Times New Roman" w:eastAsia="仿宋_GB2312" w:hAnsi="Times New Roman" w:cs="Times New Roman"/>
          <w:color w:val="auto"/>
          <w:sz w:val="28"/>
          <w:szCs w:val="28"/>
          <w:lang w:val="en-US" w:eastAsia="zh-CN"/>
        </w:rPr>
        <w:t>关联关系名单</w:t>
      </w:r>
    </w:p>
    <w:p w14:paraId="11F3F98F"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十五、</w:t>
      </w:r>
      <w:r>
        <w:rPr>
          <w:rFonts w:ascii="Times New Roman" w:eastAsia="仿宋_GB2312" w:hAnsi="Times New Roman" w:cs="Times New Roman" w:hint="default"/>
          <w:color w:val="auto"/>
          <w:sz w:val="28"/>
          <w:szCs w:val="28"/>
          <w:lang w:eastAsia="zh-CN"/>
        </w:rPr>
        <w:t>产品适用政府采购政策情况表（节能、环保）</w:t>
      </w:r>
    </w:p>
    <w:p w14:paraId="57B9A57C"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十</w:t>
      </w:r>
      <w:r>
        <w:rPr>
          <w:rFonts w:ascii="Times New Roman" w:eastAsia="仿宋_GB2312" w:hAnsi="Times New Roman" w:cs="Times New Roman"/>
          <w:color w:val="auto"/>
          <w:sz w:val="28"/>
          <w:szCs w:val="28"/>
          <w:lang w:val="en-US" w:eastAsia="zh-CN"/>
        </w:rPr>
        <w:t>六</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其他文件</w:t>
      </w:r>
    </w:p>
    <w:p w14:paraId="080E6B47" w14:textId="77777777" w:rsidR="00E976CC" w:rsidRDefault="00E976CC">
      <w:pPr>
        <w:spacing w:line="500" w:lineRule="exact"/>
        <w:ind w:firstLineChars="200" w:firstLine="560"/>
        <w:rPr>
          <w:rFonts w:ascii="Times New Roman" w:eastAsia="仿宋_GB2312" w:hAnsi="Times New Roman" w:cs="Times New Roman" w:hint="default"/>
          <w:color w:val="auto"/>
          <w:sz w:val="28"/>
          <w:szCs w:val="28"/>
          <w:lang w:val="en-US" w:eastAsia="zh-CN"/>
        </w:rPr>
      </w:pPr>
    </w:p>
    <w:p w14:paraId="2C36457B" w14:textId="77777777" w:rsidR="00E976CC" w:rsidRDefault="00000000">
      <w:pPr>
        <w:spacing w:line="500" w:lineRule="exact"/>
        <w:ind w:firstLineChars="200" w:firstLine="560"/>
        <w:jc w:val="center"/>
        <w:outlineLvl w:val="1"/>
        <w:rPr>
          <w:rFonts w:ascii="Times New Roman" w:eastAsia="黑体" w:hAnsi="Times New Roman" w:cs="Times New Roman" w:hint="default"/>
          <w:sz w:val="28"/>
          <w:szCs w:val="28"/>
          <w:lang w:eastAsia="zh-CN"/>
        </w:rPr>
      </w:pPr>
      <w:bookmarkStart w:id="55" w:name="_Toc1892257381_WPSOffice_Level3"/>
      <w:bookmarkStart w:id="56" w:name="_Toc740001715"/>
      <w:bookmarkStart w:id="57" w:name="_Toc1666758381"/>
      <w:bookmarkStart w:id="58" w:name="_Toc442868323"/>
      <w:r>
        <w:rPr>
          <w:rFonts w:ascii="Times New Roman" w:eastAsia="黑体" w:hAnsi="Times New Roman" w:cs="Times New Roman" w:hint="default"/>
          <w:sz w:val="28"/>
          <w:szCs w:val="28"/>
          <w:lang w:eastAsia="zh-CN"/>
        </w:rPr>
        <w:br w:type="page"/>
      </w:r>
      <w:bookmarkStart w:id="59" w:name="_Toc1950934252"/>
      <w:bookmarkStart w:id="60" w:name="_Toc1970836454"/>
      <w:bookmarkStart w:id="61" w:name="_Toc1480748811"/>
      <w:bookmarkStart w:id="62" w:name="_Toc1793820901_WPSOffice_Level3"/>
      <w:bookmarkStart w:id="63" w:name="_Toc262140077"/>
      <w:bookmarkStart w:id="64" w:name="_Toc1727898814"/>
      <w:bookmarkStart w:id="65" w:name="_Toc1541909372_WPSOffice_Level3"/>
      <w:bookmarkStart w:id="66" w:name="_Toc1274130635"/>
      <w:bookmarkStart w:id="67" w:name="_Toc730361247"/>
      <w:bookmarkStart w:id="68" w:name="_Toc831756679"/>
      <w:bookmarkStart w:id="69" w:name="_Toc1876865389"/>
      <w:bookmarkEnd w:id="55"/>
      <w:bookmarkEnd w:id="56"/>
      <w:bookmarkEnd w:id="57"/>
      <w:bookmarkEnd w:id="58"/>
      <w:r>
        <w:rPr>
          <w:rFonts w:ascii="Times New Roman" w:eastAsia="方正小标宋_GBK" w:hAnsi="Times New Roman" w:cs="Times New Roman" w:hint="default"/>
          <w:bCs/>
          <w:color w:val="auto"/>
          <w:sz w:val="30"/>
          <w:szCs w:val="30"/>
          <w:lang w:val="en-US" w:eastAsia="zh-CN"/>
        </w:rPr>
        <w:lastRenderedPageBreak/>
        <w:t>一、法人或者非法人组织的营业执照等证明文件或自然人的身份证明</w:t>
      </w:r>
      <w:bookmarkEnd w:id="59"/>
      <w:bookmarkEnd w:id="60"/>
      <w:bookmarkEnd w:id="61"/>
      <w:bookmarkEnd w:id="62"/>
      <w:bookmarkEnd w:id="63"/>
      <w:bookmarkEnd w:id="64"/>
      <w:bookmarkEnd w:id="65"/>
      <w:bookmarkEnd w:id="66"/>
      <w:bookmarkEnd w:id="67"/>
      <w:bookmarkEnd w:id="68"/>
      <w:bookmarkEnd w:id="69"/>
    </w:p>
    <w:p w14:paraId="39144C7C" w14:textId="77777777" w:rsidR="00E976CC" w:rsidRDefault="00E976CC">
      <w:pPr>
        <w:rPr>
          <w:rFonts w:ascii="Times New Roman" w:hAnsi="Times New Roman" w:cs="Times New Roman" w:hint="default"/>
          <w:lang w:eastAsia="zh-CN"/>
        </w:rPr>
      </w:pPr>
    </w:p>
    <w:p w14:paraId="5AC711DA" w14:textId="77777777" w:rsidR="00E976CC" w:rsidRDefault="00E976CC">
      <w:pPr>
        <w:pStyle w:val="PlainText"/>
        <w:tabs>
          <w:tab w:val="left" w:pos="5580"/>
        </w:tabs>
        <w:spacing w:line="360" w:lineRule="auto"/>
        <w:ind w:left="540" w:firstLine="480"/>
        <w:jc w:val="center"/>
        <w:rPr>
          <w:rFonts w:ascii="Times New Roman" w:hAnsi="Times New Roman" w:cs="Times New Roman"/>
          <w:b/>
          <w:bCs/>
          <w:sz w:val="24"/>
          <w:szCs w:val="24"/>
        </w:rPr>
      </w:pPr>
    </w:p>
    <w:p w14:paraId="2204CC1D" w14:textId="77777777" w:rsidR="00E976CC" w:rsidRDefault="00E976CC">
      <w:pPr>
        <w:pStyle w:val="PlainText"/>
        <w:tabs>
          <w:tab w:val="left" w:pos="5580"/>
        </w:tabs>
        <w:spacing w:line="360" w:lineRule="auto"/>
        <w:ind w:left="540" w:firstLine="480"/>
        <w:rPr>
          <w:rFonts w:ascii="Times New Roman" w:hAnsi="Times New Roman" w:cs="Times New Roman"/>
          <w:b/>
          <w:bCs/>
          <w:sz w:val="24"/>
          <w:szCs w:val="24"/>
        </w:rPr>
      </w:pPr>
    </w:p>
    <w:p w14:paraId="2D1727F0" w14:textId="77777777" w:rsidR="00E976CC" w:rsidRDefault="00E976CC">
      <w:pPr>
        <w:pStyle w:val="PlainText"/>
        <w:tabs>
          <w:tab w:val="left" w:pos="5580"/>
        </w:tabs>
        <w:spacing w:line="360" w:lineRule="auto"/>
        <w:ind w:left="540" w:firstLine="480"/>
        <w:rPr>
          <w:rFonts w:ascii="Times New Roman" w:hAnsi="Times New Roman" w:cs="Times New Roman"/>
          <w:b/>
          <w:bCs/>
          <w:sz w:val="24"/>
          <w:szCs w:val="24"/>
        </w:rPr>
      </w:pPr>
    </w:p>
    <w:p w14:paraId="6C63ECE3"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说明：</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提供有效的营业执照等证明文件原件或复印件的扫描件。</w:t>
      </w:r>
    </w:p>
    <w:p w14:paraId="5083C457"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70" w:name="_Toc67715126_WPSOffice_Level3"/>
      <w:bookmarkStart w:id="71" w:name="_Toc2081420463_WPSOffice_Level3"/>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供应商为自然人的，应提供身份证明原件或复印件的扫描件。</w:t>
      </w:r>
      <w:bookmarkEnd w:id="70"/>
      <w:bookmarkEnd w:id="71"/>
    </w:p>
    <w:p w14:paraId="6A100B74"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72" w:name="_Toc781251951_WPSOffice_Level3"/>
      <w:bookmarkStart w:id="73" w:name="_Toc1215272460_WPSOffice_Level3"/>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联合体磋商应提供联合体各方满足以上要求的证明文件。</w:t>
      </w:r>
      <w:bookmarkEnd w:id="72"/>
      <w:bookmarkEnd w:id="73"/>
    </w:p>
    <w:p w14:paraId="049456C8" w14:textId="77777777" w:rsidR="00E976CC" w:rsidRDefault="00E976CC">
      <w:pPr>
        <w:pStyle w:val="PlainText"/>
        <w:tabs>
          <w:tab w:val="left" w:pos="5580"/>
        </w:tabs>
        <w:spacing w:line="360" w:lineRule="auto"/>
        <w:rPr>
          <w:rFonts w:ascii="Times New Roman" w:eastAsia="仿宋_GB2312" w:hAnsi="Times New Roman" w:cs="Times New Roman"/>
          <w:sz w:val="28"/>
          <w:szCs w:val="28"/>
        </w:rPr>
      </w:pPr>
    </w:p>
    <w:p w14:paraId="49D1F0E0" w14:textId="77777777" w:rsidR="00E976CC" w:rsidRDefault="00000000">
      <w:pPr>
        <w:jc w:val="left"/>
        <w:rPr>
          <w:rFonts w:ascii="Times New Roman" w:eastAsia="宋体" w:hAnsi="Times New Roman" w:cs="Times New Roman" w:hint="default"/>
          <w:sz w:val="28"/>
          <w:szCs w:val="28"/>
          <w:lang w:eastAsia="zh-CN"/>
        </w:rPr>
      </w:pPr>
      <w:r>
        <w:rPr>
          <w:rFonts w:ascii="Times New Roman" w:eastAsia="宋体" w:hAnsi="Times New Roman" w:cs="Times New Roman" w:hint="default"/>
          <w:sz w:val="28"/>
          <w:szCs w:val="28"/>
          <w:lang w:eastAsia="zh-CN"/>
        </w:rPr>
        <w:br w:type="page"/>
      </w:r>
      <w:bookmarkStart w:id="74" w:name="_Toc1557063548"/>
      <w:bookmarkStart w:id="75" w:name="_Toc1215314597"/>
      <w:bookmarkStart w:id="76" w:name="_Toc868984799"/>
      <w:bookmarkStart w:id="77" w:name="_Toc1319467764"/>
      <w:bookmarkStart w:id="78" w:name="_Toc456633459_WPSOffice_Level3"/>
    </w:p>
    <w:p w14:paraId="1612A063" w14:textId="77777777" w:rsidR="00E976CC" w:rsidRDefault="00000000">
      <w:pPr>
        <w:spacing w:line="500" w:lineRule="exact"/>
        <w:ind w:firstLineChars="200" w:firstLine="600"/>
        <w:jc w:val="center"/>
        <w:outlineLvl w:val="1"/>
        <w:rPr>
          <w:rFonts w:ascii="Times New Roman" w:eastAsia="方正小标宋_GBK" w:hAnsi="Times New Roman" w:cs="Times New Roman" w:hint="default"/>
          <w:bCs/>
          <w:color w:val="auto"/>
          <w:sz w:val="30"/>
          <w:szCs w:val="30"/>
          <w:lang w:val="en-US" w:eastAsia="zh-CN"/>
        </w:rPr>
      </w:pPr>
      <w:bookmarkStart w:id="79" w:name="_Toc1521751422"/>
      <w:bookmarkStart w:id="80" w:name="_Toc937091873"/>
      <w:bookmarkStart w:id="81" w:name="_Toc86417259"/>
      <w:bookmarkStart w:id="82" w:name="_Toc574791252"/>
      <w:bookmarkStart w:id="83" w:name="_Toc1494493586"/>
      <w:r>
        <w:rPr>
          <w:rFonts w:ascii="Times New Roman" w:eastAsia="方正小标宋_GBK" w:hAnsi="Times New Roman" w:cs="Times New Roman" w:hint="default"/>
          <w:bCs/>
          <w:color w:val="auto"/>
          <w:sz w:val="30"/>
          <w:szCs w:val="30"/>
          <w:lang w:val="en-US" w:eastAsia="zh-CN"/>
        </w:rPr>
        <w:lastRenderedPageBreak/>
        <w:t>二、具有良好的商业信誉和健全的财务会计制度</w:t>
      </w:r>
      <w:bookmarkEnd w:id="74"/>
      <w:bookmarkEnd w:id="75"/>
      <w:bookmarkEnd w:id="76"/>
      <w:bookmarkEnd w:id="77"/>
      <w:bookmarkEnd w:id="78"/>
      <w:bookmarkEnd w:id="79"/>
      <w:bookmarkEnd w:id="80"/>
      <w:bookmarkEnd w:id="81"/>
      <w:bookmarkEnd w:id="82"/>
      <w:bookmarkEnd w:id="83"/>
    </w:p>
    <w:p w14:paraId="639FB5BA" w14:textId="77777777" w:rsidR="00E976CC" w:rsidRDefault="00E976CC">
      <w:pPr>
        <w:spacing w:line="360" w:lineRule="auto"/>
        <w:jc w:val="center"/>
        <w:rPr>
          <w:rFonts w:ascii="Times New Roman" w:eastAsia="宋体" w:hAnsi="Times New Roman" w:cs="Times New Roman" w:hint="default"/>
          <w:sz w:val="28"/>
          <w:szCs w:val="28"/>
          <w:lang w:eastAsia="zh-CN"/>
        </w:rPr>
      </w:pPr>
    </w:p>
    <w:p w14:paraId="010B9084" w14:textId="77777777" w:rsidR="00E976CC" w:rsidRDefault="00E976CC">
      <w:pPr>
        <w:rPr>
          <w:rFonts w:ascii="Times New Roman" w:hAnsi="Times New Roman" w:cs="Times New Roman" w:hint="default"/>
          <w:lang w:eastAsia="zh-CN"/>
        </w:rPr>
      </w:pPr>
    </w:p>
    <w:p w14:paraId="33B3D9AB" w14:textId="77777777" w:rsidR="00E976CC" w:rsidRDefault="00E976CC">
      <w:pPr>
        <w:tabs>
          <w:tab w:val="left" w:pos="5580"/>
        </w:tabs>
        <w:spacing w:line="360" w:lineRule="auto"/>
        <w:ind w:left="1080" w:hanging="540"/>
        <w:jc w:val="center"/>
        <w:rPr>
          <w:rFonts w:ascii="Times New Roman" w:eastAsia="宋体" w:hAnsi="Times New Roman" w:cs="Times New Roman" w:hint="default"/>
          <w:b/>
          <w:bCs/>
          <w:sz w:val="24"/>
          <w:szCs w:val="24"/>
          <w:lang w:val="en-US" w:eastAsia="zh-CN"/>
        </w:rPr>
      </w:pPr>
    </w:p>
    <w:p w14:paraId="15B23411" w14:textId="77777777" w:rsidR="00E976CC" w:rsidRDefault="00E976CC">
      <w:pPr>
        <w:tabs>
          <w:tab w:val="left" w:pos="3060"/>
          <w:tab w:val="left" w:pos="5580"/>
        </w:tabs>
        <w:spacing w:line="360" w:lineRule="auto"/>
        <w:ind w:left="1080" w:hanging="540"/>
        <w:rPr>
          <w:rFonts w:ascii="Times New Roman" w:eastAsia="宋体" w:hAnsi="Times New Roman" w:cs="Times New Roman" w:hint="default"/>
          <w:b/>
          <w:bCs/>
          <w:sz w:val="24"/>
          <w:szCs w:val="24"/>
          <w:lang w:val="en-US" w:eastAsia="zh-CN"/>
        </w:rPr>
      </w:pPr>
    </w:p>
    <w:p w14:paraId="70841EF7" w14:textId="77777777" w:rsidR="00E976CC" w:rsidRDefault="00E976CC">
      <w:pPr>
        <w:tabs>
          <w:tab w:val="left" w:pos="5580"/>
        </w:tabs>
        <w:spacing w:line="360" w:lineRule="auto"/>
        <w:ind w:left="1080" w:hanging="540"/>
        <w:jc w:val="center"/>
        <w:rPr>
          <w:rFonts w:ascii="Times New Roman" w:eastAsia="宋体" w:hAnsi="Times New Roman" w:cs="Times New Roman" w:hint="default"/>
          <w:b/>
          <w:bCs/>
          <w:sz w:val="24"/>
          <w:szCs w:val="24"/>
          <w:lang w:val="en-US" w:eastAsia="zh-CN"/>
        </w:rPr>
      </w:pPr>
    </w:p>
    <w:p w14:paraId="17A4E76D"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说明：</w:t>
      </w:r>
    </w:p>
    <w:p w14:paraId="2C4EFBDE"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提供供应商</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年度财务审计报告，要求注册会计师签字并加盖会计师印章；截止到响应文件开启时间，</w:t>
      </w:r>
      <w:r>
        <w:rPr>
          <w:rFonts w:ascii="Times New Roman" w:eastAsia="仿宋_GB2312" w:hAnsi="Times New Roman" w:cs="Times New Roman" w:hint="default"/>
          <w:sz w:val="28"/>
          <w:szCs w:val="28"/>
          <w:lang w:val="en-US" w:eastAsia="zh-CN"/>
        </w:rPr>
        <w:t>供应商成立时间不足</w:t>
      </w: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val="en-US" w:eastAsia="zh-CN"/>
        </w:rPr>
        <w:t>年</w:t>
      </w:r>
      <w:r>
        <w:rPr>
          <w:rFonts w:ascii="Times New Roman" w:eastAsia="仿宋_GB2312" w:hAnsi="Times New Roman" w:cs="Times New Roman" w:hint="default"/>
          <w:sz w:val="28"/>
          <w:szCs w:val="28"/>
          <w:lang w:val="en-US" w:eastAsia="zh-CN"/>
        </w:rPr>
        <w:t>的</w:t>
      </w:r>
      <w:r>
        <w:rPr>
          <w:rFonts w:ascii="Times New Roman" w:eastAsia="仿宋_GB2312" w:hAnsi="Times New Roman" w:cs="Times New Roman" w:hint="default"/>
          <w:color w:val="auto"/>
          <w:sz w:val="28"/>
          <w:szCs w:val="28"/>
          <w:lang w:val="en-US" w:eastAsia="zh-CN"/>
        </w:rPr>
        <w:t>，可提供银行资信证明材料。</w:t>
      </w:r>
    </w:p>
    <w:p w14:paraId="6D21411F" w14:textId="77777777" w:rsidR="00E976CC" w:rsidRDefault="00000000">
      <w:pPr>
        <w:spacing w:line="500" w:lineRule="exact"/>
        <w:ind w:firstLineChars="200" w:firstLine="480"/>
        <w:jc w:val="center"/>
        <w:outlineLvl w:val="1"/>
        <w:rPr>
          <w:rFonts w:ascii="Times New Roman" w:eastAsia="黑体" w:hAnsi="Times New Roman" w:cs="Times New Roman" w:hint="default"/>
          <w:sz w:val="28"/>
          <w:szCs w:val="28"/>
          <w:lang w:val="en-US" w:eastAsia="zh-CN"/>
        </w:rPr>
      </w:pPr>
      <w:r>
        <w:rPr>
          <w:rFonts w:ascii="Times New Roman" w:hAnsi="Times New Roman" w:cs="Times New Roman" w:hint="default"/>
          <w:sz w:val="24"/>
          <w:szCs w:val="24"/>
          <w:lang w:eastAsia="zh-CN"/>
        </w:rPr>
        <w:br w:type="page"/>
      </w:r>
      <w:bookmarkStart w:id="84" w:name="_Toc1968479748"/>
      <w:bookmarkStart w:id="85" w:name="_Toc942688044_WPSOffice_Level3"/>
      <w:bookmarkStart w:id="86" w:name="_Toc436443482"/>
      <w:bookmarkStart w:id="87" w:name="_Toc1656782056"/>
      <w:bookmarkStart w:id="88" w:name="_Toc224741966"/>
      <w:bookmarkStart w:id="89" w:name="_Toc2082821673"/>
      <w:bookmarkStart w:id="90" w:name="_Toc1998858666"/>
      <w:bookmarkStart w:id="91" w:name="_Toc1079740645"/>
      <w:bookmarkStart w:id="92" w:name="_Toc1030212309"/>
      <w:bookmarkStart w:id="93" w:name="_Toc840223094"/>
      <w:bookmarkStart w:id="94" w:name="_Toc1125237527"/>
      <w:r>
        <w:rPr>
          <w:rFonts w:ascii="Times New Roman" w:eastAsia="方正小标宋_GBK" w:hAnsi="Times New Roman" w:cs="Times New Roman"/>
          <w:bCs/>
          <w:color w:val="auto"/>
          <w:sz w:val="30"/>
          <w:szCs w:val="30"/>
          <w:lang w:val="en-US" w:eastAsia="zh-CN"/>
        </w:rPr>
        <w:lastRenderedPageBreak/>
        <w:t>三</w:t>
      </w:r>
      <w:r>
        <w:rPr>
          <w:rFonts w:ascii="Times New Roman" w:eastAsia="方正小标宋_GBK" w:hAnsi="Times New Roman" w:cs="Times New Roman" w:hint="default"/>
          <w:bCs/>
          <w:color w:val="auto"/>
          <w:sz w:val="30"/>
          <w:szCs w:val="30"/>
          <w:lang w:val="en-US" w:eastAsia="zh-CN"/>
        </w:rPr>
        <w:t>、依法</w:t>
      </w:r>
      <w:bookmarkEnd w:id="84"/>
      <w:r>
        <w:rPr>
          <w:rFonts w:ascii="Times New Roman" w:eastAsia="方正小标宋_GBK" w:hAnsi="Times New Roman" w:cs="Times New Roman" w:hint="default"/>
          <w:bCs/>
          <w:color w:val="auto"/>
          <w:sz w:val="30"/>
          <w:szCs w:val="30"/>
          <w:lang w:val="en-US" w:eastAsia="zh-CN"/>
        </w:rPr>
        <w:t>缴纳税收和社会保障资金的良好记录</w:t>
      </w:r>
      <w:bookmarkEnd w:id="85"/>
      <w:bookmarkEnd w:id="86"/>
      <w:bookmarkEnd w:id="87"/>
      <w:bookmarkEnd w:id="88"/>
      <w:bookmarkEnd w:id="89"/>
      <w:bookmarkEnd w:id="90"/>
      <w:bookmarkEnd w:id="91"/>
      <w:bookmarkEnd w:id="92"/>
      <w:bookmarkEnd w:id="93"/>
      <w:bookmarkEnd w:id="94"/>
    </w:p>
    <w:p w14:paraId="2FCC3B6C" w14:textId="77777777" w:rsidR="00E976CC" w:rsidRDefault="00E976CC">
      <w:pPr>
        <w:pStyle w:val="PlainText"/>
        <w:tabs>
          <w:tab w:val="left" w:pos="5580"/>
        </w:tabs>
        <w:spacing w:line="360" w:lineRule="auto"/>
        <w:ind w:left="1080" w:hanging="540"/>
        <w:jc w:val="center"/>
        <w:rPr>
          <w:rFonts w:ascii="Times New Roman" w:hAnsi="Times New Roman" w:cs="Times New Roman"/>
          <w:b/>
          <w:bCs/>
          <w:sz w:val="24"/>
          <w:szCs w:val="24"/>
        </w:rPr>
      </w:pPr>
    </w:p>
    <w:p w14:paraId="49106D22" w14:textId="77777777" w:rsidR="00E976CC" w:rsidRDefault="00E976CC">
      <w:pPr>
        <w:pStyle w:val="PlainText"/>
        <w:tabs>
          <w:tab w:val="left" w:pos="5580"/>
        </w:tabs>
        <w:spacing w:line="360" w:lineRule="auto"/>
        <w:ind w:left="840"/>
        <w:rPr>
          <w:rFonts w:ascii="Times New Roman" w:hAnsi="Times New Roman" w:cs="Times New Roman"/>
          <w:b/>
          <w:bCs/>
          <w:sz w:val="24"/>
          <w:szCs w:val="24"/>
        </w:rPr>
      </w:pPr>
    </w:p>
    <w:p w14:paraId="16379575"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说明：</w:t>
      </w:r>
    </w:p>
    <w:p w14:paraId="6D6D76C1"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1.</w:t>
      </w:r>
      <w:r>
        <w:rPr>
          <w:rFonts w:ascii="Times New Roman" w:eastAsia="仿宋_GB2312" w:hAnsi="Times New Roman" w:cs="Times New Roman" w:hint="default"/>
          <w:color w:val="auto"/>
          <w:sz w:val="28"/>
          <w:szCs w:val="28"/>
          <w:lang w:val="en-US" w:eastAsia="zh-CN"/>
        </w:rPr>
        <w:t>供应商提供自</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日以来至少一个月的纳税证明和社保缴纳证明，依法免税或不需要缴纳社会保障资金的，应提供相应文件证明其依法免税或不需要缴纳。</w:t>
      </w:r>
    </w:p>
    <w:p w14:paraId="1B71AE5F"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2.</w:t>
      </w:r>
      <w:r>
        <w:rPr>
          <w:rFonts w:ascii="Times New Roman" w:eastAsia="仿宋_GB2312" w:hAnsi="Times New Roman" w:cs="Times New Roman" w:hint="default"/>
          <w:color w:val="auto"/>
          <w:sz w:val="28"/>
          <w:szCs w:val="28"/>
          <w:lang w:val="en-US" w:eastAsia="zh-CN"/>
        </w:rPr>
        <w:t>如果是联合体磋商，联合体各方均需提供相关材料。</w:t>
      </w:r>
    </w:p>
    <w:p w14:paraId="733B277C" w14:textId="77777777" w:rsidR="00E976CC" w:rsidRDefault="00000000">
      <w:pPr>
        <w:spacing w:line="360" w:lineRule="auto"/>
        <w:jc w:val="center"/>
        <w:rPr>
          <w:rFonts w:ascii="Times New Roman" w:eastAsia="方正小标宋_GBK" w:hAnsi="Times New Roman" w:hint="default"/>
          <w:color w:val="auto"/>
          <w:sz w:val="30"/>
          <w:szCs w:val="30"/>
          <w:lang w:val="en-US" w:eastAsia="zh-CN"/>
        </w:rPr>
      </w:pPr>
      <w:r>
        <w:rPr>
          <w:rFonts w:ascii="Times New Roman" w:eastAsia="方正小标宋_GBK" w:hAnsi="Times New Roman"/>
          <w:color w:val="auto"/>
          <w:sz w:val="30"/>
          <w:szCs w:val="30"/>
          <w:lang w:val="en-US" w:eastAsia="zh-CN"/>
        </w:rPr>
        <w:br w:type="page"/>
      </w:r>
    </w:p>
    <w:p w14:paraId="3F66A9FF" w14:textId="77777777" w:rsidR="00E976CC" w:rsidRDefault="00000000">
      <w:pPr>
        <w:pStyle w:val="2"/>
        <w:spacing w:before="0" w:after="0" w:line="360" w:lineRule="auto"/>
        <w:jc w:val="center"/>
        <w:rPr>
          <w:rFonts w:ascii="Times New Roman" w:eastAsia="方正小标宋_GBK" w:hAnsi="Times New Roman" w:hint="default"/>
          <w:b w:val="0"/>
          <w:color w:val="auto"/>
          <w:sz w:val="30"/>
          <w:szCs w:val="30"/>
          <w:lang w:val="en-US" w:eastAsia="zh-CN"/>
        </w:rPr>
      </w:pPr>
      <w:r>
        <w:rPr>
          <w:rFonts w:ascii="Times New Roman" w:eastAsia="方正小标宋_GBK" w:hAnsi="Times New Roman"/>
          <w:b w:val="0"/>
          <w:color w:val="auto"/>
          <w:sz w:val="30"/>
          <w:szCs w:val="30"/>
          <w:lang w:val="en-US" w:eastAsia="zh-CN"/>
        </w:rPr>
        <w:lastRenderedPageBreak/>
        <w:t>四</w:t>
      </w:r>
      <w:r>
        <w:rPr>
          <w:rFonts w:ascii="Times New Roman" w:eastAsia="方正小标宋_GBK" w:hAnsi="Times New Roman" w:hint="default"/>
          <w:b w:val="0"/>
          <w:color w:val="auto"/>
          <w:sz w:val="30"/>
          <w:szCs w:val="30"/>
          <w:lang w:val="en-US" w:eastAsia="zh-CN"/>
        </w:rPr>
        <w:t>、具有履行合同所必需的设备和专业技术能力</w:t>
      </w:r>
    </w:p>
    <w:p w14:paraId="60946F7B" w14:textId="77777777" w:rsidR="00E976CC" w:rsidRDefault="00000000">
      <w:pPr>
        <w:tabs>
          <w:tab w:val="left" w:pos="6300"/>
        </w:tabs>
        <w:snapToGrid w:val="0"/>
        <w:spacing w:line="360" w:lineRule="auto"/>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致：</w:t>
      </w:r>
      <w:r>
        <w:rPr>
          <w:rFonts w:ascii="Times New Roman" w:eastAsia="仿宋_GB2312" w:hAnsi="Times New Roman" w:cs="Times New Roman"/>
          <w:color w:val="auto"/>
          <w:sz w:val="28"/>
          <w:szCs w:val="28"/>
          <w:u w:val="single"/>
          <w:lang w:val="en" w:eastAsia="zh-CN"/>
        </w:rPr>
        <w:t>郑州信息科技职业学院</w:t>
      </w:r>
      <w:r>
        <w:rPr>
          <w:rFonts w:ascii="Times New Roman" w:eastAsia="仿宋_GB2312" w:hAnsi="Times New Roman" w:cs="Times New Roman" w:hint="default"/>
          <w:color w:val="auto"/>
          <w:sz w:val="28"/>
          <w:szCs w:val="28"/>
          <w:u w:val="single"/>
          <w:lang w:val="en-US" w:eastAsia="zh-CN"/>
        </w:rPr>
        <w:t xml:space="preserve"> </w:t>
      </w:r>
    </w:p>
    <w:p w14:paraId="3985A557"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我（单位</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本人，以下统称我单位）自愿参加采购项目编号为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豫财磋商采购</w:t>
      </w:r>
      <w:r>
        <w:rPr>
          <w:rFonts w:ascii="Times New Roman" w:eastAsia="仿宋_GB2312" w:hAnsi="Times New Roman" w:cs="Times New Roman"/>
          <w:color w:val="auto"/>
          <w:sz w:val="28"/>
          <w:szCs w:val="28"/>
          <w:u w:val="single"/>
          <w:lang w:val="en-US" w:eastAsia="zh-CN"/>
        </w:rPr>
        <w:t>-2026-313</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color w:val="auto"/>
          <w:sz w:val="28"/>
          <w:szCs w:val="28"/>
          <w:u w:val="single"/>
          <w:lang w:val="en" w:eastAsia="zh-CN"/>
        </w:rPr>
        <w:t>郑州信息科技职业学院融媒体中心建设项目</w:t>
      </w:r>
      <w:r>
        <w:rPr>
          <w:rFonts w:ascii="Times New Roman" w:eastAsia="仿宋_GB2312" w:hAnsi="Times New Roman" w:cs="Times New Roman" w:hint="default"/>
          <w:color w:val="auto"/>
          <w:sz w:val="28"/>
          <w:szCs w:val="28"/>
          <w:lang w:val="en-US" w:eastAsia="zh-CN"/>
        </w:rPr>
        <w:t>的磋商响应</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并做出如下承诺：</w:t>
      </w:r>
    </w:p>
    <w:p w14:paraId="5724C469"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我方具有履行合同所必需的设备和专业技术能力。</w:t>
      </w:r>
    </w:p>
    <w:p w14:paraId="388FC6C3"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我方保证上述信息的真实和准确，并愿意承担因我方就此弄虚作假所引起的一切法律后果。</w:t>
      </w:r>
    </w:p>
    <w:p w14:paraId="7EC8FFC7"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特此声明！</w:t>
      </w:r>
    </w:p>
    <w:p w14:paraId="00096670" w14:textId="77777777" w:rsidR="00E976CC" w:rsidRDefault="00E976CC">
      <w:pPr>
        <w:spacing w:line="360" w:lineRule="exact"/>
        <w:ind w:firstLineChars="1300" w:firstLine="3640"/>
        <w:rPr>
          <w:rFonts w:ascii="Times New Roman" w:eastAsia="仿宋_GB2312" w:hAnsi="Times New Roman" w:cs="Times New Roman" w:hint="default"/>
          <w:sz w:val="28"/>
          <w:szCs w:val="28"/>
          <w:lang w:eastAsia="zh-CN"/>
        </w:rPr>
      </w:pPr>
    </w:p>
    <w:p w14:paraId="03AB94F5" w14:textId="77777777" w:rsidR="00E976CC" w:rsidRDefault="00000000">
      <w:pPr>
        <w:spacing w:line="500" w:lineRule="exact"/>
        <w:ind w:firstLineChars="1000" w:firstLine="280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687E2C4E" w14:textId="77777777" w:rsidR="00E976CC" w:rsidRDefault="00E976CC">
      <w:pPr>
        <w:spacing w:line="500" w:lineRule="exact"/>
        <w:ind w:firstLineChars="1000" w:firstLine="2800"/>
        <w:rPr>
          <w:rFonts w:ascii="Times New Roman" w:eastAsia="仿宋_GB2312" w:hAnsi="Times New Roman" w:cs="Times New Roman" w:hint="default"/>
          <w:color w:val="auto"/>
          <w:sz w:val="28"/>
          <w:szCs w:val="28"/>
          <w:lang w:val="en-US" w:eastAsia="zh-CN"/>
        </w:rPr>
      </w:pPr>
    </w:p>
    <w:p w14:paraId="4B76A7C3" w14:textId="77777777" w:rsidR="00E976CC" w:rsidRDefault="00000000">
      <w:pPr>
        <w:spacing w:line="500" w:lineRule="exact"/>
        <w:ind w:firstLineChars="1000" w:firstLine="280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 w:eastAsia="zh-CN"/>
        </w:rPr>
        <w:t xml:space="preserve"> </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日</w:t>
      </w:r>
    </w:p>
    <w:p w14:paraId="220EBC08" w14:textId="77777777" w:rsidR="00E976CC" w:rsidRDefault="00000000">
      <w:pPr>
        <w:jc w:val="center"/>
        <w:outlineLvl w:val="1"/>
        <w:rPr>
          <w:rFonts w:ascii="Times New Roman" w:eastAsia="黑体" w:hAnsi="Times New Roman" w:hint="default"/>
          <w:sz w:val="28"/>
          <w:szCs w:val="28"/>
          <w:lang w:val="en-US" w:eastAsia="zh-CN"/>
        </w:rPr>
      </w:pPr>
      <w:r>
        <w:rPr>
          <w:rFonts w:ascii="Times New Roman" w:hAnsi="Times New Roman" w:hint="default"/>
          <w:sz w:val="28"/>
          <w:szCs w:val="28"/>
          <w:lang w:eastAsia="zh-CN"/>
        </w:rPr>
        <w:br w:type="page"/>
      </w:r>
      <w:bookmarkStart w:id="95" w:name="_Toc897167010_WPSOffice_Level3"/>
      <w:bookmarkStart w:id="96" w:name="_Toc1625950936"/>
      <w:bookmarkStart w:id="97" w:name="_Toc2058865505"/>
      <w:bookmarkStart w:id="98" w:name="_Toc1989881438"/>
      <w:bookmarkStart w:id="99" w:name="_Toc1835514155"/>
      <w:bookmarkStart w:id="100" w:name="_Toc2139213640"/>
      <w:bookmarkStart w:id="101" w:name="_Toc1206650936"/>
      <w:bookmarkStart w:id="102" w:name="_Toc242026376"/>
      <w:bookmarkStart w:id="103" w:name="_Toc289243999"/>
      <w:bookmarkStart w:id="104" w:name="_Toc288533216"/>
      <w:bookmarkStart w:id="105" w:name="_Toc2070828746"/>
      <w:r>
        <w:rPr>
          <w:rFonts w:ascii="Times New Roman" w:eastAsia="方正小标宋_GBK" w:hAnsi="Times New Roman"/>
          <w:color w:val="auto"/>
          <w:sz w:val="30"/>
          <w:szCs w:val="30"/>
          <w:lang w:val="en-US" w:eastAsia="zh-CN"/>
        </w:rPr>
        <w:lastRenderedPageBreak/>
        <w:t>五</w:t>
      </w:r>
      <w:r>
        <w:rPr>
          <w:rFonts w:ascii="Times New Roman" w:eastAsia="方正小标宋_GBK" w:hAnsi="Times New Roman" w:hint="default"/>
          <w:color w:val="auto"/>
          <w:sz w:val="30"/>
          <w:szCs w:val="30"/>
          <w:lang w:val="en-US" w:eastAsia="zh-CN"/>
        </w:rPr>
        <w:t>、参加政府采购活动前</w:t>
      </w:r>
      <w:r>
        <w:rPr>
          <w:rFonts w:ascii="Times New Roman" w:eastAsia="方正小标宋_GBK" w:hAnsi="Times New Roman" w:hint="default"/>
          <w:color w:val="auto"/>
          <w:sz w:val="30"/>
          <w:szCs w:val="30"/>
          <w:lang w:val="en-US" w:eastAsia="zh-CN"/>
        </w:rPr>
        <w:t>3</w:t>
      </w:r>
      <w:r>
        <w:rPr>
          <w:rFonts w:ascii="Times New Roman" w:eastAsia="方正小标宋_GBK" w:hAnsi="Times New Roman" w:hint="default"/>
          <w:color w:val="auto"/>
          <w:sz w:val="30"/>
          <w:szCs w:val="30"/>
          <w:lang w:val="en-US" w:eastAsia="zh-CN"/>
        </w:rPr>
        <w:t>年内在经营活动中没有重大违法记录的</w:t>
      </w:r>
      <w:bookmarkEnd w:id="95"/>
      <w:bookmarkEnd w:id="96"/>
      <w:bookmarkEnd w:id="97"/>
      <w:bookmarkEnd w:id="98"/>
      <w:bookmarkEnd w:id="99"/>
      <w:bookmarkEnd w:id="100"/>
      <w:r>
        <w:rPr>
          <w:rFonts w:ascii="Times New Roman" w:eastAsia="方正小标宋_GBK" w:hAnsi="Times New Roman" w:hint="default"/>
          <w:color w:val="auto"/>
          <w:sz w:val="30"/>
          <w:szCs w:val="30"/>
          <w:lang w:val="en-US" w:eastAsia="zh-CN"/>
        </w:rPr>
        <w:t>声明</w:t>
      </w:r>
      <w:bookmarkEnd w:id="101"/>
      <w:bookmarkEnd w:id="102"/>
      <w:bookmarkEnd w:id="103"/>
      <w:bookmarkEnd w:id="104"/>
      <w:bookmarkEnd w:id="105"/>
    </w:p>
    <w:p w14:paraId="2A5050BB" w14:textId="77777777" w:rsidR="00E976CC" w:rsidRDefault="00000000">
      <w:pPr>
        <w:tabs>
          <w:tab w:val="left" w:pos="6300"/>
        </w:tabs>
        <w:snapToGrid w:val="0"/>
        <w:spacing w:line="360" w:lineRule="auto"/>
        <w:jc w:val="left"/>
        <w:rPr>
          <w:rFonts w:ascii="Times New Roman" w:eastAsia="仿宋_GB2312" w:hAnsi="Times New Roman" w:cs="Times New Roman" w:hint="default"/>
          <w:color w:val="auto"/>
          <w:sz w:val="28"/>
          <w:szCs w:val="28"/>
          <w:u w:val="single"/>
          <w:lang w:val="en-US" w:eastAsia="zh-CN"/>
        </w:rPr>
      </w:pPr>
      <w:bookmarkStart w:id="106" w:name="_Hlk103703179"/>
      <w:r>
        <w:rPr>
          <w:rFonts w:ascii="Times New Roman" w:eastAsia="仿宋_GB2312" w:hAnsi="Times New Roman" w:cs="Times New Roman" w:hint="default"/>
          <w:color w:val="auto"/>
          <w:sz w:val="28"/>
          <w:szCs w:val="28"/>
          <w:lang w:val="en-US" w:eastAsia="zh-CN"/>
        </w:rPr>
        <w:t>致：</w:t>
      </w:r>
      <w:r>
        <w:rPr>
          <w:rFonts w:ascii="Times New Roman" w:eastAsia="仿宋_GB2312" w:hAnsi="Times New Roman" w:cs="Times New Roman"/>
          <w:color w:val="auto"/>
          <w:sz w:val="28"/>
          <w:szCs w:val="28"/>
          <w:u w:val="single"/>
          <w:lang w:val="en" w:eastAsia="zh-CN"/>
        </w:rPr>
        <w:t>郑州信息科技职业学院</w:t>
      </w:r>
      <w:r>
        <w:rPr>
          <w:rFonts w:ascii="Times New Roman" w:eastAsia="仿宋_GB2312" w:hAnsi="Times New Roman" w:cs="Times New Roman" w:hint="default"/>
          <w:color w:val="auto"/>
          <w:sz w:val="28"/>
          <w:szCs w:val="28"/>
          <w:u w:val="single"/>
          <w:lang w:val="en-US" w:eastAsia="zh-CN"/>
        </w:rPr>
        <w:t xml:space="preserve"> </w:t>
      </w:r>
    </w:p>
    <w:p w14:paraId="6635D6E5"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我（单位</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本人，以下统称我单位）自愿参加采购项目编号为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豫财磋商采购</w:t>
      </w:r>
      <w:r>
        <w:rPr>
          <w:rFonts w:ascii="Times New Roman" w:eastAsia="仿宋_GB2312" w:hAnsi="Times New Roman" w:cs="Times New Roman"/>
          <w:color w:val="auto"/>
          <w:sz w:val="28"/>
          <w:szCs w:val="28"/>
          <w:u w:val="single"/>
          <w:lang w:val="en-US" w:eastAsia="zh-CN"/>
        </w:rPr>
        <w:t>-2026-313</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color w:val="auto"/>
          <w:sz w:val="28"/>
          <w:szCs w:val="28"/>
          <w:u w:val="single"/>
          <w:lang w:val="en" w:eastAsia="zh-CN"/>
        </w:rPr>
        <w:t>郑州信息科技职业学院融媒体中心建设项目</w:t>
      </w:r>
      <w:r>
        <w:rPr>
          <w:rFonts w:ascii="Times New Roman" w:eastAsia="仿宋_GB2312" w:hAnsi="Times New Roman" w:cs="Times New Roman" w:hint="default"/>
          <w:color w:val="auto"/>
          <w:sz w:val="28"/>
          <w:szCs w:val="28"/>
          <w:lang w:val="en-US" w:eastAsia="zh-CN"/>
        </w:rPr>
        <w:t>的磋商响应</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并做出如下承诺：</w:t>
      </w:r>
    </w:p>
    <w:bookmarkEnd w:id="106"/>
    <w:p w14:paraId="3A81FB8A"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我公司信誉良好，参加政府采购活动前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www.creditchina.gov.cn</w:t>
      </w:r>
      <w:r>
        <w:rPr>
          <w:rFonts w:ascii="Times New Roman" w:eastAsia="仿宋_GB2312" w:hAnsi="Times New Roman" w:cs="Times New Roman" w:hint="default"/>
          <w:color w:val="auto"/>
          <w:sz w:val="28"/>
          <w:szCs w:val="28"/>
          <w:lang w:val="en-US" w:eastAsia="zh-CN"/>
        </w:rPr>
        <w:t>）未被列入失信被执行人、重大税收违法案件当事人名单；在</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www.ccgp.gov.cn</w:t>
      </w:r>
      <w:r>
        <w:rPr>
          <w:rFonts w:ascii="Times New Roman" w:eastAsia="仿宋_GB2312" w:hAnsi="Times New Roman" w:cs="Times New Roman" w:hint="default"/>
          <w:color w:val="auto"/>
          <w:sz w:val="28"/>
          <w:szCs w:val="28"/>
          <w:lang w:val="en-US" w:eastAsia="zh-CN"/>
        </w:rPr>
        <w:t>）未被列入政府采购严重违法失信行为记录名单。</w:t>
      </w:r>
    </w:p>
    <w:p w14:paraId="279BA9A3"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我方保证上述信息的真实和准确，并愿意承担因我方就此弄虚作假所引起的一切法律后果。</w:t>
      </w:r>
    </w:p>
    <w:p w14:paraId="19C79727"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特此声明！</w:t>
      </w:r>
    </w:p>
    <w:p w14:paraId="18FE6AD8" w14:textId="77777777" w:rsidR="00E976CC" w:rsidRDefault="00E976CC">
      <w:pPr>
        <w:tabs>
          <w:tab w:val="left" w:pos="6300"/>
        </w:tabs>
        <w:snapToGrid w:val="0"/>
        <w:spacing w:line="360" w:lineRule="auto"/>
        <w:ind w:firstLineChars="99" w:firstLine="277"/>
        <w:rPr>
          <w:rFonts w:ascii="Times New Roman" w:eastAsia="仿宋_GB2312" w:hAnsi="Times New Roman" w:cs="Times New Roman" w:hint="default"/>
          <w:sz w:val="28"/>
          <w:szCs w:val="28"/>
          <w:lang w:eastAsia="zh-CN"/>
        </w:rPr>
      </w:pPr>
    </w:p>
    <w:p w14:paraId="7355925E" w14:textId="77777777" w:rsidR="00E976CC" w:rsidRDefault="00000000">
      <w:pPr>
        <w:spacing w:line="500" w:lineRule="exact"/>
        <w:ind w:firstLineChars="1300" w:firstLine="364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34DD1F4E" w14:textId="77777777" w:rsidR="00E976CC" w:rsidRDefault="00E976CC">
      <w:pPr>
        <w:spacing w:line="360" w:lineRule="auto"/>
        <w:rPr>
          <w:rFonts w:ascii="Times New Roman" w:eastAsia="仿宋_GB2312" w:hAnsi="Times New Roman" w:cs="Times New Roman" w:hint="default"/>
          <w:sz w:val="28"/>
          <w:szCs w:val="28"/>
          <w:lang w:eastAsia="zh-CN"/>
        </w:rPr>
      </w:pPr>
    </w:p>
    <w:p w14:paraId="2206B041" w14:textId="77777777" w:rsidR="00E976CC" w:rsidRDefault="00000000">
      <w:pPr>
        <w:tabs>
          <w:tab w:val="left" w:pos="6300"/>
        </w:tabs>
        <w:snapToGrid w:val="0"/>
        <w:spacing w:line="360" w:lineRule="auto"/>
        <w:ind w:firstLineChars="99" w:firstLine="277"/>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color w:val="auto"/>
          <w:sz w:val="28"/>
          <w:szCs w:val="28"/>
          <w:lang w:val="en-US" w:eastAsia="zh-CN"/>
        </w:rPr>
        <w:t>日期：</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日</w:t>
      </w:r>
    </w:p>
    <w:p w14:paraId="75A47AF0" w14:textId="77777777" w:rsidR="00E976CC" w:rsidRDefault="00E976CC">
      <w:pPr>
        <w:pStyle w:val="PlainText"/>
        <w:tabs>
          <w:tab w:val="left" w:pos="5580"/>
        </w:tabs>
        <w:spacing w:line="360" w:lineRule="auto"/>
        <w:rPr>
          <w:rFonts w:ascii="Times New Roman" w:hAnsi="Times New Roman" w:cs="Times New Roman"/>
          <w:sz w:val="24"/>
          <w:szCs w:val="24"/>
        </w:rPr>
      </w:pPr>
    </w:p>
    <w:p w14:paraId="420D3469" w14:textId="77777777" w:rsidR="00E976CC"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说明：</w:t>
      </w:r>
    </w:p>
    <w:p w14:paraId="0FA0774A" w14:textId="77777777" w:rsidR="00E976CC"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1.</w:t>
      </w:r>
      <w:r>
        <w:rPr>
          <w:rFonts w:ascii="Times New Roman" w:eastAsia="仿宋_GB2312" w:hAnsi="Times New Roman" w:cs="Times New Roman"/>
          <w:color w:val="auto"/>
          <w:sz w:val="28"/>
          <w:szCs w:val="28"/>
          <w:lang w:val="zh-TW"/>
        </w:rPr>
        <w:t>供应商应按照相关法规规定如实做出说明。</w:t>
      </w:r>
    </w:p>
    <w:p w14:paraId="1A0D0EE1" w14:textId="77777777" w:rsidR="00E976CC"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2</w:t>
      </w:r>
      <w:r>
        <w:rPr>
          <w:rFonts w:ascii="Times New Roman" w:eastAsia="仿宋_GB2312" w:hAnsi="Times New Roman" w:cs="Times New Roman"/>
          <w:color w:val="auto"/>
          <w:sz w:val="28"/>
          <w:szCs w:val="28"/>
          <w:lang w:val="zh-TW"/>
        </w:rPr>
        <w:t>．按照</w:t>
      </w:r>
      <w:r>
        <w:rPr>
          <w:rFonts w:ascii="Times New Roman" w:eastAsia="仿宋_GB2312" w:hAnsi="Times New Roman" w:cs="Times New Roman"/>
          <w:color w:val="auto"/>
          <w:sz w:val="28"/>
          <w:szCs w:val="28"/>
          <w:lang w:val="en"/>
        </w:rPr>
        <w:t>竞争性磋商文件</w:t>
      </w:r>
      <w:r>
        <w:rPr>
          <w:rFonts w:ascii="Times New Roman" w:eastAsia="仿宋_GB2312" w:hAnsi="Times New Roman" w:cs="Times New Roman"/>
          <w:color w:val="auto"/>
          <w:sz w:val="28"/>
          <w:szCs w:val="28"/>
          <w:lang w:val="zh-TW"/>
        </w:rPr>
        <w:t>的规定企业电子签章（自然人磋商响应的无需盖章，需要签字）。</w:t>
      </w:r>
    </w:p>
    <w:p w14:paraId="02007BAC" w14:textId="77777777" w:rsidR="00E976CC"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3.</w:t>
      </w:r>
      <w:r>
        <w:rPr>
          <w:rFonts w:ascii="Times New Roman" w:eastAsia="仿宋_GB2312" w:hAnsi="Times New Roman" w:cs="Times New Roman"/>
          <w:color w:val="auto"/>
          <w:sz w:val="28"/>
          <w:szCs w:val="28"/>
          <w:lang w:val="zh-TW"/>
        </w:rPr>
        <w:t>如果是联合体磋商，联合体各方均需提供上述证明。</w:t>
      </w:r>
    </w:p>
    <w:p w14:paraId="67953638" w14:textId="77777777" w:rsidR="00E976CC" w:rsidRDefault="00000000">
      <w:pPr>
        <w:spacing w:line="360" w:lineRule="auto"/>
        <w:jc w:val="center"/>
        <w:rPr>
          <w:rFonts w:ascii="Times New Roman" w:eastAsia="方正小标宋_GBK" w:hAnsi="Times New Roman" w:hint="default"/>
          <w:color w:val="auto"/>
          <w:sz w:val="30"/>
          <w:szCs w:val="30"/>
          <w:lang w:val="en-US" w:eastAsia="zh-CN"/>
        </w:rPr>
      </w:pPr>
      <w:bookmarkStart w:id="107" w:name="_Toc1614236527"/>
      <w:bookmarkStart w:id="108" w:name="_Toc1462517689"/>
      <w:bookmarkStart w:id="109" w:name="_Toc1360762617"/>
      <w:bookmarkStart w:id="110" w:name="_Toc1412570441"/>
      <w:bookmarkStart w:id="111" w:name="_Toc1971926637"/>
      <w:bookmarkStart w:id="112" w:name="_Toc474620139"/>
      <w:bookmarkStart w:id="113" w:name="_Toc2073666225_WPSOffice_Level3"/>
      <w:bookmarkStart w:id="114" w:name="_Toc996756161"/>
      <w:bookmarkStart w:id="115" w:name="_Toc1267967234"/>
      <w:bookmarkStart w:id="116" w:name="_Toc1938095027"/>
      <w:bookmarkStart w:id="117" w:name="_Toc1237822054"/>
      <w:r>
        <w:rPr>
          <w:rFonts w:ascii="Times New Roman" w:eastAsia="方正小标宋_GBK" w:hAnsi="Times New Roman" w:hint="default"/>
          <w:color w:val="auto"/>
          <w:sz w:val="30"/>
          <w:szCs w:val="30"/>
          <w:lang w:val="en-US" w:eastAsia="zh-CN"/>
        </w:rPr>
        <w:br w:type="page"/>
      </w:r>
    </w:p>
    <w:p w14:paraId="624E0026" w14:textId="77777777" w:rsidR="00E976CC" w:rsidRDefault="00000000">
      <w:pPr>
        <w:pStyle w:val="2"/>
        <w:spacing w:before="0" w:after="0" w:line="360" w:lineRule="auto"/>
        <w:jc w:val="center"/>
        <w:rPr>
          <w:rFonts w:ascii="Times New Roman" w:eastAsia="方正小标宋_GBK" w:hAnsi="Times New Roman" w:hint="default"/>
          <w:b w:val="0"/>
          <w:color w:val="auto"/>
          <w:sz w:val="30"/>
          <w:szCs w:val="30"/>
          <w:lang w:val="en-US" w:eastAsia="zh-CN"/>
        </w:rPr>
      </w:pPr>
      <w:r>
        <w:rPr>
          <w:rFonts w:ascii="Times New Roman" w:eastAsia="方正小标宋_GBK" w:hAnsi="Times New Roman" w:hint="default"/>
          <w:b w:val="0"/>
          <w:color w:val="auto"/>
          <w:sz w:val="30"/>
          <w:szCs w:val="30"/>
          <w:lang w:val="en-US" w:eastAsia="zh-CN"/>
        </w:rPr>
        <w:lastRenderedPageBreak/>
        <w:t>六、其他资格证明文件</w:t>
      </w:r>
      <w:bookmarkEnd w:id="107"/>
      <w:bookmarkEnd w:id="108"/>
      <w:bookmarkEnd w:id="109"/>
      <w:bookmarkEnd w:id="110"/>
      <w:bookmarkEnd w:id="111"/>
      <w:bookmarkEnd w:id="112"/>
      <w:bookmarkEnd w:id="113"/>
      <w:bookmarkEnd w:id="114"/>
      <w:bookmarkEnd w:id="115"/>
      <w:bookmarkEnd w:id="116"/>
      <w:bookmarkEnd w:id="117"/>
    </w:p>
    <w:p w14:paraId="6568A1AC" w14:textId="77777777" w:rsidR="00E976CC" w:rsidRDefault="00E976CC">
      <w:pPr>
        <w:spacing w:line="360" w:lineRule="auto"/>
        <w:ind w:left="1080" w:hanging="540"/>
        <w:jc w:val="center"/>
        <w:rPr>
          <w:rFonts w:ascii="Times New Roman" w:eastAsia="宋体" w:hAnsi="Times New Roman" w:cs="Times New Roman" w:hint="default"/>
          <w:b/>
          <w:bCs/>
          <w:sz w:val="24"/>
          <w:szCs w:val="24"/>
          <w:lang w:val="en-US" w:eastAsia="zh-CN"/>
        </w:rPr>
      </w:pPr>
    </w:p>
    <w:p w14:paraId="7A0F2497" w14:textId="77777777" w:rsidR="00E976CC" w:rsidRDefault="00E976CC">
      <w:pPr>
        <w:pStyle w:val="PlainText"/>
        <w:tabs>
          <w:tab w:val="left" w:pos="5580"/>
        </w:tabs>
        <w:spacing w:line="360" w:lineRule="auto"/>
        <w:ind w:firstLineChars="300" w:firstLine="840"/>
        <w:rPr>
          <w:rFonts w:ascii="Times New Roman" w:eastAsia="仿宋_GB2312" w:hAnsi="Times New Roman" w:cs="Times New Roman"/>
          <w:sz w:val="28"/>
          <w:szCs w:val="28"/>
          <w:lang w:val="zh-TW"/>
        </w:rPr>
      </w:pPr>
    </w:p>
    <w:p w14:paraId="31FB9E48" w14:textId="77777777" w:rsidR="00E976CC"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应提供的其他资格证明文件。</w:t>
      </w:r>
    </w:p>
    <w:p w14:paraId="1CF3F983" w14:textId="77777777" w:rsidR="00E976CC"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      2.</w:t>
      </w:r>
      <w:r>
        <w:rPr>
          <w:rFonts w:ascii="Times New Roman" w:eastAsia="仿宋_GB2312" w:hAnsi="Times New Roman" w:cs="Times New Roman"/>
          <w:color w:val="auto"/>
          <w:sz w:val="28"/>
          <w:szCs w:val="28"/>
          <w:lang w:val="zh-TW"/>
        </w:rPr>
        <w:t>原件或复印件的扫描件上应加盖企业电子签章（自然人磋商响应的无需盖章，需要签字）。</w:t>
      </w:r>
    </w:p>
    <w:p w14:paraId="56B7E9C2" w14:textId="77777777" w:rsidR="00E976CC" w:rsidRDefault="00000000">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3. </w:t>
      </w:r>
      <w:r>
        <w:rPr>
          <w:rFonts w:ascii="Times New Roman" w:eastAsia="仿宋_GB2312" w:hAnsi="Times New Roman" w:cs="Times New Roman"/>
          <w:color w:val="auto"/>
          <w:sz w:val="28"/>
          <w:szCs w:val="28"/>
          <w:lang w:val="zh-TW"/>
        </w:rPr>
        <w:t>如果是联合体磋商，联合体各方需提供的满足</w:t>
      </w:r>
      <w:r>
        <w:rPr>
          <w:rFonts w:ascii="Times New Roman" w:eastAsia="仿宋_GB2312" w:hAnsi="Times New Roman" w:cs="Times New Roman"/>
          <w:color w:val="auto"/>
          <w:sz w:val="28"/>
          <w:szCs w:val="28"/>
        </w:rPr>
        <w:t>竞争性磋商文件</w:t>
      </w:r>
      <w:r>
        <w:rPr>
          <w:rFonts w:ascii="Times New Roman" w:eastAsia="仿宋_GB2312" w:hAnsi="Times New Roman" w:cs="Times New Roman"/>
          <w:color w:val="auto"/>
          <w:sz w:val="28"/>
          <w:szCs w:val="28"/>
          <w:lang w:val="zh-TW"/>
        </w:rPr>
        <w:t>要求的其他资格证明文件。</w:t>
      </w:r>
    </w:p>
    <w:p w14:paraId="688FA924" w14:textId="77777777" w:rsidR="00E976CC" w:rsidRDefault="00E976CC">
      <w:pPr>
        <w:pStyle w:val="PlainText"/>
        <w:tabs>
          <w:tab w:val="left" w:pos="5580"/>
        </w:tabs>
        <w:spacing w:line="360" w:lineRule="auto"/>
        <w:ind w:firstLineChars="300" w:firstLine="840"/>
        <w:rPr>
          <w:rFonts w:ascii="Times New Roman" w:eastAsia="仿宋_GB2312" w:hAnsi="Times New Roman" w:cs="Times New Roman"/>
          <w:sz w:val="28"/>
          <w:szCs w:val="28"/>
          <w:lang w:val="zh-TW"/>
        </w:rPr>
      </w:pPr>
    </w:p>
    <w:p w14:paraId="6A58B8F8" w14:textId="77777777" w:rsidR="00E976CC" w:rsidRDefault="00000000">
      <w:pPr>
        <w:pStyle w:val="2"/>
        <w:spacing w:before="0" w:after="0" w:line="360" w:lineRule="auto"/>
        <w:jc w:val="center"/>
        <w:rPr>
          <w:rFonts w:ascii="Times New Roman" w:eastAsia="黑体" w:hAnsi="Times New Roman" w:hint="default"/>
          <w:b w:val="0"/>
          <w:bCs w:val="0"/>
          <w:sz w:val="28"/>
          <w:szCs w:val="28"/>
          <w:lang w:val="en-US" w:eastAsia="zh-CN"/>
        </w:rPr>
      </w:pPr>
      <w:bookmarkStart w:id="118" w:name="_Toc796765497"/>
      <w:bookmarkStart w:id="119" w:name="_Toc653176911"/>
      <w:bookmarkStart w:id="120" w:name="_Toc343930138"/>
      <w:bookmarkStart w:id="121" w:name="_Toc1358550999"/>
      <w:bookmarkStart w:id="122" w:name="_Toc1032668283"/>
      <w:bookmarkStart w:id="123" w:name="_Toc520566279"/>
      <w:bookmarkStart w:id="124" w:name="_Toc1383476989"/>
      <w:bookmarkStart w:id="125" w:name="_Toc1795185313"/>
      <w:bookmarkStart w:id="126" w:name="_Toc1004533822"/>
      <w:r>
        <w:rPr>
          <w:rFonts w:ascii="Times New Roman" w:eastAsia="黑体" w:hAnsi="Times New Roman" w:hint="default"/>
          <w:b w:val="0"/>
          <w:bCs w:val="0"/>
          <w:sz w:val="28"/>
          <w:szCs w:val="28"/>
          <w:lang w:eastAsia="zh-CN"/>
        </w:rPr>
        <w:br w:type="page"/>
      </w:r>
      <w:r>
        <w:rPr>
          <w:rFonts w:ascii="Times New Roman" w:eastAsia="方正小标宋_GBK" w:hAnsi="Times New Roman" w:hint="default"/>
          <w:b w:val="0"/>
          <w:color w:val="auto"/>
          <w:sz w:val="30"/>
          <w:szCs w:val="30"/>
          <w:lang w:eastAsia="zh-CN"/>
        </w:rPr>
        <w:lastRenderedPageBreak/>
        <w:t>七、磋商响应函</w:t>
      </w:r>
      <w:bookmarkEnd w:id="118"/>
      <w:bookmarkEnd w:id="119"/>
      <w:bookmarkEnd w:id="120"/>
      <w:bookmarkEnd w:id="121"/>
      <w:bookmarkEnd w:id="122"/>
      <w:bookmarkEnd w:id="123"/>
      <w:bookmarkEnd w:id="124"/>
      <w:bookmarkEnd w:id="125"/>
      <w:bookmarkEnd w:id="126"/>
    </w:p>
    <w:p w14:paraId="68BCFBB3" w14:textId="77777777" w:rsidR="00E976CC" w:rsidRDefault="00E976CC">
      <w:pPr>
        <w:spacing w:line="360" w:lineRule="auto"/>
        <w:ind w:firstLine="480"/>
        <w:rPr>
          <w:rFonts w:ascii="Times New Roman" w:hAnsi="Times New Roman" w:cs="Times New Roman" w:hint="default"/>
          <w:lang w:eastAsia="zh-CN"/>
        </w:rPr>
      </w:pPr>
    </w:p>
    <w:p w14:paraId="3510FAAA" w14:textId="77777777" w:rsidR="00E976CC" w:rsidRDefault="00000000">
      <w:pPr>
        <w:spacing w:line="360" w:lineRule="auto"/>
        <w:rPr>
          <w:rFonts w:ascii="Times New Roman" w:eastAsia="仿宋_GB2312" w:hAnsi="Times New Roman" w:cs="Times New Roman" w:hint="default"/>
          <w:sz w:val="28"/>
          <w:szCs w:val="28"/>
          <w:u w:val="single"/>
          <w:lang w:eastAsia="zh-CN"/>
        </w:rPr>
      </w:pPr>
      <w:r>
        <w:rPr>
          <w:rFonts w:ascii="Times New Roman" w:eastAsia="仿宋_GB2312" w:hAnsi="Times New Roman" w:cs="Times New Roman" w:hint="default"/>
          <w:sz w:val="28"/>
          <w:szCs w:val="28"/>
          <w:lang w:eastAsia="zh-CN"/>
        </w:rPr>
        <w:t>致：</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color w:val="auto"/>
          <w:sz w:val="28"/>
          <w:szCs w:val="28"/>
          <w:u w:val="single"/>
          <w:lang w:val="en" w:eastAsia="zh-CN"/>
        </w:rPr>
        <w:t>郑州信息科技职业学院</w:t>
      </w:r>
      <w:r>
        <w:rPr>
          <w:rFonts w:ascii="Times New Roman" w:eastAsia="仿宋_GB2312" w:hAnsi="Times New Roman" w:cs="Times New Roman" w:hint="default"/>
          <w:sz w:val="28"/>
          <w:szCs w:val="28"/>
          <w:u w:val="single"/>
          <w:lang w:eastAsia="zh-CN"/>
        </w:rPr>
        <w:t xml:space="preserve"> </w:t>
      </w:r>
    </w:p>
    <w:p w14:paraId="676D102A" w14:textId="77777777" w:rsidR="00E976CC" w:rsidRDefault="00000000">
      <w:pPr>
        <w:spacing w:line="360" w:lineRule="auto"/>
        <w:ind w:firstLine="48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我们收到了采购编号</w:t>
      </w:r>
      <w:r>
        <w:rPr>
          <w:rFonts w:ascii="Times New Roman" w:eastAsia="仿宋_GB2312" w:hAnsi="Times New Roman" w:cs="Times New Roman" w:hint="default"/>
          <w:color w:val="auto"/>
          <w:sz w:val="28"/>
          <w:szCs w:val="28"/>
          <w:lang w:eastAsia="zh-CN"/>
        </w:rPr>
        <w:t>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color w:val="auto"/>
          <w:sz w:val="28"/>
          <w:szCs w:val="28"/>
          <w:u w:val="single"/>
          <w:lang w:val="en-US" w:eastAsia="zh-CN"/>
        </w:rPr>
        <w:t>豫财磋商采购</w:t>
      </w:r>
      <w:r>
        <w:rPr>
          <w:rFonts w:ascii="Times New Roman" w:eastAsia="仿宋_GB2312" w:hAnsi="Times New Roman" w:cs="Times New Roman"/>
          <w:color w:val="auto"/>
          <w:sz w:val="28"/>
          <w:szCs w:val="28"/>
          <w:u w:val="single"/>
          <w:lang w:val="en-US" w:eastAsia="zh-CN"/>
        </w:rPr>
        <w:t>-2026-313</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color w:val="auto"/>
          <w:sz w:val="28"/>
          <w:szCs w:val="28"/>
          <w:u w:val="single"/>
          <w:lang w:val="en" w:eastAsia="zh-CN"/>
        </w:rPr>
        <w:t>郑州</w:t>
      </w:r>
      <w:r>
        <w:rPr>
          <w:rFonts w:ascii="Times New Roman" w:eastAsia="仿宋_GB2312" w:hAnsi="Times New Roman" w:cs="Times New Roman"/>
          <w:color w:val="000000" w:themeColor="text1"/>
          <w:sz w:val="28"/>
          <w:szCs w:val="28"/>
          <w:u w:val="single"/>
          <w:lang w:val="en" w:eastAsia="zh-CN"/>
        </w:rPr>
        <w:t>信息科技职业学院融媒体中心建设项目</w:t>
      </w:r>
      <w:r>
        <w:rPr>
          <w:rFonts w:ascii="Times New Roman" w:eastAsia="仿宋_GB2312" w:hAnsi="Times New Roman" w:cs="Times New Roman" w:hint="default"/>
          <w:color w:val="auto"/>
          <w:sz w:val="28"/>
          <w:szCs w:val="28"/>
          <w:lang w:eastAsia="zh-CN"/>
        </w:rPr>
        <w:t>采购文件，经详细研究，我们决定参加该项目的竞争性磋商活动并按要求提交竞争性磋商响应文件。我们郑重声明以下诸点并负法律责任</w:t>
      </w:r>
      <w:r>
        <w:rPr>
          <w:rFonts w:ascii="Times New Roman" w:eastAsia="仿宋_GB2312" w:hAnsi="Times New Roman" w:cs="Times New Roman" w:hint="default"/>
          <w:color w:val="auto"/>
          <w:sz w:val="28"/>
          <w:szCs w:val="28"/>
          <w:lang w:val="en-US" w:eastAsia="zh-CN"/>
        </w:rPr>
        <w:t>:</w:t>
      </w:r>
    </w:p>
    <w:p w14:paraId="5E12153D" w14:textId="77777777" w:rsidR="00E976CC" w:rsidRDefault="00000000">
      <w:pPr>
        <w:spacing w:line="360" w:lineRule="auto"/>
        <w:ind w:firstLine="48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愿按照采购文件中规定的条款和要求，提供完成采购文件规定的全部工作，首次磋商响应总报价为（大写）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sz w:val="28"/>
          <w:szCs w:val="28"/>
          <w:lang w:eastAsia="zh-CN"/>
        </w:rPr>
        <w:t>元人民币，</w:t>
      </w:r>
      <w:r>
        <w:rPr>
          <w:rFonts w:ascii="Times New Roman" w:eastAsia="仿宋_GB2312" w:hAnsi="Times New Roman" w:cs="Times New Roman" w:hint="default"/>
          <w:color w:val="auto"/>
          <w:sz w:val="28"/>
          <w:szCs w:val="28"/>
          <w:lang w:eastAsia="zh-CN"/>
        </w:rPr>
        <w:t>（小写）￥：</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w:t>
      </w:r>
    </w:p>
    <w:p w14:paraId="76C5BA45"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如果我们的竞争性磋商响应文件被接受，我们将履行</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中规定的各项要求。</w:t>
      </w:r>
    </w:p>
    <w:p w14:paraId="1A87E59A"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eastAsia="zh-CN"/>
        </w:rPr>
        <w:t>我们同意本</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中有关响应文件有效期的规定。如果成交，有效期延长至合同终止日止。</w:t>
      </w:r>
    </w:p>
    <w:p w14:paraId="6A7FF439"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(4) </w:t>
      </w:r>
      <w:r>
        <w:rPr>
          <w:rFonts w:ascii="Times New Roman" w:eastAsia="仿宋_GB2312" w:hAnsi="Times New Roman" w:cs="Times New Roman" w:hint="default"/>
          <w:color w:val="auto"/>
          <w:sz w:val="28"/>
          <w:szCs w:val="28"/>
          <w:lang w:eastAsia="zh-CN"/>
        </w:rPr>
        <w:t>我们愿提供</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中要求的所有文件资料。</w:t>
      </w:r>
    </w:p>
    <w:p w14:paraId="49C92026"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43E32BCB"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7D13EA5A"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eastAsia="zh-CN"/>
        </w:rPr>
        <w:t>我公司同意提供按照采购人可能要求的与其磋商响应有关的一切数据或资料，完全理解采购人不一定接受最低价的磋商响应或收到的任何磋商响应。</w:t>
      </w:r>
    </w:p>
    <w:p w14:paraId="00127636" w14:textId="77777777" w:rsidR="00E976CC" w:rsidRDefault="00000000">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(8) </w:t>
      </w:r>
      <w:r>
        <w:rPr>
          <w:rFonts w:ascii="Times New Roman" w:eastAsia="仿宋_GB2312" w:hAnsi="Times New Roman" w:cs="Times New Roman" w:hint="default"/>
          <w:color w:val="auto"/>
          <w:sz w:val="28"/>
          <w:szCs w:val="28"/>
          <w:lang w:eastAsia="zh-CN"/>
        </w:rPr>
        <w:t>如果我们的竞争性磋商响应文件被接受，我们将按</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的规定签订并严格履行合同中的责任和义务。</w:t>
      </w:r>
    </w:p>
    <w:p w14:paraId="5F4D9E4D"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竞争性磋商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3FBEE204" w14:textId="77777777" w:rsidR="00E976CC" w:rsidRDefault="00000000">
      <w:pPr>
        <w:spacing w:line="360" w:lineRule="auto"/>
        <w:ind w:firstLineChars="100" w:firstLine="2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(10)</w:t>
      </w:r>
      <w:r>
        <w:rPr>
          <w:rFonts w:ascii="Times New Roman" w:eastAsia="仿宋_GB2312" w:hAnsi="Times New Roman" w:cs="Times New Roman" w:hint="default"/>
          <w:color w:val="auto"/>
          <w:sz w:val="28"/>
          <w:szCs w:val="28"/>
          <w:lang w:eastAsia="zh-CN"/>
        </w:rPr>
        <w:t>我公司独立参加采购项目，未组成联合体参加磋商响应。</w:t>
      </w:r>
    </w:p>
    <w:p w14:paraId="18F1861A"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04B25456"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lang w:eastAsia="zh-CN"/>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lang w:eastAsia="zh-CN"/>
        </w:rPr>
        <w:fldChar w:fldCharType="end"/>
      </w:r>
      <w:r>
        <w:rPr>
          <w:rFonts w:ascii="Times New Roman" w:eastAsia="仿宋_GB2312" w:hAnsi="Times New Roman" w:cs="Times New Roman" w:hint="default"/>
          <w:color w:val="auto"/>
          <w:sz w:val="28"/>
          <w:szCs w:val="28"/>
          <w:lang w:eastAsia="zh-CN"/>
        </w:rPr>
        <w:t>在</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规定的响应文件有效期内实质上修改或撤回磋商响应文件；</w:t>
      </w:r>
    </w:p>
    <w:p w14:paraId="485A2642"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lang w:eastAsia="zh-CN"/>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lang w:eastAsia="zh-CN"/>
        </w:rPr>
        <w:fldChar w:fldCharType="end"/>
      </w:r>
      <w:r>
        <w:rPr>
          <w:rFonts w:ascii="Times New Roman" w:eastAsia="仿宋_GB2312" w:hAnsi="Times New Roman" w:cs="Times New Roman" w:hint="default"/>
          <w:color w:val="auto"/>
          <w:sz w:val="28"/>
          <w:szCs w:val="28"/>
          <w:lang w:eastAsia="zh-CN"/>
        </w:rPr>
        <w:t>成交后不依法与采购人签订合同；</w:t>
      </w:r>
    </w:p>
    <w:p w14:paraId="457A8299"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lang w:eastAsia="zh-CN"/>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lang w:eastAsia="zh-CN"/>
        </w:rPr>
        <w:fldChar w:fldCharType="end"/>
      </w:r>
      <w:r>
        <w:rPr>
          <w:rFonts w:ascii="Times New Roman" w:eastAsia="仿宋_GB2312" w:hAnsi="Times New Roman" w:cs="Times New Roman" w:hint="default"/>
          <w:color w:val="auto"/>
          <w:sz w:val="28"/>
          <w:szCs w:val="28"/>
          <w:lang w:eastAsia="zh-CN"/>
        </w:rPr>
        <w:t>在竞争性磋商响应文件中提供虚假材料。</w:t>
      </w:r>
    </w:p>
    <w:p w14:paraId="07F11282" w14:textId="77777777" w:rsidR="00E976CC"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465FC06B" w14:textId="77777777" w:rsidR="00E976CC" w:rsidRDefault="00E976CC">
      <w:pPr>
        <w:spacing w:line="360" w:lineRule="auto"/>
        <w:ind w:firstLine="560"/>
        <w:rPr>
          <w:rFonts w:ascii="Times New Roman" w:eastAsia="仿宋_GB2312" w:hAnsi="Times New Roman" w:cs="Times New Roman" w:hint="default"/>
          <w:sz w:val="28"/>
          <w:szCs w:val="28"/>
          <w:lang w:eastAsia="zh-CN"/>
        </w:rPr>
      </w:pPr>
    </w:p>
    <w:p w14:paraId="6265B5BD"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与本磋商响应有关的正式通讯地址：</w:t>
      </w:r>
    </w:p>
    <w:p w14:paraId="72FA10F0"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邮</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7E68BBFF"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真：</w:t>
      </w:r>
    </w:p>
    <w:p w14:paraId="13012CBC" w14:textId="77777777" w:rsidR="00E976CC" w:rsidRDefault="00E976CC">
      <w:pPr>
        <w:spacing w:line="360" w:lineRule="auto"/>
        <w:ind w:firstLine="465"/>
        <w:rPr>
          <w:rFonts w:ascii="Times New Roman" w:eastAsia="仿宋_GB2312" w:hAnsi="Times New Roman" w:cs="Times New Roman" w:hint="default"/>
          <w:sz w:val="28"/>
          <w:szCs w:val="28"/>
          <w:lang w:eastAsia="zh-CN"/>
        </w:rPr>
      </w:pPr>
    </w:p>
    <w:p w14:paraId="2F1DEEF5" w14:textId="77777777" w:rsidR="00E976CC" w:rsidRDefault="00E976CC">
      <w:pPr>
        <w:spacing w:line="360" w:lineRule="auto"/>
        <w:ind w:firstLine="465"/>
        <w:rPr>
          <w:rFonts w:ascii="Times New Roman" w:eastAsia="仿宋_GB2312" w:hAnsi="Times New Roman" w:cs="Times New Roman" w:hint="default"/>
          <w:sz w:val="28"/>
          <w:szCs w:val="28"/>
          <w:lang w:eastAsia="zh-CN"/>
        </w:rPr>
      </w:pPr>
    </w:p>
    <w:p w14:paraId="2A64EB7F"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供应商（企业电子签章）：</w:t>
      </w:r>
    </w:p>
    <w:p w14:paraId="7CAB2D57" w14:textId="77777777" w:rsidR="00E976CC" w:rsidRDefault="00000000">
      <w:pPr>
        <w:spacing w:line="360" w:lineRule="auto"/>
        <w:ind w:firstLine="48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sz w:val="28"/>
          <w:szCs w:val="28"/>
          <w:lang w:eastAsia="zh-CN"/>
        </w:rPr>
        <w:t xml:space="preserve">                                                                                </w:t>
      </w:r>
      <w:r>
        <w:rPr>
          <w:rFonts w:ascii="Times New Roman" w:eastAsia="仿宋_GB2312" w:hAnsi="Times New Roman" w:cs="Times New Roman" w:hint="default"/>
          <w:sz w:val="28"/>
          <w:szCs w:val="28"/>
          <w:lang w:val="en-US" w:eastAsia="zh-CN"/>
        </w:rPr>
        <w:t xml:space="preserve">                </w:t>
      </w:r>
    </w:p>
    <w:p w14:paraId="4DF76A60" w14:textId="77777777" w:rsidR="00E976CC" w:rsidRDefault="00000000">
      <w:pPr>
        <w:spacing w:line="400" w:lineRule="exact"/>
        <w:ind w:firstLine="465"/>
        <w:jc w:val="lef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 xml:space="preserve">                                   </w:t>
      </w:r>
    </w:p>
    <w:p w14:paraId="27B8C3D0" w14:textId="77777777" w:rsidR="00E976CC" w:rsidRDefault="00000000">
      <w:pPr>
        <w:spacing w:line="360" w:lineRule="auto"/>
        <w:ind w:firstLineChars="1326" w:firstLine="3713"/>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763CBB5B" w14:textId="77777777" w:rsidR="00E976CC" w:rsidRDefault="00000000">
      <w:pPr>
        <w:pStyle w:val="2"/>
        <w:spacing w:before="0" w:after="0" w:line="360" w:lineRule="auto"/>
        <w:jc w:val="center"/>
        <w:rPr>
          <w:rFonts w:ascii="Times New Roman" w:eastAsia="黑体" w:hAnsi="Times New Roman" w:hint="default"/>
          <w:b w:val="0"/>
          <w:bCs w:val="0"/>
          <w:sz w:val="28"/>
          <w:szCs w:val="28"/>
          <w:lang w:val="en-US" w:eastAsia="zh-CN"/>
        </w:rPr>
      </w:pPr>
      <w:bookmarkStart w:id="127" w:name="_Toc2582321"/>
      <w:bookmarkStart w:id="128" w:name="_Toc74240237"/>
      <w:bookmarkStart w:id="129" w:name="_Toc515647818"/>
      <w:bookmarkStart w:id="130" w:name="_Toc1881"/>
      <w:bookmarkStart w:id="131" w:name="_Toc20897"/>
      <w:bookmarkStart w:id="132" w:name="_Toc532473507"/>
      <w:r>
        <w:rPr>
          <w:rFonts w:ascii="Times New Roman" w:eastAsia="黑体" w:hAnsi="Times New Roman" w:hint="default"/>
          <w:sz w:val="28"/>
          <w:szCs w:val="28"/>
          <w:lang w:val="en-US" w:eastAsia="zh-CN"/>
        </w:rPr>
        <w:br w:type="page"/>
      </w:r>
      <w:bookmarkStart w:id="133" w:name="_Toc942115178"/>
      <w:bookmarkStart w:id="134" w:name="_Toc1050158208"/>
      <w:bookmarkStart w:id="135" w:name="_Toc1552610899"/>
      <w:bookmarkStart w:id="136" w:name="_Toc1472753336"/>
      <w:bookmarkStart w:id="137" w:name="_Toc607874351"/>
      <w:r>
        <w:rPr>
          <w:rFonts w:ascii="Times New Roman" w:eastAsia="方正小标宋_GBK" w:hAnsi="Times New Roman" w:hint="default"/>
          <w:b w:val="0"/>
          <w:color w:val="auto"/>
          <w:sz w:val="30"/>
          <w:szCs w:val="30"/>
          <w:lang w:val="en-US" w:eastAsia="zh-CN"/>
        </w:rPr>
        <w:lastRenderedPageBreak/>
        <w:t>八、</w:t>
      </w:r>
      <w:r>
        <w:rPr>
          <w:rFonts w:ascii="Times New Roman" w:eastAsia="方正小标宋_GBK" w:hAnsi="Times New Roman" w:hint="default"/>
          <w:b w:val="0"/>
          <w:color w:val="auto"/>
          <w:sz w:val="30"/>
          <w:szCs w:val="30"/>
          <w:lang w:eastAsia="zh-CN"/>
        </w:rPr>
        <w:t>法定代表人身份证明书</w:t>
      </w:r>
      <w:bookmarkEnd w:id="133"/>
      <w:bookmarkEnd w:id="134"/>
      <w:bookmarkEnd w:id="135"/>
      <w:bookmarkEnd w:id="136"/>
      <w:bookmarkEnd w:id="137"/>
    </w:p>
    <w:p w14:paraId="12EC8620" w14:textId="77777777" w:rsidR="00E976CC" w:rsidRDefault="00E976CC">
      <w:pPr>
        <w:spacing w:line="360" w:lineRule="auto"/>
        <w:rPr>
          <w:rFonts w:ascii="Times New Roman" w:eastAsia="宋体" w:hAnsi="Times New Roman" w:cs="Times New Roman" w:hint="default"/>
          <w:sz w:val="28"/>
          <w:szCs w:val="28"/>
          <w:lang w:val="en-US" w:eastAsia="zh-CN"/>
        </w:rPr>
      </w:pPr>
    </w:p>
    <w:p w14:paraId="16E23B0A" w14:textId="77777777" w:rsidR="00E976CC"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 xml:space="preserve"> </w:t>
      </w:r>
      <w:r>
        <w:rPr>
          <w:rFonts w:ascii="Times New Roman" w:eastAsia="仿宋_GB2312" w:hAnsi="Times New Roman" w:cs="Times New Roman"/>
          <w:color w:val="auto"/>
          <w:sz w:val="28"/>
          <w:szCs w:val="28"/>
          <w:u w:val="single"/>
          <w:lang w:val="en" w:eastAsia="zh-CN"/>
        </w:rPr>
        <w:t>郑州信息科技职业学院</w:t>
      </w:r>
    </w:p>
    <w:p w14:paraId="7FFFB80F" w14:textId="77777777" w:rsidR="00E976CC" w:rsidRDefault="00000000">
      <w:pPr>
        <w:spacing w:line="360" w:lineRule="auto"/>
        <w:ind w:firstLine="60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104517F4" w14:textId="77777777" w:rsidR="00E976CC" w:rsidRDefault="00E976CC">
      <w:pPr>
        <w:spacing w:line="360" w:lineRule="auto"/>
        <w:ind w:firstLine="480"/>
        <w:rPr>
          <w:rFonts w:ascii="Times New Roman" w:eastAsia="仿宋_GB2312" w:hAnsi="Times New Roman" w:cs="Times New Roman" w:hint="default"/>
          <w:sz w:val="28"/>
          <w:szCs w:val="28"/>
          <w:lang w:val="en-US" w:eastAsia="zh-CN"/>
        </w:rPr>
      </w:pPr>
    </w:p>
    <w:p w14:paraId="45B4B2E6" w14:textId="77777777" w:rsidR="00E976CC" w:rsidRDefault="00E976CC">
      <w:pPr>
        <w:spacing w:line="360" w:lineRule="auto"/>
        <w:ind w:firstLine="480"/>
        <w:rPr>
          <w:rFonts w:ascii="Times New Roman" w:eastAsia="仿宋_GB2312" w:hAnsi="Times New Roman" w:cs="Times New Roman" w:hint="default"/>
          <w:sz w:val="28"/>
          <w:szCs w:val="28"/>
          <w:lang w:val="en-US" w:eastAsia="zh-CN"/>
        </w:rPr>
      </w:pPr>
    </w:p>
    <w:p w14:paraId="403FF16E" w14:textId="77777777" w:rsidR="00E976CC"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701DD490" w14:textId="77777777" w:rsidR="00E976CC" w:rsidRDefault="00E976CC">
      <w:pPr>
        <w:spacing w:line="360" w:lineRule="auto"/>
        <w:ind w:firstLine="480"/>
        <w:rPr>
          <w:rFonts w:ascii="Times New Roman" w:eastAsia="仿宋_GB2312" w:hAnsi="Times New Roman" w:cs="Times New Roman" w:hint="default"/>
          <w:sz w:val="28"/>
          <w:szCs w:val="28"/>
          <w:lang w:val="en-US" w:eastAsia="zh-CN"/>
        </w:rPr>
      </w:pPr>
    </w:p>
    <w:p w14:paraId="43707CB7" w14:textId="77777777" w:rsidR="00E976CC" w:rsidRDefault="00E976CC">
      <w:pPr>
        <w:spacing w:line="360" w:lineRule="auto"/>
        <w:ind w:firstLine="480"/>
        <w:rPr>
          <w:rFonts w:ascii="Times New Roman" w:eastAsia="仿宋_GB2312" w:hAnsi="Times New Roman" w:cs="Times New Roman" w:hint="default"/>
          <w:sz w:val="28"/>
          <w:szCs w:val="28"/>
          <w:lang w:val="en-US" w:eastAsia="zh-CN"/>
        </w:rPr>
      </w:pPr>
    </w:p>
    <w:p w14:paraId="4D6D619B" w14:textId="77777777" w:rsidR="00E976CC" w:rsidRDefault="00E976CC">
      <w:pPr>
        <w:spacing w:line="360" w:lineRule="auto"/>
        <w:ind w:firstLine="480"/>
        <w:rPr>
          <w:rFonts w:ascii="Times New Roman" w:eastAsia="仿宋_GB2312" w:hAnsi="Times New Roman" w:cs="Times New Roman" w:hint="default"/>
          <w:sz w:val="28"/>
          <w:szCs w:val="28"/>
          <w:lang w:val="en-US" w:eastAsia="zh-CN"/>
        </w:rPr>
      </w:pPr>
    </w:p>
    <w:p w14:paraId="78464B13" w14:textId="77777777" w:rsidR="00E976CC" w:rsidRDefault="00000000">
      <w:pPr>
        <w:pStyle w:val="PlainText"/>
        <w:tabs>
          <w:tab w:val="left" w:pos="5580"/>
        </w:tabs>
        <w:spacing w:line="360" w:lineRule="auto"/>
        <w:ind w:firstLine="360"/>
        <w:rPr>
          <w:rFonts w:ascii="Times New Roman" w:eastAsia="仿宋_GB2312" w:hAnsi="Times New Roman" w:cs="Times New Roman"/>
          <w:sz w:val="28"/>
          <w:szCs w:val="28"/>
        </w:rPr>
      </w:pPr>
      <w:r>
        <w:rPr>
          <w:rFonts w:ascii="Times New Roman" w:eastAsia="仿宋_GB2312" w:hAnsi="Times New Roman" w:cs="Times New Roman"/>
          <w:color w:val="auto"/>
          <w:sz w:val="28"/>
          <w:szCs w:val="28"/>
          <w:lang w:val="zh-TW"/>
        </w:rPr>
        <w:t>供应商（企业电子签章）：</w:t>
      </w:r>
      <w:r>
        <w:rPr>
          <w:rFonts w:ascii="Times New Roman" w:eastAsia="仿宋_GB2312" w:hAnsi="Times New Roman" w:cs="Times New Roman"/>
          <w:sz w:val="28"/>
          <w:szCs w:val="28"/>
          <w:u w:val="single"/>
        </w:rPr>
        <w:t xml:space="preserve">                             </w:t>
      </w:r>
    </w:p>
    <w:p w14:paraId="3BBB1AF4" w14:textId="77777777" w:rsidR="00E976CC" w:rsidRDefault="00000000">
      <w:pPr>
        <w:pStyle w:val="PlainText"/>
        <w:tabs>
          <w:tab w:val="left" w:pos="5580"/>
        </w:tabs>
        <w:spacing w:line="360" w:lineRule="auto"/>
        <w:ind w:left="269" w:firstLine="120"/>
        <w:rPr>
          <w:rFonts w:ascii="Times New Roman" w:eastAsia="仿宋_GB2312" w:hAnsi="Times New Roman" w:cs="Times New Roman"/>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sz w:val="28"/>
          <w:szCs w:val="28"/>
          <w:u w:val="single"/>
        </w:rPr>
        <w:t xml:space="preserve">                                </w:t>
      </w:r>
    </w:p>
    <w:p w14:paraId="1405D0A5" w14:textId="77777777" w:rsidR="00E976CC" w:rsidRDefault="00000000">
      <w:pPr>
        <w:pStyle w:val="PlainText"/>
        <w:tabs>
          <w:tab w:val="left" w:pos="5580"/>
        </w:tabs>
        <w:spacing w:line="360" w:lineRule="auto"/>
        <w:ind w:firstLine="360"/>
        <w:rPr>
          <w:rFonts w:ascii="Times New Roman" w:eastAsia="仿宋_GB2312" w:hAnsi="Times New Roman" w:cs="Times New Roman"/>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sz w:val="28"/>
          <w:szCs w:val="28"/>
          <w:u w:val="single"/>
        </w:rPr>
        <w:t xml:space="preserve">                                </w:t>
      </w:r>
    </w:p>
    <w:p w14:paraId="3E2200CA" w14:textId="77777777" w:rsidR="00E976CC" w:rsidRDefault="00000000">
      <w:pPr>
        <w:pStyle w:val="PlainText"/>
        <w:tabs>
          <w:tab w:val="left" w:pos="5580"/>
        </w:tabs>
        <w:spacing w:line="360" w:lineRule="auto"/>
        <w:ind w:firstLine="360"/>
        <w:rPr>
          <w:rFonts w:ascii="Times New Roman" w:eastAsia="仿宋_GB2312" w:hAnsi="Times New Roman" w:cs="Times New Roman"/>
          <w:sz w:val="28"/>
          <w:szCs w:val="28"/>
        </w:rPr>
      </w:pPr>
      <w:r>
        <w:rPr>
          <w:rFonts w:ascii="Times New Roman" w:eastAsia="仿宋_GB2312" w:hAnsi="Times New Roman" w:cs="Times New Roman"/>
          <w:color w:val="auto"/>
          <w:sz w:val="28"/>
          <w:szCs w:val="28"/>
          <w:lang w:val="zh-TW"/>
        </w:rPr>
        <w:t>传　　　　真：</w:t>
      </w:r>
      <w:r>
        <w:rPr>
          <w:rFonts w:ascii="Times New Roman" w:eastAsia="仿宋_GB2312" w:hAnsi="Times New Roman" w:cs="Times New Roman"/>
          <w:sz w:val="28"/>
          <w:szCs w:val="28"/>
          <w:u w:val="single"/>
        </w:rPr>
        <w:t xml:space="preserve">                                </w:t>
      </w:r>
    </w:p>
    <w:p w14:paraId="39851DB9" w14:textId="77777777" w:rsidR="00E976CC" w:rsidRDefault="00000000">
      <w:pPr>
        <w:pStyle w:val="PlainText"/>
        <w:tabs>
          <w:tab w:val="left" w:pos="5580"/>
        </w:tabs>
        <w:spacing w:line="360" w:lineRule="auto"/>
        <w:ind w:firstLine="360"/>
        <w:rPr>
          <w:rFonts w:ascii="Times New Roman" w:eastAsia="仿宋_GB2312" w:hAnsi="Times New Roman" w:cs="Times New Roman"/>
          <w:sz w:val="28"/>
          <w:szCs w:val="28"/>
        </w:rPr>
      </w:pPr>
      <w:r>
        <w:rPr>
          <w:rFonts w:ascii="Times New Roman" w:eastAsia="仿宋_GB2312" w:hAnsi="Times New Roman" w:cs="Times New Roman"/>
          <w:color w:val="auto"/>
          <w:sz w:val="28"/>
          <w:szCs w:val="28"/>
          <w:lang w:val="zh-TW"/>
        </w:rPr>
        <w:t>电　　　　话</w:t>
      </w:r>
      <w:r>
        <w:rPr>
          <w:rFonts w:ascii="Times New Roman" w:eastAsia="仿宋_GB2312" w:hAnsi="Times New Roman" w:cs="Times New Roman"/>
          <w:sz w:val="28"/>
          <w:szCs w:val="28"/>
          <w:lang w:val="zh-TW"/>
        </w:rPr>
        <w:t>：</w:t>
      </w:r>
      <w:r>
        <w:rPr>
          <w:rFonts w:ascii="Times New Roman" w:eastAsia="仿宋_GB2312" w:hAnsi="Times New Roman" w:cs="Times New Roman"/>
          <w:sz w:val="28"/>
          <w:szCs w:val="28"/>
          <w:u w:val="single"/>
        </w:rPr>
        <w:t xml:space="preserve">                                </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4484"/>
        <w:gridCol w:w="4485"/>
      </w:tblGrid>
      <w:tr w:rsidR="00E976CC" w14:paraId="1C301BA9"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D221F7" w14:textId="77777777" w:rsidR="00E976CC" w:rsidRDefault="00000000">
            <w:pPr>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6DDFD1" w14:textId="77777777" w:rsidR="00E976CC" w:rsidRDefault="00000000">
            <w:pPr>
              <w:jc w:val="center"/>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7CA1E7DA" w14:textId="77777777" w:rsidR="00E976CC" w:rsidRDefault="00E976CC">
      <w:pPr>
        <w:spacing w:line="360" w:lineRule="auto"/>
        <w:ind w:firstLine="480"/>
        <w:rPr>
          <w:rFonts w:ascii="Times New Roman" w:eastAsia="仿宋_GB2312" w:hAnsi="Times New Roman" w:cs="Times New Roman" w:hint="default"/>
          <w:sz w:val="28"/>
          <w:szCs w:val="28"/>
          <w:lang w:val="en-US" w:eastAsia="zh-CN"/>
        </w:rPr>
      </w:pPr>
    </w:p>
    <w:p w14:paraId="6A487EA5" w14:textId="77777777" w:rsidR="00E976CC"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注：自然人磋商响应的无需提供。</w:t>
      </w:r>
    </w:p>
    <w:p w14:paraId="7A2F61DF" w14:textId="77777777" w:rsidR="00E976CC" w:rsidRDefault="00E976CC">
      <w:pPr>
        <w:rPr>
          <w:rFonts w:ascii="Times New Roman" w:hAnsi="Times New Roman" w:cs="Times New Roman" w:hint="default"/>
          <w:lang w:eastAsia="zh-CN"/>
        </w:rPr>
      </w:pPr>
    </w:p>
    <w:p w14:paraId="06CA915D" w14:textId="77777777" w:rsidR="00E976CC" w:rsidRDefault="00E976CC">
      <w:pPr>
        <w:pStyle w:val="a9"/>
        <w:rPr>
          <w:rFonts w:ascii="Times New Roman" w:hAnsi="Times New Roman"/>
          <w:color w:val="000000"/>
        </w:rPr>
      </w:pPr>
    </w:p>
    <w:p w14:paraId="24375F40" w14:textId="77777777" w:rsidR="00E976CC" w:rsidRDefault="00E976CC">
      <w:pPr>
        <w:pStyle w:val="a9"/>
        <w:rPr>
          <w:rFonts w:ascii="Times New Roman" w:hAnsi="Times New Roman"/>
          <w:color w:val="000000"/>
        </w:rPr>
      </w:pPr>
    </w:p>
    <w:p w14:paraId="7B4DD225" w14:textId="77777777" w:rsidR="00E976CC" w:rsidRDefault="00E976CC">
      <w:pPr>
        <w:pStyle w:val="a3"/>
        <w:ind w:left="840" w:hanging="420"/>
        <w:rPr>
          <w:rFonts w:cs="Times New Roman" w:hint="default"/>
          <w:lang w:eastAsia="zh-CN"/>
        </w:rPr>
        <w:sectPr w:rsidR="00E976CC">
          <w:headerReference w:type="default" r:id="rId14"/>
          <w:footerReference w:type="default" r:id="rId15"/>
          <w:pgSz w:w="11906" w:h="16838"/>
          <w:pgMar w:top="1440" w:right="1797" w:bottom="1440" w:left="1797" w:header="851" w:footer="992" w:gutter="0"/>
          <w:cols w:space="720"/>
          <w:docGrid w:linePitch="312"/>
        </w:sectPr>
      </w:pPr>
    </w:p>
    <w:p w14:paraId="7383C29C" w14:textId="77777777" w:rsidR="00E976CC" w:rsidRDefault="00000000">
      <w:pPr>
        <w:pStyle w:val="2"/>
        <w:spacing w:before="0" w:after="0" w:line="360" w:lineRule="auto"/>
        <w:jc w:val="center"/>
        <w:rPr>
          <w:rFonts w:ascii="Times New Roman" w:eastAsia="方正小标宋_GBK" w:hAnsi="Times New Roman" w:hint="default"/>
          <w:b w:val="0"/>
          <w:color w:val="auto"/>
          <w:sz w:val="30"/>
          <w:szCs w:val="30"/>
          <w:lang w:eastAsia="zh-CN"/>
        </w:rPr>
      </w:pPr>
      <w:bookmarkStart w:id="138" w:name="_Toc1255393211"/>
      <w:bookmarkStart w:id="139" w:name="_Toc828720957"/>
      <w:bookmarkStart w:id="140" w:name="_Toc1046173163"/>
      <w:bookmarkStart w:id="141" w:name="_Toc169296229"/>
      <w:bookmarkStart w:id="142" w:name="_Toc320103337"/>
      <w:r>
        <w:rPr>
          <w:rFonts w:ascii="Times New Roman" w:eastAsia="方正小标宋_GBK" w:hAnsi="Times New Roman" w:hint="default"/>
          <w:b w:val="0"/>
          <w:color w:val="auto"/>
          <w:sz w:val="30"/>
          <w:szCs w:val="30"/>
          <w:lang w:eastAsia="zh-CN"/>
        </w:rPr>
        <w:lastRenderedPageBreak/>
        <w:t>九、磋商响应报价表格</w:t>
      </w:r>
      <w:bookmarkEnd w:id="138"/>
      <w:bookmarkEnd w:id="139"/>
      <w:bookmarkEnd w:id="140"/>
      <w:bookmarkEnd w:id="141"/>
      <w:bookmarkEnd w:id="142"/>
    </w:p>
    <w:p w14:paraId="20CDCD8A" w14:textId="77777777" w:rsidR="00E976CC" w:rsidRDefault="00000000">
      <w:pPr>
        <w:spacing w:line="480" w:lineRule="auto"/>
        <w:jc w:val="center"/>
        <w:outlineLvl w:val="2"/>
        <w:rPr>
          <w:rFonts w:ascii="Times New Roman" w:eastAsia="黑体" w:hAnsi="Times New Roman" w:cs="Times New Roman" w:hint="default"/>
          <w:b/>
          <w:bCs/>
          <w:sz w:val="28"/>
          <w:szCs w:val="28"/>
          <w:lang w:eastAsia="zh-CN"/>
        </w:rPr>
      </w:pPr>
      <w:bookmarkStart w:id="143" w:name="_Toc1289935819"/>
      <w:bookmarkStart w:id="144" w:name="_Toc55824951"/>
      <w:bookmarkStart w:id="145" w:name="_Toc1320150736"/>
      <w:bookmarkStart w:id="146" w:name="_Toc562840553"/>
      <w:r>
        <w:rPr>
          <w:rFonts w:ascii="Times New Roman" w:eastAsia="黑体" w:hAnsi="Times New Roman" w:cs="Times New Roman" w:hint="default"/>
          <w:b/>
          <w:bCs/>
          <w:sz w:val="28"/>
          <w:szCs w:val="28"/>
          <w:lang w:eastAsia="zh-CN"/>
        </w:rPr>
        <w:t>1</w:t>
      </w:r>
      <w:r>
        <w:rPr>
          <w:rFonts w:ascii="Times New Roman" w:eastAsia="黑体" w:hAnsi="Times New Roman" w:cs="Times New Roman" w:hint="default"/>
          <w:b/>
          <w:bCs/>
          <w:sz w:val="28"/>
          <w:szCs w:val="28"/>
          <w:lang w:val="en-US" w:eastAsia="zh-CN"/>
        </w:rPr>
        <w:t xml:space="preserve">. </w:t>
      </w:r>
      <w:r>
        <w:rPr>
          <w:rFonts w:ascii="Times New Roman" w:eastAsia="黑体" w:hAnsi="Times New Roman" w:cs="Times New Roman" w:hint="default"/>
          <w:b/>
          <w:bCs/>
          <w:sz w:val="28"/>
          <w:szCs w:val="28"/>
          <w:lang w:eastAsia="zh-CN"/>
        </w:rPr>
        <w:t>磋商响应主要内容汇总表</w:t>
      </w:r>
      <w:bookmarkEnd w:id="143"/>
      <w:bookmarkEnd w:id="144"/>
      <w:bookmarkEnd w:id="145"/>
      <w:bookmarkEnd w:id="146"/>
    </w:p>
    <w:p w14:paraId="1252EC25"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采购编号：</w:t>
      </w:r>
      <w:r>
        <w:rPr>
          <w:rFonts w:ascii="Times New Roman" w:eastAsia="仿宋_GB2312" w:hAnsi="Times New Roman" w:cs="Times New Roman"/>
          <w:b/>
          <w:bCs/>
          <w:color w:val="auto"/>
          <w:sz w:val="28"/>
          <w:szCs w:val="28"/>
          <w:lang w:val="en-US" w:eastAsia="zh-CN"/>
        </w:rPr>
        <w:t>豫财磋商采购</w:t>
      </w:r>
      <w:r>
        <w:rPr>
          <w:rFonts w:ascii="Times New Roman" w:eastAsia="仿宋_GB2312" w:hAnsi="Times New Roman" w:cs="Times New Roman"/>
          <w:b/>
          <w:bCs/>
          <w:color w:val="auto"/>
          <w:sz w:val="28"/>
          <w:szCs w:val="28"/>
          <w:lang w:val="en-US" w:eastAsia="zh-CN"/>
        </w:rPr>
        <w:t>-2026-313</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eastAsia="zh-CN"/>
        </w:rPr>
        <w:t>金额单位：元人民币</w:t>
      </w: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815"/>
        <w:gridCol w:w="6975"/>
      </w:tblGrid>
      <w:tr w:rsidR="00E976CC" w14:paraId="6EEAB018"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3A0616"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项目名称</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0827C6" w14:textId="77777777" w:rsidR="00E976CC" w:rsidRDefault="00000000">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bCs/>
                <w:color w:val="000000" w:themeColor="text1"/>
                <w:kern w:val="0"/>
                <w:sz w:val="28"/>
                <w:szCs w:val="28"/>
                <w:lang w:val="en" w:eastAsia="zh-CN"/>
              </w:rPr>
              <w:t>郑州信息科技职业学院融媒体中心建设项目</w:t>
            </w:r>
          </w:p>
        </w:tc>
      </w:tr>
      <w:tr w:rsidR="00E976CC" w14:paraId="2B8FA57F"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726867"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供应商名称</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1C0F9D" w14:textId="77777777" w:rsidR="00E976CC" w:rsidRDefault="00E976CC">
            <w:pPr>
              <w:spacing w:line="500" w:lineRule="exact"/>
              <w:ind w:firstLineChars="200" w:firstLine="560"/>
              <w:rPr>
                <w:rFonts w:ascii="Times New Roman" w:eastAsia="仿宋_GB2312" w:hAnsi="Times New Roman" w:cs="Times New Roman" w:hint="default"/>
                <w:color w:val="auto"/>
                <w:sz w:val="28"/>
                <w:szCs w:val="28"/>
                <w:lang w:eastAsia="zh-CN"/>
              </w:rPr>
            </w:pPr>
          </w:p>
        </w:tc>
      </w:tr>
      <w:tr w:rsidR="00E976CC" w14:paraId="359D7177"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CCBA1A"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首次总报价（大写）</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0C3D6F" w14:textId="77777777" w:rsidR="00E976CC" w:rsidRDefault="00E976CC">
            <w:pPr>
              <w:spacing w:line="500" w:lineRule="exact"/>
              <w:ind w:firstLineChars="200" w:firstLine="560"/>
              <w:rPr>
                <w:rFonts w:ascii="Times New Roman" w:eastAsia="仿宋_GB2312" w:hAnsi="Times New Roman" w:cs="Times New Roman" w:hint="default"/>
                <w:color w:val="auto"/>
                <w:sz w:val="28"/>
                <w:szCs w:val="28"/>
                <w:lang w:eastAsia="zh-CN"/>
              </w:rPr>
            </w:pPr>
          </w:p>
        </w:tc>
      </w:tr>
      <w:tr w:rsidR="00E976CC" w14:paraId="41381996"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16A729"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首次总报价（小写）</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17D44B" w14:textId="77777777" w:rsidR="00E976CC" w:rsidRDefault="00E976CC">
            <w:pPr>
              <w:spacing w:line="500" w:lineRule="exact"/>
              <w:ind w:firstLineChars="200" w:firstLine="560"/>
              <w:rPr>
                <w:rFonts w:ascii="Times New Roman" w:eastAsia="仿宋_GB2312" w:hAnsi="Times New Roman" w:cs="Times New Roman" w:hint="default"/>
                <w:color w:val="auto"/>
                <w:sz w:val="28"/>
                <w:szCs w:val="28"/>
                <w:lang w:eastAsia="zh-CN"/>
              </w:rPr>
            </w:pPr>
          </w:p>
        </w:tc>
      </w:tr>
      <w:tr w:rsidR="00E976CC" w14:paraId="0A9AAEFA"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3A6F41"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交货期</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CAC955" w14:textId="77777777" w:rsidR="00E976CC" w:rsidRDefault="00000000">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合同签订后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个日历日内完成本项目的供货、安装及调试。</w:t>
            </w:r>
          </w:p>
        </w:tc>
      </w:tr>
      <w:tr w:rsidR="00E976CC" w14:paraId="1D1E8A75"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377247"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交货地点</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27F63E" w14:textId="77777777" w:rsidR="00E976CC" w:rsidRDefault="00000000">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bCs/>
                <w:color w:val="auto"/>
                <w:kern w:val="0"/>
                <w:sz w:val="28"/>
                <w:szCs w:val="28"/>
                <w:lang w:val="en" w:eastAsia="zh-CN"/>
              </w:rPr>
              <w:t>郑州信息科技职业学院</w:t>
            </w:r>
            <w:r>
              <w:rPr>
                <w:rFonts w:ascii="仿宋_GB2312" w:eastAsia="仿宋_GB2312" w:hAnsi="仿宋_GB2312" w:cs="仿宋_GB2312" w:hint="default"/>
                <w:bCs/>
                <w:kern w:val="0"/>
                <w:sz w:val="28"/>
                <w:szCs w:val="28"/>
                <w:lang w:val="en-US" w:eastAsia="zh-CN"/>
              </w:rPr>
              <w:t>（</w:t>
            </w:r>
            <w:r>
              <w:rPr>
                <w:rFonts w:ascii="仿宋_GB2312" w:eastAsia="仿宋_GB2312" w:hAnsi="仿宋_GB2312" w:cs="仿宋_GB2312"/>
                <w:bCs/>
                <w:kern w:val="0"/>
                <w:sz w:val="28"/>
                <w:szCs w:val="28"/>
                <w:lang w:val="en-US" w:eastAsia="zh-CN"/>
              </w:rPr>
              <w:t>郑州市金水区龙子湖北路36号</w:t>
            </w:r>
            <w:r>
              <w:rPr>
                <w:rFonts w:ascii="仿宋_GB2312" w:eastAsia="仿宋_GB2312" w:hAnsi="仿宋_GB2312" w:cs="仿宋_GB2312" w:hint="default"/>
                <w:bCs/>
                <w:kern w:val="0"/>
                <w:sz w:val="28"/>
                <w:szCs w:val="28"/>
                <w:lang w:val="en-US" w:eastAsia="zh-CN"/>
              </w:rPr>
              <w:t>）</w:t>
            </w:r>
          </w:p>
        </w:tc>
      </w:tr>
      <w:tr w:rsidR="00E976CC" w14:paraId="70774550"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26D7E"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质量保证期</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1F3D16" w14:textId="77777777" w:rsidR="00E976CC" w:rsidRDefault="00E976CC">
            <w:pPr>
              <w:spacing w:line="500" w:lineRule="exact"/>
              <w:rPr>
                <w:rFonts w:ascii="Times New Roman" w:eastAsia="仿宋_GB2312" w:hAnsi="Times New Roman" w:cs="Times New Roman" w:hint="default"/>
                <w:color w:val="auto"/>
                <w:sz w:val="28"/>
                <w:szCs w:val="28"/>
                <w:lang w:eastAsia="zh-CN"/>
              </w:rPr>
            </w:pPr>
          </w:p>
        </w:tc>
      </w:tr>
      <w:tr w:rsidR="00E976CC" w14:paraId="10CE43E2"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AB037A"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响应文件有效期</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B12B12" w14:textId="77777777" w:rsidR="00E976CC" w:rsidRDefault="00000000">
            <w:pPr>
              <w:spacing w:line="50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自响应文件提交截止时间起</w:t>
            </w:r>
            <w:r>
              <w:rPr>
                <w:rFonts w:ascii="Times New Roman" w:eastAsia="仿宋_GB2312" w:hAnsi="Times New Roman" w:cs="Times New Roman" w:hint="default"/>
                <w:color w:val="auto"/>
                <w:sz w:val="28"/>
                <w:szCs w:val="28"/>
                <w:lang w:val="en" w:eastAsia="zh-CN"/>
              </w:rPr>
              <w:t>60</w:t>
            </w:r>
            <w:r>
              <w:rPr>
                <w:rFonts w:ascii="Times New Roman" w:eastAsia="仿宋_GB2312" w:hAnsi="Times New Roman" w:cs="Times New Roman" w:hint="default"/>
                <w:color w:val="auto"/>
                <w:sz w:val="28"/>
                <w:szCs w:val="28"/>
                <w:lang w:val="en" w:eastAsia="zh-CN"/>
              </w:rPr>
              <w:t>天</w:t>
            </w:r>
          </w:p>
        </w:tc>
      </w:tr>
      <w:tr w:rsidR="00E976CC" w14:paraId="1C122295"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0EEFC5"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付款方式</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113B05" w14:textId="77777777" w:rsidR="00E976CC" w:rsidRDefault="00000000">
            <w:pPr>
              <w:spacing w:line="50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满足采购人要求</w:t>
            </w:r>
          </w:p>
        </w:tc>
      </w:tr>
      <w:tr w:rsidR="00E976CC" w14:paraId="70E70D1C"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579F4"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合同条款</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E47EF2" w14:textId="77777777" w:rsidR="00E976CC" w:rsidRDefault="00000000">
            <w:pPr>
              <w:spacing w:line="50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满足采购人要求</w:t>
            </w:r>
          </w:p>
        </w:tc>
      </w:tr>
      <w:tr w:rsidR="00E976CC" w14:paraId="3B87B022" w14:textId="77777777">
        <w:trPr>
          <w:trHeight w:val="531"/>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EEED78"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其他声明</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191000" w14:textId="77777777" w:rsidR="00E976CC" w:rsidRDefault="00E976CC">
            <w:pPr>
              <w:spacing w:line="500" w:lineRule="exact"/>
              <w:ind w:firstLineChars="200" w:firstLine="560"/>
              <w:rPr>
                <w:rFonts w:ascii="Times New Roman" w:eastAsia="仿宋_GB2312" w:hAnsi="Times New Roman" w:cs="Times New Roman" w:hint="default"/>
                <w:color w:val="auto"/>
                <w:sz w:val="28"/>
                <w:szCs w:val="28"/>
                <w:lang w:eastAsia="zh-CN"/>
              </w:rPr>
            </w:pPr>
          </w:p>
        </w:tc>
      </w:tr>
    </w:tbl>
    <w:p w14:paraId="5F7CE3FD" w14:textId="77777777" w:rsidR="00E976CC" w:rsidRDefault="00E976CC">
      <w:pPr>
        <w:widowControl w:val="0"/>
        <w:jc w:val="center"/>
        <w:rPr>
          <w:rFonts w:ascii="Times New Roman" w:eastAsia="仿宋_GB2312" w:hAnsi="Times New Roman" w:cs="Times New Roman" w:hint="default"/>
          <w:sz w:val="28"/>
          <w:szCs w:val="28"/>
        </w:rPr>
      </w:pPr>
    </w:p>
    <w:p w14:paraId="5543405E"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10093FBA" w14:textId="77777777" w:rsidR="00E976CC" w:rsidRDefault="00000000">
      <w:pPr>
        <w:spacing w:line="500" w:lineRule="exact"/>
        <w:ind w:firstLineChars="200" w:firstLine="560"/>
        <w:rPr>
          <w:rFonts w:ascii="Times New Roman" w:eastAsia="黑体" w:hAnsi="Times New Roman" w:cs="Times New Roman" w:hint="default"/>
          <w:sz w:val="28"/>
          <w:szCs w:val="28"/>
          <w:lang w:val="en-US" w:eastAsia="zh-CN"/>
        </w:rPr>
        <w:sectPr w:rsidR="00E976CC">
          <w:headerReference w:type="default" r:id="rId16"/>
          <w:footerReference w:type="default" r:id="rId17"/>
          <w:pgSz w:w="11900" w:h="16840"/>
          <w:pgMar w:top="1440" w:right="1800" w:bottom="1440" w:left="1800" w:header="851" w:footer="992" w:gutter="0"/>
          <w:cols w:space="720"/>
        </w:sectPr>
      </w:pPr>
      <w:r>
        <w:rPr>
          <w:rFonts w:ascii="Times New Roman" w:eastAsia="仿宋_GB2312" w:hAnsi="Times New Roman" w:cs="Times New Roman" w:hint="default"/>
          <w:color w:val="auto"/>
          <w:sz w:val="28"/>
          <w:szCs w:val="28"/>
          <w:lang w:val="en-US" w:eastAsia="zh-CN"/>
        </w:rPr>
        <w:t>法定代表人（个人电子签章）：</w:t>
      </w:r>
      <w:bookmarkStart w:id="147" w:name="_Toc145274497"/>
      <w:bookmarkStart w:id="148" w:name="_Toc1901647701"/>
      <w:bookmarkStart w:id="149" w:name="_Toc1752312956"/>
      <w:bookmarkStart w:id="150" w:name="_Toc1593252031"/>
    </w:p>
    <w:p w14:paraId="4DDE736C" w14:textId="77777777" w:rsidR="00E976CC" w:rsidRDefault="00000000">
      <w:pPr>
        <w:pStyle w:val="3"/>
        <w:spacing w:before="0" w:after="0" w:line="360" w:lineRule="auto"/>
        <w:jc w:val="center"/>
        <w:rPr>
          <w:rFonts w:ascii="Times New Roman" w:eastAsia="黑体" w:hAnsi="Times New Roman" w:cs="Times New Roman" w:hint="default"/>
          <w:sz w:val="28"/>
          <w:szCs w:val="28"/>
          <w:lang w:eastAsia="zh-CN"/>
        </w:rPr>
      </w:pPr>
      <w:bookmarkStart w:id="151" w:name="_Toc517460750"/>
      <w:bookmarkStart w:id="152" w:name="_Toc842364303"/>
      <w:bookmarkStart w:id="153" w:name="_Toc2036135302"/>
      <w:bookmarkStart w:id="154" w:name="_Toc189277313"/>
      <w:r>
        <w:rPr>
          <w:rFonts w:ascii="Times New Roman" w:eastAsia="黑体" w:hAnsi="Times New Roman" w:cs="Times New Roman" w:hint="default"/>
          <w:sz w:val="28"/>
          <w:szCs w:val="28"/>
          <w:lang w:val="en-US" w:eastAsia="zh-CN"/>
        </w:rPr>
        <w:lastRenderedPageBreak/>
        <w:t>2.</w:t>
      </w:r>
      <w:r>
        <w:rPr>
          <w:rFonts w:ascii="Times New Roman" w:eastAsia="黑体" w:hAnsi="Times New Roman" w:cs="Times New Roman" w:hint="default"/>
          <w:sz w:val="28"/>
          <w:szCs w:val="28"/>
          <w:lang w:val="en" w:eastAsia="zh-CN"/>
        </w:rPr>
        <w:t xml:space="preserve"> </w:t>
      </w:r>
      <w:bookmarkEnd w:id="127"/>
      <w:bookmarkEnd w:id="128"/>
      <w:bookmarkEnd w:id="147"/>
      <w:bookmarkEnd w:id="148"/>
      <w:bookmarkEnd w:id="149"/>
      <w:bookmarkEnd w:id="150"/>
      <w:bookmarkEnd w:id="151"/>
      <w:bookmarkEnd w:id="152"/>
      <w:bookmarkEnd w:id="153"/>
      <w:bookmarkEnd w:id="154"/>
      <w:r>
        <w:rPr>
          <w:rFonts w:ascii="Times New Roman" w:eastAsia="黑体" w:hAnsi="Times New Roman" w:cs="Times New Roman" w:hint="default"/>
          <w:sz w:val="28"/>
          <w:szCs w:val="28"/>
          <w:lang w:eastAsia="zh-CN"/>
        </w:rPr>
        <w:t>磋商响应分项报价表</w:t>
      </w:r>
    </w:p>
    <w:bookmarkEnd w:id="129"/>
    <w:bookmarkEnd w:id="130"/>
    <w:bookmarkEnd w:id="131"/>
    <w:bookmarkEnd w:id="132"/>
    <w:p w14:paraId="69FEE08E" w14:textId="77777777" w:rsidR="00E976CC" w:rsidRDefault="00000000">
      <w:pPr>
        <w:pStyle w:val="ae"/>
        <w:spacing w:line="360" w:lineRule="auto"/>
        <w:ind w:leftChars="128" w:left="269"/>
        <w:jc w:val="left"/>
        <w:rPr>
          <w:rFonts w:ascii="Times New Roman" w:eastAsia="仿宋_GB2312" w:hAnsi="Times New Roman"/>
          <w:bCs/>
          <w:color w:val="000000" w:themeColor="text1"/>
          <w:sz w:val="28"/>
          <w:szCs w:val="28"/>
          <w:lang w:val="en"/>
        </w:rPr>
      </w:pPr>
      <w:r>
        <w:rPr>
          <w:rFonts w:ascii="Times New Roman" w:eastAsia="仿宋_GB2312" w:hAnsi="Times New Roman"/>
          <w:kern w:val="2"/>
          <w:sz w:val="28"/>
          <w:szCs w:val="28"/>
        </w:rPr>
        <w:t>项目名称：</w:t>
      </w:r>
      <w:r>
        <w:rPr>
          <w:rFonts w:ascii="Times New Roman" w:eastAsia="仿宋_GB2312" w:hAnsi="Times New Roman" w:hint="eastAsia"/>
          <w:bCs/>
          <w:color w:val="000000" w:themeColor="text1"/>
          <w:sz w:val="28"/>
          <w:szCs w:val="28"/>
          <w:lang w:val="en"/>
        </w:rPr>
        <w:t>郑州信息科技职业学院融媒体中心建设项目</w:t>
      </w:r>
    </w:p>
    <w:p w14:paraId="71F99E1F" w14:textId="77777777" w:rsidR="00E976CC" w:rsidRDefault="00000000">
      <w:pPr>
        <w:pStyle w:val="ae"/>
        <w:spacing w:line="360" w:lineRule="auto"/>
        <w:ind w:leftChars="128" w:left="269"/>
        <w:jc w:val="left"/>
        <w:rPr>
          <w:rFonts w:ascii="Times New Roman" w:eastAsia="仿宋_GB2312" w:hAnsi="Times New Roman"/>
          <w:kern w:val="2"/>
          <w:sz w:val="28"/>
          <w:szCs w:val="28"/>
        </w:rPr>
      </w:pPr>
      <w:r>
        <w:rPr>
          <w:rFonts w:ascii="Times New Roman" w:eastAsia="仿宋_GB2312" w:hAnsi="Times New Roman"/>
          <w:kern w:val="2"/>
          <w:sz w:val="28"/>
          <w:szCs w:val="28"/>
        </w:rPr>
        <w:t>采购编号：</w:t>
      </w:r>
      <w:r>
        <w:rPr>
          <w:rFonts w:ascii="Times New Roman" w:eastAsia="仿宋_GB2312" w:hAnsi="Times New Roman" w:hint="eastAsia"/>
          <w:kern w:val="2"/>
          <w:sz w:val="28"/>
          <w:szCs w:val="28"/>
          <w:u w:val="single"/>
        </w:rPr>
        <w:t>豫财磋商采购</w:t>
      </w:r>
      <w:r>
        <w:rPr>
          <w:rFonts w:ascii="Times New Roman" w:eastAsia="仿宋_GB2312" w:hAnsi="Times New Roman" w:hint="eastAsia"/>
          <w:kern w:val="2"/>
          <w:sz w:val="28"/>
          <w:szCs w:val="28"/>
          <w:u w:val="single"/>
        </w:rPr>
        <w:t>-2026-313</w:t>
      </w:r>
      <w:r>
        <w:rPr>
          <w:rFonts w:ascii="Times New Roman" w:eastAsia="仿宋_GB2312" w:hAnsi="Times New Roman"/>
          <w:kern w:val="2"/>
          <w:sz w:val="28"/>
          <w:szCs w:val="28"/>
          <w:u w:val="single"/>
        </w:rPr>
        <w:t xml:space="preserve"> </w:t>
      </w:r>
      <w:r>
        <w:rPr>
          <w:rFonts w:ascii="Times New Roman" w:eastAsia="仿宋_GB2312" w:hAnsi="Times New Roman"/>
          <w:kern w:val="2"/>
          <w:sz w:val="28"/>
          <w:szCs w:val="28"/>
        </w:rPr>
        <w:t xml:space="preserve">                                 </w:t>
      </w:r>
      <w:r>
        <w:rPr>
          <w:rFonts w:ascii="Times New Roman" w:eastAsia="仿宋_GB2312" w:hAnsi="Times New Roman"/>
          <w:kern w:val="2"/>
          <w:sz w:val="28"/>
          <w:szCs w:val="28"/>
        </w:rPr>
        <w:t>报价单位：</w:t>
      </w:r>
      <w:r>
        <w:rPr>
          <w:rFonts w:ascii="Times New Roman" w:eastAsia="仿宋_GB2312" w:hAnsi="Times New Roman"/>
          <w:kern w:val="2"/>
          <w:sz w:val="28"/>
          <w:szCs w:val="28"/>
          <w:u w:val="single"/>
        </w:rPr>
        <w:t>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2813"/>
        <w:gridCol w:w="1087"/>
        <w:gridCol w:w="1641"/>
        <w:gridCol w:w="1004"/>
        <w:gridCol w:w="1246"/>
        <w:gridCol w:w="2274"/>
        <w:gridCol w:w="810"/>
        <w:gridCol w:w="1094"/>
        <w:gridCol w:w="1100"/>
      </w:tblGrid>
      <w:tr w:rsidR="00E976CC" w14:paraId="4AC33723" w14:textId="77777777">
        <w:trPr>
          <w:trHeight w:val="956"/>
          <w:jc w:val="center"/>
        </w:trPr>
        <w:tc>
          <w:tcPr>
            <w:tcW w:w="1025" w:type="dxa"/>
            <w:vAlign w:val="center"/>
          </w:tcPr>
          <w:p w14:paraId="1033F2BE"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序号</w:t>
            </w:r>
          </w:p>
        </w:tc>
        <w:tc>
          <w:tcPr>
            <w:tcW w:w="2813" w:type="dxa"/>
            <w:vAlign w:val="center"/>
          </w:tcPr>
          <w:p w14:paraId="33F410A8"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名称</w:t>
            </w:r>
          </w:p>
        </w:tc>
        <w:tc>
          <w:tcPr>
            <w:tcW w:w="1087" w:type="dxa"/>
            <w:vAlign w:val="center"/>
          </w:tcPr>
          <w:p w14:paraId="352FC843"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品牌</w:t>
            </w:r>
          </w:p>
        </w:tc>
        <w:tc>
          <w:tcPr>
            <w:tcW w:w="1641" w:type="dxa"/>
            <w:vAlign w:val="center"/>
          </w:tcPr>
          <w:p w14:paraId="052273E8"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型号和规格</w:t>
            </w:r>
          </w:p>
        </w:tc>
        <w:tc>
          <w:tcPr>
            <w:tcW w:w="1004" w:type="dxa"/>
            <w:vAlign w:val="center"/>
          </w:tcPr>
          <w:p w14:paraId="15C53C4A"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数量</w:t>
            </w:r>
          </w:p>
        </w:tc>
        <w:tc>
          <w:tcPr>
            <w:tcW w:w="1246" w:type="dxa"/>
            <w:vAlign w:val="center"/>
          </w:tcPr>
          <w:p w14:paraId="4AA68E6A"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原产地</w:t>
            </w:r>
          </w:p>
        </w:tc>
        <w:tc>
          <w:tcPr>
            <w:tcW w:w="2274" w:type="dxa"/>
            <w:vAlign w:val="center"/>
          </w:tcPr>
          <w:p w14:paraId="72B266CD"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制造商</w:t>
            </w:r>
          </w:p>
          <w:p w14:paraId="411EAEB3"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（服务商）名称</w:t>
            </w:r>
          </w:p>
        </w:tc>
        <w:tc>
          <w:tcPr>
            <w:tcW w:w="810" w:type="dxa"/>
            <w:vAlign w:val="center"/>
          </w:tcPr>
          <w:p w14:paraId="5120D5FA"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单价</w:t>
            </w:r>
          </w:p>
        </w:tc>
        <w:tc>
          <w:tcPr>
            <w:tcW w:w="1094" w:type="dxa"/>
            <w:vAlign w:val="center"/>
          </w:tcPr>
          <w:p w14:paraId="73BDC690"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总价</w:t>
            </w:r>
          </w:p>
        </w:tc>
        <w:tc>
          <w:tcPr>
            <w:tcW w:w="1100" w:type="dxa"/>
            <w:vAlign w:val="center"/>
          </w:tcPr>
          <w:p w14:paraId="52776DFC" w14:textId="77777777" w:rsidR="00E976CC" w:rsidRDefault="00000000">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备注</w:t>
            </w:r>
          </w:p>
        </w:tc>
      </w:tr>
      <w:tr w:rsidR="00E976CC" w14:paraId="10F1DFAE" w14:textId="77777777">
        <w:trPr>
          <w:trHeight w:val="483"/>
          <w:jc w:val="center"/>
        </w:trPr>
        <w:tc>
          <w:tcPr>
            <w:tcW w:w="1025" w:type="dxa"/>
            <w:vAlign w:val="center"/>
          </w:tcPr>
          <w:p w14:paraId="3E270458"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p>
        </w:tc>
        <w:tc>
          <w:tcPr>
            <w:tcW w:w="2813" w:type="dxa"/>
            <w:vAlign w:val="center"/>
          </w:tcPr>
          <w:p w14:paraId="79DE7A82"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货物名称</w:t>
            </w:r>
          </w:p>
        </w:tc>
        <w:tc>
          <w:tcPr>
            <w:tcW w:w="1087" w:type="dxa"/>
          </w:tcPr>
          <w:p w14:paraId="670EC58F"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3CBDF45D"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5E545F76"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65DF1D3D"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3B71922A"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0F01296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3A9E2D95"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61478CD0"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79EEFB04" w14:textId="77777777">
        <w:trPr>
          <w:trHeight w:val="483"/>
          <w:jc w:val="center"/>
        </w:trPr>
        <w:tc>
          <w:tcPr>
            <w:tcW w:w="1025" w:type="dxa"/>
            <w:vAlign w:val="center"/>
          </w:tcPr>
          <w:p w14:paraId="2A1EE111"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p>
        </w:tc>
        <w:tc>
          <w:tcPr>
            <w:tcW w:w="2813" w:type="dxa"/>
            <w:vAlign w:val="center"/>
          </w:tcPr>
          <w:p w14:paraId="7DAD0E42"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备品备件</w:t>
            </w:r>
          </w:p>
        </w:tc>
        <w:tc>
          <w:tcPr>
            <w:tcW w:w="1087" w:type="dxa"/>
          </w:tcPr>
          <w:p w14:paraId="7308E5F2"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376A6B60"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08A62276"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6884C183"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4800A4B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5BBBF06C"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5403474F"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1CD38701"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5B160A5C" w14:textId="77777777">
        <w:trPr>
          <w:trHeight w:val="483"/>
          <w:jc w:val="center"/>
        </w:trPr>
        <w:tc>
          <w:tcPr>
            <w:tcW w:w="1025" w:type="dxa"/>
            <w:vAlign w:val="center"/>
          </w:tcPr>
          <w:p w14:paraId="6020B77F"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p>
        </w:tc>
        <w:tc>
          <w:tcPr>
            <w:tcW w:w="2813" w:type="dxa"/>
            <w:vAlign w:val="center"/>
          </w:tcPr>
          <w:p w14:paraId="622C6478"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专用工具</w:t>
            </w:r>
          </w:p>
        </w:tc>
        <w:tc>
          <w:tcPr>
            <w:tcW w:w="1087" w:type="dxa"/>
          </w:tcPr>
          <w:p w14:paraId="5C17278F"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7F557C3A"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0D8BB0C3"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4308EDB3"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4893C31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67B04C1A"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71648039"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3797F16F"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3595E234" w14:textId="77777777">
        <w:trPr>
          <w:trHeight w:val="483"/>
          <w:jc w:val="center"/>
        </w:trPr>
        <w:tc>
          <w:tcPr>
            <w:tcW w:w="1025" w:type="dxa"/>
            <w:vAlign w:val="center"/>
          </w:tcPr>
          <w:p w14:paraId="77985FDB"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p>
        </w:tc>
        <w:tc>
          <w:tcPr>
            <w:tcW w:w="2813" w:type="dxa"/>
            <w:vAlign w:val="center"/>
          </w:tcPr>
          <w:p w14:paraId="2BA25F1A"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运输（含保险）</w:t>
            </w:r>
          </w:p>
        </w:tc>
        <w:tc>
          <w:tcPr>
            <w:tcW w:w="1087" w:type="dxa"/>
          </w:tcPr>
          <w:p w14:paraId="0F273CBE"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6F5205C2"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38B3E14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67D6601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263169DD"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50B70166"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17BD9626"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5F35FF74"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257E6746" w14:textId="77777777">
        <w:trPr>
          <w:trHeight w:val="483"/>
          <w:jc w:val="center"/>
        </w:trPr>
        <w:tc>
          <w:tcPr>
            <w:tcW w:w="1025" w:type="dxa"/>
            <w:vAlign w:val="center"/>
          </w:tcPr>
          <w:p w14:paraId="5213AF4B"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w:t>
            </w:r>
          </w:p>
        </w:tc>
        <w:tc>
          <w:tcPr>
            <w:tcW w:w="2813" w:type="dxa"/>
            <w:vAlign w:val="center"/>
          </w:tcPr>
          <w:p w14:paraId="5838B83F"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安装、调试、检验</w:t>
            </w:r>
          </w:p>
        </w:tc>
        <w:tc>
          <w:tcPr>
            <w:tcW w:w="1087" w:type="dxa"/>
          </w:tcPr>
          <w:p w14:paraId="13012739"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2E4A837C"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7BA2F459"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35850566"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4B2CF8B0"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174D6197"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0EA595AE"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016BF40E"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09B6509C" w14:textId="77777777">
        <w:trPr>
          <w:trHeight w:val="483"/>
          <w:jc w:val="center"/>
        </w:trPr>
        <w:tc>
          <w:tcPr>
            <w:tcW w:w="1025" w:type="dxa"/>
            <w:vAlign w:val="center"/>
          </w:tcPr>
          <w:p w14:paraId="7D4CA605"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w:t>
            </w:r>
          </w:p>
        </w:tc>
        <w:tc>
          <w:tcPr>
            <w:tcW w:w="2813" w:type="dxa"/>
            <w:vAlign w:val="center"/>
          </w:tcPr>
          <w:p w14:paraId="0089FF00"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培训</w:t>
            </w:r>
          </w:p>
        </w:tc>
        <w:tc>
          <w:tcPr>
            <w:tcW w:w="1087" w:type="dxa"/>
          </w:tcPr>
          <w:p w14:paraId="4908518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5F2CA087"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4E17435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6D7F5AD0"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49CBC138"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28C04B4D"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74158729"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78EF26F4"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46E48F4B" w14:textId="77777777">
        <w:trPr>
          <w:trHeight w:val="483"/>
          <w:jc w:val="center"/>
        </w:trPr>
        <w:tc>
          <w:tcPr>
            <w:tcW w:w="1025" w:type="dxa"/>
            <w:vAlign w:val="center"/>
          </w:tcPr>
          <w:p w14:paraId="323F2ECA"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7</w:t>
            </w:r>
          </w:p>
        </w:tc>
        <w:tc>
          <w:tcPr>
            <w:tcW w:w="2813" w:type="dxa"/>
            <w:vAlign w:val="center"/>
          </w:tcPr>
          <w:p w14:paraId="3CF2C51D"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技术服务</w:t>
            </w:r>
          </w:p>
        </w:tc>
        <w:tc>
          <w:tcPr>
            <w:tcW w:w="1087" w:type="dxa"/>
          </w:tcPr>
          <w:p w14:paraId="4880B92F"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0D4D1D23"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6263921E"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20E970E7"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369D05E4"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40F7C99B"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7CFE079C"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3876F6BD"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2EF7A897" w14:textId="77777777">
        <w:trPr>
          <w:trHeight w:val="483"/>
          <w:jc w:val="center"/>
        </w:trPr>
        <w:tc>
          <w:tcPr>
            <w:tcW w:w="1025" w:type="dxa"/>
            <w:vAlign w:val="center"/>
          </w:tcPr>
          <w:p w14:paraId="495A19E5"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8</w:t>
            </w:r>
          </w:p>
        </w:tc>
        <w:tc>
          <w:tcPr>
            <w:tcW w:w="2813" w:type="dxa"/>
            <w:vAlign w:val="center"/>
          </w:tcPr>
          <w:p w14:paraId="20A04461" w14:textId="77777777" w:rsidR="00E976CC" w:rsidRDefault="00000000">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p>
        </w:tc>
        <w:tc>
          <w:tcPr>
            <w:tcW w:w="1087" w:type="dxa"/>
          </w:tcPr>
          <w:p w14:paraId="3F6BFD14"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2CD8B8D1"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1136E785"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025C98A3"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2274" w:type="dxa"/>
            <w:vAlign w:val="center"/>
          </w:tcPr>
          <w:p w14:paraId="355844FC"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165B51FE"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48652A9B"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6C205206" w14:textId="77777777" w:rsidR="00E976CC" w:rsidRDefault="00E976CC">
            <w:pPr>
              <w:spacing w:line="500" w:lineRule="exact"/>
              <w:jc w:val="center"/>
              <w:rPr>
                <w:rFonts w:ascii="Times New Roman" w:eastAsia="仿宋_GB2312" w:hAnsi="Times New Roman" w:cs="Times New Roman" w:hint="default"/>
                <w:color w:val="auto"/>
                <w:sz w:val="28"/>
                <w:szCs w:val="28"/>
                <w:lang w:eastAsia="zh-CN"/>
              </w:rPr>
            </w:pPr>
          </w:p>
        </w:tc>
      </w:tr>
      <w:tr w:rsidR="00E976CC" w14:paraId="4A0C3F10" w14:textId="77777777">
        <w:trPr>
          <w:cantSplit/>
          <w:trHeight w:val="493"/>
          <w:jc w:val="center"/>
        </w:trPr>
        <w:tc>
          <w:tcPr>
            <w:tcW w:w="14094" w:type="dxa"/>
            <w:gridSpan w:val="10"/>
            <w:vAlign w:val="center"/>
          </w:tcPr>
          <w:p w14:paraId="6E0B7ECC" w14:textId="77777777" w:rsidR="00E976CC" w:rsidRDefault="00000000">
            <w:pPr>
              <w:spacing w:line="500" w:lineRule="exact"/>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总价：</w:t>
            </w:r>
          </w:p>
        </w:tc>
      </w:tr>
    </w:tbl>
    <w:p w14:paraId="52DC1277" w14:textId="77777777" w:rsidR="00E976CC" w:rsidRDefault="00000000">
      <w:pPr>
        <w:spacing w:line="500" w:lineRule="exact"/>
        <w:jc w:val="left"/>
        <w:rPr>
          <w:rFonts w:ascii="Times New Roman" w:eastAsia="仿宋_GB2312" w:hAnsi="Times New Roman" w:cs="Times New Roman" w:hint="default"/>
          <w:color w:val="auto"/>
          <w:sz w:val="28"/>
          <w:szCs w:val="28"/>
          <w:lang w:eastAsia="zh-CN"/>
        </w:rPr>
      </w:pPr>
      <w:r>
        <w:rPr>
          <w:rFonts w:ascii="Times New Roman" w:hAnsi="Times New Roman" w:cs="Times New Roman" w:hint="default"/>
          <w:sz w:val="24"/>
          <w:szCs w:val="24"/>
          <w:lang w:eastAsia="zh-CN"/>
        </w:rPr>
        <w:t xml:space="preserve">   </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p>
    <w:p w14:paraId="5FBD4E46" w14:textId="77777777" w:rsidR="00E976CC" w:rsidRDefault="00000000">
      <w:pPr>
        <w:spacing w:line="500" w:lineRule="exact"/>
        <w:ind w:firstLineChars="400" w:firstLine="1120"/>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供应商（企业电子签章）：</w:t>
      </w:r>
      <w:r>
        <w:rPr>
          <w:rFonts w:ascii="Times New Roman" w:eastAsia="仿宋_GB2312" w:hAnsi="Times New Roman" w:cs="Times New Roman" w:hint="default"/>
          <w:color w:val="auto"/>
          <w:sz w:val="28"/>
          <w:szCs w:val="28"/>
          <w:lang w:eastAsia="zh-CN"/>
        </w:rPr>
        <w:t xml:space="preserve">                 </w:t>
      </w:r>
    </w:p>
    <w:p w14:paraId="7C70B49C" w14:textId="77777777" w:rsidR="00E976CC" w:rsidRDefault="00000000">
      <w:pPr>
        <w:spacing w:line="500" w:lineRule="exact"/>
        <w:ind w:firstLineChars="400" w:firstLine="1120"/>
        <w:jc w:val="left"/>
        <w:rPr>
          <w:rFonts w:ascii="Times New Roman" w:eastAsia="仿宋_GB2312" w:hAnsi="Times New Roman" w:cs="Times New Roman" w:hint="default"/>
          <w:color w:val="auto"/>
          <w:sz w:val="28"/>
          <w:szCs w:val="28"/>
          <w:lang w:eastAsia="zh-CN"/>
        </w:rPr>
        <w:sectPr w:rsidR="00E976CC">
          <w:pgSz w:w="16840" w:h="11900" w:orient="landscape"/>
          <w:pgMar w:top="1800" w:right="1440" w:bottom="1800" w:left="1440" w:header="851" w:footer="992" w:gutter="0"/>
          <w:cols w:space="720"/>
        </w:sectPr>
      </w:pPr>
      <w:r>
        <w:rPr>
          <w:rFonts w:ascii="Times New Roman" w:eastAsia="仿宋_GB2312" w:hAnsi="Times New Roman" w:cs="Times New Roman" w:hint="default"/>
          <w:color w:val="auto"/>
          <w:sz w:val="28"/>
          <w:szCs w:val="28"/>
          <w:lang w:eastAsia="zh-CN"/>
        </w:rPr>
        <w:lastRenderedPageBreak/>
        <w:t>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格式可自拟。</w:t>
      </w:r>
      <w:bookmarkStart w:id="155" w:name="_Toc893708091"/>
      <w:bookmarkStart w:id="156" w:name="_Toc585133884"/>
      <w:bookmarkStart w:id="157" w:name="_Toc74240239"/>
      <w:bookmarkStart w:id="158" w:name="_Toc643738620"/>
      <w:bookmarkStart w:id="159" w:name="_Toc2582323"/>
      <w:bookmarkStart w:id="160" w:name="_Toc1973880807"/>
      <w:bookmarkStart w:id="161" w:name="_Toc299604904"/>
    </w:p>
    <w:p w14:paraId="0ACDB511" w14:textId="77777777" w:rsidR="00E976CC" w:rsidRDefault="00000000">
      <w:pPr>
        <w:pStyle w:val="2"/>
        <w:spacing w:before="0" w:after="0" w:line="360" w:lineRule="auto"/>
        <w:jc w:val="center"/>
        <w:rPr>
          <w:rFonts w:ascii="Times New Roman" w:eastAsia="方正小标宋_GBK" w:hAnsi="Times New Roman" w:hint="default"/>
          <w:b w:val="0"/>
          <w:color w:val="auto"/>
          <w:sz w:val="30"/>
          <w:szCs w:val="30"/>
          <w:lang w:eastAsia="zh-CN"/>
        </w:rPr>
      </w:pPr>
      <w:bookmarkStart w:id="162" w:name="_Toc131578556"/>
      <w:bookmarkStart w:id="163" w:name="_Toc1147996828"/>
      <w:bookmarkStart w:id="164" w:name="_Toc821511257"/>
      <w:bookmarkStart w:id="165" w:name="_Toc1251267079"/>
      <w:bookmarkStart w:id="166" w:name="_Toc1749081767"/>
      <w:r>
        <w:rPr>
          <w:rFonts w:ascii="Times New Roman" w:eastAsia="方正小标宋_GBK" w:hAnsi="Times New Roman" w:hint="default"/>
          <w:b w:val="0"/>
          <w:color w:val="auto"/>
          <w:sz w:val="30"/>
          <w:szCs w:val="30"/>
          <w:lang w:val="en-US" w:eastAsia="zh-CN"/>
        </w:rPr>
        <w:lastRenderedPageBreak/>
        <w:t>十、</w:t>
      </w:r>
      <w:r>
        <w:rPr>
          <w:rFonts w:ascii="Times New Roman" w:eastAsia="方正小标宋_GBK" w:hAnsi="Times New Roman" w:hint="default"/>
          <w:b w:val="0"/>
          <w:color w:val="auto"/>
          <w:sz w:val="30"/>
          <w:szCs w:val="30"/>
          <w:lang w:eastAsia="zh-CN"/>
        </w:rPr>
        <w:t>商务条款偏离表</w:t>
      </w:r>
      <w:bookmarkEnd w:id="155"/>
      <w:bookmarkEnd w:id="156"/>
      <w:bookmarkEnd w:id="162"/>
      <w:bookmarkEnd w:id="163"/>
      <w:bookmarkEnd w:id="164"/>
      <w:bookmarkEnd w:id="165"/>
      <w:bookmarkEnd w:id="166"/>
    </w:p>
    <w:p w14:paraId="10A81256" w14:textId="77777777" w:rsidR="00E976CC" w:rsidRDefault="00000000">
      <w:pPr>
        <w:pStyle w:val="ae"/>
        <w:spacing w:line="360" w:lineRule="auto"/>
        <w:rPr>
          <w:rFonts w:ascii="Times New Roman" w:eastAsia="仿宋_GB2312" w:hAnsi="Times New Roman"/>
          <w:kern w:val="2"/>
          <w:sz w:val="28"/>
          <w:szCs w:val="28"/>
        </w:rPr>
      </w:pPr>
      <w:r>
        <w:rPr>
          <w:rFonts w:ascii="Times New Roman" w:eastAsia="仿宋_GB2312" w:hAnsi="Times New Roman"/>
          <w:kern w:val="2"/>
          <w:sz w:val="28"/>
          <w:szCs w:val="28"/>
        </w:rPr>
        <w:t>项目名称：</w:t>
      </w:r>
      <w:r>
        <w:rPr>
          <w:rFonts w:ascii="Times New Roman" w:eastAsia="仿宋_GB2312" w:hAnsi="Times New Roman" w:hint="eastAsia"/>
          <w:color w:val="000000" w:themeColor="text1"/>
          <w:sz w:val="28"/>
          <w:szCs w:val="28"/>
          <w:u w:val="single"/>
          <w:lang w:val="en"/>
        </w:rPr>
        <w:t>郑州信息科技职业学院融媒体中心建设项目</w:t>
      </w:r>
    </w:p>
    <w:p w14:paraId="1AD439D2" w14:textId="77777777" w:rsidR="00E976CC" w:rsidRDefault="00000000">
      <w:pPr>
        <w:pStyle w:val="ae"/>
        <w:spacing w:line="360" w:lineRule="auto"/>
        <w:rPr>
          <w:rFonts w:ascii="Times New Roman" w:hAnsi="Times New Roman"/>
          <w:sz w:val="24"/>
          <w:szCs w:val="24"/>
        </w:rPr>
      </w:pPr>
      <w:r>
        <w:rPr>
          <w:rFonts w:ascii="Times New Roman" w:eastAsia="仿宋_GB2312" w:hAnsi="Times New Roman"/>
          <w:kern w:val="2"/>
          <w:sz w:val="28"/>
          <w:szCs w:val="28"/>
        </w:rPr>
        <w:t>采购编号：</w:t>
      </w:r>
      <w:r>
        <w:rPr>
          <w:rFonts w:ascii="Times New Roman" w:eastAsia="仿宋_GB2312" w:hAnsi="Times New Roman" w:hint="eastAsia"/>
          <w:kern w:val="2"/>
          <w:sz w:val="28"/>
          <w:szCs w:val="28"/>
          <w:u w:val="single"/>
        </w:rPr>
        <w:t>豫财磋商采购</w:t>
      </w:r>
      <w:r>
        <w:rPr>
          <w:rFonts w:ascii="Times New Roman" w:eastAsia="仿宋_GB2312" w:hAnsi="Times New Roman" w:hint="eastAsia"/>
          <w:kern w:val="2"/>
          <w:sz w:val="28"/>
          <w:szCs w:val="28"/>
          <w:u w:val="single"/>
        </w:rPr>
        <w:t>-2026-313</w:t>
      </w:r>
      <w:r>
        <w:rPr>
          <w:rFonts w:ascii="Times New Roman" w:eastAsia="仿宋_GB2312" w:hAnsi="Times New Roman"/>
          <w:kern w:val="2"/>
          <w:sz w:val="28"/>
          <w:szCs w:val="28"/>
          <w:u w:val="single"/>
        </w:rPr>
        <w:t xml:space="preserve"> </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3363"/>
        <w:gridCol w:w="3851"/>
        <w:gridCol w:w="876"/>
      </w:tblGrid>
      <w:tr w:rsidR="00E976CC" w14:paraId="2EA6ED28" w14:textId="77777777">
        <w:trPr>
          <w:trHeight w:val="1006"/>
          <w:jc w:val="center"/>
        </w:trPr>
        <w:tc>
          <w:tcPr>
            <w:tcW w:w="937" w:type="dxa"/>
            <w:vAlign w:val="center"/>
          </w:tcPr>
          <w:p w14:paraId="5ABAF931" w14:textId="77777777" w:rsidR="00E976CC" w:rsidRDefault="00000000">
            <w:pPr>
              <w:spacing w:line="500" w:lineRule="exact"/>
              <w:jc w:val="center"/>
              <w:rPr>
                <w:rFonts w:ascii="Times New Roman" w:eastAsia="宋体" w:hAnsi="Times New Roman" w:cs="Times New Roman" w:hint="default"/>
                <w:b/>
                <w:sz w:val="24"/>
                <w:szCs w:val="24"/>
                <w:lang w:eastAsia="zh-CN"/>
              </w:rPr>
            </w:pPr>
            <w:r>
              <w:rPr>
                <w:rFonts w:ascii="Times New Roman" w:eastAsia="宋体" w:hAnsi="Times New Roman" w:cs="Times New Roman" w:hint="default"/>
                <w:b/>
                <w:sz w:val="24"/>
                <w:szCs w:val="24"/>
                <w:lang w:eastAsia="zh-CN"/>
              </w:rPr>
              <w:t>序号</w:t>
            </w:r>
          </w:p>
        </w:tc>
        <w:tc>
          <w:tcPr>
            <w:tcW w:w="3363" w:type="dxa"/>
            <w:vAlign w:val="center"/>
          </w:tcPr>
          <w:p w14:paraId="51F6A6B7" w14:textId="77777777" w:rsidR="00E976CC" w:rsidRDefault="00000000">
            <w:pPr>
              <w:spacing w:line="500" w:lineRule="exact"/>
              <w:jc w:val="center"/>
              <w:rPr>
                <w:rFonts w:ascii="Times New Roman" w:eastAsia="宋体" w:hAnsi="Times New Roman" w:cs="Times New Roman" w:hint="default"/>
                <w:b/>
                <w:sz w:val="24"/>
                <w:szCs w:val="24"/>
                <w:lang w:eastAsia="zh-CN"/>
              </w:rPr>
            </w:pPr>
            <w:r>
              <w:rPr>
                <w:rFonts w:ascii="Times New Roman" w:eastAsia="宋体" w:hAnsi="Times New Roman" w:cs="Times New Roman" w:hint="default"/>
                <w:b/>
                <w:sz w:val="24"/>
                <w:szCs w:val="24"/>
                <w:lang w:val="en" w:eastAsia="zh-CN"/>
              </w:rPr>
              <w:t>竞争性磋商文件</w:t>
            </w:r>
            <w:r>
              <w:rPr>
                <w:rFonts w:ascii="Times New Roman" w:eastAsia="宋体" w:hAnsi="Times New Roman" w:cs="Times New Roman" w:hint="default"/>
                <w:b/>
                <w:sz w:val="24"/>
                <w:szCs w:val="24"/>
                <w:lang w:eastAsia="zh-CN"/>
              </w:rPr>
              <w:t>的商务条款</w:t>
            </w:r>
          </w:p>
        </w:tc>
        <w:tc>
          <w:tcPr>
            <w:tcW w:w="3851" w:type="dxa"/>
            <w:vAlign w:val="center"/>
          </w:tcPr>
          <w:p w14:paraId="7E66931E" w14:textId="77777777" w:rsidR="00E976CC" w:rsidRDefault="00000000">
            <w:pPr>
              <w:spacing w:line="500" w:lineRule="exact"/>
              <w:jc w:val="center"/>
              <w:rPr>
                <w:rFonts w:ascii="Times New Roman" w:eastAsia="宋体" w:hAnsi="Times New Roman" w:cs="Times New Roman" w:hint="default"/>
                <w:b/>
                <w:sz w:val="24"/>
                <w:szCs w:val="24"/>
                <w:lang w:eastAsia="zh-CN"/>
              </w:rPr>
            </w:pPr>
            <w:r>
              <w:rPr>
                <w:rFonts w:ascii="Times New Roman" w:eastAsia="宋体" w:hAnsi="Times New Roman" w:cs="Times New Roman" w:hint="default"/>
                <w:b/>
                <w:sz w:val="24"/>
                <w:szCs w:val="24"/>
                <w:lang w:eastAsia="zh-CN"/>
              </w:rPr>
              <w:t>竞争性磋商响应文件的商务条款</w:t>
            </w:r>
          </w:p>
        </w:tc>
        <w:tc>
          <w:tcPr>
            <w:tcW w:w="876" w:type="dxa"/>
            <w:vAlign w:val="center"/>
          </w:tcPr>
          <w:p w14:paraId="4026E188" w14:textId="77777777" w:rsidR="00E976CC" w:rsidRDefault="00000000">
            <w:pPr>
              <w:spacing w:line="500" w:lineRule="exact"/>
              <w:jc w:val="center"/>
              <w:rPr>
                <w:rFonts w:ascii="Times New Roman" w:eastAsia="宋体" w:hAnsi="Times New Roman" w:cs="Times New Roman" w:hint="default"/>
                <w:b/>
                <w:sz w:val="24"/>
                <w:szCs w:val="24"/>
                <w:lang w:eastAsia="zh-CN"/>
              </w:rPr>
            </w:pPr>
            <w:r>
              <w:rPr>
                <w:rFonts w:ascii="Times New Roman" w:eastAsia="宋体" w:hAnsi="Times New Roman" w:cs="Times New Roman" w:hint="default"/>
                <w:b/>
                <w:sz w:val="24"/>
                <w:szCs w:val="24"/>
                <w:lang w:eastAsia="zh-CN"/>
              </w:rPr>
              <w:t>说明</w:t>
            </w:r>
          </w:p>
        </w:tc>
      </w:tr>
      <w:tr w:rsidR="00E976CC" w14:paraId="0AF15D2E" w14:textId="77777777">
        <w:trPr>
          <w:trHeight w:val="507"/>
          <w:jc w:val="center"/>
        </w:trPr>
        <w:tc>
          <w:tcPr>
            <w:tcW w:w="937" w:type="dxa"/>
          </w:tcPr>
          <w:p w14:paraId="54E4EDB3"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6D7FC185" w14:textId="77777777" w:rsidR="00E976CC" w:rsidRDefault="00E976CC">
            <w:pPr>
              <w:pStyle w:val="ae"/>
              <w:spacing w:line="360" w:lineRule="auto"/>
              <w:ind w:leftChars="257" w:left="540" w:firstLine="480"/>
              <w:jc w:val="center"/>
              <w:rPr>
                <w:rFonts w:ascii="Times New Roman" w:hAnsi="Times New Roman"/>
                <w:color w:val="000000"/>
                <w:kern w:val="2"/>
                <w:sz w:val="24"/>
                <w:szCs w:val="24"/>
              </w:rPr>
            </w:pPr>
          </w:p>
        </w:tc>
        <w:tc>
          <w:tcPr>
            <w:tcW w:w="3851" w:type="dxa"/>
          </w:tcPr>
          <w:p w14:paraId="592FEED2" w14:textId="77777777" w:rsidR="00E976CC" w:rsidRDefault="00E976CC">
            <w:pPr>
              <w:pStyle w:val="ae"/>
              <w:spacing w:line="360" w:lineRule="auto"/>
              <w:ind w:leftChars="257" w:left="540" w:firstLine="480"/>
              <w:jc w:val="center"/>
              <w:rPr>
                <w:rFonts w:ascii="Times New Roman" w:hAnsi="Times New Roman"/>
                <w:color w:val="000000"/>
                <w:kern w:val="2"/>
                <w:sz w:val="24"/>
                <w:szCs w:val="24"/>
              </w:rPr>
            </w:pPr>
          </w:p>
        </w:tc>
        <w:tc>
          <w:tcPr>
            <w:tcW w:w="876" w:type="dxa"/>
          </w:tcPr>
          <w:p w14:paraId="1EE9D086"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417B74EB" w14:textId="77777777">
        <w:trPr>
          <w:trHeight w:val="507"/>
          <w:jc w:val="center"/>
        </w:trPr>
        <w:tc>
          <w:tcPr>
            <w:tcW w:w="937" w:type="dxa"/>
          </w:tcPr>
          <w:p w14:paraId="68905F89"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05AE02F5" w14:textId="77777777" w:rsidR="00E976CC" w:rsidRDefault="00E976CC">
            <w:pPr>
              <w:spacing w:line="500" w:lineRule="exact"/>
              <w:jc w:val="center"/>
              <w:rPr>
                <w:rFonts w:ascii="Times New Roman" w:hAnsi="Times New Roman" w:cs="Times New Roman" w:hint="default"/>
                <w:sz w:val="24"/>
                <w:szCs w:val="24"/>
              </w:rPr>
            </w:pPr>
          </w:p>
        </w:tc>
        <w:tc>
          <w:tcPr>
            <w:tcW w:w="3851" w:type="dxa"/>
          </w:tcPr>
          <w:p w14:paraId="7FB431F7" w14:textId="77777777" w:rsidR="00E976CC" w:rsidRDefault="00E976CC">
            <w:pPr>
              <w:spacing w:line="500" w:lineRule="exact"/>
              <w:jc w:val="center"/>
              <w:rPr>
                <w:rFonts w:ascii="Times New Roman" w:hAnsi="Times New Roman" w:cs="Times New Roman" w:hint="default"/>
                <w:sz w:val="24"/>
                <w:szCs w:val="24"/>
              </w:rPr>
            </w:pPr>
          </w:p>
        </w:tc>
        <w:tc>
          <w:tcPr>
            <w:tcW w:w="876" w:type="dxa"/>
          </w:tcPr>
          <w:p w14:paraId="3EEDBD14"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334B3C78" w14:textId="77777777">
        <w:trPr>
          <w:trHeight w:val="507"/>
          <w:jc w:val="center"/>
        </w:trPr>
        <w:tc>
          <w:tcPr>
            <w:tcW w:w="937" w:type="dxa"/>
          </w:tcPr>
          <w:p w14:paraId="38412E3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3797D65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5705BA7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11CE52CD"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0E8617D5" w14:textId="77777777">
        <w:trPr>
          <w:trHeight w:val="507"/>
          <w:jc w:val="center"/>
        </w:trPr>
        <w:tc>
          <w:tcPr>
            <w:tcW w:w="937" w:type="dxa"/>
          </w:tcPr>
          <w:p w14:paraId="685B91B2"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1BF14C2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130362FD" w14:textId="77777777" w:rsidR="00E976CC" w:rsidRDefault="00E976CC">
            <w:pPr>
              <w:spacing w:line="500" w:lineRule="exact"/>
              <w:jc w:val="center"/>
              <w:rPr>
                <w:rFonts w:ascii="Times New Roman" w:hAnsi="Times New Roman" w:cs="Times New Roman" w:hint="default"/>
                <w:sz w:val="24"/>
                <w:szCs w:val="24"/>
              </w:rPr>
            </w:pPr>
          </w:p>
        </w:tc>
        <w:tc>
          <w:tcPr>
            <w:tcW w:w="876" w:type="dxa"/>
          </w:tcPr>
          <w:p w14:paraId="03F9503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5A6D540A" w14:textId="77777777">
        <w:trPr>
          <w:trHeight w:val="507"/>
          <w:jc w:val="center"/>
        </w:trPr>
        <w:tc>
          <w:tcPr>
            <w:tcW w:w="937" w:type="dxa"/>
          </w:tcPr>
          <w:p w14:paraId="494D0A6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2B955BA7" w14:textId="77777777" w:rsidR="00E976CC" w:rsidRDefault="00E976CC">
            <w:pPr>
              <w:spacing w:line="500" w:lineRule="exact"/>
              <w:jc w:val="center"/>
              <w:rPr>
                <w:rFonts w:ascii="Times New Roman" w:hAnsi="Times New Roman" w:cs="Times New Roman" w:hint="default"/>
                <w:sz w:val="24"/>
                <w:szCs w:val="24"/>
              </w:rPr>
            </w:pPr>
          </w:p>
        </w:tc>
        <w:tc>
          <w:tcPr>
            <w:tcW w:w="3851" w:type="dxa"/>
          </w:tcPr>
          <w:p w14:paraId="1BE9D2A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744371B0"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0579C1A0" w14:textId="77777777">
        <w:trPr>
          <w:trHeight w:val="507"/>
          <w:jc w:val="center"/>
        </w:trPr>
        <w:tc>
          <w:tcPr>
            <w:tcW w:w="937" w:type="dxa"/>
          </w:tcPr>
          <w:p w14:paraId="2F3DDB13"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730A40C4"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6B638960"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649A108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52C7C49B" w14:textId="77777777">
        <w:trPr>
          <w:trHeight w:val="507"/>
          <w:jc w:val="center"/>
        </w:trPr>
        <w:tc>
          <w:tcPr>
            <w:tcW w:w="937" w:type="dxa"/>
          </w:tcPr>
          <w:p w14:paraId="2B05C6C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17A7AE3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16D3395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404C8644"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6D91F59F" w14:textId="77777777">
        <w:trPr>
          <w:trHeight w:val="507"/>
          <w:jc w:val="center"/>
        </w:trPr>
        <w:tc>
          <w:tcPr>
            <w:tcW w:w="937" w:type="dxa"/>
          </w:tcPr>
          <w:p w14:paraId="54CE495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08E0A969"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2DCFDEF6"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1AA9579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0225873F" w14:textId="77777777">
        <w:trPr>
          <w:trHeight w:val="507"/>
          <w:jc w:val="center"/>
        </w:trPr>
        <w:tc>
          <w:tcPr>
            <w:tcW w:w="937" w:type="dxa"/>
          </w:tcPr>
          <w:p w14:paraId="1388D6B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03A0F695"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51206109"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623764D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6B6E8A22" w14:textId="77777777">
        <w:trPr>
          <w:trHeight w:val="507"/>
          <w:jc w:val="center"/>
        </w:trPr>
        <w:tc>
          <w:tcPr>
            <w:tcW w:w="937" w:type="dxa"/>
          </w:tcPr>
          <w:p w14:paraId="74C2334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59354DB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6CF3FF49"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67957320"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5EE7E287" w14:textId="77777777">
        <w:trPr>
          <w:trHeight w:val="517"/>
          <w:jc w:val="center"/>
        </w:trPr>
        <w:tc>
          <w:tcPr>
            <w:tcW w:w="937" w:type="dxa"/>
          </w:tcPr>
          <w:p w14:paraId="0AB62FB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363" w:type="dxa"/>
          </w:tcPr>
          <w:p w14:paraId="0A505E2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851" w:type="dxa"/>
          </w:tcPr>
          <w:p w14:paraId="483921F6"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876" w:type="dxa"/>
          </w:tcPr>
          <w:p w14:paraId="52D8B6C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bl>
    <w:p w14:paraId="00EA3BC6" w14:textId="77777777" w:rsidR="00E976CC" w:rsidRDefault="00E976CC">
      <w:pPr>
        <w:pStyle w:val="ae"/>
        <w:spacing w:line="360" w:lineRule="auto"/>
        <w:rPr>
          <w:rFonts w:ascii="Times New Roman" w:hAnsi="Times New Roman"/>
          <w:color w:val="000000"/>
          <w:sz w:val="24"/>
          <w:szCs w:val="24"/>
        </w:rPr>
      </w:pPr>
    </w:p>
    <w:p w14:paraId="3503CF88" w14:textId="77777777" w:rsidR="00E976CC" w:rsidRDefault="00000000">
      <w:pPr>
        <w:spacing w:line="500" w:lineRule="exact"/>
        <w:jc w:val="lef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供应商（企业电子签章）：</w:t>
      </w:r>
      <w:r>
        <w:rPr>
          <w:rFonts w:ascii="Times New Roman" w:eastAsia="仿宋_GB2312" w:hAnsi="Times New Roman" w:cs="Times New Roman" w:hint="default"/>
          <w:b/>
          <w:bCs/>
          <w:color w:val="auto"/>
          <w:sz w:val="28"/>
          <w:szCs w:val="28"/>
          <w:u w:val="single"/>
          <w:lang w:val="en-US" w:eastAsia="zh-CN"/>
        </w:rPr>
        <w:t xml:space="preserve">           </w:t>
      </w:r>
      <w:r>
        <w:rPr>
          <w:rFonts w:ascii="Times New Roman" w:eastAsia="仿宋_GB2312" w:hAnsi="Times New Roman" w:cs="Times New Roman" w:hint="default"/>
          <w:b/>
          <w:bCs/>
          <w:color w:val="auto"/>
          <w:sz w:val="28"/>
          <w:szCs w:val="28"/>
          <w:lang w:eastAsia="zh-CN"/>
        </w:rPr>
        <w:t xml:space="preserve">                 </w:t>
      </w:r>
    </w:p>
    <w:p w14:paraId="6E3D5B83" w14:textId="77777777" w:rsidR="00E976CC" w:rsidRDefault="00000000">
      <w:pPr>
        <w:pStyle w:val="2"/>
        <w:spacing w:before="0" w:after="0" w:line="360" w:lineRule="auto"/>
        <w:jc w:val="center"/>
        <w:rPr>
          <w:rFonts w:ascii="Times New Roman" w:eastAsia="黑体" w:hAnsi="Times New Roman" w:hint="default"/>
          <w:b w:val="0"/>
          <w:bCs w:val="0"/>
          <w:sz w:val="28"/>
          <w:szCs w:val="28"/>
          <w:lang w:eastAsia="zh-CN"/>
        </w:rPr>
      </w:pPr>
      <w:bookmarkStart w:id="167" w:name="_Hlt520273711"/>
      <w:bookmarkStart w:id="168" w:name="_Hlt520274065"/>
      <w:bookmarkStart w:id="169" w:name="_Hlt520343392"/>
      <w:bookmarkStart w:id="170" w:name="_Hlt520343000"/>
      <w:bookmarkStart w:id="171" w:name="_Hlt520273973"/>
      <w:bookmarkStart w:id="172" w:name="_Hlt520274407"/>
      <w:bookmarkStart w:id="173" w:name="_Hlt520350957"/>
      <w:bookmarkStart w:id="174" w:name="_Hlt520274911"/>
      <w:bookmarkStart w:id="175" w:name="_Hlt520350918"/>
      <w:bookmarkStart w:id="176" w:name="_Hlt520271212"/>
      <w:bookmarkStart w:id="177" w:name="_Hlt520274393"/>
      <w:bookmarkEnd w:id="167"/>
      <w:bookmarkEnd w:id="168"/>
      <w:bookmarkEnd w:id="169"/>
      <w:bookmarkEnd w:id="170"/>
      <w:bookmarkEnd w:id="171"/>
      <w:bookmarkEnd w:id="172"/>
      <w:bookmarkEnd w:id="173"/>
      <w:bookmarkEnd w:id="174"/>
      <w:bookmarkEnd w:id="175"/>
      <w:bookmarkEnd w:id="176"/>
      <w:bookmarkEnd w:id="177"/>
      <w:r>
        <w:rPr>
          <w:rFonts w:ascii="Times New Roman" w:hAnsi="Times New Roman" w:hint="default"/>
          <w:sz w:val="28"/>
          <w:szCs w:val="28"/>
          <w:lang w:eastAsia="zh-CN"/>
        </w:rPr>
        <w:br w:type="page"/>
      </w:r>
      <w:bookmarkStart w:id="178" w:name="_Toc987616865"/>
      <w:bookmarkStart w:id="179" w:name="_Toc656280486"/>
      <w:bookmarkStart w:id="180" w:name="_Toc804892690"/>
      <w:bookmarkStart w:id="181" w:name="_Toc37830125"/>
      <w:bookmarkStart w:id="182" w:name="_Toc142693684"/>
      <w:bookmarkStart w:id="183" w:name="_Toc1868917719"/>
      <w:bookmarkStart w:id="184" w:name="_Toc1764653932"/>
      <w:r>
        <w:rPr>
          <w:rFonts w:ascii="Times New Roman" w:eastAsia="方正小标宋_GBK" w:hAnsi="Times New Roman" w:hint="default"/>
          <w:b w:val="0"/>
          <w:color w:val="auto"/>
          <w:sz w:val="30"/>
          <w:szCs w:val="30"/>
          <w:lang w:val="en-US" w:eastAsia="zh-CN"/>
        </w:rPr>
        <w:lastRenderedPageBreak/>
        <w:t>十一、</w:t>
      </w:r>
      <w:r>
        <w:rPr>
          <w:rFonts w:ascii="Times New Roman" w:eastAsia="方正小标宋_GBK" w:hAnsi="Times New Roman" w:hint="default"/>
          <w:b w:val="0"/>
          <w:color w:val="auto"/>
          <w:sz w:val="30"/>
          <w:szCs w:val="30"/>
          <w:lang w:eastAsia="zh-CN"/>
        </w:rPr>
        <w:t>技术规格偏离表</w:t>
      </w:r>
      <w:bookmarkEnd w:id="157"/>
      <w:bookmarkEnd w:id="158"/>
      <w:bookmarkEnd w:id="159"/>
      <w:bookmarkEnd w:id="160"/>
      <w:bookmarkEnd w:id="178"/>
      <w:bookmarkEnd w:id="179"/>
      <w:bookmarkEnd w:id="180"/>
      <w:bookmarkEnd w:id="181"/>
      <w:bookmarkEnd w:id="182"/>
      <w:bookmarkEnd w:id="183"/>
      <w:bookmarkEnd w:id="184"/>
    </w:p>
    <w:p w14:paraId="42ECA464" w14:textId="77777777" w:rsidR="00E976CC" w:rsidRDefault="00E976CC">
      <w:pPr>
        <w:pStyle w:val="ae"/>
        <w:spacing w:line="360" w:lineRule="auto"/>
        <w:rPr>
          <w:rFonts w:ascii="Times New Roman" w:eastAsia="仿宋_GB2312" w:hAnsi="Times New Roman"/>
          <w:kern w:val="2"/>
          <w:sz w:val="28"/>
          <w:szCs w:val="28"/>
        </w:rPr>
      </w:pPr>
    </w:p>
    <w:p w14:paraId="0B6B72DD" w14:textId="77777777" w:rsidR="00E976CC" w:rsidRDefault="00000000">
      <w:pPr>
        <w:pStyle w:val="ae"/>
        <w:spacing w:line="360" w:lineRule="auto"/>
        <w:rPr>
          <w:rFonts w:ascii="Times New Roman" w:eastAsia="仿宋_GB2312" w:hAnsi="Times New Roman"/>
          <w:kern w:val="2"/>
          <w:sz w:val="28"/>
          <w:szCs w:val="28"/>
        </w:rPr>
      </w:pPr>
      <w:r>
        <w:rPr>
          <w:rFonts w:ascii="Times New Roman" w:eastAsia="仿宋_GB2312" w:hAnsi="Times New Roman"/>
          <w:kern w:val="2"/>
          <w:sz w:val="28"/>
          <w:szCs w:val="28"/>
        </w:rPr>
        <w:t>项目名称：</w:t>
      </w:r>
      <w:r>
        <w:rPr>
          <w:rFonts w:ascii="Times New Roman" w:eastAsia="仿宋_GB2312" w:hAnsi="Times New Roman" w:hint="eastAsia"/>
          <w:color w:val="000000" w:themeColor="text1"/>
          <w:sz w:val="28"/>
          <w:szCs w:val="28"/>
          <w:u w:val="single"/>
          <w:lang w:val="en"/>
        </w:rPr>
        <w:t>郑州信息科技职业学院融媒体中心建设项目</w:t>
      </w:r>
    </w:p>
    <w:p w14:paraId="3422364B" w14:textId="77777777" w:rsidR="00E976CC" w:rsidRDefault="00000000">
      <w:pPr>
        <w:pStyle w:val="ae"/>
        <w:spacing w:line="360" w:lineRule="auto"/>
        <w:rPr>
          <w:rFonts w:ascii="Times New Roman" w:hAnsi="Times New Roman"/>
          <w:color w:val="000000"/>
          <w:sz w:val="24"/>
          <w:szCs w:val="24"/>
        </w:rPr>
      </w:pPr>
      <w:r>
        <w:rPr>
          <w:rFonts w:ascii="Times New Roman" w:eastAsia="仿宋_GB2312" w:hAnsi="Times New Roman"/>
          <w:kern w:val="2"/>
          <w:sz w:val="28"/>
          <w:szCs w:val="28"/>
        </w:rPr>
        <w:t>采购编号：</w:t>
      </w:r>
      <w:r>
        <w:rPr>
          <w:rFonts w:ascii="Times New Roman" w:eastAsia="仿宋_GB2312" w:hAnsi="Times New Roman" w:hint="eastAsia"/>
          <w:kern w:val="2"/>
          <w:sz w:val="28"/>
          <w:szCs w:val="28"/>
          <w:u w:val="single"/>
        </w:rPr>
        <w:t>豫财磋商采购</w:t>
      </w:r>
      <w:r>
        <w:rPr>
          <w:rFonts w:ascii="Times New Roman" w:eastAsia="仿宋_GB2312" w:hAnsi="Times New Roman" w:hint="eastAsia"/>
          <w:kern w:val="2"/>
          <w:sz w:val="28"/>
          <w:szCs w:val="28"/>
          <w:u w:val="single"/>
        </w:rPr>
        <w:t>-2026-313</w:t>
      </w:r>
      <w:r>
        <w:rPr>
          <w:rFonts w:ascii="Times New Roman" w:eastAsia="仿宋_GB2312" w:hAnsi="Times New Roman"/>
          <w:kern w:val="2"/>
          <w:sz w:val="28"/>
          <w:szCs w:val="28"/>
          <w:u w:val="single"/>
        </w:rPr>
        <w:t xml:space="preserve"> </w:t>
      </w:r>
      <w:r>
        <w:rPr>
          <w:rFonts w:ascii="Times New Roman" w:eastAsia="仿宋_GB2312" w:hAnsi="Times New Roman"/>
          <w:kern w:val="2"/>
          <w:sz w:val="28"/>
          <w:szCs w:val="28"/>
        </w:rPr>
        <w:t xml:space="preserve"> </w:t>
      </w:r>
      <w:r>
        <w:rPr>
          <w:rFonts w:ascii="Times New Roman" w:hAnsi="Times New Roman"/>
          <w:color w:val="0000FF"/>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95"/>
        <w:gridCol w:w="1245"/>
        <w:gridCol w:w="1320"/>
        <w:gridCol w:w="1050"/>
        <w:gridCol w:w="1068"/>
      </w:tblGrid>
      <w:tr w:rsidR="00E976CC" w14:paraId="69844237" w14:textId="77777777">
        <w:trPr>
          <w:trHeight w:val="522"/>
          <w:jc w:val="center"/>
        </w:trPr>
        <w:tc>
          <w:tcPr>
            <w:tcW w:w="708" w:type="dxa"/>
            <w:vAlign w:val="center"/>
          </w:tcPr>
          <w:p w14:paraId="1F89A2F4" w14:textId="77777777" w:rsidR="00E976CC" w:rsidRDefault="00000000">
            <w:pPr>
              <w:pStyle w:val="ae"/>
              <w:spacing w:line="360" w:lineRule="auto"/>
              <w:ind w:leftChars="-15" w:left="-31"/>
              <w:jc w:val="center"/>
              <w:rPr>
                <w:rFonts w:ascii="Times New Roman" w:hAnsi="Times New Roman"/>
                <w:b/>
                <w:color w:val="000000"/>
                <w:kern w:val="2"/>
                <w:sz w:val="24"/>
                <w:szCs w:val="24"/>
              </w:rPr>
            </w:pPr>
            <w:r>
              <w:rPr>
                <w:rFonts w:ascii="Times New Roman" w:hAnsi="Times New Roman"/>
                <w:b/>
                <w:color w:val="000000"/>
                <w:kern w:val="2"/>
                <w:sz w:val="24"/>
                <w:szCs w:val="24"/>
              </w:rPr>
              <w:t>序号</w:t>
            </w:r>
          </w:p>
        </w:tc>
        <w:tc>
          <w:tcPr>
            <w:tcW w:w="3195" w:type="dxa"/>
            <w:vAlign w:val="center"/>
          </w:tcPr>
          <w:p w14:paraId="7E3D3DF5" w14:textId="77777777" w:rsidR="00E976CC" w:rsidRDefault="00000000">
            <w:pPr>
              <w:pStyle w:val="ae"/>
              <w:spacing w:line="360" w:lineRule="auto"/>
              <w:jc w:val="center"/>
              <w:rPr>
                <w:rFonts w:ascii="Times New Roman" w:hAnsi="Times New Roman"/>
                <w:b/>
                <w:color w:val="000000"/>
                <w:kern w:val="2"/>
                <w:sz w:val="24"/>
                <w:szCs w:val="24"/>
              </w:rPr>
            </w:pPr>
            <w:r>
              <w:rPr>
                <w:rFonts w:ascii="Times New Roman" w:hAnsi="Times New Roman"/>
                <w:b/>
                <w:color w:val="000000"/>
                <w:kern w:val="2"/>
                <w:sz w:val="24"/>
                <w:szCs w:val="24"/>
              </w:rPr>
              <w:t>货物名称及伴随服务内容</w:t>
            </w:r>
          </w:p>
        </w:tc>
        <w:tc>
          <w:tcPr>
            <w:tcW w:w="1245" w:type="dxa"/>
            <w:vAlign w:val="center"/>
          </w:tcPr>
          <w:p w14:paraId="0E7EDF9C" w14:textId="77777777" w:rsidR="00E976CC" w:rsidRDefault="00000000">
            <w:pPr>
              <w:pStyle w:val="ae"/>
              <w:spacing w:line="360" w:lineRule="auto"/>
              <w:ind w:leftChars="-98" w:left="-206" w:rightChars="-79" w:right="-166"/>
              <w:jc w:val="center"/>
              <w:rPr>
                <w:rFonts w:ascii="Times New Roman" w:hAnsi="Times New Roman"/>
                <w:b/>
                <w:color w:val="000000"/>
                <w:kern w:val="2"/>
                <w:sz w:val="24"/>
                <w:szCs w:val="24"/>
              </w:rPr>
            </w:pPr>
            <w:r>
              <w:rPr>
                <w:rFonts w:ascii="Times New Roman" w:hAnsi="Times New Roman"/>
                <w:b/>
                <w:color w:val="000000"/>
                <w:kern w:val="2"/>
                <w:sz w:val="24"/>
                <w:szCs w:val="24"/>
              </w:rPr>
              <w:t>采购要求</w:t>
            </w:r>
          </w:p>
        </w:tc>
        <w:tc>
          <w:tcPr>
            <w:tcW w:w="1320" w:type="dxa"/>
            <w:vAlign w:val="center"/>
          </w:tcPr>
          <w:p w14:paraId="34552409" w14:textId="77777777" w:rsidR="00E976CC" w:rsidRDefault="00000000">
            <w:pPr>
              <w:pStyle w:val="ae"/>
              <w:spacing w:line="360" w:lineRule="auto"/>
              <w:ind w:leftChars="-23" w:left="-48"/>
              <w:jc w:val="center"/>
              <w:rPr>
                <w:rFonts w:ascii="Times New Roman" w:hAnsi="Times New Roman"/>
                <w:b/>
                <w:color w:val="000000"/>
                <w:kern w:val="2"/>
                <w:sz w:val="24"/>
                <w:szCs w:val="24"/>
              </w:rPr>
            </w:pPr>
            <w:r>
              <w:rPr>
                <w:rFonts w:ascii="Times New Roman" w:hAnsi="Times New Roman"/>
                <w:b/>
                <w:color w:val="000000"/>
                <w:kern w:val="2"/>
                <w:sz w:val="24"/>
                <w:szCs w:val="24"/>
              </w:rPr>
              <w:t>磋商响应</w:t>
            </w:r>
          </w:p>
        </w:tc>
        <w:tc>
          <w:tcPr>
            <w:tcW w:w="1050" w:type="dxa"/>
            <w:vAlign w:val="center"/>
          </w:tcPr>
          <w:p w14:paraId="4154483C" w14:textId="77777777" w:rsidR="00E976CC" w:rsidRDefault="00000000">
            <w:pPr>
              <w:pStyle w:val="ae"/>
              <w:spacing w:line="360" w:lineRule="auto"/>
              <w:ind w:leftChars="-16" w:left="-34"/>
              <w:jc w:val="center"/>
              <w:rPr>
                <w:rFonts w:ascii="Times New Roman" w:hAnsi="Times New Roman"/>
                <w:b/>
                <w:color w:val="000000"/>
                <w:kern w:val="2"/>
                <w:sz w:val="24"/>
                <w:szCs w:val="24"/>
              </w:rPr>
            </w:pPr>
            <w:r>
              <w:rPr>
                <w:rFonts w:ascii="Times New Roman" w:hAnsi="Times New Roman"/>
                <w:b/>
                <w:color w:val="000000"/>
                <w:kern w:val="2"/>
                <w:sz w:val="24"/>
                <w:szCs w:val="24"/>
              </w:rPr>
              <w:t>偏离</w:t>
            </w:r>
          </w:p>
        </w:tc>
        <w:tc>
          <w:tcPr>
            <w:tcW w:w="1068" w:type="dxa"/>
            <w:vAlign w:val="center"/>
          </w:tcPr>
          <w:p w14:paraId="5963ECE7" w14:textId="77777777" w:rsidR="00E976CC" w:rsidRDefault="00000000">
            <w:pPr>
              <w:pStyle w:val="ae"/>
              <w:spacing w:line="360" w:lineRule="auto"/>
              <w:ind w:leftChars="-39" w:left="-82"/>
              <w:jc w:val="center"/>
              <w:rPr>
                <w:rFonts w:ascii="Times New Roman" w:hAnsi="Times New Roman"/>
                <w:b/>
                <w:color w:val="000000"/>
                <w:kern w:val="2"/>
                <w:sz w:val="24"/>
                <w:szCs w:val="24"/>
              </w:rPr>
            </w:pPr>
            <w:r>
              <w:rPr>
                <w:rFonts w:ascii="Times New Roman" w:hAnsi="Times New Roman"/>
                <w:b/>
                <w:color w:val="000000"/>
                <w:kern w:val="2"/>
                <w:sz w:val="24"/>
                <w:szCs w:val="24"/>
              </w:rPr>
              <w:t>说明</w:t>
            </w:r>
          </w:p>
        </w:tc>
      </w:tr>
      <w:tr w:rsidR="00E976CC" w14:paraId="57958859" w14:textId="77777777">
        <w:trPr>
          <w:trHeight w:val="522"/>
          <w:jc w:val="center"/>
        </w:trPr>
        <w:tc>
          <w:tcPr>
            <w:tcW w:w="708" w:type="dxa"/>
          </w:tcPr>
          <w:p w14:paraId="11ED323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53AB3F1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6BA04585"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7E97FC4B"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27B6C88D"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2A389414"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60879A1F" w14:textId="77777777">
        <w:trPr>
          <w:trHeight w:val="522"/>
          <w:jc w:val="center"/>
        </w:trPr>
        <w:tc>
          <w:tcPr>
            <w:tcW w:w="708" w:type="dxa"/>
          </w:tcPr>
          <w:p w14:paraId="1E9CAA4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7B3E425B"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1E849CF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6086659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1EF4B5C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2CEECEFD"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34D06AEC" w14:textId="77777777">
        <w:trPr>
          <w:trHeight w:val="522"/>
          <w:jc w:val="center"/>
        </w:trPr>
        <w:tc>
          <w:tcPr>
            <w:tcW w:w="708" w:type="dxa"/>
          </w:tcPr>
          <w:p w14:paraId="4D308BC6"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5A6F1613"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72AECD5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3709494B"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7A4D9A49"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0E24CCC5"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4DED33E5" w14:textId="77777777">
        <w:trPr>
          <w:trHeight w:val="522"/>
          <w:jc w:val="center"/>
        </w:trPr>
        <w:tc>
          <w:tcPr>
            <w:tcW w:w="708" w:type="dxa"/>
          </w:tcPr>
          <w:p w14:paraId="3AA2B2E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0EB63996"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7FCBF805"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4EF6D16D"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6DCD14F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6FA9534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204FF1D3" w14:textId="77777777">
        <w:trPr>
          <w:trHeight w:val="522"/>
          <w:jc w:val="center"/>
        </w:trPr>
        <w:tc>
          <w:tcPr>
            <w:tcW w:w="708" w:type="dxa"/>
          </w:tcPr>
          <w:p w14:paraId="1FECB554"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56F528E3"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162E7059"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0E98BEA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14D7E37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393E264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7FDF0106" w14:textId="77777777">
        <w:trPr>
          <w:trHeight w:val="522"/>
          <w:jc w:val="center"/>
        </w:trPr>
        <w:tc>
          <w:tcPr>
            <w:tcW w:w="708" w:type="dxa"/>
          </w:tcPr>
          <w:p w14:paraId="35FCF8A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44DCFA8F"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6C85277F"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4B493463"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526BA08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05FAC18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3F841EE5" w14:textId="77777777">
        <w:trPr>
          <w:trHeight w:val="522"/>
          <w:jc w:val="center"/>
        </w:trPr>
        <w:tc>
          <w:tcPr>
            <w:tcW w:w="708" w:type="dxa"/>
          </w:tcPr>
          <w:p w14:paraId="2937511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4A2EE0C2"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0371408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2AC6456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136154A4"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17F8D15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352FAF3F" w14:textId="77777777">
        <w:trPr>
          <w:trHeight w:val="522"/>
          <w:jc w:val="center"/>
        </w:trPr>
        <w:tc>
          <w:tcPr>
            <w:tcW w:w="708" w:type="dxa"/>
          </w:tcPr>
          <w:p w14:paraId="4AA20FA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464073E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31AB6220"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16E02D1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312F499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7E26E51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4A0FC851" w14:textId="77777777">
        <w:trPr>
          <w:trHeight w:val="523"/>
          <w:jc w:val="center"/>
        </w:trPr>
        <w:tc>
          <w:tcPr>
            <w:tcW w:w="708" w:type="dxa"/>
          </w:tcPr>
          <w:p w14:paraId="0162E286"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4998F1F7"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0B876EE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65B6F8A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376ECD6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30C9D57C"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7DB40ECA" w14:textId="77777777">
        <w:trPr>
          <w:trHeight w:val="522"/>
          <w:jc w:val="center"/>
        </w:trPr>
        <w:tc>
          <w:tcPr>
            <w:tcW w:w="708" w:type="dxa"/>
          </w:tcPr>
          <w:p w14:paraId="5A84B633"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304E9626"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51E2FE8E"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0C4C63C2"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699BB89B"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1605F5D1"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r w:rsidR="00E976CC" w14:paraId="4A0A3B85" w14:textId="77777777">
        <w:trPr>
          <w:trHeight w:val="523"/>
          <w:jc w:val="center"/>
        </w:trPr>
        <w:tc>
          <w:tcPr>
            <w:tcW w:w="708" w:type="dxa"/>
          </w:tcPr>
          <w:p w14:paraId="7FA8609A"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3195" w:type="dxa"/>
          </w:tcPr>
          <w:p w14:paraId="798EF2A5"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245" w:type="dxa"/>
          </w:tcPr>
          <w:p w14:paraId="7BFFAA22"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320" w:type="dxa"/>
          </w:tcPr>
          <w:p w14:paraId="1A2EE6D8"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50" w:type="dxa"/>
          </w:tcPr>
          <w:p w14:paraId="145AB620"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c>
          <w:tcPr>
            <w:tcW w:w="1068" w:type="dxa"/>
          </w:tcPr>
          <w:p w14:paraId="7709B24D" w14:textId="77777777" w:rsidR="00E976CC" w:rsidRDefault="00E976CC">
            <w:pPr>
              <w:pStyle w:val="ae"/>
              <w:spacing w:line="360" w:lineRule="auto"/>
              <w:ind w:leftChars="257" w:left="540" w:firstLine="480"/>
              <w:rPr>
                <w:rFonts w:ascii="Times New Roman" w:hAnsi="Times New Roman"/>
                <w:color w:val="000000"/>
                <w:kern w:val="2"/>
                <w:sz w:val="24"/>
                <w:szCs w:val="24"/>
              </w:rPr>
            </w:pPr>
          </w:p>
        </w:tc>
      </w:tr>
    </w:tbl>
    <w:p w14:paraId="059A276D" w14:textId="77777777" w:rsidR="00E976CC" w:rsidRDefault="00E976CC">
      <w:pPr>
        <w:pStyle w:val="ae"/>
        <w:spacing w:line="360" w:lineRule="auto"/>
        <w:ind w:leftChars="257" w:left="540" w:firstLine="480"/>
        <w:rPr>
          <w:rFonts w:ascii="Times New Roman" w:hAnsi="Times New Roman"/>
          <w:color w:val="000000"/>
          <w:sz w:val="24"/>
          <w:szCs w:val="24"/>
        </w:rPr>
      </w:pPr>
    </w:p>
    <w:p w14:paraId="05E7265E" w14:textId="77777777" w:rsidR="00E976CC" w:rsidRDefault="00000000">
      <w:pPr>
        <w:pStyle w:val="Default"/>
        <w:rPr>
          <w:rFonts w:ascii="Times New Roman" w:hAnsi="Times New Roman" w:cs="Times New Roman"/>
        </w:rPr>
      </w:pPr>
      <w:r>
        <w:rPr>
          <w:rFonts w:ascii="Times New Roman" w:eastAsia="仿宋_GB2312" w:hAnsi="Times New Roman" w:cs="Times New Roman"/>
          <w:b/>
          <w:bCs/>
          <w:color w:val="auto"/>
          <w:sz w:val="28"/>
          <w:szCs w:val="28"/>
          <w:lang w:val="zh-TW"/>
        </w:rPr>
        <w:t>供应商（企业电子签章）：</w:t>
      </w:r>
      <w:r>
        <w:rPr>
          <w:rFonts w:ascii="Times New Roman" w:eastAsia="仿宋_GB2312" w:hAnsi="Times New Roman" w:cs="Times New Roman"/>
          <w:b/>
          <w:bCs/>
          <w:color w:val="auto"/>
          <w:sz w:val="28"/>
          <w:szCs w:val="28"/>
          <w:u w:val="single"/>
        </w:rPr>
        <w:t xml:space="preserve">          </w:t>
      </w:r>
      <w:r>
        <w:rPr>
          <w:rFonts w:ascii="Times New Roman" w:hAnsi="Times New Roman" w:cs="Times New Roman"/>
        </w:rPr>
        <w:br w:type="page"/>
      </w:r>
    </w:p>
    <w:p w14:paraId="0FB7863E" w14:textId="77777777" w:rsidR="00E976CC" w:rsidRDefault="00000000">
      <w:pPr>
        <w:pStyle w:val="2"/>
        <w:spacing w:before="0" w:after="0" w:line="360" w:lineRule="auto"/>
        <w:jc w:val="center"/>
        <w:rPr>
          <w:rFonts w:ascii="Times New Roman" w:eastAsia="方正小标宋_GBK" w:hAnsi="Times New Roman" w:hint="default"/>
          <w:b w:val="0"/>
          <w:color w:val="auto"/>
          <w:sz w:val="30"/>
          <w:szCs w:val="30"/>
          <w:lang w:val="en-US" w:eastAsia="zh-CN"/>
        </w:rPr>
      </w:pPr>
      <w:bookmarkStart w:id="185" w:name="_Toc42148613"/>
      <w:bookmarkStart w:id="186" w:name="_Toc1407304042"/>
      <w:bookmarkStart w:id="187" w:name="_Toc2003907413"/>
      <w:bookmarkStart w:id="188" w:name="_Toc1531555161"/>
      <w:bookmarkStart w:id="189" w:name="_Toc813965440"/>
      <w:bookmarkStart w:id="190" w:name="_Toc1783728506"/>
      <w:bookmarkStart w:id="191" w:name="_Toc1191518010"/>
      <w:bookmarkStart w:id="192" w:name="_Toc71543325"/>
      <w:bookmarkStart w:id="193" w:name="_Toc2049974436"/>
      <w:bookmarkStart w:id="194" w:name="_Toc642155508"/>
      <w:bookmarkStart w:id="195" w:name="_Toc2035786603"/>
      <w:bookmarkStart w:id="196" w:name="_Toc1323492610"/>
      <w:bookmarkStart w:id="197" w:name="_Toc1439922488"/>
      <w:bookmarkStart w:id="198" w:name="_Toc2114111239"/>
      <w:bookmarkStart w:id="199" w:name="_Toc973052495"/>
      <w:bookmarkStart w:id="200" w:name="_Toc1184533414"/>
      <w:bookmarkStart w:id="201" w:name="_Toc1497172548"/>
      <w:bookmarkStart w:id="202" w:name="_Toc1999724387"/>
      <w:bookmarkStart w:id="203" w:name="_Toc2046346837"/>
      <w:bookmarkEnd w:id="161"/>
      <w:r>
        <w:rPr>
          <w:rFonts w:ascii="Times New Roman" w:eastAsia="方正小标宋_GBK" w:hAnsi="Times New Roman" w:hint="default"/>
          <w:b w:val="0"/>
          <w:color w:val="auto"/>
          <w:sz w:val="30"/>
          <w:szCs w:val="30"/>
          <w:lang w:val="en-US" w:eastAsia="zh-CN"/>
        </w:rPr>
        <w:lastRenderedPageBreak/>
        <w:t>十二、</w:t>
      </w:r>
      <w:bookmarkStart w:id="204" w:name="_Toc447654087"/>
      <w:bookmarkStart w:id="205" w:name="_Toc89037649"/>
      <w:bookmarkStart w:id="206" w:name="_Toc960541360"/>
      <w:bookmarkStart w:id="207" w:name="_Toc1279155327"/>
      <w:bookmarkEnd w:id="185"/>
      <w:bookmarkEnd w:id="186"/>
      <w:bookmarkEnd w:id="187"/>
      <w:bookmarkEnd w:id="188"/>
      <w:r>
        <w:rPr>
          <w:rFonts w:ascii="Times New Roman" w:eastAsia="方正小标宋_GBK" w:hAnsi="Times New Roman" w:hint="default"/>
          <w:b w:val="0"/>
          <w:color w:val="auto"/>
          <w:sz w:val="30"/>
          <w:szCs w:val="30"/>
          <w:lang w:eastAsia="zh-CN"/>
        </w:rPr>
        <w:t>综合证明文件</w:t>
      </w:r>
      <w:bookmarkEnd w:id="189"/>
      <w:bookmarkEnd w:id="190"/>
      <w:bookmarkEnd w:id="191"/>
      <w:bookmarkEnd w:id="192"/>
      <w:bookmarkEnd w:id="193"/>
      <w:bookmarkEnd w:id="194"/>
      <w:bookmarkEnd w:id="204"/>
      <w:bookmarkEnd w:id="205"/>
      <w:bookmarkEnd w:id="206"/>
      <w:bookmarkEnd w:id="207"/>
    </w:p>
    <w:p w14:paraId="0EA5C4CE" w14:textId="77777777" w:rsidR="00E976CC" w:rsidRDefault="00000000">
      <w:pPr>
        <w:pStyle w:val="3"/>
        <w:spacing w:line="360" w:lineRule="exact"/>
        <w:rPr>
          <w:rFonts w:ascii="Times New Roman" w:eastAsia="仿宋_GB2312" w:hAnsi="Times New Roman" w:cs="Times New Roman" w:hint="default"/>
          <w:kern w:val="0"/>
          <w:sz w:val="28"/>
          <w:szCs w:val="28"/>
          <w:lang w:eastAsia="zh-CN"/>
        </w:rPr>
      </w:pPr>
      <w:bookmarkStart w:id="208" w:name="_Toc1974888321"/>
      <w:bookmarkStart w:id="209" w:name="_Toc71543326"/>
      <w:bookmarkStart w:id="210" w:name="_Toc765014490"/>
      <w:bookmarkStart w:id="211" w:name="_Toc1984592160"/>
      <w:bookmarkStart w:id="212" w:name="_Toc751864404"/>
      <w:bookmarkStart w:id="213" w:name="_Toc1325819456_WPSOffice_Level3"/>
      <w:bookmarkStart w:id="214" w:name="_Toc947281468"/>
      <w:r>
        <w:rPr>
          <w:rFonts w:ascii="Times New Roman" w:eastAsia="仿宋_GB2312" w:hAnsi="Times New Roman" w:cs="Times New Roman" w:hint="default"/>
          <w:bCs w:val="0"/>
          <w:kern w:val="0"/>
          <w:sz w:val="28"/>
          <w:szCs w:val="28"/>
          <w:lang w:val="en-US" w:eastAsia="zh-CN"/>
        </w:rPr>
        <w:t>1</w:t>
      </w:r>
      <w:r>
        <w:rPr>
          <w:rFonts w:ascii="Times New Roman" w:eastAsia="仿宋_GB2312" w:hAnsi="Times New Roman" w:cs="Times New Roman" w:hint="default"/>
          <w:kern w:val="0"/>
          <w:sz w:val="28"/>
          <w:szCs w:val="28"/>
          <w:lang w:val="en-US" w:eastAsia="zh-CN"/>
        </w:rPr>
        <w:t>.</w:t>
      </w:r>
      <w:r>
        <w:rPr>
          <w:rFonts w:ascii="Times New Roman" w:eastAsia="仿宋_GB2312" w:hAnsi="Times New Roman" w:cs="Times New Roman" w:hint="default"/>
          <w:kern w:val="0"/>
          <w:sz w:val="28"/>
          <w:szCs w:val="28"/>
          <w:lang w:eastAsia="zh-CN"/>
        </w:rPr>
        <w:t>综合实力</w:t>
      </w:r>
      <w:bookmarkEnd w:id="208"/>
      <w:bookmarkEnd w:id="209"/>
      <w:bookmarkEnd w:id="210"/>
      <w:bookmarkEnd w:id="211"/>
      <w:bookmarkEnd w:id="212"/>
      <w:bookmarkEnd w:id="213"/>
      <w:bookmarkEnd w:id="214"/>
    </w:p>
    <w:p w14:paraId="087BC2DE" w14:textId="77777777" w:rsidR="00E976CC" w:rsidRDefault="00000000">
      <w:pPr>
        <w:spacing w:line="360" w:lineRule="auto"/>
        <w:ind w:firstLine="482"/>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根据竞争性磋商文件要求，提供供应商认证等证书。（提供认证原件扫描件，扫描不清晰的不得分，竞争性磋商文件未要求的不需要提供）</w:t>
      </w:r>
    </w:p>
    <w:p w14:paraId="0EEF82B0" w14:textId="77777777" w:rsidR="00E976CC" w:rsidRDefault="00000000">
      <w:pPr>
        <w:pStyle w:val="3"/>
        <w:spacing w:line="360" w:lineRule="exact"/>
        <w:rPr>
          <w:rFonts w:ascii="Times New Roman" w:eastAsia="仿宋_GB2312" w:hAnsi="Times New Roman" w:cs="Times New Roman" w:hint="default"/>
          <w:bCs w:val="0"/>
          <w:kern w:val="0"/>
          <w:sz w:val="28"/>
          <w:szCs w:val="28"/>
          <w:lang w:eastAsia="zh-CN"/>
        </w:rPr>
      </w:pPr>
      <w:bookmarkStart w:id="215" w:name="_Toc71543327"/>
      <w:bookmarkStart w:id="216" w:name="_Toc799340312_WPSOffice_Level3"/>
      <w:bookmarkStart w:id="217" w:name="_Toc973020382"/>
      <w:bookmarkStart w:id="218" w:name="_Toc2110045194"/>
      <w:bookmarkStart w:id="219" w:name="_Toc619505013"/>
      <w:bookmarkStart w:id="220" w:name="_Toc1849820970"/>
      <w:bookmarkStart w:id="221" w:name="_Toc1281816136"/>
      <w:r>
        <w:rPr>
          <w:rFonts w:ascii="Times New Roman" w:eastAsia="仿宋_GB2312" w:hAnsi="Times New Roman" w:cs="Times New Roman" w:hint="default"/>
          <w:bCs w:val="0"/>
          <w:kern w:val="0"/>
          <w:sz w:val="28"/>
          <w:szCs w:val="28"/>
          <w:lang w:val="en-US" w:eastAsia="zh-CN"/>
        </w:rPr>
        <w:t>2</w:t>
      </w:r>
      <w:r>
        <w:rPr>
          <w:rFonts w:ascii="Times New Roman" w:eastAsia="仿宋_GB2312" w:hAnsi="Times New Roman" w:cs="Times New Roman" w:hint="default"/>
          <w:kern w:val="0"/>
          <w:sz w:val="28"/>
          <w:szCs w:val="28"/>
          <w:lang w:val="en-US" w:eastAsia="zh-CN"/>
        </w:rPr>
        <w:t>.</w:t>
      </w:r>
      <w:r>
        <w:rPr>
          <w:rFonts w:ascii="Times New Roman" w:eastAsia="仿宋_GB2312" w:hAnsi="Times New Roman" w:cs="Times New Roman" w:hint="default"/>
          <w:kern w:val="0"/>
          <w:sz w:val="28"/>
          <w:szCs w:val="28"/>
          <w:lang w:eastAsia="zh-CN"/>
        </w:rPr>
        <w:t>类似项目业绩</w:t>
      </w:r>
      <w:bookmarkEnd w:id="215"/>
      <w:bookmarkEnd w:id="216"/>
      <w:bookmarkEnd w:id="217"/>
      <w:bookmarkEnd w:id="218"/>
      <w:bookmarkEnd w:id="219"/>
      <w:bookmarkEnd w:id="220"/>
      <w:bookmarkEnd w:id="221"/>
    </w:p>
    <w:p w14:paraId="15754AB8" w14:textId="77777777" w:rsidR="00E976CC" w:rsidRDefault="00000000">
      <w:pPr>
        <w:spacing w:line="360" w:lineRule="exact"/>
        <w:ind w:firstLine="480"/>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附表：相关项目业绩一览表</w:t>
      </w:r>
    </w:p>
    <w:tbl>
      <w:tblPr>
        <w:tblW w:w="93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003"/>
        <w:gridCol w:w="2423"/>
        <w:gridCol w:w="2524"/>
        <w:gridCol w:w="1788"/>
        <w:gridCol w:w="1624"/>
      </w:tblGrid>
      <w:tr w:rsidR="00E976CC" w14:paraId="38EB935E" w14:textId="77777777">
        <w:trPr>
          <w:trHeight w:val="861"/>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FC031D6" w14:textId="77777777" w:rsidR="00E976CC" w:rsidRDefault="00000000">
            <w:pPr>
              <w:jc w:val="center"/>
              <w:rPr>
                <w:rFonts w:ascii="Times New Roman" w:eastAsia="仿宋_GB2312" w:hAnsi="Times New Roman" w:cs="Times New Roman" w:hint="default"/>
                <w:bCs/>
                <w:kern w:val="0"/>
                <w:sz w:val="28"/>
                <w:szCs w:val="28"/>
                <w:lang w:val="en-US" w:eastAsia="zh-CN"/>
              </w:rPr>
            </w:pPr>
            <w:r>
              <w:rPr>
                <w:rFonts w:ascii="Times New Roman" w:eastAsia="仿宋_GB2312" w:hAnsi="Times New Roman" w:cs="Times New Roman"/>
                <w:bCs/>
                <w:kern w:val="0"/>
                <w:sz w:val="28"/>
                <w:szCs w:val="28"/>
                <w:lang w:val="en-US" w:eastAsia="zh-CN"/>
              </w:rPr>
              <w:t>序号</w:t>
            </w: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B44B30A" w14:textId="77777777" w:rsidR="00E976CC" w:rsidRDefault="00000000">
            <w:pPr>
              <w:jc w:val="center"/>
              <w:rPr>
                <w:rFonts w:ascii="Times New Roman" w:eastAsia="仿宋_GB2312" w:hAnsi="Times New Roman" w:cs="Times New Roman" w:hint="default"/>
                <w:bCs/>
                <w:kern w:val="0"/>
                <w:sz w:val="28"/>
                <w:szCs w:val="28"/>
              </w:rPr>
            </w:pPr>
            <w:r>
              <w:rPr>
                <w:rFonts w:ascii="Times New Roman" w:eastAsia="仿宋_GB2312" w:hAnsi="Times New Roman" w:cs="Times New Roman" w:hint="default"/>
                <w:bCs/>
                <w:kern w:val="0"/>
                <w:sz w:val="28"/>
                <w:szCs w:val="28"/>
              </w:rPr>
              <w:t>项目名称</w:t>
            </w: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595475F" w14:textId="77777777" w:rsidR="00E976CC" w:rsidRDefault="00000000">
            <w:pPr>
              <w:jc w:val="center"/>
              <w:rPr>
                <w:rFonts w:ascii="Times New Roman" w:eastAsia="仿宋_GB2312" w:hAnsi="Times New Roman" w:cs="Times New Roman" w:hint="default"/>
                <w:bCs/>
                <w:kern w:val="0"/>
                <w:sz w:val="28"/>
                <w:szCs w:val="28"/>
              </w:rPr>
            </w:pPr>
            <w:r>
              <w:rPr>
                <w:rFonts w:ascii="Times New Roman" w:eastAsia="仿宋_GB2312" w:hAnsi="Times New Roman" w:cs="Times New Roman" w:hint="default"/>
                <w:bCs/>
                <w:kern w:val="0"/>
                <w:sz w:val="28"/>
                <w:szCs w:val="28"/>
              </w:rPr>
              <w:t>简要描述</w:t>
            </w: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ADFDEF4" w14:textId="77777777" w:rsidR="00E976CC" w:rsidRDefault="00000000">
            <w:pPr>
              <w:jc w:val="center"/>
              <w:rPr>
                <w:rFonts w:ascii="Times New Roman" w:eastAsia="仿宋_GB2312" w:hAnsi="Times New Roman" w:cs="Times New Roman" w:hint="default"/>
                <w:bCs/>
                <w:kern w:val="0"/>
                <w:sz w:val="28"/>
                <w:szCs w:val="28"/>
              </w:rPr>
            </w:pPr>
            <w:r>
              <w:rPr>
                <w:rFonts w:ascii="Times New Roman" w:eastAsia="仿宋_GB2312" w:hAnsi="Times New Roman" w:cs="Times New Roman" w:hint="default"/>
                <w:bCs/>
                <w:kern w:val="0"/>
                <w:sz w:val="28"/>
                <w:szCs w:val="28"/>
              </w:rPr>
              <w:t>项目金额</w:t>
            </w:r>
          </w:p>
          <w:p w14:paraId="39790F82" w14:textId="77777777" w:rsidR="00E976CC" w:rsidRDefault="00000000">
            <w:pPr>
              <w:jc w:val="center"/>
              <w:rPr>
                <w:rFonts w:ascii="Times New Roman" w:eastAsia="仿宋_GB2312" w:hAnsi="Times New Roman" w:cs="Times New Roman" w:hint="default"/>
                <w:bCs/>
                <w:kern w:val="0"/>
                <w:sz w:val="28"/>
                <w:szCs w:val="28"/>
              </w:rPr>
            </w:pPr>
            <w:r>
              <w:rPr>
                <w:rFonts w:ascii="Times New Roman" w:eastAsia="仿宋_GB2312" w:hAnsi="Times New Roman" w:cs="Times New Roman" w:hint="default"/>
                <w:bCs/>
                <w:kern w:val="0"/>
                <w:sz w:val="28"/>
                <w:szCs w:val="28"/>
              </w:rPr>
              <w:t>（万元）</w:t>
            </w: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454B209" w14:textId="77777777" w:rsidR="00E976CC" w:rsidRDefault="00000000">
            <w:pPr>
              <w:jc w:val="center"/>
              <w:rPr>
                <w:rFonts w:ascii="Times New Roman" w:eastAsia="仿宋_GB2312" w:hAnsi="Times New Roman" w:cs="Times New Roman" w:hint="default"/>
                <w:bCs/>
                <w:kern w:val="0"/>
                <w:sz w:val="28"/>
                <w:szCs w:val="28"/>
              </w:rPr>
            </w:pPr>
            <w:r>
              <w:rPr>
                <w:rFonts w:ascii="Times New Roman" w:eastAsia="仿宋_GB2312" w:hAnsi="Times New Roman" w:cs="Times New Roman" w:hint="default"/>
                <w:bCs/>
                <w:kern w:val="0"/>
                <w:sz w:val="28"/>
                <w:szCs w:val="28"/>
              </w:rPr>
              <w:t>项目单位</w:t>
            </w:r>
          </w:p>
          <w:p w14:paraId="703EEBDE" w14:textId="77777777" w:rsidR="00E976CC" w:rsidRDefault="00000000">
            <w:pPr>
              <w:jc w:val="center"/>
              <w:rPr>
                <w:rFonts w:ascii="Times New Roman" w:eastAsia="仿宋_GB2312" w:hAnsi="Times New Roman" w:cs="Times New Roman" w:hint="default"/>
                <w:bCs/>
                <w:kern w:val="0"/>
                <w:sz w:val="28"/>
                <w:szCs w:val="28"/>
              </w:rPr>
            </w:pPr>
            <w:r>
              <w:rPr>
                <w:rFonts w:ascii="Times New Roman" w:eastAsia="仿宋_GB2312" w:hAnsi="Times New Roman" w:cs="Times New Roman" w:hint="default"/>
                <w:bCs/>
                <w:kern w:val="0"/>
                <w:sz w:val="28"/>
                <w:szCs w:val="28"/>
              </w:rPr>
              <w:t>联系电话</w:t>
            </w:r>
          </w:p>
        </w:tc>
      </w:tr>
      <w:tr w:rsidR="00E976CC" w14:paraId="0ACA4977" w14:textId="77777777">
        <w:trPr>
          <w:trHeight w:val="565"/>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815065" w14:textId="77777777" w:rsidR="00E976CC" w:rsidRDefault="00E976CC">
            <w:pPr>
              <w:rPr>
                <w:rFonts w:ascii="Times New Roman" w:eastAsia="仿宋_GB2312" w:hAnsi="Times New Roman" w:cs="Times New Roman" w:hint="default"/>
                <w:bCs/>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F604F7" w14:textId="77777777" w:rsidR="00E976CC" w:rsidRDefault="00E976CC">
            <w:pPr>
              <w:jc w:val="center"/>
              <w:rPr>
                <w:rFonts w:ascii="Times New Roman" w:eastAsia="仿宋_GB2312" w:hAnsi="Times New Roman" w:cs="Times New Roman" w:hint="default"/>
                <w:bCs/>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293C23" w14:textId="77777777" w:rsidR="00E976CC" w:rsidRDefault="00E976CC">
            <w:pPr>
              <w:rPr>
                <w:rFonts w:ascii="Times New Roman" w:eastAsia="仿宋_GB2312" w:hAnsi="Times New Roman" w:cs="Times New Roman" w:hint="default"/>
                <w:bCs/>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F504B4" w14:textId="77777777" w:rsidR="00E976CC" w:rsidRDefault="00E976CC">
            <w:pPr>
              <w:rPr>
                <w:rFonts w:ascii="Times New Roman" w:eastAsia="仿宋_GB2312" w:hAnsi="Times New Roman" w:cs="Times New Roman" w:hint="default"/>
                <w:bCs/>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C215C7" w14:textId="77777777" w:rsidR="00E976CC" w:rsidRDefault="00E976CC">
            <w:pPr>
              <w:rPr>
                <w:rFonts w:ascii="Times New Roman" w:eastAsia="仿宋_GB2312" w:hAnsi="Times New Roman" w:cs="Times New Roman" w:hint="default"/>
                <w:bCs/>
                <w:kern w:val="0"/>
                <w:sz w:val="28"/>
                <w:szCs w:val="28"/>
              </w:rPr>
            </w:pPr>
          </w:p>
        </w:tc>
      </w:tr>
      <w:tr w:rsidR="00E976CC" w14:paraId="33F16913" w14:textId="77777777">
        <w:trPr>
          <w:trHeight w:val="581"/>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71095D" w14:textId="77777777" w:rsidR="00E976CC" w:rsidRDefault="00E976CC">
            <w:pPr>
              <w:rPr>
                <w:rFonts w:ascii="Times New Roman" w:eastAsia="仿宋_GB2312" w:hAnsi="Times New Roman" w:cs="Times New Roman" w:hint="default"/>
                <w:bCs/>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80F1ED" w14:textId="77777777" w:rsidR="00E976CC" w:rsidRDefault="00E976CC">
            <w:pPr>
              <w:rPr>
                <w:rFonts w:ascii="Times New Roman" w:eastAsia="仿宋_GB2312" w:hAnsi="Times New Roman" w:cs="Times New Roman" w:hint="default"/>
                <w:bCs/>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CDF355" w14:textId="77777777" w:rsidR="00E976CC" w:rsidRDefault="00E976CC">
            <w:pPr>
              <w:rPr>
                <w:rFonts w:ascii="Times New Roman" w:eastAsia="仿宋_GB2312" w:hAnsi="Times New Roman" w:cs="Times New Roman" w:hint="default"/>
                <w:bCs/>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FCBC5F" w14:textId="77777777" w:rsidR="00E976CC" w:rsidRDefault="00E976CC">
            <w:pPr>
              <w:rPr>
                <w:rFonts w:ascii="Times New Roman" w:eastAsia="仿宋_GB2312" w:hAnsi="Times New Roman" w:cs="Times New Roman" w:hint="default"/>
                <w:bCs/>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D38711" w14:textId="77777777" w:rsidR="00E976CC" w:rsidRDefault="00E976CC">
            <w:pPr>
              <w:rPr>
                <w:rFonts w:ascii="Times New Roman" w:eastAsia="仿宋_GB2312" w:hAnsi="Times New Roman" w:cs="Times New Roman" w:hint="default"/>
                <w:bCs/>
                <w:kern w:val="0"/>
                <w:sz w:val="28"/>
                <w:szCs w:val="28"/>
              </w:rPr>
            </w:pPr>
          </w:p>
        </w:tc>
      </w:tr>
      <w:tr w:rsidR="00E976CC" w14:paraId="5AB9A135" w14:textId="77777777">
        <w:trPr>
          <w:trHeight w:val="588"/>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58C5D5" w14:textId="77777777" w:rsidR="00E976CC" w:rsidRDefault="00E976CC">
            <w:pPr>
              <w:rPr>
                <w:rFonts w:ascii="Times New Roman" w:eastAsia="仿宋_GB2312" w:hAnsi="Times New Roman" w:cs="Times New Roman" w:hint="default"/>
                <w:bCs/>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AA649B" w14:textId="77777777" w:rsidR="00E976CC" w:rsidRDefault="00E976CC">
            <w:pPr>
              <w:rPr>
                <w:rFonts w:ascii="Times New Roman" w:eastAsia="仿宋_GB2312" w:hAnsi="Times New Roman" w:cs="Times New Roman" w:hint="default"/>
                <w:bCs/>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E25B2F" w14:textId="77777777" w:rsidR="00E976CC" w:rsidRDefault="00E976CC">
            <w:pPr>
              <w:rPr>
                <w:rFonts w:ascii="Times New Roman" w:eastAsia="仿宋_GB2312" w:hAnsi="Times New Roman" w:cs="Times New Roman" w:hint="default"/>
                <w:bCs/>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D101D9" w14:textId="77777777" w:rsidR="00E976CC" w:rsidRDefault="00E976CC">
            <w:pPr>
              <w:rPr>
                <w:rFonts w:ascii="Times New Roman" w:eastAsia="仿宋_GB2312" w:hAnsi="Times New Roman" w:cs="Times New Roman" w:hint="default"/>
                <w:bCs/>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40D1B4" w14:textId="77777777" w:rsidR="00E976CC" w:rsidRDefault="00E976CC">
            <w:pPr>
              <w:rPr>
                <w:rFonts w:ascii="Times New Roman" w:eastAsia="仿宋_GB2312" w:hAnsi="Times New Roman" w:cs="Times New Roman" w:hint="default"/>
                <w:bCs/>
                <w:kern w:val="0"/>
                <w:sz w:val="28"/>
                <w:szCs w:val="28"/>
              </w:rPr>
            </w:pPr>
          </w:p>
        </w:tc>
      </w:tr>
      <w:tr w:rsidR="00E976CC" w14:paraId="27CBD1D8" w14:textId="77777777">
        <w:trPr>
          <w:trHeight w:val="588"/>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6A5EA6" w14:textId="77777777" w:rsidR="00E976CC" w:rsidRDefault="00E976CC">
            <w:pPr>
              <w:rPr>
                <w:rFonts w:ascii="Times New Roman" w:eastAsia="仿宋_GB2312" w:hAnsi="Times New Roman" w:cs="Times New Roman" w:hint="default"/>
                <w:bCs/>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BDCB76" w14:textId="77777777" w:rsidR="00E976CC" w:rsidRDefault="00E976CC">
            <w:pPr>
              <w:rPr>
                <w:rFonts w:ascii="Times New Roman" w:eastAsia="仿宋_GB2312" w:hAnsi="Times New Roman" w:cs="Times New Roman" w:hint="default"/>
                <w:bCs/>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3360CF" w14:textId="77777777" w:rsidR="00E976CC" w:rsidRDefault="00E976CC">
            <w:pPr>
              <w:rPr>
                <w:rFonts w:ascii="Times New Roman" w:eastAsia="仿宋_GB2312" w:hAnsi="Times New Roman" w:cs="Times New Roman" w:hint="default"/>
                <w:bCs/>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15B140" w14:textId="77777777" w:rsidR="00E976CC" w:rsidRDefault="00E976CC">
            <w:pPr>
              <w:rPr>
                <w:rFonts w:ascii="Times New Roman" w:eastAsia="仿宋_GB2312" w:hAnsi="Times New Roman" w:cs="Times New Roman" w:hint="default"/>
                <w:bCs/>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3DCC1A" w14:textId="77777777" w:rsidR="00E976CC" w:rsidRDefault="00E976CC">
            <w:pPr>
              <w:rPr>
                <w:rFonts w:ascii="Times New Roman" w:eastAsia="仿宋_GB2312" w:hAnsi="Times New Roman" w:cs="Times New Roman" w:hint="default"/>
                <w:bCs/>
                <w:kern w:val="0"/>
                <w:sz w:val="28"/>
                <w:szCs w:val="28"/>
              </w:rPr>
            </w:pPr>
          </w:p>
        </w:tc>
      </w:tr>
      <w:tr w:rsidR="00E976CC" w14:paraId="359D2EEA" w14:textId="77777777">
        <w:trPr>
          <w:trHeight w:val="599"/>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3E217C" w14:textId="77777777" w:rsidR="00E976CC" w:rsidRDefault="00E976CC">
            <w:pPr>
              <w:rPr>
                <w:rFonts w:ascii="Times New Roman" w:eastAsia="仿宋_GB2312" w:hAnsi="Times New Roman" w:cs="Times New Roman" w:hint="default"/>
                <w:bCs/>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7977FF7" w14:textId="77777777" w:rsidR="00E976CC" w:rsidRDefault="00E976CC">
            <w:pPr>
              <w:rPr>
                <w:rFonts w:ascii="Times New Roman" w:eastAsia="仿宋_GB2312" w:hAnsi="Times New Roman" w:cs="Times New Roman" w:hint="default"/>
                <w:bCs/>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15127A" w14:textId="77777777" w:rsidR="00E976CC" w:rsidRDefault="00E976CC">
            <w:pPr>
              <w:rPr>
                <w:rFonts w:ascii="Times New Roman" w:eastAsia="仿宋_GB2312" w:hAnsi="Times New Roman" w:cs="Times New Roman" w:hint="default"/>
                <w:bCs/>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72B3CD" w14:textId="77777777" w:rsidR="00E976CC" w:rsidRDefault="00E976CC">
            <w:pPr>
              <w:rPr>
                <w:rFonts w:ascii="Times New Roman" w:eastAsia="仿宋_GB2312" w:hAnsi="Times New Roman" w:cs="Times New Roman" w:hint="default"/>
                <w:bCs/>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68A560" w14:textId="77777777" w:rsidR="00E976CC" w:rsidRDefault="00E976CC">
            <w:pPr>
              <w:rPr>
                <w:rFonts w:ascii="Times New Roman" w:eastAsia="仿宋_GB2312" w:hAnsi="Times New Roman" w:cs="Times New Roman" w:hint="default"/>
                <w:bCs/>
                <w:kern w:val="0"/>
                <w:sz w:val="28"/>
                <w:szCs w:val="28"/>
              </w:rPr>
            </w:pPr>
          </w:p>
        </w:tc>
      </w:tr>
    </w:tbl>
    <w:p w14:paraId="6A1D9515" w14:textId="77777777" w:rsidR="00E976CC" w:rsidRDefault="00E976CC">
      <w:pPr>
        <w:widowControl w:val="0"/>
        <w:rPr>
          <w:rFonts w:ascii="Times New Roman" w:eastAsia="仿宋_GB2312" w:hAnsi="Times New Roman" w:cs="Times New Roman" w:hint="default"/>
          <w:sz w:val="28"/>
          <w:szCs w:val="28"/>
        </w:rPr>
      </w:pPr>
    </w:p>
    <w:p w14:paraId="0BED2AD0" w14:textId="77777777" w:rsidR="00E976CC" w:rsidRDefault="00000000">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注：（</w:t>
      </w:r>
      <w:r>
        <w:rPr>
          <w:rFonts w:ascii="Times New Roman" w:eastAsia="仿宋_GB2312" w:hAnsi="Times New Roman" w:cs="Times New Roman" w:hint="default"/>
          <w:b/>
          <w:bCs/>
          <w:color w:val="auto"/>
          <w:sz w:val="28"/>
          <w:szCs w:val="28"/>
          <w:lang w:val="en-US" w:eastAsia="zh-CN"/>
        </w:rPr>
        <w:t>1</w:t>
      </w:r>
      <w:r>
        <w:rPr>
          <w:rFonts w:ascii="Times New Roman" w:eastAsia="仿宋_GB2312" w:hAnsi="Times New Roman" w:cs="Times New Roman" w:hint="default"/>
          <w:b/>
          <w:bCs/>
          <w:color w:val="auto"/>
          <w:sz w:val="28"/>
          <w:szCs w:val="28"/>
          <w:lang w:val="en-US" w:eastAsia="zh-CN"/>
        </w:rPr>
        <w:t>）供应商可按上述的格式自行编制，后附扫描件。</w:t>
      </w:r>
    </w:p>
    <w:p w14:paraId="24901B6C" w14:textId="77777777" w:rsidR="00E976CC" w:rsidRDefault="00000000">
      <w:pPr>
        <w:numPr>
          <w:ilvl w:val="0"/>
          <w:numId w:val="10"/>
        </w:num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业绩扫描不清楚或合同总金额不明确的不予认可，虚假业绩将自行承担相关责任。</w:t>
      </w:r>
    </w:p>
    <w:p w14:paraId="4778B801" w14:textId="77777777" w:rsidR="00E976CC" w:rsidRDefault="00000000">
      <w:pPr>
        <w:spacing w:line="360" w:lineRule="auto"/>
        <w:ind w:left="28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3</w:t>
      </w:r>
      <w:r>
        <w:rPr>
          <w:rFonts w:ascii="Times New Roman" w:eastAsia="仿宋_GB2312" w:hAnsi="Times New Roman" w:cs="Times New Roman" w:hint="default"/>
          <w:b/>
          <w:bCs/>
          <w:color w:val="auto"/>
          <w:sz w:val="28"/>
          <w:szCs w:val="28"/>
          <w:lang w:val="en-US" w:eastAsia="zh-CN"/>
        </w:rPr>
        <w:t>）采购文件未要求提供业绩证明文件的，供应商可不提供。</w:t>
      </w:r>
    </w:p>
    <w:p w14:paraId="7D37D9EC" w14:textId="77777777" w:rsidR="00E976CC" w:rsidRDefault="00000000">
      <w:pPr>
        <w:pStyle w:val="2"/>
        <w:spacing w:before="0" w:after="0" w:line="360" w:lineRule="auto"/>
        <w:jc w:val="center"/>
        <w:rPr>
          <w:rFonts w:ascii="Times New Roman" w:eastAsia="黑体" w:hAnsi="Times New Roman" w:hint="default"/>
          <w:b w:val="0"/>
          <w:bCs w:val="0"/>
          <w:sz w:val="28"/>
          <w:szCs w:val="28"/>
          <w:lang w:val="en-US" w:eastAsia="zh-CN"/>
        </w:rPr>
      </w:pPr>
      <w:r>
        <w:rPr>
          <w:rFonts w:ascii="Times New Roman" w:eastAsia="黑体" w:hAnsi="Times New Roman" w:hint="default"/>
          <w:sz w:val="28"/>
          <w:szCs w:val="28"/>
          <w:lang w:val="en" w:eastAsia="zh-CN"/>
        </w:rPr>
        <w:br w:type="page"/>
      </w:r>
      <w:r>
        <w:rPr>
          <w:rFonts w:ascii="Times New Roman" w:eastAsia="方正小标宋_GBK" w:hAnsi="Times New Roman" w:hint="default"/>
          <w:b w:val="0"/>
          <w:color w:val="auto"/>
          <w:sz w:val="30"/>
          <w:szCs w:val="30"/>
          <w:lang w:val="en" w:eastAsia="zh-CN"/>
        </w:rPr>
        <w:lastRenderedPageBreak/>
        <w:t>十三</w:t>
      </w:r>
      <w:r>
        <w:rPr>
          <w:rFonts w:ascii="Times New Roman" w:eastAsia="方正小标宋_GBK" w:hAnsi="Times New Roman" w:hint="default"/>
          <w:b w:val="0"/>
          <w:color w:val="auto"/>
          <w:sz w:val="30"/>
          <w:szCs w:val="30"/>
          <w:lang w:val="en-US" w:eastAsia="zh-CN"/>
        </w:rPr>
        <w:t>、</w:t>
      </w:r>
      <w:bookmarkEnd w:id="195"/>
      <w:bookmarkEnd w:id="196"/>
      <w:bookmarkEnd w:id="197"/>
      <w:bookmarkEnd w:id="198"/>
      <w:bookmarkEnd w:id="199"/>
      <w:bookmarkEnd w:id="200"/>
      <w:bookmarkEnd w:id="201"/>
      <w:bookmarkEnd w:id="202"/>
      <w:bookmarkEnd w:id="203"/>
      <w:r>
        <w:rPr>
          <w:rFonts w:ascii="Times New Roman" w:eastAsia="方正小标宋_GBK" w:hAnsi="Times New Roman" w:hint="default"/>
          <w:b w:val="0"/>
          <w:color w:val="auto"/>
          <w:sz w:val="30"/>
          <w:szCs w:val="30"/>
          <w:lang w:val="en-US" w:eastAsia="zh-CN"/>
        </w:rPr>
        <w:t>企业声明函</w:t>
      </w:r>
    </w:p>
    <w:p w14:paraId="62B03196" w14:textId="77777777" w:rsidR="00E976CC" w:rsidRDefault="00000000">
      <w:pPr>
        <w:spacing w:line="360" w:lineRule="auto"/>
        <w:ind w:firstLine="480"/>
        <w:jc w:val="center"/>
        <w:outlineLvl w:val="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中小企业声明函（货物）</w:t>
      </w:r>
    </w:p>
    <w:p w14:paraId="1C6B3544" w14:textId="77777777" w:rsidR="00E976CC" w:rsidRDefault="00000000">
      <w:pPr>
        <w:spacing w:line="360" w:lineRule="auto"/>
        <w:ind w:firstLine="480"/>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（供应商提供小微企业制造货物的填写，其他无需填写或不提供此项内容）</w:t>
      </w:r>
    </w:p>
    <w:p w14:paraId="57E72926"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本公司（联合体）郑重声明，根据《政府采购促进中小企业发展管理办法》（财库</w:t>
      </w:r>
      <w:r>
        <w:rPr>
          <w:rFonts w:ascii="Times New Roman" w:eastAsia="仿宋_GB2312" w:hAnsi="Times New Roman" w:cs="Times New Roman" w:hint="default"/>
          <w:color w:val="auto"/>
          <w:sz w:val="28"/>
          <w:szCs w:val="28"/>
          <w:lang w:eastAsia="zh-CN"/>
        </w:rPr>
        <w:t>[2020]46</w:t>
      </w:r>
      <w:r>
        <w:rPr>
          <w:rFonts w:ascii="Times New Roman" w:eastAsia="仿宋_GB2312" w:hAnsi="Times New Roman" w:cs="Times New Roman" w:hint="default"/>
          <w:color w:val="auto"/>
          <w:sz w:val="28"/>
          <w:szCs w:val="28"/>
          <w:lang w:eastAsia="zh-CN"/>
        </w:rPr>
        <w:t>号）的规定，本公司（联合体）参加</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color w:val="auto"/>
          <w:kern w:val="0"/>
          <w:sz w:val="28"/>
          <w:szCs w:val="28"/>
          <w:u w:val="single"/>
          <w:lang w:val="en" w:eastAsia="zh-CN"/>
        </w:rPr>
        <w:t>郑州信息科技职业学院</w:t>
      </w:r>
      <w:r>
        <w:rPr>
          <w:rFonts w:ascii="Times New Roman" w:eastAsia="仿宋_GB2312" w:hAnsi="Times New Roman" w:cs="Times New Roman" w:hint="default"/>
          <w:color w:val="auto"/>
          <w:sz w:val="28"/>
          <w:szCs w:val="28"/>
          <w:u w:val="single"/>
          <w:lang w:eastAsia="zh-CN"/>
        </w:rPr>
        <w:t>的</w:t>
      </w:r>
      <w:r>
        <w:rPr>
          <w:rFonts w:ascii="Times New Roman" w:eastAsia="仿宋_GB2312" w:hAnsi="Times New Roman" w:cs="Times New Roman"/>
          <w:color w:val="000000" w:themeColor="text1"/>
          <w:sz w:val="28"/>
          <w:szCs w:val="28"/>
          <w:u w:val="single"/>
          <w:lang w:val="en" w:eastAsia="zh-CN"/>
        </w:rPr>
        <w:t>郑州信息科技职业学院融媒体中心建设项目</w:t>
      </w:r>
      <w:r>
        <w:rPr>
          <w:rFonts w:ascii="Times New Roman" w:eastAsia="仿宋_GB2312" w:hAnsi="Times New Roman" w:cs="Times New Roman" w:hint="default"/>
          <w:color w:val="auto"/>
          <w:sz w:val="28"/>
          <w:szCs w:val="28"/>
          <w:lang w:eastAsia="zh-CN"/>
        </w:rPr>
        <w:t>采购活动，提供的货物全部由符合政策要求的中小企业制造。相关企业（含联合体中的中小企业、签订分包意向协议的中小企业）的具体情况如下：</w:t>
      </w:r>
    </w:p>
    <w:p w14:paraId="5A228087" w14:textId="77777777" w:rsidR="00E976CC" w:rsidRDefault="00000000">
      <w:pPr>
        <w:spacing w:line="40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i/>
          <w:sz w:val="28"/>
          <w:szCs w:val="28"/>
          <w:u w:val="single"/>
          <w:lang w:eastAsia="zh-CN"/>
        </w:rPr>
        <w:t>（标的名称）</w:t>
      </w:r>
      <w:r>
        <w:rPr>
          <w:rFonts w:ascii="Times New Roman" w:eastAsia="仿宋_GB2312" w:hAnsi="Times New Roman" w:cs="Times New Roman" w:hint="default"/>
          <w:sz w:val="28"/>
          <w:szCs w:val="28"/>
          <w:lang w:eastAsia="zh-CN"/>
        </w:rPr>
        <w:t>，属于</w:t>
      </w:r>
      <w:r>
        <w:rPr>
          <w:rFonts w:ascii="Times New Roman" w:eastAsia="仿宋_GB2312" w:hAnsi="Times New Roman" w:cs="Times New Roman" w:hint="default"/>
          <w:i/>
          <w:sz w:val="28"/>
          <w:szCs w:val="28"/>
          <w:u w:val="single"/>
          <w:lang w:eastAsia="zh-CN"/>
        </w:rPr>
        <w:t>（采购文件中明确的所属行业）</w:t>
      </w:r>
      <w:r>
        <w:rPr>
          <w:rFonts w:ascii="Times New Roman" w:eastAsia="仿宋_GB2312" w:hAnsi="Times New Roman" w:cs="Times New Roman" w:hint="default"/>
          <w:sz w:val="28"/>
          <w:szCs w:val="28"/>
          <w:lang w:eastAsia="zh-CN"/>
        </w:rPr>
        <w:t>行业；制造商为</w:t>
      </w:r>
      <w:r>
        <w:rPr>
          <w:rFonts w:ascii="Times New Roman" w:eastAsia="仿宋_GB2312" w:hAnsi="Times New Roman" w:cs="Times New Roman" w:hint="default"/>
          <w:i/>
          <w:sz w:val="28"/>
          <w:szCs w:val="28"/>
          <w:u w:val="single"/>
          <w:lang w:eastAsia="zh-CN"/>
        </w:rPr>
        <w:t>（企业名称）</w:t>
      </w:r>
      <w:r>
        <w:rPr>
          <w:rFonts w:ascii="Times New Roman" w:eastAsia="仿宋_GB2312" w:hAnsi="Times New Roman" w:cs="Times New Roman" w:hint="default"/>
          <w:sz w:val="28"/>
          <w:szCs w:val="28"/>
          <w:lang w:eastAsia="zh-CN"/>
        </w:rPr>
        <w:t>，从业人员</w:t>
      </w:r>
      <w:r>
        <w:rPr>
          <w:rFonts w:ascii="Times New Roman" w:eastAsia="仿宋_GB2312" w:hAnsi="Times New Roman" w:cs="Times New Roman" w:hint="default"/>
          <w:sz w:val="28"/>
          <w:szCs w:val="28"/>
          <w:u w:val="single"/>
          <w:lang w:eastAsia="zh-CN"/>
        </w:rPr>
        <w:t xml:space="preserve">     </w:t>
      </w:r>
      <w:r>
        <w:rPr>
          <w:rFonts w:ascii="Times New Roman" w:eastAsia="仿宋_GB2312" w:hAnsi="Times New Roman" w:cs="Times New Roman" w:hint="default"/>
          <w:sz w:val="28"/>
          <w:szCs w:val="28"/>
          <w:lang w:eastAsia="zh-CN"/>
        </w:rPr>
        <w:t>人，营业收入为</w:t>
      </w:r>
      <w:r>
        <w:rPr>
          <w:rFonts w:ascii="Times New Roman" w:eastAsia="仿宋_GB2312" w:hAnsi="Times New Roman" w:cs="Times New Roman" w:hint="default"/>
          <w:sz w:val="28"/>
          <w:szCs w:val="28"/>
          <w:u w:val="single"/>
          <w:lang w:eastAsia="zh-CN"/>
        </w:rPr>
        <w:t xml:space="preserve">   </w:t>
      </w:r>
      <w:r>
        <w:rPr>
          <w:rFonts w:ascii="Times New Roman" w:eastAsia="仿宋_GB2312" w:hAnsi="Times New Roman" w:cs="Times New Roman" w:hint="default"/>
          <w:sz w:val="28"/>
          <w:szCs w:val="28"/>
          <w:lang w:eastAsia="zh-CN"/>
        </w:rPr>
        <w:t>万元，资产总额为</w:t>
      </w:r>
      <w:r>
        <w:rPr>
          <w:rFonts w:ascii="Times New Roman" w:eastAsia="仿宋_GB2312" w:hAnsi="Times New Roman" w:cs="Times New Roman" w:hint="default"/>
          <w:sz w:val="28"/>
          <w:szCs w:val="28"/>
          <w:u w:val="single"/>
          <w:lang w:eastAsia="zh-CN"/>
        </w:rPr>
        <w:t xml:space="preserve">    </w:t>
      </w:r>
      <w:r>
        <w:rPr>
          <w:rFonts w:ascii="Times New Roman" w:eastAsia="仿宋_GB2312" w:hAnsi="Times New Roman" w:cs="Times New Roman" w:hint="default"/>
          <w:sz w:val="28"/>
          <w:szCs w:val="28"/>
          <w:lang w:eastAsia="zh-CN"/>
        </w:rPr>
        <w:t>万元，属于</w:t>
      </w:r>
      <w:r>
        <w:rPr>
          <w:rFonts w:ascii="Times New Roman" w:eastAsia="仿宋_GB2312" w:hAnsi="Times New Roman" w:cs="Times New Roman" w:hint="default"/>
          <w:i/>
          <w:sz w:val="28"/>
          <w:szCs w:val="28"/>
          <w:u w:val="single"/>
          <w:lang w:eastAsia="zh-CN"/>
        </w:rPr>
        <w:t>（中型企业、小型企业、微型企业）</w:t>
      </w:r>
      <w:r>
        <w:rPr>
          <w:rFonts w:ascii="Times New Roman" w:eastAsia="仿宋_GB2312" w:hAnsi="Times New Roman" w:cs="Times New Roman" w:hint="default"/>
          <w:sz w:val="28"/>
          <w:szCs w:val="28"/>
          <w:lang w:eastAsia="zh-CN"/>
        </w:rPr>
        <w:t>；</w:t>
      </w:r>
    </w:p>
    <w:p w14:paraId="78A9A031" w14:textId="77777777" w:rsidR="00E976CC" w:rsidRDefault="00000000">
      <w:pPr>
        <w:spacing w:line="40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2.</w:t>
      </w:r>
      <w:r>
        <w:rPr>
          <w:rFonts w:ascii="Times New Roman" w:eastAsia="仿宋_GB2312" w:hAnsi="Times New Roman" w:cs="Times New Roman" w:hint="default"/>
          <w:i/>
          <w:sz w:val="28"/>
          <w:szCs w:val="28"/>
          <w:u w:val="single"/>
          <w:lang w:eastAsia="zh-CN"/>
        </w:rPr>
        <w:t>（标的名称）</w:t>
      </w:r>
      <w:r>
        <w:rPr>
          <w:rFonts w:ascii="Times New Roman" w:eastAsia="仿宋_GB2312" w:hAnsi="Times New Roman" w:cs="Times New Roman" w:hint="default"/>
          <w:sz w:val="28"/>
          <w:szCs w:val="28"/>
          <w:lang w:eastAsia="zh-CN"/>
        </w:rPr>
        <w:t>，属于</w:t>
      </w:r>
      <w:r>
        <w:rPr>
          <w:rFonts w:ascii="Times New Roman" w:eastAsia="仿宋_GB2312" w:hAnsi="Times New Roman" w:cs="Times New Roman" w:hint="default"/>
          <w:i/>
          <w:sz w:val="28"/>
          <w:szCs w:val="28"/>
          <w:u w:val="single"/>
          <w:lang w:eastAsia="zh-CN"/>
        </w:rPr>
        <w:t>（采购文件中明确的所属行业）</w:t>
      </w:r>
      <w:r>
        <w:rPr>
          <w:rFonts w:ascii="Times New Roman" w:eastAsia="仿宋_GB2312" w:hAnsi="Times New Roman" w:cs="Times New Roman" w:hint="default"/>
          <w:sz w:val="28"/>
          <w:szCs w:val="28"/>
          <w:lang w:eastAsia="zh-CN"/>
        </w:rPr>
        <w:t>行业；制造商为</w:t>
      </w:r>
      <w:r>
        <w:rPr>
          <w:rFonts w:ascii="Times New Roman" w:eastAsia="仿宋_GB2312" w:hAnsi="Times New Roman" w:cs="Times New Roman" w:hint="default"/>
          <w:i/>
          <w:sz w:val="28"/>
          <w:szCs w:val="28"/>
          <w:u w:val="single"/>
          <w:lang w:eastAsia="zh-CN"/>
        </w:rPr>
        <w:t>（企业名称）</w:t>
      </w:r>
      <w:r>
        <w:rPr>
          <w:rFonts w:ascii="Times New Roman" w:eastAsia="仿宋_GB2312" w:hAnsi="Times New Roman" w:cs="Times New Roman" w:hint="default"/>
          <w:sz w:val="28"/>
          <w:szCs w:val="28"/>
          <w:lang w:eastAsia="zh-CN"/>
        </w:rPr>
        <w:t>，从业人员</w:t>
      </w:r>
      <w:r>
        <w:rPr>
          <w:rFonts w:ascii="Times New Roman" w:eastAsia="仿宋_GB2312" w:hAnsi="Times New Roman" w:cs="Times New Roman" w:hint="default"/>
          <w:sz w:val="28"/>
          <w:szCs w:val="28"/>
          <w:u w:val="single"/>
          <w:lang w:eastAsia="zh-CN"/>
        </w:rPr>
        <w:t xml:space="preserve">    </w:t>
      </w:r>
      <w:r>
        <w:rPr>
          <w:rFonts w:ascii="Times New Roman" w:eastAsia="仿宋_GB2312" w:hAnsi="Times New Roman" w:cs="Times New Roman" w:hint="default"/>
          <w:sz w:val="28"/>
          <w:szCs w:val="28"/>
          <w:lang w:eastAsia="zh-CN"/>
        </w:rPr>
        <w:t>人，营业收入为</w:t>
      </w:r>
      <w:r>
        <w:rPr>
          <w:rFonts w:ascii="Times New Roman" w:eastAsia="仿宋_GB2312" w:hAnsi="Times New Roman" w:cs="Times New Roman" w:hint="default"/>
          <w:sz w:val="28"/>
          <w:szCs w:val="28"/>
          <w:u w:val="single"/>
          <w:lang w:eastAsia="zh-CN"/>
        </w:rPr>
        <w:t xml:space="preserve">   </w:t>
      </w:r>
      <w:r>
        <w:rPr>
          <w:rFonts w:ascii="Times New Roman" w:eastAsia="仿宋_GB2312" w:hAnsi="Times New Roman" w:cs="Times New Roman" w:hint="default"/>
          <w:sz w:val="28"/>
          <w:szCs w:val="28"/>
          <w:lang w:eastAsia="zh-CN"/>
        </w:rPr>
        <w:t>万元，资产总额为</w:t>
      </w:r>
      <w:r>
        <w:rPr>
          <w:rFonts w:ascii="Times New Roman" w:eastAsia="仿宋_GB2312" w:hAnsi="Times New Roman" w:cs="Times New Roman" w:hint="default"/>
          <w:sz w:val="28"/>
          <w:szCs w:val="28"/>
          <w:u w:val="single"/>
          <w:lang w:eastAsia="zh-CN"/>
        </w:rPr>
        <w:t xml:space="preserve">   </w:t>
      </w:r>
      <w:r>
        <w:rPr>
          <w:rFonts w:ascii="Times New Roman" w:eastAsia="仿宋_GB2312" w:hAnsi="Times New Roman" w:cs="Times New Roman" w:hint="default"/>
          <w:sz w:val="28"/>
          <w:szCs w:val="28"/>
          <w:lang w:eastAsia="zh-CN"/>
        </w:rPr>
        <w:t>万元，属于</w:t>
      </w:r>
      <w:r>
        <w:rPr>
          <w:rFonts w:ascii="Times New Roman" w:eastAsia="仿宋_GB2312" w:hAnsi="Times New Roman" w:cs="Times New Roman" w:hint="default"/>
          <w:i/>
          <w:sz w:val="28"/>
          <w:szCs w:val="28"/>
          <w:u w:val="single"/>
          <w:lang w:eastAsia="zh-CN"/>
        </w:rPr>
        <w:t>（中型企业、小型企业、微型企业）</w:t>
      </w:r>
      <w:r>
        <w:rPr>
          <w:rFonts w:ascii="Times New Roman" w:eastAsia="仿宋_GB2312" w:hAnsi="Times New Roman" w:cs="Times New Roman" w:hint="default"/>
          <w:sz w:val="28"/>
          <w:szCs w:val="28"/>
          <w:lang w:eastAsia="zh-CN"/>
        </w:rPr>
        <w:t>；</w:t>
      </w:r>
    </w:p>
    <w:p w14:paraId="1E73803F" w14:textId="77777777" w:rsidR="00E976CC" w:rsidRDefault="00000000">
      <w:pPr>
        <w:spacing w:line="40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w:t>
      </w:r>
    </w:p>
    <w:p w14:paraId="500BC1E2"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以上企业，不属于大企业的分值机构，不存在控股股东为大企业的情形，也不存在与大企业的负责人为同一人的情形。</w:t>
      </w:r>
    </w:p>
    <w:p w14:paraId="6E19E280"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本企业对上述声明内容的真实性负责。如有虚假，将依法承担相应责任。</w:t>
      </w:r>
    </w:p>
    <w:p w14:paraId="72133BD0" w14:textId="77777777" w:rsidR="00E976CC" w:rsidRDefault="00E976CC">
      <w:pPr>
        <w:spacing w:line="360" w:lineRule="auto"/>
        <w:rPr>
          <w:rFonts w:ascii="Times New Roman" w:eastAsia="仿宋_GB2312" w:hAnsi="Times New Roman" w:cs="Times New Roman" w:hint="default"/>
          <w:color w:val="auto"/>
          <w:sz w:val="28"/>
          <w:szCs w:val="28"/>
          <w:lang w:eastAsia="zh-CN"/>
        </w:rPr>
      </w:pPr>
    </w:p>
    <w:p w14:paraId="66EA8961" w14:textId="77777777" w:rsidR="00E976CC" w:rsidRDefault="00000000">
      <w:pPr>
        <w:spacing w:line="360" w:lineRule="auto"/>
        <w:ind w:firstLineChars="826" w:firstLine="2313"/>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4EA540F4" w14:textId="77777777" w:rsidR="00E976CC" w:rsidRDefault="00000000">
      <w:pPr>
        <w:spacing w:line="360" w:lineRule="auto"/>
        <w:ind w:firstLineChars="1100" w:firstLine="308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日期：</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34B9AE01" w14:textId="77777777" w:rsidR="00E976CC" w:rsidRDefault="00E976CC">
      <w:pPr>
        <w:pBdr>
          <w:bottom w:val="single" w:sz="6" w:space="1" w:color="auto"/>
        </w:pBdr>
        <w:spacing w:line="400" w:lineRule="exact"/>
        <w:rPr>
          <w:rFonts w:ascii="Times New Roman" w:eastAsia="仿宋_GB2312" w:hAnsi="Times New Roman" w:cs="Times New Roman" w:hint="default"/>
          <w:sz w:val="28"/>
          <w:szCs w:val="28"/>
          <w:lang w:eastAsia="zh-CN"/>
        </w:rPr>
      </w:pPr>
    </w:p>
    <w:p w14:paraId="52551C47" w14:textId="77777777" w:rsidR="00E976CC" w:rsidRDefault="00000000">
      <w:pPr>
        <w:spacing w:line="360" w:lineRule="auto"/>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从业人员、营业收入、资产总额填报上一年度数据，无上一年度数据的新成立企业可不填报。</w:t>
      </w:r>
    </w:p>
    <w:p w14:paraId="262AA750" w14:textId="77777777" w:rsidR="00E976CC" w:rsidRDefault="00000000">
      <w:pPr>
        <w:widowControl w:val="0"/>
        <w:spacing w:line="360" w:lineRule="auto"/>
        <w:jc w:val="center"/>
      </w:pPr>
      <w:r>
        <w:rPr>
          <w:rFonts w:ascii="Times New Roman" w:eastAsia="仿宋_GB2312" w:hAnsi="Times New Roman" w:cs="Times New Roman" w:hint="default"/>
          <w:sz w:val="24"/>
          <w:lang w:eastAsia="zh-CN"/>
        </w:rPr>
        <w:br w:type="page"/>
      </w:r>
      <w:r>
        <w:rPr>
          <w:rFonts w:ascii="宋体" w:eastAsia="宋体" w:hAnsi="宋体" w:cs="黑体"/>
          <w:b/>
          <w:bCs/>
          <w:color w:val="auto"/>
          <w:sz w:val="28"/>
          <w:szCs w:val="28"/>
          <w:lang w:eastAsia="zh-CN"/>
        </w:rPr>
        <w:lastRenderedPageBreak/>
        <w:t>供应商</w:t>
      </w:r>
      <w:r>
        <w:rPr>
          <w:rFonts w:ascii="宋体" w:eastAsia="宋体" w:hAnsi="宋体" w:cs="黑体"/>
          <w:b/>
          <w:bCs/>
          <w:color w:val="auto"/>
          <w:sz w:val="28"/>
          <w:szCs w:val="28"/>
        </w:rPr>
        <w:t>监狱企业声明函</w:t>
      </w:r>
    </w:p>
    <w:p w14:paraId="4D616188" w14:textId="77777777" w:rsidR="00E976CC" w:rsidRDefault="00E976CC">
      <w:pPr>
        <w:spacing w:line="360" w:lineRule="auto"/>
        <w:ind w:left="1080" w:hanging="540"/>
        <w:jc w:val="center"/>
        <w:rPr>
          <w:rFonts w:ascii="仿宋_GB2312" w:eastAsia="仿宋_GB2312" w:hAnsi="仿宋_GB2312" w:cs="仿宋_GB2312"/>
          <w:b/>
          <w:bCs/>
          <w:color w:val="auto"/>
          <w:kern w:val="0"/>
          <w:sz w:val="28"/>
          <w:szCs w:val="28"/>
          <w:lang w:val="en-US"/>
        </w:rPr>
      </w:pPr>
    </w:p>
    <w:p w14:paraId="2BE78476" w14:textId="77777777" w:rsidR="00E976CC" w:rsidRDefault="00E976CC">
      <w:pPr>
        <w:pStyle w:val="Default"/>
      </w:pPr>
    </w:p>
    <w:p w14:paraId="6BD1657A" w14:textId="77777777" w:rsidR="00E976CC" w:rsidRDefault="00000000">
      <w:pPr>
        <w:spacing w:before="100" w:after="100" w:line="360" w:lineRule="auto"/>
        <w:ind w:firstLine="480"/>
        <w:jc w:val="left"/>
        <w:rPr>
          <w:rFonts w:ascii="仿宋_GB2312" w:eastAsia="仿宋_GB2312" w:hAnsi="仿宋_GB2312" w:cs="仿宋_GB2312"/>
          <w:color w:val="auto"/>
          <w:kern w:val="0"/>
          <w:sz w:val="28"/>
          <w:szCs w:val="28"/>
        </w:rPr>
      </w:pP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rPr>
        <w:t>本企业（单位）郑重声明下列事项（按照实际情况勾选或填空）：</w:t>
      </w:r>
    </w:p>
    <w:p w14:paraId="5B2EE584" w14:textId="77777777" w:rsidR="00E976CC" w:rsidRDefault="00000000">
      <w:pPr>
        <w:spacing w:before="100" w:after="100" w:line="360" w:lineRule="auto"/>
        <w:ind w:firstLine="480"/>
        <w:jc w:val="left"/>
        <w:rPr>
          <w:rFonts w:ascii="仿宋_GB2312" w:eastAsia="仿宋_GB2312" w:hAnsi="仿宋_GB2312" w:cs="仿宋_GB2312"/>
          <w:color w:val="auto"/>
          <w:kern w:val="0"/>
          <w:sz w:val="28"/>
          <w:szCs w:val="28"/>
        </w:rPr>
      </w:pP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rPr>
        <w:t>本企业（单位）为直接</w:t>
      </w:r>
      <w:r>
        <w:rPr>
          <w:rFonts w:ascii="仿宋_GB2312" w:eastAsia="仿宋_GB2312" w:hAnsi="仿宋_GB2312" w:cs="仿宋_GB2312"/>
          <w:color w:val="auto"/>
          <w:kern w:val="0"/>
          <w:sz w:val="28"/>
          <w:szCs w:val="28"/>
          <w:lang w:eastAsia="zh-CN"/>
        </w:rPr>
        <w:t>供应商</w:t>
      </w:r>
      <w:r>
        <w:rPr>
          <w:rFonts w:ascii="仿宋_GB2312" w:eastAsia="仿宋_GB2312" w:hAnsi="仿宋_GB2312" w:cs="仿宋_GB2312"/>
          <w:color w:val="auto"/>
          <w:kern w:val="0"/>
          <w:sz w:val="28"/>
          <w:szCs w:val="28"/>
        </w:rPr>
        <w:t>，提供本企业（单位）服务。本企业（单位）</w:t>
      </w:r>
      <w:r>
        <w:rPr>
          <w:rFonts w:ascii="仿宋_GB2312" w:eastAsia="仿宋_GB2312" w:hAnsi="仿宋_GB2312" w:cs="仿宋_GB2312"/>
          <w:color w:val="auto"/>
          <w:kern w:val="0"/>
          <w:sz w:val="28"/>
          <w:szCs w:val="28"/>
          <w:u w:val="single"/>
          <w:lang w:val="en-US"/>
        </w:rPr>
        <w:t xml:space="preserve">        </w:t>
      </w:r>
      <w:r>
        <w:rPr>
          <w:rFonts w:ascii="仿宋_GB2312" w:eastAsia="仿宋_GB2312" w:hAnsi="仿宋_GB2312" w:cs="仿宋_GB2312"/>
          <w:color w:val="auto"/>
          <w:kern w:val="0"/>
          <w:sz w:val="28"/>
          <w:szCs w:val="28"/>
        </w:rPr>
        <w:t>（请填写：是、不是）监狱企业。后附省级以上监狱管理局、戒毒管理局（含新疆生产建设兵团）出具的属于监狱企业的证明文件。</w:t>
      </w:r>
    </w:p>
    <w:p w14:paraId="3127DDE2" w14:textId="77777777" w:rsidR="00E976CC" w:rsidRDefault="00000000">
      <w:pPr>
        <w:spacing w:before="100" w:after="100" w:line="360" w:lineRule="auto"/>
        <w:jc w:val="left"/>
        <w:rPr>
          <w:rFonts w:ascii="仿宋_GB2312" w:eastAsia="仿宋_GB2312" w:hAnsi="仿宋_GB2312" w:cs="仿宋_GB2312"/>
          <w:color w:val="auto"/>
          <w:kern w:val="0"/>
          <w:sz w:val="28"/>
          <w:szCs w:val="28"/>
        </w:rPr>
      </w:pPr>
      <w:r>
        <w:rPr>
          <w:rFonts w:ascii="仿宋_GB2312" w:eastAsia="仿宋_GB2312" w:hAnsi="仿宋_GB2312" w:cs="仿宋_GB2312"/>
          <w:color w:val="auto"/>
          <w:kern w:val="0"/>
          <w:sz w:val="28"/>
          <w:szCs w:val="28"/>
        </w:rPr>
        <w:t xml:space="preserve">　　本企业（单位）对上述声明的真实性负责。如有虚假，将依法承担相应责任。</w:t>
      </w:r>
    </w:p>
    <w:p w14:paraId="6177F447" w14:textId="77777777" w:rsidR="00E976CC" w:rsidRDefault="00E976CC">
      <w:pPr>
        <w:spacing w:before="100" w:after="100" w:line="360" w:lineRule="auto"/>
        <w:jc w:val="left"/>
        <w:rPr>
          <w:rFonts w:ascii="仿宋_GB2312" w:eastAsia="仿宋_GB2312" w:hAnsi="仿宋_GB2312" w:cs="仿宋_GB2312"/>
          <w:color w:val="auto"/>
          <w:kern w:val="0"/>
          <w:sz w:val="28"/>
          <w:szCs w:val="28"/>
          <w:lang w:val="en-US"/>
        </w:rPr>
      </w:pPr>
    </w:p>
    <w:p w14:paraId="51E32514" w14:textId="77777777" w:rsidR="00E976CC" w:rsidRDefault="00E976CC">
      <w:pPr>
        <w:spacing w:before="100" w:after="100" w:line="360" w:lineRule="auto"/>
        <w:jc w:val="left"/>
        <w:rPr>
          <w:rFonts w:ascii="仿宋_GB2312" w:eastAsia="仿宋_GB2312" w:hAnsi="仿宋_GB2312" w:cs="仿宋_GB2312"/>
          <w:color w:val="auto"/>
          <w:kern w:val="0"/>
          <w:sz w:val="28"/>
          <w:szCs w:val="28"/>
          <w:lang w:val="en-US"/>
        </w:rPr>
      </w:pPr>
    </w:p>
    <w:p w14:paraId="12124F94" w14:textId="77777777" w:rsidR="00E976CC" w:rsidRDefault="00E976CC">
      <w:pPr>
        <w:spacing w:line="360" w:lineRule="auto"/>
        <w:rPr>
          <w:rFonts w:ascii="仿宋_GB2312" w:eastAsia="仿宋_GB2312" w:hAnsi="仿宋_GB2312" w:cs="仿宋_GB2312"/>
          <w:b/>
          <w:bCs/>
          <w:color w:val="auto"/>
          <w:sz w:val="28"/>
          <w:szCs w:val="28"/>
          <w:lang w:val="en-US"/>
        </w:rPr>
      </w:pPr>
    </w:p>
    <w:p w14:paraId="6383960A" w14:textId="77777777" w:rsidR="00E976CC" w:rsidRDefault="00000000">
      <w:pPr>
        <w:spacing w:before="100" w:after="100" w:line="360" w:lineRule="auto"/>
        <w:ind w:firstLine="3960"/>
        <w:jc w:val="left"/>
        <w:rPr>
          <w:rFonts w:ascii="仿宋_GB2312" w:eastAsia="仿宋_GB2312" w:hAnsi="仿宋_GB2312" w:cs="仿宋_GB2312"/>
          <w:color w:val="auto"/>
          <w:kern w:val="0"/>
          <w:sz w:val="28"/>
          <w:szCs w:val="28"/>
        </w:rPr>
      </w:pPr>
      <w:r>
        <w:rPr>
          <w:rFonts w:ascii="仿宋_GB2312" w:eastAsia="仿宋_GB2312" w:hAnsi="仿宋_GB2312" w:cs="仿宋_GB2312"/>
          <w:color w:val="auto"/>
          <w:kern w:val="0"/>
          <w:sz w:val="28"/>
          <w:szCs w:val="28"/>
          <w:lang w:eastAsia="zh-CN"/>
        </w:rPr>
        <w:t>供应商</w:t>
      </w:r>
      <w:r>
        <w:rPr>
          <w:rFonts w:ascii="仿宋_GB2312" w:eastAsia="仿宋_GB2312" w:hAnsi="仿宋_GB2312" w:cs="仿宋_GB2312"/>
          <w:color w:val="auto"/>
          <w:kern w:val="0"/>
          <w:sz w:val="28"/>
          <w:szCs w:val="28"/>
        </w:rPr>
        <w:t>（企业电子签章）：</w:t>
      </w:r>
      <w:r>
        <w:rPr>
          <w:rFonts w:ascii="仿宋_GB2312" w:eastAsia="仿宋_GB2312" w:hAnsi="仿宋_GB2312" w:cs="仿宋_GB2312"/>
          <w:color w:val="auto"/>
          <w:kern w:val="0"/>
          <w:sz w:val="28"/>
          <w:szCs w:val="28"/>
          <w:u w:val="single"/>
          <w:lang w:val="en-US"/>
        </w:rPr>
        <w:t xml:space="preserve">             </w:t>
      </w:r>
    </w:p>
    <w:p w14:paraId="4A1FDD17" w14:textId="77777777" w:rsidR="00E976CC" w:rsidRDefault="00000000">
      <w:pPr>
        <w:spacing w:before="100" w:after="100" w:line="360" w:lineRule="auto"/>
        <w:ind w:firstLine="3720"/>
        <w:jc w:val="left"/>
        <w:rPr>
          <w:rFonts w:ascii="仿宋_GB2312" w:eastAsia="仿宋_GB2312" w:hAnsi="仿宋_GB2312" w:cs="仿宋_GB2312"/>
          <w:color w:val="auto"/>
          <w:kern w:val="0"/>
          <w:sz w:val="28"/>
          <w:szCs w:val="28"/>
          <w:u w:val="single"/>
        </w:rPr>
      </w:pPr>
      <w:r>
        <w:rPr>
          <w:rFonts w:ascii="仿宋_GB2312" w:eastAsia="仿宋_GB2312" w:hAnsi="仿宋_GB2312" w:cs="仿宋_GB2312"/>
          <w:color w:val="auto"/>
          <w:kern w:val="0"/>
          <w:sz w:val="28"/>
          <w:szCs w:val="28"/>
        </w:rPr>
        <w:t xml:space="preserve">　日　期：</w:t>
      </w:r>
      <w:r>
        <w:rPr>
          <w:rFonts w:ascii="仿宋_GB2312" w:eastAsia="仿宋_GB2312" w:hAnsi="仿宋_GB2312" w:cs="仿宋_GB2312"/>
          <w:color w:val="auto"/>
          <w:kern w:val="0"/>
          <w:sz w:val="28"/>
          <w:szCs w:val="28"/>
          <w:u w:val="single"/>
          <w:lang w:val="en-US"/>
        </w:rPr>
        <w:t xml:space="preserve">             </w:t>
      </w:r>
    </w:p>
    <w:p w14:paraId="4371A4EE" w14:textId="77777777" w:rsidR="00E976CC" w:rsidRDefault="00000000">
      <w:pPr>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eastAsia="zh-CN"/>
        </w:rPr>
        <w:br w:type="page"/>
      </w:r>
    </w:p>
    <w:p w14:paraId="79D115AD" w14:textId="77777777" w:rsidR="00E976CC" w:rsidRDefault="00000000">
      <w:pPr>
        <w:spacing w:line="588" w:lineRule="exact"/>
        <w:jc w:val="center"/>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b/>
          <w:sz w:val="28"/>
          <w:szCs w:val="28"/>
          <w:lang w:eastAsia="zh-CN"/>
        </w:rPr>
        <w:lastRenderedPageBreak/>
        <w:t>残疾人福利性单位声明函（供应商）</w:t>
      </w:r>
    </w:p>
    <w:p w14:paraId="6539782B" w14:textId="77777777" w:rsidR="00E976CC" w:rsidRDefault="00000000">
      <w:pPr>
        <w:spacing w:line="360" w:lineRule="auto"/>
        <w:ind w:firstLine="480"/>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（供应商属于残疾人福利性单位的填写，不属于的无需填写此项内容）</w:t>
      </w:r>
    </w:p>
    <w:p w14:paraId="68C4003B" w14:textId="77777777" w:rsidR="00E976CC" w:rsidRDefault="00E976CC">
      <w:pPr>
        <w:spacing w:line="360" w:lineRule="auto"/>
        <w:ind w:firstLine="480"/>
        <w:rPr>
          <w:rFonts w:ascii="Times New Roman" w:eastAsia="仿宋_GB2312" w:hAnsi="Times New Roman" w:cs="Times New Roman" w:hint="default"/>
          <w:color w:val="auto"/>
          <w:sz w:val="28"/>
          <w:szCs w:val="28"/>
          <w:lang w:eastAsia="zh-CN"/>
        </w:rPr>
      </w:pPr>
    </w:p>
    <w:p w14:paraId="4249C5E1"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本单位郑重声明，根据《财政部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民政部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z w:val="28"/>
          <w:szCs w:val="28"/>
          <w:lang w:eastAsia="zh-CN"/>
        </w:rPr>
        <w:t>号）的规定，本单位为符合条件的残疾人福利性单位，且本单位参加</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单位的</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项目采购活动提供本单位制造的货物（由本单位承担工程</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提供服务），或者提供其他残疾人福利性单位制造的货物（不包括使用非残疾人福利性单位注册商标的货物）。</w:t>
      </w:r>
    </w:p>
    <w:p w14:paraId="2339188A"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本单位对上述声明的真实性负责。如有虚假，将依法承担相应责任。</w:t>
      </w:r>
    </w:p>
    <w:p w14:paraId="606F2AC4" w14:textId="77777777" w:rsidR="00E976CC" w:rsidRDefault="00E976CC">
      <w:pPr>
        <w:spacing w:line="360" w:lineRule="auto"/>
        <w:rPr>
          <w:rFonts w:ascii="Times New Roman" w:eastAsia="仿宋_GB2312" w:hAnsi="Times New Roman" w:cs="Times New Roman" w:hint="default"/>
          <w:sz w:val="24"/>
          <w:szCs w:val="28"/>
          <w:lang w:eastAsia="zh-CN"/>
        </w:rPr>
      </w:pPr>
    </w:p>
    <w:p w14:paraId="23C889BB" w14:textId="77777777" w:rsidR="00E976CC" w:rsidRDefault="00E976CC">
      <w:pPr>
        <w:spacing w:line="360" w:lineRule="auto"/>
        <w:rPr>
          <w:rFonts w:ascii="Times New Roman" w:eastAsia="仿宋_GB2312" w:hAnsi="Times New Roman" w:cs="Times New Roman" w:hint="default"/>
          <w:color w:val="auto"/>
          <w:sz w:val="28"/>
          <w:szCs w:val="28"/>
          <w:lang w:eastAsia="zh-CN"/>
        </w:rPr>
      </w:pPr>
    </w:p>
    <w:p w14:paraId="5F588D52" w14:textId="77777777" w:rsidR="00E976CC" w:rsidRDefault="00000000">
      <w:pPr>
        <w:spacing w:line="360" w:lineRule="auto"/>
        <w:ind w:firstLineChars="1000" w:firstLine="28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供应商（企业电子签章）：</w:t>
      </w:r>
    </w:p>
    <w:p w14:paraId="63325A14" w14:textId="77777777" w:rsidR="00E976CC" w:rsidRDefault="00000000">
      <w:pPr>
        <w:spacing w:line="360" w:lineRule="auto"/>
        <w:ind w:firstLineChars="1100" w:firstLine="30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1DB6A28F" w14:textId="77777777" w:rsidR="00E976CC" w:rsidRDefault="00E976CC">
      <w:pPr>
        <w:spacing w:line="360" w:lineRule="auto"/>
        <w:ind w:firstLine="480"/>
        <w:jc w:val="left"/>
        <w:textAlignment w:val="baseline"/>
        <w:rPr>
          <w:rFonts w:ascii="Times New Roman" w:eastAsia="仿宋_GB2312" w:hAnsi="Times New Roman" w:cs="Times New Roman" w:hint="default"/>
          <w:sz w:val="24"/>
          <w:szCs w:val="24"/>
          <w:lang w:eastAsia="zh-CN"/>
        </w:rPr>
      </w:pPr>
    </w:p>
    <w:p w14:paraId="02871401" w14:textId="77777777" w:rsidR="00E976CC" w:rsidRDefault="00E976CC">
      <w:pPr>
        <w:spacing w:line="360" w:lineRule="auto"/>
        <w:ind w:firstLine="480"/>
        <w:jc w:val="left"/>
        <w:textAlignment w:val="baseline"/>
        <w:rPr>
          <w:rFonts w:ascii="Times New Roman" w:eastAsia="仿宋_GB2312" w:hAnsi="Times New Roman" w:cs="Times New Roman" w:hint="default"/>
          <w:sz w:val="24"/>
          <w:szCs w:val="24"/>
          <w:lang w:eastAsia="zh-CN"/>
        </w:rPr>
      </w:pPr>
    </w:p>
    <w:p w14:paraId="13172BDB" w14:textId="77777777" w:rsidR="00E976CC" w:rsidRDefault="00E976CC">
      <w:pPr>
        <w:spacing w:line="360" w:lineRule="auto"/>
        <w:ind w:firstLine="480"/>
        <w:jc w:val="left"/>
        <w:textAlignment w:val="baseline"/>
        <w:rPr>
          <w:rFonts w:ascii="Times New Roman" w:eastAsia="仿宋_GB2312" w:hAnsi="Times New Roman" w:cs="Times New Roman" w:hint="default"/>
          <w:sz w:val="24"/>
          <w:szCs w:val="24"/>
          <w:lang w:eastAsia="zh-CN"/>
        </w:rPr>
      </w:pPr>
    </w:p>
    <w:p w14:paraId="7AFA1A98" w14:textId="77777777" w:rsidR="00E976CC" w:rsidRDefault="00E976CC">
      <w:pPr>
        <w:spacing w:line="360" w:lineRule="auto"/>
        <w:ind w:firstLine="480"/>
        <w:jc w:val="left"/>
        <w:textAlignment w:val="baseline"/>
        <w:rPr>
          <w:rFonts w:ascii="Times New Roman" w:eastAsia="仿宋_GB2312" w:hAnsi="Times New Roman" w:cs="Times New Roman" w:hint="default"/>
          <w:b/>
          <w:sz w:val="30"/>
          <w:szCs w:val="30"/>
          <w:lang w:eastAsia="zh-CN"/>
        </w:rPr>
      </w:pPr>
    </w:p>
    <w:p w14:paraId="67DB263D" w14:textId="77777777" w:rsidR="00E976CC" w:rsidRDefault="00000000">
      <w:pPr>
        <w:pStyle w:val="afd"/>
        <w:spacing w:before="0" w:beforeAutospacing="0" w:after="0" w:afterAutospacing="0" w:line="560" w:lineRule="atLeast"/>
        <w:ind w:firstLineChars="200" w:firstLine="480"/>
        <w:jc w:val="both"/>
        <w:textAlignment w:val="baseline"/>
        <w:rPr>
          <w:rFonts w:ascii="Times New Roman" w:eastAsia="仿宋_GB2312" w:hAnsi="Times New Roman" w:cs="Times New Roman"/>
          <w:kern w:val="2"/>
        </w:rPr>
      </w:pPr>
      <w:r>
        <w:rPr>
          <w:rFonts w:ascii="Times New Roman" w:eastAsia="仿宋_GB2312" w:hAnsi="Times New Roman" w:cs="Times New Roman"/>
          <w:kern w:val="2"/>
        </w:rPr>
        <w:t>注：</w:t>
      </w:r>
      <w:r>
        <w:rPr>
          <w:rFonts w:ascii="Times New Roman" w:eastAsia="仿宋_GB2312" w:hAnsi="Times New Roman" w:cs="Times New Roman"/>
          <w:kern w:val="2"/>
        </w:rPr>
        <w:t>1</w:t>
      </w:r>
      <w:r>
        <w:rPr>
          <w:rFonts w:ascii="Times New Roman" w:eastAsia="仿宋_GB2312" w:hAnsi="Times New Roman" w:cs="Times New Roman"/>
          <w:kern w:val="2"/>
        </w:rPr>
        <w:t>、中标、成交供应商为残疾人福利性单位的，采购人或者集采机构将随中标、成交结果同时公告其《残疾人福利性单位声明函》，接受社会监督。</w:t>
      </w:r>
    </w:p>
    <w:p w14:paraId="5D56D716" w14:textId="77777777" w:rsidR="00E976CC" w:rsidRDefault="00000000">
      <w:pPr>
        <w:pStyle w:val="afd"/>
        <w:spacing w:before="0" w:beforeAutospacing="0" w:after="0" w:afterAutospacing="0" w:line="560" w:lineRule="atLeast"/>
        <w:ind w:firstLine="420"/>
        <w:jc w:val="both"/>
        <w:textAlignment w:val="baseline"/>
        <w:rPr>
          <w:rFonts w:ascii="Times New Roman" w:eastAsia="仿宋_GB2312" w:hAnsi="Times New Roman" w:cs="Times New Roman"/>
          <w:kern w:val="2"/>
        </w:rPr>
      </w:pPr>
      <w:r>
        <w:rPr>
          <w:rFonts w:ascii="Times New Roman" w:eastAsia="仿宋_GB2312" w:hAnsi="Times New Roman" w:cs="Times New Roman"/>
          <w:kern w:val="2"/>
        </w:rPr>
        <w:t>2</w:t>
      </w:r>
      <w:r>
        <w:rPr>
          <w:rFonts w:ascii="Times New Roman" w:eastAsia="仿宋_GB2312" w:hAnsi="Times New Roman" w:cs="Times New Roman"/>
          <w:kern w:val="2"/>
        </w:rPr>
        <w:t>、供应商提供的《残疾人福利性单位声明函》与事实不符的，依照《政府采购法》第七十七条第一款的规定追究法律责任。</w:t>
      </w:r>
    </w:p>
    <w:p w14:paraId="67865A88" w14:textId="77777777" w:rsidR="00E976CC" w:rsidRDefault="00000000">
      <w:pPr>
        <w:spacing w:line="588" w:lineRule="exact"/>
        <w:jc w:val="center"/>
        <w:rPr>
          <w:rFonts w:ascii="Times New Roman" w:eastAsia="仿宋_GB2312" w:hAnsi="Times New Roman" w:cs="Times New Roman" w:hint="default"/>
          <w:b/>
          <w:sz w:val="28"/>
          <w:szCs w:val="28"/>
          <w:lang w:eastAsia="zh-CN"/>
        </w:rPr>
      </w:pPr>
      <w:r>
        <w:rPr>
          <w:rFonts w:ascii="Times New Roman" w:eastAsia="仿宋_GB2312" w:hAnsi="Times New Roman" w:cs="Times New Roman" w:hint="default"/>
          <w:sz w:val="24"/>
          <w:lang w:eastAsia="zh-CN"/>
        </w:rPr>
        <w:br w:type="page"/>
      </w:r>
      <w:r>
        <w:rPr>
          <w:rFonts w:ascii="Times New Roman" w:eastAsia="仿宋_GB2312" w:hAnsi="Times New Roman" w:cs="Times New Roman" w:hint="default"/>
          <w:b/>
          <w:sz w:val="28"/>
          <w:szCs w:val="28"/>
          <w:lang w:eastAsia="zh-CN"/>
        </w:rPr>
        <w:lastRenderedPageBreak/>
        <w:t>残疾人福利性单位声明函（制造商）</w:t>
      </w:r>
    </w:p>
    <w:p w14:paraId="284BF0B2" w14:textId="77777777" w:rsidR="00E976CC" w:rsidRDefault="00E976CC">
      <w:pPr>
        <w:spacing w:line="360" w:lineRule="auto"/>
        <w:ind w:firstLine="480"/>
        <w:rPr>
          <w:rFonts w:ascii="Times New Roman" w:eastAsia="仿宋_GB2312" w:hAnsi="Times New Roman" w:cs="Times New Roman" w:hint="default"/>
          <w:color w:val="auto"/>
          <w:sz w:val="24"/>
          <w:szCs w:val="24"/>
          <w:lang w:eastAsia="zh-CN"/>
        </w:rPr>
      </w:pPr>
    </w:p>
    <w:p w14:paraId="045D959D" w14:textId="77777777" w:rsidR="00E976CC" w:rsidRDefault="00000000">
      <w:pPr>
        <w:spacing w:line="360" w:lineRule="auto"/>
        <w:ind w:firstLine="480"/>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（制造商属于残疾人福利性单位的填写，不属于的无需填写此项内容）</w:t>
      </w:r>
    </w:p>
    <w:p w14:paraId="15415D50" w14:textId="77777777" w:rsidR="00E976CC" w:rsidRDefault="00E976CC">
      <w:pPr>
        <w:spacing w:line="360" w:lineRule="auto"/>
        <w:ind w:firstLine="480"/>
        <w:rPr>
          <w:rFonts w:ascii="Times New Roman" w:eastAsia="仿宋_GB2312" w:hAnsi="Times New Roman" w:cs="Times New Roman" w:hint="default"/>
          <w:color w:val="auto"/>
          <w:sz w:val="28"/>
          <w:szCs w:val="28"/>
          <w:lang w:eastAsia="zh-CN"/>
        </w:rPr>
      </w:pPr>
    </w:p>
    <w:p w14:paraId="07A57F29"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本单位郑重声明，根据《财政部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民政部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z w:val="28"/>
          <w:szCs w:val="28"/>
          <w:lang w:eastAsia="zh-CN"/>
        </w:rPr>
        <w:t>号）的规定，本单位为符合条件的残疾人福利性单位，且本单位参加</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单位的</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项目采购活动提供本单位制造的货物（由本单位承担工程</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提供服务），或者提供其他残疾人福利性单位制造的货物（不包括使用非残疾人福利性单位注册商标的货物）。</w:t>
      </w:r>
    </w:p>
    <w:p w14:paraId="730C0B1A"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本单位对上述声明的真实性负责。如有虚假，将依法承担相应责任。</w:t>
      </w:r>
    </w:p>
    <w:p w14:paraId="3012E207" w14:textId="77777777" w:rsidR="00E976CC" w:rsidRDefault="00E976CC">
      <w:pPr>
        <w:spacing w:line="360" w:lineRule="auto"/>
        <w:rPr>
          <w:rFonts w:ascii="Times New Roman" w:eastAsia="仿宋_GB2312" w:hAnsi="Times New Roman" w:cs="Times New Roman" w:hint="default"/>
          <w:sz w:val="24"/>
          <w:szCs w:val="28"/>
          <w:lang w:eastAsia="zh-CN"/>
        </w:rPr>
      </w:pPr>
    </w:p>
    <w:p w14:paraId="5F75EA80" w14:textId="77777777" w:rsidR="00E976CC" w:rsidRDefault="00E976CC">
      <w:pPr>
        <w:spacing w:line="360" w:lineRule="auto"/>
        <w:ind w:firstLine="480"/>
        <w:rPr>
          <w:rFonts w:ascii="Times New Roman" w:eastAsia="仿宋_GB2312" w:hAnsi="Times New Roman" w:cs="Times New Roman" w:hint="default"/>
          <w:color w:val="auto"/>
          <w:sz w:val="28"/>
          <w:szCs w:val="28"/>
          <w:lang w:eastAsia="zh-CN"/>
        </w:rPr>
      </w:pPr>
    </w:p>
    <w:p w14:paraId="49B22709" w14:textId="77777777" w:rsidR="00E976CC" w:rsidRDefault="00000000">
      <w:pPr>
        <w:spacing w:line="360" w:lineRule="auto"/>
        <w:ind w:firstLine="480"/>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制造商（公章）：</w:t>
      </w:r>
    </w:p>
    <w:p w14:paraId="52906BBF" w14:textId="77777777" w:rsidR="00E976CC" w:rsidRDefault="00000000">
      <w:pPr>
        <w:spacing w:line="360" w:lineRule="auto"/>
        <w:ind w:firstLine="480"/>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日期：</w:t>
      </w:r>
      <w:r>
        <w:rPr>
          <w:rFonts w:ascii="Times New Roman" w:eastAsia="仿宋_GB2312" w:hAnsi="Times New Roman" w:cs="Times New Roman" w:hint="default"/>
          <w:color w:val="auto"/>
          <w:sz w:val="28"/>
          <w:szCs w:val="28"/>
        </w:rPr>
        <w:t xml:space="preserve">      </w:t>
      </w:r>
      <w:r>
        <w:rPr>
          <w:rFonts w:ascii="Times New Roman" w:eastAsia="仿宋_GB2312" w:hAnsi="Times New Roman" w:cs="Times New Roman" w:hint="default"/>
          <w:color w:val="auto"/>
          <w:sz w:val="28"/>
          <w:szCs w:val="28"/>
        </w:rPr>
        <w:t>年</w:t>
      </w:r>
      <w:r>
        <w:rPr>
          <w:rFonts w:ascii="Times New Roman" w:eastAsia="仿宋_GB2312" w:hAnsi="Times New Roman" w:cs="Times New Roman" w:hint="default"/>
          <w:color w:val="auto"/>
          <w:sz w:val="28"/>
          <w:szCs w:val="28"/>
        </w:rPr>
        <w:t xml:space="preserve">   </w:t>
      </w:r>
      <w:r>
        <w:rPr>
          <w:rFonts w:ascii="Times New Roman" w:eastAsia="仿宋_GB2312" w:hAnsi="Times New Roman" w:cs="Times New Roman" w:hint="default"/>
          <w:color w:val="auto"/>
          <w:sz w:val="28"/>
          <w:szCs w:val="28"/>
        </w:rPr>
        <w:t>月</w:t>
      </w:r>
      <w:r>
        <w:rPr>
          <w:rFonts w:ascii="Times New Roman" w:eastAsia="仿宋_GB2312" w:hAnsi="Times New Roman" w:cs="Times New Roman" w:hint="default"/>
          <w:color w:val="auto"/>
          <w:sz w:val="28"/>
          <w:szCs w:val="28"/>
        </w:rPr>
        <w:t xml:space="preserve">   </w:t>
      </w:r>
      <w:r>
        <w:rPr>
          <w:rFonts w:ascii="Times New Roman" w:eastAsia="仿宋_GB2312" w:hAnsi="Times New Roman" w:cs="Times New Roman" w:hint="default"/>
          <w:color w:val="auto"/>
          <w:sz w:val="28"/>
          <w:szCs w:val="28"/>
        </w:rPr>
        <w:t>日</w:t>
      </w:r>
    </w:p>
    <w:p w14:paraId="0982524F" w14:textId="77777777" w:rsidR="00E976CC" w:rsidRDefault="00E976CC">
      <w:pPr>
        <w:spacing w:line="360" w:lineRule="auto"/>
        <w:ind w:firstLine="480"/>
        <w:rPr>
          <w:rFonts w:ascii="Times New Roman" w:eastAsia="仿宋_GB2312" w:hAnsi="Times New Roman" w:cs="Times New Roman" w:hint="default"/>
          <w:color w:val="auto"/>
          <w:sz w:val="28"/>
          <w:szCs w:val="28"/>
        </w:rPr>
      </w:pPr>
    </w:p>
    <w:p w14:paraId="679C64F5" w14:textId="77777777" w:rsidR="00E976CC" w:rsidRDefault="00E976CC">
      <w:pPr>
        <w:spacing w:line="360" w:lineRule="auto"/>
        <w:ind w:firstLine="480"/>
        <w:jc w:val="left"/>
        <w:textAlignment w:val="baseline"/>
        <w:rPr>
          <w:rFonts w:ascii="Times New Roman" w:eastAsia="仿宋_GB2312" w:hAnsi="Times New Roman" w:cs="Times New Roman" w:hint="default"/>
          <w:b/>
          <w:sz w:val="30"/>
          <w:szCs w:val="30"/>
        </w:rPr>
      </w:pPr>
    </w:p>
    <w:p w14:paraId="75D9F70C" w14:textId="77777777" w:rsidR="00E976CC" w:rsidRDefault="00000000">
      <w:pPr>
        <w:pStyle w:val="afd"/>
        <w:spacing w:before="0" w:beforeAutospacing="0" w:after="0" w:afterAutospacing="0" w:line="560" w:lineRule="atLeast"/>
        <w:ind w:firstLineChars="200" w:firstLine="480"/>
        <w:jc w:val="both"/>
        <w:textAlignment w:val="baseline"/>
        <w:rPr>
          <w:rFonts w:ascii="Times New Roman" w:eastAsia="仿宋_GB2312" w:hAnsi="Times New Roman" w:cs="Times New Roman"/>
          <w:kern w:val="2"/>
        </w:rPr>
      </w:pPr>
      <w:r>
        <w:rPr>
          <w:rFonts w:ascii="Times New Roman" w:eastAsia="仿宋_GB2312" w:hAnsi="Times New Roman" w:cs="Times New Roman"/>
          <w:kern w:val="2"/>
        </w:rPr>
        <w:t>注：</w:t>
      </w:r>
      <w:r>
        <w:rPr>
          <w:rFonts w:ascii="Times New Roman" w:eastAsia="仿宋_GB2312" w:hAnsi="Times New Roman" w:cs="Times New Roman"/>
          <w:kern w:val="2"/>
        </w:rPr>
        <w:t>1</w:t>
      </w:r>
      <w:r>
        <w:rPr>
          <w:rFonts w:ascii="Times New Roman" w:eastAsia="仿宋_GB2312" w:hAnsi="Times New Roman" w:cs="Times New Roman"/>
          <w:kern w:val="2"/>
        </w:rPr>
        <w:t>、中标、成交供应商为残疾人福利性单位的，采购人或者集采机构将随中标、成交结果同时公告其《残疾人福利性单位声明函》，接受社会监督。</w:t>
      </w:r>
    </w:p>
    <w:p w14:paraId="45E784B7" w14:textId="77777777" w:rsidR="00E976CC" w:rsidRDefault="00000000">
      <w:pPr>
        <w:pStyle w:val="afd"/>
        <w:spacing w:before="0" w:beforeAutospacing="0" w:after="0" w:afterAutospacing="0" w:line="560" w:lineRule="atLeast"/>
        <w:ind w:firstLine="420"/>
        <w:jc w:val="both"/>
        <w:textAlignment w:val="baseline"/>
        <w:rPr>
          <w:rFonts w:ascii="Times New Roman" w:hAnsi="Times New Roman" w:cs="Times New Roman"/>
          <w:b/>
          <w:bCs/>
        </w:rPr>
      </w:pPr>
      <w:r>
        <w:rPr>
          <w:rFonts w:ascii="Times New Roman" w:eastAsia="仿宋_GB2312" w:hAnsi="Times New Roman" w:cs="Times New Roman"/>
          <w:kern w:val="2"/>
        </w:rPr>
        <w:t>2</w:t>
      </w:r>
      <w:r>
        <w:rPr>
          <w:rFonts w:ascii="Times New Roman" w:eastAsia="仿宋_GB2312" w:hAnsi="Times New Roman" w:cs="Times New Roman"/>
          <w:kern w:val="2"/>
        </w:rPr>
        <w:t>、供应商提供的《残疾人福利性单位声明函》与事实不符的，依照《政府采购法》第七十七条第一款的规定追究法律责任。</w:t>
      </w:r>
    </w:p>
    <w:p w14:paraId="5DDB35F9" w14:textId="77777777" w:rsidR="00E976CC" w:rsidRDefault="00E976CC">
      <w:pPr>
        <w:spacing w:line="360" w:lineRule="auto"/>
        <w:ind w:left="1080" w:hanging="540"/>
        <w:jc w:val="center"/>
        <w:rPr>
          <w:rFonts w:ascii="Times New Roman" w:eastAsia="宋体" w:hAnsi="Times New Roman" w:cs="Times New Roman" w:hint="default"/>
          <w:b/>
          <w:bCs/>
          <w:sz w:val="24"/>
          <w:szCs w:val="24"/>
          <w:lang w:val="en-US" w:eastAsia="zh-CN"/>
        </w:rPr>
      </w:pPr>
    </w:p>
    <w:p w14:paraId="3DB274F6" w14:textId="77777777" w:rsidR="00E976CC" w:rsidRDefault="00E976CC">
      <w:pPr>
        <w:pStyle w:val="PlainText"/>
        <w:tabs>
          <w:tab w:val="left" w:pos="5580"/>
        </w:tabs>
        <w:spacing w:line="360" w:lineRule="auto"/>
        <w:ind w:firstLineChars="300" w:firstLine="840"/>
        <w:rPr>
          <w:rFonts w:ascii="Times New Roman" w:eastAsia="仿宋_GB2312" w:hAnsi="Times New Roman" w:cs="Times New Roman"/>
          <w:sz w:val="28"/>
          <w:szCs w:val="28"/>
          <w:lang w:val="zh-TW"/>
        </w:rPr>
      </w:pPr>
    </w:p>
    <w:p w14:paraId="023DE39A" w14:textId="77777777" w:rsidR="00E976CC" w:rsidRDefault="00000000">
      <w:pPr>
        <w:spacing w:line="360" w:lineRule="auto"/>
        <w:jc w:val="center"/>
        <w:outlineLvl w:val="2"/>
        <w:rPr>
          <w:rFonts w:ascii="微软雅黑" w:eastAsia="微软雅黑" w:hAnsi="微软雅黑" w:cs="微软雅黑"/>
          <w:color w:val="333333"/>
          <w:sz w:val="24"/>
          <w:szCs w:val="24"/>
          <w:lang w:eastAsia="zh-CN"/>
        </w:rPr>
      </w:pPr>
      <w:r>
        <w:rPr>
          <w:rFonts w:ascii="Times New Roman" w:eastAsia="黑体" w:hAnsi="Times New Roman" w:cs="Times New Roman"/>
          <w:sz w:val="28"/>
          <w:szCs w:val="28"/>
          <w:lang w:val="en"/>
        </w:rPr>
        <w:br w:type="page"/>
      </w:r>
      <w:r>
        <w:rPr>
          <w:rFonts w:ascii="微软雅黑" w:eastAsia="微软雅黑" w:hAnsi="微软雅黑" w:cs="微软雅黑"/>
          <w:b/>
          <w:bCs/>
          <w:color w:val="auto"/>
          <w:sz w:val="32"/>
          <w:szCs w:val="32"/>
          <w:lang w:eastAsia="zh-CN"/>
        </w:rPr>
        <w:lastRenderedPageBreak/>
        <w:t>关于符合本国产品标准的声明函</w:t>
      </w:r>
    </w:p>
    <w:p w14:paraId="1B514372" w14:textId="77777777" w:rsidR="00E976CC" w:rsidRDefault="00000000">
      <w:pPr>
        <w:spacing w:line="360" w:lineRule="auto"/>
        <w:jc w:val="center"/>
        <w:rPr>
          <w:rFonts w:ascii="Times New Roman" w:eastAsia="仿宋_GB2312" w:hAnsi="Times New Roman" w:cs="Times New Roman" w:hint="default"/>
          <w:kern w:val="0"/>
          <w:sz w:val="24"/>
          <w:szCs w:val="24"/>
          <w:lang w:eastAsia="zh-CN" w:bidi="zh-TW"/>
        </w:rPr>
      </w:pPr>
      <w:r>
        <w:rPr>
          <w:rFonts w:ascii="仿宋_GB2312" w:eastAsia="仿宋_GB2312" w:hAnsi="仿宋_GB2312" w:cs="仿宋_GB2312"/>
          <w:sz w:val="28"/>
          <w:szCs w:val="28"/>
          <w:lang w:val="en-US" w:eastAsia="zh-CN"/>
        </w:rPr>
        <w:t xml:space="preserve"> </w:t>
      </w:r>
      <w:r>
        <w:rPr>
          <w:rFonts w:ascii="Times New Roman" w:eastAsia="仿宋_GB2312" w:hAnsi="Times New Roman" w:cs="Times New Roman" w:hint="default"/>
          <w:kern w:val="0"/>
          <w:sz w:val="24"/>
          <w:szCs w:val="24"/>
          <w:lang w:eastAsia="zh-CN" w:bidi="zh-TW"/>
        </w:rPr>
        <w:t>（</w:t>
      </w:r>
      <w:r>
        <w:rPr>
          <w:rFonts w:ascii="Times New Roman" w:eastAsia="仿宋_GB2312" w:hAnsi="Times New Roman" w:cs="Times New Roman"/>
          <w:kern w:val="0"/>
          <w:sz w:val="24"/>
          <w:szCs w:val="24"/>
          <w:lang w:eastAsia="zh-CN" w:bidi="zh-TW"/>
        </w:rPr>
        <w:t>供应商</w:t>
      </w:r>
      <w:r>
        <w:rPr>
          <w:rFonts w:ascii="Times New Roman" w:eastAsia="仿宋_GB2312" w:hAnsi="Times New Roman" w:cs="Times New Roman" w:hint="default"/>
          <w:kern w:val="0"/>
          <w:sz w:val="24"/>
          <w:szCs w:val="24"/>
          <w:lang w:eastAsia="zh-CN" w:bidi="zh-TW"/>
        </w:rPr>
        <w:t>提供提本国产品的填写，未提供本国产品的无需填写或不提供此项内容）</w:t>
      </w:r>
    </w:p>
    <w:p w14:paraId="17951E3F" w14:textId="77777777" w:rsidR="00E976CC" w:rsidRDefault="00000000">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4EB61959" w14:textId="77777777" w:rsidR="00E976CC" w:rsidRDefault="00000000">
      <w:pPr>
        <w:pStyle w:val="afd"/>
        <w:shd w:val="clear" w:color="auto" w:fill="FFFFFF"/>
        <w:spacing w:before="30" w:beforeAutospacing="0" w:after="30" w:afterAutospacing="0" w:line="460" w:lineRule="exac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3AF74998" w14:textId="77777777" w:rsidR="00E976CC" w:rsidRDefault="00000000">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2.</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3BCF1307" w14:textId="77777777" w:rsidR="00E976CC" w:rsidRDefault="00000000">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w:t>
      </w:r>
    </w:p>
    <w:p w14:paraId="1219BFF9" w14:textId="77777777" w:rsidR="00E976CC" w:rsidRDefault="00000000">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本公司（单位）对上述声明内容的真实性负责。如有虚假，愿承担相应法律责任。</w:t>
      </w:r>
    </w:p>
    <w:p w14:paraId="00E6716D" w14:textId="77777777" w:rsidR="00E976CC" w:rsidRDefault="00000000">
      <w:pPr>
        <w:pStyle w:val="afd"/>
        <w:shd w:val="clear" w:color="auto" w:fill="FFFFFF"/>
        <w:spacing w:before="30" w:beforeAutospacing="0" w:after="30" w:afterAutospacing="0" w:line="460" w:lineRule="exact"/>
        <w:ind w:firstLine="420"/>
        <w:jc w:val="righ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公司（单位）名称（盖章）：      </w:t>
      </w:r>
    </w:p>
    <w:p w14:paraId="239A1E64" w14:textId="77777777" w:rsidR="00E976CC" w:rsidRDefault="00000000">
      <w:pPr>
        <w:pStyle w:val="afd"/>
        <w:shd w:val="clear" w:color="auto" w:fill="FFFFFF"/>
        <w:spacing w:before="30" w:beforeAutospacing="0" w:after="30" w:afterAutospacing="0" w:line="460" w:lineRule="exact"/>
        <w:ind w:firstLine="420"/>
        <w:jc w:val="right"/>
        <w:rPr>
          <w:rFonts w:hint="eastAsia"/>
          <w:lang w:eastAsia="zh-TW"/>
        </w:rPr>
      </w:pPr>
      <w:r>
        <w:rPr>
          <w:rFonts w:ascii="仿宋_GB2312" w:eastAsia="仿宋_GB2312" w:hAnsi="仿宋_GB2312" w:cs="仿宋_GB2312" w:hint="eastAsia"/>
          <w:kern w:val="2"/>
          <w:sz w:val="28"/>
          <w:szCs w:val="28"/>
          <w:lang w:val="zh-TW" w:eastAsia="zh-TW"/>
        </w:rPr>
        <w:t>日期：　　　　　年　　月　日 </w:t>
      </w:r>
      <w:r>
        <w:rPr>
          <w:rFonts w:ascii="仿宋_GB2312" w:eastAsia="仿宋_GB2312" w:hAnsi="仿宋_GB2312" w:cs="仿宋_GB2312" w:hint="eastAsia"/>
          <w:sz w:val="28"/>
          <w:szCs w:val="28"/>
          <w:shd w:val="clear" w:color="auto" w:fill="FFFFFF"/>
          <w:lang w:eastAsia="zh-TW"/>
        </w:rPr>
        <w:t> </w:t>
      </w:r>
      <w:r>
        <w:rPr>
          <w:rFonts w:hint="eastAsia"/>
          <w:shd w:val="clear" w:color="auto" w:fill="FFFFFF"/>
          <w:lang w:eastAsia="zh-TW"/>
        </w:rPr>
        <w:t>  </w:t>
      </w:r>
    </w:p>
    <w:p w14:paraId="6A8CBA38" w14:textId="77777777" w:rsidR="00E976CC" w:rsidRDefault="00000000">
      <w:pPr>
        <w:pStyle w:val="afd"/>
        <w:shd w:val="clear" w:color="auto" w:fill="FFFFFF"/>
        <w:spacing w:before="30" w:beforeAutospacing="0" w:after="30" w:afterAutospacing="0" w:line="280" w:lineRule="exact"/>
        <w:rPr>
          <w:rFonts w:hint="eastAsia"/>
          <w:shd w:val="clear" w:color="auto" w:fill="FFFFFF"/>
        </w:rPr>
      </w:pPr>
      <w:r>
        <w:rPr>
          <w:rFonts w:hint="eastAsia"/>
          <w:shd w:val="clear" w:color="auto" w:fill="FFFFFF"/>
        </w:rPr>
        <w:t xml:space="preserve">____________________________________________________________________    </w:t>
      </w:r>
    </w:p>
    <w:p w14:paraId="33D0DE28" w14:textId="77777777" w:rsidR="00E976CC" w:rsidRDefault="00000000">
      <w:pPr>
        <w:pStyle w:val="afd"/>
        <w:shd w:val="clear" w:color="auto" w:fill="FFFFFF"/>
        <w:spacing w:before="30" w:beforeAutospacing="0" w:after="30" w:afterAutospacing="0" w:line="280" w:lineRule="exact"/>
        <w:rPr>
          <w:rFonts w:ascii="楷体" w:eastAsia="楷体" w:hAnsi="楷体" w:cs="楷体" w:hint="eastAsia"/>
          <w:shd w:val="clear" w:color="auto" w:fill="FFFFFF"/>
        </w:rPr>
      </w:pPr>
      <w:r>
        <w:rPr>
          <w:rFonts w:hint="eastAsia"/>
          <w:shd w:val="clear" w:color="auto" w:fill="FFFFFF"/>
        </w:rPr>
        <w:t xml:space="preserve">   </w:t>
      </w:r>
      <w:r>
        <w:rPr>
          <w:rFonts w:ascii="楷体" w:eastAsia="楷体" w:hAnsi="楷体" w:cs="楷体"/>
          <w:shd w:val="clear" w:color="auto" w:fill="FFFFFF"/>
        </w:rPr>
        <w:t>1.</w:t>
      </w:r>
      <w:r>
        <w:rPr>
          <w:rFonts w:ascii="楷体" w:eastAsia="楷体" w:hAnsi="楷体" w:cs="楷体" w:hint="eastAsia"/>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EE78496" w14:textId="77777777" w:rsidR="00E976CC" w:rsidRDefault="00000000">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2.中国境内生产的组件成本核算基本规则见《国务院办公厅关于在政府采购中实施本国产品标准及相关政策的通知》（国办发〔2025〕34号）。</w:t>
      </w:r>
    </w:p>
    <w:p w14:paraId="42D66973" w14:textId="77777777" w:rsidR="00E976CC" w:rsidRDefault="00000000">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3.产品如有型号，请在“产品名称”栏一并填写。</w:t>
      </w:r>
    </w:p>
    <w:p w14:paraId="36983D77" w14:textId="77777777" w:rsidR="00E976CC" w:rsidRDefault="00000000">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4.生产厂名与厂址应与生产厂营业执照载明的相关信息保持一致。</w:t>
      </w:r>
    </w:p>
    <w:p w14:paraId="097ACC29" w14:textId="77777777" w:rsidR="00E976CC" w:rsidRDefault="00000000">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lastRenderedPageBreak/>
        <w:t>5.该产品的中国境内生产的组件成本占比相关要求实施前，“规定比例”栏可不填。</w:t>
      </w:r>
    </w:p>
    <w:p w14:paraId="46F6F0C6" w14:textId="77777777" w:rsidR="00E976CC" w:rsidRDefault="00000000">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6.该产品的关键组件要求实施前，“关键组件”栏可不填。</w:t>
      </w:r>
    </w:p>
    <w:p w14:paraId="0A7FB865" w14:textId="77777777" w:rsidR="00E976CC" w:rsidRDefault="00E976CC">
      <w:pPr>
        <w:rPr>
          <w:rFonts w:ascii="Times New Roman" w:eastAsia="黑体" w:hAnsi="Times New Roman" w:cs="Times New Roman" w:hint="default"/>
          <w:sz w:val="28"/>
          <w:szCs w:val="28"/>
          <w:lang w:val="en"/>
        </w:rPr>
      </w:pPr>
    </w:p>
    <w:p w14:paraId="60D1B3B6" w14:textId="77777777" w:rsidR="00E976CC" w:rsidRDefault="00000000">
      <w:pPr>
        <w:rPr>
          <w:rFonts w:ascii="Times New Roman" w:eastAsia="黑体" w:hAnsi="Times New Roman" w:cs="Times New Roman" w:hint="default"/>
          <w:sz w:val="28"/>
          <w:szCs w:val="28"/>
          <w:lang w:val="en"/>
        </w:rPr>
      </w:pPr>
      <w:r>
        <w:rPr>
          <w:rFonts w:ascii="Times New Roman" w:eastAsia="黑体" w:hAnsi="Times New Roman" w:cs="Times New Roman"/>
          <w:sz w:val="28"/>
          <w:szCs w:val="28"/>
          <w:lang w:val="en"/>
        </w:rPr>
        <w:br w:type="page"/>
      </w:r>
    </w:p>
    <w:p w14:paraId="67E82FB9" w14:textId="77777777" w:rsidR="00E976CC" w:rsidRDefault="00000000">
      <w:pPr>
        <w:pStyle w:val="afd"/>
        <w:spacing w:before="0" w:beforeAutospacing="0" w:after="0" w:afterAutospacing="0" w:line="560" w:lineRule="atLeast"/>
        <w:ind w:firstLine="420"/>
        <w:jc w:val="center"/>
        <w:textAlignment w:val="baseline"/>
        <w:outlineLvl w:val="2"/>
        <w:rPr>
          <w:rFonts w:ascii="Times New Roman" w:eastAsia="仿宋_GB2312" w:hAnsi="Times New Roman" w:cs="Times New Roman"/>
          <w:b/>
          <w:color w:val="000000"/>
          <w:sz w:val="28"/>
          <w:szCs w:val="28"/>
        </w:rPr>
      </w:pPr>
      <w:r>
        <w:rPr>
          <w:rFonts w:ascii="Times New Roman" w:eastAsia="黑体" w:hAnsi="Times New Roman" w:cs="Times New Roman"/>
          <w:color w:val="000000"/>
          <w:sz w:val="28"/>
          <w:szCs w:val="28"/>
          <w:lang w:val="en"/>
        </w:rPr>
        <w:lastRenderedPageBreak/>
        <w:t>商品包装和快递包装承诺书</w:t>
      </w:r>
    </w:p>
    <w:p w14:paraId="517BA78B" w14:textId="77777777" w:rsidR="00E976CC" w:rsidRDefault="00E976CC">
      <w:pPr>
        <w:spacing w:line="360" w:lineRule="auto"/>
        <w:ind w:firstLine="480"/>
        <w:rPr>
          <w:rFonts w:ascii="Times New Roman" w:eastAsia="仿宋_GB2312" w:hAnsi="Times New Roman" w:cs="Times New Roman" w:hint="default"/>
          <w:color w:val="auto"/>
          <w:sz w:val="28"/>
          <w:szCs w:val="28"/>
          <w:lang w:eastAsia="zh-CN"/>
        </w:rPr>
      </w:pPr>
    </w:p>
    <w:p w14:paraId="0FD76973"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kern w:val="0"/>
          <w:sz w:val="28"/>
          <w:szCs w:val="28"/>
          <w:u w:val="single"/>
          <w:lang w:val="en" w:eastAsia="zh-CN"/>
        </w:rPr>
        <w:t>郑州信息科技职业学院</w:t>
      </w:r>
      <w:r>
        <w:rPr>
          <w:rFonts w:ascii="Times New Roman" w:eastAsia="仿宋_GB2312" w:hAnsi="Times New Roman" w:cs="Times New Roman" w:hint="default"/>
          <w:color w:val="auto"/>
          <w:sz w:val="28"/>
          <w:szCs w:val="28"/>
          <w:lang w:eastAsia="zh-CN"/>
        </w:rPr>
        <w:t xml:space="preserve"> </w:t>
      </w:r>
    </w:p>
    <w:p w14:paraId="55F50E1C"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为助力打好污染防治攻坚战，推广使用绿色包装，我公司响应《财政部等三部门联合印发商品包装和快递包装政府采购需求标准》（试行）</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财办库〔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123</w:t>
      </w:r>
      <w:r>
        <w:rPr>
          <w:rFonts w:ascii="Times New Roman" w:eastAsia="仿宋_GB2312" w:hAnsi="Times New Roman" w:cs="Times New Roman" w:hint="default"/>
          <w:color w:val="auto"/>
          <w:sz w:val="28"/>
          <w:szCs w:val="28"/>
          <w:lang w:eastAsia="zh-CN"/>
        </w:rPr>
        <w:t>号文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的有关规定。承诺在采购项目编号为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豫财磋商采购</w:t>
      </w:r>
      <w:r>
        <w:rPr>
          <w:rFonts w:ascii="Times New Roman" w:eastAsia="仿宋_GB2312" w:hAnsi="Times New Roman" w:cs="Times New Roman"/>
          <w:color w:val="auto"/>
          <w:sz w:val="28"/>
          <w:szCs w:val="28"/>
          <w:u w:val="single"/>
          <w:lang w:val="en-US" w:eastAsia="zh-CN"/>
        </w:rPr>
        <w:t>-2026-313</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color w:val="auto"/>
          <w:sz w:val="28"/>
          <w:szCs w:val="28"/>
          <w:u w:val="single"/>
          <w:lang w:val="en" w:eastAsia="zh-CN"/>
        </w:rPr>
        <w:t>郑州信息科技职业学院</w:t>
      </w:r>
      <w:r>
        <w:rPr>
          <w:rFonts w:ascii="Times New Roman" w:eastAsia="仿宋_GB2312" w:hAnsi="Times New Roman" w:cs="Times New Roman"/>
          <w:color w:val="000000" w:themeColor="text1"/>
          <w:sz w:val="28"/>
          <w:szCs w:val="28"/>
          <w:u w:val="single"/>
          <w:lang w:val="en" w:eastAsia="zh-CN"/>
        </w:rPr>
        <w:t>融媒体中心建设项目</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的项目中严格按照《商品包装政府采购需求标准（试行）》、《快递包装政府采购需求标准（试行）》的条款执行。</w:t>
      </w:r>
    </w:p>
    <w:p w14:paraId="352B1DE4" w14:textId="77777777" w:rsidR="00E976CC" w:rsidRDefault="00000000">
      <w:pPr>
        <w:spacing w:line="360" w:lineRule="auto"/>
        <w:ind w:firstLine="480"/>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我公司对以上承诺书内容的真实性负责，并承担相应的法律责任。</w:t>
      </w:r>
      <w:r>
        <w:rPr>
          <w:rFonts w:ascii="Times New Roman" w:eastAsia="仿宋_GB2312" w:hAnsi="Times New Roman" w:cs="Times New Roman" w:hint="default"/>
          <w:color w:val="auto"/>
          <w:sz w:val="28"/>
          <w:szCs w:val="28"/>
          <w:lang w:val="en" w:eastAsia="zh-CN"/>
        </w:rPr>
        <w:t xml:space="preserve">            </w:t>
      </w:r>
    </w:p>
    <w:p w14:paraId="522685E0" w14:textId="77777777" w:rsidR="00E976CC" w:rsidRDefault="00E976CC">
      <w:pPr>
        <w:spacing w:line="360" w:lineRule="auto"/>
        <w:ind w:firstLine="480"/>
        <w:rPr>
          <w:rFonts w:ascii="Times New Roman" w:eastAsia="仿宋_GB2312" w:hAnsi="Times New Roman" w:cs="Times New Roman" w:hint="default"/>
          <w:color w:val="auto"/>
          <w:sz w:val="28"/>
          <w:szCs w:val="28"/>
          <w:lang w:val="en" w:eastAsia="zh-CN"/>
        </w:rPr>
      </w:pPr>
    </w:p>
    <w:p w14:paraId="2AEAB83F" w14:textId="77777777" w:rsidR="00E976CC" w:rsidRDefault="00000000">
      <w:pPr>
        <w:spacing w:line="360" w:lineRule="auto"/>
        <w:ind w:firstLine="480"/>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 xml:space="preserve">        </w:t>
      </w:r>
    </w:p>
    <w:p w14:paraId="09AB0283"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供应商（企业电子签章）：</w:t>
      </w:r>
    </w:p>
    <w:p w14:paraId="008C02DB" w14:textId="77777777" w:rsidR="00E976CC"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165645EE" w14:textId="77777777" w:rsidR="00E976CC" w:rsidRDefault="00E976CC">
      <w:pPr>
        <w:spacing w:line="360" w:lineRule="auto"/>
        <w:ind w:firstLine="480"/>
        <w:rPr>
          <w:rFonts w:ascii="Times New Roman" w:eastAsia="仿宋_GB2312" w:hAnsi="Times New Roman" w:cs="Times New Roman" w:hint="default"/>
          <w:color w:val="auto"/>
          <w:sz w:val="28"/>
          <w:szCs w:val="28"/>
          <w:lang w:eastAsia="zh-CN"/>
        </w:rPr>
      </w:pPr>
    </w:p>
    <w:p w14:paraId="06C5820C" w14:textId="77777777" w:rsidR="00E976CC" w:rsidRDefault="00E976CC">
      <w:pPr>
        <w:spacing w:line="360" w:lineRule="auto"/>
        <w:ind w:firstLine="480"/>
        <w:rPr>
          <w:rFonts w:ascii="Times New Roman" w:eastAsia="黑体" w:hAnsi="Times New Roman" w:cs="Times New Roman" w:hint="default"/>
          <w:sz w:val="28"/>
          <w:szCs w:val="28"/>
          <w:lang w:val="en" w:eastAsia="zh-CN"/>
        </w:rPr>
        <w:sectPr w:rsidR="00E976CC">
          <w:pgSz w:w="11900" w:h="16840"/>
          <w:pgMar w:top="1440" w:right="1800" w:bottom="1440" w:left="1800" w:header="851" w:footer="992" w:gutter="0"/>
          <w:cols w:space="720"/>
        </w:sectPr>
      </w:pPr>
      <w:bookmarkStart w:id="222" w:name="_Toc1712283003"/>
      <w:bookmarkStart w:id="223" w:name="_Toc1179847034"/>
      <w:bookmarkStart w:id="224" w:name="_Toc237482121"/>
      <w:bookmarkStart w:id="225" w:name="_Toc1888555944"/>
      <w:bookmarkStart w:id="226" w:name="_Toc1929226479"/>
      <w:bookmarkStart w:id="227" w:name="_Toc1306770718"/>
      <w:bookmarkStart w:id="228" w:name="_Toc1562600580"/>
      <w:bookmarkStart w:id="229" w:name="_Toc952520719"/>
      <w:bookmarkStart w:id="230" w:name="_Toc807820015"/>
    </w:p>
    <w:p w14:paraId="621AC962" w14:textId="77777777" w:rsidR="00E976CC" w:rsidRDefault="00000000">
      <w:pPr>
        <w:pStyle w:val="CharChar10CharCharCharChar"/>
        <w:spacing w:line="360" w:lineRule="auto"/>
        <w:jc w:val="center"/>
        <w:outlineLvl w:val="1"/>
        <w:rPr>
          <w:rFonts w:ascii="Times New Roman" w:eastAsia="方正小标宋_GBK" w:hAnsi="Times New Roman" w:cs="Times New Roman" w:hint="default"/>
          <w:bCs/>
          <w:color w:val="auto"/>
          <w:kern w:val="2"/>
          <w:sz w:val="30"/>
          <w:szCs w:val="30"/>
          <w:lang w:val="en-US" w:eastAsia="zh-CN"/>
        </w:rPr>
      </w:pPr>
      <w:r>
        <w:rPr>
          <w:rFonts w:ascii="Times New Roman" w:eastAsia="方正小标宋_GBK" w:hAnsi="Times New Roman" w:cs="Times New Roman" w:hint="default"/>
          <w:bCs/>
          <w:color w:val="auto"/>
          <w:kern w:val="2"/>
          <w:sz w:val="30"/>
          <w:szCs w:val="30"/>
          <w:lang w:val="en" w:eastAsia="zh-CN"/>
        </w:rPr>
        <w:lastRenderedPageBreak/>
        <w:t>十四</w:t>
      </w:r>
      <w:r>
        <w:rPr>
          <w:rFonts w:ascii="Times New Roman" w:eastAsia="方正小标宋_GBK" w:hAnsi="Times New Roman" w:cs="Times New Roman" w:hint="default"/>
          <w:b/>
          <w:color w:val="auto"/>
          <w:kern w:val="2"/>
          <w:sz w:val="30"/>
          <w:szCs w:val="30"/>
          <w:lang w:val="en-US" w:eastAsia="zh-CN"/>
        </w:rPr>
        <w:t>、</w:t>
      </w:r>
      <w:bookmarkStart w:id="231" w:name="_Toc995149200"/>
      <w:bookmarkStart w:id="232" w:name="_Toc1642658699"/>
      <w:bookmarkStart w:id="233" w:name="_Toc1342357120"/>
      <w:bookmarkStart w:id="234" w:name="_Toc1361997140"/>
      <w:bookmarkStart w:id="235" w:name="_Toc71543334"/>
      <w:bookmarkStart w:id="236" w:name="_Toc2003764980"/>
      <w:bookmarkStart w:id="237" w:name="_Toc203536082"/>
      <w:bookmarkStart w:id="238" w:name="_Toc1027952896"/>
      <w:bookmarkStart w:id="239" w:name="_Toc741327320"/>
      <w:bookmarkStart w:id="240" w:name="_Toc1405132080"/>
      <w:bookmarkStart w:id="241" w:name="_Toc297277348"/>
      <w:bookmarkEnd w:id="222"/>
      <w:bookmarkEnd w:id="223"/>
      <w:bookmarkEnd w:id="224"/>
      <w:bookmarkEnd w:id="225"/>
      <w:bookmarkEnd w:id="226"/>
      <w:bookmarkEnd w:id="227"/>
      <w:bookmarkEnd w:id="228"/>
      <w:bookmarkEnd w:id="229"/>
      <w:bookmarkEnd w:id="230"/>
      <w:r>
        <w:rPr>
          <w:rFonts w:ascii="Times New Roman" w:eastAsia="方正小标宋_GBK" w:hAnsi="Times New Roman" w:cs="Times New Roman" w:hint="default"/>
          <w:b/>
          <w:color w:val="auto"/>
          <w:kern w:val="2"/>
          <w:sz w:val="30"/>
          <w:szCs w:val="30"/>
          <w:lang w:val="en-US" w:eastAsia="zh-CN"/>
        </w:rPr>
        <w:t>关联关系名单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203"/>
        <w:gridCol w:w="2129"/>
        <w:gridCol w:w="2130"/>
      </w:tblGrid>
      <w:tr w:rsidR="00E976CC" w14:paraId="63443B1B" w14:textId="77777777">
        <w:tc>
          <w:tcPr>
            <w:tcW w:w="1054" w:type="dxa"/>
          </w:tcPr>
          <w:p w14:paraId="38AC8D94" w14:textId="77777777" w:rsidR="00E976CC"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序号</w:t>
            </w:r>
          </w:p>
        </w:tc>
        <w:tc>
          <w:tcPr>
            <w:tcW w:w="3203" w:type="dxa"/>
          </w:tcPr>
          <w:p w14:paraId="4EC0482C" w14:textId="77777777" w:rsidR="00E976CC"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单位名称</w:t>
            </w:r>
          </w:p>
        </w:tc>
        <w:tc>
          <w:tcPr>
            <w:tcW w:w="2129" w:type="dxa"/>
          </w:tcPr>
          <w:p w14:paraId="419D9EEB" w14:textId="77777777" w:rsidR="00E976CC"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关系类型</w:t>
            </w:r>
          </w:p>
        </w:tc>
        <w:tc>
          <w:tcPr>
            <w:tcW w:w="2130" w:type="dxa"/>
          </w:tcPr>
          <w:p w14:paraId="56E67C87" w14:textId="77777777" w:rsidR="00E976CC"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备注</w:t>
            </w:r>
          </w:p>
        </w:tc>
      </w:tr>
      <w:tr w:rsidR="00E976CC" w14:paraId="02FFD77D" w14:textId="77777777">
        <w:tc>
          <w:tcPr>
            <w:tcW w:w="1054" w:type="dxa"/>
          </w:tcPr>
          <w:p w14:paraId="4B9C6282"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3" w:type="dxa"/>
          </w:tcPr>
          <w:p w14:paraId="497BFE0D"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29" w:type="dxa"/>
          </w:tcPr>
          <w:p w14:paraId="34CE16FC"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0" w:type="dxa"/>
          </w:tcPr>
          <w:p w14:paraId="6154885A"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E976CC" w14:paraId="299FFA31" w14:textId="77777777">
        <w:tc>
          <w:tcPr>
            <w:tcW w:w="1054" w:type="dxa"/>
          </w:tcPr>
          <w:p w14:paraId="2BFA9461"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3" w:type="dxa"/>
          </w:tcPr>
          <w:p w14:paraId="471B0909"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29" w:type="dxa"/>
          </w:tcPr>
          <w:p w14:paraId="733666CC"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0" w:type="dxa"/>
          </w:tcPr>
          <w:p w14:paraId="091299B9"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E976CC" w14:paraId="22004F44" w14:textId="77777777">
        <w:tc>
          <w:tcPr>
            <w:tcW w:w="1054" w:type="dxa"/>
          </w:tcPr>
          <w:p w14:paraId="794DF52D"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3" w:type="dxa"/>
          </w:tcPr>
          <w:p w14:paraId="3EC3B536"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29" w:type="dxa"/>
          </w:tcPr>
          <w:p w14:paraId="750BA7D0"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0" w:type="dxa"/>
          </w:tcPr>
          <w:p w14:paraId="5B31D68A" w14:textId="77777777" w:rsidR="00E976CC" w:rsidRDefault="00E976CC">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bl>
    <w:p w14:paraId="00EDA319" w14:textId="77777777" w:rsidR="00E976CC" w:rsidRDefault="00E976CC">
      <w:pPr>
        <w:pStyle w:val="CharChar10CharCharCharChar"/>
        <w:rPr>
          <w:rFonts w:ascii="Times New Roman" w:eastAsia="仿宋_GB2312" w:hAnsi="Times New Roman" w:cs="Times New Roman" w:hint="default"/>
          <w:color w:val="auto"/>
          <w:kern w:val="2"/>
          <w:sz w:val="28"/>
          <w:szCs w:val="28"/>
          <w:lang w:val="en-US" w:eastAsia="zh-CN"/>
        </w:rPr>
      </w:pPr>
    </w:p>
    <w:p w14:paraId="37969CD2" w14:textId="77777777" w:rsidR="00E976CC" w:rsidRDefault="00E976CC">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280AFA9C" w14:textId="77777777" w:rsidR="00E976CC" w:rsidRDefault="00000000">
      <w:pPr>
        <w:spacing w:line="360" w:lineRule="exact"/>
        <w:ind w:firstLineChars="1300" w:firstLine="3640"/>
        <w:rPr>
          <w:rFonts w:ascii="Times New Roman" w:eastAsia="方正小标宋_GBK" w:hAnsi="Times New Roman" w:cs="Times New Roman" w:hint="default"/>
          <w:bCs/>
          <w:color w:val="auto"/>
          <w:sz w:val="30"/>
          <w:szCs w:val="30"/>
          <w:lang w:val="en-US" w:eastAsia="zh-CN"/>
        </w:rPr>
      </w:pPr>
      <w:r>
        <w:rPr>
          <w:rFonts w:ascii="仿宋" w:eastAsia="仿宋" w:hAnsi="仿宋" w:cs="仿宋"/>
          <w:color w:val="auto"/>
          <w:sz w:val="28"/>
          <w:szCs w:val="28"/>
          <w:lang w:val="en-US" w:eastAsia="zh-CN"/>
        </w:rPr>
        <w:t>供应商（企业电子签章）：</w:t>
      </w:r>
    </w:p>
    <w:p w14:paraId="483CFB34" w14:textId="77777777" w:rsidR="00E976CC" w:rsidRDefault="00000000">
      <w:pPr>
        <w:tabs>
          <w:tab w:val="left" w:pos="6300"/>
        </w:tabs>
        <w:snapToGrid w:val="0"/>
        <w:spacing w:line="360" w:lineRule="auto"/>
        <w:ind w:firstLineChars="99" w:firstLine="297"/>
        <w:jc w:val="center"/>
        <w:rPr>
          <w:rFonts w:ascii="Times New Roman" w:eastAsia="仿宋_GB2312" w:hAnsi="Times New Roman" w:cs="Times New Roman" w:hint="default"/>
          <w:color w:val="auto"/>
          <w:sz w:val="28"/>
          <w:szCs w:val="28"/>
          <w:lang w:eastAsia="zh-CN"/>
        </w:rPr>
      </w:pPr>
      <w:r>
        <w:rPr>
          <w:rFonts w:ascii="Times New Roman" w:eastAsia="方正小标宋_GBK" w:hAnsi="Times New Roman" w:cs="Times New Roman" w:hint="default"/>
          <w:bCs/>
          <w:color w:val="auto"/>
          <w:sz w:val="30"/>
          <w:szCs w:val="30"/>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667DCD22" w14:textId="77777777" w:rsidR="00E976CC" w:rsidRDefault="00E976CC">
      <w:pPr>
        <w:pStyle w:val="CharChar10CharCharCharChar"/>
        <w:rPr>
          <w:rFonts w:ascii="Times New Roman" w:eastAsia="仿宋_GB2312" w:hAnsi="Times New Roman" w:cs="Times New Roman" w:hint="default"/>
          <w:color w:val="auto"/>
          <w:kern w:val="2"/>
          <w:sz w:val="28"/>
          <w:szCs w:val="28"/>
          <w:lang w:val="en-US" w:eastAsia="zh-CN"/>
        </w:rPr>
      </w:pPr>
    </w:p>
    <w:p w14:paraId="033389FD" w14:textId="77777777" w:rsidR="00E976CC" w:rsidRDefault="00E976CC">
      <w:pPr>
        <w:pStyle w:val="CharChar10CharCharCharChar"/>
        <w:rPr>
          <w:rFonts w:ascii="Times New Roman" w:hAnsi="Times New Roman" w:cs="Times New Roman" w:hint="default"/>
          <w:color w:val="auto"/>
          <w:sz w:val="28"/>
          <w:szCs w:val="28"/>
          <w:lang w:val="en-US" w:eastAsia="zh-CN"/>
        </w:rPr>
      </w:pPr>
    </w:p>
    <w:p w14:paraId="6B417351" w14:textId="77777777" w:rsidR="00E976CC" w:rsidRDefault="00E976CC">
      <w:pPr>
        <w:pStyle w:val="CharChar10CharCharCharChar"/>
        <w:rPr>
          <w:rFonts w:ascii="Times New Roman" w:hAnsi="Times New Roman" w:cs="Times New Roman" w:hint="default"/>
          <w:color w:val="auto"/>
          <w:sz w:val="28"/>
          <w:szCs w:val="28"/>
          <w:lang w:eastAsia="zh-CN"/>
        </w:rPr>
      </w:pPr>
    </w:p>
    <w:p w14:paraId="48F1E469" w14:textId="77777777" w:rsidR="00E976CC" w:rsidRDefault="00E976CC">
      <w:pPr>
        <w:pStyle w:val="CharChar10CharCharCharChar"/>
        <w:rPr>
          <w:rFonts w:ascii="Times New Roman" w:hAnsi="Times New Roman" w:cs="Times New Roman" w:hint="default"/>
          <w:color w:val="auto"/>
          <w:sz w:val="28"/>
          <w:szCs w:val="28"/>
          <w:lang w:eastAsia="zh-CN"/>
        </w:rPr>
      </w:pPr>
    </w:p>
    <w:p w14:paraId="02D475FA" w14:textId="77777777" w:rsidR="00E976CC" w:rsidRDefault="00E976CC">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2BBEA587" w14:textId="77777777" w:rsidR="00E976CC"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kern w:val="0"/>
          <w:sz w:val="28"/>
          <w:szCs w:val="28"/>
          <w:lang w:eastAsia="zh-CN"/>
        </w:rPr>
        <w:t>说明：</w:t>
      </w:r>
    </w:p>
    <w:p w14:paraId="4BE0FE3E" w14:textId="77777777" w:rsidR="00E976CC"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根据《中华人民共和国政府采购法实施条例》：</w:t>
      </w:r>
      <w:r>
        <w:rPr>
          <w:rFonts w:ascii="Times New Roman" w:eastAsia="仿宋_GB2312" w:hAnsi="Times New Roman" w:cs="Times New Roman"/>
          <w:color w:val="auto"/>
          <w:sz w:val="28"/>
          <w:szCs w:val="28"/>
        </w:rPr>
        <w:t>单位负责人为同一人或者存在直接控股、管理关系的不同供应商，不得参加同一合同项下的政府采购活动。</w:t>
      </w:r>
    </w:p>
    <w:p w14:paraId="118664F9" w14:textId="77777777" w:rsidR="00E976CC"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hint="eastAsia"/>
          <w:color w:val="auto"/>
          <w:sz w:val="28"/>
          <w:szCs w:val="28"/>
        </w:rPr>
        <w:t>供应商</w:t>
      </w:r>
      <w:r>
        <w:rPr>
          <w:rFonts w:ascii="Times New Roman" w:eastAsia="仿宋_GB2312" w:hAnsi="Times New Roman" w:cs="Times New Roman"/>
          <w:color w:val="auto"/>
          <w:sz w:val="28"/>
          <w:szCs w:val="28"/>
        </w:rPr>
        <w:t>须如实说明与本单位存在如下关系的单位名单并写明关系类型：单位负责人为同一人或者存在直接控股、管理关系。</w:t>
      </w:r>
    </w:p>
    <w:p w14:paraId="6BDC4CC4" w14:textId="77777777" w:rsidR="00E976CC"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3.</w:t>
      </w:r>
      <w:r>
        <w:rPr>
          <w:rFonts w:ascii="Times New Roman" w:eastAsia="仿宋_GB2312" w:hAnsi="Times New Roman" w:cs="Times New Roman" w:hint="eastAsia"/>
          <w:color w:val="auto"/>
          <w:sz w:val="28"/>
          <w:szCs w:val="28"/>
        </w:rPr>
        <w:t>提供</w:t>
      </w:r>
      <w:r>
        <w:rPr>
          <w:rFonts w:ascii="Times New Roman" w:eastAsia="仿宋_GB2312" w:hAnsi="Times New Roman" w:cs="Times New Roman"/>
          <w:color w:val="auto"/>
          <w:sz w:val="28"/>
          <w:szCs w:val="28"/>
        </w:rPr>
        <w:t>虚假说明的，后果自负。</w:t>
      </w:r>
    </w:p>
    <w:p w14:paraId="7D79F0C3" w14:textId="77777777" w:rsidR="00E976CC" w:rsidRDefault="00000000">
      <w:pPr>
        <w:spacing w:line="360" w:lineRule="auto"/>
        <w:ind w:firstLineChars="200" w:firstLine="560"/>
        <w:rPr>
          <w:rFonts w:ascii="Times New Roman" w:eastAsia="仿宋_GB2312" w:hAnsi="Times New Roman" w:cs="Times New Roman" w:hint="default"/>
          <w:sz w:val="28"/>
          <w:szCs w:val="28"/>
        </w:rPr>
      </w:pPr>
      <w:r>
        <w:rPr>
          <w:rFonts w:ascii="Times New Roman" w:eastAsia="仿宋_GB2312" w:hAnsi="Times New Roman" w:cs="Times New Roman"/>
          <w:sz w:val="28"/>
          <w:szCs w:val="28"/>
        </w:rPr>
        <w:t>4.</w:t>
      </w:r>
      <w:r>
        <w:rPr>
          <w:rFonts w:ascii="Times New Roman" w:eastAsia="仿宋_GB2312" w:hAnsi="Times New Roman" w:cs="Times New Roman"/>
          <w:sz w:val="28"/>
          <w:szCs w:val="28"/>
        </w:rPr>
        <w:t>如果是联合体磋商，联合体各方均需提供上述材料。</w:t>
      </w:r>
    </w:p>
    <w:p w14:paraId="4A1668E4" w14:textId="77777777" w:rsidR="00E976CC" w:rsidRDefault="00000000">
      <w:pPr>
        <w:rPr>
          <w:rFonts w:ascii="Times New Roman" w:eastAsia="仿宋_GB2312" w:hAnsi="Times New Roman" w:cs="Times New Roman" w:hint="default"/>
          <w:sz w:val="28"/>
          <w:szCs w:val="28"/>
        </w:rPr>
      </w:pPr>
      <w:r>
        <w:rPr>
          <w:rFonts w:ascii="Times New Roman" w:eastAsia="仿宋_GB2312" w:hAnsi="Times New Roman" w:cs="Times New Roman"/>
          <w:sz w:val="28"/>
          <w:szCs w:val="28"/>
        </w:rPr>
        <w:br w:type="page"/>
      </w:r>
    </w:p>
    <w:p w14:paraId="58C2DD00" w14:textId="77777777" w:rsidR="00E976CC" w:rsidRDefault="00000000">
      <w:pPr>
        <w:pStyle w:val="2"/>
        <w:spacing w:before="0" w:after="0" w:line="360" w:lineRule="auto"/>
        <w:jc w:val="center"/>
        <w:rPr>
          <w:rFonts w:ascii="Times New Roman" w:eastAsia="方正小标宋_GBK" w:hAnsi="Times New Roman" w:hint="default"/>
          <w:b w:val="0"/>
          <w:color w:val="auto"/>
          <w:sz w:val="30"/>
          <w:szCs w:val="30"/>
          <w:lang w:eastAsia="zh-CN"/>
        </w:rPr>
      </w:pPr>
      <w:r>
        <w:rPr>
          <w:rFonts w:ascii="Times New Roman" w:eastAsia="方正小标宋_GBK" w:hAnsi="Times New Roman"/>
          <w:b w:val="0"/>
          <w:color w:val="auto"/>
          <w:sz w:val="30"/>
          <w:szCs w:val="30"/>
          <w:lang w:val="en-US" w:eastAsia="zh-CN"/>
        </w:rPr>
        <w:lastRenderedPageBreak/>
        <w:t>十五、</w:t>
      </w:r>
      <w:r>
        <w:rPr>
          <w:rFonts w:ascii="Times New Roman" w:eastAsia="方正小标宋_GBK" w:hAnsi="Times New Roman" w:hint="default"/>
          <w:b w:val="0"/>
          <w:color w:val="auto"/>
          <w:sz w:val="30"/>
          <w:szCs w:val="30"/>
          <w:lang w:eastAsia="zh-CN"/>
        </w:rPr>
        <w:t>产品适用政府采购政策情况表（节能、环保）</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675"/>
        <w:gridCol w:w="897"/>
        <w:gridCol w:w="1042"/>
        <w:gridCol w:w="1309"/>
        <w:gridCol w:w="20"/>
        <w:gridCol w:w="19"/>
        <w:gridCol w:w="720"/>
        <w:gridCol w:w="19"/>
        <w:gridCol w:w="846"/>
        <w:gridCol w:w="846"/>
      </w:tblGrid>
      <w:tr w:rsidR="00E976CC" w14:paraId="51115950" w14:textId="77777777">
        <w:trPr>
          <w:trHeight w:val="535"/>
          <w:jc w:val="center"/>
        </w:trPr>
        <w:tc>
          <w:tcPr>
            <w:tcW w:w="550" w:type="pct"/>
            <w:vMerge w:val="restart"/>
            <w:vAlign w:val="center"/>
          </w:tcPr>
          <w:p w14:paraId="46A5319A" w14:textId="77777777" w:rsidR="00E976CC" w:rsidRDefault="00000000">
            <w:pPr>
              <w:pStyle w:val="130"/>
              <w:tabs>
                <w:tab w:val="left" w:pos="1260"/>
              </w:tabs>
              <w:spacing w:line="400" w:lineRule="exact"/>
              <w:jc w:val="center"/>
              <w:rPr>
                <w:lang w:val="en-GB"/>
              </w:rPr>
            </w:pPr>
            <w:r>
              <w:rPr>
                <w:lang w:val="en-GB"/>
              </w:rPr>
              <w:t>节能产品</w:t>
            </w:r>
          </w:p>
        </w:tc>
        <w:tc>
          <w:tcPr>
            <w:tcW w:w="1022" w:type="pct"/>
            <w:vAlign w:val="center"/>
          </w:tcPr>
          <w:p w14:paraId="4A6CAA4D" w14:textId="77777777" w:rsidR="00E976CC" w:rsidRDefault="00000000">
            <w:pPr>
              <w:pStyle w:val="130"/>
              <w:tabs>
                <w:tab w:val="left" w:pos="1260"/>
              </w:tabs>
              <w:spacing w:line="400" w:lineRule="exact"/>
              <w:jc w:val="center"/>
              <w:rPr>
                <w:lang w:val="en-GB"/>
              </w:rPr>
            </w:pPr>
            <w:r>
              <w:rPr>
                <w:lang w:val="en-GB"/>
              </w:rPr>
              <w:t>1</w:t>
            </w:r>
            <w:r>
              <w:rPr>
                <w:lang w:val="en-GB"/>
              </w:rPr>
              <w:t>、优先采购</w:t>
            </w:r>
          </w:p>
          <w:p w14:paraId="45CE1F25" w14:textId="77777777" w:rsidR="00E976CC" w:rsidRDefault="00000000">
            <w:pPr>
              <w:pStyle w:val="130"/>
              <w:tabs>
                <w:tab w:val="left" w:pos="1260"/>
              </w:tabs>
              <w:spacing w:line="400" w:lineRule="exact"/>
              <w:jc w:val="center"/>
              <w:rPr>
                <w:lang w:val="en-GB"/>
              </w:rPr>
            </w:pPr>
            <w:r>
              <w:rPr>
                <w:lang w:val="en-GB"/>
              </w:rPr>
              <w:t>产品名称</w:t>
            </w:r>
          </w:p>
        </w:tc>
        <w:tc>
          <w:tcPr>
            <w:tcW w:w="547" w:type="pct"/>
            <w:vAlign w:val="center"/>
          </w:tcPr>
          <w:p w14:paraId="0F8D99BF" w14:textId="77777777" w:rsidR="00E976CC" w:rsidRDefault="00000000">
            <w:pPr>
              <w:pStyle w:val="130"/>
              <w:tabs>
                <w:tab w:val="left" w:pos="1260"/>
              </w:tabs>
              <w:spacing w:line="400" w:lineRule="exact"/>
              <w:jc w:val="center"/>
              <w:rPr>
                <w:lang w:val="en-GB"/>
              </w:rPr>
            </w:pPr>
            <w:r>
              <w:rPr>
                <w:lang w:val="en-GB"/>
              </w:rPr>
              <w:t>品牌、型号</w:t>
            </w:r>
          </w:p>
        </w:tc>
        <w:tc>
          <w:tcPr>
            <w:tcW w:w="640" w:type="pct"/>
            <w:vAlign w:val="center"/>
          </w:tcPr>
          <w:p w14:paraId="464FFCEB" w14:textId="77777777" w:rsidR="00E976CC" w:rsidRDefault="00000000">
            <w:pPr>
              <w:pStyle w:val="130"/>
              <w:tabs>
                <w:tab w:val="left" w:pos="1260"/>
              </w:tabs>
              <w:spacing w:line="400" w:lineRule="exact"/>
              <w:jc w:val="center"/>
              <w:rPr>
                <w:lang w:val="en-GB"/>
              </w:rPr>
            </w:pPr>
            <w:r>
              <w:rPr>
                <w:lang w:val="en-GB"/>
              </w:rPr>
              <w:t>制造商</w:t>
            </w:r>
          </w:p>
        </w:tc>
        <w:tc>
          <w:tcPr>
            <w:tcW w:w="801" w:type="pct"/>
            <w:vAlign w:val="center"/>
          </w:tcPr>
          <w:p w14:paraId="05A6969F" w14:textId="77777777" w:rsidR="00E976CC" w:rsidRDefault="00000000">
            <w:pPr>
              <w:pStyle w:val="130"/>
              <w:tabs>
                <w:tab w:val="left" w:pos="1260"/>
              </w:tabs>
              <w:spacing w:line="400" w:lineRule="exact"/>
              <w:jc w:val="center"/>
              <w:rPr>
                <w:lang w:val="en-GB"/>
              </w:rPr>
            </w:pPr>
            <w:r>
              <w:rPr>
                <w:lang w:val="en-GB"/>
              </w:rPr>
              <w:t>认证证书编号</w:t>
            </w:r>
          </w:p>
        </w:tc>
        <w:tc>
          <w:tcPr>
            <w:tcW w:w="489" w:type="pct"/>
            <w:gridSpan w:val="3"/>
            <w:vAlign w:val="center"/>
          </w:tcPr>
          <w:p w14:paraId="62ECFDAB" w14:textId="77777777" w:rsidR="00E976CC"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506" w:type="pct"/>
            <w:gridSpan w:val="2"/>
            <w:vAlign w:val="center"/>
          </w:tcPr>
          <w:p w14:paraId="38CC73E5" w14:textId="77777777" w:rsidR="00E976CC"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441" w:type="pct"/>
            <w:vAlign w:val="center"/>
          </w:tcPr>
          <w:p w14:paraId="1686EBD0" w14:textId="77777777" w:rsidR="00E976CC" w:rsidRDefault="00000000">
            <w:pPr>
              <w:pStyle w:val="130"/>
              <w:tabs>
                <w:tab w:val="left" w:pos="1260"/>
              </w:tabs>
              <w:spacing w:line="400" w:lineRule="exact"/>
              <w:jc w:val="center"/>
              <w:rPr>
                <w:lang w:val="en-GB"/>
              </w:rPr>
            </w:pPr>
            <w:r>
              <w:rPr>
                <w:lang w:val="en-GB"/>
              </w:rPr>
              <w:t>合计（元）</w:t>
            </w:r>
          </w:p>
        </w:tc>
      </w:tr>
      <w:tr w:rsidR="00E976CC" w14:paraId="68D44C9B" w14:textId="77777777">
        <w:trPr>
          <w:trHeight w:val="549"/>
          <w:jc w:val="center"/>
        </w:trPr>
        <w:tc>
          <w:tcPr>
            <w:tcW w:w="550" w:type="pct"/>
            <w:vMerge/>
            <w:vAlign w:val="center"/>
          </w:tcPr>
          <w:p w14:paraId="219C283B" w14:textId="77777777" w:rsidR="00E976CC" w:rsidRDefault="00E976CC">
            <w:pPr>
              <w:pStyle w:val="130"/>
              <w:tabs>
                <w:tab w:val="left" w:pos="1260"/>
              </w:tabs>
              <w:spacing w:line="400" w:lineRule="exact"/>
              <w:jc w:val="center"/>
              <w:rPr>
                <w:lang w:val="en-GB"/>
              </w:rPr>
            </w:pPr>
          </w:p>
        </w:tc>
        <w:tc>
          <w:tcPr>
            <w:tcW w:w="1022" w:type="pct"/>
            <w:vAlign w:val="center"/>
          </w:tcPr>
          <w:p w14:paraId="7EC034EC" w14:textId="77777777" w:rsidR="00E976CC" w:rsidRDefault="00E976CC">
            <w:pPr>
              <w:pStyle w:val="130"/>
              <w:tabs>
                <w:tab w:val="left" w:pos="1260"/>
              </w:tabs>
              <w:spacing w:line="400" w:lineRule="exact"/>
              <w:jc w:val="center"/>
              <w:rPr>
                <w:lang w:val="en-GB"/>
              </w:rPr>
            </w:pPr>
          </w:p>
        </w:tc>
        <w:tc>
          <w:tcPr>
            <w:tcW w:w="547" w:type="pct"/>
            <w:vAlign w:val="center"/>
          </w:tcPr>
          <w:p w14:paraId="2EBB4B9B" w14:textId="77777777" w:rsidR="00E976CC" w:rsidRDefault="00E976CC">
            <w:pPr>
              <w:pStyle w:val="130"/>
              <w:tabs>
                <w:tab w:val="left" w:pos="1260"/>
              </w:tabs>
              <w:spacing w:line="400" w:lineRule="exact"/>
              <w:jc w:val="center"/>
              <w:rPr>
                <w:lang w:val="en-GB"/>
              </w:rPr>
            </w:pPr>
          </w:p>
        </w:tc>
        <w:tc>
          <w:tcPr>
            <w:tcW w:w="640" w:type="pct"/>
            <w:vAlign w:val="center"/>
          </w:tcPr>
          <w:p w14:paraId="6250352D" w14:textId="77777777" w:rsidR="00E976CC" w:rsidRDefault="00E976CC">
            <w:pPr>
              <w:pStyle w:val="130"/>
              <w:tabs>
                <w:tab w:val="left" w:pos="1260"/>
              </w:tabs>
              <w:spacing w:line="400" w:lineRule="exact"/>
              <w:jc w:val="center"/>
              <w:rPr>
                <w:lang w:val="en-GB"/>
              </w:rPr>
            </w:pPr>
          </w:p>
        </w:tc>
        <w:tc>
          <w:tcPr>
            <w:tcW w:w="801" w:type="pct"/>
            <w:vAlign w:val="center"/>
          </w:tcPr>
          <w:p w14:paraId="3A14DE35" w14:textId="77777777" w:rsidR="00E976CC" w:rsidRDefault="00E976CC">
            <w:pPr>
              <w:pStyle w:val="130"/>
              <w:tabs>
                <w:tab w:val="left" w:pos="1260"/>
              </w:tabs>
              <w:spacing w:line="400" w:lineRule="exact"/>
              <w:jc w:val="center"/>
              <w:rPr>
                <w:lang w:val="en-GB"/>
              </w:rPr>
            </w:pPr>
          </w:p>
        </w:tc>
        <w:tc>
          <w:tcPr>
            <w:tcW w:w="489" w:type="pct"/>
            <w:gridSpan w:val="3"/>
            <w:vAlign w:val="center"/>
          </w:tcPr>
          <w:p w14:paraId="4D9D6F72" w14:textId="77777777" w:rsidR="00E976CC" w:rsidRDefault="00E976CC">
            <w:pPr>
              <w:pStyle w:val="130"/>
              <w:tabs>
                <w:tab w:val="left" w:pos="1260"/>
              </w:tabs>
              <w:spacing w:line="400" w:lineRule="exact"/>
              <w:jc w:val="center"/>
              <w:rPr>
                <w:lang w:val="en-GB"/>
              </w:rPr>
            </w:pPr>
          </w:p>
        </w:tc>
        <w:tc>
          <w:tcPr>
            <w:tcW w:w="506" w:type="pct"/>
            <w:gridSpan w:val="2"/>
            <w:vAlign w:val="center"/>
          </w:tcPr>
          <w:p w14:paraId="2BC93A3D" w14:textId="77777777" w:rsidR="00E976CC" w:rsidRDefault="00E976CC">
            <w:pPr>
              <w:pStyle w:val="130"/>
              <w:tabs>
                <w:tab w:val="left" w:pos="1260"/>
              </w:tabs>
              <w:spacing w:line="400" w:lineRule="exact"/>
              <w:jc w:val="center"/>
              <w:rPr>
                <w:lang w:val="en-GB"/>
              </w:rPr>
            </w:pPr>
          </w:p>
        </w:tc>
        <w:tc>
          <w:tcPr>
            <w:tcW w:w="441" w:type="pct"/>
            <w:vAlign w:val="center"/>
          </w:tcPr>
          <w:p w14:paraId="61CBF71F" w14:textId="77777777" w:rsidR="00E976CC" w:rsidRDefault="00E976CC">
            <w:pPr>
              <w:pStyle w:val="130"/>
              <w:tabs>
                <w:tab w:val="left" w:pos="1260"/>
              </w:tabs>
              <w:spacing w:line="400" w:lineRule="exact"/>
              <w:jc w:val="center"/>
              <w:rPr>
                <w:lang w:val="en-GB"/>
              </w:rPr>
            </w:pPr>
          </w:p>
        </w:tc>
      </w:tr>
      <w:tr w:rsidR="00E976CC" w14:paraId="633029EB" w14:textId="77777777">
        <w:trPr>
          <w:trHeight w:val="567"/>
          <w:jc w:val="center"/>
        </w:trPr>
        <w:tc>
          <w:tcPr>
            <w:tcW w:w="550" w:type="pct"/>
            <w:vMerge/>
            <w:vAlign w:val="center"/>
          </w:tcPr>
          <w:p w14:paraId="338BC92D" w14:textId="77777777" w:rsidR="00E976CC" w:rsidRDefault="00E976CC">
            <w:pPr>
              <w:pStyle w:val="130"/>
              <w:tabs>
                <w:tab w:val="left" w:pos="1260"/>
              </w:tabs>
              <w:spacing w:line="400" w:lineRule="exact"/>
              <w:jc w:val="center"/>
              <w:rPr>
                <w:lang w:val="en-GB"/>
              </w:rPr>
            </w:pPr>
          </w:p>
        </w:tc>
        <w:tc>
          <w:tcPr>
            <w:tcW w:w="1022" w:type="pct"/>
            <w:vAlign w:val="center"/>
          </w:tcPr>
          <w:p w14:paraId="14B18849" w14:textId="77777777" w:rsidR="00E976CC" w:rsidRDefault="00E976CC">
            <w:pPr>
              <w:pStyle w:val="130"/>
              <w:tabs>
                <w:tab w:val="left" w:pos="1260"/>
              </w:tabs>
              <w:spacing w:line="400" w:lineRule="exact"/>
              <w:jc w:val="center"/>
              <w:rPr>
                <w:lang w:val="en-GB"/>
              </w:rPr>
            </w:pPr>
          </w:p>
        </w:tc>
        <w:tc>
          <w:tcPr>
            <w:tcW w:w="547" w:type="pct"/>
            <w:vAlign w:val="center"/>
          </w:tcPr>
          <w:p w14:paraId="79C61030" w14:textId="77777777" w:rsidR="00E976CC" w:rsidRDefault="00E976CC">
            <w:pPr>
              <w:pStyle w:val="130"/>
              <w:tabs>
                <w:tab w:val="left" w:pos="1260"/>
              </w:tabs>
              <w:spacing w:line="400" w:lineRule="exact"/>
              <w:jc w:val="center"/>
              <w:rPr>
                <w:lang w:val="en-GB"/>
              </w:rPr>
            </w:pPr>
          </w:p>
        </w:tc>
        <w:tc>
          <w:tcPr>
            <w:tcW w:w="640" w:type="pct"/>
            <w:vAlign w:val="center"/>
          </w:tcPr>
          <w:p w14:paraId="3E680011" w14:textId="77777777" w:rsidR="00E976CC" w:rsidRDefault="00E976CC">
            <w:pPr>
              <w:pStyle w:val="130"/>
              <w:tabs>
                <w:tab w:val="left" w:pos="1260"/>
              </w:tabs>
              <w:spacing w:line="400" w:lineRule="exact"/>
              <w:jc w:val="center"/>
              <w:rPr>
                <w:lang w:val="en-GB"/>
              </w:rPr>
            </w:pPr>
          </w:p>
        </w:tc>
        <w:tc>
          <w:tcPr>
            <w:tcW w:w="801" w:type="pct"/>
            <w:vAlign w:val="center"/>
          </w:tcPr>
          <w:p w14:paraId="36D7651E" w14:textId="77777777" w:rsidR="00E976CC" w:rsidRDefault="00E976CC">
            <w:pPr>
              <w:pStyle w:val="130"/>
              <w:tabs>
                <w:tab w:val="left" w:pos="1260"/>
              </w:tabs>
              <w:spacing w:line="400" w:lineRule="exact"/>
              <w:jc w:val="center"/>
              <w:rPr>
                <w:lang w:val="en-GB"/>
              </w:rPr>
            </w:pPr>
          </w:p>
        </w:tc>
        <w:tc>
          <w:tcPr>
            <w:tcW w:w="489" w:type="pct"/>
            <w:gridSpan w:val="3"/>
            <w:vAlign w:val="center"/>
          </w:tcPr>
          <w:p w14:paraId="004EFAAE" w14:textId="77777777" w:rsidR="00E976CC" w:rsidRDefault="00E976CC">
            <w:pPr>
              <w:pStyle w:val="130"/>
              <w:tabs>
                <w:tab w:val="left" w:pos="1260"/>
              </w:tabs>
              <w:spacing w:line="400" w:lineRule="exact"/>
              <w:jc w:val="center"/>
              <w:rPr>
                <w:lang w:val="en-GB"/>
              </w:rPr>
            </w:pPr>
          </w:p>
        </w:tc>
        <w:tc>
          <w:tcPr>
            <w:tcW w:w="506" w:type="pct"/>
            <w:gridSpan w:val="2"/>
            <w:vAlign w:val="center"/>
          </w:tcPr>
          <w:p w14:paraId="70F3A353" w14:textId="77777777" w:rsidR="00E976CC" w:rsidRDefault="00E976CC">
            <w:pPr>
              <w:pStyle w:val="130"/>
              <w:tabs>
                <w:tab w:val="left" w:pos="1260"/>
              </w:tabs>
              <w:spacing w:line="400" w:lineRule="exact"/>
              <w:jc w:val="center"/>
              <w:rPr>
                <w:lang w:val="en-GB"/>
              </w:rPr>
            </w:pPr>
          </w:p>
        </w:tc>
        <w:tc>
          <w:tcPr>
            <w:tcW w:w="441" w:type="pct"/>
            <w:vAlign w:val="center"/>
          </w:tcPr>
          <w:p w14:paraId="4DCD973F" w14:textId="77777777" w:rsidR="00E976CC" w:rsidRDefault="00E976CC">
            <w:pPr>
              <w:pStyle w:val="130"/>
              <w:tabs>
                <w:tab w:val="left" w:pos="1260"/>
              </w:tabs>
              <w:spacing w:line="400" w:lineRule="exact"/>
              <w:jc w:val="center"/>
              <w:rPr>
                <w:lang w:val="en-GB"/>
              </w:rPr>
            </w:pPr>
          </w:p>
        </w:tc>
      </w:tr>
      <w:tr w:rsidR="00E976CC" w14:paraId="71400E36" w14:textId="77777777">
        <w:trPr>
          <w:trHeight w:val="567"/>
          <w:jc w:val="center"/>
        </w:trPr>
        <w:tc>
          <w:tcPr>
            <w:tcW w:w="550" w:type="pct"/>
            <w:vMerge/>
            <w:vAlign w:val="center"/>
          </w:tcPr>
          <w:p w14:paraId="49C51B00" w14:textId="77777777" w:rsidR="00E976CC" w:rsidRDefault="00E976CC">
            <w:pPr>
              <w:pStyle w:val="130"/>
              <w:tabs>
                <w:tab w:val="left" w:pos="1260"/>
              </w:tabs>
              <w:spacing w:line="400" w:lineRule="exact"/>
              <w:jc w:val="center"/>
              <w:rPr>
                <w:lang w:val="en-GB"/>
              </w:rPr>
            </w:pPr>
          </w:p>
        </w:tc>
        <w:tc>
          <w:tcPr>
            <w:tcW w:w="4007" w:type="pct"/>
            <w:gridSpan w:val="9"/>
            <w:vAlign w:val="center"/>
          </w:tcPr>
          <w:p w14:paraId="29A9A7CB" w14:textId="77777777" w:rsidR="00E976CC" w:rsidRDefault="00000000">
            <w:pPr>
              <w:pStyle w:val="130"/>
              <w:tabs>
                <w:tab w:val="left" w:pos="1260"/>
              </w:tabs>
              <w:spacing w:line="400" w:lineRule="exact"/>
              <w:jc w:val="center"/>
              <w:rPr>
                <w:lang w:val="en-GB"/>
              </w:rPr>
            </w:pPr>
            <w:r>
              <w:rPr>
                <w:lang w:val="en-GB"/>
              </w:rPr>
              <w:t>优先采购节能产品金额总计（元）</w:t>
            </w:r>
          </w:p>
        </w:tc>
        <w:tc>
          <w:tcPr>
            <w:tcW w:w="441" w:type="pct"/>
            <w:vAlign w:val="center"/>
          </w:tcPr>
          <w:p w14:paraId="6C96D396" w14:textId="77777777" w:rsidR="00E976CC" w:rsidRDefault="00E976CC">
            <w:pPr>
              <w:pStyle w:val="130"/>
              <w:tabs>
                <w:tab w:val="left" w:pos="1260"/>
              </w:tabs>
              <w:spacing w:line="400" w:lineRule="exact"/>
              <w:jc w:val="center"/>
              <w:rPr>
                <w:lang w:val="en-GB"/>
              </w:rPr>
            </w:pPr>
          </w:p>
        </w:tc>
      </w:tr>
      <w:tr w:rsidR="00E976CC" w14:paraId="383C334E" w14:textId="77777777">
        <w:trPr>
          <w:trHeight w:val="567"/>
          <w:jc w:val="center"/>
        </w:trPr>
        <w:tc>
          <w:tcPr>
            <w:tcW w:w="550" w:type="pct"/>
            <w:vMerge/>
            <w:vAlign w:val="center"/>
          </w:tcPr>
          <w:p w14:paraId="416E1D09" w14:textId="77777777" w:rsidR="00E976CC" w:rsidRDefault="00E976CC">
            <w:pPr>
              <w:pStyle w:val="130"/>
              <w:tabs>
                <w:tab w:val="left" w:pos="1260"/>
              </w:tabs>
              <w:spacing w:line="400" w:lineRule="exact"/>
              <w:jc w:val="center"/>
              <w:rPr>
                <w:lang w:val="en-GB"/>
              </w:rPr>
            </w:pPr>
          </w:p>
        </w:tc>
        <w:tc>
          <w:tcPr>
            <w:tcW w:w="1022" w:type="pct"/>
            <w:vAlign w:val="center"/>
          </w:tcPr>
          <w:p w14:paraId="385CC001" w14:textId="77777777" w:rsidR="00E976CC" w:rsidRDefault="00000000">
            <w:pPr>
              <w:pStyle w:val="130"/>
              <w:tabs>
                <w:tab w:val="left" w:pos="1260"/>
              </w:tabs>
              <w:spacing w:line="400" w:lineRule="exact"/>
              <w:jc w:val="center"/>
              <w:rPr>
                <w:lang w:val="en-GB"/>
              </w:rPr>
            </w:pPr>
            <w:r>
              <w:rPr>
                <w:lang w:val="en-GB"/>
              </w:rPr>
              <w:t>2</w:t>
            </w:r>
            <w:r>
              <w:rPr>
                <w:lang w:val="en-GB"/>
              </w:rPr>
              <w:t>、强制采购</w:t>
            </w:r>
          </w:p>
          <w:p w14:paraId="593EC91E" w14:textId="77777777" w:rsidR="00E976CC" w:rsidRDefault="00000000">
            <w:pPr>
              <w:pStyle w:val="130"/>
              <w:tabs>
                <w:tab w:val="left" w:pos="1260"/>
              </w:tabs>
              <w:spacing w:line="400" w:lineRule="exact"/>
              <w:jc w:val="center"/>
              <w:rPr>
                <w:lang w:val="en-GB"/>
              </w:rPr>
            </w:pPr>
            <w:r>
              <w:rPr>
                <w:lang w:val="en-GB"/>
              </w:rPr>
              <w:t>产品名称</w:t>
            </w:r>
          </w:p>
        </w:tc>
        <w:tc>
          <w:tcPr>
            <w:tcW w:w="547" w:type="pct"/>
            <w:vAlign w:val="center"/>
          </w:tcPr>
          <w:p w14:paraId="58B66D2C" w14:textId="77777777" w:rsidR="00E976CC" w:rsidRDefault="00000000">
            <w:pPr>
              <w:pStyle w:val="130"/>
              <w:tabs>
                <w:tab w:val="left" w:pos="1260"/>
              </w:tabs>
              <w:spacing w:line="400" w:lineRule="exact"/>
              <w:jc w:val="center"/>
              <w:rPr>
                <w:lang w:val="en-GB"/>
              </w:rPr>
            </w:pPr>
            <w:r>
              <w:rPr>
                <w:lang w:val="en-GB"/>
              </w:rPr>
              <w:t>品牌、型号</w:t>
            </w:r>
          </w:p>
        </w:tc>
        <w:tc>
          <w:tcPr>
            <w:tcW w:w="640" w:type="pct"/>
            <w:vAlign w:val="center"/>
          </w:tcPr>
          <w:p w14:paraId="698712B0" w14:textId="77777777" w:rsidR="00E976CC" w:rsidRDefault="00000000">
            <w:pPr>
              <w:pStyle w:val="130"/>
              <w:tabs>
                <w:tab w:val="left" w:pos="1260"/>
              </w:tabs>
              <w:spacing w:line="400" w:lineRule="exact"/>
              <w:jc w:val="center"/>
              <w:rPr>
                <w:lang w:val="en-GB"/>
              </w:rPr>
            </w:pPr>
            <w:r>
              <w:rPr>
                <w:lang w:val="en-GB"/>
              </w:rPr>
              <w:t>制造商</w:t>
            </w:r>
          </w:p>
        </w:tc>
        <w:tc>
          <w:tcPr>
            <w:tcW w:w="823" w:type="pct"/>
            <w:gridSpan w:val="2"/>
            <w:vAlign w:val="center"/>
          </w:tcPr>
          <w:p w14:paraId="7DE4E4BE" w14:textId="77777777" w:rsidR="00E976CC" w:rsidRDefault="00000000">
            <w:pPr>
              <w:pStyle w:val="130"/>
              <w:tabs>
                <w:tab w:val="left" w:pos="1260"/>
              </w:tabs>
              <w:spacing w:line="400" w:lineRule="exact"/>
              <w:jc w:val="center"/>
              <w:rPr>
                <w:lang w:val="en-GB"/>
              </w:rPr>
            </w:pPr>
            <w:r>
              <w:rPr>
                <w:lang w:val="en-GB"/>
              </w:rPr>
              <w:t>认证证书编号</w:t>
            </w:r>
          </w:p>
        </w:tc>
        <w:tc>
          <w:tcPr>
            <w:tcW w:w="484" w:type="pct"/>
            <w:gridSpan w:val="3"/>
            <w:vAlign w:val="center"/>
          </w:tcPr>
          <w:p w14:paraId="51284210" w14:textId="77777777" w:rsidR="00E976CC"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490" w:type="pct"/>
            <w:vAlign w:val="center"/>
          </w:tcPr>
          <w:p w14:paraId="107B2F2A" w14:textId="77777777" w:rsidR="00E976CC"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441" w:type="pct"/>
            <w:vAlign w:val="center"/>
          </w:tcPr>
          <w:p w14:paraId="60CD1F72" w14:textId="77777777" w:rsidR="00E976CC" w:rsidRDefault="00000000">
            <w:pPr>
              <w:pStyle w:val="130"/>
              <w:tabs>
                <w:tab w:val="left" w:pos="1260"/>
              </w:tabs>
              <w:spacing w:line="400" w:lineRule="exact"/>
              <w:jc w:val="center"/>
              <w:rPr>
                <w:lang w:val="en-GB"/>
              </w:rPr>
            </w:pPr>
            <w:r>
              <w:rPr>
                <w:lang w:val="en-GB"/>
              </w:rPr>
              <w:t>合计（元）</w:t>
            </w:r>
          </w:p>
        </w:tc>
      </w:tr>
      <w:tr w:rsidR="00E976CC" w14:paraId="24FE653A" w14:textId="77777777">
        <w:trPr>
          <w:trHeight w:val="550"/>
          <w:jc w:val="center"/>
        </w:trPr>
        <w:tc>
          <w:tcPr>
            <w:tcW w:w="550" w:type="pct"/>
            <w:vMerge/>
            <w:vAlign w:val="center"/>
          </w:tcPr>
          <w:p w14:paraId="7888F779" w14:textId="77777777" w:rsidR="00E976CC" w:rsidRDefault="00E976CC">
            <w:pPr>
              <w:pStyle w:val="130"/>
              <w:tabs>
                <w:tab w:val="left" w:pos="1260"/>
              </w:tabs>
              <w:spacing w:line="400" w:lineRule="exact"/>
              <w:jc w:val="center"/>
              <w:rPr>
                <w:lang w:val="en-GB"/>
              </w:rPr>
            </w:pPr>
          </w:p>
        </w:tc>
        <w:tc>
          <w:tcPr>
            <w:tcW w:w="1022" w:type="pct"/>
            <w:vAlign w:val="center"/>
          </w:tcPr>
          <w:p w14:paraId="398AC961" w14:textId="77777777" w:rsidR="00E976CC" w:rsidRDefault="00E976CC">
            <w:pPr>
              <w:pStyle w:val="130"/>
              <w:tabs>
                <w:tab w:val="left" w:pos="1260"/>
              </w:tabs>
              <w:spacing w:line="400" w:lineRule="exact"/>
              <w:jc w:val="center"/>
              <w:rPr>
                <w:lang w:val="en-GB"/>
              </w:rPr>
            </w:pPr>
          </w:p>
        </w:tc>
        <w:tc>
          <w:tcPr>
            <w:tcW w:w="547" w:type="pct"/>
            <w:vAlign w:val="center"/>
          </w:tcPr>
          <w:p w14:paraId="1C5C61C9" w14:textId="77777777" w:rsidR="00E976CC" w:rsidRDefault="00E976CC">
            <w:pPr>
              <w:pStyle w:val="130"/>
              <w:tabs>
                <w:tab w:val="left" w:pos="1260"/>
              </w:tabs>
              <w:spacing w:line="400" w:lineRule="exact"/>
              <w:jc w:val="center"/>
              <w:rPr>
                <w:lang w:val="en-GB"/>
              </w:rPr>
            </w:pPr>
          </w:p>
        </w:tc>
        <w:tc>
          <w:tcPr>
            <w:tcW w:w="640" w:type="pct"/>
            <w:vAlign w:val="center"/>
          </w:tcPr>
          <w:p w14:paraId="1F2023CE" w14:textId="77777777" w:rsidR="00E976CC" w:rsidRDefault="00E976CC">
            <w:pPr>
              <w:pStyle w:val="130"/>
              <w:tabs>
                <w:tab w:val="left" w:pos="1260"/>
              </w:tabs>
              <w:spacing w:line="400" w:lineRule="exact"/>
              <w:jc w:val="center"/>
              <w:rPr>
                <w:lang w:val="en-GB"/>
              </w:rPr>
            </w:pPr>
          </w:p>
        </w:tc>
        <w:tc>
          <w:tcPr>
            <w:tcW w:w="823" w:type="pct"/>
            <w:gridSpan w:val="2"/>
            <w:vAlign w:val="center"/>
          </w:tcPr>
          <w:p w14:paraId="2F0A49C3" w14:textId="77777777" w:rsidR="00E976CC" w:rsidRDefault="00E976CC">
            <w:pPr>
              <w:pStyle w:val="130"/>
              <w:tabs>
                <w:tab w:val="left" w:pos="1260"/>
              </w:tabs>
              <w:spacing w:line="400" w:lineRule="exact"/>
              <w:jc w:val="center"/>
              <w:rPr>
                <w:lang w:val="en-GB"/>
              </w:rPr>
            </w:pPr>
          </w:p>
        </w:tc>
        <w:tc>
          <w:tcPr>
            <w:tcW w:w="484" w:type="pct"/>
            <w:gridSpan w:val="3"/>
            <w:vAlign w:val="center"/>
          </w:tcPr>
          <w:p w14:paraId="38BC92F6" w14:textId="77777777" w:rsidR="00E976CC" w:rsidRDefault="00E976CC">
            <w:pPr>
              <w:pStyle w:val="130"/>
              <w:tabs>
                <w:tab w:val="left" w:pos="1260"/>
              </w:tabs>
              <w:spacing w:line="400" w:lineRule="exact"/>
              <w:jc w:val="center"/>
              <w:rPr>
                <w:lang w:val="en-GB"/>
              </w:rPr>
            </w:pPr>
          </w:p>
        </w:tc>
        <w:tc>
          <w:tcPr>
            <w:tcW w:w="490" w:type="pct"/>
            <w:vAlign w:val="center"/>
          </w:tcPr>
          <w:p w14:paraId="355EA808" w14:textId="77777777" w:rsidR="00E976CC" w:rsidRDefault="00E976CC">
            <w:pPr>
              <w:pStyle w:val="130"/>
              <w:tabs>
                <w:tab w:val="left" w:pos="1260"/>
              </w:tabs>
              <w:spacing w:line="400" w:lineRule="exact"/>
              <w:jc w:val="center"/>
              <w:rPr>
                <w:lang w:val="en-GB"/>
              </w:rPr>
            </w:pPr>
          </w:p>
        </w:tc>
        <w:tc>
          <w:tcPr>
            <w:tcW w:w="441" w:type="pct"/>
            <w:vAlign w:val="center"/>
          </w:tcPr>
          <w:p w14:paraId="0B610B62" w14:textId="77777777" w:rsidR="00E976CC" w:rsidRDefault="00E976CC">
            <w:pPr>
              <w:pStyle w:val="130"/>
              <w:tabs>
                <w:tab w:val="left" w:pos="1260"/>
              </w:tabs>
              <w:spacing w:line="400" w:lineRule="exact"/>
              <w:jc w:val="center"/>
              <w:rPr>
                <w:lang w:val="en-GB"/>
              </w:rPr>
            </w:pPr>
          </w:p>
        </w:tc>
      </w:tr>
      <w:tr w:rsidR="00E976CC" w14:paraId="647BA47B" w14:textId="77777777">
        <w:trPr>
          <w:trHeight w:val="567"/>
          <w:jc w:val="center"/>
        </w:trPr>
        <w:tc>
          <w:tcPr>
            <w:tcW w:w="550" w:type="pct"/>
            <w:vMerge/>
            <w:vAlign w:val="center"/>
          </w:tcPr>
          <w:p w14:paraId="4E7E2581" w14:textId="77777777" w:rsidR="00E976CC" w:rsidRDefault="00E976CC">
            <w:pPr>
              <w:pStyle w:val="130"/>
              <w:tabs>
                <w:tab w:val="left" w:pos="1260"/>
              </w:tabs>
              <w:spacing w:line="400" w:lineRule="exact"/>
              <w:jc w:val="center"/>
              <w:rPr>
                <w:lang w:val="en-GB"/>
              </w:rPr>
            </w:pPr>
          </w:p>
        </w:tc>
        <w:tc>
          <w:tcPr>
            <w:tcW w:w="1022" w:type="pct"/>
            <w:vAlign w:val="center"/>
          </w:tcPr>
          <w:p w14:paraId="5871B1FC" w14:textId="77777777" w:rsidR="00E976CC" w:rsidRDefault="00E976CC">
            <w:pPr>
              <w:pStyle w:val="130"/>
              <w:tabs>
                <w:tab w:val="left" w:pos="1260"/>
              </w:tabs>
              <w:spacing w:line="400" w:lineRule="exact"/>
              <w:jc w:val="center"/>
              <w:rPr>
                <w:lang w:val="en-GB"/>
              </w:rPr>
            </w:pPr>
          </w:p>
        </w:tc>
        <w:tc>
          <w:tcPr>
            <w:tcW w:w="547" w:type="pct"/>
            <w:vAlign w:val="center"/>
          </w:tcPr>
          <w:p w14:paraId="1CC5EE82" w14:textId="77777777" w:rsidR="00E976CC" w:rsidRDefault="00E976CC">
            <w:pPr>
              <w:pStyle w:val="130"/>
              <w:tabs>
                <w:tab w:val="left" w:pos="1260"/>
              </w:tabs>
              <w:spacing w:line="400" w:lineRule="exact"/>
              <w:jc w:val="center"/>
              <w:rPr>
                <w:lang w:val="en-GB"/>
              </w:rPr>
            </w:pPr>
          </w:p>
        </w:tc>
        <w:tc>
          <w:tcPr>
            <w:tcW w:w="640" w:type="pct"/>
            <w:vAlign w:val="center"/>
          </w:tcPr>
          <w:p w14:paraId="705BC285" w14:textId="77777777" w:rsidR="00E976CC" w:rsidRDefault="00E976CC">
            <w:pPr>
              <w:pStyle w:val="130"/>
              <w:tabs>
                <w:tab w:val="left" w:pos="1260"/>
              </w:tabs>
              <w:spacing w:line="400" w:lineRule="exact"/>
              <w:jc w:val="center"/>
              <w:rPr>
                <w:lang w:val="en-GB"/>
              </w:rPr>
            </w:pPr>
          </w:p>
        </w:tc>
        <w:tc>
          <w:tcPr>
            <w:tcW w:w="823" w:type="pct"/>
            <w:gridSpan w:val="2"/>
            <w:vAlign w:val="center"/>
          </w:tcPr>
          <w:p w14:paraId="0B426B98" w14:textId="77777777" w:rsidR="00E976CC" w:rsidRDefault="00E976CC">
            <w:pPr>
              <w:pStyle w:val="130"/>
              <w:tabs>
                <w:tab w:val="left" w:pos="1260"/>
              </w:tabs>
              <w:spacing w:line="400" w:lineRule="exact"/>
              <w:jc w:val="center"/>
              <w:rPr>
                <w:lang w:val="en-GB"/>
              </w:rPr>
            </w:pPr>
          </w:p>
        </w:tc>
        <w:tc>
          <w:tcPr>
            <w:tcW w:w="484" w:type="pct"/>
            <w:gridSpan w:val="3"/>
            <w:vAlign w:val="center"/>
          </w:tcPr>
          <w:p w14:paraId="0E2662B0" w14:textId="77777777" w:rsidR="00E976CC" w:rsidRDefault="00E976CC">
            <w:pPr>
              <w:pStyle w:val="130"/>
              <w:tabs>
                <w:tab w:val="left" w:pos="1260"/>
              </w:tabs>
              <w:spacing w:line="400" w:lineRule="exact"/>
              <w:jc w:val="center"/>
              <w:rPr>
                <w:lang w:val="en-GB"/>
              </w:rPr>
            </w:pPr>
          </w:p>
        </w:tc>
        <w:tc>
          <w:tcPr>
            <w:tcW w:w="490" w:type="pct"/>
            <w:vAlign w:val="center"/>
          </w:tcPr>
          <w:p w14:paraId="71A4C3D0" w14:textId="77777777" w:rsidR="00E976CC" w:rsidRDefault="00E976CC">
            <w:pPr>
              <w:pStyle w:val="130"/>
              <w:tabs>
                <w:tab w:val="left" w:pos="1260"/>
              </w:tabs>
              <w:spacing w:line="400" w:lineRule="exact"/>
              <w:jc w:val="center"/>
              <w:rPr>
                <w:lang w:val="en-GB"/>
              </w:rPr>
            </w:pPr>
          </w:p>
        </w:tc>
        <w:tc>
          <w:tcPr>
            <w:tcW w:w="441" w:type="pct"/>
            <w:vAlign w:val="center"/>
          </w:tcPr>
          <w:p w14:paraId="58F90683" w14:textId="77777777" w:rsidR="00E976CC" w:rsidRDefault="00E976CC">
            <w:pPr>
              <w:pStyle w:val="130"/>
              <w:tabs>
                <w:tab w:val="left" w:pos="1260"/>
              </w:tabs>
              <w:spacing w:line="400" w:lineRule="exact"/>
              <w:jc w:val="center"/>
              <w:rPr>
                <w:lang w:val="en-GB"/>
              </w:rPr>
            </w:pPr>
          </w:p>
        </w:tc>
      </w:tr>
      <w:tr w:rsidR="00E976CC" w14:paraId="69C03D04" w14:textId="77777777">
        <w:trPr>
          <w:trHeight w:val="567"/>
          <w:jc w:val="center"/>
        </w:trPr>
        <w:tc>
          <w:tcPr>
            <w:tcW w:w="550" w:type="pct"/>
            <w:vMerge/>
            <w:vAlign w:val="center"/>
          </w:tcPr>
          <w:p w14:paraId="7661FB2A" w14:textId="77777777" w:rsidR="00E976CC" w:rsidRDefault="00E976CC">
            <w:pPr>
              <w:pStyle w:val="130"/>
              <w:tabs>
                <w:tab w:val="left" w:pos="1260"/>
              </w:tabs>
              <w:spacing w:line="400" w:lineRule="exact"/>
              <w:jc w:val="center"/>
              <w:rPr>
                <w:lang w:val="en-GB"/>
              </w:rPr>
            </w:pPr>
          </w:p>
        </w:tc>
        <w:tc>
          <w:tcPr>
            <w:tcW w:w="4007" w:type="pct"/>
            <w:gridSpan w:val="9"/>
            <w:vAlign w:val="center"/>
          </w:tcPr>
          <w:p w14:paraId="27ED7D76" w14:textId="77777777" w:rsidR="00E976CC" w:rsidRDefault="00000000">
            <w:pPr>
              <w:pStyle w:val="130"/>
              <w:tabs>
                <w:tab w:val="left" w:pos="1260"/>
              </w:tabs>
              <w:spacing w:line="400" w:lineRule="exact"/>
              <w:jc w:val="center"/>
              <w:rPr>
                <w:lang w:val="en-GB"/>
              </w:rPr>
            </w:pPr>
            <w:r>
              <w:rPr>
                <w:lang w:val="en-GB"/>
              </w:rPr>
              <w:t>强制采购节能产品金额总计（元）</w:t>
            </w:r>
          </w:p>
        </w:tc>
        <w:tc>
          <w:tcPr>
            <w:tcW w:w="441" w:type="pct"/>
            <w:vAlign w:val="center"/>
          </w:tcPr>
          <w:p w14:paraId="5CF2CD71" w14:textId="77777777" w:rsidR="00E976CC" w:rsidRDefault="00E976CC">
            <w:pPr>
              <w:pStyle w:val="130"/>
              <w:tabs>
                <w:tab w:val="left" w:pos="1260"/>
              </w:tabs>
              <w:spacing w:line="400" w:lineRule="exact"/>
              <w:jc w:val="center"/>
              <w:rPr>
                <w:lang w:val="en-GB"/>
              </w:rPr>
            </w:pPr>
          </w:p>
        </w:tc>
      </w:tr>
      <w:tr w:rsidR="00E976CC" w14:paraId="29813903" w14:textId="77777777">
        <w:trPr>
          <w:trHeight w:val="373"/>
          <w:jc w:val="center"/>
        </w:trPr>
        <w:tc>
          <w:tcPr>
            <w:tcW w:w="550" w:type="pct"/>
            <w:vMerge w:val="restart"/>
            <w:vAlign w:val="center"/>
          </w:tcPr>
          <w:p w14:paraId="0EF1C1E9" w14:textId="77777777" w:rsidR="00E976CC" w:rsidRDefault="00000000">
            <w:pPr>
              <w:pStyle w:val="130"/>
              <w:tabs>
                <w:tab w:val="left" w:pos="1260"/>
              </w:tabs>
              <w:spacing w:line="400" w:lineRule="exact"/>
              <w:jc w:val="center"/>
              <w:rPr>
                <w:lang w:val="en-GB"/>
              </w:rPr>
            </w:pPr>
            <w:r>
              <w:rPr>
                <w:lang w:val="en-GB"/>
              </w:rPr>
              <w:t>环境标志产品</w:t>
            </w:r>
          </w:p>
        </w:tc>
        <w:tc>
          <w:tcPr>
            <w:tcW w:w="1016" w:type="pct"/>
            <w:vAlign w:val="center"/>
          </w:tcPr>
          <w:p w14:paraId="6BA8B9FE" w14:textId="77777777" w:rsidR="00E976CC" w:rsidRDefault="00000000">
            <w:pPr>
              <w:pStyle w:val="130"/>
              <w:tabs>
                <w:tab w:val="left" w:pos="1260"/>
              </w:tabs>
              <w:spacing w:line="400" w:lineRule="exact"/>
              <w:jc w:val="center"/>
              <w:rPr>
                <w:lang w:val="en-GB"/>
              </w:rPr>
            </w:pPr>
            <w:r>
              <w:rPr>
                <w:lang w:val="en-GB"/>
              </w:rPr>
              <w:t>产品名称</w:t>
            </w:r>
          </w:p>
        </w:tc>
        <w:tc>
          <w:tcPr>
            <w:tcW w:w="552" w:type="pct"/>
            <w:vAlign w:val="center"/>
          </w:tcPr>
          <w:p w14:paraId="42F447E0" w14:textId="77777777" w:rsidR="00E976CC" w:rsidRDefault="00000000">
            <w:pPr>
              <w:pStyle w:val="130"/>
              <w:tabs>
                <w:tab w:val="left" w:pos="1260"/>
              </w:tabs>
              <w:spacing w:line="400" w:lineRule="exact"/>
              <w:jc w:val="center"/>
              <w:rPr>
                <w:lang w:val="en-GB"/>
              </w:rPr>
            </w:pPr>
            <w:r>
              <w:rPr>
                <w:lang w:val="en-GB"/>
              </w:rPr>
              <w:t>品牌、型号</w:t>
            </w:r>
          </w:p>
        </w:tc>
        <w:tc>
          <w:tcPr>
            <w:tcW w:w="640" w:type="pct"/>
            <w:vAlign w:val="center"/>
          </w:tcPr>
          <w:p w14:paraId="307626EE" w14:textId="77777777" w:rsidR="00E976CC" w:rsidRDefault="00000000">
            <w:pPr>
              <w:pStyle w:val="130"/>
              <w:tabs>
                <w:tab w:val="left" w:pos="1260"/>
              </w:tabs>
              <w:spacing w:line="400" w:lineRule="exact"/>
              <w:jc w:val="center"/>
              <w:rPr>
                <w:lang w:val="en-GB"/>
              </w:rPr>
            </w:pPr>
            <w:r>
              <w:rPr>
                <w:lang w:val="en-GB"/>
              </w:rPr>
              <w:t>制造商</w:t>
            </w:r>
          </w:p>
        </w:tc>
        <w:tc>
          <w:tcPr>
            <w:tcW w:w="844" w:type="pct"/>
            <w:gridSpan w:val="3"/>
            <w:vAlign w:val="center"/>
          </w:tcPr>
          <w:p w14:paraId="3FC04809" w14:textId="77777777" w:rsidR="00E976CC" w:rsidRDefault="00000000">
            <w:pPr>
              <w:pStyle w:val="130"/>
              <w:tabs>
                <w:tab w:val="left" w:pos="1260"/>
              </w:tabs>
              <w:spacing w:line="400" w:lineRule="exact"/>
              <w:jc w:val="center"/>
              <w:rPr>
                <w:lang w:val="en-GB"/>
              </w:rPr>
            </w:pPr>
            <w:r>
              <w:rPr>
                <w:lang w:val="en-GB"/>
              </w:rPr>
              <w:t>认证证书编号</w:t>
            </w:r>
          </w:p>
        </w:tc>
        <w:tc>
          <w:tcPr>
            <w:tcW w:w="467" w:type="pct"/>
            <w:gridSpan w:val="2"/>
            <w:vAlign w:val="center"/>
          </w:tcPr>
          <w:p w14:paraId="4E98575D" w14:textId="77777777" w:rsidR="00E976CC" w:rsidRDefault="00000000">
            <w:pPr>
              <w:spacing w:line="400" w:lineRule="exact"/>
              <w:jc w:val="center"/>
              <w:rPr>
                <w:rFonts w:ascii="Times New Roman" w:hAnsi="Times New Roman" w:cs="Times New Roman" w:hint="default"/>
              </w:rPr>
            </w:pPr>
            <w:r>
              <w:rPr>
                <w:rFonts w:ascii="Times New Roman" w:hAnsi="Times New Roman" w:cs="Times New Roman" w:hint="default"/>
              </w:rPr>
              <w:t>数量</w:t>
            </w:r>
          </w:p>
        </w:tc>
        <w:tc>
          <w:tcPr>
            <w:tcW w:w="485" w:type="pct"/>
            <w:vAlign w:val="center"/>
          </w:tcPr>
          <w:p w14:paraId="455C594F" w14:textId="77777777" w:rsidR="00E976CC" w:rsidRDefault="00000000">
            <w:pPr>
              <w:spacing w:line="400" w:lineRule="exact"/>
              <w:jc w:val="center"/>
              <w:rPr>
                <w:rFonts w:ascii="Times New Roman" w:hAnsi="Times New Roman" w:cs="Times New Roman" w:hint="default"/>
              </w:rPr>
            </w:pPr>
            <w:r>
              <w:rPr>
                <w:rFonts w:ascii="Times New Roman" w:hAnsi="Times New Roman" w:cs="Times New Roman" w:hint="default"/>
              </w:rPr>
              <w:t>单价</w:t>
            </w:r>
            <w:r>
              <w:rPr>
                <w:rFonts w:ascii="Times New Roman" w:hAnsi="Times New Roman" w:cs="Times New Roman" w:hint="default"/>
                <w:lang w:val="en-GB"/>
              </w:rPr>
              <w:t>（元）</w:t>
            </w:r>
          </w:p>
        </w:tc>
        <w:tc>
          <w:tcPr>
            <w:tcW w:w="441" w:type="pct"/>
            <w:vAlign w:val="center"/>
          </w:tcPr>
          <w:p w14:paraId="02DB1354" w14:textId="77777777" w:rsidR="00E976CC" w:rsidRDefault="00000000">
            <w:pPr>
              <w:pStyle w:val="130"/>
              <w:tabs>
                <w:tab w:val="left" w:pos="1260"/>
              </w:tabs>
              <w:spacing w:line="400" w:lineRule="exact"/>
              <w:jc w:val="center"/>
              <w:rPr>
                <w:lang w:val="en-GB"/>
              </w:rPr>
            </w:pPr>
            <w:r>
              <w:rPr>
                <w:lang w:val="en-GB"/>
              </w:rPr>
              <w:t>合计（元）</w:t>
            </w:r>
          </w:p>
        </w:tc>
      </w:tr>
      <w:tr w:rsidR="00E976CC" w14:paraId="0F64A6C8" w14:textId="77777777">
        <w:trPr>
          <w:trHeight w:val="567"/>
          <w:jc w:val="center"/>
        </w:trPr>
        <w:tc>
          <w:tcPr>
            <w:tcW w:w="550" w:type="pct"/>
            <w:vMerge/>
            <w:vAlign w:val="center"/>
          </w:tcPr>
          <w:p w14:paraId="5D74E41C" w14:textId="77777777" w:rsidR="00E976CC" w:rsidRDefault="00E976CC">
            <w:pPr>
              <w:pStyle w:val="130"/>
              <w:tabs>
                <w:tab w:val="left" w:pos="1260"/>
              </w:tabs>
              <w:spacing w:line="400" w:lineRule="exact"/>
              <w:jc w:val="center"/>
              <w:rPr>
                <w:lang w:val="en-GB"/>
              </w:rPr>
            </w:pPr>
          </w:p>
        </w:tc>
        <w:tc>
          <w:tcPr>
            <w:tcW w:w="1016" w:type="pct"/>
            <w:vAlign w:val="center"/>
          </w:tcPr>
          <w:p w14:paraId="685FE39B" w14:textId="77777777" w:rsidR="00E976CC" w:rsidRDefault="00E976CC">
            <w:pPr>
              <w:pStyle w:val="130"/>
              <w:tabs>
                <w:tab w:val="left" w:pos="1260"/>
              </w:tabs>
              <w:spacing w:line="400" w:lineRule="exact"/>
              <w:jc w:val="center"/>
              <w:rPr>
                <w:lang w:val="en-GB"/>
              </w:rPr>
            </w:pPr>
          </w:p>
        </w:tc>
        <w:tc>
          <w:tcPr>
            <w:tcW w:w="552" w:type="pct"/>
            <w:vAlign w:val="center"/>
          </w:tcPr>
          <w:p w14:paraId="41AB9E8E" w14:textId="77777777" w:rsidR="00E976CC" w:rsidRDefault="00E976CC">
            <w:pPr>
              <w:pStyle w:val="130"/>
              <w:tabs>
                <w:tab w:val="left" w:pos="1260"/>
              </w:tabs>
              <w:spacing w:line="400" w:lineRule="exact"/>
              <w:jc w:val="center"/>
              <w:rPr>
                <w:lang w:val="en-GB"/>
              </w:rPr>
            </w:pPr>
          </w:p>
        </w:tc>
        <w:tc>
          <w:tcPr>
            <w:tcW w:w="640" w:type="pct"/>
            <w:vAlign w:val="center"/>
          </w:tcPr>
          <w:p w14:paraId="6FEE80FB" w14:textId="77777777" w:rsidR="00E976CC" w:rsidRDefault="00E976CC">
            <w:pPr>
              <w:pStyle w:val="130"/>
              <w:tabs>
                <w:tab w:val="left" w:pos="1260"/>
              </w:tabs>
              <w:spacing w:line="400" w:lineRule="exact"/>
              <w:jc w:val="center"/>
              <w:rPr>
                <w:lang w:val="en-GB"/>
              </w:rPr>
            </w:pPr>
          </w:p>
        </w:tc>
        <w:tc>
          <w:tcPr>
            <w:tcW w:w="844" w:type="pct"/>
            <w:gridSpan w:val="3"/>
            <w:vAlign w:val="center"/>
          </w:tcPr>
          <w:p w14:paraId="2BD6FD65" w14:textId="77777777" w:rsidR="00E976CC" w:rsidRDefault="00E976CC">
            <w:pPr>
              <w:pStyle w:val="130"/>
              <w:tabs>
                <w:tab w:val="left" w:pos="1260"/>
              </w:tabs>
              <w:spacing w:line="400" w:lineRule="exact"/>
              <w:jc w:val="center"/>
              <w:rPr>
                <w:lang w:val="en-GB"/>
              </w:rPr>
            </w:pPr>
          </w:p>
        </w:tc>
        <w:tc>
          <w:tcPr>
            <w:tcW w:w="467" w:type="pct"/>
            <w:gridSpan w:val="2"/>
            <w:vAlign w:val="center"/>
          </w:tcPr>
          <w:p w14:paraId="71C3C7DB" w14:textId="77777777" w:rsidR="00E976CC" w:rsidRDefault="00E976CC">
            <w:pPr>
              <w:pStyle w:val="130"/>
              <w:tabs>
                <w:tab w:val="left" w:pos="1260"/>
              </w:tabs>
              <w:spacing w:line="400" w:lineRule="exact"/>
              <w:jc w:val="center"/>
              <w:rPr>
                <w:lang w:val="en-GB"/>
              </w:rPr>
            </w:pPr>
          </w:p>
        </w:tc>
        <w:tc>
          <w:tcPr>
            <w:tcW w:w="485" w:type="pct"/>
            <w:vAlign w:val="center"/>
          </w:tcPr>
          <w:p w14:paraId="7ED7174A" w14:textId="77777777" w:rsidR="00E976CC" w:rsidRDefault="00E976CC">
            <w:pPr>
              <w:pStyle w:val="130"/>
              <w:tabs>
                <w:tab w:val="left" w:pos="1260"/>
              </w:tabs>
              <w:spacing w:line="400" w:lineRule="exact"/>
              <w:jc w:val="center"/>
              <w:rPr>
                <w:lang w:val="en-GB"/>
              </w:rPr>
            </w:pPr>
          </w:p>
        </w:tc>
        <w:tc>
          <w:tcPr>
            <w:tcW w:w="441" w:type="pct"/>
            <w:vAlign w:val="center"/>
          </w:tcPr>
          <w:p w14:paraId="1CA5601B" w14:textId="77777777" w:rsidR="00E976CC" w:rsidRDefault="00E976CC">
            <w:pPr>
              <w:pStyle w:val="130"/>
              <w:tabs>
                <w:tab w:val="left" w:pos="1260"/>
              </w:tabs>
              <w:spacing w:line="400" w:lineRule="exact"/>
              <w:jc w:val="center"/>
              <w:rPr>
                <w:lang w:val="en-GB"/>
              </w:rPr>
            </w:pPr>
          </w:p>
        </w:tc>
      </w:tr>
      <w:tr w:rsidR="00E976CC" w14:paraId="029252DE" w14:textId="77777777">
        <w:trPr>
          <w:trHeight w:val="567"/>
          <w:jc w:val="center"/>
        </w:trPr>
        <w:tc>
          <w:tcPr>
            <w:tcW w:w="550" w:type="pct"/>
            <w:vMerge/>
            <w:vAlign w:val="center"/>
          </w:tcPr>
          <w:p w14:paraId="235EF843" w14:textId="77777777" w:rsidR="00E976CC" w:rsidRDefault="00E976CC">
            <w:pPr>
              <w:pStyle w:val="130"/>
              <w:tabs>
                <w:tab w:val="left" w:pos="1260"/>
              </w:tabs>
              <w:spacing w:line="400" w:lineRule="exact"/>
              <w:jc w:val="center"/>
              <w:rPr>
                <w:lang w:val="en-GB"/>
              </w:rPr>
            </w:pPr>
          </w:p>
        </w:tc>
        <w:tc>
          <w:tcPr>
            <w:tcW w:w="1016" w:type="pct"/>
            <w:vAlign w:val="center"/>
          </w:tcPr>
          <w:p w14:paraId="0D66DF43" w14:textId="77777777" w:rsidR="00E976CC" w:rsidRDefault="00E976CC">
            <w:pPr>
              <w:pStyle w:val="130"/>
              <w:tabs>
                <w:tab w:val="left" w:pos="1260"/>
              </w:tabs>
              <w:spacing w:line="400" w:lineRule="exact"/>
              <w:jc w:val="center"/>
              <w:rPr>
                <w:lang w:val="en-GB"/>
              </w:rPr>
            </w:pPr>
          </w:p>
        </w:tc>
        <w:tc>
          <w:tcPr>
            <w:tcW w:w="552" w:type="pct"/>
            <w:vAlign w:val="center"/>
          </w:tcPr>
          <w:p w14:paraId="3E8FB44E" w14:textId="77777777" w:rsidR="00E976CC" w:rsidRDefault="00E976CC">
            <w:pPr>
              <w:pStyle w:val="130"/>
              <w:tabs>
                <w:tab w:val="left" w:pos="1260"/>
              </w:tabs>
              <w:spacing w:line="400" w:lineRule="exact"/>
              <w:jc w:val="center"/>
              <w:rPr>
                <w:lang w:val="en-GB"/>
              </w:rPr>
            </w:pPr>
          </w:p>
        </w:tc>
        <w:tc>
          <w:tcPr>
            <w:tcW w:w="640" w:type="pct"/>
            <w:vAlign w:val="center"/>
          </w:tcPr>
          <w:p w14:paraId="2A04D932" w14:textId="77777777" w:rsidR="00E976CC" w:rsidRDefault="00E976CC">
            <w:pPr>
              <w:pStyle w:val="130"/>
              <w:tabs>
                <w:tab w:val="left" w:pos="1260"/>
              </w:tabs>
              <w:spacing w:line="400" w:lineRule="exact"/>
              <w:jc w:val="center"/>
              <w:rPr>
                <w:lang w:val="en-GB"/>
              </w:rPr>
            </w:pPr>
          </w:p>
        </w:tc>
        <w:tc>
          <w:tcPr>
            <w:tcW w:w="844" w:type="pct"/>
            <w:gridSpan w:val="3"/>
            <w:vAlign w:val="center"/>
          </w:tcPr>
          <w:p w14:paraId="170D2A3C" w14:textId="77777777" w:rsidR="00E976CC" w:rsidRDefault="00E976CC">
            <w:pPr>
              <w:pStyle w:val="130"/>
              <w:tabs>
                <w:tab w:val="left" w:pos="1260"/>
              </w:tabs>
              <w:spacing w:line="400" w:lineRule="exact"/>
              <w:jc w:val="center"/>
              <w:rPr>
                <w:lang w:val="en-GB"/>
              </w:rPr>
            </w:pPr>
          </w:p>
        </w:tc>
        <w:tc>
          <w:tcPr>
            <w:tcW w:w="467" w:type="pct"/>
            <w:gridSpan w:val="2"/>
            <w:vAlign w:val="center"/>
          </w:tcPr>
          <w:p w14:paraId="6F19F5D1" w14:textId="77777777" w:rsidR="00E976CC" w:rsidRDefault="00E976CC">
            <w:pPr>
              <w:pStyle w:val="130"/>
              <w:tabs>
                <w:tab w:val="left" w:pos="1260"/>
              </w:tabs>
              <w:spacing w:line="400" w:lineRule="exact"/>
              <w:jc w:val="center"/>
              <w:rPr>
                <w:lang w:val="en-GB"/>
              </w:rPr>
            </w:pPr>
          </w:p>
        </w:tc>
        <w:tc>
          <w:tcPr>
            <w:tcW w:w="485" w:type="pct"/>
            <w:vAlign w:val="center"/>
          </w:tcPr>
          <w:p w14:paraId="51F851B4" w14:textId="77777777" w:rsidR="00E976CC" w:rsidRDefault="00E976CC">
            <w:pPr>
              <w:pStyle w:val="130"/>
              <w:tabs>
                <w:tab w:val="left" w:pos="1260"/>
              </w:tabs>
              <w:spacing w:line="400" w:lineRule="exact"/>
              <w:jc w:val="center"/>
              <w:rPr>
                <w:lang w:val="en-GB"/>
              </w:rPr>
            </w:pPr>
          </w:p>
        </w:tc>
        <w:tc>
          <w:tcPr>
            <w:tcW w:w="441" w:type="pct"/>
            <w:vAlign w:val="center"/>
          </w:tcPr>
          <w:p w14:paraId="3E634D1E" w14:textId="77777777" w:rsidR="00E976CC" w:rsidRDefault="00E976CC">
            <w:pPr>
              <w:pStyle w:val="130"/>
              <w:tabs>
                <w:tab w:val="left" w:pos="1260"/>
              </w:tabs>
              <w:spacing w:line="400" w:lineRule="exact"/>
              <w:jc w:val="center"/>
              <w:rPr>
                <w:lang w:val="en-GB"/>
              </w:rPr>
            </w:pPr>
          </w:p>
        </w:tc>
      </w:tr>
      <w:tr w:rsidR="00E976CC" w14:paraId="4DAB2BD4" w14:textId="77777777">
        <w:trPr>
          <w:trHeight w:val="576"/>
          <w:jc w:val="center"/>
        </w:trPr>
        <w:tc>
          <w:tcPr>
            <w:tcW w:w="550" w:type="pct"/>
            <w:vMerge/>
            <w:vAlign w:val="center"/>
          </w:tcPr>
          <w:p w14:paraId="4281AF64" w14:textId="77777777" w:rsidR="00E976CC" w:rsidRDefault="00E976CC">
            <w:pPr>
              <w:pStyle w:val="130"/>
              <w:tabs>
                <w:tab w:val="left" w:pos="1260"/>
              </w:tabs>
              <w:spacing w:line="400" w:lineRule="exact"/>
              <w:jc w:val="center"/>
              <w:rPr>
                <w:lang w:val="en-GB"/>
              </w:rPr>
            </w:pPr>
          </w:p>
        </w:tc>
        <w:tc>
          <w:tcPr>
            <w:tcW w:w="4007" w:type="pct"/>
            <w:gridSpan w:val="9"/>
            <w:vAlign w:val="center"/>
          </w:tcPr>
          <w:p w14:paraId="043277A2" w14:textId="77777777" w:rsidR="00E976CC" w:rsidRDefault="00000000">
            <w:pPr>
              <w:pStyle w:val="130"/>
              <w:tabs>
                <w:tab w:val="left" w:pos="1260"/>
              </w:tabs>
              <w:spacing w:line="400" w:lineRule="exact"/>
              <w:jc w:val="center"/>
              <w:rPr>
                <w:lang w:val="en-GB"/>
              </w:rPr>
            </w:pPr>
            <w:r>
              <w:rPr>
                <w:lang w:val="en-GB"/>
              </w:rPr>
              <w:t>环境标志产品金额总计（元）</w:t>
            </w:r>
          </w:p>
        </w:tc>
        <w:tc>
          <w:tcPr>
            <w:tcW w:w="441" w:type="pct"/>
            <w:vAlign w:val="center"/>
          </w:tcPr>
          <w:p w14:paraId="1F244657" w14:textId="77777777" w:rsidR="00E976CC" w:rsidRDefault="00E976CC">
            <w:pPr>
              <w:pStyle w:val="130"/>
              <w:tabs>
                <w:tab w:val="left" w:pos="1260"/>
              </w:tabs>
              <w:spacing w:line="400" w:lineRule="exact"/>
              <w:jc w:val="center"/>
              <w:rPr>
                <w:lang w:val="en-GB"/>
              </w:rPr>
            </w:pPr>
          </w:p>
        </w:tc>
      </w:tr>
    </w:tbl>
    <w:p w14:paraId="3ABD5502" w14:textId="77777777" w:rsidR="00E976CC" w:rsidRDefault="00000000">
      <w:pPr>
        <w:ind w:left="561"/>
        <w:rPr>
          <w:rFonts w:ascii="Times New Roman" w:eastAsia="仿宋_GB2312" w:hAnsi="Times New Roman" w:cs="Times New Roman" w:hint="default"/>
          <w:b/>
          <w:color w:val="auto"/>
          <w:sz w:val="28"/>
          <w:szCs w:val="28"/>
          <w:lang w:val="en-GB" w:eastAsia="zh-CN"/>
        </w:rPr>
      </w:pPr>
      <w:r>
        <w:rPr>
          <w:rFonts w:ascii="Times New Roman" w:eastAsia="仿宋_GB2312" w:hAnsi="Times New Roman" w:cs="Times New Roman" w:hint="default"/>
          <w:b/>
          <w:color w:val="auto"/>
          <w:sz w:val="28"/>
          <w:szCs w:val="28"/>
          <w:lang w:val="en-GB" w:eastAsia="zh-CN"/>
        </w:rPr>
        <w:t>（后附相关认证证书）</w:t>
      </w:r>
    </w:p>
    <w:p w14:paraId="0C730446" w14:textId="77777777" w:rsidR="00E976CC" w:rsidRDefault="00E976CC">
      <w:pPr>
        <w:pStyle w:val="a4"/>
        <w:rPr>
          <w:rFonts w:ascii="Times New Roman" w:hAnsi="Times New Roman" w:cs="Times New Roman" w:hint="default"/>
          <w:lang w:val="en-GB" w:eastAsia="zh-CN"/>
        </w:rPr>
      </w:pPr>
    </w:p>
    <w:p w14:paraId="33779D0A" w14:textId="77777777" w:rsidR="00E976CC"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GB" w:eastAsia="zh-CN"/>
        </w:rPr>
        <w:t>填报要求：</w:t>
      </w:r>
    </w:p>
    <w:p w14:paraId="0ED05789" w14:textId="77777777" w:rsidR="00E976CC"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1</w:t>
      </w:r>
      <w:r>
        <w:rPr>
          <w:rFonts w:ascii="Times New Roman" w:eastAsia="仿宋_GB2312" w:hAnsi="Times New Roman" w:cs="Times New Roman" w:hint="default"/>
          <w:b/>
          <w:color w:val="auto"/>
          <w:sz w:val="24"/>
          <w:szCs w:val="24"/>
          <w:lang w:val="en-GB" w:eastAsia="zh-CN"/>
        </w:rPr>
        <w:t>、请根据</w:t>
      </w:r>
      <w:r>
        <w:rPr>
          <w:rFonts w:ascii="Times New Roman" w:eastAsia="仿宋_GB2312" w:hAnsi="Times New Roman" w:cs="Times New Roman"/>
          <w:b/>
          <w:color w:val="auto"/>
          <w:sz w:val="24"/>
          <w:szCs w:val="24"/>
          <w:lang w:val="en-US" w:eastAsia="zh-CN"/>
        </w:rPr>
        <w:t>采购</w:t>
      </w:r>
      <w:r>
        <w:rPr>
          <w:rFonts w:ascii="Times New Roman" w:eastAsia="仿宋_GB2312" w:hAnsi="Times New Roman" w:cs="Times New Roman" w:hint="default"/>
          <w:b/>
          <w:color w:val="auto"/>
          <w:sz w:val="24"/>
          <w:szCs w:val="24"/>
          <w:lang w:val="en-GB" w:eastAsia="zh-CN"/>
        </w:rPr>
        <w:t>文件</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第</w:t>
      </w:r>
      <w:r>
        <w:rPr>
          <w:rFonts w:ascii="Times New Roman" w:eastAsia="仿宋_GB2312" w:hAnsi="Times New Roman" w:cs="Times New Roman"/>
          <w:b/>
          <w:color w:val="auto"/>
          <w:sz w:val="24"/>
          <w:szCs w:val="24"/>
          <w:lang w:val="en-US" w:eastAsia="zh-CN"/>
        </w:rPr>
        <w:t>五</w:t>
      </w:r>
      <w:r>
        <w:rPr>
          <w:rFonts w:ascii="Times New Roman" w:eastAsia="仿宋_GB2312" w:hAnsi="Times New Roman" w:cs="Times New Roman" w:hint="default"/>
          <w:b/>
          <w:color w:val="auto"/>
          <w:sz w:val="24"/>
          <w:szCs w:val="24"/>
          <w:lang w:val="en-GB" w:eastAsia="zh-CN"/>
        </w:rPr>
        <w:t>章项目需求及技术要求</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要求的节能产品类型、环境标志产品类型，填写本表。</w:t>
      </w:r>
    </w:p>
    <w:p w14:paraId="69BAE082" w14:textId="77777777" w:rsidR="00E976CC"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2</w:t>
      </w:r>
      <w:r>
        <w:rPr>
          <w:rFonts w:ascii="Times New Roman" w:eastAsia="仿宋_GB2312" w:hAnsi="Times New Roman" w:cs="Times New Roman" w:hint="default"/>
          <w:b/>
          <w:color w:val="auto"/>
          <w:sz w:val="24"/>
          <w:szCs w:val="24"/>
          <w:lang w:val="en-GB" w:eastAsia="zh-CN"/>
        </w:rPr>
        <w:t>、本表的产品名称和品牌、型号、金额应与《磋商响应分项报价表》一致。</w:t>
      </w:r>
    </w:p>
    <w:p w14:paraId="4143CED7" w14:textId="77777777" w:rsidR="00E976CC" w:rsidRDefault="00000000">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3</w:t>
      </w:r>
      <w:r>
        <w:rPr>
          <w:rFonts w:ascii="Times New Roman" w:eastAsia="仿宋_GB2312" w:hAnsi="Times New Roman" w:cs="Times New Roman" w:hint="default"/>
          <w:b/>
          <w:color w:val="auto"/>
          <w:sz w:val="24"/>
          <w:szCs w:val="24"/>
          <w:lang w:val="en-US" w:eastAsia="zh-CN"/>
        </w:rPr>
        <w:t>、</w:t>
      </w:r>
      <w:r>
        <w:rPr>
          <w:rFonts w:ascii="Times New Roman" w:eastAsia="仿宋_GB2312" w:hAnsi="Times New Roman" w:cs="Times New Roman" w:hint="default"/>
          <w:b/>
          <w:color w:val="auto"/>
          <w:sz w:val="24"/>
          <w:szCs w:val="24"/>
          <w:lang w:val="en-GB" w:eastAsia="zh-CN"/>
        </w:rPr>
        <w:t>请供应商正确填写本表，所填内容和后附的证明资料将作为评审的依据。其内容或数据应与对应的证明资料相符。未填写或未正确填写本表的，所提供的对应节能、环保证明资料不予认可。</w:t>
      </w:r>
    </w:p>
    <w:p w14:paraId="6162F25C" w14:textId="77777777" w:rsidR="00E976CC" w:rsidRDefault="00000000">
      <w:pPr>
        <w:spacing w:line="360" w:lineRule="auto"/>
        <w:ind w:firstLineChars="200" w:firstLine="482"/>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
          <w:color w:val="auto"/>
          <w:sz w:val="24"/>
          <w:szCs w:val="24"/>
          <w:lang w:val="en-US" w:eastAsia="zh-CN"/>
        </w:rPr>
        <w:t>4</w:t>
      </w:r>
      <w:r>
        <w:rPr>
          <w:rFonts w:ascii="Times New Roman" w:eastAsia="仿宋_GB2312" w:hAnsi="Times New Roman" w:cs="Times New Roman" w:hint="default"/>
          <w:b/>
          <w:color w:val="auto"/>
          <w:sz w:val="24"/>
          <w:szCs w:val="24"/>
          <w:lang w:val="en-GB" w:eastAsia="zh-CN"/>
        </w:rPr>
        <w:t>、无适用政府采购政策产品，可不填。</w:t>
      </w:r>
    </w:p>
    <w:p w14:paraId="2BF88E9C" w14:textId="77777777" w:rsidR="00E976CC" w:rsidRDefault="00000000">
      <w:pPr>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br w:type="page"/>
      </w:r>
    </w:p>
    <w:p w14:paraId="7983D2AE" w14:textId="77777777" w:rsidR="00E976CC" w:rsidRDefault="00000000">
      <w:pPr>
        <w:pStyle w:val="2"/>
        <w:spacing w:before="0" w:after="0" w:line="360" w:lineRule="auto"/>
        <w:jc w:val="center"/>
        <w:rPr>
          <w:rFonts w:ascii="Times New Roman" w:eastAsia="黑体" w:hAnsi="Times New Roman" w:hint="default"/>
          <w:b w:val="0"/>
          <w:bCs w:val="0"/>
          <w:color w:val="auto"/>
          <w:sz w:val="28"/>
          <w:szCs w:val="28"/>
          <w:lang w:eastAsia="zh-CN"/>
        </w:rPr>
      </w:pPr>
      <w:r>
        <w:rPr>
          <w:rFonts w:ascii="Times New Roman" w:eastAsia="黑体" w:hAnsi="Times New Roman" w:hint="default"/>
          <w:b w:val="0"/>
          <w:bCs w:val="0"/>
          <w:color w:val="auto"/>
          <w:sz w:val="28"/>
          <w:szCs w:val="28"/>
          <w:lang w:val="en-US" w:eastAsia="zh-CN"/>
        </w:rPr>
        <w:lastRenderedPageBreak/>
        <w:t>十</w:t>
      </w:r>
      <w:r>
        <w:rPr>
          <w:rFonts w:ascii="Times New Roman" w:eastAsia="黑体" w:hAnsi="Times New Roman"/>
          <w:b w:val="0"/>
          <w:bCs w:val="0"/>
          <w:color w:val="auto"/>
          <w:sz w:val="28"/>
          <w:szCs w:val="28"/>
          <w:lang w:val="en-US" w:eastAsia="zh-CN"/>
        </w:rPr>
        <w:t>六</w:t>
      </w:r>
      <w:r>
        <w:rPr>
          <w:rFonts w:ascii="Times New Roman" w:eastAsia="黑体" w:hAnsi="Times New Roman" w:hint="default"/>
          <w:b w:val="0"/>
          <w:bCs w:val="0"/>
          <w:color w:val="auto"/>
          <w:sz w:val="28"/>
          <w:szCs w:val="28"/>
          <w:lang w:val="en-US" w:eastAsia="zh-CN"/>
        </w:rPr>
        <w:t>、</w:t>
      </w:r>
      <w:r>
        <w:rPr>
          <w:rFonts w:ascii="Times New Roman" w:eastAsia="黑体" w:hAnsi="Times New Roman" w:hint="default"/>
          <w:b w:val="0"/>
          <w:bCs w:val="0"/>
          <w:color w:val="auto"/>
          <w:sz w:val="28"/>
          <w:szCs w:val="28"/>
          <w:lang w:eastAsia="zh-CN"/>
        </w:rPr>
        <w:t>其他文件</w:t>
      </w:r>
      <w:bookmarkEnd w:id="231"/>
      <w:bookmarkEnd w:id="232"/>
      <w:bookmarkEnd w:id="233"/>
      <w:bookmarkEnd w:id="234"/>
      <w:bookmarkEnd w:id="235"/>
      <w:bookmarkEnd w:id="236"/>
      <w:bookmarkEnd w:id="237"/>
      <w:bookmarkEnd w:id="238"/>
      <w:bookmarkEnd w:id="239"/>
      <w:bookmarkEnd w:id="240"/>
      <w:bookmarkEnd w:id="241"/>
    </w:p>
    <w:p w14:paraId="51365F83" w14:textId="77777777" w:rsidR="00E976CC" w:rsidRDefault="00E976CC">
      <w:pPr>
        <w:pStyle w:val="NormalIndent"/>
        <w:rPr>
          <w:rFonts w:ascii="Times New Roman" w:eastAsia="宋体" w:hAnsi="Times New Roman" w:cs="Times New Roman" w:hint="default"/>
          <w:kern w:val="0"/>
          <w:lang w:eastAsia="zh-CN"/>
        </w:rPr>
      </w:pPr>
    </w:p>
    <w:p w14:paraId="2DFAF9A3" w14:textId="77777777" w:rsidR="00E976CC" w:rsidRDefault="00E976CC">
      <w:pPr>
        <w:pStyle w:val="NormalIndent"/>
        <w:rPr>
          <w:rFonts w:ascii="Times New Roman" w:eastAsia="宋体" w:hAnsi="Times New Roman" w:cs="Times New Roman" w:hint="default"/>
          <w:kern w:val="0"/>
          <w:lang w:eastAsia="zh-CN"/>
        </w:rPr>
      </w:pPr>
    </w:p>
    <w:p w14:paraId="10479BEA" w14:textId="77777777" w:rsidR="00E976CC" w:rsidRDefault="00E976CC">
      <w:pPr>
        <w:spacing w:line="360" w:lineRule="auto"/>
        <w:ind w:left="1080" w:hanging="540"/>
        <w:jc w:val="center"/>
        <w:rPr>
          <w:rFonts w:ascii="Times New Roman" w:eastAsia="宋体" w:hAnsi="Times New Roman" w:cs="Times New Roman" w:hint="default"/>
          <w:lang w:eastAsia="zh-CN"/>
        </w:rPr>
        <w:sectPr w:rsidR="00E976CC">
          <w:pgSz w:w="11900" w:h="16840"/>
          <w:pgMar w:top="1440" w:right="1800" w:bottom="1440" w:left="1800" w:header="851" w:footer="992" w:gutter="0"/>
          <w:cols w:space="720"/>
        </w:sectPr>
      </w:pPr>
    </w:p>
    <w:p w14:paraId="26350E3E" w14:textId="77777777" w:rsidR="00E976CC" w:rsidRDefault="00000000">
      <w:pPr>
        <w:pStyle w:val="1"/>
        <w:spacing w:before="0" w:after="0" w:line="360" w:lineRule="auto"/>
        <w:jc w:val="center"/>
        <w:rPr>
          <w:rFonts w:ascii="Times New Roman" w:eastAsia="宋体" w:hAnsi="Times New Roman" w:cs="Times New Roman" w:hint="default"/>
          <w:sz w:val="36"/>
          <w:szCs w:val="36"/>
          <w:lang w:eastAsia="zh-CN"/>
        </w:rPr>
      </w:pPr>
      <w:bookmarkStart w:id="242" w:name="_Toc1841662741"/>
      <w:bookmarkStart w:id="243" w:name="_Toc456034163_WPSOffice_Level1"/>
      <w:bookmarkStart w:id="244" w:name="_Toc2052941949"/>
      <w:bookmarkStart w:id="245" w:name="_Toc677628708_WPSOffice_Level1"/>
      <w:bookmarkStart w:id="246" w:name="_Toc732233689_WPSOffice_Level1"/>
      <w:bookmarkStart w:id="247" w:name="_Toc167060631"/>
      <w:bookmarkStart w:id="248" w:name="_Toc2002228084_WPSOffice_Level1"/>
      <w:bookmarkStart w:id="249" w:name="_Toc978630003"/>
      <w:bookmarkStart w:id="250" w:name="_Toc475715562"/>
      <w:bookmarkStart w:id="251" w:name="_Toc55447974"/>
      <w:bookmarkStart w:id="252" w:name="_Toc2147291260"/>
      <w:bookmarkStart w:id="253" w:name="_Toc17577"/>
      <w:bookmarkStart w:id="254" w:name="_Toc602951741"/>
      <w:bookmarkStart w:id="255" w:name="_Toc245603268"/>
      <w:bookmarkStart w:id="256" w:name="_Toc1681859708"/>
      <w:r>
        <w:rPr>
          <w:rFonts w:ascii="Times New Roman" w:eastAsia="宋体" w:hAnsi="Times New Roman" w:cs="Times New Roman" w:hint="default"/>
          <w:sz w:val="36"/>
          <w:szCs w:val="36"/>
          <w:lang w:eastAsia="zh-CN"/>
        </w:rPr>
        <w:lastRenderedPageBreak/>
        <w:t>第五章</w:t>
      </w:r>
      <w:r>
        <w:rPr>
          <w:rFonts w:ascii="Times New Roman" w:eastAsia="宋体" w:hAnsi="Times New Roman" w:cs="Times New Roman" w:hint="default"/>
          <w:sz w:val="36"/>
          <w:szCs w:val="36"/>
          <w:lang w:eastAsia="zh-CN"/>
        </w:rPr>
        <w:t xml:space="preserve"> </w:t>
      </w:r>
      <w:bookmarkEnd w:id="242"/>
      <w:bookmarkEnd w:id="243"/>
      <w:bookmarkEnd w:id="244"/>
      <w:bookmarkEnd w:id="245"/>
      <w:bookmarkEnd w:id="246"/>
      <w:bookmarkEnd w:id="247"/>
      <w:bookmarkEnd w:id="248"/>
      <w:bookmarkEnd w:id="249"/>
      <w:bookmarkEnd w:id="250"/>
      <w:r>
        <w:rPr>
          <w:rFonts w:ascii="Times New Roman" w:eastAsia="宋体" w:hAnsi="Times New Roman" w:cs="Times New Roman" w:hint="default"/>
          <w:sz w:val="36"/>
          <w:szCs w:val="36"/>
          <w:lang w:eastAsia="zh-CN"/>
        </w:rPr>
        <w:t>项目需求及技术要求</w:t>
      </w:r>
      <w:bookmarkEnd w:id="251"/>
      <w:bookmarkEnd w:id="252"/>
      <w:bookmarkEnd w:id="253"/>
      <w:bookmarkEnd w:id="254"/>
      <w:bookmarkEnd w:id="255"/>
      <w:bookmarkEnd w:id="256"/>
    </w:p>
    <w:p w14:paraId="5C7016C5" w14:textId="77777777" w:rsidR="00E976CC" w:rsidRDefault="00000000">
      <w:pPr>
        <w:spacing w:before="120" w:after="120"/>
        <w:outlineLvl w:val="1"/>
        <w:rPr>
          <w:rFonts w:ascii="Times New Roman" w:eastAsia="仿宋_GB2312" w:hAnsi="Times New Roman" w:cs="Times New Roman" w:hint="default"/>
          <w:sz w:val="28"/>
          <w:szCs w:val="28"/>
          <w:lang w:val="en-US" w:eastAsia="zh-CN"/>
        </w:rPr>
      </w:pPr>
      <w:bookmarkStart w:id="257" w:name="_Toc1220109555_WPSOffice_Level1"/>
      <w:bookmarkStart w:id="258" w:name="_Toc1228469917"/>
      <w:bookmarkStart w:id="259" w:name="_Toc1203796512"/>
      <w:bookmarkStart w:id="260" w:name="_Toc342626813"/>
      <w:bookmarkStart w:id="261" w:name="_Toc1281126177_WPSOffice_Level1"/>
      <w:bookmarkStart w:id="262" w:name="_Toc450869757"/>
      <w:bookmarkStart w:id="263" w:name="_Toc1278987015"/>
      <w:bookmarkStart w:id="264" w:name="_Toc1364277335"/>
      <w:bookmarkStart w:id="265" w:name="_Toc1658402222_WPSOffice_Level1"/>
      <w:bookmarkStart w:id="266" w:name="_Toc725760307"/>
      <w:bookmarkStart w:id="267" w:name="_Toc235030748"/>
      <w:bookmarkStart w:id="268" w:name="_Toc577545602"/>
      <w:bookmarkStart w:id="269" w:name="_Toc2103487907_WPSOffice_Level1"/>
      <w:r>
        <w:rPr>
          <w:rFonts w:ascii="Times New Roman" w:eastAsia="仿宋_GB2312" w:hAnsi="Times New Roman" w:cs="Times New Roman" w:hint="default"/>
          <w:b/>
          <w:caps/>
          <w:color w:val="auto"/>
          <w:kern w:val="0"/>
          <w:sz w:val="28"/>
          <w:szCs w:val="28"/>
          <w:lang w:val="en-US" w:eastAsia="zh-CN"/>
        </w:rPr>
        <w:t>一、采购需求基本情况</w:t>
      </w:r>
      <w:bookmarkStart w:id="270" w:name="_Hlk205020930"/>
    </w:p>
    <w:bookmarkEnd w:id="270"/>
    <w:p w14:paraId="532670E3" w14:textId="77777777" w:rsidR="00E976CC" w:rsidRDefault="00E976CC">
      <w:pPr>
        <w:pStyle w:val="ae"/>
      </w:pPr>
    </w:p>
    <w:p w14:paraId="04C58ED5" w14:textId="77777777" w:rsidR="00E976CC" w:rsidRDefault="00000000">
      <w:pPr>
        <w:spacing w:line="440" w:lineRule="exact"/>
        <w:ind w:firstLineChars="200" w:firstLine="562"/>
        <w:jc w:val="center"/>
        <w:outlineLvl w:val="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表</w:t>
      </w:r>
      <w:r>
        <w:rPr>
          <w:rFonts w:ascii="Times New Roman" w:eastAsia="仿宋_GB2312" w:hAnsi="Times New Roman" w:cs="Times New Roman" w:hint="default"/>
          <w:b/>
          <w:bCs/>
          <w:color w:val="auto"/>
          <w:sz w:val="28"/>
          <w:szCs w:val="28"/>
          <w:lang w:val="en-US" w:eastAsia="zh-CN"/>
        </w:rPr>
        <w:t xml:space="preserve">1 </w:t>
      </w:r>
      <w:r>
        <w:rPr>
          <w:rFonts w:ascii="Times New Roman" w:eastAsia="仿宋_GB2312" w:hAnsi="Times New Roman" w:cs="Times New Roman" w:hint="default"/>
          <w:b/>
          <w:bCs/>
          <w:color w:val="auto"/>
          <w:sz w:val="28"/>
          <w:szCs w:val="28"/>
          <w:lang w:val="en-US" w:eastAsia="zh-CN"/>
        </w:rPr>
        <w:t>采购产品一览表</w:t>
      </w:r>
    </w:p>
    <w:tbl>
      <w:tblPr>
        <w:tblStyle w:val="aff4"/>
        <w:tblW w:w="9468" w:type="dxa"/>
        <w:jc w:val="center"/>
        <w:tblLook w:val="04A0" w:firstRow="1" w:lastRow="0" w:firstColumn="1" w:lastColumn="0" w:noHBand="0" w:noVBand="1"/>
      </w:tblPr>
      <w:tblGrid>
        <w:gridCol w:w="940"/>
        <w:gridCol w:w="2471"/>
        <w:gridCol w:w="1103"/>
        <w:gridCol w:w="941"/>
        <w:gridCol w:w="1231"/>
        <w:gridCol w:w="1342"/>
        <w:gridCol w:w="1440"/>
      </w:tblGrid>
      <w:tr w:rsidR="00E976CC" w14:paraId="2249C5F5" w14:textId="77777777">
        <w:trPr>
          <w:jc w:val="center"/>
        </w:trPr>
        <w:tc>
          <w:tcPr>
            <w:tcW w:w="940" w:type="dxa"/>
            <w:vAlign w:val="center"/>
          </w:tcPr>
          <w:p w14:paraId="2A05371B"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序号</w:t>
            </w:r>
          </w:p>
        </w:tc>
        <w:tc>
          <w:tcPr>
            <w:tcW w:w="2471" w:type="dxa"/>
            <w:vAlign w:val="center"/>
          </w:tcPr>
          <w:p w14:paraId="251FC35A"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产品名称</w:t>
            </w:r>
          </w:p>
        </w:tc>
        <w:tc>
          <w:tcPr>
            <w:tcW w:w="1103" w:type="dxa"/>
            <w:vAlign w:val="center"/>
          </w:tcPr>
          <w:p w14:paraId="4E96248B"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单位</w:t>
            </w:r>
          </w:p>
        </w:tc>
        <w:tc>
          <w:tcPr>
            <w:tcW w:w="941" w:type="dxa"/>
            <w:vAlign w:val="center"/>
          </w:tcPr>
          <w:p w14:paraId="7104C1F5"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数量</w:t>
            </w:r>
          </w:p>
        </w:tc>
        <w:tc>
          <w:tcPr>
            <w:tcW w:w="1231" w:type="dxa"/>
            <w:vAlign w:val="center"/>
          </w:tcPr>
          <w:p w14:paraId="5E91CF8F"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属于行业</w:t>
            </w:r>
          </w:p>
        </w:tc>
        <w:tc>
          <w:tcPr>
            <w:tcW w:w="1342" w:type="dxa"/>
            <w:vAlign w:val="center"/>
          </w:tcPr>
          <w:p w14:paraId="1AD48F05"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节能产品类型</w:t>
            </w:r>
          </w:p>
        </w:tc>
        <w:tc>
          <w:tcPr>
            <w:tcW w:w="1440" w:type="dxa"/>
            <w:vAlign w:val="center"/>
          </w:tcPr>
          <w:p w14:paraId="677F862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环境标志产品类型</w:t>
            </w:r>
          </w:p>
        </w:tc>
      </w:tr>
      <w:tr w:rsidR="00E976CC" w14:paraId="290AC7C7" w14:textId="77777777">
        <w:trPr>
          <w:trHeight w:val="279"/>
          <w:jc w:val="center"/>
        </w:trPr>
        <w:tc>
          <w:tcPr>
            <w:tcW w:w="940" w:type="dxa"/>
            <w:vAlign w:val="center"/>
          </w:tcPr>
          <w:p w14:paraId="033C084C"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1</w:t>
            </w:r>
          </w:p>
        </w:tc>
        <w:tc>
          <w:tcPr>
            <w:tcW w:w="2471" w:type="dxa"/>
            <w:vAlign w:val="center"/>
          </w:tcPr>
          <w:p w14:paraId="3116F93E" w14:textId="77777777" w:rsidR="00E976CC" w:rsidRDefault="00000000">
            <w:pPr>
              <w:spacing w:line="579" w:lineRule="exact"/>
              <w:jc w:val="center"/>
              <w:textAlignment w:val="center"/>
              <w:rPr>
                <w:rFonts w:ascii="仿宋_GB2312" w:eastAsia="仿宋_GB2312" w:hAnsi="仿宋_GB2312" w:cs="仿宋_GB2312"/>
                <w:sz w:val="28"/>
                <w:szCs w:val="28"/>
                <w:lang w:val="en-US" w:eastAsia="zh-CN"/>
              </w:rPr>
            </w:pPr>
            <w:r>
              <w:rPr>
                <w:rFonts w:ascii="仿宋_GB2312" w:eastAsia="仿宋_GB2312" w:hAnsi="仿宋_GB2312" w:cs="仿宋_GB2312"/>
                <w:kern w:val="0"/>
                <w:sz w:val="28"/>
                <w:szCs w:val="28"/>
                <w:lang w:val="en-US" w:eastAsia="zh-CN" w:bidi="ar"/>
              </w:rPr>
              <w:t>融媒体中心平台系统</w:t>
            </w:r>
          </w:p>
        </w:tc>
        <w:tc>
          <w:tcPr>
            <w:tcW w:w="1103" w:type="dxa"/>
            <w:vAlign w:val="center"/>
          </w:tcPr>
          <w:p w14:paraId="59648AC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套</w:t>
            </w:r>
          </w:p>
        </w:tc>
        <w:tc>
          <w:tcPr>
            <w:tcW w:w="941" w:type="dxa"/>
            <w:vAlign w:val="center"/>
          </w:tcPr>
          <w:p w14:paraId="012BE6AF"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w:t>
            </w:r>
          </w:p>
        </w:tc>
        <w:tc>
          <w:tcPr>
            <w:tcW w:w="1231" w:type="dxa"/>
            <w:vAlign w:val="center"/>
          </w:tcPr>
          <w:p w14:paraId="0C3D6F84"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软件和信息技术服务业</w:t>
            </w:r>
          </w:p>
        </w:tc>
        <w:tc>
          <w:tcPr>
            <w:tcW w:w="1342" w:type="dxa"/>
            <w:vAlign w:val="center"/>
          </w:tcPr>
          <w:p w14:paraId="2BEBC750" w14:textId="77777777" w:rsidR="00E976CC" w:rsidRDefault="00000000">
            <w:pPr>
              <w:spacing w:line="579" w:lineRule="exact"/>
              <w:jc w:val="center"/>
              <w:rPr>
                <w:rFonts w:ascii="仿宋_GB2312" w:eastAsia="仿宋_GB2312" w:hAnsi="仿宋_GB2312" w:cs="仿宋_GB2312"/>
                <w:iCs/>
                <w:color w:val="auto"/>
                <w:sz w:val="28"/>
                <w:szCs w:val="28"/>
                <w:lang w:val="en-US" w:eastAsia="zh-CN"/>
              </w:rPr>
            </w:pPr>
            <w:r>
              <w:rPr>
                <w:rFonts w:ascii="仿宋_GB2312" w:eastAsia="仿宋_GB2312" w:hAnsi="仿宋_GB2312" w:cs="仿宋_GB2312"/>
                <w:iCs/>
                <w:color w:val="auto"/>
                <w:sz w:val="28"/>
                <w:szCs w:val="28"/>
                <w:lang w:val="en-US" w:eastAsia="zh-CN"/>
              </w:rPr>
              <w:t>/</w:t>
            </w:r>
          </w:p>
        </w:tc>
        <w:tc>
          <w:tcPr>
            <w:tcW w:w="1440" w:type="dxa"/>
            <w:vAlign w:val="center"/>
          </w:tcPr>
          <w:p w14:paraId="0F4A1B6C"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26CBC4CA" w14:textId="77777777">
        <w:trPr>
          <w:jc w:val="center"/>
        </w:trPr>
        <w:tc>
          <w:tcPr>
            <w:tcW w:w="940" w:type="dxa"/>
            <w:vAlign w:val="center"/>
          </w:tcPr>
          <w:p w14:paraId="1D9EEEB4"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2</w:t>
            </w:r>
          </w:p>
        </w:tc>
        <w:tc>
          <w:tcPr>
            <w:tcW w:w="2471" w:type="dxa"/>
            <w:vAlign w:val="center"/>
          </w:tcPr>
          <w:p w14:paraId="75384392"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系统安全加固系统</w:t>
            </w:r>
          </w:p>
        </w:tc>
        <w:tc>
          <w:tcPr>
            <w:tcW w:w="1103" w:type="dxa"/>
            <w:vAlign w:val="center"/>
          </w:tcPr>
          <w:p w14:paraId="0A8527E0"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套</w:t>
            </w:r>
          </w:p>
        </w:tc>
        <w:tc>
          <w:tcPr>
            <w:tcW w:w="941" w:type="dxa"/>
            <w:vAlign w:val="center"/>
          </w:tcPr>
          <w:p w14:paraId="3157609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w:t>
            </w:r>
          </w:p>
        </w:tc>
        <w:tc>
          <w:tcPr>
            <w:tcW w:w="1231" w:type="dxa"/>
            <w:vAlign w:val="center"/>
          </w:tcPr>
          <w:p w14:paraId="00206A4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软件和信息技术服务业</w:t>
            </w:r>
          </w:p>
        </w:tc>
        <w:tc>
          <w:tcPr>
            <w:tcW w:w="1342" w:type="dxa"/>
            <w:vAlign w:val="center"/>
          </w:tcPr>
          <w:p w14:paraId="7698EF57"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6422D17E"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6371E56B" w14:textId="77777777">
        <w:trPr>
          <w:jc w:val="center"/>
        </w:trPr>
        <w:tc>
          <w:tcPr>
            <w:tcW w:w="940" w:type="dxa"/>
            <w:vAlign w:val="center"/>
          </w:tcPr>
          <w:p w14:paraId="72493014"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p>
        </w:tc>
        <w:tc>
          <w:tcPr>
            <w:tcW w:w="2471" w:type="dxa"/>
            <w:vAlign w:val="center"/>
          </w:tcPr>
          <w:p w14:paraId="7CC66008" w14:textId="77777777" w:rsidR="00E976CC" w:rsidRDefault="00000000">
            <w:pPr>
              <w:spacing w:line="579" w:lineRule="exact"/>
              <w:jc w:val="center"/>
              <w:textAlignment w:val="center"/>
              <w:rPr>
                <w:rFonts w:ascii="仿宋_GB2312" w:eastAsia="仿宋_GB2312" w:hAnsi="仿宋_GB2312" w:cs="仿宋_GB2312"/>
                <w:sz w:val="28"/>
                <w:szCs w:val="28"/>
                <w:lang w:val="en-US" w:eastAsia="zh-CN"/>
              </w:rPr>
            </w:pPr>
            <w:r>
              <w:rPr>
                <w:rFonts w:ascii="仿宋_GB2312" w:eastAsia="仿宋_GB2312" w:hAnsi="仿宋_GB2312" w:cs="仿宋_GB2312"/>
                <w:kern w:val="0"/>
                <w:sz w:val="28"/>
                <w:szCs w:val="28"/>
                <w:lang w:val="en-US" w:eastAsia="zh-CN" w:bidi="ar"/>
              </w:rPr>
              <w:t>闪光灯</w:t>
            </w:r>
          </w:p>
        </w:tc>
        <w:tc>
          <w:tcPr>
            <w:tcW w:w="1103" w:type="dxa"/>
            <w:vAlign w:val="center"/>
          </w:tcPr>
          <w:p w14:paraId="615EFAFB"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个</w:t>
            </w:r>
          </w:p>
        </w:tc>
        <w:tc>
          <w:tcPr>
            <w:tcW w:w="941" w:type="dxa"/>
            <w:vAlign w:val="center"/>
          </w:tcPr>
          <w:p w14:paraId="13CF5491"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1</w:t>
            </w:r>
          </w:p>
        </w:tc>
        <w:tc>
          <w:tcPr>
            <w:tcW w:w="1231" w:type="dxa"/>
            <w:vAlign w:val="center"/>
          </w:tcPr>
          <w:p w14:paraId="13EBE8F0"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5C5403BF"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1E2097F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6F14761C" w14:textId="77777777">
        <w:trPr>
          <w:jc w:val="center"/>
        </w:trPr>
        <w:tc>
          <w:tcPr>
            <w:tcW w:w="940" w:type="dxa"/>
            <w:vAlign w:val="center"/>
          </w:tcPr>
          <w:p w14:paraId="237B3727"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p>
        </w:tc>
        <w:tc>
          <w:tcPr>
            <w:tcW w:w="2471" w:type="dxa"/>
            <w:vAlign w:val="center"/>
          </w:tcPr>
          <w:p w14:paraId="48FFA19E" w14:textId="77777777" w:rsidR="00E976CC" w:rsidRDefault="00000000">
            <w:pPr>
              <w:spacing w:line="579" w:lineRule="exact"/>
              <w:jc w:val="center"/>
              <w:textAlignment w:val="center"/>
              <w:rPr>
                <w:rFonts w:ascii="仿宋_GB2312" w:eastAsia="仿宋_GB2312" w:hAnsi="仿宋_GB2312" w:cs="仿宋_GB2312"/>
                <w:sz w:val="28"/>
                <w:szCs w:val="28"/>
                <w:lang w:val="en-US" w:eastAsia="zh-CN"/>
              </w:rPr>
            </w:pPr>
            <w:r>
              <w:rPr>
                <w:rFonts w:ascii="仿宋_GB2312" w:eastAsia="仿宋_GB2312" w:hAnsi="仿宋_GB2312" w:cs="仿宋_GB2312"/>
                <w:kern w:val="0"/>
                <w:sz w:val="28"/>
                <w:szCs w:val="28"/>
                <w:lang w:val="en-US" w:eastAsia="zh-CN" w:bidi="ar"/>
              </w:rPr>
              <w:t>三脚架</w:t>
            </w:r>
          </w:p>
        </w:tc>
        <w:tc>
          <w:tcPr>
            <w:tcW w:w="1103" w:type="dxa"/>
            <w:vAlign w:val="center"/>
          </w:tcPr>
          <w:p w14:paraId="11E80B0F"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台</w:t>
            </w:r>
          </w:p>
        </w:tc>
        <w:tc>
          <w:tcPr>
            <w:tcW w:w="941" w:type="dxa"/>
            <w:vAlign w:val="center"/>
          </w:tcPr>
          <w:p w14:paraId="0DFCFE11"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3</w:t>
            </w:r>
          </w:p>
        </w:tc>
        <w:tc>
          <w:tcPr>
            <w:tcW w:w="1231" w:type="dxa"/>
            <w:vAlign w:val="center"/>
          </w:tcPr>
          <w:p w14:paraId="3DAB8DD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796C7B3D"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51C0DE14"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1263F2E4" w14:textId="77777777">
        <w:trPr>
          <w:jc w:val="center"/>
        </w:trPr>
        <w:tc>
          <w:tcPr>
            <w:tcW w:w="940" w:type="dxa"/>
            <w:vAlign w:val="center"/>
          </w:tcPr>
          <w:p w14:paraId="7F040FFF"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w:t>
            </w:r>
          </w:p>
        </w:tc>
        <w:tc>
          <w:tcPr>
            <w:tcW w:w="2471" w:type="dxa"/>
            <w:vAlign w:val="center"/>
          </w:tcPr>
          <w:p w14:paraId="59E6A558" w14:textId="77777777" w:rsidR="00E976CC" w:rsidRDefault="00000000">
            <w:pPr>
              <w:spacing w:line="579" w:lineRule="exact"/>
              <w:jc w:val="center"/>
              <w:textAlignment w:val="center"/>
              <w:rPr>
                <w:rFonts w:ascii="仿宋_GB2312" w:eastAsia="仿宋_GB2312" w:hAnsi="仿宋_GB2312" w:cs="仿宋_GB2312"/>
                <w:sz w:val="28"/>
                <w:szCs w:val="28"/>
                <w:lang w:val="en-US" w:eastAsia="zh-CN"/>
              </w:rPr>
            </w:pPr>
            <w:r>
              <w:rPr>
                <w:rFonts w:ascii="仿宋_GB2312" w:eastAsia="仿宋_GB2312" w:hAnsi="仿宋_GB2312" w:cs="仿宋_GB2312"/>
                <w:kern w:val="0"/>
                <w:sz w:val="28"/>
                <w:szCs w:val="28"/>
                <w:lang w:val="en-US" w:eastAsia="zh-CN" w:bidi="ar"/>
              </w:rPr>
              <w:t>补光灯</w:t>
            </w:r>
          </w:p>
        </w:tc>
        <w:tc>
          <w:tcPr>
            <w:tcW w:w="1103" w:type="dxa"/>
            <w:vAlign w:val="center"/>
          </w:tcPr>
          <w:p w14:paraId="0061F69E"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套</w:t>
            </w:r>
          </w:p>
        </w:tc>
        <w:tc>
          <w:tcPr>
            <w:tcW w:w="941" w:type="dxa"/>
            <w:vAlign w:val="center"/>
          </w:tcPr>
          <w:p w14:paraId="493EB01D"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2</w:t>
            </w:r>
          </w:p>
        </w:tc>
        <w:tc>
          <w:tcPr>
            <w:tcW w:w="1231" w:type="dxa"/>
            <w:vAlign w:val="center"/>
          </w:tcPr>
          <w:p w14:paraId="04F72288"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17F45CAD"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14942534"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51DE38EE" w14:textId="77777777">
        <w:trPr>
          <w:jc w:val="center"/>
        </w:trPr>
        <w:tc>
          <w:tcPr>
            <w:tcW w:w="940" w:type="dxa"/>
            <w:vAlign w:val="center"/>
          </w:tcPr>
          <w:p w14:paraId="1F69D4BF"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p>
        </w:tc>
        <w:tc>
          <w:tcPr>
            <w:tcW w:w="2471" w:type="dxa"/>
            <w:vAlign w:val="center"/>
          </w:tcPr>
          <w:p w14:paraId="3A13548A" w14:textId="77777777" w:rsidR="00E976CC" w:rsidRDefault="00000000">
            <w:pPr>
              <w:spacing w:line="579" w:lineRule="exact"/>
              <w:jc w:val="center"/>
              <w:textAlignment w:val="center"/>
              <w:rPr>
                <w:rFonts w:ascii="仿宋_GB2312" w:eastAsia="仿宋_GB2312" w:hAnsi="仿宋_GB2312" w:cs="仿宋_GB2312"/>
                <w:sz w:val="28"/>
                <w:szCs w:val="28"/>
                <w:lang w:val="en-US" w:eastAsia="zh-CN"/>
              </w:rPr>
            </w:pPr>
            <w:r>
              <w:rPr>
                <w:rFonts w:ascii="仿宋_GB2312" w:eastAsia="仿宋_GB2312" w:hAnsi="仿宋_GB2312" w:cs="仿宋_GB2312"/>
                <w:kern w:val="0"/>
                <w:sz w:val="28"/>
                <w:szCs w:val="28"/>
                <w:lang w:val="en-US" w:eastAsia="zh-CN" w:bidi="ar"/>
              </w:rPr>
              <w:t>手持棒灯</w:t>
            </w:r>
          </w:p>
        </w:tc>
        <w:tc>
          <w:tcPr>
            <w:tcW w:w="1103" w:type="dxa"/>
            <w:vAlign w:val="center"/>
          </w:tcPr>
          <w:p w14:paraId="129F11F8"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套</w:t>
            </w:r>
          </w:p>
        </w:tc>
        <w:tc>
          <w:tcPr>
            <w:tcW w:w="941" w:type="dxa"/>
            <w:vAlign w:val="center"/>
          </w:tcPr>
          <w:p w14:paraId="7B8116C8"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2</w:t>
            </w:r>
          </w:p>
        </w:tc>
        <w:tc>
          <w:tcPr>
            <w:tcW w:w="1231" w:type="dxa"/>
            <w:vAlign w:val="center"/>
          </w:tcPr>
          <w:p w14:paraId="2253DFA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06B70FC3"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37E47160"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715F75CC" w14:textId="77777777">
        <w:trPr>
          <w:trHeight w:val="90"/>
          <w:jc w:val="center"/>
        </w:trPr>
        <w:tc>
          <w:tcPr>
            <w:tcW w:w="940" w:type="dxa"/>
            <w:vAlign w:val="center"/>
          </w:tcPr>
          <w:p w14:paraId="553AE01F"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p>
        </w:tc>
        <w:tc>
          <w:tcPr>
            <w:tcW w:w="2471" w:type="dxa"/>
            <w:vAlign w:val="center"/>
          </w:tcPr>
          <w:p w14:paraId="4EB4E10C" w14:textId="77777777" w:rsidR="00E976CC" w:rsidRDefault="00000000">
            <w:pPr>
              <w:spacing w:line="579" w:lineRule="exact"/>
              <w:jc w:val="center"/>
              <w:textAlignment w:val="center"/>
              <w:rPr>
                <w:rFonts w:ascii="仿宋_GB2312" w:eastAsia="仿宋_GB2312" w:hAnsi="仿宋_GB2312" w:cs="仿宋_GB2312"/>
                <w:iCs/>
                <w:color w:val="auto"/>
                <w:sz w:val="28"/>
                <w:szCs w:val="28"/>
                <w:lang w:val="en-US" w:eastAsia="zh-CN"/>
              </w:rPr>
            </w:pPr>
            <w:r>
              <w:rPr>
                <w:rFonts w:ascii="仿宋_GB2312" w:eastAsia="仿宋_GB2312" w:hAnsi="仿宋_GB2312" w:cs="仿宋_GB2312"/>
                <w:kern w:val="0"/>
                <w:sz w:val="28"/>
                <w:szCs w:val="28"/>
                <w:lang w:val="en-US" w:eastAsia="zh-CN" w:bidi="ar"/>
              </w:rPr>
              <w:t>卡片式数码相机</w:t>
            </w:r>
          </w:p>
        </w:tc>
        <w:tc>
          <w:tcPr>
            <w:tcW w:w="1103" w:type="dxa"/>
            <w:vAlign w:val="center"/>
          </w:tcPr>
          <w:p w14:paraId="0C2A76C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台</w:t>
            </w:r>
          </w:p>
        </w:tc>
        <w:tc>
          <w:tcPr>
            <w:tcW w:w="941" w:type="dxa"/>
            <w:vAlign w:val="center"/>
          </w:tcPr>
          <w:p w14:paraId="541AAB7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1</w:t>
            </w:r>
          </w:p>
        </w:tc>
        <w:tc>
          <w:tcPr>
            <w:tcW w:w="1231" w:type="dxa"/>
            <w:vAlign w:val="center"/>
          </w:tcPr>
          <w:p w14:paraId="1E300C6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3457C885"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26B463A5"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68B63807" w14:textId="77777777">
        <w:trPr>
          <w:jc w:val="center"/>
        </w:trPr>
        <w:tc>
          <w:tcPr>
            <w:tcW w:w="940" w:type="dxa"/>
            <w:vAlign w:val="center"/>
          </w:tcPr>
          <w:p w14:paraId="76371089"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p>
        </w:tc>
        <w:tc>
          <w:tcPr>
            <w:tcW w:w="2471" w:type="dxa"/>
            <w:vAlign w:val="center"/>
          </w:tcPr>
          <w:p w14:paraId="39825AAC" w14:textId="77777777" w:rsidR="00E976CC" w:rsidRDefault="00000000">
            <w:pPr>
              <w:spacing w:line="579" w:lineRule="exact"/>
              <w:jc w:val="center"/>
              <w:textAlignment w:val="center"/>
              <w:rPr>
                <w:rFonts w:ascii="仿宋_GB2312" w:eastAsia="仿宋_GB2312" w:hAnsi="仿宋_GB2312" w:cs="仿宋_GB2312"/>
                <w:iCs/>
                <w:color w:val="auto"/>
                <w:sz w:val="28"/>
                <w:szCs w:val="28"/>
                <w:lang w:val="en-US" w:eastAsia="zh-CN"/>
              </w:rPr>
            </w:pPr>
            <w:r>
              <w:rPr>
                <w:rFonts w:ascii="仿宋_GB2312" w:eastAsia="仿宋_GB2312" w:hAnsi="仿宋_GB2312" w:cs="仿宋_GB2312"/>
                <w:kern w:val="0"/>
                <w:sz w:val="28"/>
                <w:szCs w:val="28"/>
                <w:lang w:val="en-US" w:eastAsia="zh-CN" w:bidi="ar"/>
              </w:rPr>
              <w:t>云台相机（微型摄像机）</w:t>
            </w:r>
          </w:p>
        </w:tc>
        <w:tc>
          <w:tcPr>
            <w:tcW w:w="1103" w:type="dxa"/>
            <w:vAlign w:val="center"/>
          </w:tcPr>
          <w:p w14:paraId="58DD388C"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台</w:t>
            </w:r>
          </w:p>
        </w:tc>
        <w:tc>
          <w:tcPr>
            <w:tcW w:w="941" w:type="dxa"/>
            <w:vAlign w:val="center"/>
          </w:tcPr>
          <w:p w14:paraId="39CF3850"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2</w:t>
            </w:r>
          </w:p>
        </w:tc>
        <w:tc>
          <w:tcPr>
            <w:tcW w:w="1231" w:type="dxa"/>
            <w:vAlign w:val="center"/>
          </w:tcPr>
          <w:p w14:paraId="5DB02CA7"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4AADE978"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0CE28287"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65C3A870" w14:textId="77777777">
        <w:trPr>
          <w:jc w:val="center"/>
        </w:trPr>
        <w:tc>
          <w:tcPr>
            <w:tcW w:w="940" w:type="dxa"/>
            <w:vAlign w:val="center"/>
          </w:tcPr>
          <w:p w14:paraId="31904D38"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9</w:t>
            </w:r>
          </w:p>
        </w:tc>
        <w:tc>
          <w:tcPr>
            <w:tcW w:w="2471" w:type="dxa"/>
            <w:vAlign w:val="center"/>
          </w:tcPr>
          <w:p w14:paraId="07EF2DAC" w14:textId="77777777" w:rsidR="00E976CC" w:rsidRDefault="00000000">
            <w:pPr>
              <w:spacing w:line="579" w:lineRule="exact"/>
              <w:jc w:val="center"/>
              <w:textAlignment w:val="center"/>
              <w:rPr>
                <w:rFonts w:ascii="仿宋_GB2312" w:eastAsia="仿宋_GB2312" w:hAnsi="仿宋_GB2312" w:cs="仿宋_GB2312"/>
                <w:iCs/>
                <w:color w:val="auto"/>
                <w:sz w:val="28"/>
                <w:szCs w:val="28"/>
                <w:lang w:val="en-US" w:eastAsia="zh-CN"/>
              </w:rPr>
            </w:pPr>
            <w:r>
              <w:rPr>
                <w:rFonts w:ascii="仿宋_GB2312" w:eastAsia="仿宋_GB2312" w:hAnsi="仿宋_GB2312" w:cs="仿宋_GB2312"/>
                <w:kern w:val="0"/>
                <w:sz w:val="28"/>
                <w:szCs w:val="28"/>
                <w:lang w:val="en-US" w:eastAsia="zh-CN" w:bidi="ar"/>
              </w:rPr>
              <w:t>航拍无人机（带屏遥控器）</w:t>
            </w:r>
          </w:p>
        </w:tc>
        <w:tc>
          <w:tcPr>
            <w:tcW w:w="1103" w:type="dxa"/>
            <w:vAlign w:val="center"/>
          </w:tcPr>
          <w:p w14:paraId="7DB7C82B"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套</w:t>
            </w:r>
          </w:p>
        </w:tc>
        <w:tc>
          <w:tcPr>
            <w:tcW w:w="941" w:type="dxa"/>
            <w:vAlign w:val="center"/>
          </w:tcPr>
          <w:p w14:paraId="0E870BAA"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2</w:t>
            </w:r>
          </w:p>
        </w:tc>
        <w:tc>
          <w:tcPr>
            <w:tcW w:w="1231" w:type="dxa"/>
            <w:vAlign w:val="center"/>
          </w:tcPr>
          <w:p w14:paraId="6DD73DEA"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756F2CF2"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451C3254"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0B2761A6" w14:textId="77777777">
        <w:trPr>
          <w:jc w:val="center"/>
        </w:trPr>
        <w:tc>
          <w:tcPr>
            <w:tcW w:w="940" w:type="dxa"/>
            <w:vAlign w:val="center"/>
          </w:tcPr>
          <w:p w14:paraId="1E21CE6B"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lastRenderedPageBreak/>
              <w:t>10</w:t>
            </w:r>
          </w:p>
        </w:tc>
        <w:tc>
          <w:tcPr>
            <w:tcW w:w="2471" w:type="dxa"/>
            <w:vAlign w:val="center"/>
          </w:tcPr>
          <w:p w14:paraId="11F8B0C5" w14:textId="77777777" w:rsidR="00E976CC" w:rsidRDefault="00000000">
            <w:pPr>
              <w:spacing w:line="579" w:lineRule="exact"/>
              <w:jc w:val="center"/>
              <w:textAlignment w:val="center"/>
              <w:rPr>
                <w:rFonts w:ascii="仿宋_GB2312" w:eastAsia="仿宋_GB2312" w:hAnsi="仿宋_GB2312" w:cs="仿宋_GB2312"/>
                <w:iCs/>
                <w:color w:val="auto"/>
                <w:sz w:val="28"/>
                <w:szCs w:val="28"/>
                <w:lang w:val="en-US" w:eastAsia="zh-CN"/>
              </w:rPr>
            </w:pPr>
            <w:r>
              <w:rPr>
                <w:rFonts w:ascii="仿宋_GB2312" w:eastAsia="仿宋_GB2312" w:hAnsi="仿宋_GB2312" w:cs="仿宋_GB2312"/>
                <w:kern w:val="0"/>
                <w:sz w:val="28"/>
                <w:szCs w:val="28"/>
                <w:lang w:val="en-US" w:eastAsia="zh-CN" w:bidi="ar"/>
              </w:rPr>
              <w:t>收音设备（四发一收）</w:t>
            </w:r>
          </w:p>
        </w:tc>
        <w:tc>
          <w:tcPr>
            <w:tcW w:w="1103" w:type="dxa"/>
            <w:vAlign w:val="center"/>
          </w:tcPr>
          <w:p w14:paraId="0CA23D80"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台</w:t>
            </w:r>
          </w:p>
        </w:tc>
        <w:tc>
          <w:tcPr>
            <w:tcW w:w="941" w:type="dxa"/>
            <w:vAlign w:val="center"/>
          </w:tcPr>
          <w:p w14:paraId="471E195D"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1</w:t>
            </w:r>
          </w:p>
        </w:tc>
        <w:tc>
          <w:tcPr>
            <w:tcW w:w="1231" w:type="dxa"/>
            <w:vAlign w:val="center"/>
          </w:tcPr>
          <w:p w14:paraId="68BFD1A9"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21DB282C"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6FA0E969"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6D8710F7" w14:textId="77777777">
        <w:trPr>
          <w:jc w:val="center"/>
        </w:trPr>
        <w:tc>
          <w:tcPr>
            <w:tcW w:w="940" w:type="dxa"/>
            <w:vAlign w:val="center"/>
          </w:tcPr>
          <w:p w14:paraId="00D9E491"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11</w:t>
            </w:r>
          </w:p>
        </w:tc>
        <w:tc>
          <w:tcPr>
            <w:tcW w:w="2471" w:type="dxa"/>
            <w:vAlign w:val="center"/>
          </w:tcPr>
          <w:p w14:paraId="42223830" w14:textId="77777777" w:rsidR="00E976CC" w:rsidRDefault="00000000">
            <w:pPr>
              <w:spacing w:line="579" w:lineRule="exact"/>
              <w:jc w:val="center"/>
              <w:textAlignment w:val="center"/>
              <w:rPr>
                <w:rFonts w:ascii="仿宋_GB2312" w:eastAsia="仿宋_GB2312" w:hAnsi="仿宋_GB2312" w:cs="仿宋_GB2312"/>
                <w:iCs/>
                <w:color w:val="auto"/>
                <w:sz w:val="28"/>
                <w:szCs w:val="28"/>
                <w:lang w:val="en-US" w:eastAsia="zh-CN"/>
              </w:rPr>
            </w:pPr>
            <w:r>
              <w:rPr>
                <w:rFonts w:ascii="仿宋_GB2312" w:eastAsia="仿宋_GB2312" w:hAnsi="仿宋_GB2312" w:cs="仿宋_GB2312"/>
                <w:kern w:val="0"/>
                <w:sz w:val="28"/>
                <w:szCs w:val="28"/>
                <w:lang w:val="en-US" w:eastAsia="zh-CN" w:bidi="ar"/>
              </w:rPr>
              <w:t>相机稳定器</w:t>
            </w:r>
          </w:p>
        </w:tc>
        <w:tc>
          <w:tcPr>
            <w:tcW w:w="1103" w:type="dxa"/>
            <w:vAlign w:val="center"/>
          </w:tcPr>
          <w:p w14:paraId="35D2550B"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套</w:t>
            </w:r>
          </w:p>
        </w:tc>
        <w:tc>
          <w:tcPr>
            <w:tcW w:w="941" w:type="dxa"/>
            <w:vAlign w:val="center"/>
          </w:tcPr>
          <w:p w14:paraId="61155080"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iCs/>
                <w:color w:val="auto"/>
                <w:sz w:val="28"/>
                <w:szCs w:val="28"/>
                <w:lang w:val="en-US" w:eastAsia="zh-CN"/>
              </w:rPr>
              <w:t>1</w:t>
            </w:r>
          </w:p>
        </w:tc>
        <w:tc>
          <w:tcPr>
            <w:tcW w:w="1231" w:type="dxa"/>
            <w:vAlign w:val="center"/>
          </w:tcPr>
          <w:p w14:paraId="09BE1F9C"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工业</w:t>
            </w:r>
          </w:p>
        </w:tc>
        <w:tc>
          <w:tcPr>
            <w:tcW w:w="1342" w:type="dxa"/>
            <w:vAlign w:val="center"/>
          </w:tcPr>
          <w:p w14:paraId="5DCF66BB"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c>
          <w:tcPr>
            <w:tcW w:w="1440" w:type="dxa"/>
            <w:vAlign w:val="center"/>
          </w:tcPr>
          <w:p w14:paraId="78A50393"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w:t>
            </w:r>
          </w:p>
        </w:tc>
      </w:tr>
      <w:tr w:rsidR="00E976CC" w14:paraId="773A1CAE" w14:textId="77777777">
        <w:trPr>
          <w:jc w:val="center"/>
        </w:trPr>
        <w:tc>
          <w:tcPr>
            <w:tcW w:w="940" w:type="dxa"/>
            <w:vAlign w:val="center"/>
          </w:tcPr>
          <w:p w14:paraId="71A2C997"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12</w:t>
            </w:r>
          </w:p>
        </w:tc>
        <w:tc>
          <w:tcPr>
            <w:tcW w:w="2471" w:type="dxa"/>
            <w:vAlign w:val="center"/>
          </w:tcPr>
          <w:p w14:paraId="0D1C9B6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手机云台</w:t>
            </w:r>
          </w:p>
        </w:tc>
        <w:tc>
          <w:tcPr>
            <w:tcW w:w="1103" w:type="dxa"/>
            <w:vAlign w:val="center"/>
          </w:tcPr>
          <w:p w14:paraId="1D833190"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台</w:t>
            </w:r>
          </w:p>
        </w:tc>
        <w:tc>
          <w:tcPr>
            <w:tcW w:w="941" w:type="dxa"/>
            <w:vAlign w:val="center"/>
          </w:tcPr>
          <w:p w14:paraId="4D11250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2</w:t>
            </w:r>
          </w:p>
        </w:tc>
        <w:tc>
          <w:tcPr>
            <w:tcW w:w="1231" w:type="dxa"/>
            <w:vAlign w:val="center"/>
          </w:tcPr>
          <w:p w14:paraId="25C71EF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工业</w:t>
            </w:r>
          </w:p>
        </w:tc>
        <w:tc>
          <w:tcPr>
            <w:tcW w:w="1342" w:type="dxa"/>
            <w:vAlign w:val="center"/>
          </w:tcPr>
          <w:p w14:paraId="62FCC3BF"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440" w:type="dxa"/>
            <w:vAlign w:val="center"/>
          </w:tcPr>
          <w:p w14:paraId="15EE6F8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r>
      <w:tr w:rsidR="00E976CC" w14:paraId="73148FDF" w14:textId="77777777">
        <w:trPr>
          <w:jc w:val="center"/>
        </w:trPr>
        <w:tc>
          <w:tcPr>
            <w:tcW w:w="940" w:type="dxa"/>
            <w:vAlign w:val="center"/>
          </w:tcPr>
          <w:p w14:paraId="0B6B42B7"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13</w:t>
            </w:r>
          </w:p>
        </w:tc>
        <w:tc>
          <w:tcPr>
            <w:tcW w:w="2471" w:type="dxa"/>
            <w:vAlign w:val="center"/>
          </w:tcPr>
          <w:p w14:paraId="2CEB119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高性能采编工作站</w:t>
            </w:r>
          </w:p>
        </w:tc>
        <w:tc>
          <w:tcPr>
            <w:tcW w:w="1103" w:type="dxa"/>
            <w:vAlign w:val="center"/>
          </w:tcPr>
          <w:p w14:paraId="510DAC29"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台</w:t>
            </w:r>
          </w:p>
        </w:tc>
        <w:tc>
          <w:tcPr>
            <w:tcW w:w="941" w:type="dxa"/>
            <w:vAlign w:val="center"/>
          </w:tcPr>
          <w:p w14:paraId="14927B7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2</w:t>
            </w:r>
          </w:p>
        </w:tc>
        <w:tc>
          <w:tcPr>
            <w:tcW w:w="1231" w:type="dxa"/>
            <w:vAlign w:val="center"/>
          </w:tcPr>
          <w:p w14:paraId="52980EA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工业</w:t>
            </w:r>
          </w:p>
        </w:tc>
        <w:tc>
          <w:tcPr>
            <w:tcW w:w="1342" w:type="dxa"/>
            <w:vAlign w:val="center"/>
          </w:tcPr>
          <w:p w14:paraId="2E77D964"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强制节能</w:t>
            </w:r>
          </w:p>
        </w:tc>
        <w:tc>
          <w:tcPr>
            <w:tcW w:w="1440" w:type="dxa"/>
            <w:vAlign w:val="center"/>
          </w:tcPr>
          <w:p w14:paraId="46DBA34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优先环保</w:t>
            </w:r>
          </w:p>
        </w:tc>
      </w:tr>
      <w:tr w:rsidR="00E976CC" w14:paraId="165AD5AA" w14:textId="77777777">
        <w:trPr>
          <w:jc w:val="center"/>
        </w:trPr>
        <w:tc>
          <w:tcPr>
            <w:tcW w:w="940" w:type="dxa"/>
            <w:vAlign w:val="center"/>
          </w:tcPr>
          <w:p w14:paraId="76E0421D"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w:t>
            </w:r>
          </w:p>
        </w:tc>
        <w:tc>
          <w:tcPr>
            <w:tcW w:w="2471" w:type="dxa"/>
            <w:vAlign w:val="center"/>
          </w:tcPr>
          <w:p w14:paraId="14554627"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移动采编计算机</w:t>
            </w:r>
          </w:p>
        </w:tc>
        <w:tc>
          <w:tcPr>
            <w:tcW w:w="1103" w:type="dxa"/>
            <w:vAlign w:val="center"/>
          </w:tcPr>
          <w:p w14:paraId="26710423"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台</w:t>
            </w:r>
          </w:p>
        </w:tc>
        <w:tc>
          <w:tcPr>
            <w:tcW w:w="941" w:type="dxa"/>
            <w:vAlign w:val="center"/>
          </w:tcPr>
          <w:p w14:paraId="58B86E82"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4</w:t>
            </w:r>
          </w:p>
        </w:tc>
        <w:tc>
          <w:tcPr>
            <w:tcW w:w="1231" w:type="dxa"/>
            <w:vAlign w:val="center"/>
          </w:tcPr>
          <w:p w14:paraId="3674491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工业</w:t>
            </w:r>
          </w:p>
        </w:tc>
        <w:tc>
          <w:tcPr>
            <w:tcW w:w="1342" w:type="dxa"/>
            <w:vAlign w:val="center"/>
          </w:tcPr>
          <w:p w14:paraId="2625E036"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强制节能</w:t>
            </w:r>
          </w:p>
        </w:tc>
        <w:tc>
          <w:tcPr>
            <w:tcW w:w="1440" w:type="dxa"/>
            <w:vAlign w:val="center"/>
          </w:tcPr>
          <w:p w14:paraId="1617491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优先环保</w:t>
            </w:r>
          </w:p>
        </w:tc>
      </w:tr>
      <w:tr w:rsidR="00E976CC" w14:paraId="447C1DA2" w14:textId="77777777">
        <w:trPr>
          <w:jc w:val="center"/>
        </w:trPr>
        <w:tc>
          <w:tcPr>
            <w:tcW w:w="940" w:type="dxa"/>
            <w:vAlign w:val="center"/>
          </w:tcPr>
          <w:p w14:paraId="35C38EFC" w14:textId="77777777" w:rsidR="00E976CC" w:rsidRDefault="00000000">
            <w:pPr>
              <w:spacing w:line="579"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15</w:t>
            </w:r>
          </w:p>
        </w:tc>
        <w:tc>
          <w:tcPr>
            <w:tcW w:w="2471" w:type="dxa"/>
            <w:vAlign w:val="center"/>
          </w:tcPr>
          <w:p w14:paraId="2A51242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高性能笔记本电脑</w:t>
            </w:r>
          </w:p>
        </w:tc>
        <w:tc>
          <w:tcPr>
            <w:tcW w:w="1103" w:type="dxa"/>
            <w:vAlign w:val="center"/>
          </w:tcPr>
          <w:p w14:paraId="05E5A8E5"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台</w:t>
            </w:r>
          </w:p>
        </w:tc>
        <w:tc>
          <w:tcPr>
            <w:tcW w:w="941" w:type="dxa"/>
            <w:vAlign w:val="center"/>
          </w:tcPr>
          <w:p w14:paraId="568D04C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2</w:t>
            </w:r>
          </w:p>
        </w:tc>
        <w:tc>
          <w:tcPr>
            <w:tcW w:w="1231" w:type="dxa"/>
            <w:vAlign w:val="center"/>
          </w:tcPr>
          <w:p w14:paraId="7AFDFB5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工业</w:t>
            </w:r>
          </w:p>
        </w:tc>
        <w:tc>
          <w:tcPr>
            <w:tcW w:w="1342" w:type="dxa"/>
            <w:vAlign w:val="center"/>
          </w:tcPr>
          <w:p w14:paraId="7CA14F9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强制节能</w:t>
            </w:r>
          </w:p>
        </w:tc>
        <w:tc>
          <w:tcPr>
            <w:tcW w:w="1440" w:type="dxa"/>
            <w:vAlign w:val="center"/>
          </w:tcPr>
          <w:p w14:paraId="53782DA6"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优先环保</w:t>
            </w:r>
          </w:p>
        </w:tc>
      </w:tr>
      <w:tr w:rsidR="00E976CC" w14:paraId="29310298" w14:textId="77777777">
        <w:trPr>
          <w:jc w:val="center"/>
        </w:trPr>
        <w:tc>
          <w:tcPr>
            <w:tcW w:w="940" w:type="dxa"/>
            <w:vAlign w:val="center"/>
          </w:tcPr>
          <w:p w14:paraId="6889B20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16</w:t>
            </w:r>
          </w:p>
        </w:tc>
        <w:tc>
          <w:tcPr>
            <w:tcW w:w="2471" w:type="dxa"/>
            <w:vAlign w:val="center"/>
          </w:tcPr>
          <w:p w14:paraId="057ECE9F"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日常采编计算机</w:t>
            </w:r>
          </w:p>
        </w:tc>
        <w:tc>
          <w:tcPr>
            <w:tcW w:w="1103" w:type="dxa"/>
            <w:vAlign w:val="center"/>
          </w:tcPr>
          <w:p w14:paraId="6CC95FB5"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台</w:t>
            </w:r>
          </w:p>
        </w:tc>
        <w:tc>
          <w:tcPr>
            <w:tcW w:w="941" w:type="dxa"/>
            <w:vAlign w:val="center"/>
          </w:tcPr>
          <w:p w14:paraId="04699A9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4</w:t>
            </w:r>
          </w:p>
        </w:tc>
        <w:tc>
          <w:tcPr>
            <w:tcW w:w="1231" w:type="dxa"/>
            <w:vAlign w:val="center"/>
          </w:tcPr>
          <w:p w14:paraId="625B713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工业</w:t>
            </w:r>
          </w:p>
        </w:tc>
        <w:tc>
          <w:tcPr>
            <w:tcW w:w="1342" w:type="dxa"/>
            <w:vAlign w:val="center"/>
          </w:tcPr>
          <w:p w14:paraId="6913EC5A"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强制节能</w:t>
            </w:r>
          </w:p>
        </w:tc>
        <w:tc>
          <w:tcPr>
            <w:tcW w:w="1440" w:type="dxa"/>
            <w:vAlign w:val="center"/>
          </w:tcPr>
          <w:p w14:paraId="3C5F259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优先环保</w:t>
            </w:r>
          </w:p>
        </w:tc>
      </w:tr>
      <w:tr w:rsidR="00E976CC" w14:paraId="63439A53" w14:textId="77777777">
        <w:trPr>
          <w:jc w:val="center"/>
        </w:trPr>
        <w:tc>
          <w:tcPr>
            <w:tcW w:w="940" w:type="dxa"/>
            <w:vAlign w:val="center"/>
          </w:tcPr>
          <w:p w14:paraId="583D4FAB"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17</w:t>
            </w:r>
          </w:p>
        </w:tc>
        <w:tc>
          <w:tcPr>
            <w:tcW w:w="2471" w:type="dxa"/>
            <w:vAlign w:val="center"/>
          </w:tcPr>
          <w:p w14:paraId="432633C7"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98寸一体机（含配套无线键盘鼠标）</w:t>
            </w:r>
          </w:p>
        </w:tc>
        <w:tc>
          <w:tcPr>
            <w:tcW w:w="1103" w:type="dxa"/>
            <w:vAlign w:val="center"/>
          </w:tcPr>
          <w:p w14:paraId="2B9D3F46"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台</w:t>
            </w:r>
          </w:p>
        </w:tc>
        <w:tc>
          <w:tcPr>
            <w:tcW w:w="941" w:type="dxa"/>
            <w:vAlign w:val="center"/>
          </w:tcPr>
          <w:p w14:paraId="4A911C13"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w:t>
            </w:r>
          </w:p>
        </w:tc>
        <w:tc>
          <w:tcPr>
            <w:tcW w:w="1231" w:type="dxa"/>
            <w:vAlign w:val="center"/>
          </w:tcPr>
          <w:p w14:paraId="3BEECEDB"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工业</w:t>
            </w:r>
          </w:p>
        </w:tc>
        <w:tc>
          <w:tcPr>
            <w:tcW w:w="1342" w:type="dxa"/>
            <w:vAlign w:val="center"/>
          </w:tcPr>
          <w:p w14:paraId="53828C1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强制节能</w:t>
            </w:r>
          </w:p>
        </w:tc>
        <w:tc>
          <w:tcPr>
            <w:tcW w:w="1440" w:type="dxa"/>
            <w:vAlign w:val="center"/>
          </w:tcPr>
          <w:p w14:paraId="5246053B"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优先环保</w:t>
            </w:r>
          </w:p>
        </w:tc>
      </w:tr>
      <w:tr w:rsidR="00E976CC" w14:paraId="28E09EDE" w14:textId="77777777">
        <w:trPr>
          <w:jc w:val="center"/>
        </w:trPr>
        <w:tc>
          <w:tcPr>
            <w:tcW w:w="940" w:type="dxa"/>
            <w:vAlign w:val="center"/>
          </w:tcPr>
          <w:p w14:paraId="33843F97"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18</w:t>
            </w:r>
          </w:p>
        </w:tc>
        <w:tc>
          <w:tcPr>
            <w:tcW w:w="2471" w:type="dxa"/>
            <w:vAlign w:val="center"/>
          </w:tcPr>
          <w:p w14:paraId="73884AB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平台物理空间改造装饰</w:t>
            </w:r>
          </w:p>
        </w:tc>
        <w:tc>
          <w:tcPr>
            <w:tcW w:w="1103" w:type="dxa"/>
            <w:vAlign w:val="center"/>
          </w:tcPr>
          <w:p w14:paraId="4EA8080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平方米</w:t>
            </w:r>
          </w:p>
        </w:tc>
        <w:tc>
          <w:tcPr>
            <w:tcW w:w="941" w:type="dxa"/>
            <w:vAlign w:val="center"/>
          </w:tcPr>
          <w:p w14:paraId="1F49E15F"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60</w:t>
            </w:r>
          </w:p>
        </w:tc>
        <w:tc>
          <w:tcPr>
            <w:tcW w:w="1231" w:type="dxa"/>
            <w:vAlign w:val="center"/>
          </w:tcPr>
          <w:p w14:paraId="7057BCA5"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342" w:type="dxa"/>
            <w:vAlign w:val="center"/>
          </w:tcPr>
          <w:p w14:paraId="70ECFC8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440" w:type="dxa"/>
            <w:vAlign w:val="center"/>
          </w:tcPr>
          <w:p w14:paraId="4EA19BB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r>
      <w:tr w:rsidR="00E976CC" w14:paraId="6637005E" w14:textId="77777777">
        <w:trPr>
          <w:jc w:val="center"/>
        </w:trPr>
        <w:tc>
          <w:tcPr>
            <w:tcW w:w="940" w:type="dxa"/>
            <w:vAlign w:val="center"/>
          </w:tcPr>
          <w:p w14:paraId="4C3B722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19</w:t>
            </w:r>
          </w:p>
        </w:tc>
        <w:tc>
          <w:tcPr>
            <w:tcW w:w="2471" w:type="dxa"/>
            <w:vAlign w:val="center"/>
          </w:tcPr>
          <w:p w14:paraId="1F9640C5"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办公桌椅</w:t>
            </w:r>
          </w:p>
        </w:tc>
        <w:tc>
          <w:tcPr>
            <w:tcW w:w="1103" w:type="dxa"/>
            <w:vAlign w:val="center"/>
          </w:tcPr>
          <w:p w14:paraId="623F84C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套</w:t>
            </w:r>
          </w:p>
        </w:tc>
        <w:tc>
          <w:tcPr>
            <w:tcW w:w="941" w:type="dxa"/>
            <w:vAlign w:val="center"/>
          </w:tcPr>
          <w:p w14:paraId="39D6B85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w:t>
            </w:r>
          </w:p>
        </w:tc>
        <w:tc>
          <w:tcPr>
            <w:tcW w:w="1231" w:type="dxa"/>
            <w:vAlign w:val="center"/>
          </w:tcPr>
          <w:p w14:paraId="7D6BA657"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工业</w:t>
            </w:r>
          </w:p>
        </w:tc>
        <w:tc>
          <w:tcPr>
            <w:tcW w:w="1342" w:type="dxa"/>
            <w:vAlign w:val="center"/>
          </w:tcPr>
          <w:p w14:paraId="25D960A7"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440" w:type="dxa"/>
            <w:vAlign w:val="center"/>
          </w:tcPr>
          <w:p w14:paraId="1F5DA2B0"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优先环保</w:t>
            </w:r>
          </w:p>
        </w:tc>
      </w:tr>
      <w:tr w:rsidR="00E976CC" w14:paraId="02909EF1" w14:textId="77777777">
        <w:trPr>
          <w:jc w:val="center"/>
        </w:trPr>
        <w:tc>
          <w:tcPr>
            <w:tcW w:w="940" w:type="dxa"/>
            <w:vAlign w:val="center"/>
          </w:tcPr>
          <w:p w14:paraId="67160C75"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20</w:t>
            </w:r>
          </w:p>
        </w:tc>
        <w:tc>
          <w:tcPr>
            <w:tcW w:w="2471" w:type="dxa"/>
            <w:vAlign w:val="center"/>
          </w:tcPr>
          <w:p w14:paraId="53E8DD70"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融媒素养：全员赋能与组织机制提升</w:t>
            </w:r>
          </w:p>
        </w:tc>
        <w:tc>
          <w:tcPr>
            <w:tcW w:w="1103" w:type="dxa"/>
            <w:vAlign w:val="center"/>
          </w:tcPr>
          <w:p w14:paraId="2783F1F9"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年</w:t>
            </w:r>
          </w:p>
        </w:tc>
        <w:tc>
          <w:tcPr>
            <w:tcW w:w="941" w:type="dxa"/>
            <w:vAlign w:val="center"/>
          </w:tcPr>
          <w:p w14:paraId="0BE6A099"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w:t>
            </w:r>
          </w:p>
        </w:tc>
        <w:tc>
          <w:tcPr>
            <w:tcW w:w="1231" w:type="dxa"/>
            <w:vAlign w:val="center"/>
          </w:tcPr>
          <w:p w14:paraId="29ABB778"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342" w:type="dxa"/>
            <w:vAlign w:val="center"/>
          </w:tcPr>
          <w:p w14:paraId="3BAA3EAD"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440" w:type="dxa"/>
            <w:vAlign w:val="center"/>
          </w:tcPr>
          <w:p w14:paraId="0D3342A6"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r>
      <w:tr w:rsidR="00E976CC" w14:paraId="662BB561" w14:textId="77777777">
        <w:trPr>
          <w:jc w:val="center"/>
        </w:trPr>
        <w:tc>
          <w:tcPr>
            <w:tcW w:w="940" w:type="dxa"/>
            <w:vAlign w:val="center"/>
          </w:tcPr>
          <w:p w14:paraId="012E45B7"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21</w:t>
            </w:r>
          </w:p>
        </w:tc>
        <w:tc>
          <w:tcPr>
            <w:tcW w:w="2471" w:type="dxa"/>
            <w:vAlign w:val="center"/>
          </w:tcPr>
          <w:p w14:paraId="67353FD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融媒品牌：打造宣传品牌提升学校影响力</w:t>
            </w:r>
          </w:p>
        </w:tc>
        <w:tc>
          <w:tcPr>
            <w:tcW w:w="1103" w:type="dxa"/>
            <w:vAlign w:val="center"/>
          </w:tcPr>
          <w:p w14:paraId="00E015F1"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年</w:t>
            </w:r>
          </w:p>
        </w:tc>
        <w:tc>
          <w:tcPr>
            <w:tcW w:w="941" w:type="dxa"/>
            <w:vAlign w:val="center"/>
          </w:tcPr>
          <w:p w14:paraId="2FB66D4F"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1</w:t>
            </w:r>
          </w:p>
        </w:tc>
        <w:tc>
          <w:tcPr>
            <w:tcW w:w="1231" w:type="dxa"/>
            <w:vAlign w:val="center"/>
          </w:tcPr>
          <w:p w14:paraId="048C305E"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342" w:type="dxa"/>
            <w:vAlign w:val="center"/>
          </w:tcPr>
          <w:p w14:paraId="11283BC3"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c>
          <w:tcPr>
            <w:tcW w:w="1440" w:type="dxa"/>
            <w:vAlign w:val="center"/>
          </w:tcPr>
          <w:p w14:paraId="4F896D1C" w14:textId="77777777" w:rsidR="00E976CC" w:rsidRDefault="00000000">
            <w:pPr>
              <w:spacing w:line="579" w:lineRule="exact"/>
              <w:jc w:val="center"/>
              <w:textAlignment w:val="center"/>
              <w:rPr>
                <w:rFonts w:ascii="仿宋_GB2312" w:eastAsia="仿宋_GB2312" w:hAnsi="仿宋_GB2312" w:cs="仿宋_GB2312"/>
                <w:kern w:val="0"/>
                <w:sz w:val="28"/>
                <w:szCs w:val="28"/>
                <w:lang w:val="en-US" w:eastAsia="zh-CN" w:bidi="ar"/>
              </w:rPr>
            </w:pPr>
            <w:r>
              <w:rPr>
                <w:rFonts w:ascii="仿宋_GB2312" w:eastAsia="仿宋_GB2312" w:hAnsi="仿宋_GB2312" w:cs="仿宋_GB2312"/>
                <w:kern w:val="0"/>
                <w:sz w:val="28"/>
                <w:szCs w:val="28"/>
                <w:lang w:val="en-US" w:eastAsia="zh-CN" w:bidi="ar"/>
              </w:rPr>
              <w:t>/</w:t>
            </w:r>
          </w:p>
        </w:tc>
      </w:tr>
    </w:tbl>
    <w:p w14:paraId="35DA4978" w14:textId="77777777" w:rsidR="00E976CC" w:rsidRDefault="00000000">
      <w:pPr>
        <w:spacing w:line="579" w:lineRule="exact"/>
        <w:jc w:val="center"/>
        <w:textAlignment w:val="center"/>
        <w:outlineLvl w:val="2"/>
        <w:rPr>
          <w:sz w:val="28"/>
          <w:szCs w:val="28"/>
        </w:rPr>
      </w:pPr>
      <w:r>
        <w:rPr>
          <w:rFonts w:ascii="仿宋" w:eastAsia="仿宋" w:hAnsi="仿宋" w:cs="仿宋"/>
          <w:kern w:val="0"/>
          <w:sz w:val="28"/>
          <w:szCs w:val="28"/>
          <w:lang w:val="en-US" w:eastAsia="zh-CN" w:bidi="ar"/>
        </w:rPr>
        <w:t>表2技术参数及要求</w:t>
      </w:r>
    </w:p>
    <w:tbl>
      <w:tblPr>
        <w:tblStyle w:val="aff4"/>
        <w:tblW w:w="9965" w:type="dxa"/>
        <w:jc w:val="center"/>
        <w:tblLayout w:type="fixed"/>
        <w:tblLook w:val="04A0" w:firstRow="1" w:lastRow="0" w:firstColumn="1" w:lastColumn="0" w:noHBand="0" w:noVBand="1"/>
      </w:tblPr>
      <w:tblGrid>
        <w:gridCol w:w="603"/>
        <w:gridCol w:w="2288"/>
        <w:gridCol w:w="5972"/>
        <w:gridCol w:w="644"/>
        <w:gridCol w:w="458"/>
      </w:tblGrid>
      <w:tr w:rsidR="00E976CC" w14:paraId="318DC52A" w14:textId="77777777">
        <w:trPr>
          <w:trHeight w:val="23"/>
          <w:jc w:val="center"/>
        </w:trPr>
        <w:tc>
          <w:tcPr>
            <w:tcW w:w="603" w:type="dxa"/>
            <w:vAlign w:val="center"/>
          </w:tcPr>
          <w:p w14:paraId="12414468"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序号</w:t>
            </w:r>
          </w:p>
        </w:tc>
        <w:tc>
          <w:tcPr>
            <w:tcW w:w="2288" w:type="dxa"/>
            <w:vAlign w:val="center"/>
          </w:tcPr>
          <w:p w14:paraId="6CEA0C04"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货物/服务名称</w:t>
            </w:r>
          </w:p>
        </w:tc>
        <w:tc>
          <w:tcPr>
            <w:tcW w:w="5972" w:type="dxa"/>
            <w:vAlign w:val="center"/>
          </w:tcPr>
          <w:p w14:paraId="69DBE52B"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参数要求</w:t>
            </w:r>
          </w:p>
        </w:tc>
        <w:tc>
          <w:tcPr>
            <w:tcW w:w="644" w:type="dxa"/>
            <w:vAlign w:val="center"/>
          </w:tcPr>
          <w:p w14:paraId="33F39C3B"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单位</w:t>
            </w:r>
          </w:p>
        </w:tc>
        <w:tc>
          <w:tcPr>
            <w:tcW w:w="458" w:type="dxa"/>
            <w:vAlign w:val="center"/>
          </w:tcPr>
          <w:p w14:paraId="23BD55B5"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数量</w:t>
            </w:r>
          </w:p>
        </w:tc>
      </w:tr>
      <w:tr w:rsidR="00E976CC" w14:paraId="7984D3DD" w14:textId="77777777">
        <w:trPr>
          <w:trHeight w:val="23"/>
          <w:jc w:val="center"/>
        </w:trPr>
        <w:tc>
          <w:tcPr>
            <w:tcW w:w="603" w:type="dxa"/>
            <w:vMerge w:val="restart"/>
            <w:vAlign w:val="center"/>
          </w:tcPr>
          <w:p w14:paraId="26D1AFE1"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w:t>
            </w:r>
          </w:p>
        </w:tc>
        <w:tc>
          <w:tcPr>
            <w:tcW w:w="2288" w:type="dxa"/>
            <w:vAlign w:val="center"/>
          </w:tcPr>
          <w:p w14:paraId="5555197D" w14:textId="77777777" w:rsidR="00E976CC"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color w:val="auto"/>
                <w:kern w:val="0"/>
                <w:sz w:val="28"/>
                <w:szCs w:val="28"/>
                <w:lang w:val="en-US" w:eastAsia="zh-CN" w:bidi="ar"/>
              </w:rPr>
              <w:t>融媒体中心平台系统-融媒体指挥调度系统</w:t>
            </w:r>
          </w:p>
        </w:tc>
        <w:tc>
          <w:tcPr>
            <w:tcW w:w="5972" w:type="dxa"/>
            <w:vAlign w:val="center"/>
          </w:tcPr>
          <w:p w14:paraId="3CBFA694" w14:textId="77777777" w:rsidR="00E976CC" w:rsidRDefault="00000000">
            <w:pPr>
              <w:numPr>
                <w:ilvl w:val="0"/>
                <w:numId w:val="11"/>
              </w:numPr>
              <w:spacing w:line="400" w:lineRule="exact"/>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打造集监控、决策、协调、调度于一体的融合平台，为新闻管理与决策提供数据全流程服务，</w:t>
            </w:r>
            <w:r>
              <w:rPr>
                <w:rFonts w:ascii="仿宋_GB2312" w:eastAsia="仿宋_GB2312" w:hAnsi="仿宋_GB2312" w:cs="仿宋_GB2312"/>
                <w:color w:val="auto"/>
                <w:kern w:val="0"/>
                <w:sz w:val="28"/>
                <w:szCs w:val="28"/>
                <w:lang w:val="en-US" w:eastAsia="zh-CN" w:bidi="ar"/>
              </w:rPr>
              <w:lastRenderedPageBreak/>
              <w:t>发挥融媒体中心总指挥等核心作用，构建全校党建宣传联动格局。</w:t>
            </w:r>
          </w:p>
          <w:p w14:paraId="1F665143" w14:textId="77777777" w:rsidR="00E976CC" w:rsidRDefault="00000000">
            <w:pPr>
              <w:spacing w:line="400" w:lineRule="exact"/>
              <w:rPr>
                <w:rFonts w:ascii="仿宋_GB2312" w:eastAsia="仿宋_GB2312" w:hAnsi="仿宋_GB2312" w:cs="仿宋_GB2312"/>
                <w:sz w:val="28"/>
                <w:szCs w:val="28"/>
              </w:rPr>
            </w:pPr>
            <w:r>
              <w:rPr>
                <w:rFonts w:ascii="仿宋_GB2312" w:eastAsia="仿宋_GB2312" w:hAnsi="仿宋_GB2312" w:cs="仿宋_GB2312"/>
                <w:color w:val="auto"/>
                <w:kern w:val="0"/>
                <w:sz w:val="28"/>
                <w:szCs w:val="28"/>
                <w:lang w:val="en-US" w:eastAsia="zh-CN" w:bidi="ar"/>
              </w:rPr>
              <w:t>★2.需提供指挥调度系统的相关软件著作权证书。</w:t>
            </w:r>
          </w:p>
        </w:tc>
        <w:tc>
          <w:tcPr>
            <w:tcW w:w="644" w:type="dxa"/>
            <w:vAlign w:val="center"/>
          </w:tcPr>
          <w:p w14:paraId="3348347C" w14:textId="77777777" w:rsidR="00E976CC" w:rsidRDefault="00000000">
            <w:pPr>
              <w:spacing w:line="400" w:lineRule="exact"/>
              <w:jc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套</w:t>
            </w:r>
          </w:p>
        </w:tc>
        <w:tc>
          <w:tcPr>
            <w:tcW w:w="458" w:type="dxa"/>
            <w:vAlign w:val="center"/>
          </w:tcPr>
          <w:p w14:paraId="741234E9" w14:textId="77777777" w:rsidR="00E976CC" w:rsidRDefault="00000000">
            <w:pPr>
              <w:spacing w:line="400" w:lineRule="exact"/>
              <w:jc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w:t>
            </w:r>
          </w:p>
        </w:tc>
      </w:tr>
      <w:tr w:rsidR="00E976CC" w14:paraId="6E5945D7" w14:textId="77777777">
        <w:trPr>
          <w:trHeight w:val="23"/>
          <w:jc w:val="center"/>
        </w:trPr>
        <w:tc>
          <w:tcPr>
            <w:tcW w:w="603" w:type="dxa"/>
            <w:vMerge/>
            <w:vAlign w:val="center"/>
          </w:tcPr>
          <w:p w14:paraId="77C0C3FC" w14:textId="77777777" w:rsidR="00E976CC" w:rsidRDefault="00E976CC">
            <w:pPr>
              <w:spacing w:line="400" w:lineRule="exact"/>
              <w:jc w:val="center"/>
              <w:rPr>
                <w:rFonts w:ascii="仿宋_GB2312" w:eastAsia="仿宋_GB2312" w:hAnsi="仿宋_GB2312" w:cs="仿宋_GB2312"/>
                <w:sz w:val="28"/>
                <w:szCs w:val="28"/>
                <w:lang w:val="en-US" w:eastAsia="zh-CN"/>
              </w:rPr>
            </w:pPr>
          </w:p>
        </w:tc>
        <w:tc>
          <w:tcPr>
            <w:tcW w:w="2288" w:type="dxa"/>
            <w:vAlign w:val="center"/>
          </w:tcPr>
          <w:p w14:paraId="392BA0BF" w14:textId="77777777" w:rsidR="00E976CC" w:rsidRDefault="00000000">
            <w:pPr>
              <w:spacing w:line="4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kern w:val="0"/>
                <w:sz w:val="28"/>
                <w:szCs w:val="28"/>
                <w:lang w:val="en-US" w:eastAsia="zh-CN" w:bidi="ar"/>
              </w:rPr>
              <w:t>融媒体中心平台系统-</w:t>
            </w:r>
            <w:r>
              <w:rPr>
                <w:rFonts w:ascii="仿宋_GB2312" w:eastAsia="仿宋_GB2312" w:hAnsi="仿宋_GB2312" w:cs="仿宋_GB2312"/>
                <w:color w:val="auto"/>
                <w:sz w:val="28"/>
                <w:szCs w:val="28"/>
                <w:lang w:val="en-US" w:eastAsia="zh-CN"/>
              </w:rPr>
              <w:t>融媒体采编发管理系统</w:t>
            </w:r>
          </w:p>
          <w:p w14:paraId="59C27F26" w14:textId="77777777" w:rsidR="00E976CC" w:rsidRDefault="00E976CC">
            <w:pPr>
              <w:spacing w:line="400" w:lineRule="exact"/>
              <w:jc w:val="center"/>
              <w:rPr>
                <w:rFonts w:ascii="仿宋_GB2312" w:eastAsia="仿宋_GB2312" w:hAnsi="仿宋_GB2312" w:cs="仿宋_GB2312"/>
                <w:color w:val="auto"/>
                <w:sz w:val="28"/>
                <w:szCs w:val="28"/>
                <w:lang w:val="en-US" w:eastAsia="zh-CN"/>
              </w:rPr>
            </w:pPr>
          </w:p>
        </w:tc>
        <w:tc>
          <w:tcPr>
            <w:tcW w:w="5972" w:type="dxa"/>
            <w:vAlign w:val="center"/>
          </w:tcPr>
          <w:p w14:paraId="1594C4C0"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1.智能写作：实现对发布内容的快速编辑和即编即览。支持多媒体素材精准匹配，可在文中插入关键词、图文、音频、视频等多媒体内容。</w:t>
            </w:r>
          </w:p>
          <w:p w14:paraId="074CBB77"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2.需提供智能采编相关软件著作权证书；</w:t>
            </w:r>
          </w:p>
          <w:p w14:paraId="25C0832C"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3.智能审稿。所有入驻融媒体平台的人员通过平台完成稿件审核、签发，一键排版，一键签发至学校各类稿库中。</w:t>
            </w:r>
          </w:p>
          <w:p w14:paraId="6574F8A3"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★4.需提供采编发布系统的相关软件著作权证书；</w:t>
            </w:r>
          </w:p>
          <w:p w14:paraId="53737442"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5.线索库。建设学校的新闻线索库，学校师生等用户将学校或身边的新闻线索添加至线索库或取用线索；</w:t>
            </w:r>
          </w:p>
          <w:p w14:paraId="0F3FE929"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6.新闻策划管理。校领导或者任课教师通过策划管理下发大型策划方案，由学生对策划进行具体执行。通过这个版块保障学校大型新闻报道的执行；</w:t>
            </w:r>
          </w:p>
          <w:p w14:paraId="21E093ED"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7.合作媒体稿库。支持新闻媒体记者编辑、著名专家教授入驻；支持入驻媒体从合作媒体稿库选取稿件进行调取刊发；稿库分为校级稿库、院级稿库、合作媒体三类，将学校的宣传资源分类存储，与校外媒体打通，拓宽学校对外宣传通道；</w:t>
            </w:r>
          </w:p>
          <w:p w14:paraId="3F97B042"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8.互动社区。主要是为学校教师和学生互动交流所用，共有添加帖子、互动列表、互动管理三个版块，其中互动管理是管理员才可以看到的。如果学生发布的帖子中涉及敏感，管理员可以在互动管理模块看到该帖子，并对帖子做出删除处理。添加帖子和互动列表，是用来发布和查看帖子信息的，可以跟帖回复，点赞；</w:t>
            </w:r>
          </w:p>
          <w:p w14:paraId="3951A08E"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9.指令通知。将学校平时下发的通知，通过平台直接发送到人，并对所有指令进行溯源管理，清晰查看每条指令的状态。指令通知内容支持文字、图片、附件、外链等多类型格式；</w:t>
            </w:r>
          </w:p>
          <w:p w14:paraId="0B89337E"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10.稿件考评。待审列表中，可以根据标题关键词和时间段、作业通知进行稿件查询。</w:t>
            </w:r>
          </w:p>
          <w:p w14:paraId="29891C53"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11.需提供采编考核系统相关软件著作权证书；</w:t>
            </w:r>
          </w:p>
          <w:p w14:paraId="0C1074CC"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12.融媒采编发，修改全留痕。通讯员写稿或宣传部审稿，每一步的操作流程会在“记录”中，有留痕记录。修改的时间和内容，以及修改的形式都有智能记录。</w:t>
            </w:r>
          </w:p>
          <w:p w14:paraId="6E5D6503"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★13.需提供日志审计系统相关软件著作权证书。</w:t>
            </w:r>
          </w:p>
          <w:p w14:paraId="0FF9190E"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14.投稿。支持学生和老师同时投稿；学生可以写完稿子后，直接选择投稿，不需要经过老师审核，也可以选择送给宣传部审核，宣传部审核修改后，直接投入稿库中进行投稿；</w:t>
            </w:r>
          </w:p>
          <w:p w14:paraId="6242F664"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15.用户管理。学校管理员可以在此更换学生的通讯信息和班级信息，新添加用户和删除用户。</w:t>
            </w:r>
          </w:p>
          <w:p w14:paraId="3DF33F08"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16.安全防护：具备防越权访问、暴力破解防护功能。</w:t>
            </w:r>
          </w:p>
        </w:tc>
        <w:tc>
          <w:tcPr>
            <w:tcW w:w="644" w:type="dxa"/>
            <w:vAlign w:val="center"/>
          </w:tcPr>
          <w:p w14:paraId="37C5F48B"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套</w:t>
            </w:r>
          </w:p>
        </w:tc>
        <w:tc>
          <w:tcPr>
            <w:tcW w:w="458" w:type="dxa"/>
            <w:vAlign w:val="center"/>
          </w:tcPr>
          <w:p w14:paraId="40433BC8"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p>
        </w:tc>
      </w:tr>
      <w:tr w:rsidR="00E976CC" w14:paraId="1129A29B" w14:textId="77777777">
        <w:trPr>
          <w:trHeight w:val="23"/>
          <w:jc w:val="center"/>
        </w:trPr>
        <w:tc>
          <w:tcPr>
            <w:tcW w:w="603" w:type="dxa"/>
            <w:vMerge/>
            <w:vAlign w:val="center"/>
          </w:tcPr>
          <w:p w14:paraId="71D92F4E" w14:textId="77777777" w:rsidR="00E976CC" w:rsidRDefault="00E976CC">
            <w:pPr>
              <w:spacing w:line="400" w:lineRule="exact"/>
              <w:jc w:val="center"/>
              <w:rPr>
                <w:rFonts w:ascii="仿宋_GB2312" w:eastAsia="仿宋_GB2312" w:hAnsi="仿宋_GB2312" w:cs="仿宋_GB2312"/>
                <w:sz w:val="28"/>
                <w:szCs w:val="28"/>
                <w:lang w:val="en-US" w:eastAsia="zh-CN"/>
              </w:rPr>
            </w:pPr>
          </w:p>
        </w:tc>
        <w:tc>
          <w:tcPr>
            <w:tcW w:w="2288" w:type="dxa"/>
            <w:vAlign w:val="center"/>
          </w:tcPr>
          <w:p w14:paraId="33F8BA40" w14:textId="77777777" w:rsidR="00E976CC" w:rsidRDefault="00000000">
            <w:pPr>
              <w:spacing w:line="400" w:lineRule="exact"/>
              <w:jc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融媒体中心平台系统-</w:t>
            </w:r>
            <w:r>
              <w:rPr>
                <w:rFonts w:ascii="仿宋_GB2312" w:eastAsia="仿宋_GB2312" w:hAnsi="仿宋_GB2312" w:cs="仿宋_GB2312"/>
                <w:color w:val="auto"/>
                <w:sz w:val="28"/>
                <w:szCs w:val="28"/>
                <w:lang w:val="en-US" w:eastAsia="zh-CN"/>
              </w:rPr>
              <w:t>融媒体资源管理系统</w:t>
            </w:r>
          </w:p>
        </w:tc>
        <w:tc>
          <w:tcPr>
            <w:tcW w:w="5972" w:type="dxa"/>
            <w:vAlign w:val="center"/>
          </w:tcPr>
          <w:p w14:paraId="680DE6EA"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1.支持素材管理，将平台入驻人员生产的文件、图片、视频、音频等内容进行数字化管理，各素材内容标识分类标签，便于查询使用。</w:t>
            </w:r>
          </w:p>
          <w:p w14:paraId="78608BA7"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2.需提供智能媒资系统相关软件著作权证书。</w:t>
            </w:r>
          </w:p>
        </w:tc>
        <w:tc>
          <w:tcPr>
            <w:tcW w:w="644" w:type="dxa"/>
            <w:vAlign w:val="center"/>
          </w:tcPr>
          <w:p w14:paraId="2ADA6E0B"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套</w:t>
            </w:r>
          </w:p>
        </w:tc>
        <w:tc>
          <w:tcPr>
            <w:tcW w:w="458" w:type="dxa"/>
            <w:vAlign w:val="center"/>
          </w:tcPr>
          <w:p w14:paraId="18BC76E3"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1</w:t>
            </w:r>
          </w:p>
        </w:tc>
      </w:tr>
      <w:tr w:rsidR="00E976CC" w14:paraId="3678012E" w14:textId="77777777">
        <w:trPr>
          <w:trHeight w:val="23"/>
          <w:jc w:val="center"/>
        </w:trPr>
        <w:tc>
          <w:tcPr>
            <w:tcW w:w="603" w:type="dxa"/>
            <w:vMerge/>
            <w:vAlign w:val="center"/>
          </w:tcPr>
          <w:p w14:paraId="054FDA5F" w14:textId="77777777" w:rsidR="00E976CC" w:rsidRDefault="00E976CC">
            <w:pPr>
              <w:spacing w:line="400" w:lineRule="exact"/>
              <w:jc w:val="center"/>
              <w:rPr>
                <w:rFonts w:ascii="仿宋_GB2312" w:eastAsia="仿宋_GB2312" w:hAnsi="仿宋_GB2312" w:cs="仿宋_GB2312"/>
                <w:sz w:val="28"/>
                <w:szCs w:val="28"/>
                <w:lang w:val="en-US" w:eastAsia="zh-CN"/>
              </w:rPr>
            </w:pPr>
          </w:p>
        </w:tc>
        <w:tc>
          <w:tcPr>
            <w:tcW w:w="2288" w:type="dxa"/>
            <w:vAlign w:val="center"/>
          </w:tcPr>
          <w:p w14:paraId="63791B9E" w14:textId="77777777" w:rsidR="00E976CC" w:rsidRDefault="00000000">
            <w:pPr>
              <w:spacing w:line="400" w:lineRule="exact"/>
              <w:jc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融媒体中心平台系统-</w:t>
            </w:r>
            <w:r>
              <w:rPr>
                <w:rFonts w:ascii="仿宋_GB2312" w:eastAsia="仿宋_GB2312" w:hAnsi="仿宋_GB2312" w:cs="仿宋_GB2312"/>
                <w:color w:val="auto"/>
                <w:sz w:val="28"/>
                <w:szCs w:val="28"/>
                <w:lang w:val="en-US" w:eastAsia="zh-CN"/>
              </w:rPr>
              <w:t>媒体内容安全审校系统</w:t>
            </w:r>
          </w:p>
        </w:tc>
        <w:tc>
          <w:tcPr>
            <w:tcW w:w="5972" w:type="dxa"/>
            <w:vAlign w:val="center"/>
          </w:tcPr>
          <w:p w14:paraId="38256393" w14:textId="77777777" w:rsidR="00E976CC" w:rsidRDefault="00000000">
            <w:pPr>
              <w:spacing w:line="400" w:lineRule="exact"/>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lang w:val="en-US" w:eastAsia="zh-CN"/>
              </w:rPr>
              <w:t>1.</w:t>
            </w:r>
            <w:r>
              <w:rPr>
                <w:rFonts w:ascii="仿宋_GB2312" w:eastAsia="仿宋_GB2312" w:hAnsi="仿宋_GB2312" w:cs="仿宋_GB2312"/>
                <w:color w:val="auto"/>
                <w:sz w:val="28"/>
                <w:szCs w:val="28"/>
                <w:shd w:val="clear" w:color="auto" w:fill="FFFFFF"/>
              </w:rPr>
              <w:t>依托多模态识别、智能审核及行业基准审校数据库，实现全媒体形式全方位风险防控。</w:t>
            </w:r>
          </w:p>
          <w:p w14:paraId="0D69DCD1" w14:textId="77777777" w:rsidR="00E976CC" w:rsidRDefault="00000000">
            <w:pPr>
              <w:spacing w:line="40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shd w:val="clear" w:color="auto" w:fill="FFFFFF"/>
                <w:lang w:val="en-US" w:eastAsia="zh-CN"/>
              </w:rPr>
              <w:t>2.</w:t>
            </w:r>
            <w:r>
              <w:rPr>
                <w:rFonts w:ascii="仿宋_GB2312" w:eastAsia="仿宋_GB2312" w:hAnsi="仿宋_GB2312" w:cs="仿宋_GB2312"/>
                <w:color w:val="auto"/>
                <w:sz w:val="28"/>
                <w:szCs w:val="28"/>
                <w:shd w:val="clear" w:color="auto" w:fill="FFFFFF"/>
              </w:rPr>
              <w:t>需提供互联网内容规范审校相关软件著作权证书。</w:t>
            </w:r>
          </w:p>
        </w:tc>
        <w:tc>
          <w:tcPr>
            <w:tcW w:w="644" w:type="dxa"/>
            <w:vAlign w:val="center"/>
          </w:tcPr>
          <w:p w14:paraId="3148EC4F" w14:textId="77777777" w:rsidR="00E976CC" w:rsidRDefault="00000000">
            <w:pPr>
              <w:spacing w:line="400" w:lineRule="exact"/>
              <w:jc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套</w:t>
            </w:r>
          </w:p>
        </w:tc>
        <w:tc>
          <w:tcPr>
            <w:tcW w:w="458" w:type="dxa"/>
            <w:vAlign w:val="center"/>
          </w:tcPr>
          <w:p w14:paraId="559E56E2" w14:textId="77777777" w:rsidR="00E976CC" w:rsidRDefault="00000000">
            <w:pPr>
              <w:spacing w:line="400" w:lineRule="exact"/>
              <w:jc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1</w:t>
            </w:r>
          </w:p>
        </w:tc>
      </w:tr>
      <w:tr w:rsidR="00E976CC" w14:paraId="6A791D67" w14:textId="77777777">
        <w:trPr>
          <w:trHeight w:val="23"/>
          <w:jc w:val="center"/>
        </w:trPr>
        <w:tc>
          <w:tcPr>
            <w:tcW w:w="603" w:type="dxa"/>
            <w:vMerge/>
            <w:vAlign w:val="center"/>
          </w:tcPr>
          <w:p w14:paraId="34D21CD3" w14:textId="77777777" w:rsidR="00E976CC" w:rsidRDefault="00E976CC">
            <w:pPr>
              <w:spacing w:line="400" w:lineRule="exact"/>
              <w:jc w:val="center"/>
              <w:rPr>
                <w:rFonts w:ascii="仿宋_GB2312" w:eastAsia="仿宋_GB2312" w:hAnsi="仿宋_GB2312" w:cs="仿宋_GB2312"/>
                <w:sz w:val="28"/>
                <w:szCs w:val="28"/>
                <w:lang w:val="en-US" w:eastAsia="zh-CN"/>
              </w:rPr>
            </w:pPr>
          </w:p>
        </w:tc>
        <w:tc>
          <w:tcPr>
            <w:tcW w:w="2288" w:type="dxa"/>
            <w:vAlign w:val="center"/>
          </w:tcPr>
          <w:p w14:paraId="7BA89FB1" w14:textId="77777777" w:rsidR="00E976CC" w:rsidRDefault="00000000">
            <w:pPr>
              <w:spacing w:line="400" w:lineRule="exact"/>
              <w:jc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融媒体中心平台系统-</w:t>
            </w:r>
            <w:r>
              <w:rPr>
                <w:rFonts w:ascii="仿宋_GB2312" w:eastAsia="仿宋_GB2312" w:hAnsi="仿宋_GB2312" w:cs="仿宋_GB2312"/>
                <w:color w:val="auto"/>
                <w:sz w:val="28"/>
                <w:szCs w:val="28"/>
                <w:lang w:val="en-US" w:eastAsia="zh-CN"/>
              </w:rPr>
              <w:t>舆情分析展示系统</w:t>
            </w:r>
          </w:p>
        </w:tc>
        <w:tc>
          <w:tcPr>
            <w:tcW w:w="5972" w:type="dxa"/>
            <w:vAlign w:val="center"/>
          </w:tcPr>
          <w:p w14:paraId="0F034FBA" w14:textId="77777777" w:rsidR="00E976CC" w:rsidRDefault="00000000">
            <w:pPr>
              <w:numPr>
                <w:ilvl w:val="0"/>
                <w:numId w:val="12"/>
              </w:num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舆情态势可视化展示：以舆情监测系统采集到的舆情底层数据为基础，进行舆情数据可视化集中展示，实时呈现舆情综合研判结果、发</w:t>
            </w:r>
            <w:r>
              <w:rPr>
                <w:rFonts w:ascii="仿宋_GB2312" w:eastAsia="仿宋_GB2312" w:hAnsi="仿宋_GB2312" w:cs="仿宋_GB2312"/>
                <w:color w:val="auto"/>
                <w:sz w:val="28"/>
                <w:szCs w:val="28"/>
                <w:shd w:val="clear" w:color="auto" w:fill="FFFFFF"/>
              </w:rPr>
              <w:lastRenderedPageBreak/>
              <w:t>展趋势及整体态势，面向结果呈现与直观研判，不涉及底层数据采集、实时监测等功能。</w:t>
            </w:r>
          </w:p>
          <w:p w14:paraId="0D1640F4" w14:textId="77777777" w:rsidR="00E976CC" w:rsidRDefault="00000000">
            <w:pPr>
              <w:numPr>
                <w:ilvl w:val="0"/>
                <w:numId w:val="12"/>
              </w:num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涉校新闻聚焦与线索化展示：对涉校热点新闻、重点舆情信息进行专题聚焦展示，自动将热点信息转化为标准化工作线索，实现与校内线索库无缝对接，为宣传报道统筹、选题策划及工作部署提供直观支撑。</w:t>
            </w:r>
          </w:p>
          <w:p w14:paraId="29C694D4"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shd w:val="clear" w:color="auto" w:fill="FFFFFF"/>
                <w:lang w:val="en-US" w:eastAsia="zh-CN"/>
              </w:rPr>
              <w:t>3.</w:t>
            </w:r>
            <w:r>
              <w:rPr>
                <w:rFonts w:ascii="仿宋_GB2312" w:eastAsia="仿宋_GB2312" w:hAnsi="仿宋_GB2312" w:cs="仿宋_GB2312"/>
                <w:color w:val="auto"/>
                <w:sz w:val="28"/>
                <w:szCs w:val="28"/>
                <w:shd w:val="clear" w:color="auto" w:fill="FFFFFF"/>
              </w:rPr>
              <w:t>需提供舆情指挥调度技术平台相关软件著作权证书。</w:t>
            </w:r>
          </w:p>
        </w:tc>
        <w:tc>
          <w:tcPr>
            <w:tcW w:w="644" w:type="dxa"/>
            <w:vAlign w:val="center"/>
          </w:tcPr>
          <w:p w14:paraId="424847BB"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lastRenderedPageBreak/>
              <w:t>套</w:t>
            </w:r>
          </w:p>
        </w:tc>
        <w:tc>
          <w:tcPr>
            <w:tcW w:w="458" w:type="dxa"/>
            <w:vAlign w:val="center"/>
          </w:tcPr>
          <w:p w14:paraId="69F4AC0B"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1</w:t>
            </w:r>
          </w:p>
        </w:tc>
      </w:tr>
      <w:tr w:rsidR="00E976CC" w14:paraId="76416E22" w14:textId="77777777">
        <w:trPr>
          <w:trHeight w:val="23"/>
          <w:jc w:val="center"/>
        </w:trPr>
        <w:tc>
          <w:tcPr>
            <w:tcW w:w="603" w:type="dxa"/>
            <w:vMerge/>
            <w:vAlign w:val="center"/>
          </w:tcPr>
          <w:p w14:paraId="4369D87A" w14:textId="77777777" w:rsidR="00E976CC" w:rsidRDefault="00E976CC">
            <w:pPr>
              <w:spacing w:line="400" w:lineRule="exact"/>
              <w:jc w:val="center"/>
              <w:rPr>
                <w:rFonts w:ascii="仿宋_GB2312" w:eastAsia="仿宋_GB2312" w:hAnsi="仿宋_GB2312" w:cs="仿宋_GB2312"/>
                <w:sz w:val="28"/>
                <w:szCs w:val="28"/>
                <w:lang w:val="en-US" w:eastAsia="zh-CN"/>
              </w:rPr>
            </w:pPr>
          </w:p>
        </w:tc>
        <w:tc>
          <w:tcPr>
            <w:tcW w:w="2288" w:type="dxa"/>
            <w:vAlign w:val="center"/>
          </w:tcPr>
          <w:p w14:paraId="4EA294EA" w14:textId="77777777" w:rsidR="00E976CC" w:rsidRDefault="00000000">
            <w:pPr>
              <w:spacing w:line="400" w:lineRule="exact"/>
              <w:jc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融媒体中心平台系统-</w:t>
            </w:r>
            <w:r>
              <w:rPr>
                <w:rFonts w:ascii="仿宋_GB2312" w:eastAsia="仿宋_GB2312" w:hAnsi="仿宋_GB2312" w:cs="仿宋_GB2312"/>
                <w:color w:val="auto"/>
                <w:sz w:val="28"/>
                <w:szCs w:val="28"/>
                <w:lang w:val="en-US" w:eastAsia="zh-CN"/>
              </w:rPr>
              <w:t>一键多发融媒发布系统</w:t>
            </w:r>
          </w:p>
        </w:tc>
        <w:tc>
          <w:tcPr>
            <w:tcW w:w="5972" w:type="dxa"/>
            <w:vAlign w:val="center"/>
          </w:tcPr>
          <w:p w14:paraId="4E37B19E"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lang w:val="en-US" w:eastAsia="zh-CN"/>
              </w:rPr>
              <w:t>1.</w:t>
            </w:r>
            <w:r>
              <w:rPr>
                <w:rFonts w:ascii="仿宋_GB2312" w:eastAsia="仿宋_GB2312" w:hAnsi="仿宋_GB2312" w:cs="仿宋_GB2312"/>
                <w:color w:val="auto"/>
                <w:sz w:val="28"/>
                <w:szCs w:val="28"/>
                <w:shd w:val="clear" w:color="auto" w:fill="FFFFFF"/>
              </w:rPr>
              <w:t>系统核心要求</w:t>
            </w:r>
          </w:p>
          <w:p w14:paraId="49A5E7B8"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系统架构：采用“中央厨房”模式构建独立内容生态链，基于微服务架构设计，支持容器化部署，具备独立集群调度、弹性扩容及本地高可用运行能力，核心节点冗余部署，确保单节点故障不影响整体发布流程稳定性，保障系统7×24小时不间断运行。</w:t>
            </w:r>
          </w:p>
          <w:p w14:paraId="7CB75834"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需提供稿件多端发布系统相关软件著作权证书。</w:t>
            </w:r>
          </w:p>
          <w:p w14:paraId="20BFC558"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定制化开发要求：系统需支持媒体宣传渠道对接，提供定制化开发适配服务，可根据媒体宣传平台接口规范，完成专属适配开发，确保与媒体宣传渠道数据互通、发布顺畅。</w:t>
            </w:r>
          </w:p>
          <w:p w14:paraId="78027D95"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lang w:val="en-US" w:eastAsia="zh-CN"/>
              </w:rPr>
              <w:t>2.</w:t>
            </w:r>
            <w:r>
              <w:rPr>
                <w:rFonts w:ascii="仿宋_GB2312" w:eastAsia="仿宋_GB2312" w:hAnsi="仿宋_GB2312" w:cs="仿宋_GB2312"/>
                <w:color w:val="auto"/>
                <w:sz w:val="28"/>
                <w:szCs w:val="28"/>
                <w:shd w:val="clear" w:color="auto" w:fill="FFFFFF"/>
              </w:rPr>
              <w:t>多平台接口打通及适配参数</w:t>
            </w:r>
          </w:p>
          <w:p w14:paraId="1298BB50"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接口接入范围：系统需搭建开放接口平台，全面打通全网主流第三方媒体平台及媒体宣传渠道接口，覆盖但不限于微博、微信公众号、头条号、顶端号等主流新媒体平台，同时支持党媒、政务宣传平台等省级渠道接口接入。</w:t>
            </w:r>
          </w:p>
          <w:p w14:paraId="08569B0C"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接口适配能力：具备接口动态适配功能，支持新增第三方平台及省级宣传渠道的快速接入与二次开发，提供可配置的接口接入清单，接口适配响应时间≤3秒，接入调试周期</w:t>
            </w:r>
            <w:r>
              <w:rPr>
                <w:rFonts w:ascii="仿宋_GB2312" w:eastAsia="仿宋_GB2312" w:hAnsi="仿宋_GB2312" w:cs="仿宋_GB2312"/>
                <w:color w:val="auto"/>
                <w:sz w:val="28"/>
                <w:szCs w:val="28"/>
                <w:shd w:val="clear" w:color="auto" w:fill="FFFFFF"/>
                <w:lang w:val="en-US" w:eastAsia="zh-CN"/>
              </w:rPr>
              <w:t>≤</w:t>
            </w:r>
            <w:r>
              <w:rPr>
                <w:rFonts w:ascii="仿宋_GB2312" w:eastAsia="仿宋_GB2312" w:hAnsi="仿宋_GB2312" w:cs="仿宋_GB2312"/>
                <w:color w:val="auto"/>
                <w:sz w:val="28"/>
                <w:szCs w:val="28"/>
                <w:shd w:val="clear" w:color="auto" w:fill="FFFFFF"/>
              </w:rPr>
              <w:t>7个工作日，确保新增渠道快速投入使用。</w:t>
            </w:r>
          </w:p>
          <w:p w14:paraId="7D86CA90"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lastRenderedPageBreak/>
              <w:t>接口稳定性：接口采用加密传输协议，保障数据传输安全，接口连通率≥99.9%，出现接口异常时，系统自动触发告警机制，同时提供手动应急发布通道，避免发布中断。</w:t>
            </w:r>
          </w:p>
          <w:p w14:paraId="3715E0C9"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lang w:val="en-US" w:eastAsia="zh-CN"/>
              </w:rPr>
              <w:t>3.</w:t>
            </w:r>
            <w:r>
              <w:rPr>
                <w:rFonts w:ascii="仿宋_GB2312" w:eastAsia="仿宋_GB2312" w:hAnsi="仿宋_GB2312" w:cs="仿宋_GB2312"/>
                <w:color w:val="auto"/>
                <w:sz w:val="28"/>
                <w:szCs w:val="28"/>
                <w:shd w:val="clear" w:color="auto" w:fill="FFFFFF"/>
              </w:rPr>
              <w:t>一键多端发布功能参数</w:t>
            </w:r>
          </w:p>
          <w:p w14:paraId="5D5D5D34"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个性化适配推送：支持稿件一次编辑、多端智能适配，系统可根据各目标平台格式规范、字数限制、封面尺寸要求，自动生成差异化内容版本，完成标题优化、摘要提取、封面图自适应裁剪、正文排版适配等操作，实现“一键多端”个性化推送。</w:t>
            </w:r>
          </w:p>
          <w:p w14:paraId="61CD7A17"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发布流程管理：内置独立发布任务队列，支持追溯每篇稿件的发布时间、发布平台、发布状态等详细信息；支持发布前预览功能，确保发布内容符合各平台规范。</w:t>
            </w:r>
          </w:p>
          <w:p w14:paraId="22D1BB45"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审批与权限管理：具备独立的发布审批流程，支持自定义审核节点、流转规则及审批权限，实现发布、审核、接口管理等权限分离；操作日志全留痕，可追溯至具体操作账号、操作时间及操作内容，满足合规管理要求。</w:t>
            </w:r>
          </w:p>
          <w:p w14:paraId="630A03A8"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lang w:val="en-US" w:eastAsia="zh-CN"/>
              </w:rPr>
              <w:t>4.</w:t>
            </w:r>
            <w:r>
              <w:rPr>
                <w:rFonts w:ascii="仿宋_GB2312" w:eastAsia="仿宋_GB2312" w:hAnsi="仿宋_GB2312" w:cs="仿宋_GB2312"/>
                <w:color w:val="auto"/>
                <w:sz w:val="28"/>
                <w:szCs w:val="28"/>
                <w:shd w:val="clear" w:color="auto" w:fill="FFFFFF"/>
              </w:rPr>
              <w:t>系统兼容性与扩展参数</w:t>
            </w:r>
          </w:p>
          <w:p w14:paraId="123B29B6"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shd w:val="clear" w:color="auto" w:fill="FFFFFF"/>
              </w:rPr>
            </w:pPr>
            <w:r>
              <w:rPr>
                <w:rFonts w:ascii="仿宋_GB2312" w:eastAsia="仿宋_GB2312" w:hAnsi="仿宋_GB2312" w:cs="仿宋_GB2312"/>
                <w:color w:val="auto"/>
                <w:sz w:val="28"/>
                <w:szCs w:val="28"/>
                <w:shd w:val="clear" w:color="auto" w:fill="FFFFFF"/>
              </w:rPr>
              <w:t>兼容性：系统兼容</w:t>
            </w:r>
            <w:r>
              <w:rPr>
                <w:rFonts w:ascii="仿宋_GB2312" w:eastAsia="仿宋_GB2312" w:hAnsi="仿宋_GB2312" w:cs="仿宋_GB2312"/>
                <w:color w:val="auto"/>
                <w:sz w:val="28"/>
                <w:szCs w:val="28"/>
                <w:shd w:val="clear" w:color="auto" w:fill="FFFFFF"/>
                <w:lang w:val="en-US" w:eastAsia="zh-CN"/>
              </w:rPr>
              <w:t>多个</w:t>
            </w:r>
            <w:r>
              <w:rPr>
                <w:rFonts w:ascii="仿宋_GB2312" w:eastAsia="仿宋_GB2312" w:hAnsi="仿宋_GB2312" w:cs="仿宋_GB2312"/>
                <w:color w:val="auto"/>
                <w:sz w:val="28"/>
                <w:szCs w:val="28"/>
                <w:shd w:val="clear" w:color="auto" w:fill="FFFFFF"/>
              </w:rPr>
              <w:t>主流操作系统，</w:t>
            </w:r>
            <w:r>
              <w:rPr>
                <w:rFonts w:ascii="仿宋_GB2312" w:eastAsia="仿宋_GB2312" w:hAnsi="仿宋_GB2312" w:cs="仿宋_GB2312"/>
                <w:color w:val="auto"/>
                <w:sz w:val="28"/>
                <w:szCs w:val="28"/>
                <w:shd w:val="clear" w:color="auto" w:fill="FFFFFF"/>
                <w:lang w:val="en-US" w:eastAsia="zh-CN"/>
              </w:rPr>
              <w:t>同时</w:t>
            </w:r>
            <w:r>
              <w:rPr>
                <w:rFonts w:ascii="仿宋_GB2312" w:eastAsia="仿宋_GB2312" w:hAnsi="仿宋_GB2312" w:cs="仿宋_GB2312"/>
                <w:color w:val="auto"/>
                <w:sz w:val="28"/>
                <w:szCs w:val="28"/>
                <w:shd w:val="clear" w:color="auto" w:fill="FFFFFF"/>
              </w:rPr>
              <w:t>支持</w:t>
            </w:r>
            <w:r>
              <w:rPr>
                <w:rFonts w:ascii="仿宋_GB2312" w:eastAsia="仿宋_GB2312" w:hAnsi="仿宋_GB2312" w:cs="仿宋_GB2312"/>
                <w:color w:val="auto"/>
                <w:sz w:val="28"/>
                <w:szCs w:val="28"/>
                <w:shd w:val="clear" w:color="auto" w:fill="FFFFFF"/>
                <w:lang w:val="en-US" w:eastAsia="zh-CN"/>
              </w:rPr>
              <w:t>如Chrome、Edge、国产浏览器等多个</w:t>
            </w:r>
            <w:r>
              <w:rPr>
                <w:rFonts w:ascii="仿宋_GB2312" w:eastAsia="仿宋_GB2312" w:hAnsi="仿宋_GB2312" w:cs="仿宋_GB2312"/>
                <w:color w:val="auto"/>
                <w:sz w:val="28"/>
                <w:szCs w:val="28"/>
                <w:shd w:val="clear" w:color="auto" w:fill="FFFFFF"/>
              </w:rPr>
              <w:t>主流浏览器，确保不同浏览器均可正常完成发布操作。</w:t>
            </w:r>
          </w:p>
          <w:p w14:paraId="02BBF141" w14:textId="77777777" w:rsidR="00E976CC" w:rsidRDefault="00000000">
            <w:pPr>
              <w:adjustRightInd w:val="0"/>
              <w:snapToGrid w:val="0"/>
              <w:spacing w:line="400" w:lineRule="exact"/>
              <w:jc w:val="left"/>
              <w:textAlignment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shd w:val="clear" w:color="auto" w:fill="FFFFFF"/>
              </w:rPr>
              <w:t>扩展性：系统预留标准化API接口，支持与学校现有宣传相关系统的数据互通，可根据后续宣传需求，扩展更多第三方平台、省级宣传渠道接入能力，无需对系统核心架构进行重大调整。</w:t>
            </w:r>
          </w:p>
        </w:tc>
        <w:tc>
          <w:tcPr>
            <w:tcW w:w="644" w:type="dxa"/>
            <w:vAlign w:val="center"/>
          </w:tcPr>
          <w:p w14:paraId="7F22FEAF"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lastRenderedPageBreak/>
              <w:t>套</w:t>
            </w:r>
          </w:p>
        </w:tc>
        <w:tc>
          <w:tcPr>
            <w:tcW w:w="458" w:type="dxa"/>
            <w:vAlign w:val="center"/>
          </w:tcPr>
          <w:p w14:paraId="7C9188FE"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1</w:t>
            </w:r>
          </w:p>
        </w:tc>
      </w:tr>
      <w:tr w:rsidR="00E976CC" w14:paraId="243A7D36" w14:textId="77777777">
        <w:trPr>
          <w:trHeight w:val="23"/>
          <w:jc w:val="center"/>
        </w:trPr>
        <w:tc>
          <w:tcPr>
            <w:tcW w:w="603" w:type="dxa"/>
            <w:vMerge/>
            <w:vAlign w:val="center"/>
          </w:tcPr>
          <w:p w14:paraId="472B03EA" w14:textId="77777777" w:rsidR="00E976CC" w:rsidRDefault="00E976CC">
            <w:pPr>
              <w:spacing w:line="400" w:lineRule="exact"/>
              <w:jc w:val="center"/>
              <w:rPr>
                <w:rFonts w:ascii="仿宋_GB2312" w:eastAsia="仿宋_GB2312" w:hAnsi="仿宋_GB2312" w:cs="仿宋_GB2312"/>
                <w:sz w:val="28"/>
                <w:szCs w:val="28"/>
                <w:lang w:val="en-US" w:eastAsia="zh-CN"/>
              </w:rPr>
            </w:pPr>
          </w:p>
        </w:tc>
        <w:tc>
          <w:tcPr>
            <w:tcW w:w="2288" w:type="dxa"/>
            <w:vAlign w:val="center"/>
          </w:tcPr>
          <w:p w14:paraId="584201B2" w14:textId="77777777" w:rsidR="00E976CC" w:rsidRDefault="00000000">
            <w:pPr>
              <w:spacing w:line="4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融媒体中心平台系统-统一身份认证协作系统</w:t>
            </w:r>
          </w:p>
        </w:tc>
        <w:tc>
          <w:tcPr>
            <w:tcW w:w="5972" w:type="dxa"/>
            <w:vAlign w:val="center"/>
          </w:tcPr>
          <w:p w14:paraId="7747F3C2" w14:textId="77777777" w:rsidR="00E976CC" w:rsidRDefault="00000000">
            <w:pPr>
              <w:numPr>
                <w:ilvl w:val="0"/>
                <w:numId w:val="13"/>
              </w:numPr>
              <w:spacing w:line="400" w:lineRule="exact"/>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rPr>
              <w:t>融媒体中心提升用户体验、保障安全及推动数据共享对接的关键所</w:t>
            </w:r>
            <w:r>
              <w:rPr>
                <w:rFonts w:ascii="仿宋_GB2312" w:eastAsia="仿宋_GB2312" w:hAnsi="仿宋_GB2312" w:cs="仿宋_GB2312"/>
                <w:color w:val="auto"/>
                <w:sz w:val="28"/>
                <w:szCs w:val="28"/>
                <w:shd w:val="clear" w:color="auto" w:fill="FFFFFF"/>
                <w:lang w:val="en-US" w:eastAsia="zh-CN"/>
              </w:rPr>
              <w:t>在，操作日志、登录日志全留痕可追溯。</w:t>
            </w:r>
          </w:p>
          <w:p w14:paraId="1E5F6179" w14:textId="77777777" w:rsidR="00E976CC" w:rsidRDefault="00000000">
            <w:pPr>
              <w:numPr>
                <w:ilvl w:val="0"/>
                <w:numId w:val="13"/>
              </w:numPr>
              <w:spacing w:line="400" w:lineRule="exact"/>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lastRenderedPageBreak/>
              <w:t>在平台的实施阶段严格按照学校要求，完成与校级统一身份认证平台对接。</w:t>
            </w:r>
          </w:p>
          <w:p w14:paraId="4C2B2C82" w14:textId="77777777" w:rsidR="00E976CC" w:rsidRDefault="00000000">
            <w:pPr>
              <w:numPr>
                <w:ilvl w:val="0"/>
                <w:numId w:val="13"/>
              </w:numPr>
              <w:spacing w:line="400" w:lineRule="exact"/>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需提供统一认证管理系统相关软件著作权证书。</w:t>
            </w:r>
          </w:p>
          <w:p w14:paraId="2F5750FE" w14:textId="77777777" w:rsidR="00E976CC" w:rsidRDefault="00000000">
            <w:pPr>
              <w:numPr>
                <w:ilvl w:val="0"/>
                <w:numId w:val="13"/>
              </w:numPr>
              <w:spacing w:line="400" w:lineRule="exact"/>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技术标准遵循学校数据标准规范的具体实施方案、按数据中台管理规定全量归集业务数据的操作细则、数据库只读账号提供与标准数据字典编制说明、配合数据共享、定期备份、安全审计及日志留存等数据治理与安全管理的保障措施、软件系统与“云上河开”综合服务门户用户中心的对接方案（含接口规范、认证方式、数据同步机制及异常处理预案）等内容。</w:t>
            </w:r>
          </w:p>
          <w:p w14:paraId="43CAEAFA" w14:textId="77777777" w:rsidR="00E976CC" w:rsidRDefault="00E976CC">
            <w:pPr>
              <w:spacing w:line="400" w:lineRule="exact"/>
              <w:rPr>
                <w:rFonts w:ascii="仿宋_GB2312" w:eastAsia="仿宋_GB2312" w:hAnsi="仿宋_GB2312" w:cs="仿宋_GB2312"/>
                <w:sz w:val="28"/>
                <w:szCs w:val="28"/>
                <w:lang w:val="en-US"/>
              </w:rPr>
            </w:pPr>
          </w:p>
        </w:tc>
        <w:tc>
          <w:tcPr>
            <w:tcW w:w="644" w:type="dxa"/>
            <w:vAlign w:val="center"/>
          </w:tcPr>
          <w:p w14:paraId="5AA55654" w14:textId="77777777" w:rsidR="00E976CC" w:rsidRDefault="00000000">
            <w:pPr>
              <w:spacing w:line="400" w:lineRule="exact"/>
              <w:jc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lastRenderedPageBreak/>
              <w:t>套</w:t>
            </w:r>
          </w:p>
        </w:tc>
        <w:tc>
          <w:tcPr>
            <w:tcW w:w="458" w:type="dxa"/>
            <w:vAlign w:val="center"/>
          </w:tcPr>
          <w:p w14:paraId="13EDC8BB" w14:textId="77777777" w:rsidR="00E976CC" w:rsidRDefault="00000000">
            <w:pPr>
              <w:spacing w:line="400" w:lineRule="exact"/>
              <w:jc w:val="center"/>
              <w:rPr>
                <w:rFonts w:ascii="仿宋_GB2312" w:eastAsia="仿宋_GB2312" w:hAnsi="仿宋_GB2312" w:cs="仿宋_GB2312"/>
                <w:color w:val="auto"/>
                <w:sz w:val="28"/>
                <w:szCs w:val="28"/>
                <w:shd w:val="clear" w:color="auto" w:fill="FFFFFF"/>
                <w:lang w:val="en-US" w:eastAsia="zh-CN"/>
              </w:rPr>
            </w:pPr>
            <w:r>
              <w:rPr>
                <w:rFonts w:ascii="仿宋_GB2312" w:eastAsia="仿宋_GB2312" w:hAnsi="仿宋_GB2312" w:cs="仿宋_GB2312"/>
                <w:color w:val="auto"/>
                <w:sz w:val="28"/>
                <w:szCs w:val="28"/>
                <w:shd w:val="clear" w:color="auto" w:fill="FFFFFF"/>
                <w:lang w:val="en-US" w:eastAsia="zh-CN"/>
              </w:rPr>
              <w:t>1</w:t>
            </w:r>
          </w:p>
        </w:tc>
      </w:tr>
      <w:tr w:rsidR="00E976CC" w14:paraId="3991BEB2" w14:textId="77777777">
        <w:trPr>
          <w:trHeight w:val="23"/>
          <w:jc w:val="center"/>
        </w:trPr>
        <w:tc>
          <w:tcPr>
            <w:tcW w:w="603" w:type="dxa"/>
            <w:vMerge/>
            <w:vAlign w:val="center"/>
          </w:tcPr>
          <w:p w14:paraId="72E23AD5" w14:textId="77777777" w:rsidR="00E976CC" w:rsidRDefault="00E976CC">
            <w:pPr>
              <w:spacing w:line="400" w:lineRule="exact"/>
              <w:jc w:val="center"/>
              <w:rPr>
                <w:rFonts w:ascii="仿宋_GB2312" w:eastAsia="仿宋_GB2312" w:hAnsi="仿宋_GB2312" w:cs="仿宋_GB2312"/>
                <w:sz w:val="28"/>
                <w:szCs w:val="28"/>
                <w:lang w:val="en-US" w:eastAsia="zh-CN"/>
              </w:rPr>
            </w:pPr>
          </w:p>
        </w:tc>
        <w:tc>
          <w:tcPr>
            <w:tcW w:w="2288" w:type="dxa"/>
            <w:vAlign w:val="center"/>
          </w:tcPr>
          <w:p w14:paraId="6BF802C0" w14:textId="77777777" w:rsidR="00E976CC" w:rsidRDefault="00000000">
            <w:pPr>
              <w:spacing w:line="4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融媒体中心平台系统-信息编辑报送系统</w:t>
            </w:r>
          </w:p>
        </w:tc>
        <w:tc>
          <w:tcPr>
            <w:tcW w:w="5972" w:type="dxa"/>
            <w:vAlign w:val="center"/>
          </w:tcPr>
          <w:p w14:paraId="248E65E1" w14:textId="77777777" w:rsidR="00E976CC" w:rsidRDefault="00000000">
            <w:pPr>
              <w:spacing w:line="40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lang w:val="en-US" w:eastAsia="zh-CN"/>
              </w:rPr>
              <w:t>1.支持多部门编辑排版新闻并选栏上报，展示新闻详情与操作，可编辑、删改、查记录，后台能配置栏目，还有多类列表及上报统计、添加上报等功能。</w:t>
            </w:r>
          </w:p>
        </w:tc>
        <w:tc>
          <w:tcPr>
            <w:tcW w:w="644" w:type="dxa"/>
            <w:vAlign w:val="center"/>
          </w:tcPr>
          <w:p w14:paraId="05E73266" w14:textId="77777777" w:rsidR="00E976CC" w:rsidRDefault="00000000">
            <w:pPr>
              <w:spacing w:line="4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套</w:t>
            </w:r>
          </w:p>
        </w:tc>
        <w:tc>
          <w:tcPr>
            <w:tcW w:w="458" w:type="dxa"/>
            <w:vAlign w:val="center"/>
          </w:tcPr>
          <w:p w14:paraId="11851560" w14:textId="77777777" w:rsidR="00E976CC" w:rsidRDefault="00000000">
            <w:pPr>
              <w:spacing w:line="4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p>
        </w:tc>
      </w:tr>
      <w:tr w:rsidR="00E976CC" w14:paraId="77A49235" w14:textId="77777777">
        <w:trPr>
          <w:trHeight w:val="23"/>
          <w:jc w:val="center"/>
        </w:trPr>
        <w:tc>
          <w:tcPr>
            <w:tcW w:w="603" w:type="dxa"/>
            <w:vAlign w:val="center"/>
          </w:tcPr>
          <w:p w14:paraId="274D7CB2"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2</w:t>
            </w:r>
          </w:p>
        </w:tc>
        <w:tc>
          <w:tcPr>
            <w:tcW w:w="2288" w:type="dxa"/>
            <w:vAlign w:val="center"/>
          </w:tcPr>
          <w:p w14:paraId="62B57DD2" w14:textId="77777777" w:rsidR="00E976CC" w:rsidRDefault="00000000">
            <w:pPr>
              <w:spacing w:line="400" w:lineRule="exact"/>
              <w:jc w:val="center"/>
              <w:rPr>
                <w:rFonts w:ascii="仿宋_GB2312" w:eastAsia="仿宋_GB2312" w:hAnsi="仿宋_GB2312" w:cs="仿宋_GB2312"/>
                <w:sz w:val="28"/>
                <w:szCs w:val="28"/>
              </w:rPr>
            </w:pPr>
            <w:r>
              <w:rPr>
                <w:rFonts w:ascii="仿宋_GB2312" w:eastAsia="仿宋_GB2312" w:hAnsi="仿宋_GB2312" w:cs="仿宋_GB2312"/>
                <w:color w:val="auto"/>
                <w:sz w:val="28"/>
                <w:szCs w:val="28"/>
                <w:lang w:val="en-US" w:eastAsia="zh-CN"/>
              </w:rPr>
              <w:t>系统安全加固系统</w:t>
            </w:r>
          </w:p>
        </w:tc>
        <w:tc>
          <w:tcPr>
            <w:tcW w:w="5972" w:type="dxa"/>
            <w:vAlign w:val="center"/>
          </w:tcPr>
          <w:p w14:paraId="67A8D43A" w14:textId="77777777" w:rsidR="00E976CC" w:rsidRDefault="00000000">
            <w:pPr>
              <w:spacing w:line="4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1.采编发系统视频、图片CDN加速：采用视频、图片CDN加速技术，实现就近快速加载，缓解服务器压力，确保流畅播放与展示，优化用户浏览体验。</w:t>
            </w:r>
          </w:p>
          <w:p w14:paraId="52E2A756" w14:textId="77777777" w:rsidR="00E976CC" w:rsidRDefault="00000000">
            <w:pPr>
              <w:spacing w:line="4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2.二级等保测评一次：增强融媒体系统安全，防止数据泄露、窃取与篡改。</w:t>
            </w:r>
          </w:p>
          <w:p w14:paraId="5C3A6828" w14:textId="77777777" w:rsidR="00E976CC" w:rsidRDefault="00000000">
            <w:pPr>
              <w:spacing w:line="4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3.WEB防火墙：支持融媒体整套系统的防护，具备防SQL注入、XSS跨站，且整体建设严格满足网络安全等级保护2.0二级标准。</w:t>
            </w:r>
          </w:p>
          <w:p w14:paraId="47BA9F2C" w14:textId="77777777" w:rsidR="00E976CC" w:rsidRDefault="00000000">
            <w:pPr>
              <w:spacing w:line="400" w:lineRule="exact"/>
              <w:rPr>
                <w:rFonts w:ascii="仿宋_GB2312" w:eastAsia="仿宋_GB2312" w:hAnsi="仿宋_GB2312" w:cs="仿宋_GB2312"/>
                <w:sz w:val="28"/>
                <w:szCs w:val="28"/>
              </w:rPr>
            </w:pPr>
            <w:r>
              <w:rPr>
                <w:rFonts w:ascii="仿宋_GB2312" w:eastAsia="仿宋_GB2312" w:hAnsi="仿宋_GB2312" w:cs="仿宋_GB2312"/>
                <w:color w:val="auto"/>
                <w:sz w:val="28"/>
                <w:szCs w:val="28"/>
                <w:lang w:val="en-US" w:eastAsia="zh-CN"/>
              </w:rPr>
              <w:t>4.SSL证书（2个）：保障融媒系统用户数据传输安全。</w:t>
            </w:r>
          </w:p>
        </w:tc>
        <w:tc>
          <w:tcPr>
            <w:tcW w:w="644" w:type="dxa"/>
            <w:vAlign w:val="center"/>
          </w:tcPr>
          <w:p w14:paraId="5D793040" w14:textId="77777777" w:rsidR="00E976CC" w:rsidRDefault="00000000">
            <w:pPr>
              <w:spacing w:line="4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套</w:t>
            </w:r>
          </w:p>
        </w:tc>
        <w:tc>
          <w:tcPr>
            <w:tcW w:w="458" w:type="dxa"/>
            <w:vAlign w:val="center"/>
          </w:tcPr>
          <w:p w14:paraId="0D3CFC37" w14:textId="77777777" w:rsidR="00E976CC" w:rsidRDefault="00000000">
            <w:pPr>
              <w:spacing w:line="4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p>
        </w:tc>
      </w:tr>
      <w:tr w:rsidR="00E976CC" w14:paraId="1042D512" w14:textId="77777777">
        <w:trPr>
          <w:trHeight w:val="23"/>
          <w:jc w:val="center"/>
        </w:trPr>
        <w:tc>
          <w:tcPr>
            <w:tcW w:w="603" w:type="dxa"/>
            <w:vAlign w:val="center"/>
          </w:tcPr>
          <w:p w14:paraId="7F89FF59"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3</w:t>
            </w:r>
          </w:p>
        </w:tc>
        <w:tc>
          <w:tcPr>
            <w:tcW w:w="2288" w:type="dxa"/>
            <w:vAlign w:val="center"/>
          </w:tcPr>
          <w:p w14:paraId="6C160286"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闪光灯</w:t>
            </w:r>
          </w:p>
        </w:tc>
        <w:tc>
          <w:tcPr>
            <w:tcW w:w="5972" w:type="dxa"/>
            <w:vAlign w:val="center"/>
          </w:tcPr>
          <w:p w14:paraId="236BBF0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1.功率≥76W/s；电源：内置锂电</w:t>
            </w:r>
          </w:p>
        </w:tc>
        <w:tc>
          <w:tcPr>
            <w:tcW w:w="644" w:type="dxa"/>
            <w:vAlign w:val="center"/>
          </w:tcPr>
          <w:p w14:paraId="778B2143"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个</w:t>
            </w:r>
          </w:p>
        </w:tc>
        <w:tc>
          <w:tcPr>
            <w:tcW w:w="458" w:type="dxa"/>
            <w:vAlign w:val="center"/>
          </w:tcPr>
          <w:p w14:paraId="2F88055F"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w:t>
            </w:r>
          </w:p>
        </w:tc>
      </w:tr>
      <w:tr w:rsidR="00E976CC" w14:paraId="3B9BEA8D" w14:textId="77777777">
        <w:trPr>
          <w:trHeight w:val="23"/>
          <w:jc w:val="center"/>
        </w:trPr>
        <w:tc>
          <w:tcPr>
            <w:tcW w:w="603" w:type="dxa"/>
            <w:vAlign w:val="center"/>
          </w:tcPr>
          <w:p w14:paraId="6EF4D8EC"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4</w:t>
            </w:r>
          </w:p>
        </w:tc>
        <w:tc>
          <w:tcPr>
            <w:tcW w:w="2288" w:type="dxa"/>
            <w:vAlign w:val="center"/>
          </w:tcPr>
          <w:p w14:paraId="4232B737"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三脚架</w:t>
            </w:r>
          </w:p>
        </w:tc>
        <w:tc>
          <w:tcPr>
            <w:tcW w:w="5972" w:type="dxa"/>
            <w:vAlign w:val="center"/>
          </w:tcPr>
          <w:p w14:paraId="2EAB9EF6"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1.全开高度：≥165cm；收缩高度：≤68cm；脚架自重：≤2kg；安全承重：≥5.0kg。</w:t>
            </w:r>
          </w:p>
        </w:tc>
        <w:tc>
          <w:tcPr>
            <w:tcW w:w="644" w:type="dxa"/>
            <w:vAlign w:val="center"/>
          </w:tcPr>
          <w:p w14:paraId="08FDFF04"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132CE00C"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w:t>
            </w:r>
          </w:p>
        </w:tc>
      </w:tr>
      <w:tr w:rsidR="00E976CC" w14:paraId="24F58420" w14:textId="77777777">
        <w:trPr>
          <w:trHeight w:val="23"/>
          <w:jc w:val="center"/>
        </w:trPr>
        <w:tc>
          <w:tcPr>
            <w:tcW w:w="603" w:type="dxa"/>
            <w:vAlign w:val="center"/>
          </w:tcPr>
          <w:p w14:paraId="6781F3EB"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5</w:t>
            </w:r>
          </w:p>
        </w:tc>
        <w:tc>
          <w:tcPr>
            <w:tcW w:w="2288" w:type="dxa"/>
            <w:vAlign w:val="center"/>
          </w:tcPr>
          <w:p w14:paraId="7F777042"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补光灯</w:t>
            </w:r>
          </w:p>
        </w:tc>
        <w:tc>
          <w:tcPr>
            <w:tcW w:w="5972" w:type="dxa"/>
            <w:vAlign w:val="center"/>
          </w:tcPr>
          <w:p w14:paraId="241A97C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1.额定功率：恒功率200W；光源类型：双色温COB灯珠；色温范围：可调节色温，范围不小于2700K-6500K；智能控制：支持蓝牙/2.4G无线连</w:t>
            </w:r>
            <w:r>
              <w:rPr>
                <w:rFonts w:ascii="仿宋_GB2312" w:eastAsia="仿宋_GB2312" w:hAnsi="仿宋_GB2312" w:cs="仿宋_GB2312"/>
                <w:color w:val="auto"/>
                <w:kern w:val="0"/>
                <w:sz w:val="28"/>
                <w:szCs w:val="28"/>
                <w:lang w:val="en-US" w:eastAsia="zh-CN" w:bidi="ar"/>
              </w:rPr>
              <w:lastRenderedPageBreak/>
              <w:t>接，配套官方APP远程调控；场景特效：内置≥12种灯光特效</w:t>
            </w:r>
          </w:p>
        </w:tc>
        <w:tc>
          <w:tcPr>
            <w:tcW w:w="644" w:type="dxa"/>
            <w:vAlign w:val="center"/>
          </w:tcPr>
          <w:p w14:paraId="2B3D744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套</w:t>
            </w:r>
          </w:p>
        </w:tc>
        <w:tc>
          <w:tcPr>
            <w:tcW w:w="458" w:type="dxa"/>
            <w:vAlign w:val="center"/>
          </w:tcPr>
          <w:p w14:paraId="6FA1959C"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w:t>
            </w:r>
          </w:p>
        </w:tc>
      </w:tr>
      <w:tr w:rsidR="00E976CC" w14:paraId="3C12F8A1" w14:textId="77777777">
        <w:trPr>
          <w:trHeight w:val="23"/>
          <w:jc w:val="center"/>
        </w:trPr>
        <w:tc>
          <w:tcPr>
            <w:tcW w:w="603" w:type="dxa"/>
            <w:vAlign w:val="center"/>
          </w:tcPr>
          <w:p w14:paraId="79DA7C3D"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6</w:t>
            </w:r>
          </w:p>
        </w:tc>
        <w:tc>
          <w:tcPr>
            <w:tcW w:w="2288" w:type="dxa"/>
            <w:vAlign w:val="center"/>
          </w:tcPr>
          <w:p w14:paraId="4DDD2E57"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手持</w:t>
            </w:r>
          </w:p>
          <w:p w14:paraId="394794F3"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棒灯</w:t>
            </w:r>
          </w:p>
        </w:tc>
        <w:tc>
          <w:tcPr>
            <w:tcW w:w="5972" w:type="dxa"/>
            <w:vAlign w:val="center"/>
          </w:tcPr>
          <w:p w14:paraId="0A2A03D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1.电池：≥14.4V/2600mAh锂电池；功率：≥10W；100%光照度(@1m 5600K)≥138OLux；</w:t>
            </w:r>
          </w:p>
        </w:tc>
        <w:tc>
          <w:tcPr>
            <w:tcW w:w="644" w:type="dxa"/>
            <w:vAlign w:val="center"/>
          </w:tcPr>
          <w:p w14:paraId="08E25FF2"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套</w:t>
            </w:r>
          </w:p>
        </w:tc>
        <w:tc>
          <w:tcPr>
            <w:tcW w:w="458" w:type="dxa"/>
            <w:vAlign w:val="center"/>
          </w:tcPr>
          <w:p w14:paraId="6F877EA8"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w:t>
            </w:r>
          </w:p>
        </w:tc>
      </w:tr>
      <w:tr w:rsidR="00E976CC" w14:paraId="720B07F1" w14:textId="77777777">
        <w:trPr>
          <w:trHeight w:val="23"/>
          <w:jc w:val="center"/>
        </w:trPr>
        <w:tc>
          <w:tcPr>
            <w:tcW w:w="603" w:type="dxa"/>
            <w:vAlign w:val="center"/>
          </w:tcPr>
          <w:p w14:paraId="3ED90D3C"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7</w:t>
            </w:r>
          </w:p>
        </w:tc>
        <w:tc>
          <w:tcPr>
            <w:tcW w:w="2288" w:type="dxa"/>
            <w:vAlign w:val="center"/>
          </w:tcPr>
          <w:p w14:paraId="27DD7AFC"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卡片式数码相机</w:t>
            </w:r>
          </w:p>
        </w:tc>
        <w:tc>
          <w:tcPr>
            <w:tcW w:w="5972" w:type="dxa"/>
            <w:vAlign w:val="center"/>
          </w:tcPr>
          <w:p w14:paraId="76C3D44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1.传感器与处理器：≥1英寸CMOS传感器，有效像素≥2000万</w:t>
            </w:r>
          </w:p>
          <w:p w14:paraId="51B2E97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2.视频能力：支持4K视频录制</w:t>
            </w:r>
          </w:p>
        </w:tc>
        <w:tc>
          <w:tcPr>
            <w:tcW w:w="644" w:type="dxa"/>
            <w:vAlign w:val="center"/>
          </w:tcPr>
          <w:p w14:paraId="57B2DC2F"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03B5D723"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w:t>
            </w:r>
          </w:p>
        </w:tc>
      </w:tr>
      <w:tr w:rsidR="00E976CC" w14:paraId="776782B2" w14:textId="77777777">
        <w:trPr>
          <w:trHeight w:val="23"/>
          <w:jc w:val="center"/>
        </w:trPr>
        <w:tc>
          <w:tcPr>
            <w:tcW w:w="603" w:type="dxa"/>
            <w:vAlign w:val="center"/>
          </w:tcPr>
          <w:p w14:paraId="2C3CAB87"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8</w:t>
            </w:r>
          </w:p>
        </w:tc>
        <w:tc>
          <w:tcPr>
            <w:tcW w:w="2288" w:type="dxa"/>
            <w:vAlign w:val="center"/>
          </w:tcPr>
          <w:p w14:paraId="2E8D210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云台相机（微型摄像机）</w:t>
            </w:r>
          </w:p>
        </w:tc>
        <w:tc>
          <w:tcPr>
            <w:tcW w:w="5972" w:type="dxa"/>
            <w:vAlign w:val="center"/>
          </w:tcPr>
          <w:p w14:paraId="7737D75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1.传感器：≥1英寸CMOS</w:t>
            </w:r>
          </w:p>
          <w:p w14:paraId="344DE6E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2.视频能力：支持4K</w:t>
            </w:r>
          </w:p>
        </w:tc>
        <w:tc>
          <w:tcPr>
            <w:tcW w:w="644" w:type="dxa"/>
            <w:vAlign w:val="center"/>
          </w:tcPr>
          <w:p w14:paraId="2B9EDBFE"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086A7718"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w:t>
            </w:r>
          </w:p>
        </w:tc>
      </w:tr>
      <w:tr w:rsidR="00E976CC" w14:paraId="79327569" w14:textId="77777777">
        <w:trPr>
          <w:trHeight w:val="23"/>
          <w:jc w:val="center"/>
        </w:trPr>
        <w:tc>
          <w:tcPr>
            <w:tcW w:w="603" w:type="dxa"/>
            <w:vAlign w:val="center"/>
          </w:tcPr>
          <w:p w14:paraId="590DE298"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9</w:t>
            </w:r>
          </w:p>
        </w:tc>
        <w:tc>
          <w:tcPr>
            <w:tcW w:w="2288" w:type="dxa"/>
            <w:vAlign w:val="center"/>
          </w:tcPr>
          <w:p w14:paraId="04BACBD8"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航拍无人机（带屏遥控器）</w:t>
            </w:r>
          </w:p>
        </w:tc>
        <w:tc>
          <w:tcPr>
            <w:tcW w:w="5972" w:type="dxa"/>
            <w:vAlign w:val="center"/>
          </w:tcPr>
          <w:p w14:paraId="0D2AE32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1.飞行器：四轴飞行器</w:t>
            </w:r>
          </w:p>
          <w:p w14:paraId="4159262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2.遥控器：自带屏幕</w:t>
            </w:r>
          </w:p>
          <w:p w14:paraId="1419C85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3.云台：三轴机械云台</w:t>
            </w:r>
          </w:p>
          <w:p w14:paraId="3C26819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4.支持4K视频拍摄</w:t>
            </w:r>
          </w:p>
        </w:tc>
        <w:tc>
          <w:tcPr>
            <w:tcW w:w="644" w:type="dxa"/>
            <w:vAlign w:val="center"/>
          </w:tcPr>
          <w:p w14:paraId="2C46B0F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套</w:t>
            </w:r>
          </w:p>
        </w:tc>
        <w:tc>
          <w:tcPr>
            <w:tcW w:w="458" w:type="dxa"/>
            <w:vAlign w:val="center"/>
          </w:tcPr>
          <w:p w14:paraId="2EFE9F4F"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w:t>
            </w:r>
          </w:p>
        </w:tc>
      </w:tr>
      <w:tr w:rsidR="00E976CC" w14:paraId="58A963B6" w14:textId="77777777">
        <w:trPr>
          <w:trHeight w:val="23"/>
          <w:jc w:val="center"/>
        </w:trPr>
        <w:tc>
          <w:tcPr>
            <w:tcW w:w="603" w:type="dxa"/>
            <w:vAlign w:val="center"/>
          </w:tcPr>
          <w:p w14:paraId="1FCF2393"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10</w:t>
            </w:r>
          </w:p>
        </w:tc>
        <w:tc>
          <w:tcPr>
            <w:tcW w:w="2288" w:type="dxa"/>
            <w:vAlign w:val="center"/>
          </w:tcPr>
          <w:p w14:paraId="68947D91"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收音设备（四发一收）</w:t>
            </w:r>
          </w:p>
        </w:tc>
        <w:tc>
          <w:tcPr>
            <w:tcW w:w="5972" w:type="dxa"/>
            <w:vAlign w:val="center"/>
          </w:tcPr>
          <w:p w14:paraId="23A2023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1.发射器：无线传输采用2.4GHz数字私有协议或增强抗干扰技术；单次续航≥6小时；搭配充电盒总续航≥24小时；全向拾音。</w:t>
            </w:r>
          </w:p>
          <w:p w14:paraId="193C9A7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2.接收器：同品牌私有协议无线接收；支持蓝牙连接手机/相机；支持增益调节；开阔地传输距离≥200米。</w:t>
            </w:r>
          </w:p>
        </w:tc>
        <w:tc>
          <w:tcPr>
            <w:tcW w:w="644" w:type="dxa"/>
            <w:vAlign w:val="center"/>
          </w:tcPr>
          <w:p w14:paraId="44FF1CA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09FA0BF5"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w:t>
            </w:r>
          </w:p>
        </w:tc>
      </w:tr>
      <w:tr w:rsidR="00E976CC" w14:paraId="4778169F" w14:textId="77777777">
        <w:trPr>
          <w:trHeight w:val="23"/>
          <w:jc w:val="center"/>
        </w:trPr>
        <w:tc>
          <w:tcPr>
            <w:tcW w:w="603" w:type="dxa"/>
            <w:vAlign w:val="center"/>
          </w:tcPr>
          <w:p w14:paraId="75630F50"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11</w:t>
            </w:r>
          </w:p>
        </w:tc>
        <w:tc>
          <w:tcPr>
            <w:tcW w:w="2288" w:type="dxa"/>
            <w:vAlign w:val="center"/>
          </w:tcPr>
          <w:p w14:paraId="744F53DD"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相机稳定器</w:t>
            </w:r>
          </w:p>
        </w:tc>
        <w:tc>
          <w:tcPr>
            <w:tcW w:w="5972" w:type="dxa"/>
            <w:vAlign w:val="center"/>
          </w:tcPr>
          <w:p w14:paraId="2251436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负载重量：≥2.0kg；</w:t>
            </w:r>
          </w:p>
          <w:p w14:paraId="229321C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电池容量：≥2450mAh；续航时间：≥7小时；</w:t>
            </w:r>
          </w:p>
        </w:tc>
        <w:tc>
          <w:tcPr>
            <w:tcW w:w="644" w:type="dxa"/>
            <w:vAlign w:val="center"/>
          </w:tcPr>
          <w:p w14:paraId="0183AFF4"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套</w:t>
            </w:r>
          </w:p>
        </w:tc>
        <w:tc>
          <w:tcPr>
            <w:tcW w:w="458" w:type="dxa"/>
            <w:vAlign w:val="center"/>
          </w:tcPr>
          <w:p w14:paraId="3401E341"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w:t>
            </w:r>
          </w:p>
        </w:tc>
      </w:tr>
      <w:tr w:rsidR="00E976CC" w14:paraId="79060C4E" w14:textId="77777777">
        <w:trPr>
          <w:trHeight w:val="23"/>
          <w:jc w:val="center"/>
        </w:trPr>
        <w:tc>
          <w:tcPr>
            <w:tcW w:w="603" w:type="dxa"/>
            <w:vAlign w:val="center"/>
          </w:tcPr>
          <w:p w14:paraId="6508A737"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12</w:t>
            </w:r>
          </w:p>
        </w:tc>
        <w:tc>
          <w:tcPr>
            <w:tcW w:w="2288" w:type="dxa"/>
            <w:vAlign w:val="center"/>
          </w:tcPr>
          <w:p w14:paraId="1803DC39"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手机云台</w:t>
            </w:r>
          </w:p>
        </w:tc>
        <w:tc>
          <w:tcPr>
            <w:tcW w:w="5972" w:type="dxa"/>
            <w:vAlign w:val="center"/>
          </w:tcPr>
          <w:p w14:paraId="6724381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云台类型：三轴云台</w:t>
            </w:r>
          </w:p>
        </w:tc>
        <w:tc>
          <w:tcPr>
            <w:tcW w:w="644" w:type="dxa"/>
            <w:vAlign w:val="center"/>
          </w:tcPr>
          <w:p w14:paraId="7389C6B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07984E71"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w:t>
            </w:r>
          </w:p>
        </w:tc>
      </w:tr>
      <w:tr w:rsidR="00E976CC" w14:paraId="0772E4E4" w14:textId="77777777">
        <w:trPr>
          <w:trHeight w:val="23"/>
          <w:jc w:val="center"/>
        </w:trPr>
        <w:tc>
          <w:tcPr>
            <w:tcW w:w="603" w:type="dxa"/>
            <w:vAlign w:val="center"/>
          </w:tcPr>
          <w:p w14:paraId="78130292"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13</w:t>
            </w:r>
          </w:p>
        </w:tc>
        <w:tc>
          <w:tcPr>
            <w:tcW w:w="2288" w:type="dxa"/>
            <w:vAlign w:val="center"/>
          </w:tcPr>
          <w:p w14:paraId="0C568D2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高性能采编工作站</w:t>
            </w:r>
          </w:p>
        </w:tc>
        <w:tc>
          <w:tcPr>
            <w:tcW w:w="5972" w:type="dxa"/>
            <w:vAlign w:val="center"/>
          </w:tcPr>
          <w:p w14:paraId="6F72039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技术参数详见：表3高性能工作站（高性能电脑主机+高性能电脑显示器）技术参数。</w:t>
            </w:r>
          </w:p>
        </w:tc>
        <w:tc>
          <w:tcPr>
            <w:tcW w:w="644" w:type="dxa"/>
            <w:vAlign w:val="center"/>
          </w:tcPr>
          <w:p w14:paraId="040052FC"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1B7C37BC"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w:t>
            </w:r>
          </w:p>
        </w:tc>
      </w:tr>
      <w:tr w:rsidR="00E976CC" w14:paraId="109A9A70" w14:textId="77777777">
        <w:trPr>
          <w:trHeight w:val="23"/>
          <w:jc w:val="center"/>
        </w:trPr>
        <w:tc>
          <w:tcPr>
            <w:tcW w:w="603" w:type="dxa"/>
            <w:vAlign w:val="center"/>
          </w:tcPr>
          <w:p w14:paraId="5DC3BE24"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14</w:t>
            </w:r>
          </w:p>
        </w:tc>
        <w:tc>
          <w:tcPr>
            <w:tcW w:w="2288" w:type="dxa"/>
            <w:vAlign w:val="center"/>
          </w:tcPr>
          <w:p w14:paraId="3962579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移动采编计算机</w:t>
            </w:r>
          </w:p>
        </w:tc>
        <w:tc>
          <w:tcPr>
            <w:tcW w:w="5972" w:type="dxa"/>
            <w:vAlign w:val="center"/>
          </w:tcPr>
          <w:p w14:paraId="0CC67CD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技术参数详见：表4便携式计算机（移动采编计算机）技术参数</w:t>
            </w:r>
          </w:p>
        </w:tc>
        <w:tc>
          <w:tcPr>
            <w:tcW w:w="644" w:type="dxa"/>
            <w:vAlign w:val="center"/>
          </w:tcPr>
          <w:p w14:paraId="35B02729"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41DB2EAE"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4</w:t>
            </w:r>
          </w:p>
        </w:tc>
      </w:tr>
      <w:tr w:rsidR="00E976CC" w14:paraId="36D632C1" w14:textId="77777777">
        <w:trPr>
          <w:trHeight w:val="23"/>
          <w:jc w:val="center"/>
        </w:trPr>
        <w:tc>
          <w:tcPr>
            <w:tcW w:w="603" w:type="dxa"/>
            <w:vAlign w:val="center"/>
          </w:tcPr>
          <w:p w14:paraId="16236A45"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15</w:t>
            </w:r>
          </w:p>
        </w:tc>
        <w:tc>
          <w:tcPr>
            <w:tcW w:w="2288" w:type="dxa"/>
            <w:vAlign w:val="center"/>
          </w:tcPr>
          <w:p w14:paraId="67B099A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高性能笔记本电脑</w:t>
            </w:r>
          </w:p>
        </w:tc>
        <w:tc>
          <w:tcPr>
            <w:tcW w:w="5972" w:type="dxa"/>
            <w:vAlign w:val="center"/>
          </w:tcPr>
          <w:p w14:paraId="7D038B8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技术参数详见：表5便携式计算机(高性能笔记本电脑)技术参数</w:t>
            </w:r>
          </w:p>
        </w:tc>
        <w:tc>
          <w:tcPr>
            <w:tcW w:w="644" w:type="dxa"/>
            <w:vAlign w:val="center"/>
          </w:tcPr>
          <w:p w14:paraId="0C0CE7E1"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662865CC"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w:t>
            </w:r>
          </w:p>
        </w:tc>
      </w:tr>
      <w:tr w:rsidR="00E976CC" w14:paraId="1516B900" w14:textId="77777777">
        <w:trPr>
          <w:trHeight w:val="23"/>
          <w:jc w:val="center"/>
        </w:trPr>
        <w:tc>
          <w:tcPr>
            <w:tcW w:w="603" w:type="dxa"/>
            <w:vAlign w:val="center"/>
          </w:tcPr>
          <w:p w14:paraId="5265E251"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sz w:val="28"/>
                <w:szCs w:val="28"/>
                <w:lang w:val="en-US" w:eastAsia="zh-CN"/>
              </w:rPr>
              <w:t>16</w:t>
            </w:r>
          </w:p>
        </w:tc>
        <w:tc>
          <w:tcPr>
            <w:tcW w:w="2288" w:type="dxa"/>
            <w:vAlign w:val="center"/>
          </w:tcPr>
          <w:p w14:paraId="29A80CD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日常采编计算机</w:t>
            </w:r>
          </w:p>
        </w:tc>
        <w:tc>
          <w:tcPr>
            <w:tcW w:w="5972" w:type="dxa"/>
            <w:vAlign w:val="center"/>
          </w:tcPr>
          <w:p w14:paraId="2F01CF5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技术参数详见：表6台式计算机（日常采编计算机）技术参数</w:t>
            </w:r>
          </w:p>
        </w:tc>
        <w:tc>
          <w:tcPr>
            <w:tcW w:w="644" w:type="dxa"/>
            <w:vAlign w:val="center"/>
          </w:tcPr>
          <w:p w14:paraId="737C8676"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台</w:t>
            </w:r>
          </w:p>
        </w:tc>
        <w:tc>
          <w:tcPr>
            <w:tcW w:w="458" w:type="dxa"/>
            <w:vAlign w:val="center"/>
          </w:tcPr>
          <w:p w14:paraId="0B3F43BF"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4</w:t>
            </w:r>
          </w:p>
        </w:tc>
      </w:tr>
      <w:tr w:rsidR="00E976CC" w14:paraId="146F11A7" w14:textId="77777777">
        <w:trPr>
          <w:trHeight w:val="23"/>
          <w:jc w:val="center"/>
        </w:trPr>
        <w:tc>
          <w:tcPr>
            <w:tcW w:w="603" w:type="dxa"/>
            <w:vAlign w:val="center"/>
          </w:tcPr>
          <w:p w14:paraId="23C3FAD6"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kern w:val="0"/>
                <w:sz w:val="28"/>
                <w:szCs w:val="28"/>
                <w:lang w:val="en-US" w:eastAsia="zh-CN" w:bidi="ar"/>
              </w:rPr>
              <w:t>17</w:t>
            </w:r>
          </w:p>
        </w:tc>
        <w:tc>
          <w:tcPr>
            <w:tcW w:w="2288" w:type="dxa"/>
            <w:vAlign w:val="center"/>
          </w:tcPr>
          <w:p w14:paraId="307AA24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98寸一体机</w:t>
            </w:r>
          </w:p>
          <w:p w14:paraId="6BB17DD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（含配套无线键盘鼠标）</w:t>
            </w:r>
          </w:p>
        </w:tc>
        <w:tc>
          <w:tcPr>
            <w:tcW w:w="5972" w:type="dxa"/>
            <w:vAlign w:val="center"/>
          </w:tcPr>
          <w:p w14:paraId="1336D7A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1.整体设计要求</w:t>
            </w:r>
          </w:p>
          <w:p w14:paraId="39FC4DC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显示屏：≥98英寸，UHD超高清LED液晶屏，16:9，分辨率≥3840×2160。</w:t>
            </w:r>
          </w:p>
          <w:p w14:paraId="1F40ADE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双系统：支持桌面级操作系统（Windows）及嵌入式系统（Android）。嵌入式系统下内存≥4GB，存储空间≥32GB。</w:t>
            </w:r>
          </w:p>
          <w:p w14:paraId="0F5C2BE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触控：红外触控方式。桌面级操作系统支持≥20点触控，嵌入式系统支持≥20点触控。</w:t>
            </w:r>
          </w:p>
          <w:p w14:paraId="5E0CB3C6"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投屏：支持无线投屏功能（无需复杂设置，可通过扫码或直连实现）。</w:t>
            </w:r>
          </w:p>
          <w:p w14:paraId="2859ACF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扬声器：内置扬声器</w:t>
            </w:r>
          </w:p>
          <w:p w14:paraId="134E3BA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物理按键：前置物理按键，可实现开关机、音量调节、护眼模式等常用功能。</w:t>
            </w:r>
          </w:p>
          <w:p w14:paraId="3B52618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摄像头：内置摄像头（数量≥1个），支持人脸识别、视频录制等功能。</w:t>
            </w:r>
          </w:p>
          <w:p w14:paraId="62749AA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蓝牙：支持蓝牙4.2或以上版本。</w:t>
            </w:r>
          </w:p>
          <w:p w14:paraId="2E5D3F3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接口：前置Type-C接口，支持音视频输入及外接设备反向触摸控制。</w:t>
            </w:r>
          </w:p>
          <w:p w14:paraId="4A4E552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网络：支持双频WiFi（2.4G/5G），支持无线热点发射。</w:t>
            </w:r>
          </w:p>
          <w:p w14:paraId="3A2599E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2.电脑模块要求</w:t>
            </w:r>
          </w:p>
          <w:p w14:paraId="4F8DF98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采用按压式卡扣设计，无需工具即可拆卸。</w:t>
            </w:r>
          </w:p>
          <w:p w14:paraId="14A9816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3.其他要求</w:t>
            </w:r>
          </w:p>
          <w:p w14:paraId="45D57D4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整机质保≥3年，含配套无线键盘、无线鼠标。</w:t>
            </w:r>
          </w:p>
        </w:tc>
        <w:tc>
          <w:tcPr>
            <w:tcW w:w="644" w:type="dxa"/>
            <w:vAlign w:val="center"/>
          </w:tcPr>
          <w:p w14:paraId="2A348748"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台</w:t>
            </w:r>
          </w:p>
        </w:tc>
        <w:tc>
          <w:tcPr>
            <w:tcW w:w="458" w:type="dxa"/>
            <w:vAlign w:val="center"/>
          </w:tcPr>
          <w:p w14:paraId="3C36914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w:t>
            </w:r>
          </w:p>
        </w:tc>
      </w:tr>
      <w:tr w:rsidR="00E976CC" w14:paraId="5B383775" w14:textId="77777777">
        <w:trPr>
          <w:trHeight w:val="23"/>
          <w:jc w:val="center"/>
        </w:trPr>
        <w:tc>
          <w:tcPr>
            <w:tcW w:w="603" w:type="dxa"/>
            <w:vAlign w:val="center"/>
          </w:tcPr>
          <w:p w14:paraId="0404FF80"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18</w:t>
            </w:r>
          </w:p>
        </w:tc>
        <w:tc>
          <w:tcPr>
            <w:tcW w:w="2288" w:type="dxa"/>
            <w:vAlign w:val="center"/>
          </w:tcPr>
          <w:p w14:paraId="4ECA7E15"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平台物理空间改造装饰</w:t>
            </w:r>
          </w:p>
        </w:tc>
        <w:tc>
          <w:tcPr>
            <w:tcW w:w="5972" w:type="dxa"/>
            <w:vAlign w:val="center"/>
          </w:tcPr>
          <w:p w14:paraId="4953C86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融媒体中心办公室总建筑面积60㎡，供应商需提供符合采购人要求的完整设计方案（效果示意图、施工进度计划等）。</w:t>
            </w:r>
          </w:p>
          <w:p w14:paraId="2E3B793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1.基础拆除与清运工程参数</w:t>
            </w:r>
          </w:p>
          <w:p w14:paraId="3AA651D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（一）墙面拆除</w:t>
            </w:r>
          </w:p>
          <w:p w14:paraId="199E0ED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拆除范围：室内所有原有门体、室内隔断（具体位置以采购人现场指认为准）；</w:t>
            </w:r>
          </w:p>
          <w:p w14:paraId="5FAC9D0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拆除工程量：约20㎡（按实际拆除面积结算，偏差≤±5%）；</w:t>
            </w:r>
          </w:p>
          <w:p w14:paraId="7C12167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质量要求：拆除过程中不得损坏建筑主体结构、承重构件，拆除垃圾及时清理至指定区域，不得遗留杂物。</w:t>
            </w:r>
          </w:p>
          <w:p w14:paraId="5CF416F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（二）顶面拆除</w:t>
            </w:r>
          </w:p>
          <w:p w14:paraId="1B22C04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拆除范围：室内原有扣板吊顶（全覆盖60㎡区域，无遗漏）；</w:t>
            </w:r>
          </w:p>
          <w:p w14:paraId="1F36370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拆除工程量：60㎡（按实际装修总面积结算，无偏差）；</w:t>
            </w:r>
          </w:p>
          <w:p w14:paraId="7DE926C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配套服务：含拆除垃圾的分类、打包、清运服务，垃圾需清运至采购人指定合规垃圾处理点，不得随意丢弃，清运费用包含在投标报价内；</w:t>
            </w:r>
          </w:p>
          <w:p w14:paraId="7482C04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（三）施工辅助服务</w:t>
            </w:r>
          </w:p>
          <w:p w14:paraId="5717E91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施工材料搬运：所有装修施工材料（含主材、辅材）的上楼、搬运、现场堆放整理，搬运范围覆盖整个60㎡装修区域，确保材料堆放规范，不影响施工及公共区域通行。</w:t>
            </w:r>
          </w:p>
          <w:p w14:paraId="4B5519B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全屋整体保洁：施工完工后，对60㎡区域进行全屋整体保洁，包括地面、墙面、顶面、门窗、定制柜体等所有装修部位，保洁标准需达到无灰尘、无杂物、无污渍，可直接投入使用。</w:t>
            </w:r>
          </w:p>
          <w:p w14:paraId="1AC7D0C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2.电路与管道铺设安装工程参数</w:t>
            </w:r>
          </w:p>
          <w:p w14:paraId="7EA1399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墙面电路采购与铺设安装</w:t>
            </w:r>
          </w:p>
          <w:p w14:paraId="0A2AFA6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施工范围：全覆盖60㎡装修区域墙面，按设计方案铺设电路，满足融媒体中心办公、设备运行等用电需求。</w:t>
            </w:r>
          </w:p>
          <w:p w14:paraId="2DD5CD4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材料要求：所有电路材料均需采用符合国家标准及相关施工规范要求的品牌与规格，具体如下：</w:t>
            </w:r>
          </w:p>
          <w:p w14:paraId="7E31515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（1）电线：2.5m²阻燃铜芯线、4m²阻燃铜芯线，符合国家电工产品安全标准，具有阻燃、耐高温、耐腐蚀性能；</w:t>
            </w:r>
          </w:p>
          <w:p w14:paraId="450B79E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（2）线管及配件：16#/20# PVC阻燃线管、配套管卡、分线盒、波纹管，材质坚韧，不易破损，符合阻燃要求；</w:t>
            </w:r>
          </w:p>
          <w:p w14:paraId="6450B5B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（3）辅助材料：网线（符合超五类及以上标准，传输稳定）、绝缘胶布（阻燃、绝缘性能达标）等，均为省内指定合格产品。</w:t>
            </w:r>
          </w:p>
          <w:p w14:paraId="0758E23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施工要求：线管铺设规范，横平竖直，固定牢固，电线穿管顺畅，分线盒安装平整，接头处理规范，</w:t>
            </w:r>
            <w:r>
              <w:rPr>
                <w:rFonts w:ascii="仿宋_GB2312" w:eastAsia="仿宋_GB2312" w:hAnsi="仿宋_GB2312" w:cs="仿宋_GB2312"/>
                <w:color w:val="auto"/>
                <w:kern w:val="0"/>
                <w:sz w:val="28"/>
                <w:szCs w:val="28"/>
                <w:lang w:val="en-US" w:eastAsia="zh-CN" w:bidi="ar"/>
              </w:rPr>
              <w:lastRenderedPageBreak/>
              <w:t>做好绝缘防护，避免漏电、短路隐患；施工完成后需提供电路走向图，便于后期维护。</w:t>
            </w:r>
          </w:p>
          <w:p w14:paraId="77EA0CB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3.顶部处理工程参数</w:t>
            </w:r>
          </w:p>
          <w:p w14:paraId="68F610E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（一）会议区石膏板造型吊顶</w:t>
            </w:r>
          </w:p>
          <w:p w14:paraId="42F290A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施工范围：会议区，工程量30㎡（按实际施工面积结算，偏差≤±3%）</w:t>
            </w:r>
          </w:p>
          <w:p w14:paraId="6EA36B3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w:t>
            </w:r>
          </w:p>
          <w:p w14:paraId="0E55316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（1）龙骨：品牌轻钢系列国标龙骨，包含60轻钢主骨、50轻钢付骨、50*50方通，材质为冷轧钢板，厚度符合国标要求，防锈、承重力强；</w:t>
            </w:r>
          </w:p>
          <w:p w14:paraId="755582E6"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（2）吊挂配件：直径8mm吊筋（材质为圆钢，防锈处理）、爆头、吊挂配件等，均为配套合格产品，承重力满足吊顶使用要求；</w:t>
            </w:r>
          </w:p>
          <w:p w14:paraId="6C8BB82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（3）石膏板：采用品牌系列9.5mm纸面石膏板，防火、防潮、不易变形，符合工程装修标准。</w:t>
            </w:r>
          </w:p>
          <w:p w14:paraId="4723862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龙骨安装平整、牢固，间距符合规范要求（主骨间距≤1200mm，付骨间距≤600mm），吊筋固定牢固，无松动；石膏板铺设平整，接缝处理规范，采用嵌缝石膏、绷带等辅料处理，避免后期开裂；造型符合设计方案要求，线条流畅。</w:t>
            </w:r>
          </w:p>
          <w:p w14:paraId="38DE80F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（二）会议区石膏板边吊</w:t>
            </w:r>
          </w:p>
          <w:p w14:paraId="4B06C57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施工范围：会议区周边，工程量25㎡（按实际施工面积结算，偏差≤±3%）</w:t>
            </w:r>
          </w:p>
          <w:p w14:paraId="5DD36856"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材料要求：与会议区石膏板造型吊顶材料一致，具体如下：</w:t>
            </w:r>
          </w:p>
          <w:p w14:paraId="125684D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（1）龙骨：品牌轻钢系列国标龙骨，60轻钢主骨、50轻钢付骨，材质符合国标，防锈、承重力强；</w:t>
            </w:r>
          </w:p>
          <w:p w14:paraId="1C33A8B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（2）吊挂配件：直径8mm吊筋、爆头、吊挂配件等，配套合格；</w:t>
            </w:r>
          </w:p>
          <w:p w14:paraId="04DB4DB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（3）石膏板：品牌系列9.5mm纸面石膏板；</w:t>
            </w:r>
          </w:p>
          <w:p w14:paraId="6C404C66"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（4）辅料：30直钉、自攻丝（防锈处理）等，符合施工标准。</w:t>
            </w:r>
          </w:p>
          <w:p w14:paraId="79BFE1B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施工要求：龙骨安装平整牢固，石膏板铺设紧密、平整，接缝处理规范，边吊线条流畅，与造型吊顶衔接自然，无高低差、缝隙。</w:t>
            </w:r>
          </w:p>
          <w:p w14:paraId="5143CCB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（三）接待区/储藏室石膏板平顶</w:t>
            </w:r>
          </w:p>
          <w:p w14:paraId="3111D6E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施工范围：接待区、储藏室，工程量20㎡（按实际施工面积结算，偏差≤±3%）</w:t>
            </w:r>
          </w:p>
          <w:p w14:paraId="146E6C3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材料要求：与会议区石膏板边吊材料完全一致，包含品牌轻钢国标龙骨、直径8mm吊筋、品牌系列9.5mm纸面石膏板及30直钉、自攻丝等配套辅料，所有材料符合国标及工程装修要求。</w:t>
            </w:r>
          </w:p>
          <w:p w14:paraId="6B3AE72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施工要求：吊顶安装平整、牢固，无塌陷、松动隐患；石膏板接缝处理规范，表面光滑，无明显接缝痕迹；平顶高度符合设计方案要求，不影响室内采光及空间使用。</w:t>
            </w:r>
          </w:p>
          <w:p w14:paraId="4DC1B2B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（四）顶面乳胶漆施工</w:t>
            </w:r>
          </w:p>
          <w:p w14:paraId="1AF19BC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施工范围：全覆盖60㎡装修区域顶面，包含所有吊顶及未吊顶区域（若有）。</w:t>
            </w:r>
          </w:p>
          <w:p w14:paraId="41F2DD5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施工工序：严格按照“满刮腻子找平2遍→打磨平整→涂刷工程净味乳胶漆3遍”的工序施工，柜眉上部需涂刷基膜，确保附着力。</w:t>
            </w:r>
          </w:p>
          <w:p w14:paraId="1D22329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w:t>
            </w:r>
          </w:p>
          <w:p w14:paraId="43FB987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（1）乳胶漆：工程净味型，环保达标（甲醛、VOC等有害物质含量符合国家相关标准），遮盖力强、不易褪色、易清洁；</w:t>
            </w:r>
          </w:p>
          <w:p w14:paraId="2615876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（2）辅料：腻子（耐水型）、嵌缝石膏粉、高强石膏粉、接缝绷带、白乳胶（环保型）、滚筒等，均为合格产品，与乳胶漆配套使用，确保施工效果。</w:t>
            </w:r>
          </w:p>
          <w:p w14:paraId="22F8DA7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施工要求：腻子施工平整，无疙瘩、无划痕，打磨后表面光滑；乳胶漆涂刷均匀，无流挂、无漏刷、无色差，表面细腻光滑；完工后顶面无裂缝、无污渍，环保达标，可直接投入使用。</w:t>
            </w:r>
          </w:p>
          <w:p w14:paraId="3FE1720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（五）顶部光源与设施安装</w:t>
            </w:r>
          </w:p>
          <w:p w14:paraId="46E040D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总体要求：所有光源及设施需符合国家电器安全标准，安装牢固、使用正常，光源亮度均匀，满足融媒体中心办公、会议等场景需求；最终安装效果以采购人实际确认为准，中标人需配合采购人进行调整。</w:t>
            </w:r>
          </w:p>
          <w:p w14:paraId="24258C0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具体参数：所有光源的造型、规格、数量均以采购人实际确定为准，供应商需配合采购人完成选型、调整，确保符合使用需求，核心质量要求如下：</w:t>
            </w:r>
          </w:p>
          <w:p w14:paraId="4F7A647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（1）吊顶软膜灯：白色光源，色温6000K（正白光），灯箱表面平整、透光均匀，无漏光、暗区；含全套安装配件及安装服务，具体造型、尺寸以采购人实际确定为准。</w:t>
            </w:r>
          </w:p>
          <w:p w14:paraId="256C838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（2）LED射灯：白色光源，色温6000K，射灯照射角度可调，亮度充足、节能耐用；含全套安装配件及安装服务，具体数量、安装布局以采购人实际确定为准。</w:t>
            </w:r>
          </w:p>
          <w:p w14:paraId="4EFF375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（3）线性灯带：材质为LED，色温6000K，亮度均匀；含安装配件及安装服务，具体单根长度、根数以采购人实际确定为准。</w:t>
            </w:r>
          </w:p>
          <w:p w14:paraId="2FFA3E1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（4）异形硅胶灯带：材质为硅胶LED，色温6000K，适配吊顶异形部位，柔软可弯曲；含安装配件及安装服务，具体组数、尺寸以采购人实际确定为准。</w:t>
            </w:r>
          </w:p>
          <w:p w14:paraId="2E2D21D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（5）吊顶灯带：材质为LED，色温6000K，嵌入吊顶安装，亮度均匀；含安装配件及安装服务，具体总长度以采购人实际确定为准。</w:t>
            </w:r>
          </w:p>
          <w:p w14:paraId="1478305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售后要求：所有光源及设施质保期≥1年，质保期内出现损坏、故障，供应商需在≤24小时响应，免费维修或更换。</w:t>
            </w:r>
          </w:p>
          <w:p w14:paraId="61E431E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4.墙面与隔断处理工程参数</w:t>
            </w:r>
          </w:p>
          <w:p w14:paraId="0A5B6E1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（一）轻钢龙骨隔断墙</w:t>
            </w:r>
          </w:p>
          <w:p w14:paraId="709C50C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施工范围：按设计方案划分区域，工程量20㎡（偏差≤±3%）</w:t>
            </w:r>
          </w:p>
          <w:p w14:paraId="37D316D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材料要求：</w:t>
            </w:r>
          </w:p>
          <w:p w14:paraId="3820136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（1）龙骨：90mm国标轻钢龙骨，材质为冷轧钢板，防锈、承重力强，符合国标要求；</w:t>
            </w:r>
          </w:p>
          <w:p w14:paraId="4194C2A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（2）面板：细木工板（厚度符合施工要求，环保达标）+ 品牌系列12mm纸面石膏板（双面铺设），石膏板防火、防潮、不易变形。</w:t>
            </w:r>
          </w:p>
          <w:p w14:paraId="02FBC2D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施工要求：龙骨安装牢固，间距符合规范要求，隔断墙垂直、平整，无倾斜、松动；面板铺设紧密，接缝处理规范，表面光滑，可满足后续墙面装饰需求；隔断墙隔音、防潮性能符合办公要求。</w:t>
            </w:r>
          </w:p>
          <w:p w14:paraId="0F6F04A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（二）墙面定制墙板</w:t>
            </w:r>
          </w:p>
          <w:p w14:paraId="3112643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施工范围：指定墙面区域，工程量40㎡（偏差≤±3%）</w:t>
            </w:r>
          </w:p>
          <w:p w14:paraId="299C8CB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w:t>
            </w:r>
          </w:p>
          <w:p w14:paraId="75D0364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（1）打底：12mm细木工板，环保达标（甲醛含量符合国家相关标准），材质坚韧，附着力强；</w:t>
            </w:r>
          </w:p>
          <w:p w14:paraId="4FBF392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（2）面板：18mm实木颗粒板，环保达标，表面平整、无瑕疵，颜色、纹理按采购人确认的设计方案执行。</w:t>
            </w:r>
          </w:p>
          <w:p w14:paraId="760074A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施工要求：细木工板打底平整、牢固，无松动、起鼓；实木颗粒板上墙贴合紧密，拼接无缝隙、无高低差，固定牢固；墙板边缘处理规范，无毛刺、破损，与踢脚线、吊顶衔接自然。</w:t>
            </w:r>
          </w:p>
          <w:p w14:paraId="0A87B1D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（三）实木踢脚线</w:t>
            </w:r>
          </w:p>
          <w:p w14:paraId="12BF2F8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施工范围：全覆盖60㎡装修区域墙面底部，总长度24m（偏差≤±3%）</w:t>
            </w:r>
          </w:p>
          <w:p w14:paraId="4B8FD38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材料要求：实木免漆材质，环保达标，颜色与墙面、地面、墙板搭配协调（按采购人确认的设计方案执行），材质坚硬、不易变形、耐磨、易清洁。</w:t>
            </w:r>
          </w:p>
          <w:p w14:paraId="67B3527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施工要求：配套提供安装辅料（防锈钉子、密封胶等），踢脚线安装平整、牢固，与墙面、地面紧密贴合，无缝隙；接口处理规范，拼接整齐，线条流畅，无毛刺、破损。</w:t>
            </w:r>
          </w:p>
          <w:p w14:paraId="65705AD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5.定制展示柜与门体工程参数</w:t>
            </w:r>
          </w:p>
          <w:p w14:paraId="2259538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（一）接待区展示柜</w:t>
            </w:r>
          </w:p>
          <w:p w14:paraId="57E72E9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规格尺寸：820mm（宽）×2800mm（高）×510mm（深），具体尺寸可按现场实际情况微调（需经采购人确认）。</w:t>
            </w:r>
          </w:p>
          <w:p w14:paraId="5AF29BE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材料要求：采用实木颗粒板，环保达标（甲醛含量符合国家相关标准），板材厚度符合设计要求，表面平整、无瑕疵，颜色、纹理按采购人确认的设计方案执行。</w:t>
            </w:r>
          </w:p>
          <w:p w14:paraId="28532F2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施工及质量要求：定制尺寸精准，结构牢固，承重性能良好；柜体表面光滑，无划痕、无瑕疵，边角打磨光滑，无毛刺；安装牢固，与墙面、地面衔接自然，无晃动；内部布局按设计方案执行，满足展示需求。</w:t>
            </w:r>
          </w:p>
          <w:p w14:paraId="1A45B7C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（二）会议室展示柜</w:t>
            </w:r>
          </w:p>
          <w:p w14:paraId="7FA80C6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规格尺寸：4700mm（宽）×2800mm（高）×515mm（深），具体尺寸可按现场实际情况微调（需经采购人确认）。</w:t>
            </w:r>
          </w:p>
          <w:p w14:paraId="6CEFE33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材料要求：采用实木颗粒板，环保达标，板材厚度符合设计要求，表面平整、无瑕疵；配套玻璃门（钢化玻璃，厚度≥5mm，透明、无划痕、不易破碎），配套LED灯带（与顶部光源色温一致，6000K）。</w:t>
            </w:r>
          </w:p>
          <w:p w14:paraId="49EBB5A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及质量要求：定制尺寸精准，结构牢固，承重性能良好；柜体表面光滑，边角打磨光滑；玻璃门安装平整、牢固，开关顺畅，密封性能好；灯带安装隐藏式，亮度均匀，与柜体搭配协调；内部布局按设计方案执行，满足展示、储物需求。</w:t>
            </w:r>
          </w:p>
          <w:p w14:paraId="72A596D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（三）储藏室成品展示柜</w:t>
            </w:r>
          </w:p>
          <w:p w14:paraId="5597E27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规格尺寸（共4组），具体根据现场实际测量情况微调：</w:t>
            </w:r>
          </w:p>
          <w:p w14:paraId="3ED893F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（1）第1组：2000mm（宽）×2500mm（高）×500mm（深）；</w:t>
            </w:r>
          </w:p>
          <w:p w14:paraId="15B1AB0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（2）第2组：2500mm（宽）×2500mm（高）×500mm（深）；</w:t>
            </w:r>
          </w:p>
          <w:p w14:paraId="5BF9D5E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（3）第3组：1500mm（宽）×2500mm（高）×500mm（深）；</w:t>
            </w:r>
          </w:p>
          <w:p w14:paraId="1A909E0C"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（4）第4组：3000mm（宽）×2500mm（高）×500mm（深）。</w:t>
            </w:r>
          </w:p>
          <w:p w14:paraId="390BE7A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结构及材料要求：</w:t>
            </w:r>
          </w:p>
          <w:p w14:paraId="18C2115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（1）结构：5层设计，每层承重180-240KG（需提供承重检测报告）；</w:t>
            </w:r>
          </w:p>
          <w:p w14:paraId="681EED4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（2）层板：厚度0.38mm，采用冷轧工艺制作，材质为钢板，防锈、耐磨、承重力强；</w:t>
            </w:r>
          </w:p>
          <w:p w14:paraId="05816DA6"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（3）立柱、横梁：采用热轧工艺制作，材质为钢板，防锈、承重力强，与层板配套衔接紧密。</w:t>
            </w:r>
          </w:p>
          <w:p w14:paraId="51583D4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及质量要求：成品展示柜尺寸精准，结构牢固，无晃动；层板安装平整、牢固，承重性能符合要求；立柱、横梁连接紧密，无松动；所有金属部件均做防锈处理，表面光滑，无划痕、无锈蚀；安装牢固，与储藏室空间搭配协调，便于物品堆放、取用。</w:t>
            </w:r>
          </w:p>
          <w:p w14:paraId="413329E0"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（四）储物间木门</w:t>
            </w:r>
          </w:p>
          <w:p w14:paraId="62DA5DD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规格尺寸：0.8m（宽）×2.2m（高），门扇厚度4.5cm，尺寸偏差≤±2mm。</w:t>
            </w:r>
          </w:p>
          <w:p w14:paraId="6E4F481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材料及性能要求：</w:t>
            </w:r>
          </w:p>
          <w:p w14:paraId="728E6B2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（1）材质：环保材质，甲醛含量低（符合国家相关标准），抗变形、防潮性能强，适合储物间使用；</w:t>
            </w:r>
          </w:p>
          <w:p w14:paraId="5CB1C9A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（2）门套：厚重型，材质与门扇匹配，环保达标，防锈、不易变形；</w:t>
            </w:r>
          </w:p>
          <w:p w14:paraId="2B91E9B4"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（3）性能：静音效果好（配套静音合页、门锁），开关顺畅，密封性能好，不易变形、开裂。</w:t>
            </w:r>
          </w:p>
          <w:p w14:paraId="17BF76A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施工要求：含全套安装服务及配套五金件（合页、门锁、门把手等），安装牢固，门扇垂直、平整，开关顺畅，无卡顿、异响；门套与墙面、地面衔接紧密，无缝隙，表面光滑，无瑕疵。</w:t>
            </w:r>
          </w:p>
          <w:p w14:paraId="2737E3D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6.配套设施与装饰工程参数</w:t>
            </w:r>
          </w:p>
          <w:p w14:paraId="262BD27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（一）插座</w:t>
            </w:r>
          </w:p>
          <w:p w14:paraId="7A37187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规格：白色五孔插座，符合国家电器安全标准，质量合格，耐用、防漏电；</w:t>
            </w:r>
          </w:p>
          <w:p w14:paraId="2EB3891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数量：≥20个（按设计方案布局，≥20个，可根据实际需求增加，不额外收费）；</w:t>
            </w:r>
          </w:p>
          <w:p w14:paraId="38A01ABE"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安装要求：安装平整、牢固，位置符合设计方案，便于办公设备、电器使用；接线规范，做好绝缘防护，无漏电隐患；插座面板无划痕、无瑕疵，与墙面装饰协调。</w:t>
            </w:r>
          </w:p>
          <w:p w14:paraId="712EB28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（二）配电箱及安装</w:t>
            </w:r>
          </w:p>
          <w:p w14:paraId="2782E3A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配电箱为合格产品，规格符合60㎡区域用电需求，材质坚韧、防水、防尘；配套漏电保护器、空气开关（规格按电路设计要求配置），均为合格产品，符合国家电器安全标准，漏电保护、过载保护性能达标。</w:t>
            </w:r>
          </w:p>
          <w:p w14:paraId="6363F041"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安装要求：含全套安装服务，配电箱安装位置符合设计方案，安装平整、牢固，便于操作、维护；内部接线规范，排列整齐，标识清晰；漏电保护器、空气开关安装规范，动作灵敏，可有效保护电路及用电设备安全；安装完成后需进行调试，确保使用正常。</w:t>
            </w:r>
          </w:p>
          <w:p w14:paraId="0C04DA1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售后要求：配电箱及配套配件质保期≥1年，质保期内出现故障，供应商需≤24小时响应，免费维修或更换。</w:t>
            </w:r>
          </w:p>
          <w:p w14:paraId="31303E9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（三）电动升降幕布</w:t>
            </w:r>
          </w:p>
          <w:p w14:paraId="22DEC9B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规格：98寸，幕布材质为绿布，无反光、无瑕疵；</w:t>
            </w:r>
          </w:p>
          <w:p w14:paraId="57EDC35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配套服务：含幕布升降盒定制（材质与吊顶、墙面装饰协调）、全套安装服务及配套电机、遥控器；</w:t>
            </w:r>
          </w:p>
          <w:p w14:paraId="576C4B4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质量要求：电动升降功能顺畅，无卡顿、异响；幕布展开平整，无褶皱；升降盒安装隐藏式，与吊顶衔接自然，不影响整体装饰效果；遥控器操</w:t>
            </w:r>
            <w:r>
              <w:rPr>
                <w:rFonts w:ascii="仿宋_GB2312" w:eastAsia="仿宋_GB2312" w:hAnsi="仿宋_GB2312" w:cs="仿宋_GB2312"/>
                <w:color w:val="auto"/>
                <w:kern w:val="0"/>
                <w:sz w:val="28"/>
                <w:szCs w:val="28"/>
                <w:lang w:val="en-US" w:eastAsia="zh-CN" w:bidi="ar"/>
              </w:rPr>
              <w:lastRenderedPageBreak/>
              <w:t>作便捷，信号稳定；质保期≥1年，质保期内出现故障，免费维修或更换。</w:t>
            </w:r>
          </w:p>
          <w:p w14:paraId="7090DF19"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（四）形象墙</w:t>
            </w:r>
          </w:p>
          <w:p w14:paraId="00CBA90A"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总体要求：形象墙设计需符合融媒体中心定位，风格简洁、大气、专业，最终效果以采购人实际确认为准；供应商需提供形象墙设计效果图，配合采购人调整优化，直至满意。</w:t>
            </w:r>
          </w:p>
          <w:p w14:paraId="202087E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室内形象墙：含LOGO文字制作及安装，LOGO文字材质为优质亚克力或金属（按采购人要求选择），字体、颜色、尺寸按采购人确认方案执行；安装平整、牢固，表面光滑，无划痕、无瑕疵，与墙面装饰协调。</w:t>
            </w:r>
          </w:p>
          <w:p w14:paraId="1B0B57C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室外形象墙：含LOGO文字制作及安装、预估4.5m×2.8m格栅，具体根据实际情况微调。</w:t>
            </w:r>
          </w:p>
          <w:p w14:paraId="1D3359F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（1）格栅：材质为实木颗粒板，规格4.5m×2.8m，具体根据实际情况微调。要求安装平整、牢固，线条流畅，表面无划痕、无锈蚀；</w:t>
            </w:r>
          </w:p>
          <w:p w14:paraId="560FA47F"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（2）LOGO文字：与室内形象墙LOGO风格一致，材质、字体、颜色按采购人要求执行，安装牢固，清晰醒目，适配格栅尺寸；</w:t>
            </w:r>
          </w:p>
          <w:p w14:paraId="3126881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施工要求：形象墙施工规范，材质环保、耐用，安装牢固，无松动、脱落隐患；施工完成后清理现场，无施工杂物、污渍。</w:t>
            </w:r>
          </w:p>
          <w:p w14:paraId="2E3EFA4D"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（五）办公区卷帘</w:t>
            </w:r>
          </w:p>
          <w:p w14:paraId="411514B2"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规格：宽度3.2米×高度1.8米，尺寸偏差≤±2mm，具体尺寸可按现场实际窗户尺寸微调（需经采购人确认）；</w:t>
            </w:r>
          </w:p>
          <w:p w14:paraId="60C7B765"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材料要求：纯色设计（颜色按采购人确认的设计方案执行），材质为防晒、防污、易清洁的卷帘面料，厚度适中，遮光性能良好，不易褪色、变形；</w:t>
            </w:r>
          </w:p>
          <w:p w14:paraId="68D38983"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配套服务：含测量、定制、安装全套服务，配套卷帘轨道、控制装置（手动或电动，按采购人要求选择）；</w:t>
            </w:r>
          </w:p>
          <w:p w14:paraId="164F4F0B"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施工要求：测量精准，定制尺寸符合要求；安装平整、牢固，卷帘升降顺畅，无卡顿、异响；轨道与窗户、墙面衔接自然，无缝隙；卷帘表面无划痕、无瑕疵，颜色均匀，与办公区整体装饰协调。</w:t>
            </w:r>
          </w:p>
          <w:p w14:paraId="7B981469" w14:textId="77777777" w:rsidR="00E976CC" w:rsidRDefault="00000000">
            <w:pPr>
              <w:pStyle w:val="a9"/>
              <w:spacing w:line="240" w:lineRule="auto"/>
              <w:rPr>
                <w:rFonts w:ascii="仿宋_GB2312" w:eastAsia="仿宋_GB2312" w:hAnsi="仿宋_GB2312" w:cs="仿宋_GB2312" w:hint="eastAsia"/>
                <w:sz w:val="28"/>
                <w:szCs w:val="28"/>
              </w:rPr>
            </w:pPr>
            <w:r>
              <w:rPr>
                <w:rFonts w:ascii="仿宋_GB2312" w:eastAsia="仿宋_GB2312" w:hAnsi="仿宋_GB2312" w:cs="仿宋_GB2312" w:hint="eastAsia"/>
                <w:noProof/>
                <w:sz w:val="28"/>
                <w:szCs w:val="28"/>
              </w:rPr>
              <w:drawing>
                <wp:inline distT="0" distB="0" distL="114300" distR="114300" wp14:anchorId="4A101057" wp14:editId="654FB0BF">
                  <wp:extent cx="2757170" cy="1950085"/>
                  <wp:effectExtent l="0" t="0" r="1270" b="635"/>
                  <wp:docPr id="1" name="图片 1" descr="郑州信息科技职业学院融媒体中心平面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郑州信息科技职业学院融媒体中心平面布局图"/>
                          <pic:cNvPicPr>
                            <a:picLocks noChangeAspect="1"/>
                          </pic:cNvPicPr>
                        </pic:nvPicPr>
                        <pic:blipFill>
                          <a:blip r:embed="rId18"/>
                          <a:stretch>
                            <a:fillRect/>
                          </a:stretch>
                        </pic:blipFill>
                        <pic:spPr>
                          <a:xfrm>
                            <a:off x="0" y="0"/>
                            <a:ext cx="2757170" cy="1950085"/>
                          </a:xfrm>
                          <a:prstGeom prst="rect">
                            <a:avLst/>
                          </a:prstGeom>
                        </pic:spPr>
                      </pic:pic>
                    </a:graphicData>
                  </a:graphic>
                </wp:inline>
              </w:drawing>
            </w:r>
          </w:p>
        </w:tc>
        <w:tc>
          <w:tcPr>
            <w:tcW w:w="644" w:type="dxa"/>
            <w:vAlign w:val="center"/>
          </w:tcPr>
          <w:p w14:paraId="145401EC"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lastRenderedPageBreak/>
              <w:t>平方米</w:t>
            </w:r>
          </w:p>
        </w:tc>
        <w:tc>
          <w:tcPr>
            <w:tcW w:w="458" w:type="dxa"/>
            <w:vAlign w:val="center"/>
          </w:tcPr>
          <w:p w14:paraId="75DA8549"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60</w:t>
            </w:r>
          </w:p>
        </w:tc>
      </w:tr>
      <w:tr w:rsidR="00E976CC" w14:paraId="3212F7FA" w14:textId="77777777">
        <w:trPr>
          <w:trHeight w:val="23"/>
          <w:jc w:val="center"/>
        </w:trPr>
        <w:tc>
          <w:tcPr>
            <w:tcW w:w="603" w:type="dxa"/>
            <w:vAlign w:val="center"/>
          </w:tcPr>
          <w:p w14:paraId="16B459C0"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lastRenderedPageBreak/>
              <w:t>19</w:t>
            </w:r>
          </w:p>
        </w:tc>
        <w:tc>
          <w:tcPr>
            <w:tcW w:w="2288" w:type="dxa"/>
            <w:vAlign w:val="center"/>
          </w:tcPr>
          <w:p w14:paraId="1FE3D0DA"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办公桌椅</w:t>
            </w:r>
          </w:p>
        </w:tc>
        <w:tc>
          <w:tcPr>
            <w:tcW w:w="5972" w:type="dxa"/>
            <w:vAlign w:val="center"/>
          </w:tcPr>
          <w:p w14:paraId="01CFF43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定制会议区、办公区、接待区桌椅，所有产品符合国家环保标准及融媒体中心办公场景适配要求，具体参数如下：</w:t>
            </w:r>
          </w:p>
          <w:p w14:paraId="21D8C497"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会议区：1张会议桌（3m×1.2m×0.8m，尺寸误差±10cm，表面耐磨易清洁、承重强）；10把配套椅子，风格统一，贴合人体工学，框架稳固、无尖锐边角，便于移动收纳，适配高频会议使用。</w:t>
            </w:r>
          </w:p>
          <w:p w14:paraId="13FA89D6"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办公区：6套工位桌椅，每套含1张书桌+1把办公椅。材质为实木颗粒板，立柱桌腿、结构稳固，桌面平整耐磨，预留布线空间更佳；办公椅为皮质，贴合人体工学，优先可调节高度，耐磨防污、稳固耐用。</w:t>
            </w:r>
          </w:p>
          <w:p w14:paraId="0D868AF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接待区：1桌2椅。洽谈桌（直径50cm，岩板台面，耐磨耐高温易清洁），桌腿稳固、外观简洁；配套椅子风格统一，舒适稳固、无异味，便于移动，适配接待洽谈场景。</w:t>
            </w:r>
          </w:p>
          <w:p w14:paraId="7D8E16B8" w14:textId="77777777" w:rsidR="00E976CC" w:rsidRDefault="00000000">
            <w:pPr>
              <w:adjustRightInd w:val="0"/>
              <w:snapToGrid w:val="0"/>
              <w:spacing w:line="400" w:lineRule="exact"/>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通用要求：所有产品及配件符合环保标准，做工精细、无瑕疵，五金防锈耐用，可结合现场实际微调（需提前沟通）。</w:t>
            </w:r>
          </w:p>
        </w:tc>
        <w:tc>
          <w:tcPr>
            <w:tcW w:w="644" w:type="dxa"/>
            <w:vAlign w:val="center"/>
          </w:tcPr>
          <w:p w14:paraId="4F0A8DC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套</w:t>
            </w:r>
          </w:p>
        </w:tc>
        <w:tc>
          <w:tcPr>
            <w:tcW w:w="458" w:type="dxa"/>
            <w:vAlign w:val="center"/>
          </w:tcPr>
          <w:p w14:paraId="62ECD0CB"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kern w:val="0"/>
                <w:sz w:val="28"/>
                <w:szCs w:val="28"/>
                <w:lang w:val="en-US" w:eastAsia="zh-CN" w:bidi="ar"/>
              </w:rPr>
            </w:pPr>
            <w:r>
              <w:rPr>
                <w:rFonts w:ascii="仿宋_GB2312" w:eastAsia="仿宋_GB2312" w:hAnsi="仿宋_GB2312" w:cs="仿宋_GB2312"/>
                <w:color w:val="auto"/>
                <w:kern w:val="0"/>
                <w:sz w:val="28"/>
                <w:szCs w:val="28"/>
                <w:lang w:val="en-US" w:eastAsia="zh-CN" w:bidi="ar"/>
              </w:rPr>
              <w:t>1</w:t>
            </w:r>
          </w:p>
        </w:tc>
      </w:tr>
      <w:tr w:rsidR="00E976CC" w14:paraId="44EF8FFB" w14:textId="77777777">
        <w:trPr>
          <w:trHeight w:val="23"/>
          <w:jc w:val="center"/>
        </w:trPr>
        <w:tc>
          <w:tcPr>
            <w:tcW w:w="603" w:type="dxa"/>
            <w:vAlign w:val="center"/>
          </w:tcPr>
          <w:p w14:paraId="1CC011CE"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lastRenderedPageBreak/>
              <w:t>20</w:t>
            </w:r>
          </w:p>
        </w:tc>
        <w:tc>
          <w:tcPr>
            <w:tcW w:w="2288" w:type="dxa"/>
            <w:vAlign w:val="center"/>
          </w:tcPr>
          <w:p w14:paraId="0F77D977"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融媒素养：全员赋能与组织机制提升</w:t>
            </w:r>
          </w:p>
        </w:tc>
        <w:tc>
          <w:tcPr>
            <w:tcW w:w="5972" w:type="dxa"/>
            <w:vAlign w:val="center"/>
          </w:tcPr>
          <w:p w14:paraId="03DE649B" w14:textId="77777777" w:rsidR="00E976CC" w:rsidRDefault="00000000">
            <w:pPr>
              <w:adjustRightInd w:val="0"/>
              <w:snapToGrid w:val="0"/>
              <w:spacing w:line="400" w:lineRule="exact"/>
              <w:jc w:val="left"/>
              <w:textAlignment w:val="center"/>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1.技术能力融合提升体系</w:t>
            </w:r>
          </w:p>
          <w:p w14:paraId="05C62E88"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双轮驱动模式：联动专业媒体建立专家智库，以学生记者团为核心，构建“专业内容生产+AI新媒体技术赋能”双轮驱动模式。</w:t>
            </w:r>
          </w:p>
          <w:p w14:paraId="1EF3CEEE"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专职督导力量：组建40人以上专职教师督导队伍，分级建立常态化研讨机制（每季度1次专题研讨会）。搭建舆情闭环管理平台，实现舆情发现、处置、复盘全流程数字化，专职力量全程督导落地。</w:t>
            </w:r>
          </w:p>
          <w:p w14:paraId="0A564ACB" w14:textId="77777777" w:rsidR="00E976CC" w:rsidRDefault="00000000">
            <w:pPr>
              <w:adjustRightInd w:val="0"/>
              <w:snapToGrid w:val="0"/>
              <w:spacing w:line="400" w:lineRule="exact"/>
              <w:jc w:val="left"/>
              <w:textAlignment w:val="center"/>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2.综合素养提升工程</w:t>
            </w:r>
          </w:p>
          <w:p w14:paraId="2B80086B"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“1+3+N”传帮带体系：组建内容创作、视觉设计、舆情分析三大精英小组。从二级部门遴选≥30名骨干通讯员（每部门≥1人），实行“导师制”培养，建立专业媒体讲师团定期进校授课机制。</w:t>
            </w:r>
          </w:p>
          <w:p w14:paraId="69CFACF6"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头雁项目孵化机制：重点遴选并孵化≥5个融媒体示范标杆项目，设置专项孵化基金。实行专职力量全周期统筹培育与督导，确保项目落地见效并形成可复制模板。</w:t>
            </w:r>
          </w:p>
          <w:p w14:paraId="5F2B4D21"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培训频次与级别：实施分级培训计划，全年累计开展≥10场专业培训。其中：</w:t>
            </w:r>
          </w:p>
          <w:p w14:paraId="1B3ADD2E"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初级培训：面向全员，覆盖≥100人次，普及基础融媒素养。</w:t>
            </w:r>
          </w:p>
          <w:p w14:paraId="3C4400A8"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高级特训：面向骨干通讯员及教师团队，开展≥4次，提升专业创作与技术应用能力。</w:t>
            </w:r>
          </w:p>
          <w:p w14:paraId="17DA09CC"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外出研修：组织20人次赴先进院校或媒体机构参访学习。</w:t>
            </w:r>
          </w:p>
          <w:p w14:paraId="22B685A4" w14:textId="77777777" w:rsidR="00E976CC" w:rsidRDefault="00000000">
            <w:pPr>
              <w:adjustRightInd w:val="0"/>
              <w:snapToGrid w:val="0"/>
              <w:spacing w:line="400" w:lineRule="exact"/>
              <w:jc w:val="left"/>
              <w:textAlignment w:val="center"/>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3.阵地标准化管控体系</w:t>
            </w:r>
          </w:p>
          <w:p w14:paraId="4F31B6B3"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三级联动质控机制：构建“学生自检、教师复核、宣传部终审”的三级闭环审核防线。</w:t>
            </w:r>
          </w:p>
          <w:p w14:paraId="413ACDDD"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技术端：全时段接入专业内容安全审校系统，实现关键词自动筛查与风险预警。</w:t>
            </w:r>
          </w:p>
          <w:p w14:paraId="07F87327"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人工端：严格执行审核流程，专职力量参与全过程质控监管，确保内容合规零差错。</w:t>
            </w:r>
          </w:p>
          <w:p w14:paraId="616646CE" w14:textId="77777777" w:rsidR="00E976CC" w:rsidRDefault="00000000">
            <w:pPr>
              <w:adjustRightInd w:val="0"/>
              <w:snapToGrid w:val="0"/>
              <w:spacing w:line="400" w:lineRule="exact"/>
              <w:jc w:val="left"/>
              <w:textAlignment w:val="center"/>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lastRenderedPageBreak/>
              <w:t>4.支撑机制</w:t>
            </w:r>
          </w:p>
          <w:p w14:paraId="2BB72A0C"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专职保障专班：组建≥3人的融媒体保障专班（技术、融媒、策划），提供1人专人驻场服务1年，学校大活动期间进行特别支持。</w:t>
            </w:r>
          </w:p>
          <w:p w14:paraId="2CD4E6B4"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人才培养：培育并经专业媒体认证30名校级融媒体骨干力量，建立人才储备库。</w:t>
            </w:r>
          </w:p>
          <w:p w14:paraId="7EA340C8"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品牌影响力：打造≥2个具备全国影响力的校园融媒标杆产品，实现媒体高频次曝光，提升学校品牌美誉度。</w:t>
            </w:r>
          </w:p>
          <w:p w14:paraId="57F93E1A"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经济效益体现：通过标准化流程与技术赋能，预计降低后续内容生产及技术维护成本，实现降本增效。</w:t>
            </w:r>
          </w:p>
        </w:tc>
        <w:tc>
          <w:tcPr>
            <w:tcW w:w="644" w:type="dxa"/>
            <w:vAlign w:val="center"/>
          </w:tcPr>
          <w:p w14:paraId="0FD0589E"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年</w:t>
            </w:r>
          </w:p>
        </w:tc>
        <w:tc>
          <w:tcPr>
            <w:tcW w:w="458" w:type="dxa"/>
            <w:vAlign w:val="center"/>
          </w:tcPr>
          <w:p w14:paraId="46E471D3"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p>
        </w:tc>
      </w:tr>
      <w:tr w:rsidR="00E976CC" w14:paraId="654D411A" w14:textId="77777777">
        <w:trPr>
          <w:trHeight w:val="3273"/>
          <w:jc w:val="center"/>
        </w:trPr>
        <w:tc>
          <w:tcPr>
            <w:tcW w:w="603" w:type="dxa"/>
            <w:vAlign w:val="center"/>
          </w:tcPr>
          <w:p w14:paraId="35737257" w14:textId="77777777" w:rsidR="00E976CC" w:rsidRDefault="00000000">
            <w:pPr>
              <w:spacing w:line="400" w:lineRule="exact"/>
              <w:jc w:val="center"/>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21</w:t>
            </w:r>
          </w:p>
        </w:tc>
        <w:tc>
          <w:tcPr>
            <w:tcW w:w="2288" w:type="dxa"/>
            <w:vAlign w:val="center"/>
          </w:tcPr>
          <w:p w14:paraId="28F64B80"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融媒品牌：打造宣传品牌提升学校影响力</w:t>
            </w:r>
          </w:p>
        </w:tc>
        <w:tc>
          <w:tcPr>
            <w:tcW w:w="5972" w:type="dxa"/>
            <w:vAlign w:val="center"/>
          </w:tcPr>
          <w:p w14:paraId="0BBB2374"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1.媒体矩阵品牌传播：</w:t>
            </w:r>
            <w:r>
              <w:rPr>
                <w:rFonts w:ascii="仿宋_GB2312" w:eastAsia="仿宋_GB2312" w:hAnsi="仿宋_GB2312" w:cs="仿宋_GB2312"/>
                <w:color w:val="auto"/>
                <w:sz w:val="28"/>
                <w:szCs w:val="28"/>
                <w:lang w:val="en-US" w:eastAsia="zh-CN"/>
              </w:rPr>
              <w:t>协同发力，实现品牌影响力跃升</w:t>
            </w:r>
          </w:p>
          <w:p w14:paraId="254BC43A"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以学校融媒体中心为核心，搭建“官方网站+官方微信公众号+微博+视频号+抖音+学习强国号+媒体平台”的全媒体宣传矩阵，实现多平台协同发力、差异化内容输出，推动学校品牌影响力从“区域领先”向“全国示范”跨越。</w:t>
            </w:r>
          </w:p>
          <w:p w14:paraId="66B3A98E"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验收标准：①完成全媒体宣传矩阵搭建，所有平台正常运营，无断更、异常情况；②各平台内容差异化落地，官方网站及新闻专栏每月（寒暑假除外）发布办学成果、学术动态类内容≥15条，移动端（微信）每月（寒暑假除外）发布校园日常、师生风采类内容≥20条，短视频平台（视频号、抖音等）每月（寒暑假除外）发布特色办学、校园文化类内容≥7条。</w:t>
            </w:r>
          </w:p>
          <w:p w14:paraId="157C872D"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2.爆款内容打造：</w:t>
            </w:r>
            <w:r>
              <w:rPr>
                <w:rFonts w:ascii="仿宋_GB2312" w:eastAsia="仿宋_GB2312" w:hAnsi="仿宋_GB2312" w:cs="仿宋_GB2312"/>
                <w:color w:val="auto"/>
                <w:sz w:val="28"/>
                <w:szCs w:val="28"/>
                <w:lang w:val="en-US" w:eastAsia="zh-CN"/>
              </w:rPr>
              <w:t>精准发力，借媒体传播扩大社会效应</w:t>
            </w:r>
          </w:p>
          <w:p w14:paraId="655A93F9"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以学校融媒体中心为内容生产核心，聚焦学校办学特色、学科优势、师生典型、校园文化等核心素材，打造具有学校辨识度的爆款宣传内容，设计高互动性校园话题，目标登上同城热</w:t>
            </w:r>
            <w:r>
              <w:rPr>
                <w:rFonts w:ascii="仿宋_GB2312" w:eastAsia="仿宋_GB2312" w:hAnsi="仿宋_GB2312" w:cs="仿宋_GB2312"/>
                <w:color w:val="auto"/>
                <w:sz w:val="28"/>
                <w:szCs w:val="28"/>
                <w:lang w:val="en-US" w:eastAsia="zh-CN"/>
              </w:rPr>
              <w:lastRenderedPageBreak/>
              <w:t>搜榜；挖掘师生典型案例制作深度报道，强化学校特色教育品牌认知度，形成广泛社会影响，为学校发展营造良好舆论环境。</w:t>
            </w:r>
          </w:p>
          <w:p w14:paraId="5EEBB45C"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验收标准：①平均每月完成1款百万级传播量内容策划（传播量以各平台累计阅读量、播放量、转发量合计为准），全年累计完成12款，每款内容均需提交完整策划方案、结案报告及传播数据截图；②年度完成3款千万级传播量爆款内容策划，每款内容传播量以各平台累计阅读量、播放量、转发量合计为准，需提交头部资源刊发截图及数据复盘总结报告；③全年≥10个校园相关话题登上同城热搜榜（热搜排名不低于10位），提交热搜截图及话题运营报告；④全年挖掘师生典型案例≥10个，制作深度报道≥10篇，每篇报道均在融媒体矩阵同步推送，且被≥3家省级及以上媒体转载。</w:t>
            </w:r>
          </w:p>
          <w:p w14:paraId="137325C2" w14:textId="77777777" w:rsidR="00E976CC" w:rsidRDefault="00000000">
            <w:pPr>
              <w:adjustRightInd w:val="0"/>
              <w:snapToGrid w:val="0"/>
              <w:spacing w:line="400" w:lineRule="exact"/>
              <w:jc w:val="left"/>
              <w:textAlignment w:val="center"/>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3.线上线下联动：全域发力，形成传播裂变效应</w:t>
            </w:r>
          </w:p>
          <w:p w14:paraId="437C5260"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依托学校融媒体中心全媒体资源，为学校各项宣传工作提供内容运营、平台推荐、数据监测等全流程支持，同时联动学校各职能部门、二级学院，联合举办学校学术论坛、融媒体宣传研讨会、校园文化节等线下活动，重点开展“主流媒体进校园”专项活动，构建“线上传播+线下体验”的立体传播体系，邀请主流媒体深度走进校园、体验办学特色，产出深度报道，经融媒体矩阵二次转发、扩散，形成传播裂变，全方位提升学校知名度与美誉度。</w:t>
            </w:r>
          </w:p>
          <w:p w14:paraId="137110FB" w14:textId="77777777" w:rsidR="00E976CC" w:rsidRDefault="00000000">
            <w:pPr>
              <w:adjustRightInd w:val="0"/>
              <w:snapToGrid w:val="0"/>
              <w:spacing w:line="400" w:lineRule="exact"/>
              <w:jc w:val="left"/>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验收标准：①服务期内，联合举办线下宣传类活动≥2场，每场活动需提交活动方案、现场照片、媒体报道汇总及线上传播数据；②“主流媒体进校园”专项活动每年举办1场，每场独立执行，邀约省级及以上主流媒体≥30家，其中中央级媒体≥5家（含新华社等官方媒体</w:t>
            </w:r>
            <w:r>
              <w:rPr>
                <w:rFonts w:ascii="仿宋_GB2312" w:eastAsia="仿宋_GB2312" w:hAnsi="仿宋_GB2312" w:cs="仿宋_GB2312"/>
                <w:color w:val="auto"/>
                <w:sz w:val="28"/>
                <w:szCs w:val="28"/>
                <w:lang w:val="en-US" w:eastAsia="zh-CN"/>
              </w:rPr>
              <w:lastRenderedPageBreak/>
              <w:t>及所属新媒体平台）、省级主流媒体≥25家（含省级党报、省级广播电台及所属新媒体平台）；③“主流媒体进校园”活动后，参与媒体每家需产出≥1篇深度报道，聚焦学校办学成果、融媒体建设成效等，所有报道需提交原文截图及转载记录。</w:t>
            </w:r>
          </w:p>
        </w:tc>
        <w:tc>
          <w:tcPr>
            <w:tcW w:w="644" w:type="dxa"/>
            <w:vAlign w:val="center"/>
          </w:tcPr>
          <w:p w14:paraId="73A53A6F"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年</w:t>
            </w:r>
          </w:p>
        </w:tc>
        <w:tc>
          <w:tcPr>
            <w:tcW w:w="458" w:type="dxa"/>
            <w:vAlign w:val="center"/>
          </w:tcPr>
          <w:p w14:paraId="24BF9895" w14:textId="77777777" w:rsidR="00E976CC" w:rsidRDefault="00000000">
            <w:pPr>
              <w:adjustRightInd w:val="0"/>
              <w:snapToGrid w:val="0"/>
              <w:spacing w:line="400" w:lineRule="exact"/>
              <w:jc w:val="center"/>
              <w:textAlignment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p>
        </w:tc>
      </w:tr>
    </w:tbl>
    <w:p w14:paraId="5FC76C64" w14:textId="77777777" w:rsidR="00E976CC" w:rsidRDefault="00E976CC">
      <w:pPr>
        <w:pStyle w:val="Default"/>
        <w:jc w:val="both"/>
        <w:rPr>
          <w:rFonts w:ascii="仿宋" w:eastAsia="仿宋" w:hAnsi="仿宋" w:cs="仿宋" w:hint="eastAsia"/>
          <w:sz w:val="28"/>
          <w:szCs w:val="28"/>
          <w:lang w:bidi="ar"/>
        </w:rPr>
      </w:pPr>
    </w:p>
    <w:p w14:paraId="00963264" w14:textId="77777777" w:rsidR="00E976CC" w:rsidRDefault="00000000">
      <w:pPr>
        <w:pStyle w:val="Default"/>
        <w:jc w:val="both"/>
        <w:outlineLvl w:val="2"/>
        <w:rPr>
          <w:rFonts w:ascii="仿宋" w:eastAsia="仿宋" w:hAnsi="仿宋" w:cs="仿宋" w:hint="eastAsia"/>
          <w:sz w:val="28"/>
          <w:szCs w:val="28"/>
          <w:lang w:bidi="ar"/>
        </w:rPr>
      </w:pPr>
      <w:r>
        <w:rPr>
          <w:rFonts w:ascii="宋体" w:hAnsi="宋体" w:cs="宋体" w:hint="eastAsia"/>
          <w:b/>
          <w:bCs/>
          <w:sz w:val="28"/>
          <w:szCs w:val="28"/>
          <w:lang w:bidi="ar"/>
        </w:rPr>
        <w:t>表3 高性能工作站（高性能电脑主机+高性能电脑显示器）技术参数</w:t>
      </w:r>
    </w:p>
    <w:p w14:paraId="1D17D5AF" w14:textId="77777777" w:rsidR="00E976CC" w:rsidRDefault="00E976CC">
      <w:pPr>
        <w:pStyle w:val="Default"/>
        <w:jc w:val="both"/>
        <w:rPr>
          <w:rFonts w:ascii="仿宋" w:eastAsia="仿宋" w:hAnsi="仿宋" w:cs="仿宋" w:hint="eastAsia"/>
          <w:sz w:val="28"/>
          <w:szCs w:val="28"/>
          <w:lang w:bidi="ar"/>
        </w:rPr>
      </w:pPr>
    </w:p>
    <w:tbl>
      <w:tblPr>
        <w:tblW w:w="8522" w:type="dxa"/>
        <w:jc w:val="center"/>
        <w:tblLook w:val="04A0" w:firstRow="1" w:lastRow="0" w:firstColumn="1" w:lastColumn="0" w:noHBand="0" w:noVBand="1"/>
      </w:tblPr>
      <w:tblGrid>
        <w:gridCol w:w="870"/>
        <w:gridCol w:w="639"/>
        <w:gridCol w:w="572"/>
        <w:gridCol w:w="804"/>
        <w:gridCol w:w="1196"/>
        <w:gridCol w:w="594"/>
        <w:gridCol w:w="3296"/>
        <w:gridCol w:w="551"/>
      </w:tblGrid>
      <w:tr w:rsidR="00E976CC" w14:paraId="6519EDD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66D6C9F"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lastRenderedPageBreak/>
              <w:t>重要程度</w:t>
            </w:r>
          </w:p>
        </w:tc>
        <w:tc>
          <w:tcPr>
            <w:tcW w:w="639" w:type="dxa"/>
            <w:tcBorders>
              <w:top w:val="single" w:sz="4" w:space="0" w:color="000000"/>
              <w:left w:val="single" w:sz="4" w:space="0" w:color="000000"/>
              <w:bottom w:val="single" w:sz="4" w:space="0" w:color="000000"/>
              <w:right w:val="single" w:sz="4" w:space="0" w:color="000000"/>
            </w:tcBorders>
            <w:textDirection w:val="tbRlV"/>
            <w:vAlign w:val="center"/>
          </w:tcPr>
          <w:p w14:paraId="1EECF122"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序号</w:t>
            </w:r>
          </w:p>
        </w:tc>
        <w:tc>
          <w:tcPr>
            <w:tcW w:w="572" w:type="dxa"/>
            <w:tcBorders>
              <w:top w:val="single" w:sz="4" w:space="0" w:color="000000"/>
              <w:left w:val="single" w:sz="4" w:space="0" w:color="000000"/>
              <w:bottom w:val="single" w:sz="4" w:space="0" w:color="000000"/>
              <w:right w:val="single" w:sz="4" w:space="0" w:color="000000"/>
            </w:tcBorders>
            <w:vAlign w:val="center"/>
          </w:tcPr>
          <w:p w14:paraId="02EB6D96"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指标分类</w:t>
            </w:r>
          </w:p>
        </w:tc>
        <w:tc>
          <w:tcPr>
            <w:tcW w:w="804" w:type="dxa"/>
            <w:tcBorders>
              <w:top w:val="single" w:sz="4" w:space="0" w:color="000000"/>
              <w:left w:val="single" w:sz="4" w:space="0" w:color="000000"/>
              <w:bottom w:val="single" w:sz="4" w:space="0" w:color="000000"/>
              <w:right w:val="single" w:sz="4" w:space="0" w:color="000000"/>
            </w:tcBorders>
            <w:vAlign w:val="center"/>
          </w:tcPr>
          <w:p w14:paraId="1CD7CADE"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fldChar w:fldCharType="begin"/>
            </w:r>
            <w:r>
              <w:rPr>
                <w:rFonts w:ascii="宋体" w:eastAsia="宋体" w:hAnsi="宋体" w:cs="宋体"/>
                <w:sz w:val="28"/>
                <w:szCs w:val="28"/>
              </w:rPr>
              <w:instrText xml:space="preserve"> HYPRLINK "" \l "Sheet1!A3"  \* MERGEFORMAT</w:instrText>
            </w:r>
            <w:r>
              <w:rPr>
                <w:rFonts w:ascii="宋体" w:eastAsia="宋体" w:hAnsi="宋体" w:cs="宋体"/>
                <w:b/>
                <w:bCs/>
                <w:kern w:val="0"/>
                <w:sz w:val="28"/>
                <w:szCs w:val="28"/>
                <w:lang w:val="en-US" w:eastAsia="zh-CN" w:bidi="ar"/>
              </w:rPr>
              <w:fldChar w:fldCharType="separate"/>
            </w:r>
            <w:r>
              <w:rPr>
                <w:rStyle w:val="aff9"/>
                <w:rFonts w:ascii="宋体" w:eastAsia="宋体" w:hAnsi="宋体" w:cs="宋体"/>
                <w:b/>
                <w:bCs/>
                <w:sz w:val="28"/>
                <w:szCs w:val="28"/>
                <w:u w:val="none"/>
              </w:rPr>
              <w:t>一级指标1</w:t>
            </w:r>
            <w:r>
              <w:rPr>
                <w:rFonts w:ascii="宋体" w:eastAsia="宋体" w:hAnsi="宋体" w:cs="宋体"/>
                <w:b/>
                <w:bCs/>
                <w:kern w:val="0"/>
                <w:sz w:val="28"/>
                <w:szCs w:val="28"/>
                <w:lang w:val="en-US" w:eastAsia="zh-CN" w:bidi="ar"/>
              </w:rPr>
              <w:fldChar w:fldCharType="end"/>
            </w:r>
          </w:p>
        </w:tc>
        <w:tc>
          <w:tcPr>
            <w:tcW w:w="1196" w:type="dxa"/>
            <w:tcBorders>
              <w:top w:val="single" w:sz="4" w:space="0" w:color="000000"/>
              <w:left w:val="single" w:sz="4" w:space="0" w:color="000000"/>
              <w:bottom w:val="single" w:sz="4" w:space="0" w:color="000000"/>
              <w:right w:val="single" w:sz="4" w:space="0" w:color="000000"/>
            </w:tcBorders>
            <w:vAlign w:val="center"/>
          </w:tcPr>
          <w:p w14:paraId="1D8E630C"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二级指标1</w:t>
            </w:r>
          </w:p>
        </w:tc>
        <w:tc>
          <w:tcPr>
            <w:tcW w:w="594" w:type="dxa"/>
            <w:tcBorders>
              <w:top w:val="single" w:sz="4" w:space="0" w:color="000000"/>
              <w:left w:val="single" w:sz="4" w:space="0" w:color="000000"/>
              <w:bottom w:val="single" w:sz="4" w:space="0" w:color="000000"/>
              <w:right w:val="single" w:sz="4" w:space="0" w:color="000000"/>
            </w:tcBorders>
            <w:vAlign w:val="center"/>
          </w:tcPr>
          <w:p w14:paraId="7A7A76E8" w14:textId="77777777" w:rsidR="00E976CC" w:rsidRDefault="00000000">
            <w:pPr>
              <w:keepNext/>
              <w:snapToGrid w:val="0"/>
              <w:jc w:val="center"/>
              <w:textAlignment w:val="center"/>
              <w:rPr>
                <w:rFonts w:ascii="宋体" w:eastAsia="宋体" w:hAnsi="宋体" w:cs="宋体"/>
                <w:b/>
                <w:bCs/>
                <w:sz w:val="28"/>
                <w:szCs w:val="28"/>
              </w:rPr>
            </w:pPr>
            <w:hyperlink w:anchor="Sheet1!A3" w:history="1">
              <w:r>
                <w:rPr>
                  <w:rStyle w:val="aff9"/>
                  <w:rFonts w:ascii="宋体" w:eastAsia="宋体" w:hAnsi="宋体" w:cs="宋体"/>
                  <w:b/>
                  <w:bCs/>
                  <w:sz w:val="28"/>
                  <w:szCs w:val="28"/>
                  <w:u w:val="none"/>
                </w:rPr>
                <w:t>是否可以作为评分因素2</w:t>
              </w:r>
            </w:hyperlink>
          </w:p>
        </w:tc>
        <w:tc>
          <w:tcPr>
            <w:tcW w:w="3296" w:type="dxa"/>
            <w:tcBorders>
              <w:top w:val="single" w:sz="4" w:space="0" w:color="000000"/>
              <w:left w:val="single" w:sz="4" w:space="0" w:color="000000"/>
              <w:bottom w:val="single" w:sz="4" w:space="0" w:color="000000"/>
              <w:right w:val="single" w:sz="4" w:space="0" w:color="000000"/>
            </w:tcBorders>
            <w:vAlign w:val="center"/>
          </w:tcPr>
          <w:p w14:paraId="4730A149"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指标要求</w:t>
            </w:r>
          </w:p>
        </w:tc>
        <w:tc>
          <w:tcPr>
            <w:tcW w:w="551" w:type="dxa"/>
            <w:tcBorders>
              <w:top w:val="single" w:sz="4" w:space="0" w:color="000000"/>
              <w:left w:val="single" w:sz="4" w:space="0" w:color="000000"/>
              <w:bottom w:val="single" w:sz="4" w:space="0" w:color="000000"/>
              <w:right w:val="single" w:sz="4" w:space="0" w:color="000000"/>
            </w:tcBorders>
            <w:vAlign w:val="center"/>
          </w:tcPr>
          <w:p w14:paraId="2FA842DD"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是否提供证明材料</w:t>
            </w:r>
          </w:p>
        </w:tc>
      </w:tr>
      <w:tr w:rsidR="00E976CC" w14:paraId="1A486E6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EC6AEA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727B43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 </w:t>
            </w:r>
          </w:p>
        </w:tc>
        <w:tc>
          <w:tcPr>
            <w:tcW w:w="572" w:type="dxa"/>
            <w:tcBorders>
              <w:top w:val="single" w:sz="4" w:space="0" w:color="000000"/>
              <w:left w:val="single" w:sz="4" w:space="0" w:color="000000"/>
              <w:bottom w:val="single" w:sz="4" w:space="0" w:color="000000"/>
              <w:right w:val="single" w:sz="4" w:space="0" w:color="000000"/>
            </w:tcBorders>
            <w:vAlign w:val="center"/>
          </w:tcPr>
          <w:p w14:paraId="693A1A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51DE6C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172BB6F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信息</w:t>
            </w:r>
          </w:p>
        </w:tc>
        <w:tc>
          <w:tcPr>
            <w:tcW w:w="594" w:type="dxa"/>
            <w:tcBorders>
              <w:top w:val="single" w:sz="4" w:space="0" w:color="000000"/>
              <w:left w:val="single" w:sz="4" w:space="0" w:color="000000"/>
              <w:bottom w:val="single" w:sz="4" w:space="0" w:color="000000"/>
              <w:right w:val="single" w:sz="4" w:space="0" w:color="000000"/>
            </w:tcBorders>
            <w:vAlign w:val="center"/>
          </w:tcPr>
          <w:p w14:paraId="0316E4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04E494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 CPU 信息，包含 CPU 型号、物理核心数、主频、末级缓存容量、线程数、热设计功耗及内存的最高速率、通道数和位宽</w:t>
            </w:r>
          </w:p>
        </w:tc>
        <w:tc>
          <w:tcPr>
            <w:tcW w:w="551" w:type="dxa"/>
            <w:tcBorders>
              <w:top w:val="single" w:sz="4" w:space="0" w:color="000000"/>
              <w:left w:val="single" w:sz="4" w:space="0" w:color="000000"/>
              <w:bottom w:val="single" w:sz="4" w:space="0" w:color="000000"/>
              <w:right w:val="single" w:sz="4" w:space="0" w:color="000000"/>
            </w:tcBorders>
            <w:vAlign w:val="center"/>
          </w:tcPr>
          <w:p w14:paraId="765E49F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109ED9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7C078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DD5F6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 </w:t>
            </w:r>
          </w:p>
        </w:tc>
        <w:tc>
          <w:tcPr>
            <w:tcW w:w="572" w:type="dxa"/>
            <w:tcBorders>
              <w:top w:val="single" w:sz="4" w:space="0" w:color="000000"/>
              <w:left w:val="single" w:sz="4" w:space="0" w:color="000000"/>
              <w:bottom w:val="single" w:sz="4" w:space="0" w:color="000000"/>
              <w:right w:val="single" w:sz="4" w:space="0" w:color="000000"/>
            </w:tcBorders>
            <w:vAlign w:val="center"/>
          </w:tcPr>
          <w:p w14:paraId="744F22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1AE6C2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1BC90E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*内存配置容量</w:t>
            </w:r>
          </w:p>
        </w:tc>
        <w:tc>
          <w:tcPr>
            <w:tcW w:w="594" w:type="dxa"/>
            <w:tcBorders>
              <w:top w:val="single" w:sz="4" w:space="0" w:color="000000"/>
              <w:left w:val="single" w:sz="4" w:space="0" w:color="000000"/>
              <w:bottom w:val="single" w:sz="4" w:space="0" w:color="000000"/>
              <w:right w:val="single" w:sz="4" w:space="0" w:color="000000"/>
            </w:tcBorders>
            <w:vAlign w:val="center"/>
          </w:tcPr>
          <w:p w14:paraId="5A0FE3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2E999F2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≥64GB</w:t>
            </w:r>
          </w:p>
        </w:tc>
        <w:tc>
          <w:tcPr>
            <w:tcW w:w="551" w:type="dxa"/>
            <w:tcBorders>
              <w:top w:val="single" w:sz="4" w:space="0" w:color="000000"/>
              <w:left w:val="single" w:sz="4" w:space="0" w:color="000000"/>
              <w:bottom w:val="single" w:sz="4" w:space="0" w:color="000000"/>
              <w:right w:val="single" w:sz="4" w:space="0" w:color="000000"/>
            </w:tcBorders>
            <w:vAlign w:val="center"/>
          </w:tcPr>
          <w:p w14:paraId="567C13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E45929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4ED8F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8B952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 </w:t>
            </w:r>
          </w:p>
        </w:tc>
        <w:tc>
          <w:tcPr>
            <w:tcW w:w="572" w:type="dxa"/>
            <w:tcBorders>
              <w:top w:val="single" w:sz="4" w:space="0" w:color="000000"/>
              <w:left w:val="single" w:sz="4" w:space="0" w:color="000000"/>
              <w:bottom w:val="single" w:sz="4" w:space="0" w:color="000000"/>
              <w:right w:val="single" w:sz="4" w:space="0" w:color="000000"/>
            </w:tcBorders>
            <w:vAlign w:val="center"/>
          </w:tcPr>
          <w:p w14:paraId="088D63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324DC9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82EBC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*内存类型</w:t>
            </w:r>
          </w:p>
        </w:tc>
        <w:tc>
          <w:tcPr>
            <w:tcW w:w="594" w:type="dxa"/>
            <w:tcBorders>
              <w:top w:val="single" w:sz="4" w:space="0" w:color="000000"/>
              <w:left w:val="single" w:sz="4" w:space="0" w:color="000000"/>
              <w:bottom w:val="single" w:sz="4" w:space="0" w:color="000000"/>
              <w:right w:val="single" w:sz="4" w:space="0" w:color="000000"/>
            </w:tcBorders>
            <w:vAlign w:val="center"/>
          </w:tcPr>
          <w:p w14:paraId="240F11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11FE27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支持DDR5及以上内存类型</w:t>
            </w:r>
          </w:p>
        </w:tc>
        <w:tc>
          <w:tcPr>
            <w:tcW w:w="551" w:type="dxa"/>
            <w:tcBorders>
              <w:top w:val="single" w:sz="4" w:space="0" w:color="000000"/>
              <w:left w:val="single" w:sz="4" w:space="0" w:color="000000"/>
              <w:bottom w:val="single" w:sz="4" w:space="0" w:color="000000"/>
              <w:right w:val="single" w:sz="4" w:space="0" w:color="000000"/>
            </w:tcBorders>
            <w:vAlign w:val="center"/>
          </w:tcPr>
          <w:p w14:paraId="6F4111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77F146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E1522D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BE65B3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 </w:t>
            </w:r>
          </w:p>
        </w:tc>
        <w:tc>
          <w:tcPr>
            <w:tcW w:w="572" w:type="dxa"/>
            <w:tcBorders>
              <w:top w:val="single" w:sz="4" w:space="0" w:color="000000"/>
              <w:left w:val="single" w:sz="4" w:space="0" w:color="000000"/>
              <w:bottom w:val="single" w:sz="4" w:space="0" w:color="000000"/>
              <w:right w:val="single" w:sz="4" w:space="0" w:color="000000"/>
            </w:tcBorders>
            <w:vAlign w:val="center"/>
          </w:tcPr>
          <w:p w14:paraId="5F46F16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FA8BA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6FE8A1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*内存条配置数量（板载内存不涉及）</w:t>
            </w:r>
          </w:p>
        </w:tc>
        <w:tc>
          <w:tcPr>
            <w:tcW w:w="594" w:type="dxa"/>
            <w:tcBorders>
              <w:top w:val="single" w:sz="4" w:space="0" w:color="000000"/>
              <w:left w:val="single" w:sz="4" w:space="0" w:color="000000"/>
              <w:bottom w:val="single" w:sz="4" w:space="0" w:color="000000"/>
              <w:right w:val="single" w:sz="4" w:space="0" w:color="000000"/>
            </w:tcBorders>
            <w:vAlign w:val="center"/>
          </w:tcPr>
          <w:p w14:paraId="2E0531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85B53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551" w:type="dxa"/>
            <w:tcBorders>
              <w:top w:val="single" w:sz="4" w:space="0" w:color="000000"/>
              <w:left w:val="single" w:sz="4" w:space="0" w:color="000000"/>
              <w:bottom w:val="single" w:sz="4" w:space="0" w:color="000000"/>
              <w:right w:val="single" w:sz="4" w:space="0" w:color="000000"/>
            </w:tcBorders>
            <w:vAlign w:val="center"/>
          </w:tcPr>
          <w:p w14:paraId="02AED0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706420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13EAA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C27B2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 </w:t>
            </w:r>
          </w:p>
        </w:tc>
        <w:tc>
          <w:tcPr>
            <w:tcW w:w="572" w:type="dxa"/>
            <w:tcBorders>
              <w:top w:val="single" w:sz="4" w:space="0" w:color="000000"/>
              <w:left w:val="single" w:sz="4" w:space="0" w:color="000000"/>
              <w:bottom w:val="single" w:sz="4" w:space="0" w:color="000000"/>
              <w:right w:val="single" w:sz="4" w:space="0" w:color="000000"/>
            </w:tcBorders>
            <w:vAlign w:val="center"/>
          </w:tcPr>
          <w:p w14:paraId="2A03DB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0F738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747D11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*主板集成模块</w:t>
            </w:r>
          </w:p>
        </w:tc>
        <w:tc>
          <w:tcPr>
            <w:tcW w:w="594" w:type="dxa"/>
            <w:tcBorders>
              <w:top w:val="single" w:sz="4" w:space="0" w:color="000000"/>
              <w:left w:val="single" w:sz="4" w:space="0" w:color="000000"/>
              <w:bottom w:val="single" w:sz="4" w:space="0" w:color="000000"/>
              <w:right w:val="single" w:sz="4" w:space="0" w:color="000000"/>
            </w:tcBorders>
            <w:vAlign w:val="center"/>
          </w:tcPr>
          <w:p w14:paraId="792E69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49FB70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集成资源扩展模块、计算处理模块、音频扩展模块等，主板的互联拓扑可通过处理器或交换电路实现</w:t>
            </w:r>
          </w:p>
        </w:tc>
        <w:tc>
          <w:tcPr>
            <w:tcW w:w="551" w:type="dxa"/>
            <w:tcBorders>
              <w:top w:val="single" w:sz="4" w:space="0" w:color="000000"/>
              <w:left w:val="single" w:sz="4" w:space="0" w:color="000000"/>
              <w:bottom w:val="single" w:sz="4" w:space="0" w:color="000000"/>
              <w:right w:val="single" w:sz="4" w:space="0" w:color="000000"/>
            </w:tcBorders>
            <w:vAlign w:val="center"/>
          </w:tcPr>
          <w:p w14:paraId="7E3C36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6D017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61FC9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C6F09A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 </w:t>
            </w:r>
          </w:p>
        </w:tc>
        <w:tc>
          <w:tcPr>
            <w:tcW w:w="572" w:type="dxa"/>
            <w:tcBorders>
              <w:top w:val="single" w:sz="4" w:space="0" w:color="000000"/>
              <w:left w:val="single" w:sz="4" w:space="0" w:color="000000"/>
              <w:bottom w:val="single" w:sz="4" w:space="0" w:color="000000"/>
              <w:right w:val="single" w:sz="4" w:space="0" w:color="000000"/>
            </w:tcBorders>
            <w:vAlign w:val="center"/>
          </w:tcPr>
          <w:p w14:paraId="0AD106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FE32DF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196845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*主板支持的 CPU和内存情况</w:t>
            </w:r>
          </w:p>
        </w:tc>
        <w:tc>
          <w:tcPr>
            <w:tcW w:w="594" w:type="dxa"/>
            <w:tcBorders>
              <w:top w:val="single" w:sz="4" w:space="0" w:color="000000"/>
              <w:left w:val="single" w:sz="4" w:space="0" w:color="000000"/>
              <w:bottom w:val="single" w:sz="4" w:space="0" w:color="000000"/>
              <w:right w:val="single" w:sz="4" w:space="0" w:color="000000"/>
            </w:tcBorders>
            <w:vAlign w:val="center"/>
          </w:tcPr>
          <w:p w14:paraId="5039BD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22110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供应商给出主板支持的 CPU 和内存的型号数量</w:t>
            </w:r>
          </w:p>
        </w:tc>
        <w:tc>
          <w:tcPr>
            <w:tcW w:w="551" w:type="dxa"/>
            <w:tcBorders>
              <w:top w:val="single" w:sz="4" w:space="0" w:color="000000"/>
              <w:left w:val="single" w:sz="4" w:space="0" w:color="000000"/>
              <w:bottom w:val="single" w:sz="4" w:space="0" w:color="000000"/>
              <w:right w:val="single" w:sz="4" w:space="0" w:color="000000"/>
            </w:tcBorders>
            <w:vAlign w:val="center"/>
          </w:tcPr>
          <w:p w14:paraId="597D99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11107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ADD3A0B"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408AA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 </w:t>
            </w:r>
          </w:p>
        </w:tc>
        <w:tc>
          <w:tcPr>
            <w:tcW w:w="572" w:type="dxa"/>
            <w:tcBorders>
              <w:top w:val="single" w:sz="4" w:space="0" w:color="000000"/>
              <w:left w:val="single" w:sz="4" w:space="0" w:color="000000"/>
              <w:bottom w:val="single" w:sz="4" w:space="0" w:color="000000"/>
              <w:right w:val="single" w:sz="4" w:space="0" w:color="000000"/>
            </w:tcBorders>
            <w:vAlign w:val="center"/>
          </w:tcPr>
          <w:p w14:paraId="1B89E5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14383F7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CE7B1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主板内置PCIe 插槽数量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6FA417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0517BC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7AA49C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A0C5247"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1B127DA"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6452BDB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 </w:t>
            </w:r>
          </w:p>
        </w:tc>
        <w:tc>
          <w:tcPr>
            <w:tcW w:w="572" w:type="dxa"/>
            <w:tcBorders>
              <w:top w:val="single" w:sz="4" w:space="0" w:color="000000"/>
              <w:left w:val="single" w:sz="4" w:space="0" w:color="000000"/>
              <w:bottom w:val="single" w:sz="4" w:space="0" w:color="000000"/>
              <w:right w:val="single" w:sz="4" w:space="0" w:color="000000"/>
            </w:tcBorders>
            <w:vAlign w:val="center"/>
          </w:tcPr>
          <w:p w14:paraId="554623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EC41A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44A08E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特殊孔位及接口</w:t>
            </w:r>
          </w:p>
        </w:tc>
        <w:tc>
          <w:tcPr>
            <w:tcW w:w="594" w:type="dxa"/>
            <w:tcBorders>
              <w:top w:val="single" w:sz="4" w:space="0" w:color="000000"/>
              <w:left w:val="single" w:sz="4" w:space="0" w:color="000000"/>
              <w:bottom w:val="single" w:sz="4" w:space="0" w:color="000000"/>
              <w:right w:val="single" w:sz="4" w:space="0" w:color="000000"/>
            </w:tcBorders>
            <w:vAlign w:val="center"/>
          </w:tcPr>
          <w:p w14:paraId="674399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76A3D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1B64F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9ECC51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5BD2E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5AC0E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 </w:t>
            </w:r>
          </w:p>
        </w:tc>
        <w:tc>
          <w:tcPr>
            <w:tcW w:w="572" w:type="dxa"/>
            <w:tcBorders>
              <w:top w:val="single" w:sz="4" w:space="0" w:color="000000"/>
              <w:left w:val="single" w:sz="4" w:space="0" w:color="000000"/>
              <w:bottom w:val="single" w:sz="4" w:space="0" w:color="000000"/>
              <w:right w:val="single" w:sz="4" w:space="0" w:color="000000"/>
            </w:tcBorders>
            <w:vAlign w:val="center"/>
          </w:tcPr>
          <w:p w14:paraId="74C769C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132EDA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39D34B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*主板其他内置接口</w:t>
            </w:r>
          </w:p>
        </w:tc>
        <w:tc>
          <w:tcPr>
            <w:tcW w:w="594" w:type="dxa"/>
            <w:tcBorders>
              <w:top w:val="single" w:sz="4" w:space="0" w:color="000000"/>
              <w:left w:val="single" w:sz="4" w:space="0" w:color="000000"/>
              <w:bottom w:val="single" w:sz="4" w:space="0" w:color="000000"/>
              <w:right w:val="single" w:sz="4" w:space="0" w:color="000000"/>
            </w:tcBorders>
            <w:vAlign w:val="center"/>
          </w:tcPr>
          <w:p w14:paraId="7A166D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970732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供应商给出相关 SATA、M.2、USB 接口数量及占用状态</w:t>
            </w:r>
          </w:p>
        </w:tc>
        <w:tc>
          <w:tcPr>
            <w:tcW w:w="551" w:type="dxa"/>
            <w:tcBorders>
              <w:top w:val="single" w:sz="4" w:space="0" w:color="000000"/>
              <w:left w:val="single" w:sz="4" w:space="0" w:color="000000"/>
              <w:bottom w:val="single" w:sz="4" w:space="0" w:color="000000"/>
              <w:right w:val="single" w:sz="4" w:space="0" w:color="000000"/>
            </w:tcBorders>
            <w:vAlign w:val="center"/>
          </w:tcPr>
          <w:p w14:paraId="79FF159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1B575E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B5288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85BF0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 </w:t>
            </w:r>
          </w:p>
        </w:tc>
        <w:tc>
          <w:tcPr>
            <w:tcW w:w="572" w:type="dxa"/>
            <w:tcBorders>
              <w:top w:val="single" w:sz="4" w:space="0" w:color="000000"/>
              <w:left w:val="single" w:sz="4" w:space="0" w:color="000000"/>
              <w:bottom w:val="single" w:sz="4" w:space="0" w:color="000000"/>
              <w:right w:val="single" w:sz="4" w:space="0" w:color="000000"/>
            </w:tcBorders>
            <w:vAlign w:val="center"/>
          </w:tcPr>
          <w:p w14:paraId="0A2330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309AE5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5713C4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*单内存插槽最大可支持容量（板载内存不涉及）</w:t>
            </w:r>
          </w:p>
        </w:tc>
        <w:tc>
          <w:tcPr>
            <w:tcW w:w="594" w:type="dxa"/>
            <w:tcBorders>
              <w:top w:val="single" w:sz="4" w:space="0" w:color="000000"/>
              <w:left w:val="single" w:sz="4" w:space="0" w:color="000000"/>
              <w:bottom w:val="single" w:sz="4" w:space="0" w:color="000000"/>
              <w:right w:val="single" w:sz="4" w:space="0" w:color="000000"/>
            </w:tcBorders>
            <w:vAlign w:val="center"/>
          </w:tcPr>
          <w:p w14:paraId="042179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134CBB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≥16GB</w:t>
            </w:r>
          </w:p>
        </w:tc>
        <w:tc>
          <w:tcPr>
            <w:tcW w:w="551" w:type="dxa"/>
            <w:tcBorders>
              <w:top w:val="single" w:sz="4" w:space="0" w:color="000000"/>
              <w:left w:val="single" w:sz="4" w:space="0" w:color="000000"/>
              <w:bottom w:val="single" w:sz="4" w:space="0" w:color="000000"/>
              <w:right w:val="single" w:sz="4" w:space="0" w:color="000000"/>
            </w:tcBorders>
            <w:vAlign w:val="center"/>
          </w:tcPr>
          <w:p w14:paraId="01B46C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5E5AF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979E5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478B9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 </w:t>
            </w:r>
          </w:p>
        </w:tc>
        <w:tc>
          <w:tcPr>
            <w:tcW w:w="572" w:type="dxa"/>
            <w:tcBorders>
              <w:top w:val="single" w:sz="4" w:space="0" w:color="000000"/>
              <w:left w:val="single" w:sz="4" w:space="0" w:color="000000"/>
              <w:bottom w:val="single" w:sz="4" w:space="0" w:color="000000"/>
              <w:right w:val="single" w:sz="4" w:space="0" w:color="000000"/>
            </w:tcBorders>
            <w:vAlign w:val="center"/>
          </w:tcPr>
          <w:p w14:paraId="6678F3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91B95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2372AB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*内存插槽满配时提供的最高内存总容量</w:t>
            </w:r>
          </w:p>
        </w:tc>
        <w:tc>
          <w:tcPr>
            <w:tcW w:w="594" w:type="dxa"/>
            <w:tcBorders>
              <w:top w:val="single" w:sz="4" w:space="0" w:color="000000"/>
              <w:left w:val="single" w:sz="4" w:space="0" w:color="000000"/>
              <w:bottom w:val="single" w:sz="4" w:space="0" w:color="000000"/>
              <w:right w:val="single" w:sz="4" w:space="0" w:color="000000"/>
            </w:tcBorders>
            <w:vAlign w:val="center"/>
          </w:tcPr>
          <w:p w14:paraId="596E14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F090B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≥64GB</w:t>
            </w:r>
          </w:p>
        </w:tc>
        <w:tc>
          <w:tcPr>
            <w:tcW w:w="551" w:type="dxa"/>
            <w:tcBorders>
              <w:top w:val="single" w:sz="4" w:space="0" w:color="000000"/>
              <w:left w:val="single" w:sz="4" w:space="0" w:color="000000"/>
              <w:bottom w:val="single" w:sz="4" w:space="0" w:color="000000"/>
              <w:right w:val="single" w:sz="4" w:space="0" w:color="000000"/>
            </w:tcBorders>
            <w:vAlign w:val="center"/>
          </w:tcPr>
          <w:p w14:paraId="491AFC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6E599F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DD579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1A5B1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 </w:t>
            </w:r>
          </w:p>
        </w:tc>
        <w:tc>
          <w:tcPr>
            <w:tcW w:w="572" w:type="dxa"/>
            <w:tcBorders>
              <w:top w:val="single" w:sz="4" w:space="0" w:color="000000"/>
              <w:left w:val="single" w:sz="4" w:space="0" w:color="000000"/>
              <w:bottom w:val="single" w:sz="4" w:space="0" w:color="000000"/>
              <w:right w:val="single" w:sz="4" w:space="0" w:color="000000"/>
            </w:tcBorders>
            <w:vAlign w:val="center"/>
          </w:tcPr>
          <w:p w14:paraId="2CA3D9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4CA82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804984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*固态盘数量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33524B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739CF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51" w:type="dxa"/>
            <w:tcBorders>
              <w:top w:val="single" w:sz="4" w:space="0" w:color="000000"/>
              <w:left w:val="single" w:sz="4" w:space="0" w:color="000000"/>
              <w:bottom w:val="single" w:sz="4" w:space="0" w:color="000000"/>
              <w:right w:val="single" w:sz="4" w:space="0" w:color="000000"/>
            </w:tcBorders>
            <w:vAlign w:val="center"/>
          </w:tcPr>
          <w:p w14:paraId="7FE889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40FB9A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14F6F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F79DB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 </w:t>
            </w:r>
          </w:p>
        </w:tc>
        <w:tc>
          <w:tcPr>
            <w:tcW w:w="572" w:type="dxa"/>
            <w:tcBorders>
              <w:top w:val="single" w:sz="4" w:space="0" w:color="000000"/>
              <w:left w:val="single" w:sz="4" w:space="0" w:color="000000"/>
              <w:bottom w:val="single" w:sz="4" w:space="0" w:color="000000"/>
              <w:right w:val="single" w:sz="4" w:space="0" w:color="000000"/>
            </w:tcBorders>
            <w:vAlign w:val="center"/>
          </w:tcPr>
          <w:p w14:paraId="60ECC5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65CD72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2B6E6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*固态存储容量</w:t>
            </w:r>
          </w:p>
        </w:tc>
        <w:tc>
          <w:tcPr>
            <w:tcW w:w="594" w:type="dxa"/>
            <w:tcBorders>
              <w:top w:val="single" w:sz="4" w:space="0" w:color="000000"/>
              <w:left w:val="single" w:sz="4" w:space="0" w:color="000000"/>
              <w:bottom w:val="single" w:sz="4" w:space="0" w:color="000000"/>
              <w:right w:val="single" w:sz="4" w:space="0" w:color="000000"/>
            </w:tcBorders>
            <w:vAlign w:val="center"/>
          </w:tcPr>
          <w:p w14:paraId="1DC34A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818B1B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≥1TB</w:t>
            </w:r>
          </w:p>
        </w:tc>
        <w:tc>
          <w:tcPr>
            <w:tcW w:w="551" w:type="dxa"/>
            <w:tcBorders>
              <w:top w:val="single" w:sz="4" w:space="0" w:color="000000"/>
              <w:left w:val="single" w:sz="4" w:space="0" w:color="000000"/>
              <w:bottom w:val="single" w:sz="4" w:space="0" w:color="000000"/>
              <w:right w:val="single" w:sz="4" w:space="0" w:color="000000"/>
            </w:tcBorders>
            <w:vAlign w:val="center"/>
          </w:tcPr>
          <w:p w14:paraId="1666E2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37265F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A5162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F3FA2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 </w:t>
            </w:r>
          </w:p>
        </w:tc>
        <w:tc>
          <w:tcPr>
            <w:tcW w:w="572" w:type="dxa"/>
            <w:tcBorders>
              <w:top w:val="single" w:sz="4" w:space="0" w:color="000000"/>
              <w:left w:val="single" w:sz="4" w:space="0" w:color="000000"/>
              <w:bottom w:val="single" w:sz="4" w:space="0" w:color="000000"/>
              <w:right w:val="single" w:sz="4" w:space="0" w:color="000000"/>
            </w:tcBorders>
            <w:vAlign w:val="center"/>
          </w:tcPr>
          <w:p w14:paraId="5752A7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18DF12F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0E62E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599939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64A511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51" w:type="dxa"/>
            <w:tcBorders>
              <w:top w:val="single" w:sz="4" w:space="0" w:color="000000"/>
              <w:left w:val="single" w:sz="4" w:space="0" w:color="000000"/>
              <w:bottom w:val="single" w:sz="4" w:space="0" w:color="000000"/>
              <w:right w:val="single" w:sz="4" w:space="0" w:color="000000"/>
            </w:tcBorders>
            <w:vAlign w:val="center"/>
          </w:tcPr>
          <w:p w14:paraId="4C1602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A11334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6BEA5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AEE40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 </w:t>
            </w:r>
          </w:p>
        </w:tc>
        <w:tc>
          <w:tcPr>
            <w:tcW w:w="572" w:type="dxa"/>
            <w:tcBorders>
              <w:top w:val="single" w:sz="4" w:space="0" w:color="000000"/>
              <w:left w:val="single" w:sz="4" w:space="0" w:color="000000"/>
              <w:bottom w:val="single" w:sz="4" w:space="0" w:color="000000"/>
              <w:right w:val="single" w:sz="4" w:space="0" w:color="000000"/>
            </w:tcBorders>
            <w:vAlign w:val="center"/>
          </w:tcPr>
          <w:p w14:paraId="512CEB8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353838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5E915A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*机械硬盘总容量</w:t>
            </w:r>
          </w:p>
        </w:tc>
        <w:tc>
          <w:tcPr>
            <w:tcW w:w="594" w:type="dxa"/>
            <w:tcBorders>
              <w:top w:val="single" w:sz="4" w:space="0" w:color="000000"/>
              <w:left w:val="single" w:sz="4" w:space="0" w:color="000000"/>
              <w:bottom w:val="single" w:sz="4" w:space="0" w:color="000000"/>
              <w:right w:val="single" w:sz="4" w:space="0" w:color="000000"/>
            </w:tcBorders>
            <w:vAlign w:val="center"/>
          </w:tcPr>
          <w:p w14:paraId="09F072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855049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≥4TB</w:t>
            </w:r>
          </w:p>
        </w:tc>
        <w:tc>
          <w:tcPr>
            <w:tcW w:w="551" w:type="dxa"/>
            <w:tcBorders>
              <w:top w:val="single" w:sz="4" w:space="0" w:color="000000"/>
              <w:left w:val="single" w:sz="4" w:space="0" w:color="000000"/>
              <w:bottom w:val="single" w:sz="4" w:space="0" w:color="000000"/>
              <w:right w:val="single" w:sz="4" w:space="0" w:color="000000"/>
            </w:tcBorders>
            <w:vAlign w:val="center"/>
          </w:tcPr>
          <w:p w14:paraId="209EE0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896CA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0E85A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CD252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 </w:t>
            </w:r>
          </w:p>
        </w:tc>
        <w:tc>
          <w:tcPr>
            <w:tcW w:w="572" w:type="dxa"/>
            <w:tcBorders>
              <w:top w:val="single" w:sz="4" w:space="0" w:color="000000"/>
              <w:left w:val="single" w:sz="4" w:space="0" w:color="000000"/>
              <w:bottom w:val="single" w:sz="4" w:space="0" w:color="000000"/>
              <w:right w:val="single" w:sz="4" w:space="0" w:color="000000"/>
            </w:tcBorders>
            <w:vAlign w:val="center"/>
          </w:tcPr>
          <w:p w14:paraId="2BC6F10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A19851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1012A9C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*机械硬盘转速</w:t>
            </w:r>
          </w:p>
        </w:tc>
        <w:tc>
          <w:tcPr>
            <w:tcW w:w="594" w:type="dxa"/>
            <w:tcBorders>
              <w:top w:val="single" w:sz="4" w:space="0" w:color="000000"/>
              <w:left w:val="single" w:sz="4" w:space="0" w:color="000000"/>
              <w:bottom w:val="single" w:sz="4" w:space="0" w:color="000000"/>
              <w:right w:val="single" w:sz="4" w:space="0" w:color="000000"/>
            </w:tcBorders>
            <w:vAlign w:val="center"/>
          </w:tcPr>
          <w:p w14:paraId="37071D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26F0FC5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≥7200rpm</w:t>
            </w:r>
          </w:p>
        </w:tc>
        <w:tc>
          <w:tcPr>
            <w:tcW w:w="551" w:type="dxa"/>
            <w:tcBorders>
              <w:top w:val="single" w:sz="4" w:space="0" w:color="000000"/>
              <w:left w:val="single" w:sz="4" w:space="0" w:color="000000"/>
              <w:bottom w:val="single" w:sz="4" w:space="0" w:color="000000"/>
              <w:right w:val="single" w:sz="4" w:space="0" w:color="000000"/>
            </w:tcBorders>
            <w:vAlign w:val="center"/>
          </w:tcPr>
          <w:p w14:paraId="060E7AC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57698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71A1144"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E154C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 </w:t>
            </w:r>
          </w:p>
        </w:tc>
        <w:tc>
          <w:tcPr>
            <w:tcW w:w="572" w:type="dxa"/>
            <w:tcBorders>
              <w:top w:val="single" w:sz="4" w:space="0" w:color="000000"/>
              <w:left w:val="single" w:sz="4" w:space="0" w:color="000000"/>
              <w:bottom w:val="single" w:sz="4" w:space="0" w:color="000000"/>
              <w:right w:val="single" w:sz="4" w:space="0" w:color="000000"/>
            </w:tcBorders>
            <w:vAlign w:val="center"/>
          </w:tcPr>
          <w:p w14:paraId="321FBD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6AAC59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06C01A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机械硬盘接口协议</w:t>
            </w:r>
          </w:p>
        </w:tc>
        <w:tc>
          <w:tcPr>
            <w:tcW w:w="594" w:type="dxa"/>
            <w:tcBorders>
              <w:top w:val="single" w:sz="4" w:space="0" w:color="000000"/>
              <w:left w:val="single" w:sz="4" w:space="0" w:color="000000"/>
              <w:bottom w:val="single" w:sz="4" w:space="0" w:color="000000"/>
              <w:right w:val="single" w:sz="4" w:space="0" w:color="000000"/>
            </w:tcBorders>
            <w:vAlign w:val="center"/>
          </w:tcPr>
          <w:p w14:paraId="2A8974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6511C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20C60F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F8385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9776682"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54A4719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 </w:t>
            </w:r>
          </w:p>
        </w:tc>
        <w:tc>
          <w:tcPr>
            <w:tcW w:w="572" w:type="dxa"/>
            <w:tcBorders>
              <w:top w:val="single" w:sz="4" w:space="0" w:color="000000"/>
              <w:left w:val="single" w:sz="4" w:space="0" w:color="000000"/>
              <w:bottom w:val="single" w:sz="4" w:space="0" w:color="000000"/>
              <w:right w:val="single" w:sz="4" w:space="0" w:color="000000"/>
            </w:tcBorders>
            <w:vAlign w:val="center"/>
          </w:tcPr>
          <w:p w14:paraId="43A6FB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81521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DA03A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机械硬盘形态</w:t>
            </w:r>
          </w:p>
        </w:tc>
        <w:tc>
          <w:tcPr>
            <w:tcW w:w="594" w:type="dxa"/>
            <w:tcBorders>
              <w:top w:val="single" w:sz="4" w:space="0" w:color="000000"/>
              <w:left w:val="single" w:sz="4" w:space="0" w:color="000000"/>
              <w:bottom w:val="single" w:sz="4" w:space="0" w:color="000000"/>
              <w:right w:val="single" w:sz="4" w:space="0" w:color="000000"/>
            </w:tcBorders>
            <w:vAlign w:val="center"/>
          </w:tcPr>
          <w:p w14:paraId="66E83C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65E9B5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2679F6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6208B3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0971D80"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2053AF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 </w:t>
            </w:r>
          </w:p>
        </w:tc>
        <w:tc>
          <w:tcPr>
            <w:tcW w:w="572" w:type="dxa"/>
            <w:tcBorders>
              <w:top w:val="single" w:sz="4" w:space="0" w:color="000000"/>
              <w:left w:val="single" w:sz="4" w:space="0" w:color="000000"/>
              <w:bottom w:val="single" w:sz="4" w:space="0" w:color="000000"/>
              <w:right w:val="single" w:sz="4" w:space="0" w:color="000000"/>
            </w:tcBorders>
            <w:vAlign w:val="center"/>
          </w:tcPr>
          <w:p w14:paraId="459053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CE0A89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1AFDD0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固态存储接口协议</w:t>
            </w:r>
          </w:p>
        </w:tc>
        <w:tc>
          <w:tcPr>
            <w:tcW w:w="594" w:type="dxa"/>
            <w:tcBorders>
              <w:top w:val="single" w:sz="4" w:space="0" w:color="000000"/>
              <w:left w:val="single" w:sz="4" w:space="0" w:color="000000"/>
              <w:bottom w:val="single" w:sz="4" w:space="0" w:color="000000"/>
              <w:right w:val="single" w:sz="4" w:space="0" w:color="000000"/>
            </w:tcBorders>
            <w:vAlign w:val="center"/>
          </w:tcPr>
          <w:p w14:paraId="32BF36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C92085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95828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99D791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98AB1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8C940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20 </w:t>
            </w:r>
          </w:p>
        </w:tc>
        <w:tc>
          <w:tcPr>
            <w:tcW w:w="572" w:type="dxa"/>
            <w:tcBorders>
              <w:top w:val="single" w:sz="4" w:space="0" w:color="000000"/>
              <w:left w:val="single" w:sz="4" w:space="0" w:color="000000"/>
              <w:bottom w:val="single" w:sz="4" w:space="0" w:color="000000"/>
              <w:right w:val="single" w:sz="4" w:space="0" w:color="000000"/>
            </w:tcBorders>
            <w:vAlign w:val="center"/>
          </w:tcPr>
          <w:p w14:paraId="6BA9A7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6814A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91D19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*固态存储形态</w:t>
            </w:r>
          </w:p>
        </w:tc>
        <w:tc>
          <w:tcPr>
            <w:tcW w:w="594" w:type="dxa"/>
            <w:tcBorders>
              <w:top w:val="single" w:sz="4" w:space="0" w:color="000000"/>
              <w:left w:val="single" w:sz="4" w:space="0" w:color="000000"/>
              <w:bottom w:val="single" w:sz="4" w:space="0" w:color="000000"/>
              <w:right w:val="single" w:sz="4" w:space="0" w:color="000000"/>
            </w:tcBorders>
            <w:vAlign w:val="center"/>
          </w:tcPr>
          <w:p w14:paraId="3C65C34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701D3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采用插卡或板载等形态，插卡形态宜符合M.2 或mSATA等标准尺寸和接口定义</w:t>
            </w:r>
          </w:p>
        </w:tc>
        <w:tc>
          <w:tcPr>
            <w:tcW w:w="551" w:type="dxa"/>
            <w:tcBorders>
              <w:top w:val="single" w:sz="4" w:space="0" w:color="000000"/>
              <w:left w:val="single" w:sz="4" w:space="0" w:color="000000"/>
              <w:bottom w:val="single" w:sz="4" w:space="0" w:color="000000"/>
              <w:right w:val="single" w:sz="4" w:space="0" w:color="000000"/>
            </w:tcBorders>
            <w:vAlign w:val="center"/>
          </w:tcPr>
          <w:p w14:paraId="0C1841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BA699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93A89D8"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65C7094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21 </w:t>
            </w:r>
          </w:p>
        </w:tc>
        <w:tc>
          <w:tcPr>
            <w:tcW w:w="572" w:type="dxa"/>
            <w:tcBorders>
              <w:top w:val="single" w:sz="4" w:space="0" w:color="000000"/>
              <w:left w:val="single" w:sz="4" w:space="0" w:color="000000"/>
              <w:bottom w:val="single" w:sz="4" w:space="0" w:color="000000"/>
              <w:right w:val="single" w:sz="4" w:space="0" w:color="000000"/>
            </w:tcBorders>
            <w:vAlign w:val="center"/>
          </w:tcPr>
          <w:p w14:paraId="1FBC7C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1D07F1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4C5069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存储设备扩展盘位</w:t>
            </w:r>
          </w:p>
        </w:tc>
        <w:tc>
          <w:tcPr>
            <w:tcW w:w="594" w:type="dxa"/>
            <w:tcBorders>
              <w:top w:val="single" w:sz="4" w:space="0" w:color="000000"/>
              <w:left w:val="single" w:sz="4" w:space="0" w:color="000000"/>
              <w:bottom w:val="single" w:sz="4" w:space="0" w:color="000000"/>
              <w:right w:val="single" w:sz="4" w:space="0" w:color="000000"/>
            </w:tcBorders>
            <w:vAlign w:val="center"/>
          </w:tcPr>
          <w:p w14:paraId="259A803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3364C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45150D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468D5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1715A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4B3B8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22 </w:t>
            </w:r>
          </w:p>
        </w:tc>
        <w:tc>
          <w:tcPr>
            <w:tcW w:w="572" w:type="dxa"/>
            <w:tcBorders>
              <w:top w:val="single" w:sz="4" w:space="0" w:color="000000"/>
              <w:left w:val="single" w:sz="4" w:space="0" w:color="000000"/>
              <w:bottom w:val="single" w:sz="4" w:space="0" w:color="000000"/>
              <w:right w:val="single" w:sz="4" w:space="0" w:color="000000"/>
            </w:tcBorders>
            <w:vAlign w:val="center"/>
          </w:tcPr>
          <w:p w14:paraId="5DB2CE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F9E2F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292518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*存储设备其他参数要求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224F12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E93B28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a）固态盘应符合 SJ/T 11654 相关规定；</w:t>
            </w:r>
            <w:r>
              <w:rPr>
                <w:rFonts w:ascii="宋体" w:eastAsia="宋体" w:hAnsi="宋体" w:cs="宋体"/>
                <w:kern w:val="0"/>
                <w:sz w:val="28"/>
                <w:szCs w:val="28"/>
                <w:lang w:val="en-US" w:eastAsia="zh-CN" w:bidi="ar"/>
              </w:rPr>
              <w:br/>
              <w:t>b）机械硬盘准备时间应不大于30s；侧面固定螺丝孔数量可为 4 孔或 6 孔；工作状态环境温度应满足 5℃~55℃ ;其它参数应符合GB/T 12628 的相关规定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1334C3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6AFB50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FAA29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DFBE33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23 </w:t>
            </w:r>
          </w:p>
        </w:tc>
        <w:tc>
          <w:tcPr>
            <w:tcW w:w="572" w:type="dxa"/>
            <w:tcBorders>
              <w:top w:val="single" w:sz="4" w:space="0" w:color="000000"/>
              <w:left w:val="single" w:sz="4" w:space="0" w:color="000000"/>
              <w:bottom w:val="single" w:sz="4" w:space="0" w:color="000000"/>
              <w:right w:val="single" w:sz="4" w:space="0" w:color="000000"/>
            </w:tcBorders>
            <w:vAlign w:val="center"/>
          </w:tcPr>
          <w:p w14:paraId="3347C2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2F1A1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AC016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*显卡类型</w:t>
            </w:r>
          </w:p>
        </w:tc>
        <w:tc>
          <w:tcPr>
            <w:tcW w:w="594" w:type="dxa"/>
            <w:tcBorders>
              <w:top w:val="single" w:sz="4" w:space="0" w:color="000000"/>
              <w:left w:val="single" w:sz="4" w:space="0" w:color="000000"/>
              <w:bottom w:val="single" w:sz="4" w:space="0" w:color="000000"/>
              <w:right w:val="single" w:sz="4" w:space="0" w:color="000000"/>
            </w:tcBorders>
            <w:vAlign w:val="center"/>
          </w:tcPr>
          <w:p w14:paraId="66267B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D6DD9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p>
        </w:tc>
        <w:tc>
          <w:tcPr>
            <w:tcW w:w="551" w:type="dxa"/>
            <w:tcBorders>
              <w:top w:val="single" w:sz="4" w:space="0" w:color="000000"/>
              <w:left w:val="single" w:sz="4" w:space="0" w:color="000000"/>
              <w:bottom w:val="single" w:sz="4" w:space="0" w:color="000000"/>
              <w:right w:val="single" w:sz="4" w:space="0" w:color="000000"/>
            </w:tcBorders>
            <w:vAlign w:val="center"/>
          </w:tcPr>
          <w:p w14:paraId="2A3AA3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0126957"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DBFD5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36EB6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24 </w:t>
            </w:r>
          </w:p>
        </w:tc>
        <w:tc>
          <w:tcPr>
            <w:tcW w:w="572" w:type="dxa"/>
            <w:tcBorders>
              <w:top w:val="single" w:sz="4" w:space="0" w:color="000000"/>
              <w:left w:val="single" w:sz="4" w:space="0" w:color="000000"/>
              <w:bottom w:val="single" w:sz="4" w:space="0" w:color="000000"/>
              <w:right w:val="single" w:sz="4" w:space="0" w:color="000000"/>
            </w:tcBorders>
            <w:vAlign w:val="center"/>
          </w:tcPr>
          <w:p w14:paraId="495CBB1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581889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560F3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*独立显卡显存类型</w:t>
            </w:r>
          </w:p>
        </w:tc>
        <w:tc>
          <w:tcPr>
            <w:tcW w:w="594" w:type="dxa"/>
            <w:tcBorders>
              <w:top w:val="single" w:sz="4" w:space="0" w:color="000000"/>
              <w:left w:val="single" w:sz="4" w:space="0" w:color="000000"/>
              <w:bottom w:val="single" w:sz="4" w:space="0" w:color="000000"/>
              <w:right w:val="single" w:sz="4" w:space="0" w:color="000000"/>
            </w:tcBorders>
            <w:vAlign w:val="center"/>
          </w:tcPr>
          <w:p w14:paraId="035CD5C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B8290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GDDR7</w:t>
            </w:r>
          </w:p>
        </w:tc>
        <w:tc>
          <w:tcPr>
            <w:tcW w:w="551" w:type="dxa"/>
            <w:tcBorders>
              <w:top w:val="single" w:sz="4" w:space="0" w:color="000000"/>
              <w:left w:val="single" w:sz="4" w:space="0" w:color="000000"/>
              <w:bottom w:val="single" w:sz="4" w:space="0" w:color="000000"/>
              <w:right w:val="single" w:sz="4" w:space="0" w:color="000000"/>
            </w:tcBorders>
            <w:vAlign w:val="center"/>
          </w:tcPr>
          <w:p w14:paraId="7AE220D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9B73B1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D6000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6EEDD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25 </w:t>
            </w:r>
          </w:p>
        </w:tc>
        <w:tc>
          <w:tcPr>
            <w:tcW w:w="572" w:type="dxa"/>
            <w:tcBorders>
              <w:top w:val="single" w:sz="4" w:space="0" w:color="000000"/>
              <w:left w:val="single" w:sz="4" w:space="0" w:color="000000"/>
              <w:bottom w:val="single" w:sz="4" w:space="0" w:color="000000"/>
              <w:right w:val="single" w:sz="4" w:space="0" w:color="000000"/>
            </w:tcBorders>
            <w:vAlign w:val="center"/>
          </w:tcPr>
          <w:p w14:paraId="64B704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5C3F1E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C8FAC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*独立显卡显存位宽</w:t>
            </w:r>
          </w:p>
        </w:tc>
        <w:tc>
          <w:tcPr>
            <w:tcW w:w="594" w:type="dxa"/>
            <w:tcBorders>
              <w:top w:val="single" w:sz="4" w:space="0" w:color="000000"/>
              <w:left w:val="single" w:sz="4" w:space="0" w:color="000000"/>
              <w:bottom w:val="single" w:sz="4" w:space="0" w:color="000000"/>
              <w:right w:val="single" w:sz="4" w:space="0" w:color="000000"/>
            </w:tcBorders>
            <w:vAlign w:val="center"/>
          </w:tcPr>
          <w:p w14:paraId="2ECED9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507818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若配置独立显卡，显存位宽≥256 位</w:t>
            </w:r>
          </w:p>
        </w:tc>
        <w:tc>
          <w:tcPr>
            <w:tcW w:w="551" w:type="dxa"/>
            <w:tcBorders>
              <w:top w:val="single" w:sz="4" w:space="0" w:color="000000"/>
              <w:left w:val="single" w:sz="4" w:space="0" w:color="000000"/>
              <w:bottom w:val="single" w:sz="4" w:space="0" w:color="000000"/>
              <w:right w:val="single" w:sz="4" w:space="0" w:color="000000"/>
            </w:tcBorders>
            <w:vAlign w:val="center"/>
          </w:tcPr>
          <w:p w14:paraId="2A5CEB2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F7B3A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56208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CFDD2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26 </w:t>
            </w:r>
          </w:p>
        </w:tc>
        <w:tc>
          <w:tcPr>
            <w:tcW w:w="572" w:type="dxa"/>
            <w:tcBorders>
              <w:top w:val="single" w:sz="4" w:space="0" w:color="000000"/>
              <w:left w:val="single" w:sz="4" w:space="0" w:color="000000"/>
              <w:bottom w:val="single" w:sz="4" w:space="0" w:color="000000"/>
              <w:right w:val="single" w:sz="4" w:space="0" w:color="000000"/>
            </w:tcBorders>
            <w:vAlign w:val="center"/>
          </w:tcPr>
          <w:p w14:paraId="608167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5F62A15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5D4956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*独立显卡显存容量</w:t>
            </w:r>
          </w:p>
        </w:tc>
        <w:tc>
          <w:tcPr>
            <w:tcW w:w="594" w:type="dxa"/>
            <w:tcBorders>
              <w:top w:val="single" w:sz="4" w:space="0" w:color="000000"/>
              <w:left w:val="single" w:sz="4" w:space="0" w:color="000000"/>
              <w:bottom w:val="single" w:sz="4" w:space="0" w:color="000000"/>
              <w:right w:val="single" w:sz="4" w:space="0" w:color="000000"/>
            </w:tcBorders>
            <w:vAlign w:val="center"/>
          </w:tcPr>
          <w:p w14:paraId="27750B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504CE1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若配置独立显卡，显存容量≥16GB</w:t>
            </w:r>
          </w:p>
        </w:tc>
        <w:tc>
          <w:tcPr>
            <w:tcW w:w="551" w:type="dxa"/>
            <w:tcBorders>
              <w:top w:val="single" w:sz="4" w:space="0" w:color="000000"/>
              <w:left w:val="single" w:sz="4" w:space="0" w:color="000000"/>
              <w:bottom w:val="single" w:sz="4" w:space="0" w:color="000000"/>
              <w:right w:val="single" w:sz="4" w:space="0" w:color="000000"/>
            </w:tcBorders>
            <w:vAlign w:val="center"/>
          </w:tcPr>
          <w:p w14:paraId="3063AD2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ED63FC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BB3BD67"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0975C0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27 </w:t>
            </w:r>
          </w:p>
        </w:tc>
        <w:tc>
          <w:tcPr>
            <w:tcW w:w="572" w:type="dxa"/>
            <w:tcBorders>
              <w:top w:val="single" w:sz="4" w:space="0" w:color="000000"/>
              <w:left w:val="single" w:sz="4" w:space="0" w:color="000000"/>
              <w:bottom w:val="single" w:sz="4" w:space="0" w:color="000000"/>
              <w:right w:val="single" w:sz="4" w:space="0" w:color="000000"/>
            </w:tcBorders>
            <w:vAlign w:val="center"/>
          </w:tcPr>
          <w:p w14:paraId="056CB5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672A91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7CD20A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独立显卡接口协议</w:t>
            </w:r>
          </w:p>
        </w:tc>
        <w:tc>
          <w:tcPr>
            <w:tcW w:w="594" w:type="dxa"/>
            <w:tcBorders>
              <w:top w:val="single" w:sz="4" w:space="0" w:color="000000"/>
              <w:left w:val="single" w:sz="4" w:space="0" w:color="000000"/>
              <w:bottom w:val="single" w:sz="4" w:space="0" w:color="000000"/>
              <w:right w:val="single" w:sz="4" w:space="0" w:color="000000"/>
            </w:tcBorders>
            <w:vAlign w:val="center"/>
          </w:tcPr>
          <w:p w14:paraId="436AB64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FE0B0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19CE6A7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4F20FA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C5A71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4C6761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28 </w:t>
            </w:r>
          </w:p>
        </w:tc>
        <w:tc>
          <w:tcPr>
            <w:tcW w:w="572" w:type="dxa"/>
            <w:tcBorders>
              <w:top w:val="single" w:sz="4" w:space="0" w:color="000000"/>
              <w:left w:val="single" w:sz="4" w:space="0" w:color="000000"/>
              <w:bottom w:val="single" w:sz="4" w:space="0" w:color="000000"/>
              <w:right w:val="single" w:sz="4" w:space="0" w:color="000000"/>
            </w:tcBorders>
            <w:vAlign w:val="center"/>
          </w:tcPr>
          <w:p w14:paraId="5CAC74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5EECAC3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38980B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*显示屏屏占比</w:t>
            </w:r>
          </w:p>
        </w:tc>
        <w:tc>
          <w:tcPr>
            <w:tcW w:w="594" w:type="dxa"/>
            <w:tcBorders>
              <w:top w:val="single" w:sz="4" w:space="0" w:color="000000"/>
              <w:left w:val="single" w:sz="4" w:space="0" w:color="000000"/>
              <w:bottom w:val="single" w:sz="4" w:space="0" w:color="000000"/>
              <w:right w:val="single" w:sz="4" w:space="0" w:color="000000"/>
            </w:tcBorders>
            <w:vAlign w:val="center"/>
          </w:tcPr>
          <w:p w14:paraId="3C0E81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1390B5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w:t>
            </w:r>
          </w:p>
        </w:tc>
        <w:tc>
          <w:tcPr>
            <w:tcW w:w="551" w:type="dxa"/>
            <w:tcBorders>
              <w:top w:val="single" w:sz="4" w:space="0" w:color="000000"/>
              <w:left w:val="single" w:sz="4" w:space="0" w:color="000000"/>
              <w:bottom w:val="single" w:sz="4" w:space="0" w:color="000000"/>
              <w:right w:val="single" w:sz="4" w:space="0" w:color="000000"/>
            </w:tcBorders>
            <w:vAlign w:val="center"/>
          </w:tcPr>
          <w:p w14:paraId="318F63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567003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54EF9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1C44F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29 </w:t>
            </w:r>
          </w:p>
        </w:tc>
        <w:tc>
          <w:tcPr>
            <w:tcW w:w="572" w:type="dxa"/>
            <w:tcBorders>
              <w:top w:val="single" w:sz="4" w:space="0" w:color="000000"/>
              <w:left w:val="single" w:sz="4" w:space="0" w:color="000000"/>
              <w:bottom w:val="single" w:sz="4" w:space="0" w:color="000000"/>
              <w:right w:val="single" w:sz="4" w:space="0" w:color="000000"/>
            </w:tcBorders>
            <w:vAlign w:val="center"/>
          </w:tcPr>
          <w:p w14:paraId="5324E75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9CCD9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2BD904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*显示屏分辨率</w:t>
            </w:r>
          </w:p>
        </w:tc>
        <w:tc>
          <w:tcPr>
            <w:tcW w:w="594" w:type="dxa"/>
            <w:tcBorders>
              <w:top w:val="single" w:sz="4" w:space="0" w:color="000000"/>
              <w:left w:val="single" w:sz="4" w:space="0" w:color="000000"/>
              <w:bottom w:val="single" w:sz="4" w:space="0" w:color="000000"/>
              <w:right w:val="single" w:sz="4" w:space="0" w:color="000000"/>
            </w:tcBorders>
            <w:vAlign w:val="center"/>
          </w:tcPr>
          <w:p w14:paraId="4D5596D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787964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≥3840×2160</w:t>
            </w:r>
          </w:p>
        </w:tc>
        <w:tc>
          <w:tcPr>
            <w:tcW w:w="551" w:type="dxa"/>
            <w:tcBorders>
              <w:top w:val="single" w:sz="4" w:space="0" w:color="000000"/>
              <w:left w:val="single" w:sz="4" w:space="0" w:color="000000"/>
              <w:bottom w:val="single" w:sz="4" w:space="0" w:color="000000"/>
              <w:right w:val="single" w:sz="4" w:space="0" w:color="000000"/>
            </w:tcBorders>
            <w:vAlign w:val="center"/>
          </w:tcPr>
          <w:p w14:paraId="579D37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5C16F5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B7F37B6"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7A8907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30 </w:t>
            </w:r>
          </w:p>
        </w:tc>
        <w:tc>
          <w:tcPr>
            <w:tcW w:w="572" w:type="dxa"/>
            <w:tcBorders>
              <w:top w:val="single" w:sz="4" w:space="0" w:color="000000"/>
              <w:left w:val="single" w:sz="4" w:space="0" w:color="000000"/>
              <w:bottom w:val="single" w:sz="4" w:space="0" w:color="000000"/>
              <w:right w:val="single" w:sz="4" w:space="0" w:color="000000"/>
            </w:tcBorders>
            <w:vAlign w:val="center"/>
          </w:tcPr>
          <w:p w14:paraId="75FC1B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3C2B4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3F8EB6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显示屏像素密度</w:t>
            </w:r>
          </w:p>
        </w:tc>
        <w:tc>
          <w:tcPr>
            <w:tcW w:w="594" w:type="dxa"/>
            <w:tcBorders>
              <w:top w:val="single" w:sz="4" w:space="0" w:color="000000"/>
              <w:left w:val="single" w:sz="4" w:space="0" w:color="000000"/>
              <w:bottom w:val="single" w:sz="4" w:space="0" w:color="000000"/>
              <w:right w:val="single" w:sz="4" w:space="0" w:color="000000"/>
            </w:tcBorders>
            <w:vAlign w:val="center"/>
          </w:tcPr>
          <w:p w14:paraId="60F438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1437F81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423491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1E848D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8DA677B"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0DC096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31 </w:t>
            </w:r>
          </w:p>
        </w:tc>
        <w:tc>
          <w:tcPr>
            <w:tcW w:w="572" w:type="dxa"/>
            <w:tcBorders>
              <w:top w:val="single" w:sz="4" w:space="0" w:color="000000"/>
              <w:left w:val="single" w:sz="4" w:space="0" w:color="000000"/>
              <w:bottom w:val="single" w:sz="4" w:space="0" w:color="000000"/>
              <w:right w:val="single" w:sz="4" w:space="0" w:color="000000"/>
            </w:tcBorders>
            <w:vAlign w:val="center"/>
          </w:tcPr>
          <w:p w14:paraId="30641F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C06991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42B1F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显示屏可视角度</w:t>
            </w:r>
          </w:p>
        </w:tc>
        <w:tc>
          <w:tcPr>
            <w:tcW w:w="594" w:type="dxa"/>
            <w:tcBorders>
              <w:top w:val="single" w:sz="4" w:space="0" w:color="000000"/>
              <w:left w:val="single" w:sz="4" w:space="0" w:color="000000"/>
              <w:bottom w:val="single" w:sz="4" w:space="0" w:color="000000"/>
              <w:right w:val="single" w:sz="4" w:space="0" w:color="000000"/>
            </w:tcBorders>
            <w:vAlign w:val="center"/>
          </w:tcPr>
          <w:p w14:paraId="355EBB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0E4834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030214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0771D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73E59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DFDC4E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32 </w:t>
            </w:r>
          </w:p>
        </w:tc>
        <w:tc>
          <w:tcPr>
            <w:tcW w:w="572" w:type="dxa"/>
            <w:tcBorders>
              <w:top w:val="single" w:sz="4" w:space="0" w:color="000000"/>
              <w:left w:val="single" w:sz="4" w:space="0" w:color="000000"/>
              <w:bottom w:val="single" w:sz="4" w:space="0" w:color="000000"/>
              <w:right w:val="single" w:sz="4" w:space="0" w:color="000000"/>
            </w:tcBorders>
            <w:vAlign w:val="center"/>
          </w:tcPr>
          <w:p w14:paraId="4B7829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5BE229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E6D8A8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*显示屏尺寸</w:t>
            </w:r>
          </w:p>
        </w:tc>
        <w:tc>
          <w:tcPr>
            <w:tcW w:w="594" w:type="dxa"/>
            <w:tcBorders>
              <w:top w:val="single" w:sz="4" w:space="0" w:color="000000"/>
              <w:left w:val="single" w:sz="4" w:space="0" w:color="000000"/>
              <w:bottom w:val="single" w:sz="4" w:space="0" w:color="000000"/>
              <w:right w:val="single" w:sz="4" w:space="0" w:color="000000"/>
            </w:tcBorders>
            <w:vAlign w:val="center"/>
          </w:tcPr>
          <w:p w14:paraId="1B677B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BE7F1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≥32英寸</w:t>
            </w:r>
          </w:p>
        </w:tc>
        <w:tc>
          <w:tcPr>
            <w:tcW w:w="551" w:type="dxa"/>
            <w:tcBorders>
              <w:top w:val="single" w:sz="4" w:space="0" w:color="000000"/>
              <w:left w:val="single" w:sz="4" w:space="0" w:color="000000"/>
              <w:bottom w:val="single" w:sz="4" w:space="0" w:color="000000"/>
              <w:right w:val="single" w:sz="4" w:space="0" w:color="000000"/>
            </w:tcBorders>
            <w:vAlign w:val="center"/>
          </w:tcPr>
          <w:p w14:paraId="3C3B826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0F301E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2A6B0E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FDC59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33 </w:t>
            </w:r>
          </w:p>
        </w:tc>
        <w:tc>
          <w:tcPr>
            <w:tcW w:w="572" w:type="dxa"/>
            <w:tcBorders>
              <w:top w:val="single" w:sz="4" w:space="0" w:color="000000"/>
              <w:left w:val="single" w:sz="4" w:space="0" w:color="000000"/>
              <w:bottom w:val="single" w:sz="4" w:space="0" w:color="000000"/>
              <w:right w:val="single" w:sz="4" w:space="0" w:color="000000"/>
            </w:tcBorders>
            <w:vAlign w:val="center"/>
          </w:tcPr>
          <w:p w14:paraId="5364E1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02BC37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9F68F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*显示屏屏幕比例</w:t>
            </w:r>
          </w:p>
        </w:tc>
        <w:tc>
          <w:tcPr>
            <w:tcW w:w="594" w:type="dxa"/>
            <w:tcBorders>
              <w:top w:val="single" w:sz="4" w:space="0" w:color="000000"/>
              <w:left w:val="single" w:sz="4" w:space="0" w:color="000000"/>
              <w:bottom w:val="single" w:sz="4" w:space="0" w:color="000000"/>
              <w:right w:val="single" w:sz="4" w:space="0" w:color="000000"/>
            </w:tcBorders>
            <w:vAlign w:val="center"/>
          </w:tcPr>
          <w:p w14:paraId="52EC61E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17539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16:9</w:t>
            </w:r>
          </w:p>
        </w:tc>
        <w:tc>
          <w:tcPr>
            <w:tcW w:w="551" w:type="dxa"/>
            <w:tcBorders>
              <w:top w:val="single" w:sz="4" w:space="0" w:color="000000"/>
              <w:left w:val="single" w:sz="4" w:space="0" w:color="000000"/>
              <w:bottom w:val="single" w:sz="4" w:space="0" w:color="000000"/>
              <w:right w:val="single" w:sz="4" w:space="0" w:color="000000"/>
            </w:tcBorders>
            <w:vAlign w:val="center"/>
          </w:tcPr>
          <w:p w14:paraId="1921638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EFE2C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59C39E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56553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34 </w:t>
            </w:r>
          </w:p>
        </w:tc>
        <w:tc>
          <w:tcPr>
            <w:tcW w:w="572" w:type="dxa"/>
            <w:tcBorders>
              <w:top w:val="single" w:sz="4" w:space="0" w:color="000000"/>
              <w:left w:val="single" w:sz="4" w:space="0" w:color="000000"/>
              <w:bottom w:val="single" w:sz="4" w:space="0" w:color="000000"/>
              <w:right w:val="single" w:sz="4" w:space="0" w:color="000000"/>
            </w:tcBorders>
            <w:vAlign w:val="center"/>
          </w:tcPr>
          <w:p w14:paraId="1B3FD7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B3240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1D3894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*显示器外观颜色</w:t>
            </w:r>
          </w:p>
        </w:tc>
        <w:tc>
          <w:tcPr>
            <w:tcW w:w="594" w:type="dxa"/>
            <w:tcBorders>
              <w:top w:val="single" w:sz="4" w:space="0" w:color="000000"/>
              <w:left w:val="single" w:sz="4" w:space="0" w:color="000000"/>
              <w:bottom w:val="single" w:sz="4" w:space="0" w:color="000000"/>
              <w:right w:val="single" w:sz="4" w:space="0" w:color="000000"/>
            </w:tcBorders>
            <w:vAlign w:val="center"/>
          </w:tcPr>
          <w:p w14:paraId="3B457D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3E3A72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黑色/白色/银色等商务色系</w:t>
            </w:r>
          </w:p>
        </w:tc>
        <w:tc>
          <w:tcPr>
            <w:tcW w:w="551" w:type="dxa"/>
            <w:tcBorders>
              <w:top w:val="single" w:sz="4" w:space="0" w:color="000000"/>
              <w:left w:val="single" w:sz="4" w:space="0" w:color="000000"/>
              <w:bottom w:val="single" w:sz="4" w:space="0" w:color="000000"/>
              <w:right w:val="single" w:sz="4" w:space="0" w:color="000000"/>
            </w:tcBorders>
            <w:vAlign w:val="center"/>
          </w:tcPr>
          <w:p w14:paraId="7F90F4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0C628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BDAD0F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48F7F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35 </w:t>
            </w:r>
          </w:p>
        </w:tc>
        <w:tc>
          <w:tcPr>
            <w:tcW w:w="572" w:type="dxa"/>
            <w:tcBorders>
              <w:top w:val="single" w:sz="4" w:space="0" w:color="000000"/>
              <w:left w:val="single" w:sz="4" w:space="0" w:color="000000"/>
              <w:bottom w:val="single" w:sz="4" w:space="0" w:color="000000"/>
              <w:right w:val="single" w:sz="4" w:space="0" w:color="000000"/>
            </w:tcBorders>
            <w:vAlign w:val="center"/>
          </w:tcPr>
          <w:p w14:paraId="5011AD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5130DC9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A8AC9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*显示屏防蓝光</w:t>
            </w:r>
          </w:p>
        </w:tc>
        <w:tc>
          <w:tcPr>
            <w:tcW w:w="594" w:type="dxa"/>
            <w:tcBorders>
              <w:top w:val="single" w:sz="4" w:space="0" w:color="000000"/>
              <w:left w:val="single" w:sz="4" w:space="0" w:color="000000"/>
              <w:bottom w:val="single" w:sz="4" w:space="0" w:color="000000"/>
              <w:right w:val="single" w:sz="4" w:space="0" w:color="000000"/>
            </w:tcBorders>
            <w:vAlign w:val="center"/>
          </w:tcPr>
          <w:p w14:paraId="19555C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7ABE227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支持防蓝光模式，蓝光加权辐射亮度比应≤0.0012W/( ·cd ·sr)（瓦每坎特拉每球面度）</w:t>
            </w:r>
          </w:p>
        </w:tc>
        <w:tc>
          <w:tcPr>
            <w:tcW w:w="551" w:type="dxa"/>
            <w:tcBorders>
              <w:top w:val="single" w:sz="4" w:space="0" w:color="000000"/>
              <w:left w:val="single" w:sz="4" w:space="0" w:color="000000"/>
              <w:bottom w:val="single" w:sz="4" w:space="0" w:color="000000"/>
              <w:right w:val="single" w:sz="4" w:space="0" w:color="000000"/>
            </w:tcBorders>
            <w:vAlign w:val="center"/>
          </w:tcPr>
          <w:p w14:paraId="6B3CC2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1BD13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72D22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9889E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36 </w:t>
            </w:r>
          </w:p>
        </w:tc>
        <w:tc>
          <w:tcPr>
            <w:tcW w:w="572" w:type="dxa"/>
            <w:tcBorders>
              <w:top w:val="single" w:sz="4" w:space="0" w:color="000000"/>
              <w:left w:val="single" w:sz="4" w:space="0" w:color="000000"/>
              <w:bottom w:val="single" w:sz="4" w:space="0" w:color="000000"/>
              <w:right w:val="single" w:sz="4" w:space="0" w:color="000000"/>
            </w:tcBorders>
            <w:vAlign w:val="center"/>
          </w:tcPr>
          <w:p w14:paraId="4939B5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605AE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2FB977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*显示屏低频闪</w:t>
            </w:r>
          </w:p>
        </w:tc>
        <w:tc>
          <w:tcPr>
            <w:tcW w:w="594" w:type="dxa"/>
            <w:tcBorders>
              <w:top w:val="single" w:sz="4" w:space="0" w:color="000000"/>
              <w:left w:val="single" w:sz="4" w:space="0" w:color="000000"/>
              <w:bottom w:val="single" w:sz="4" w:space="0" w:color="000000"/>
              <w:right w:val="single" w:sz="4" w:space="0" w:color="000000"/>
            </w:tcBorders>
            <w:vAlign w:val="center"/>
          </w:tcPr>
          <w:p w14:paraId="68EE50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1985AA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显示屏应支持低频闪≤-35dB</w:t>
            </w:r>
          </w:p>
        </w:tc>
        <w:tc>
          <w:tcPr>
            <w:tcW w:w="551" w:type="dxa"/>
            <w:tcBorders>
              <w:top w:val="single" w:sz="4" w:space="0" w:color="000000"/>
              <w:left w:val="single" w:sz="4" w:space="0" w:color="000000"/>
              <w:bottom w:val="single" w:sz="4" w:space="0" w:color="000000"/>
              <w:right w:val="single" w:sz="4" w:space="0" w:color="000000"/>
            </w:tcBorders>
            <w:vAlign w:val="center"/>
          </w:tcPr>
          <w:p w14:paraId="37DE818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E2B406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C35F5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D0AF9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37 </w:t>
            </w:r>
          </w:p>
        </w:tc>
        <w:tc>
          <w:tcPr>
            <w:tcW w:w="572" w:type="dxa"/>
            <w:tcBorders>
              <w:top w:val="single" w:sz="4" w:space="0" w:color="000000"/>
              <w:left w:val="single" w:sz="4" w:space="0" w:color="000000"/>
              <w:bottom w:val="single" w:sz="4" w:space="0" w:color="000000"/>
              <w:right w:val="single" w:sz="4" w:space="0" w:color="000000"/>
            </w:tcBorders>
            <w:vAlign w:val="center"/>
          </w:tcPr>
          <w:p w14:paraId="2904AC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354BD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4ED482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*显示屏防炫目</w:t>
            </w:r>
          </w:p>
        </w:tc>
        <w:tc>
          <w:tcPr>
            <w:tcW w:w="594" w:type="dxa"/>
            <w:tcBorders>
              <w:top w:val="single" w:sz="4" w:space="0" w:color="000000"/>
              <w:left w:val="single" w:sz="4" w:space="0" w:color="000000"/>
              <w:bottom w:val="single" w:sz="4" w:space="0" w:color="000000"/>
              <w:right w:val="single" w:sz="4" w:space="0" w:color="000000"/>
            </w:tcBorders>
            <w:vAlign w:val="center"/>
          </w:tcPr>
          <w:p w14:paraId="2DF686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59266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显示屏镜面反射率≤10%</w:t>
            </w:r>
          </w:p>
        </w:tc>
        <w:tc>
          <w:tcPr>
            <w:tcW w:w="551" w:type="dxa"/>
            <w:tcBorders>
              <w:top w:val="single" w:sz="4" w:space="0" w:color="000000"/>
              <w:left w:val="single" w:sz="4" w:space="0" w:color="000000"/>
              <w:bottom w:val="single" w:sz="4" w:space="0" w:color="000000"/>
              <w:right w:val="single" w:sz="4" w:space="0" w:color="000000"/>
            </w:tcBorders>
            <w:vAlign w:val="center"/>
          </w:tcPr>
          <w:p w14:paraId="3C7A62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C49CAD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C52BBC3"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2CF9E3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38 </w:t>
            </w:r>
          </w:p>
        </w:tc>
        <w:tc>
          <w:tcPr>
            <w:tcW w:w="572" w:type="dxa"/>
            <w:tcBorders>
              <w:top w:val="single" w:sz="4" w:space="0" w:color="000000"/>
              <w:left w:val="single" w:sz="4" w:space="0" w:color="000000"/>
              <w:bottom w:val="single" w:sz="4" w:space="0" w:color="000000"/>
              <w:right w:val="single" w:sz="4" w:space="0" w:color="000000"/>
            </w:tcBorders>
            <w:vAlign w:val="center"/>
          </w:tcPr>
          <w:p w14:paraId="0998D6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756A28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1A6F24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5CA9A6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353F7C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775613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3B8F60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5F6A224"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1B746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39 </w:t>
            </w:r>
          </w:p>
        </w:tc>
        <w:tc>
          <w:tcPr>
            <w:tcW w:w="572" w:type="dxa"/>
            <w:tcBorders>
              <w:top w:val="single" w:sz="4" w:space="0" w:color="000000"/>
              <w:left w:val="single" w:sz="4" w:space="0" w:color="000000"/>
              <w:bottom w:val="single" w:sz="4" w:space="0" w:color="000000"/>
              <w:right w:val="single" w:sz="4" w:space="0" w:color="000000"/>
            </w:tcBorders>
            <w:vAlign w:val="center"/>
          </w:tcPr>
          <w:p w14:paraId="3F2012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C66175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3998F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3530DA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E37F9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45D8B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1DF0EF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9C288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6FCD9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40 </w:t>
            </w:r>
          </w:p>
        </w:tc>
        <w:tc>
          <w:tcPr>
            <w:tcW w:w="572" w:type="dxa"/>
            <w:tcBorders>
              <w:top w:val="single" w:sz="4" w:space="0" w:color="000000"/>
              <w:left w:val="single" w:sz="4" w:space="0" w:color="000000"/>
              <w:bottom w:val="single" w:sz="4" w:space="0" w:color="000000"/>
              <w:right w:val="single" w:sz="4" w:space="0" w:color="000000"/>
            </w:tcBorders>
            <w:vAlign w:val="center"/>
          </w:tcPr>
          <w:p w14:paraId="0D309B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1CDAB5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D6576A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0885054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22892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51" w:type="dxa"/>
            <w:tcBorders>
              <w:top w:val="single" w:sz="4" w:space="0" w:color="000000"/>
              <w:left w:val="single" w:sz="4" w:space="0" w:color="000000"/>
              <w:bottom w:val="single" w:sz="4" w:space="0" w:color="000000"/>
              <w:right w:val="single" w:sz="4" w:space="0" w:color="000000"/>
            </w:tcBorders>
            <w:vAlign w:val="center"/>
          </w:tcPr>
          <w:p w14:paraId="198C99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9C17DB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54E5C8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A41248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41 </w:t>
            </w:r>
          </w:p>
        </w:tc>
        <w:tc>
          <w:tcPr>
            <w:tcW w:w="572" w:type="dxa"/>
            <w:tcBorders>
              <w:top w:val="single" w:sz="4" w:space="0" w:color="000000"/>
              <w:left w:val="single" w:sz="4" w:space="0" w:color="000000"/>
              <w:bottom w:val="single" w:sz="4" w:space="0" w:color="000000"/>
              <w:right w:val="single" w:sz="4" w:space="0" w:color="000000"/>
            </w:tcBorders>
            <w:vAlign w:val="center"/>
          </w:tcPr>
          <w:p w14:paraId="402315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1CF5F9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3728AD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7C45D31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DC009E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51" w:type="dxa"/>
            <w:tcBorders>
              <w:top w:val="single" w:sz="4" w:space="0" w:color="000000"/>
              <w:left w:val="single" w:sz="4" w:space="0" w:color="000000"/>
              <w:bottom w:val="single" w:sz="4" w:space="0" w:color="000000"/>
              <w:right w:val="single" w:sz="4" w:space="0" w:color="000000"/>
            </w:tcBorders>
            <w:vAlign w:val="center"/>
          </w:tcPr>
          <w:p w14:paraId="6B488FC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0ED8B9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F01CC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32041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42 </w:t>
            </w:r>
          </w:p>
        </w:tc>
        <w:tc>
          <w:tcPr>
            <w:tcW w:w="572" w:type="dxa"/>
            <w:tcBorders>
              <w:top w:val="single" w:sz="4" w:space="0" w:color="000000"/>
              <w:left w:val="single" w:sz="4" w:space="0" w:color="000000"/>
              <w:bottom w:val="single" w:sz="4" w:space="0" w:color="000000"/>
              <w:right w:val="single" w:sz="4" w:space="0" w:color="000000"/>
            </w:tcBorders>
            <w:vAlign w:val="center"/>
          </w:tcPr>
          <w:p w14:paraId="777C85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F1EBCE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9413D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36D523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9BF76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51" w:type="dxa"/>
            <w:tcBorders>
              <w:top w:val="single" w:sz="4" w:space="0" w:color="000000"/>
              <w:left w:val="single" w:sz="4" w:space="0" w:color="000000"/>
              <w:bottom w:val="single" w:sz="4" w:space="0" w:color="000000"/>
              <w:right w:val="single" w:sz="4" w:space="0" w:color="000000"/>
            </w:tcBorders>
            <w:vAlign w:val="center"/>
          </w:tcPr>
          <w:p w14:paraId="312F5C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3CD7A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4101B02"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68E8F3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43 </w:t>
            </w:r>
          </w:p>
        </w:tc>
        <w:tc>
          <w:tcPr>
            <w:tcW w:w="572" w:type="dxa"/>
            <w:tcBorders>
              <w:top w:val="single" w:sz="4" w:space="0" w:color="000000"/>
              <w:left w:val="single" w:sz="4" w:space="0" w:color="000000"/>
              <w:bottom w:val="single" w:sz="4" w:space="0" w:color="000000"/>
              <w:right w:val="single" w:sz="4" w:space="0" w:color="000000"/>
            </w:tcBorders>
            <w:vAlign w:val="center"/>
          </w:tcPr>
          <w:p w14:paraId="4BD9BC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B114DA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1DC688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5FA264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4096A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284F03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4435E2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B2A62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418A9D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44 </w:t>
            </w:r>
          </w:p>
        </w:tc>
        <w:tc>
          <w:tcPr>
            <w:tcW w:w="572" w:type="dxa"/>
            <w:tcBorders>
              <w:top w:val="single" w:sz="4" w:space="0" w:color="000000"/>
              <w:left w:val="single" w:sz="4" w:space="0" w:color="000000"/>
              <w:bottom w:val="single" w:sz="4" w:space="0" w:color="000000"/>
              <w:right w:val="single" w:sz="4" w:space="0" w:color="000000"/>
            </w:tcBorders>
            <w:vAlign w:val="center"/>
          </w:tcPr>
          <w:p w14:paraId="713793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C1E1C7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A3824C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*键盘按键数目</w:t>
            </w:r>
          </w:p>
        </w:tc>
        <w:tc>
          <w:tcPr>
            <w:tcW w:w="594" w:type="dxa"/>
            <w:tcBorders>
              <w:top w:val="single" w:sz="4" w:space="0" w:color="000000"/>
              <w:left w:val="single" w:sz="4" w:space="0" w:color="000000"/>
              <w:bottom w:val="single" w:sz="4" w:space="0" w:color="000000"/>
              <w:right w:val="single" w:sz="4" w:space="0" w:color="000000"/>
            </w:tcBorders>
            <w:vAlign w:val="center"/>
          </w:tcPr>
          <w:p w14:paraId="46E6DA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14FB6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104 键</w:t>
            </w:r>
          </w:p>
        </w:tc>
        <w:tc>
          <w:tcPr>
            <w:tcW w:w="551" w:type="dxa"/>
            <w:tcBorders>
              <w:top w:val="single" w:sz="4" w:space="0" w:color="000000"/>
              <w:left w:val="single" w:sz="4" w:space="0" w:color="000000"/>
              <w:bottom w:val="single" w:sz="4" w:space="0" w:color="000000"/>
              <w:right w:val="single" w:sz="4" w:space="0" w:color="000000"/>
            </w:tcBorders>
            <w:vAlign w:val="center"/>
          </w:tcPr>
          <w:p w14:paraId="0A2479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8AC245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780C8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293F7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45 </w:t>
            </w:r>
          </w:p>
        </w:tc>
        <w:tc>
          <w:tcPr>
            <w:tcW w:w="572" w:type="dxa"/>
            <w:tcBorders>
              <w:top w:val="single" w:sz="4" w:space="0" w:color="000000"/>
              <w:left w:val="single" w:sz="4" w:space="0" w:color="000000"/>
              <w:bottom w:val="single" w:sz="4" w:space="0" w:color="000000"/>
              <w:right w:val="single" w:sz="4" w:space="0" w:color="000000"/>
            </w:tcBorders>
            <w:vAlign w:val="center"/>
          </w:tcPr>
          <w:p w14:paraId="418B91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2610E1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0674E1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*摄像头像素</w:t>
            </w:r>
          </w:p>
        </w:tc>
        <w:tc>
          <w:tcPr>
            <w:tcW w:w="594" w:type="dxa"/>
            <w:tcBorders>
              <w:top w:val="single" w:sz="4" w:space="0" w:color="000000"/>
              <w:left w:val="single" w:sz="4" w:space="0" w:color="000000"/>
              <w:bottom w:val="single" w:sz="4" w:space="0" w:color="000000"/>
              <w:right w:val="single" w:sz="4" w:space="0" w:color="000000"/>
            </w:tcBorders>
            <w:vAlign w:val="center"/>
          </w:tcPr>
          <w:p w14:paraId="162AD2B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3E2AFF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 万</w:t>
            </w:r>
          </w:p>
        </w:tc>
        <w:tc>
          <w:tcPr>
            <w:tcW w:w="551" w:type="dxa"/>
            <w:tcBorders>
              <w:top w:val="single" w:sz="4" w:space="0" w:color="000000"/>
              <w:left w:val="single" w:sz="4" w:space="0" w:color="000000"/>
              <w:bottom w:val="single" w:sz="4" w:space="0" w:color="000000"/>
              <w:right w:val="single" w:sz="4" w:space="0" w:color="000000"/>
            </w:tcBorders>
            <w:vAlign w:val="center"/>
          </w:tcPr>
          <w:p w14:paraId="2A8483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DE67D1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EFA23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D29F0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46 </w:t>
            </w:r>
          </w:p>
        </w:tc>
        <w:tc>
          <w:tcPr>
            <w:tcW w:w="572" w:type="dxa"/>
            <w:tcBorders>
              <w:top w:val="single" w:sz="4" w:space="0" w:color="000000"/>
              <w:left w:val="single" w:sz="4" w:space="0" w:color="000000"/>
              <w:bottom w:val="single" w:sz="4" w:space="0" w:color="000000"/>
              <w:right w:val="single" w:sz="4" w:space="0" w:color="000000"/>
            </w:tcBorders>
            <w:vAlign w:val="center"/>
          </w:tcPr>
          <w:p w14:paraId="6CF0FE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47032C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F5983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*摄像头分辨率</w:t>
            </w:r>
          </w:p>
        </w:tc>
        <w:tc>
          <w:tcPr>
            <w:tcW w:w="594" w:type="dxa"/>
            <w:tcBorders>
              <w:top w:val="single" w:sz="4" w:space="0" w:color="000000"/>
              <w:left w:val="single" w:sz="4" w:space="0" w:color="000000"/>
              <w:bottom w:val="single" w:sz="4" w:space="0" w:color="000000"/>
              <w:right w:val="single" w:sz="4" w:space="0" w:color="000000"/>
            </w:tcBorders>
            <w:vAlign w:val="center"/>
          </w:tcPr>
          <w:p w14:paraId="780BBD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56C26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≥800×600</w:t>
            </w:r>
          </w:p>
        </w:tc>
        <w:tc>
          <w:tcPr>
            <w:tcW w:w="551" w:type="dxa"/>
            <w:tcBorders>
              <w:top w:val="single" w:sz="4" w:space="0" w:color="000000"/>
              <w:left w:val="single" w:sz="4" w:space="0" w:color="000000"/>
              <w:bottom w:val="single" w:sz="4" w:space="0" w:color="000000"/>
              <w:right w:val="single" w:sz="4" w:space="0" w:color="000000"/>
            </w:tcBorders>
            <w:vAlign w:val="center"/>
          </w:tcPr>
          <w:p w14:paraId="511C18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962D3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E5A9B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51023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47 </w:t>
            </w:r>
          </w:p>
        </w:tc>
        <w:tc>
          <w:tcPr>
            <w:tcW w:w="572" w:type="dxa"/>
            <w:tcBorders>
              <w:top w:val="single" w:sz="4" w:space="0" w:color="000000"/>
              <w:left w:val="single" w:sz="4" w:space="0" w:color="000000"/>
              <w:bottom w:val="single" w:sz="4" w:space="0" w:color="000000"/>
              <w:right w:val="single" w:sz="4" w:space="0" w:color="000000"/>
            </w:tcBorders>
            <w:vAlign w:val="center"/>
          </w:tcPr>
          <w:p w14:paraId="5721A8E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15A351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3CB34E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*扬声器功率</w:t>
            </w:r>
          </w:p>
        </w:tc>
        <w:tc>
          <w:tcPr>
            <w:tcW w:w="594" w:type="dxa"/>
            <w:tcBorders>
              <w:top w:val="single" w:sz="4" w:space="0" w:color="000000"/>
              <w:left w:val="single" w:sz="4" w:space="0" w:color="000000"/>
              <w:bottom w:val="single" w:sz="4" w:space="0" w:color="000000"/>
              <w:right w:val="single" w:sz="4" w:space="0" w:color="000000"/>
            </w:tcBorders>
            <w:vAlign w:val="center"/>
          </w:tcPr>
          <w:p w14:paraId="45CB15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B0875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 瓦/个</w:t>
            </w:r>
          </w:p>
        </w:tc>
        <w:tc>
          <w:tcPr>
            <w:tcW w:w="551" w:type="dxa"/>
            <w:tcBorders>
              <w:top w:val="single" w:sz="4" w:space="0" w:color="000000"/>
              <w:left w:val="single" w:sz="4" w:space="0" w:color="000000"/>
              <w:bottom w:val="single" w:sz="4" w:space="0" w:color="000000"/>
              <w:right w:val="single" w:sz="4" w:space="0" w:color="000000"/>
            </w:tcBorders>
            <w:vAlign w:val="center"/>
          </w:tcPr>
          <w:p w14:paraId="2E8093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4AFD7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D5097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7E330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48 </w:t>
            </w:r>
          </w:p>
        </w:tc>
        <w:tc>
          <w:tcPr>
            <w:tcW w:w="572" w:type="dxa"/>
            <w:tcBorders>
              <w:top w:val="single" w:sz="4" w:space="0" w:color="000000"/>
              <w:left w:val="single" w:sz="4" w:space="0" w:color="000000"/>
              <w:bottom w:val="single" w:sz="4" w:space="0" w:color="000000"/>
              <w:right w:val="single" w:sz="4" w:space="0" w:color="000000"/>
            </w:tcBorders>
            <w:vAlign w:val="center"/>
          </w:tcPr>
          <w:p w14:paraId="41BE1C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54BD4E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39333A4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*扬声器频率范围</w:t>
            </w:r>
          </w:p>
        </w:tc>
        <w:tc>
          <w:tcPr>
            <w:tcW w:w="594" w:type="dxa"/>
            <w:tcBorders>
              <w:top w:val="single" w:sz="4" w:space="0" w:color="000000"/>
              <w:left w:val="single" w:sz="4" w:space="0" w:color="000000"/>
              <w:bottom w:val="single" w:sz="4" w:space="0" w:color="000000"/>
              <w:right w:val="single" w:sz="4" w:space="0" w:color="000000"/>
            </w:tcBorders>
            <w:vAlign w:val="center"/>
          </w:tcPr>
          <w:p w14:paraId="7D4F44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4F76DC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不低于（100Hz-8kHz）范围</w:t>
            </w:r>
          </w:p>
        </w:tc>
        <w:tc>
          <w:tcPr>
            <w:tcW w:w="551" w:type="dxa"/>
            <w:tcBorders>
              <w:top w:val="single" w:sz="4" w:space="0" w:color="000000"/>
              <w:left w:val="single" w:sz="4" w:space="0" w:color="000000"/>
              <w:bottom w:val="single" w:sz="4" w:space="0" w:color="000000"/>
              <w:right w:val="single" w:sz="4" w:space="0" w:color="000000"/>
            </w:tcBorders>
            <w:vAlign w:val="center"/>
          </w:tcPr>
          <w:p w14:paraId="033A65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53B6CD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1E9FD45"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8A61E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49 </w:t>
            </w:r>
          </w:p>
        </w:tc>
        <w:tc>
          <w:tcPr>
            <w:tcW w:w="572" w:type="dxa"/>
            <w:tcBorders>
              <w:top w:val="single" w:sz="4" w:space="0" w:color="000000"/>
              <w:left w:val="single" w:sz="4" w:space="0" w:color="000000"/>
              <w:bottom w:val="single" w:sz="4" w:space="0" w:color="000000"/>
              <w:right w:val="single" w:sz="4" w:space="0" w:color="000000"/>
            </w:tcBorders>
            <w:vAlign w:val="center"/>
          </w:tcPr>
          <w:p w14:paraId="27E9233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5F7FD7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5C3C94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扬声器总谐波失真</w:t>
            </w:r>
          </w:p>
        </w:tc>
        <w:tc>
          <w:tcPr>
            <w:tcW w:w="594" w:type="dxa"/>
            <w:tcBorders>
              <w:top w:val="single" w:sz="4" w:space="0" w:color="000000"/>
              <w:left w:val="single" w:sz="4" w:space="0" w:color="000000"/>
              <w:bottom w:val="single" w:sz="4" w:space="0" w:color="000000"/>
              <w:right w:val="single" w:sz="4" w:space="0" w:color="000000"/>
            </w:tcBorders>
            <w:vAlign w:val="center"/>
          </w:tcPr>
          <w:p w14:paraId="430E47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5CFFF2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77D19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9F48B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3CAAB34"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6116A7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50 </w:t>
            </w:r>
          </w:p>
        </w:tc>
        <w:tc>
          <w:tcPr>
            <w:tcW w:w="572" w:type="dxa"/>
            <w:tcBorders>
              <w:top w:val="single" w:sz="4" w:space="0" w:color="000000"/>
              <w:left w:val="single" w:sz="4" w:space="0" w:color="000000"/>
              <w:bottom w:val="single" w:sz="4" w:space="0" w:color="000000"/>
              <w:right w:val="single" w:sz="4" w:space="0" w:color="000000"/>
            </w:tcBorders>
            <w:vAlign w:val="center"/>
          </w:tcPr>
          <w:p w14:paraId="3D23FF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90858E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04809C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扬声器最大声压级</w:t>
            </w:r>
          </w:p>
        </w:tc>
        <w:tc>
          <w:tcPr>
            <w:tcW w:w="594" w:type="dxa"/>
            <w:tcBorders>
              <w:top w:val="single" w:sz="4" w:space="0" w:color="000000"/>
              <w:left w:val="single" w:sz="4" w:space="0" w:color="000000"/>
              <w:bottom w:val="single" w:sz="4" w:space="0" w:color="000000"/>
              <w:right w:val="single" w:sz="4" w:space="0" w:color="000000"/>
            </w:tcBorders>
            <w:vAlign w:val="center"/>
          </w:tcPr>
          <w:p w14:paraId="26AD2D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CADF56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18AC1B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1B521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2B63B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40BCF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51 </w:t>
            </w:r>
          </w:p>
        </w:tc>
        <w:tc>
          <w:tcPr>
            <w:tcW w:w="572" w:type="dxa"/>
            <w:tcBorders>
              <w:top w:val="single" w:sz="4" w:space="0" w:color="000000"/>
              <w:left w:val="single" w:sz="4" w:space="0" w:color="000000"/>
              <w:bottom w:val="single" w:sz="4" w:space="0" w:color="000000"/>
              <w:right w:val="single" w:sz="4" w:space="0" w:color="000000"/>
            </w:tcBorders>
            <w:vAlign w:val="center"/>
          </w:tcPr>
          <w:p w14:paraId="742E00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3CB64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CE5C0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*键盘连接方式</w:t>
            </w:r>
          </w:p>
        </w:tc>
        <w:tc>
          <w:tcPr>
            <w:tcW w:w="594" w:type="dxa"/>
            <w:tcBorders>
              <w:top w:val="single" w:sz="4" w:space="0" w:color="000000"/>
              <w:left w:val="single" w:sz="4" w:space="0" w:color="000000"/>
              <w:bottom w:val="single" w:sz="4" w:space="0" w:color="000000"/>
              <w:right w:val="single" w:sz="4" w:space="0" w:color="000000"/>
            </w:tcBorders>
            <w:vAlign w:val="center"/>
          </w:tcPr>
          <w:p w14:paraId="250ED8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58956B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w:t>
            </w:r>
          </w:p>
        </w:tc>
        <w:tc>
          <w:tcPr>
            <w:tcW w:w="551" w:type="dxa"/>
            <w:tcBorders>
              <w:top w:val="single" w:sz="4" w:space="0" w:color="000000"/>
              <w:left w:val="single" w:sz="4" w:space="0" w:color="000000"/>
              <w:bottom w:val="single" w:sz="4" w:space="0" w:color="000000"/>
              <w:right w:val="single" w:sz="4" w:space="0" w:color="000000"/>
            </w:tcBorders>
            <w:vAlign w:val="center"/>
          </w:tcPr>
          <w:p w14:paraId="40D0DF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026275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B28603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6FF27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52 </w:t>
            </w:r>
          </w:p>
        </w:tc>
        <w:tc>
          <w:tcPr>
            <w:tcW w:w="572" w:type="dxa"/>
            <w:tcBorders>
              <w:top w:val="single" w:sz="4" w:space="0" w:color="000000"/>
              <w:left w:val="single" w:sz="4" w:space="0" w:color="000000"/>
              <w:bottom w:val="single" w:sz="4" w:space="0" w:color="000000"/>
              <w:right w:val="single" w:sz="4" w:space="0" w:color="000000"/>
            </w:tcBorders>
            <w:vAlign w:val="center"/>
          </w:tcPr>
          <w:p w14:paraId="55AD2B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F72BE0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1FF210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*键盘键程</w:t>
            </w:r>
          </w:p>
        </w:tc>
        <w:tc>
          <w:tcPr>
            <w:tcW w:w="594" w:type="dxa"/>
            <w:tcBorders>
              <w:top w:val="single" w:sz="4" w:space="0" w:color="000000"/>
              <w:left w:val="single" w:sz="4" w:space="0" w:color="000000"/>
              <w:bottom w:val="single" w:sz="4" w:space="0" w:color="000000"/>
              <w:right w:val="single" w:sz="4" w:space="0" w:color="000000"/>
            </w:tcBorders>
            <w:vAlign w:val="center"/>
          </w:tcPr>
          <w:p w14:paraId="246565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0FB5B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2.3mm ~ 4.0mm</w:t>
            </w:r>
          </w:p>
        </w:tc>
        <w:tc>
          <w:tcPr>
            <w:tcW w:w="551" w:type="dxa"/>
            <w:tcBorders>
              <w:top w:val="single" w:sz="4" w:space="0" w:color="000000"/>
              <w:left w:val="single" w:sz="4" w:space="0" w:color="000000"/>
              <w:bottom w:val="single" w:sz="4" w:space="0" w:color="000000"/>
              <w:right w:val="single" w:sz="4" w:space="0" w:color="000000"/>
            </w:tcBorders>
            <w:vAlign w:val="center"/>
          </w:tcPr>
          <w:p w14:paraId="25F983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DD717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2C06B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AD7DD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53 </w:t>
            </w:r>
          </w:p>
        </w:tc>
        <w:tc>
          <w:tcPr>
            <w:tcW w:w="572" w:type="dxa"/>
            <w:tcBorders>
              <w:top w:val="single" w:sz="4" w:space="0" w:color="000000"/>
              <w:left w:val="single" w:sz="4" w:space="0" w:color="000000"/>
              <w:bottom w:val="single" w:sz="4" w:space="0" w:color="000000"/>
              <w:right w:val="single" w:sz="4" w:space="0" w:color="000000"/>
            </w:tcBorders>
            <w:vAlign w:val="center"/>
          </w:tcPr>
          <w:p w14:paraId="36522F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9E64F5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37E945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*键盘按键压力</w:t>
            </w:r>
          </w:p>
        </w:tc>
        <w:tc>
          <w:tcPr>
            <w:tcW w:w="594" w:type="dxa"/>
            <w:tcBorders>
              <w:top w:val="single" w:sz="4" w:space="0" w:color="000000"/>
              <w:left w:val="single" w:sz="4" w:space="0" w:color="000000"/>
              <w:bottom w:val="single" w:sz="4" w:space="0" w:color="000000"/>
              <w:right w:val="single" w:sz="4" w:space="0" w:color="000000"/>
            </w:tcBorders>
            <w:vAlign w:val="center"/>
          </w:tcPr>
          <w:p w14:paraId="0A0DE8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2A541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按键压力应在 0.54 N±0.14N</w:t>
            </w:r>
          </w:p>
        </w:tc>
        <w:tc>
          <w:tcPr>
            <w:tcW w:w="551" w:type="dxa"/>
            <w:tcBorders>
              <w:top w:val="single" w:sz="4" w:space="0" w:color="000000"/>
              <w:left w:val="single" w:sz="4" w:space="0" w:color="000000"/>
              <w:bottom w:val="single" w:sz="4" w:space="0" w:color="000000"/>
              <w:right w:val="single" w:sz="4" w:space="0" w:color="000000"/>
            </w:tcBorders>
            <w:vAlign w:val="center"/>
          </w:tcPr>
          <w:p w14:paraId="28CC76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16F3A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855A3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86155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54 </w:t>
            </w:r>
          </w:p>
        </w:tc>
        <w:tc>
          <w:tcPr>
            <w:tcW w:w="572" w:type="dxa"/>
            <w:tcBorders>
              <w:top w:val="single" w:sz="4" w:space="0" w:color="000000"/>
              <w:left w:val="single" w:sz="4" w:space="0" w:color="000000"/>
              <w:bottom w:val="single" w:sz="4" w:space="0" w:color="000000"/>
              <w:right w:val="single" w:sz="4" w:space="0" w:color="000000"/>
            </w:tcBorders>
            <w:vAlign w:val="center"/>
          </w:tcPr>
          <w:p w14:paraId="5908C8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1106F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E9D1D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*有线键盘连接线</w:t>
            </w:r>
          </w:p>
        </w:tc>
        <w:tc>
          <w:tcPr>
            <w:tcW w:w="594" w:type="dxa"/>
            <w:tcBorders>
              <w:top w:val="single" w:sz="4" w:space="0" w:color="000000"/>
              <w:left w:val="single" w:sz="4" w:space="0" w:color="000000"/>
              <w:bottom w:val="single" w:sz="4" w:space="0" w:color="000000"/>
              <w:right w:val="single" w:sz="4" w:space="0" w:color="000000"/>
            </w:tcBorders>
            <w:vAlign w:val="center"/>
          </w:tcPr>
          <w:p w14:paraId="5C6F79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B9202F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≥1.5 米</w:t>
            </w:r>
          </w:p>
        </w:tc>
        <w:tc>
          <w:tcPr>
            <w:tcW w:w="551" w:type="dxa"/>
            <w:tcBorders>
              <w:top w:val="single" w:sz="4" w:space="0" w:color="000000"/>
              <w:left w:val="single" w:sz="4" w:space="0" w:color="000000"/>
              <w:bottom w:val="single" w:sz="4" w:space="0" w:color="000000"/>
              <w:right w:val="single" w:sz="4" w:space="0" w:color="000000"/>
            </w:tcBorders>
            <w:vAlign w:val="center"/>
          </w:tcPr>
          <w:p w14:paraId="6B87C8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E5029F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28F674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27ACF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55 </w:t>
            </w:r>
          </w:p>
        </w:tc>
        <w:tc>
          <w:tcPr>
            <w:tcW w:w="572" w:type="dxa"/>
            <w:tcBorders>
              <w:top w:val="single" w:sz="4" w:space="0" w:color="000000"/>
              <w:left w:val="single" w:sz="4" w:space="0" w:color="000000"/>
              <w:bottom w:val="single" w:sz="4" w:space="0" w:color="000000"/>
              <w:right w:val="single" w:sz="4" w:space="0" w:color="000000"/>
            </w:tcBorders>
            <w:vAlign w:val="center"/>
          </w:tcPr>
          <w:p w14:paraId="7C87F14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640B2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B0E78B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*键盘颜色</w:t>
            </w:r>
          </w:p>
        </w:tc>
        <w:tc>
          <w:tcPr>
            <w:tcW w:w="594" w:type="dxa"/>
            <w:tcBorders>
              <w:top w:val="single" w:sz="4" w:space="0" w:color="000000"/>
              <w:left w:val="single" w:sz="4" w:space="0" w:color="000000"/>
              <w:bottom w:val="single" w:sz="4" w:space="0" w:color="000000"/>
              <w:right w:val="single" w:sz="4" w:space="0" w:color="000000"/>
            </w:tcBorders>
            <w:vAlign w:val="center"/>
          </w:tcPr>
          <w:p w14:paraId="753975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84C175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51" w:type="dxa"/>
            <w:tcBorders>
              <w:top w:val="single" w:sz="4" w:space="0" w:color="000000"/>
              <w:left w:val="single" w:sz="4" w:space="0" w:color="000000"/>
              <w:bottom w:val="single" w:sz="4" w:space="0" w:color="000000"/>
              <w:right w:val="single" w:sz="4" w:space="0" w:color="000000"/>
            </w:tcBorders>
            <w:vAlign w:val="center"/>
          </w:tcPr>
          <w:p w14:paraId="5A273C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A1F2F7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466D6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83FCA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56 </w:t>
            </w:r>
          </w:p>
        </w:tc>
        <w:tc>
          <w:tcPr>
            <w:tcW w:w="572" w:type="dxa"/>
            <w:tcBorders>
              <w:top w:val="single" w:sz="4" w:space="0" w:color="000000"/>
              <w:left w:val="single" w:sz="4" w:space="0" w:color="000000"/>
              <w:bottom w:val="single" w:sz="4" w:space="0" w:color="000000"/>
              <w:right w:val="single" w:sz="4" w:space="0" w:color="000000"/>
            </w:tcBorders>
            <w:vAlign w:val="center"/>
          </w:tcPr>
          <w:p w14:paraId="1241226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7D26E6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EE1AE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*键盘其他要求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02DED3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95C51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键盘外观结构、连接方式、主要功能、安全、电磁兼容性、可靠性应符合GB/T14081 的相关规定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25B2DE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0EA516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96CF4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3F526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57 </w:t>
            </w:r>
          </w:p>
        </w:tc>
        <w:tc>
          <w:tcPr>
            <w:tcW w:w="572" w:type="dxa"/>
            <w:tcBorders>
              <w:top w:val="single" w:sz="4" w:space="0" w:color="000000"/>
              <w:left w:val="single" w:sz="4" w:space="0" w:color="000000"/>
              <w:bottom w:val="single" w:sz="4" w:space="0" w:color="000000"/>
              <w:right w:val="single" w:sz="4" w:space="0" w:color="000000"/>
            </w:tcBorders>
            <w:vAlign w:val="center"/>
          </w:tcPr>
          <w:p w14:paraId="4EDDD5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F4A9EC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CB9869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*鼠标连接方式</w:t>
            </w:r>
          </w:p>
        </w:tc>
        <w:tc>
          <w:tcPr>
            <w:tcW w:w="594" w:type="dxa"/>
            <w:tcBorders>
              <w:top w:val="single" w:sz="4" w:space="0" w:color="000000"/>
              <w:left w:val="single" w:sz="4" w:space="0" w:color="000000"/>
              <w:bottom w:val="single" w:sz="4" w:space="0" w:color="000000"/>
              <w:right w:val="single" w:sz="4" w:space="0" w:color="000000"/>
            </w:tcBorders>
            <w:vAlign w:val="center"/>
          </w:tcPr>
          <w:p w14:paraId="546E24D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087B3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w:t>
            </w:r>
          </w:p>
        </w:tc>
        <w:tc>
          <w:tcPr>
            <w:tcW w:w="551" w:type="dxa"/>
            <w:tcBorders>
              <w:top w:val="single" w:sz="4" w:space="0" w:color="000000"/>
              <w:left w:val="single" w:sz="4" w:space="0" w:color="000000"/>
              <w:bottom w:val="single" w:sz="4" w:space="0" w:color="000000"/>
              <w:right w:val="single" w:sz="4" w:space="0" w:color="000000"/>
            </w:tcBorders>
            <w:vAlign w:val="center"/>
          </w:tcPr>
          <w:p w14:paraId="10F0CC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2AA39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84112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376CD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58 </w:t>
            </w:r>
          </w:p>
        </w:tc>
        <w:tc>
          <w:tcPr>
            <w:tcW w:w="572" w:type="dxa"/>
            <w:tcBorders>
              <w:top w:val="single" w:sz="4" w:space="0" w:color="000000"/>
              <w:left w:val="single" w:sz="4" w:space="0" w:color="000000"/>
              <w:bottom w:val="single" w:sz="4" w:space="0" w:color="000000"/>
              <w:right w:val="single" w:sz="4" w:space="0" w:color="000000"/>
            </w:tcBorders>
            <w:vAlign w:val="center"/>
          </w:tcPr>
          <w:p w14:paraId="6FC874D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8373C7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A176B7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*有线鼠标连接线</w:t>
            </w:r>
          </w:p>
        </w:tc>
        <w:tc>
          <w:tcPr>
            <w:tcW w:w="594" w:type="dxa"/>
            <w:tcBorders>
              <w:top w:val="single" w:sz="4" w:space="0" w:color="000000"/>
              <w:left w:val="single" w:sz="4" w:space="0" w:color="000000"/>
              <w:bottom w:val="single" w:sz="4" w:space="0" w:color="000000"/>
              <w:right w:val="single" w:sz="4" w:space="0" w:color="000000"/>
            </w:tcBorders>
            <w:vAlign w:val="center"/>
          </w:tcPr>
          <w:p w14:paraId="6F834E2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B5B4E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≥1.5 米</w:t>
            </w:r>
          </w:p>
        </w:tc>
        <w:tc>
          <w:tcPr>
            <w:tcW w:w="551" w:type="dxa"/>
            <w:tcBorders>
              <w:top w:val="single" w:sz="4" w:space="0" w:color="000000"/>
              <w:left w:val="single" w:sz="4" w:space="0" w:color="000000"/>
              <w:bottom w:val="single" w:sz="4" w:space="0" w:color="000000"/>
              <w:right w:val="single" w:sz="4" w:space="0" w:color="000000"/>
            </w:tcBorders>
            <w:vAlign w:val="center"/>
          </w:tcPr>
          <w:p w14:paraId="18E6D2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8DE469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0D3519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5EDF7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59 </w:t>
            </w:r>
          </w:p>
        </w:tc>
        <w:tc>
          <w:tcPr>
            <w:tcW w:w="572" w:type="dxa"/>
            <w:tcBorders>
              <w:top w:val="single" w:sz="4" w:space="0" w:color="000000"/>
              <w:left w:val="single" w:sz="4" w:space="0" w:color="000000"/>
              <w:bottom w:val="single" w:sz="4" w:space="0" w:color="000000"/>
              <w:right w:val="single" w:sz="4" w:space="0" w:color="000000"/>
            </w:tcBorders>
            <w:vAlign w:val="center"/>
          </w:tcPr>
          <w:p w14:paraId="55372E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0F8603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139118A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*鼠标DPI 分辨率</w:t>
            </w:r>
          </w:p>
        </w:tc>
        <w:tc>
          <w:tcPr>
            <w:tcW w:w="594" w:type="dxa"/>
            <w:tcBorders>
              <w:top w:val="single" w:sz="4" w:space="0" w:color="000000"/>
              <w:left w:val="single" w:sz="4" w:space="0" w:color="000000"/>
              <w:bottom w:val="single" w:sz="4" w:space="0" w:color="000000"/>
              <w:right w:val="single" w:sz="4" w:space="0" w:color="000000"/>
            </w:tcBorders>
            <w:vAlign w:val="center"/>
          </w:tcPr>
          <w:p w14:paraId="406C32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1D6BB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800~1600</w:t>
            </w:r>
          </w:p>
        </w:tc>
        <w:tc>
          <w:tcPr>
            <w:tcW w:w="551" w:type="dxa"/>
            <w:tcBorders>
              <w:top w:val="single" w:sz="4" w:space="0" w:color="000000"/>
              <w:left w:val="single" w:sz="4" w:space="0" w:color="000000"/>
              <w:bottom w:val="single" w:sz="4" w:space="0" w:color="000000"/>
              <w:right w:val="single" w:sz="4" w:space="0" w:color="000000"/>
            </w:tcBorders>
            <w:vAlign w:val="center"/>
          </w:tcPr>
          <w:p w14:paraId="75DAE0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2F8F6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2481EE6"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3D62E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60 </w:t>
            </w:r>
          </w:p>
        </w:tc>
        <w:tc>
          <w:tcPr>
            <w:tcW w:w="572" w:type="dxa"/>
            <w:tcBorders>
              <w:top w:val="single" w:sz="4" w:space="0" w:color="000000"/>
              <w:left w:val="single" w:sz="4" w:space="0" w:color="000000"/>
              <w:bottom w:val="single" w:sz="4" w:space="0" w:color="000000"/>
              <w:right w:val="single" w:sz="4" w:space="0" w:color="000000"/>
            </w:tcBorders>
            <w:vAlign w:val="center"/>
          </w:tcPr>
          <w:p w14:paraId="1AD31D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031DE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432D1A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鼠标颜色</w:t>
            </w:r>
          </w:p>
        </w:tc>
        <w:tc>
          <w:tcPr>
            <w:tcW w:w="594" w:type="dxa"/>
            <w:tcBorders>
              <w:top w:val="single" w:sz="4" w:space="0" w:color="000000"/>
              <w:left w:val="single" w:sz="4" w:space="0" w:color="000000"/>
              <w:bottom w:val="single" w:sz="4" w:space="0" w:color="000000"/>
              <w:right w:val="single" w:sz="4" w:space="0" w:color="000000"/>
            </w:tcBorders>
            <w:vAlign w:val="center"/>
          </w:tcPr>
          <w:p w14:paraId="2CA21A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1DDE1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1810AF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A075E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29C63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4AD17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61 </w:t>
            </w:r>
          </w:p>
        </w:tc>
        <w:tc>
          <w:tcPr>
            <w:tcW w:w="572" w:type="dxa"/>
            <w:tcBorders>
              <w:top w:val="single" w:sz="4" w:space="0" w:color="000000"/>
              <w:left w:val="single" w:sz="4" w:space="0" w:color="000000"/>
              <w:bottom w:val="single" w:sz="4" w:space="0" w:color="000000"/>
              <w:right w:val="single" w:sz="4" w:space="0" w:color="000000"/>
            </w:tcBorders>
            <w:vAlign w:val="center"/>
          </w:tcPr>
          <w:p w14:paraId="1F6298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483DF1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21295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*鼠标其他要求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4E00296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7410C8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其它参数应符合GB/T 26245 的相关规定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158AE5D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A80F44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2D7B7A6"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28AD0C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62 </w:t>
            </w:r>
          </w:p>
        </w:tc>
        <w:tc>
          <w:tcPr>
            <w:tcW w:w="572" w:type="dxa"/>
            <w:tcBorders>
              <w:top w:val="single" w:sz="4" w:space="0" w:color="000000"/>
              <w:left w:val="single" w:sz="4" w:space="0" w:color="000000"/>
              <w:bottom w:val="single" w:sz="4" w:space="0" w:color="000000"/>
              <w:right w:val="single" w:sz="4" w:space="0" w:color="000000"/>
            </w:tcBorders>
            <w:vAlign w:val="center"/>
          </w:tcPr>
          <w:p w14:paraId="11C6A4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C967E3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473D7B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内置光驱</w:t>
            </w:r>
          </w:p>
        </w:tc>
        <w:tc>
          <w:tcPr>
            <w:tcW w:w="594" w:type="dxa"/>
            <w:tcBorders>
              <w:top w:val="single" w:sz="4" w:space="0" w:color="000000"/>
              <w:left w:val="single" w:sz="4" w:space="0" w:color="000000"/>
              <w:bottom w:val="single" w:sz="4" w:space="0" w:color="000000"/>
              <w:right w:val="single" w:sz="4" w:space="0" w:color="000000"/>
            </w:tcBorders>
            <w:vAlign w:val="center"/>
          </w:tcPr>
          <w:p w14:paraId="6B2797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8E5DB3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5517BB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4BC02A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027BB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F5405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63 </w:t>
            </w:r>
          </w:p>
        </w:tc>
        <w:tc>
          <w:tcPr>
            <w:tcW w:w="572" w:type="dxa"/>
            <w:tcBorders>
              <w:top w:val="single" w:sz="4" w:space="0" w:color="000000"/>
              <w:left w:val="single" w:sz="4" w:space="0" w:color="000000"/>
              <w:bottom w:val="single" w:sz="4" w:space="0" w:color="000000"/>
              <w:right w:val="single" w:sz="4" w:space="0" w:color="000000"/>
            </w:tcBorders>
            <w:vAlign w:val="center"/>
          </w:tcPr>
          <w:p w14:paraId="356A2F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5BFBF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8261D6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194219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7D59EB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551" w:type="dxa"/>
            <w:tcBorders>
              <w:top w:val="single" w:sz="4" w:space="0" w:color="000000"/>
              <w:left w:val="single" w:sz="4" w:space="0" w:color="000000"/>
              <w:bottom w:val="single" w:sz="4" w:space="0" w:color="000000"/>
              <w:right w:val="single" w:sz="4" w:space="0" w:color="000000"/>
            </w:tcBorders>
            <w:vAlign w:val="center"/>
          </w:tcPr>
          <w:p w14:paraId="7935EC6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8014B8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BBF1158"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C0931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64 </w:t>
            </w:r>
          </w:p>
        </w:tc>
        <w:tc>
          <w:tcPr>
            <w:tcW w:w="572" w:type="dxa"/>
            <w:tcBorders>
              <w:top w:val="single" w:sz="4" w:space="0" w:color="000000"/>
              <w:left w:val="single" w:sz="4" w:space="0" w:color="000000"/>
              <w:bottom w:val="single" w:sz="4" w:space="0" w:color="000000"/>
              <w:right w:val="single" w:sz="4" w:space="0" w:color="000000"/>
            </w:tcBorders>
            <w:vAlign w:val="center"/>
          </w:tcPr>
          <w:p w14:paraId="17C7DD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98AB1B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8D108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无线网卡及天线数量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562EF8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31233E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4C5E48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5CD53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4BBC027"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71C77B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65 </w:t>
            </w:r>
          </w:p>
        </w:tc>
        <w:tc>
          <w:tcPr>
            <w:tcW w:w="572" w:type="dxa"/>
            <w:tcBorders>
              <w:top w:val="single" w:sz="4" w:space="0" w:color="000000"/>
              <w:left w:val="single" w:sz="4" w:space="0" w:color="000000"/>
              <w:bottom w:val="single" w:sz="4" w:space="0" w:color="000000"/>
              <w:right w:val="single" w:sz="4" w:space="0" w:color="000000"/>
            </w:tcBorders>
            <w:vAlign w:val="center"/>
          </w:tcPr>
          <w:p w14:paraId="0CE8F7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065242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32920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单无线网卡天线数量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7BC310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56918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2BED8D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38DE5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B6D254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53CF8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66 </w:t>
            </w:r>
          </w:p>
        </w:tc>
        <w:tc>
          <w:tcPr>
            <w:tcW w:w="572" w:type="dxa"/>
            <w:tcBorders>
              <w:top w:val="single" w:sz="4" w:space="0" w:color="000000"/>
              <w:left w:val="single" w:sz="4" w:space="0" w:color="000000"/>
              <w:bottom w:val="single" w:sz="4" w:space="0" w:color="000000"/>
              <w:right w:val="single" w:sz="4" w:space="0" w:color="000000"/>
            </w:tcBorders>
            <w:vAlign w:val="center"/>
          </w:tcPr>
          <w:p w14:paraId="5F0CA4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2FEDA7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610139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接口数量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31CBAA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D476F4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≥8，机箱前板至少包括 2 个 USB3.0 及以上接口</w:t>
            </w:r>
          </w:p>
        </w:tc>
        <w:tc>
          <w:tcPr>
            <w:tcW w:w="551" w:type="dxa"/>
            <w:tcBorders>
              <w:top w:val="single" w:sz="4" w:space="0" w:color="000000"/>
              <w:left w:val="single" w:sz="4" w:space="0" w:color="000000"/>
              <w:bottom w:val="single" w:sz="4" w:space="0" w:color="000000"/>
              <w:right w:val="single" w:sz="4" w:space="0" w:color="000000"/>
            </w:tcBorders>
            <w:vAlign w:val="center"/>
          </w:tcPr>
          <w:p w14:paraId="6885F5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92401E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EB59300"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6D575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67 </w:t>
            </w:r>
          </w:p>
        </w:tc>
        <w:tc>
          <w:tcPr>
            <w:tcW w:w="572" w:type="dxa"/>
            <w:tcBorders>
              <w:top w:val="single" w:sz="4" w:space="0" w:color="000000"/>
              <w:left w:val="single" w:sz="4" w:space="0" w:color="000000"/>
              <w:bottom w:val="single" w:sz="4" w:space="0" w:color="000000"/>
              <w:right w:val="single" w:sz="4" w:space="0" w:color="000000"/>
            </w:tcBorders>
            <w:vAlign w:val="center"/>
          </w:tcPr>
          <w:p w14:paraId="160CEEC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93243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85770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母座接口要求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7D8153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561B5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707EBC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629D7F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56AFC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45CEA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68 </w:t>
            </w:r>
          </w:p>
        </w:tc>
        <w:tc>
          <w:tcPr>
            <w:tcW w:w="572" w:type="dxa"/>
            <w:tcBorders>
              <w:top w:val="single" w:sz="4" w:space="0" w:color="000000"/>
              <w:left w:val="single" w:sz="4" w:space="0" w:color="000000"/>
              <w:bottom w:val="single" w:sz="4" w:space="0" w:color="000000"/>
              <w:right w:val="single" w:sz="4" w:space="0" w:color="000000"/>
            </w:tcBorders>
            <w:vAlign w:val="center"/>
          </w:tcPr>
          <w:p w14:paraId="2B8D33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630F93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678DF64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*视频接口数量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4C2D95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BCD209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551" w:type="dxa"/>
            <w:tcBorders>
              <w:top w:val="single" w:sz="4" w:space="0" w:color="000000"/>
              <w:left w:val="single" w:sz="4" w:space="0" w:color="000000"/>
              <w:bottom w:val="single" w:sz="4" w:space="0" w:color="000000"/>
              <w:right w:val="single" w:sz="4" w:space="0" w:color="000000"/>
            </w:tcBorders>
            <w:vAlign w:val="center"/>
          </w:tcPr>
          <w:p w14:paraId="57676F6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01E81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E4F5A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552A1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69 </w:t>
            </w:r>
          </w:p>
        </w:tc>
        <w:tc>
          <w:tcPr>
            <w:tcW w:w="572" w:type="dxa"/>
            <w:tcBorders>
              <w:top w:val="single" w:sz="4" w:space="0" w:color="000000"/>
              <w:left w:val="single" w:sz="4" w:space="0" w:color="000000"/>
              <w:bottom w:val="single" w:sz="4" w:space="0" w:color="000000"/>
              <w:right w:val="single" w:sz="4" w:space="0" w:color="000000"/>
            </w:tcBorders>
            <w:vAlign w:val="center"/>
          </w:tcPr>
          <w:p w14:paraId="0E0C8A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122FAF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A69365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*音频接口数量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4155C6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2A167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551" w:type="dxa"/>
            <w:tcBorders>
              <w:top w:val="single" w:sz="4" w:space="0" w:color="000000"/>
              <w:left w:val="single" w:sz="4" w:space="0" w:color="000000"/>
              <w:bottom w:val="single" w:sz="4" w:space="0" w:color="000000"/>
              <w:right w:val="single" w:sz="4" w:space="0" w:color="000000"/>
            </w:tcBorders>
            <w:vAlign w:val="center"/>
          </w:tcPr>
          <w:p w14:paraId="5503AC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E39B49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9327BA6"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0BE64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70 </w:t>
            </w:r>
          </w:p>
        </w:tc>
        <w:tc>
          <w:tcPr>
            <w:tcW w:w="572" w:type="dxa"/>
            <w:tcBorders>
              <w:top w:val="single" w:sz="4" w:space="0" w:color="000000"/>
              <w:left w:val="single" w:sz="4" w:space="0" w:color="000000"/>
              <w:bottom w:val="single" w:sz="4" w:space="0" w:color="000000"/>
              <w:right w:val="single" w:sz="4" w:space="0" w:color="000000"/>
            </w:tcBorders>
            <w:vAlign w:val="center"/>
          </w:tcPr>
          <w:p w14:paraId="731C8A6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8F5F2E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E75246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6F03112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3B628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5E2EA3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9B2737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6D256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E4A95A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71 </w:t>
            </w:r>
          </w:p>
        </w:tc>
        <w:tc>
          <w:tcPr>
            <w:tcW w:w="572" w:type="dxa"/>
            <w:tcBorders>
              <w:top w:val="single" w:sz="4" w:space="0" w:color="000000"/>
              <w:left w:val="single" w:sz="4" w:space="0" w:color="000000"/>
              <w:bottom w:val="single" w:sz="4" w:space="0" w:color="000000"/>
              <w:right w:val="single" w:sz="4" w:space="0" w:color="000000"/>
            </w:tcBorders>
            <w:vAlign w:val="center"/>
          </w:tcPr>
          <w:p w14:paraId="5E5CCD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954491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1851B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*整机外观</w:t>
            </w:r>
          </w:p>
        </w:tc>
        <w:tc>
          <w:tcPr>
            <w:tcW w:w="594" w:type="dxa"/>
            <w:tcBorders>
              <w:top w:val="single" w:sz="4" w:space="0" w:color="000000"/>
              <w:left w:val="single" w:sz="4" w:space="0" w:color="000000"/>
              <w:bottom w:val="single" w:sz="4" w:space="0" w:color="000000"/>
              <w:right w:val="single" w:sz="4" w:space="0" w:color="000000"/>
            </w:tcBorders>
            <w:vAlign w:val="center"/>
          </w:tcPr>
          <w:p w14:paraId="0A837C4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143DE7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a) 产品表面不应有凹痕、划伤、裂缝、变形和污染等。表面涂层均匀，不应起泡、龟裂、脱落和磨损，金属零部件无锈蚀及其它机械损伤； </w:t>
            </w:r>
            <w:r>
              <w:rPr>
                <w:rFonts w:ascii="宋体" w:eastAsia="宋体" w:hAnsi="宋体" w:cs="宋体"/>
                <w:kern w:val="0"/>
                <w:sz w:val="28"/>
                <w:szCs w:val="28"/>
                <w:lang w:val="en-US" w:eastAsia="zh-CN" w:bidi="ar"/>
              </w:rPr>
              <w:br/>
              <w:t xml:space="preserve">b) 产品表面说明功能的文字、符号、标志，应清晰、端正、牢固； </w:t>
            </w:r>
            <w:r>
              <w:rPr>
                <w:rFonts w:ascii="宋体" w:eastAsia="宋体" w:hAnsi="宋体" w:cs="宋体"/>
                <w:kern w:val="0"/>
                <w:sz w:val="28"/>
                <w:szCs w:val="28"/>
                <w:lang w:val="en-US" w:eastAsia="zh-CN" w:bidi="ar"/>
              </w:rPr>
              <w:br/>
              <w:t>c) 宜在产品显著位置提供运行状态指示功能，并由生产厂商提供详细参数</w:t>
            </w:r>
          </w:p>
        </w:tc>
        <w:tc>
          <w:tcPr>
            <w:tcW w:w="551" w:type="dxa"/>
            <w:tcBorders>
              <w:top w:val="single" w:sz="4" w:space="0" w:color="000000"/>
              <w:left w:val="single" w:sz="4" w:space="0" w:color="000000"/>
              <w:bottom w:val="single" w:sz="4" w:space="0" w:color="000000"/>
              <w:right w:val="single" w:sz="4" w:space="0" w:color="000000"/>
            </w:tcBorders>
            <w:vAlign w:val="center"/>
          </w:tcPr>
          <w:p w14:paraId="53B9CB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D43782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E03E1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5DD037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72 </w:t>
            </w:r>
          </w:p>
        </w:tc>
        <w:tc>
          <w:tcPr>
            <w:tcW w:w="572" w:type="dxa"/>
            <w:tcBorders>
              <w:top w:val="single" w:sz="4" w:space="0" w:color="000000"/>
              <w:left w:val="single" w:sz="4" w:space="0" w:color="000000"/>
              <w:bottom w:val="single" w:sz="4" w:space="0" w:color="000000"/>
              <w:right w:val="single" w:sz="4" w:space="0" w:color="000000"/>
            </w:tcBorders>
            <w:vAlign w:val="center"/>
          </w:tcPr>
          <w:p w14:paraId="2AD9D2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016F568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27570A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*整机结构</w:t>
            </w:r>
          </w:p>
        </w:tc>
        <w:tc>
          <w:tcPr>
            <w:tcW w:w="594" w:type="dxa"/>
            <w:tcBorders>
              <w:top w:val="single" w:sz="4" w:space="0" w:color="000000"/>
              <w:left w:val="single" w:sz="4" w:space="0" w:color="000000"/>
              <w:bottom w:val="single" w:sz="4" w:space="0" w:color="000000"/>
              <w:right w:val="single" w:sz="4" w:space="0" w:color="000000"/>
            </w:tcBorders>
            <w:vAlign w:val="center"/>
          </w:tcPr>
          <w:p w14:paraId="5134F6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7F31FA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a) 机箱应符合 GB/T 4208、GB/T 26246的相关规定； </w:t>
            </w:r>
            <w:r>
              <w:rPr>
                <w:rFonts w:ascii="宋体" w:eastAsia="宋体" w:hAnsi="宋体" w:cs="宋体"/>
                <w:kern w:val="0"/>
                <w:sz w:val="28"/>
                <w:szCs w:val="28"/>
                <w:lang w:val="en-US" w:eastAsia="zh-CN" w:bidi="ar"/>
              </w:rPr>
              <w:br/>
              <w:t xml:space="preserve">b) 产品内部结构应符合通用部件的安装需要； </w:t>
            </w:r>
            <w:r>
              <w:rPr>
                <w:rFonts w:ascii="宋体" w:eastAsia="宋体" w:hAnsi="宋体" w:cs="宋体"/>
                <w:kern w:val="0"/>
                <w:sz w:val="28"/>
                <w:szCs w:val="28"/>
                <w:lang w:val="en-US" w:eastAsia="zh-CN" w:bidi="ar"/>
              </w:rPr>
              <w:br/>
              <w:t xml:space="preserve">c) 所有输入输出接口应符合相关国家或行业标准； </w:t>
            </w:r>
            <w:r>
              <w:rPr>
                <w:rFonts w:ascii="宋体" w:eastAsia="宋体" w:hAnsi="宋体" w:cs="宋体"/>
                <w:kern w:val="0"/>
                <w:sz w:val="28"/>
                <w:szCs w:val="28"/>
                <w:lang w:val="en-US" w:eastAsia="zh-CN" w:bidi="ar"/>
              </w:rPr>
              <w:br/>
              <w:t xml:space="preserve">d) 产品零部件应紧固无松动，可插拔部件应可靠连接，开关、按钮和其它控制部件应灵活可靠，布局应方便使用； </w:t>
            </w:r>
            <w:r>
              <w:rPr>
                <w:rFonts w:ascii="宋体" w:eastAsia="宋体" w:hAnsi="宋体" w:cs="宋体"/>
                <w:kern w:val="0"/>
                <w:sz w:val="28"/>
                <w:szCs w:val="28"/>
                <w:lang w:val="en-US" w:eastAsia="zh-CN" w:bidi="ar"/>
              </w:rPr>
              <w:br/>
              <w:t xml:space="preserve">e) 所有 I/O 连接器及需插接线缆的部位应预留用户操作空间，方便插拔解锁与插拔线缆； </w:t>
            </w:r>
            <w:r>
              <w:rPr>
                <w:rFonts w:ascii="宋体" w:eastAsia="宋体" w:hAnsi="宋体" w:cs="宋体"/>
                <w:kern w:val="0"/>
                <w:sz w:val="28"/>
                <w:szCs w:val="28"/>
                <w:lang w:val="en-US" w:eastAsia="zh-CN" w:bidi="ar"/>
              </w:rPr>
              <w:br/>
              <w:t xml:space="preserve">f) 可插拔板卡插槽部位应预留安装、拆卸或更换板卡空间； g) 拆装可能接触到的金属剪口或金属尖角部位应做防划伤处理，以保证安全； </w:t>
            </w:r>
            <w:r>
              <w:rPr>
                <w:rFonts w:ascii="宋体" w:eastAsia="宋体" w:hAnsi="宋体" w:cs="宋体"/>
                <w:kern w:val="0"/>
                <w:sz w:val="28"/>
                <w:szCs w:val="28"/>
                <w:lang w:val="en-US" w:eastAsia="zh-CN" w:bidi="ar"/>
              </w:rPr>
              <w:br/>
              <w:t xml:space="preserve">h) 整机内部走线应规整，固线结构和位置要合理可靠并做防割线处理，需便于理线和插拔操作，走线应不影响系统各主要部件组装和拆卸； </w:t>
            </w:r>
            <w:r>
              <w:rPr>
                <w:rFonts w:ascii="宋体" w:eastAsia="宋体" w:hAnsi="宋体" w:cs="宋体"/>
                <w:kern w:val="0"/>
                <w:sz w:val="28"/>
                <w:szCs w:val="28"/>
                <w:lang w:val="en-US" w:eastAsia="zh-CN" w:bidi="ar"/>
              </w:rPr>
              <w:br/>
              <w:t xml:space="preserve">i) 如需通过孔走线，过线孔应做防割线处理； </w:t>
            </w:r>
            <w:r>
              <w:rPr>
                <w:rFonts w:ascii="宋体" w:eastAsia="宋体" w:hAnsi="宋体" w:cs="宋体"/>
                <w:kern w:val="0"/>
                <w:sz w:val="28"/>
                <w:szCs w:val="28"/>
                <w:lang w:val="en-US" w:eastAsia="zh-CN" w:bidi="ar"/>
              </w:rPr>
              <w:br/>
              <w:t xml:space="preserve">j) 各插头位置和插拔方向应合理，应做到插拔无障碍设计，具备防呆设计，有效避免误操作； </w:t>
            </w:r>
            <w:r>
              <w:rPr>
                <w:rFonts w:ascii="宋体" w:eastAsia="宋体" w:hAnsi="宋体" w:cs="宋体"/>
                <w:kern w:val="0"/>
                <w:sz w:val="28"/>
                <w:szCs w:val="28"/>
                <w:lang w:val="en-US" w:eastAsia="zh-CN" w:bidi="ar"/>
              </w:rPr>
              <w:br/>
              <w:t xml:space="preserve">k) 各主要部件拆装无障碍，使用常规工具拆装，无特殊拆装工具需求； </w:t>
            </w:r>
            <w:r>
              <w:rPr>
                <w:rFonts w:ascii="宋体" w:eastAsia="宋体" w:hAnsi="宋体" w:cs="宋体"/>
                <w:kern w:val="0"/>
                <w:sz w:val="28"/>
                <w:szCs w:val="28"/>
                <w:lang w:val="en-US" w:eastAsia="zh-CN" w:bidi="ar"/>
              </w:rPr>
              <w:br/>
            </w:r>
            <w:r>
              <w:rPr>
                <w:rFonts w:ascii="宋体" w:eastAsia="宋体" w:hAnsi="宋体" w:cs="宋体"/>
                <w:kern w:val="0"/>
                <w:sz w:val="28"/>
                <w:szCs w:val="28"/>
                <w:lang w:val="en-US" w:eastAsia="zh-CN" w:bidi="ar"/>
              </w:rPr>
              <w:lastRenderedPageBreak/>
              <w:t xml:space="preserve">l) 各主要部件拆装步骤要少，各自拆装需避免相互干扰； </w:t>
            </w:r>
            <w:r>
              <w:rPr>
                <w:rFonts w:ascii="宋体" w:eastAsia="宋体" w:hAnsi="宋体" w:cs="宋体"/>
                <w:kern w:val="0"/>
                <w:sz w:val="28"/>
                <w:szCs w:val="28"/>
                <w:lang w:val="en-US" w:eastAsia="zh-CN" w:bidi="ar"/>
              </w:rPr>
              <w:br/>
              <w:t xml:space="preserve">m) 对于整机或零部件外表面为高亮面的，应粘贴保护膜，保护膜需粘贴牢固，运输、组装等过程不易脱落，撕下无残留； </w:t>
            </w:r>
            <w:r>
              <w:rPr>
                <w:rFonts w:ascii="宋体" w:eastAsia="宋体" w:hAnsi="宋体" w:cs="宋体"/>
                <w:kern w:val="0"/>
                <w:sz w:val="28"/>
                <w:szCs w:val="28"/>
                <w:lang w:val="en-US" w:eastAsia="zh-CN" w:bidi="ar"/>
              </w:rPr>
              <w:br/>
              <w:t>n) 其它要求应符合 GB/T 9813.1 的相关规定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451261E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20F8BEE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065F6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2BC76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73 </w:t>
            </w:r>
          </w:p>
        </w:tc>
        <w:tc>
          <w:tcPr>
            <w:tcW w:w="572" w:type="dxa"/>
            <w:tcBorders>
              <w:top w:val="single" w:sz="4" w:space="0" w:color="000000"/>
              <w:left w:val="single" w:sz="4" w:space="0" w:color="000000"/>
              <w:bottom w:val="single" w:sz="4" w:space="0" w:color="000000"/>
              <w:right w:val="single" w:sz="4" w:space="0" w:color="000000"/>
            </w:tcBorders>
            <w:vAlign w:val="center"/>
          </w:tcPr>
          <w:p w14:paraId="430F23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6E2D5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371FC0C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*机箱防护要求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583264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047AC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机箱应符合 GB/T 4208 中 IP20 防护要求</w:t>
            </w:r>
          </w:p>
        </w:tc>
        <w:tc>
          <w:tcPr>
            <w:tcW w:w="551" w:type="dxa"/>
            <w:tcBorders>
              <w:top w:val="single" w:sz="4" w:space="0" w:color="000000"/>
              <w:left w:val="single" w:sz="4" w:space="0" w:color="000000"/>
              <w:bottom w:val="single" w:sz="4" w:space="0" w:color="000000"/>
              <w:right w:val="single" w:sz="4" w:space="0" w:color="000000"/>
            </w:tcBorders>
            <w:vAlign w:val="center"/>
          </w:tcPr>
          <w:p w14:paraId="78C462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1DD47B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1C1A0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C3657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74 </w:t>
            </w:r>
          </w:p>
        </w:tc>
        <w:tc>
          <w:tcPr>
            <w:tcW w:w="572" w:type="dxa"/>
            <w:tcBorders>
              <w:top w:val="single" w:sz="4" w:space="0" w:color="000000"/>
              <w:left w:val="single" w:sz="4" w:space="0" w:color="000000"/>
              <w:bottom w:val="single" w:sz="4" w:space="0" w:color="000000"/>
              <w:right w:val="single" w:sz="4" w:space="0" w:color="000000"/>
            </w:tcBorders>
            <w:vAlign w:val="center"/>
          </w:tcPr>
          <w:p w14:paraId="4BC26B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7CB4EA1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4386B01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*整机噪音</w:t>
            </w:r>
          </w:p>
        </w:tc>
        <w:tc>
          <w:tcPr>
            <w:tcW w:w="594" w:type="dxa"/>
            <w:tcBorders>
              <w:top w:val="single" w:sz="4" w:space="0" w:color="000000"/>
              <w:left w:val="single" w:sz="4" w:space="0" w:color="000000"/>
              <w:bottom w:val="single" w:sz="4" w:space="0" w:color="000000"/>
              <w:right w:val="single" w:sz="4" w:space="0" w:color="000000"/>
            </w:tcBorders>
            <w:vAlign w:val="center"/>
          </w:tcPr>
          <w:p w14:paraId="211DE32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2A1357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产品工作在空闲状态下，产品的声功率级应不超过 4.5 Bel</w:t>
            </w:r>
          </w:p>
        </w:tc>
        <w:tc>
          <w:tcPr>
            <w:tcW w:w="551" w:type="dxa"/>
            <w:tcBorders>
              <w:top w:val="single" w:sz="4" w:space="0" w:color="000000"/>
              <w:left w:val="single" w:sz="4" w:space="0" w:color="000000"/>
              <w:bottom w:val="single" w:sz="4" w:space="0" w:color="000000"/>
              <w:right w:val="single" w:sz="4" w:space="0" w:color="000000"/>
            </w:tcBorders>
            <w:vAlign w:val="center"/>
          </w:tcPr>
          <w:p w14:paraId="4D8D540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194A66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1141F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BFBEA7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75 </w:t>
            </w:r>
          </w:p>
        </w:tc>
        <w:tc>
          <w:tcPr>
            <w:tcW w:w="572" w:type="dxa"/>
            <w:tcBorders>
              <w:top w:val="single" w:sz="4" w:space="0" w:color="000000"/>
              <w:left w:val="single" w:sz="4" w:space="0" w:color="000000"/>
              <w:bottom w:val="single" w:sz="4" w:space="0" w:color="000000"/>
              <w:right w:val="single" w:sz="4" w:space="0" w:color="000000"/>
            </w:tcBorders>
            <w:vAlign w:val="center"/>
          </w:tcPr>
          <w:p w14:paraId="6A5DD1A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2C4012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312068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*整机散热</w:t>
            </w:r>
          </w:p>
        </w:tc>
        <w:tc>
          <w:tcPr>
            <w:tcW w:w="594" w:type="dxa"/>
            <w:tcBorders>
              <w:top w:val="single" w:sz="4" w:space="0" w:color="000000"/>
              <w:left w:val="single" w:sz="4" w:space="0" w:color="000000"/>
              <w:bottom w:val="single" w:sz="4" w:space="0" w:color="000000"/>
              <w:right w:val="single" w:sz="4" w:space="0" w:color="000000"/>
            </w:tcBorders>
            <w:vAlign w:val="center"/>
          </w:tcPr>
          <w:p w14:paraId="4344844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69466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在环境温度25℃及处理器满载情况下，产品表面温度应符合下列要求： </w:t>
            </w:r>
            <w:r>
              <w:rPr>
                <w:rFonts w:ascii="宋体" w:eastAsia="宋体" w:hAnsi="宋体" w:cs="宋体"/>
                <w:kern w:val="0"/>
                <w:sz w:val="28"/>
                <w:szCs w:val="28"/>
                <w:lang w:val="en-US" w:eastAsia="zh-CN" w:bidi="ar"/>
              </w:rPr>
              <w:br/>
              <w:t xml:space="preserve">a) 出风口在机箱后面板情况下，出风口温度不高于55℃ ; </w:t>
            </w:r>
            <w:r>
              <w:rPr>
                <w:rFonts w:ascii="宋体" w:eastAsia="宋体" w:hAnsi="宋体" w:cs="宋体"/>
                <w:kern w:val="0"/>
                <w:sz w:val="28"/>
                <w:szCs w:val="28"/>
                <w:lang w:val="en-US" w:eastAsia="zh-CN" w:bidi="ar"/>
              </w:rPr>
              <w:br/>
              <w:t>b) 可触及面温度小于45℃ ;</w:t>
            </w:r>
            <w:r>
              <w:rPr>
                <w:rFonts w:ascii="宋体" w:eastAsia="宋体" w:hAnsi="宋体" w:cs="宋体"/>
                <w:kern w:val="0"/>
                <w:sz w:val="28"/>
                <w:szCs w:val="28"/>
                <w:lang w:val="en-US" w:eastAsia="zh-CN" w:bidi="ar"/>
              </w:rPr>
              <w:br/>
              <w:t>c) 显示器表面温度：显示屏温度不高于 38℃ , 显示屏上下灯带位置温度（如涉及）不高于40℃ , 出风口温度不高于 45℃</w:t>
            </w:r>
          </w:p>
        </w:tc>
        <w:tc>
          <w:tcPr>
            <w:tcW w:w="551" w:type="dxa"/>
            <w:tcBorders>
              <w:top w:val="single" w:sz="4" w:space="0" w:color="000000"/>
              <w:left w:val="single" w:sz="4" w:space="0" w:color="000000"/>
              <w:bottom w:val="single" w:sz="4" w:space="0" w:color="000000"/>
              <w:right w:val="single" w:sz="4" w:space="0" w:color="000000"/>
            </w:tcBorders>
            <w:vAlign w:val="center"/>
          </w:tcPr>
          <w:p w14:paraId="761BBF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361C24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EC0F9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C2767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76 </w:t>
            </w:r>
          </w:p>
        </w:tc>
        <w:tc>
          <w:tcPr>
            <w:tcW w:w="572" w:type="dxa"/>
            <w:tcBorders>
              <w:top w:val="single" w:sz="4" w:space="0" w:color="000000"/>
              <w:left w:val="single" w:sz="4" w:space="0" w:color="000000"/>
              <w:bottom w:val="single" w:sz="4" w:space="0" w:color="000000"/>
              <w:right w:val="single" w:sz="4" w:space="0" w:color="000000"/>
            </w:tcBorders>
            <w:vAlign w:val="center"/>
          </w:tcPr>
          <w:p w14:paraId="7EBA12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36B891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F77C0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*整机能效限定值</w:t>
            </w:r>
          </w:p>
        </w:tc>
        <w:tc>
          <w:tcPr>
            <w:tcW w:w="594" w:type="dxa"/>
            <w:tcBorders>
              <w:top w:val="single" w:sz="4" w:space="0" w:color="000000"/>
              <w:left w:val="single" w:sz="4" w:space="0" w:color="000000"/>
              <w:bottom w:val="single" w:sz="4" w:space="0" w:color="000000"/>
              <w:right w:val="single" w:sz="4" w:space="0" w:color="000000"/>
            </w:tcBorders>
            <w:vAlign w:val="center"/>
          </w:tcPr>
          <w:p w14:paraId="00164E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2D737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产品能效限定值应达到 GB 28380-2012标准中能效等级 2 级及以上</w:t>
            </w:r>
          </w:p>
        </w:tc>
        <w:tc>
          <w:tcPr>
            <w:tcW w:w="551" w:type="dxa"/>
            <w:tcBorders>
              <w:top w:val="single" w:sz="4" w:space="0" w:color="000000"/>
              <w:left w:val="single" w:sz="4" w:space="0" w:color="000000"/>
              <w:bottom w:val="single" w:sz="4" w:space="0" w:color="000000"/>
              <w:right w:val="single" w:sz="4" w:space="0" w:color="000000"/>
            </w:tcBorders>
            <w:vAlign w:val="center"/>
          </w:tcPr>
          <w:p w14:paraId="45817B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8A50E9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86705F2" w14:textId="77777777" w:rsidR="00E976CC" w:rsidRDefault="00E976CC">
            <w:pPr>
              <w:keepNext/>
              <w:snapToGrid w:val="0"/>
              <w:jc w:val="center"/>
              <w:textAlignment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35BDA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77 </w:t>
            </w:r>
          </w:p>
        </w:tc>
        <w:tc>
          <w:tcPr>
            <w:tcW w:w="572" w:type="dxa"/>
            <w:tcBorders>
              <w:top w:val="single" w:sz="4" w:space="0" w:color="000000"/>
              <w:left w:val="single" w:sz="4" w:space="0" w:color="000000"/>
              <w:bottom w:val="single" w:sz="4" w:space="0" w:color="000000"/>
              <w:right w:val="single" w:sz="4" w:space="0" w:color="000000"/>
            </w:tcBorders>
            <w:vAlign w:val="center"/>
          </w:tcPr>
          <w:p w14:paraId="45E696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A1C78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714757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机身材质</w:t>
            </w:r>
          </w:p>
        </w:tc>
        <w:tc>
          <w:tcPr>
            <w:tcW w:w="594" w:type="dxa"/>
            <w:tcBorders>
              <w:top w:val="single" w:sz="4" w:space="0" w:color="000000"/>
              <w:left w:val="single" w:sz="4" w:space="0" w:color="000000"/>
              <w:bottom w:val="single" w:sz="4" w:space="0" w:color="000000"/>
              <w:right w:val="single" w:sz="4" w:space="0" w:color="000000"/>
            </w:tcBorders>
            <w:vAlign w:val="center"/>
          </w:tcPr>
          <w:p w14:paraId="58F219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ABA34A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4825FE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B9D5AE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F2D4D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80DE1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78 </w:t>
            </w:r>
          </w:p>
        </w:tc>
        <w:tc>
          <w:tcPr>
            <w:tcW w:w="572" w:type="dxa"/>
            <w:tcBorders>
              <w:top w:val="single" w:sz="4" w:space="0" w:color="000000"/>
              <w:left w:val="single" w:sz="4" w:space="0" w:color="000000"/>
              <w:bottom w:val="single" w:sz="4" w:space="0" w:color="000000"/>
              <w:right w:val="single" w:sz="4" w:space="0" w:color="000000"/>
            </w:tcBorders>
            <w:vAlign w:val="center"/>
          </w:tcPr>
          <w:p w14:paraId="579D32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449E5A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09EFC98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*机身颜色</w:t>
            </w:r>
          </w:p>
        </w:tc>
        <w:tc>
          <w:tcPr>
            <w:tcW w:w="594" w:type="dxa"/>
            <w:tcBorders>
              <w:top w:val="single" w:sz="4" w:space="0" w:color="000000"/>
              <w:left w:val="single" w:sz="4" w:space="0" w:color="000000"/>
              <w:bottom w:val="single" w:sz="4" w:space="0" w:color="000000"/>
              <w:right w:val="single" w:sz="4" w:space="0" w:color="000000"/>
            </w:tcBorders>
            <w:vAlign w:val="center"/>
          </w:tcPr>
          <w:p w14:paraId="4F123E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9EE7FB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51" w:type="dxa"/>
            <w:tcBorders>
              <w:top w:val="single" w:sz="4" w:space="0" w:color="000000"/>
              <w:left w:val="single" w:sz="4" w:space="0" w:color="000000"/>
              <w:bottom w:val="single" w:sz="4" w:space="0" w:color="000000"/>
              <w:right w:val="single" w:sz="4" w:space="0" w:color="000000"/>
            </w:tcBorders>
            <w:vAlign w:val="center"/>
          </w:tcPr>
          <w:p w14:paraId="1DA5C5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8DAB0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EB567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03F1F6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79 </w:t>
            </w:r>
          </w:p>
        </w:tc>
        <w:tc>
          <w:tcPr>
            <w:tcW w:w="572" w:type="dxa"/>
            <w:tcBorders>
              <w:top w:val="single" w:sz="4" w:space="0" w:color="000000"/>
              <w:left w:val="single" w:sz="4" w:space="0" w:color="000000"/>
              <w:bottom w:val="single" w:sz="4" w:space="0" w:color="000000"/>
              <w:right w:val="single" w:sz="4" w:space="0" w:color="000000"/>
            </w:tcBorders>
            <w:vAlign w:val="center"/>
          </w:tcPr>
          <w:p w14:paraId="40A5CA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04" w:type="dxa"/>
            <w:tcBorders>
              <w:top w:val="single" w:sz="4" w:space="0" w:color="000000"/>
              <w:left w:val="single" w:sz="4" w:space="0" w:color="000000"/>
              <w:bottom w:val="single" w:sz="4" w:space="0" w:color="000000"/>
              <w:right w:val="single" w:sz="4" w:space="0" w:color="000000"/>
            </w:tcBorders>
            <w:vAlign w:val="center"/>
          </w:tcPr>
          <w:p w14:paraId="335B4C2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196" w:type="dxa"/>
            <w:tcBorders>
              <w:top w:val="single" w:sz="4" w:space="0" w:color="000000"/>
              <w:left w:val="single" w:sz="4" w:space="0" w:color="000000"/>
              <w:bottom w:val="single" w:sz="4" w:space="0" w:color="000000"/>
              <w:right w:val="single" w:sz="4" w:space="0" w:color="000000"/>
            </w:tcBorders>
            <w:vAlign w:val="center"/>
          </w:tcPr>
          <w:p w14:paraId="5084F01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*机箱尺寸容量</w:t>
            </w:r>
          </w:p>
        </w:tc>
        <w:tc>
          <w:tcPr>
            <w:tcW w:w="594" w:type="dxa"/>
            <w:tcBorders>
              <w:top w:val="single" w:sz="4" w:space="0" w:color="000000"/>
              <w:left w:val="single" w:sz="4" w:space="0" w:color="000000"/>
              <w:bottom w:val="single" w:sz="4" w:space="0" w:color="000000"/>
              <w:right w:val="single" w:sz="4" w:space="0" w:color="000000"/>
            </w:tcBorders>
            <w:vAlign w:val="center"/>
          </w:tcPr>
          <w:p w14:paraId="16FCB6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7EFFD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机箱体积应不大于 40L</w:t>
            </w:r>
          </w:p>
        </w:tc>
        <w:tc>
          <w:tcPr>
            <w:tcW w:w="551" w:type="dxa"/>
            <w:tcBorders>
              <w:top w:val="single" w:sz="4" w:space="0" w:color="000000"/>
              <w:left w:val="single" w:sz="4" w:space="0" w:color="000000"/>
              <w:bottom w:val="single" w:sz="4" w:space="0" w:color="000000"/>
              <w:right w:val="single" w:sz="4" w:space="0" w:color="000000"/>
            </w:tcBorders>
            <w:vAlign w:val="center"/>
          </w:tcPr>
          <w:p w14:paraId="4CDAC3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55DE42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8E80A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8F92E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80 </w:t>
            </w:r>
          </w:p>
        </w:tc>
        <w:tc>
          <w:tcPr>
            <w:tcW w:w="572" w:type="dxa"/>
            <w:tcBorders>
              <w:top w:val="single" w:sz="4" w:space="0" w:color="000000"/>
              <w:left w:val="single" w:sz="4" w:space="0" w:color="000000"/>
              <w:bottom w:val="single" w:sz="4" w:space="0" w:color="000000"/>
              <w:right w:val="single" w:sz="4" w:space="0" w:color="000000"/>
            </w:tcBorders>
            <w:vAlign w:val="center"/>
          </w:tcPr>
          <w:p w14:paraId="0A8AE0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CE44E1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D94F9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物理核数</w:t>
            </w:r>
          </w:p>
        </w:tc>
        <w:tc>
          <w:tcPr>
            <w:tcW w:w="594" w:type="dxa"/>
            <w:tcBorders>
              <w:top w:val="single" w:sz="4" w:space="0" w:color="000000"/>
              <w:left w:val="single" w:sz="4" w:space="0" w:color="000000"/>
              <w:bottom w:val="single" w:sz="4" w:space="0" w:color="000000"/>
              <w:right w:val="single" w:sz="4" w:space="0" w:color="000000"/>
            </w:tcBorders>
            <w:vAlign w:val="center"/>
          </w:tcPr>
          <w:p w14:paraId="4722B3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95E37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核数≥24核,线程数≥32</w:t>
            </w:r>
          </w:p>
        </w:tc>
        <w:tc>
          <w:tcPr>
            <w:tcW w:w="551" w:type="dxa"/>
            <w:tcBorders>
              <w:top w:val="single" w:sz="4" w:space="0" w:color="000000"/>
              <w:left w:val="single" w:sz="4" w:space="0" w:color="000000"/>
              <w:bottom w:val="single" w:sz="4" w:space="0" w:color="000000"/>
              <w:right w:val="single" w:sz="4" w:space="0" w:color="000000"/>
            </w:tcBorders>
            <w:vAlign w:val="center"/>
          </w:tcPr>
          <w:p w14:paraId="4E8091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38BE6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E07BD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A0B722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81 </w:t>
            </w:r>
          </w:p>
        </w:tc>
        <w:tc>
          <w:tcPr>
            <w:tcW w:w="572" w:type="dxa"/>
            <w:tcBorders>
              <w:top w:val="single" w:sz="4" w:space="0" w:color="000000"/>
              <w:left w:val="single" w:sz="4" w:space="0" w:color="000000"/>
              <w:bottom w:val="single" w:sz="4" w:space="0" w:color="000000"/>
              <w:right w:val="single" w:sz="4" w:space="0" w:color="000000"/>
            </w:tcBorders>
            <w:vAlign w:val="center"/>
          </w:tcPr>
          <w:p w14:paraId="6426CB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F55558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7BFF21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主频</w:t>
            </w:r>
          </w:p>
        </w:tc>
        <w:tc>
          <w:tcPr>
            <w:tcW w:w="594" w:type="dxa"/>
            <w:tcBorders>
              <w:top w:val="single" w:sz="4" w:space="0" w:color="000000"/>
              <w:left w:val="single" w:sz="4" w:space="0" w:color="000000"/>
              <w:bottom w:val="single" w:sz="4" w:space="0" w:color="000000"/>
              <w:right w:val="single" w:sz="4" w:space="0" w:color="000000"/>
            </w:tcBorders>
            <w:vAlign w:val="center"/>
          </w:tcPr>
          <w:p w14:paraId="29B73D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5BDC14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≥2.2GHz</w:t>
            </w:r>
          </w:p>
        </w:tc>
        <w:tc>
          <w:tcPr>
            <w:tcW w:w="551" w:type="dxa"/>
            <w:tcBorders>
              <w:top w:val="single" w:sz="4" w:space="0" w:color="000000"/>
              <w:left w:val="single" w:sz="4" w:space="0" w:color="000000"/>
              <w:bottom w:val="single" w:sz="4" w:space="0" w:color="000000"/>
              <w:right w:val="single" w:sz="4" w:space="0" w:color="000000"/>
            </w:tcBorders>
            <w:vAlign w:val="center"/>
          </w:tcPr>
          <w:p w14:paraId="0BAD23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1A71AF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7ED06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B0E07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82 </w:t>
            </w:r>
          </w:p>
        </w:tc>
        <w:tc>
          <w:tcPr>
            <w:tcW w:w="572" w:type="dxa"/>
            <w:tcBorders>
              <w:top w:val="single" w:sz="4" w:space="0" w:color="000000"/>
              <w:left w:val="single" w:sz="4" w:space="0" w:color="000000"/>
              <w:bottom w:val="single" w:sz="4" w:space="0" w:color="000000"/>
              <w:right w:val="single" w:sz="4" w:space="0" w:color="000000"/>
            </w:tcBorders>
            <w:vAlign w:val="center"/>
          </w:tcPr>
          <w:p w14:paraId="442F62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8E621A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5FA60BF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末级缓存容量</w:t>
            </w:r>
          </w:p>
        </w:tc>
        <w:tc>
          <w:tcPr>
            <w:tcW w:w="594" w:type="dxa"/>
            <w:tcBorders>
              <w:top w:val="single" w:sz="4" w:space="0" w:color="000000"/>
              <w:left w:val="single" w:sz="4" w:space="0" w:color="000000"/>
              <w:bottom w:val="single" w:sz="4" w:space="0" w:color="000000"/>
              <w:right w:val="single" w:sz="4" w:space="0" w:color="000000"/>
            </w:tcBorders>
            <w:vAlign w:val="center"/>
          </w:tcPr>
          <w:p w14:paraId="0025C5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441EE6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≥8MB</w:t>
            </w:r>
          </w:p>
        </w:tc>
        <w:tc>
          <w:tcPr>
            <w:tcW w:w="551" w:type="dxa"/>
            <w:tcBorders>
              <w:top w:val="single" w:sz="4" w:space="0" w:color="000000"/>
              <w:left w:val="single" w:sz="4" w:space="0" w:color="000000"/>
              <w:bottom w:val="single" w:sz="4" w:space="0" w:color="000000"/>
              <w:right w:val="single" w:sz="4" w:space="0" w:color="000000"/>
            </w:tcBorders>
            <w:vAlign w:val="center"/>
          </w:tcPr>
          <w:p w14:paraId="70705C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80E8E1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2C36F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E9CF4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83 </w:t>
            </w:r>
          </w:p>
        </w:tc>
        <w:tc>
          <w:tcPr>
            <w:tcW w:w="572" w:type="dxa"/>
            <w:tcBorders>
              <w:top w:val="single" w:sz="4" w:space="0" w:color="000000"/>
              <w:left w:val="single" w:sz="4" w:space="0" w:color="000000"/>
              <w:bottom w:val="single" w:sz="4" w:space="0" w:color="000000"/>
              <w:right w:val="single" w:sz="4" w:space="0" w:color="000000"/>
            </w:tcBorders>
            <w:vAlign w:val="center"/>
          </w:tcPr>
          <w:p w14:paraId="265FD4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55D24E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15CE95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支持的内存最高速率</w:t>
            </w:r>
          </w:p>
        </w:tc>
        <w:tc>
          <w:tcPr>
            <w:tcW w:w="594" w:type="dxa"/>
            <w:tcBorders>
              <w:top w:val="single" w:sz="4" w:space="0" w:color="000000"/>
              <w:left w:val="single" w:sz="4" w:space="0" w:color="000000"/>
              <w:bottom w:val="single" w:sz="4" w:space="0" w:color="000000"/>
              <w:right w:val="single" w:sz="4" w:space="0" w:color="000000"/>
            </w:tcBorders>
            <w:vAlign w:val="center"/>
          </w:tcPr>
          <w:p w14:paraId="046F7B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43E2BF3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≥2666MT/s</w:t>
            </w:r>
          </w:p>
        </w:tc>
        <w:tc>
          <w:tcPr>
            <w:tcW w:w="551" w:type="dxa"/>
            <w:tcBorders>
              <w:top w:val="single" w:sz="4" w:space="0" w:color="000000"/>
              <w:left w:val="single" w:sz="4" w:space="0" w:color="000000"/>
              <w:bottom w:val="single" w:sz="4" w:space="0" w:color="000000"/>
              <w:right w:val="single" w:sz="4" w:space="0" w:color="000000"/>
            </w:tcBorders>
            <w:vAlign w:val="center"/>
          </w:tcPr>
          <w:p w14:paraId="6CCF4E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1647D2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16E32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B94DF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84 </w:t>
            </w:r>
          </w:p>
        </w:tc>
        <w:tc>
          <w:tcPr>
            <w:tcW w:w="572" w:type="dxa"/>
            <w:tcBorders>
              <w:top w:val="single" w:sz="4" w:space="0" w:color="000000"/>
              <w:left w:val="single" w:sz="4" w:space="0" w:color="000000"/>
              <w:bottom w:val="single" w:sz="4" w:space="0" w:color="000000"/>
              <w:right w:val="single" w:sz="4" w:space="0" w:color="000000"/>
            </w:tcBorders>
            <w:vAlign w:val="center"/>
          </w:tcPr>
          <w:p w14:paraId="29437A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CCF8FF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61D1F3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*内存读写速率</w:t>
            </w:r>
          </w:p>
        </w:tc>
        <w:tc>
          <w:tcPr>
            <w:tcW w:w="594" w:type="dxa"/>
            <w:tcBorders>
              <w:top w:val="single" w:sz="4" w:space="0" w:color="000000"/>
              <w:left w:val="single" w:sz="4" w:space="0" w:color="000000"/>
              <w:bottom w:val="single" w:sz="4" w:space="0" w:color="000000"/>
              <w:right w:val="single" w:sz="4" w:space="0" w:color="000000"/>
            </w:tcBorders>
            <w:vAlign w:val="center"/>
          </w:tcPr>
          <w:p w14:paraId="4E6740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A3564B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≥2666MT/s</w:t>
            </w:r>
          </w:p>
        </w:tc>
        <w:tc>
          <w:tcPr>
            <w:tcW w:w="551" w:type="dxa"/>
            <w:tcBorders>
              <w:top w:val="single" w:sz="4" w:space="0" w:color="000000"/>
              <w:left w:val="single" w:sz="4" w:space="0" w:color="000000"/>
              <w:bottom w:val="single" w:sz="4" w:space="0" w:color="000000"/>
              <w:right w:val="single" w:sz="4" w:space="0" w:color="000000"/>
            </w:tcBorders>
            <w:vAlign w:val="center"/>
          </w:tcPr>
          <w:p w14:paraId="1D65471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866CE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721B4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31F3D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85 </w:t>
            </w:r>
          </w:p>
        </w:tc>
        <w:tc>
          <w:tcPr>
            <w:tcW w:w="572" w:type="dxa"/>
            <w:tcBorders>
              <w:top w:val="single" w:sz="4" w:space="0" w:color="000000"/>
              <w:left w:val="single" w:sz="4" w:space="0" w:color="000000"/>
              <w:bottom w:val="single" w:sz="4" w:space="0" w:color="000000"/>
              <w:right w:val="single" w:sz="4" w:space="0" w:color="000000"/>
            </w:tcBorders>
            <w:vAlign w:val="center"/>
          </w:tcPr>
          <w:p w14:paraId="60979E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3AFAD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5ADE5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*显示分辨率</w:t>
            </w:r>
          </w:p>
        </w:tc>
        <w:tc>
          <w:tcPr>
            <w:tcW w:w="594" w:type="dxa"/>
            <w:tcBorders>
              <w:top w:val="single" w:sz="4" w:space="0" w:color="000000"/>
              <w:left w:val="single" w:sz="4" w:space="0" w:color="000000"/>
              <w:bottom w:val="single" w:sz="4" w:space="0" w:color="000000"/>
              <w:right w:val="single" w:sz="4" w:space="0" w:color="000000"/>
            </w:tcBorders>
            <w:vAlign w:val="center"/>
          </w:tcPr>
          <w:p w14:paraId="2B5026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CEFB50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≥2560×1440</w:t>
            </w:r>
          </w:p>
        </w:tc>
        <w:tc>
          <w:tcPr>
            <w:tcW w:w="551" w:type="dxa"/>
            <w:tcBorders>
              <w:top w:val="single" w:sz="4" w:space="0" w:color="000000"/>
              <w:left w:val="single" w:sz="4" w:space="0" w:color="000000"/>
              <w:bottom w:val="single" w:sz="4" w:space="0" w:color="000000"/>
              <w:right w:val="single" w:sz="4" w:space="0" w:color="000000"/>
            </w:tcBorders>
            <w:vAlign w:val="center"/>
          </w:tcPr>
          <w:p w14:paraId="530128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5F69A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60DAB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58C1E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86 </w:t>
            </w:r>
          </w:p>
        </w:tc>
        <w:tc>
          <w:tcPr>
            <w:tcW w:w="572" w:type="dxa"/>
            <w:tcBorders>
              <w:top w:val="single" w:sz="4" w:space="0" w:color="000000"/>
              <w:left w:val="single" w:sz="4" w:space="0" w:color="000000"/>
              <w:bottom w:val="single" w:sz="4" w:space="0" w:color="000000"/>
              <w:right w:val="single" w:sz="4" w:space="0" w:color="000000"/>
            </w:tcBorders>
            <w:vAlign w:val="center"/>
          </w:tcPr>
          <w:p w14:paraId="2B8249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05C3E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DC94B9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*显卡显示芯片核心频率</w:t>
            </w:r>
          </w:p>
        </w:tc>
        <w:tc>
          <w:tcPr>
            <w:tcW w:w="594" w:type="dxa"/>
            <w:tcBorders>
              <w:top w:val="single" w:sz="4" w:space="0" w:color="000000"/>
              <w:left w:val="single" w:sz="4" w:space="0" w:color="000000"/>
              <w:bottom w:val="single" w:sz="4" w:space="0" w:color="000000"/>
              <w:right w:val="single" w:sz="4" w:space="0" w:color="000000"/>
            </w:tcBorders>
            <w:vAlign w:val="center"/>
          </w:tcPr>
          <w:p w14:paraId="1E64B4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1872F5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≥800MHz</w:t>
            </w:r>
          </w:p>
        </w:tc>
        <w:tc>
          <w:tcPr>
            <w:tcW w:w="551" w:type="dxa"/>
            <w:tcBorders>
              <w:top w:val="single" w:sz="4" w:space="0" w:color="000000"/>
              <w:left w:val="single" w:sz="4" w:space="0" w:color="000000"/>
              <w:bottom w:val="single" w:sz="4" w:space="0" w:color="000000"/>
              <w:right w:val="single" w:sz="4" w:space="0" w:color="000000"/>
            </w:tcBorders>
            <w:vAlign w:val="center"/>
          </w:tcPr>
          <w:p w14:paraId="0D50A8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4F99E1C"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9647D6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F2D08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87 </w:t>
            </w:r>
          </w:p>
        </w:tc>
        <w:tc>
          <w:tcPr>
            <w:tcW w:w="572" w:type="dxa"/>
            <w:tcBorders>
              <w:top w:val="single" w:sz="4" w:space="0" w:color="000000"/>
              <w:left w:val="single" w:sz="4" w:space="0" w:color="000000"/>
              <w:bottom w:val="single" w:sz="4" w:space="0" w:color="000000"/>
              <w:right w:val="single" w:sz="4" w:space="0" w:color="000000"/>
            </w:tcBorders>
            <w:vAlign w:val="center"/>
          </w:tcPr>
          <w:p w14:paraId="0DB5B08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E40F6E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6D4D55B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*显存等效频率</w:t>
            </w:r>
          </w:p>
        </w:tc>
        <w:tc>
          <w:tcPr>
            <w:tcW w:w="594" w:type="dxa"/>
            <w:tcBorders>
              <w:top w:val="single" w:sz="4" w:space="0" w:color="000000"/>
              <w:left w:val="single" w:sz="4" w:space="0" w:color="000000"/>
              <w:bottom w:val="single" w:sz="4" w:space="0" w:color="000000"/>
              <w:right w:val="single" w:sz="4" w:space="0" w:color="000000"/>
            </w:tcBorders>
            <w:vAlign w:val="center"/>
          </w:tcPr>
          <w:p w14:paraId="4ADEE8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48119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≥1600MT/s</w:t>
            </w:r>
          </w:p>
        </w:tc>
        <w:tc>
          <w:tcPr>
            <w:tcW w:w="551" w:type="dxa"/>
            <w:tcBorders>
              <w:top w:val="single" w:sz="4" w:space="0" w:color="000000"/>
              <w:left w:val="single" w:sz="4" w:space="0" w:color="000000"/>
              <w:bottom w:val="single" w:sz="4" w:space="0" w:color="000000"/>
              <w:right w:val="single" w:sz="4" w:space="0" w:color="000000"/>
            </w:tcBorders>
            <w:vAlign w:val="center"/>
          </w:tcPr>
          <w:p w14:paraId="47BFD2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07B92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73356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77F3E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88 </w:t>
            </w:r>
          </w:p>
        </w:tc>
        <w:tc>
          <w:tcPr>
            <w:tcW w:w="572" w:type="dxa"/>
            <w:tcBorders>
              <w:top w:val="single" w:sz="4" w:space="0" w:color="000000"/>
              <w:left w:val="single" w:sz="4" w:space="0" w:color="000000"/>
              <w:bottom w:val="single" w:sz="4" w:space="0" w:color="000000"/>
              <w:right w:val="single" w:sz="4" w:space="0" w:color="000000"/>
            </w:tcBorders>
            <w:vAlign w:val="center"/>
          </w:tcPr>
          <w:p w14:paraId="5796D2C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02192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2FB7A4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*显卡可支持多屏同时显示数量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748DBF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7CF821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2 块屏幕同时显示，分辨率应不低于 2560×1440</w:t>
            </w:r>
          </w:p>
        </w:tc>
        <w:tc>
          <w:tcPr>
            <w:tcW w:w="551" w:type="dxa"/>
            <w:tcBorders>
              <w:top w:val="single" w:sz="4" w:space="0" w:color="000000"/>
              <w:left w:val="single" w:sz="4" w:space="0" w:color="000000"/>
              <w:bottom w:val="single" w:sz="4" w:space="0" w:color="000000"/>
              <w:right w:val="single" w:sz="4" w:space="0" w:color="000000"/>
            </w:tcBorders>
            <w:vAlign w:val="center"/>
          </w:tcPr>
          <w:p w14:paraId="561FDA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36A73A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65627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232F4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89 </w:t>
            </w:r>
          </w:p>
        </w:tc>
        <w:tc>
          <w:tcPr>
            <w:tcW w:w="572" w:type="dxa"/>
            <w:tcBorders>
              <w:top w:val="single" w:sz="4" w:space="0" w:color="000000"/>
              <w:left w:val="single" w:sz="4" w:space="0" w:color="000000"/>
              <w:bottom w:val="single" w:sz="4" w:space="0" w:color="000000"/>
              <w:right w:val="single" w:sz="4" w:space="0" w:color="000000"/>
            </w:tcBorders>
            <w:vAlign w:val="center"/>
          </w:tcPr>
          <w:p w14:paraId="67CABD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7C2382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0F18AD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*显示屏刷新率</w:t>
            </w:r>
          </w:p>
        </w:tc>
        <w:tc>
          <w:tcPr>
            <w:tcW w:w="594" w:type="dxa"/>
            <w:tcBorders>
              <w:top w:val="single" w:sz="4" w:space="0" w:color="000000"/>
              <w:left w:val="single" w:sz="4" w:space="0" w:color="000000"/>
              <w:bottom w:val="single" w:sz="4" w:space="0" w:color="000000"/>
              <w:right w:val="single" w:sz="4" w:space="0" w:color="000000"/>
            </w:tcBorders>
            <w:vAlign w:val="center"/>
          </w:tcPr>
          <w:p w14:paraId="6D6702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23C7EC7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≥60Hz</w:t>
            </w:r>
          </w:p>
        </w:tc>
        <w:tc>
          <w:tcPr>
            <w:tcW w:w="551" w:type="dxa"/>
            <w:tcBorders>
              <w:top w:val="single" w:sz="4" w:space="0" w:color="000000"/>
              <w:left w:val="single" w:sz="4" w:space="0" w:color="000000"/>
              <w:bottom w:val="single" w:sz="4" w:space="0" w:color="000000"/>
              <w:right w:val="single" w:sz="4" w:space="0" w:color="000000"/>
            </w:tcBorders>
            <w:vAlign w:val="center"/>
          </w:tcPr>
          <w:p w14:paraId="47C88A3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C6C47A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5E2F5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EDEEC0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90 </w:t>
            </w:r>
          </w:p>
        </w:tc>
        <w:tc>
          <w:tcPr>
            <w:tcW w:w="572" w:type="dxa"/>
            <w:tcBorders>
              <w:top w:val="single" w:sz="4" w:space="0" w:color="000000"/>
              <w:left w:val="single" w:sz="4" w:space="0" w:color="000000"/>
              <w:bottom w:val="single" w:sz="4" w:space="0" w:color="000000"/>
              <w:right w:val="single" w:sz="4" w:space="0" w:color="000000"/>
            </w:tcBorders>
            <w:vAlign w:val="center"/>
          </w:tcPr>
          <w:p w14:paraId="4911A4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4D738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F8DBD1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*显示屏位深</w:t>
            </w:r>
          </w:p>
        </w:tc>
        <w:tc>
          <w:tcPr>
            <w:tcW w:w="594" w:type="dxa"/>
            <w:tcBorders>
              <w:top w:val="single" w:sz="4" w:space="0" w:color="000000"/>
              <w:left w:val="single" w:sz="4" w:space="0" w:color="000000"/>
              <w:bottom w:val="single" w:sz="4" w:space="0" w:color="000000"/>
              <w:right w:val="single" w:sz="4" w:space="0" w:color="000000"/>
            </w:tcBorders>
            <w:vAlign w:val="center"/>
          </w:tcPr>
          <w:p w14:paraId="4B9BCC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30456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 位</w:t>
            </w:r>
          </w:p>
        </w:tc>
        <w:tc>
          <w:tcPr>
            <w:tcW w:w="551" w:type="dxa"/>
            <w:tcBorders>
              <w:top w:val="single" w:sz="4" w:space="0" w:color="000000"/>
              <w:left w:val="single" w:sz="4" w:space="0" w:color="000000"/>
              <w:bottom w:val="single" w:sz="4" w:space="0" w:color="000000"/>
              <w:right w:val="single" w:sz="4" w:space="0" w:color="000000"/>
            </w:tcBorders>
            <w:vAlign w:val="center"/>
          </w:tcPr>
          <w:p w14:paraId="4887CA6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0D229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106A0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64905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91 </w:t>
            </w:r>
          </w:p>
        </w:tc>
        <w:tc>
          <w:tcPr>
            <w:tcW w:w="572" w:type="dxa"/>
            <w:tcBorders>
              <w:top w:val="single" w:sz="4" w:space="0" w:color="000000"/>
              <w:left w:val="single" w:sz="4" w:space="0" w:color="000000"/>
              <w:bottom w:val="single" w:sz="4" w:space="0" w:color="000000"/>
              <w:right w:val="single" w:sz="4" w:space="0" w:color="000000"/>
            </w:tcBorders>
            <w:vAlign w:val="center"/>
          </w:tcPr>
          <w:p w14:paraId="6A51C6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E35A7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B732E6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*显示屏色域</w:t>
            </w:r>
          </w:p>
        </w:tc>
        <w:tc>
          <w:tcPr>
            <w:tcW w:w="594" w:type="dxa"/>
            <w:tcBorders>
              <w:top w:val="single" w:sz="4" w:space="0" w:color="000000"/>
              <w:left w:val="single" w:sz="4" w:space="0" w:color="000000"/>
              <w:bottom w:val="single" w:sz="4" w:space="0" w:color="000000"/>
              <w:right w:val="single" w:sz="4" w:space="0" w:color="000000"/>
            </w:tcBorders>
            <w:vAlign w:val="center"/>
          </w:tcPr>
          <w:p w14:paraId="1CC7F1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D87707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≥99% sRGB</w:t>
            </w:r>
          </w:p>
        </w:tc>
        <w:tc>
          <w:tcPr>
            <w:tcW w:w="551" w:type="dxa"/>
            <w:tcBorders>
              <w:top w:val="single" w:sz="4" w:space="0" w:color="000000"/>
              <w:left w:val="single" w:sz="4" w:space="0" w:color="000000"/>
              <w:bottom w:val="single" w:sz="4" w:space="0" w:color="000000"/>
              <w:right w:val="single" w:sz="4" w:space="0" w:color="000000"/>
            </w:tcBorders>
            <w:vAlign w:val="center"/>
          </w:tcPr>
          <w:p w14:paraId="0FF195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D6267E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CF475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953A6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92 </w:t>
            </w:r>
          </w:p>
        </w:tc>
        <w:tc>
          <w:tcPr>
            <w:tcW w:w="572" w:type="dxa"/>
            <w:tcBorders>
              <w:top w:val="single" w:sz="4" w:space="0" w:color="000000"/>
              <w:left w:val="single" w:sz="4" w:space="0" w:color="000000"/>
              <w:bottom w:val="single" w:sz="4" w:space="0" w:color="000000"/>
              <w:right w:val="single" w:sz="4" w:space="0" w:color="000000"/>
            </w:tcBorders>
            <w:vAlign w:val="center"/>
          </w:tcPr>
          <w:p w14:paraId="392079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DD931F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05ED2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*显示屏色准</w:t>
            </w:r>
          </w:p>
        </w:tc>
        <w:tc>
          <w:tcPr>
            <w:tcW w:w="594" w:type="dxa"/>
            <w:tcBorders>
              <w:top w:val="single" w:sz="4" w:space="0" w:color="000000"/>
              <w:left w:val="single" w:sz="4" w:space="0" w:color="000000"/>
              <w:bottom w:val="single" w:sz="4" w:space="0" w:color="000000"/>
              <w:right w:val="single" w:sz="4" w:space="0" w:color="000000"/>
            </w:tcBorders>
            <w:vAlign w:val="center"/>
          </w:tcPr>
          <w:p w14:paraId="50B0306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123EA9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△E ≤ 3</w:t>
            </w:r>
          </w:p>
        </w:tc>
        <w:tc>
          <w:tcPr>
            <w:tcW w:w="551" w:type="dxa"/>
            <w:tcBorders>
              <w:top w:val="single" w:sz="4" w:space="0" w:color="000000"/>
              <w:left w:val="single" w:sz="4" w:space="0" w:color="000000"/>
              <w:bottom w:val="single" w:sz="4" w:space="0" w:color="000000"/>
              <w:right w:val="single" w:sz="4" w:space="0" w:color="000000"/>
            </w:tcBorders>
            <w:vAlign w:val="center"/>
          </w:tcPr>
          <w:p w14:paraId="090419E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6589F5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3387F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98AC9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93 </w:t>
            </w:r>
          </w:p>
        </w:tc>
        <w:tc>
          <w:tcPr>
            <w:tcW w:w="572" w:type="dxa"/>
            <w:tcBorders>
              <w:top w:val="single" w:sz="4" w:space="0" w:color="000000"/>
              <w:left w:val="single" w:sz="4" w:space="0" w:color="000000"/>
              <w:bottom w:val="single" w:sz="4" w:space="0" w:color="000000"/>
              <w:right w:val="single" w:sz="4" w:space="0" w:color="000000"/>
            </w:tcBorders>
            <w:vAlign w:val="center"/>
          </w:tcPr>
          <w:p w14:paraId="0C5327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D1A315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0E2C7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*显示屏响应时间</w:t>
            </w:r>
          </w:p>
        </w:tc>
        <w:tc>
          <w:tcPr>
            <w:tcW w:w="594" w:type="dxa"/>
            <w:tcBorders>
              <w:top w:val="single" w:sz="4" w:space="0" w:color="000000"/>
              <w:left w:val="single" w:sz="4" w:space="0" w:color="000000"/>
              <w:bottom w:val="single" w:sz="4" w:space="0" w:color="000000"/>
              <w:right w:val="single" w:sz="4" w:space="0" w:color="000000"/>
            </w:tcBorders>
            <w:vAlign w:val="center"/>
          </w:tcPr>
          <w:p w14:paraId="36FAC9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4E21C6F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≤6ms</w:t>
            </w:r>
          </w:p>
        </w:tc>
        <w:tc>
          <w:tcPr>
            <w:tcW w:w="551" w:type="dxa"/>
            <w:tcBorders>
              <w:top w:val="single" w:sz="4" w:space="0" w:color="000000"/>
              <w:left w:val="single" w:sz="4" w:space="0" w:color="000000"/>
              <w:bottom w:val="single" w:sz="4" w:space="0" w:color="000000"/>
              <w:right w:val="single" w:sz="4" w:space="0" w:color="000000"/>
            </w:tcBorders>
            <w:vAlign w:val="center"/>
          </w:tcPr>
          <w:p w14:paraId="00DAD6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57C86B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0E5E8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F27CD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94 </w:t>
            </w:r>
          </w:p>
        </w:tc>
        <w:tc>
          <w:tcPr>
            <w:tcW w:w="572" w:type="dxa"/>
            <w:tcBorders>
              <w:top w:val="single" w:sz="4" w:space="0" w:color="000000"/>
              <w:left w:val="single" w:sz="4" w:space="0" w:color="000000"/>
              <w:bottom w:val="single" w:sz="4" w:space="0" w:color="000000"/>
              <w:right w:val="single" w:sz="4" w:space="0" w:color="000000"/>
            </w:tcBorders>
            <w:vAlign w:val="center"/>
          </w:tcPr>
          <w:p w14:paraId="750B81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576E90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DD6788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w:t>
            </w:r>
          </w:p>
        </w:tc>
        <w:tc>
          <w:tcPr>
            <w:tcW w:w="594" w:type="dxa"/>
            <w:tcBorders>
              <w:top w:val="single" w:sz="4" w:space="0" w:color="000000"/>
              <w:left w:val="single" w:sz="4" w:space="0" w:color="000000"/>
              <w:bottom w:val="single" w:sz="4" w:space="0" w:color="000000"/>
              <w:right w:val="single" w:sz="4" w:space="0" w:color="000000"/>
            </w:tcBorders>
            <w:vAlign w:val="center"/>
          </w:tcPr>
          <w:p w14:paraId="37D9A0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2FD1A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≥300 尼特</w:t>
            </w:r>
          </w:p>
        </w:tc>
        <w:tc>
          <w:tcPr>
            <w:tcW w:w="551" w:type="dxa"/>
            <w:tcBorders>
              <w:top w:val="single" w:sz="4" w:space="0" w:color="000000"/>
              <w:left w:val="single" w:sz="4" w:space="0" w:color="000000"/>
              <w:bottom w:val="single" w:sz="4" w:space="0" w:color="000000"/>
              <w:right w:val="single" w:sz="4" w:space="0" w:color="000000"/>
            </w:tcBorders>
            <w:vAlign w:val="center"/>
          </w:tcPr>
          <w:p w14:paraId="32E991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42F8ED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5491A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0831D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95 </w:t>
            </w:r>
          </w:p>
        </w:tc>
        <w:tc>
          <w:tcPr>
            <w:tcW w:w="572" w:type="dxa"/>
            <w:tcBorders>
              <w:top w:val="single" w:sz="4" w:space="0" w:color="000000"/>
              <w:left w:val="single" w:sz="4" w:space="0" w:color="000000"/>
              <w:bottom w:val="single" w:sz="4" w:space="0" w:color="000000"/>
              <w:right w:val="single" w:sz="4" w:space="0" w:color="000000"/>
            </w:tcBorders>
            <w:vAlign w:val="center"/>
          </w:tcPr>
          <w:p w14:paraId="711EA1D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F32E80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EFB4BC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*显示屏亮度一致性</w:t>
            </w:r>
          </w:p>
        </w:tc>
        <w:tc>
          <w:tcPr>
            <w:tcW w:w="594" w:type="dxa"/>
            <w:tcBorders>
              <w:top w:val="single" w:sz="4" w:space="0" w:color="000000"/>
              <w:left w:val="single" w:sz="4" w:space="0" w:color="000000"/>
              <w:bottom w:val="single" w:sz="4" w:space="0" w:color="000000"/>
              <w:right w:val="single" w:sz="4" w:space="0" w:color="000000"/>
            </w:tcBorders>
            <w:vAlign w:val="center"/>
          </w:tcPr>
          <w:p w14:paraId="2997BE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D6E7C7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≥70%</w:t>
            </w:r>
          </w:p>
        </w:tc>
        <w:tc>
          <w:tcPr>
            <w:tcW w:w="551" w:type="dxa"/>
            <w:tcBorders>
              <w:top w:val="single" w:sz="4" w:space="0" w:color="000000"/>
              <w:left w:val="single" w:sz="4" w:space="0" w:color="000000"/>
              <w:bottom w:val="single" w:sz="4" w:space="0" w:color="000000"/>
              <w:right w:val="single" w:sz="4" w:space="0" w:color="000000"/>
            </w:tcBorders>
            <w:vAlign w:val="center"/>
          </w:tcPr>
          <w:p w14:paraId="52A94E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91E131C"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F8888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3EF5C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96 </w:t>
            </w:r>
          </w:p>
        </w:tc>
        <w:tc>
          <w:tcPr>
            <w:tcW w:w="572" w:type="dxa"/>
            <w:tcBorders>
              <w:top w:val="single" w:sz="4" w:space="0" w:color="000000"/>
              <w:left w:val="single" w:sz="4" w:space="0" w:color="000000"/>
              <w:bottom w:val="single" w:sz="4" w:space="0" w:color="000000"/>
              <w:right w:val="single" w:sz="4" w:space="0" w:color="000000"/>
            </w:tcBorders>
            <w:vAlign w:val="center"/>
          </w:tcPr>
          <w:p w14:paraId="70C592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68103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E6836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*显示屏对比度</w:t>
            </w:r>
          </w:p>
        </w:tc>
        <w:tc>
          <w:tcPr>
            <w:tcW w:w="594" w:type="dxa"/>
            <w:tcBorders>
              <w:top w:val="single" w:sz="4" w:space="0" w:color="000000"/>
              <w:left w:val="single" w:sz="4" w:space="0" w:color="000000"/>
              <w:bottom w:val="single" w:sz="4" w:space="0" w:color="000000"/>
              <w:right w:val="single" w:sz="4" w:space="0" w:color="000000"/>
            </w:tcBorders>
            <w:vAlign w:val="center"/>
          </w:tcPr>
          <w:p w14:paraId="7F0A44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47F8F59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≥500：1</w:t>
            </w:r>
          </w:p>
        </w:tc>
        <w:tc>
          <w:tcPr>
            <w:tcW w:w="551" w:type="dxa"/>
            <w:tcBorders>
              <w:top w:val="single" w:sz="4" w:space="0" w:color="000000"/>
              <w:left w:val="single" w:sz="4" w:space="0" w:color="000000"/>
              <w:bottom w:val="single" w:sz="4" w:space="0" w:color="000000"/>
              <w:right w:val="single" w:sz="4" w:space="0" w:color="000000"/>
            </w:tcBorders>
            <w:vAlign w:val="center"/>
          </w:tcPr>
          <w:p w14:paraId="34F3695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7C813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1D022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8D479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97 </w:t>
            </w:r>
          </w:p>
        </w:tc>
        <w:tc>
          <w:tcPr>
            <w:tcW w:w="572" w:type="dxa"/>
            <w:tcBorders>
              <w:top w:val="single" w:sz="4" w:space="0" w:color="000000"/>
              <w:left w:val="single" w:sz="4" w:space="0" w:color="000000"/>
              <w:bottom w:val="single" w:sz="4" w:space="0" w:color="000000"/>
              <w:right w:val="single" w:sz="4" w:space="0" w:color="000000"/>
            </w:tcBorders>
            <w:vAlign w:val="center"/>
          </w:tcPr>
          <w:p w14:paraId="0A3F57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B069D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7E4F6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*显示屏其他参数</w:t>
            </w:r>
          </w:p>
        </w:tc>
        <w:tc>
          <w:tcPr>
            <w:tcW w:w="594" w:type="dxa"/>
            <w:tcBorders>
              <w:top w:val="single" w:sz="4" w:space="0" w:color="000000"/>
              <w:left w:val="single" w:sz="4" w:space="0" w:color="000000"/>
              <w:bottom w:val="single" w:sz="4" w:space="0" w:color="000000"/>
              <w:right w:val="single" w:sz="4" w:space="0" w:color="000000"/>
            </w:tcBorders>
            <w:vAlign w:val="center"/>
          </w:tcPr>
          <w:p w14:paraId="75DBB8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94058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其它参数应符合SJ/T 11292 的相关规定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04A2BE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0AF21C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D7742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3356E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98 </w:t>
            </w:r>
          </w:p>
        </w:tc>
        <w:tc>
          <w:tcPr>
            <w:tcW w:w="572" w:type="dxa"/>
            <w:tcBorders>
              <w:top w:val="single" w:sz="4" w:space="0" w:color="000000"/>
              <w:left w:val="single" w:sz="4" w:space="0" w:color="000000"/>
              <w:bottom w:val="single" w:sz="4" w:space="0" w:color="000000"/>
              <w:right w:val="single" w:sz="4" w:space="0" w:color="000000"/>
            </w:tcBorders>
            <w:vAlign w:val="center"/>
          </w:tcPr>
          <w:p w14:paraId="43DE5D1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4A5A3E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18DB4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*有线网卡速率</w:t>
            </w:r>
          </w:p>
        </w:tc>
        <w:tc>
          <w:tcPr>
            <w:tcW w:w="594" w:type="dxa"/>
            <w:tcBorders>
              <w:top w:val="single" w:sz="4" w:space="0" w:color="000000"/>
              <w:left w:val="single" w:sz="4" w:space="0" w:color="000000"/>
              <w:bottom w:val="single" w:sz="4" w:space="0" w:color="000000"/>
              <w:right w:val="single" w:sz="4" w:space="0" w:color="000000"/>
            </w:tcBorders>
            <w:vAlign w:val="center"/>
          </w:tcPr>
          <w:p w14:paraId="544DB0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37702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最高速率应不低于 1000Mbps，应支持10Mbps、100Mbps、1000Mbps 速率自适应</w:t>
            </w:r>
          </w:p>
        </w:tc>
        <w:tc>
          <w:tcPr>
            <w:tcW w:w="551" w:type="dxa"/>
            <w:tcBorders>
              <w:top w:val="single" w:sz="4" w:space="0" w:color="000000"/>
              <w:left w:val="single" w:sz="4" w:space="0" w:color="000000"/>
              <w:bottom w:val="single" w:sz="4" w:space="0" w:color="000000"/>
              <w:right w:val="single" w:sz="4" w:space="0" w:color="000000"/>
            </w:tcBorders>
            <w:vAlign w:val="center"/>
          </w:tcPr>
          <w:p w14:paraId="47BAB4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794F4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9AED097"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028504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99 </w:t>
            </w:r>
          </w:p>
        </w:tc>
        <w:tc>
          <w:tcPr>
            <w:tcW w:w="572" w:type="dxa"/>
            <w:tcBorders>
              <w:top w:val="single" w:sz="4" w:space="0" w:color="000000"/>
              <w:left w:val="single" w:sz="4" w:space="0" w:color="000000"/>
              <w:bottom w:val="single" w:sz="4" w:space="0" w:color="000000"/>
              <w:right w:val="single" w:sz="4" w:space="0" w:color="000000"/>
            </w:tcBorders>
            <w:vAlign w:val="center"/>
          </w:tcPr>
          <w:p w14:paraId="44150A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642AF4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74AD8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支持无线网络通信技术协议</w:t>
            </w:r>
          </w:p>
        </w:tc>
        <w:tc>
          <w:tcPr>
            <w:tcW w:w="594" w:type="dxa"/>
            <w:tcBorders>
              <w:top w:val="single" w:sz="4" w:space="0" w:color="000000"/>
              <w:left w:val="single" w:sz="4" w:space="0" w:color="000000"/>
              <w:bottom w:val="single" w:sz="4" w:space="0" w:color="000000"/>
              <w:right w:val="single" w:sz="4" w:space="0" w:color="000000"/>
            </w:tcBorders>
            <w:vAlign w:val="center"/>
          </w:tcPr>
          <w:p w14:paraId="0D4FAA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443FEA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31B75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1FA9BB7"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BE250D2"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4436A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100 </w:t>
            </w:r>
          </w:p>
        </w:tc>
        <w:tc>
          <w:tcPr>
            <w:tcW w:w="572" w:type="dxa"/>
            <w:tcBorders>
              <w:top w:val="single" w:sz="4" w:space="0" w:color="000000"/>
              <w:left w:val="single" w:sz="4" w:space="0" w:color="000000"/>
              <w:bottom w:val="single" w:sz="4" w:space="0" w:color="000000"/>
              <w:right w:val="single" w:sz="4" w:space="0" w:color="000000"/>
            </w:tcBorders>
            <w:vAlign w:val="center"/>
          </w:tcPr>
          <w:p w14:paraId="7965CE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1B5F11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BEF45D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无线网卡频宽</w:t>
            </w:r>
          </w:p>
        </w:tc>
        <w:tc>
          <w:tcPr>
            <w:tcW w:w="594" w:type="dxa"/>
            <w:tcBorders>
              <w:top w:val="single" w:sz="4" w:space="0" w:color="000000"/>
              <w:left w:val="single" w:sz="4" w:space="0" w:color="000000"/>
              <w:bottom w:val="single" w:sz="4" w:space="0" w:color="000000"/>
              <w:right w:val="single" w:sz="4" w:space="0" w:color="000000"/>
            </w:tcBorders>
            <w:vAlign w:val="center"/>
          </w:tcPr>
          <w:p w14:paraId="355729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BD8C4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75FACF9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47FAF8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63476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5B0F1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101 </w:t>
            </w:r>
          </w:p>
        </w:tc>
        <w:tc>
          <w:tcPr>
            <w:tcW w:w="572" w:type="dxa"/>
            <w:tcBorders>
              <w:top w:val="single" w:sz="4" w:space="0" w:color="000000"/>
              <w:left w:val="single" w:sz="4" w:space="0" w:color="000000"/>
              <w:bottom w:val="single" w:sz="4" w:space="0" w:color="000000"/>
              <w:right w:val="single" w:sz="4" w:space="0" w:color="000000"/>
            </w:tcBorders>
            <w:vAlign w:val="center"/>
          </w:tcPr>
          <w:p w14:paraId="0036E9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5A6E26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E486C6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*内存扩展接口(板载内存不涉及)</w:t>
            </w:r>
          </w:p>
        </w:tc>
        <w:tc>
          <w:tcPr>
            <w:tcW w:w="594" w:type="dxa"/>
            <w:tcBorders>
              <w:top w:val="single" w:sz="4" w:space="0" w:color="000000"/>
              <w:left w:val="single" w:sz="4" w:space="0" w:color="000000"/>
              <w:bottom w:val="single" w:sz="4" w:space="0" w:color="000000"/>
              <w:right w:val="single" w:sz="4" w:space="0" w:color="000000"/>
            </w:tcBorders>
            <w:vAlign w:val="center"/>
          </w:tcPr>
          <w:p w14:paraId="3B736B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55E6938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≥4</w:t>
            </w:r>
          </w:p>
        </w:tc>
        <w:tc>
          <w:tcPr>
            <w:tcW w:w="551" w:type="dxa"/>
            <w:tcBorders>
              <w:top w:val="single" w:sz="4" w:space="0" w:color="000000"/>
              <w:left w:val="single" w:sz="4" w:space="0" w:color="000000"/>
              <w:bottom w:val="single" w:sz="4" w:space="0" w:color="000000"/>
              <w:right w:val="single" w:sz="4" w:space="0" w:color="000000"/>
            </w:tcBorders>
            <w:vAlign w:val="center"/>
          </w:tcPr>
          <w:p w14:paraId="09B65F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272130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17DBA8B"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6F6A1A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102 </w:t>
            </w:r>
          </w:p>
        </w:tc>
        <w:tc>
          <w:tcPr>
            <w:tcW w:w="572" w:type="dxa"/>
            <w:tcBorders>
              <w:top w:val="single" w:sz="4" w:space="0" w:color="000000"/>
              <w:left w:val="single" w:sz="4" w:space="0" w:color="000000"/>
              <w:bottom w:val="single" w:sz="4" w:space="0" w:color="000000"/>
              <w:right w:val="single" w:sz="4" w:space="0" w:color="000000"/>
            </w:tcBorders>
            <w:vAlign w:val="center"/>
          </w:tcPr>
          <w:p w14:paraId="548A36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54A15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62D86D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存储扩展接口(板载存储不涉及)</w:t>
            </w:r>
          </w:p>
        </w:tc>
        <w:tc>
          <w:tcPr>
            <w:tcW w:w="594" w:type="dxa"/>
            <w:tcBorders>
              <w:top w:val="single" w:sz="4" w:space="0" w:color="000000"/>
              <w:left w:val="single" w:sz="4" w:space="0" w:color="000000"/>
              <w:bottom w:val="single" w:sz="4" w:space="0" w:color="000000"/>
              <w:right w:val="single" w:sz="4" w:space="0" w:color="000000"/>
            </w:tcBorders>
            <w:vAlign w:val="center"/>
          </w:tcPr>
          <w:p w14:paraId="6B9A40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7B194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128E91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CF667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D50E0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2C998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103 </w:t>
            </w:r>
          </w:p>
        </w:tc>
        <w:tc>
          <w:tcPr>
            <w:tcW w:w="572" w:type="dxa"/>
            <w:tcBorders>
              <w:top w:val="single" w:sz="4" w:space="0" w:color="000000"/>
              <w:left w:val="single" w:sz="4" w:space="0" w:color="000000"/>
              <w:bottom w:val="single" w:sz="4" w:space="0" w:color="000000"/>
              <w:right w:val="single" w:sz="4" w:space="0" w:color="000000"/>
            </w:tcBorders>
            <w:vAlign w:val="center"/>
          </w:tcPr>
          <w:p w14:paraId="1AFBF7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F59FAF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9FEDD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*主板USB 瞬间过流保护</w:t>
            </w:r>
          </w:p>
        </w:tc>
        <w:tc>
          <w:tcPr>
            <w:tcW w:w="594" w:type="dxa"/>
            <w:tcBorders>
              <w:top w:val="single" w:sz="4" w:space="0" w:color="000000"/>
              <w:left w:val="single" w:sz="4" w:space="0" w:color="000000"/>
              <w:bottom w:val="single" w:sz="4" w:space="0" w:color="000000"/>
              <w:right w:val="single" w:sz="4" w:space="0" w:color="000000"/>
            </w:tcBorders>
            <w:vAlign w:val="center"/>
          </w:tcPr>
          <w:p w14:paraId="5179FD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FED7C5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支持瞬间过流保护功能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64C709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ED912C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99AEC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76FBB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104 </w:t>
            </w:r>
          </w:p>
        </w:tc>
        <w:tc>
          <w:tcPr>
            <w:tcW w:w="572" w:type="dxa"/>
            <w:tcBorders>
              <w:top w:val="single" w:sz="4" w:space="0" w:color="000000"/>
              <w:left w:val="single" w:sz="4" w:space="0" w:color="000000"/>
              <w:bottom w:val="single" w:sz="4" w:space="0" w:color="000000"/>
              <w:right w:val="single" w:sz="4" w:space="0" w:color="000000"/>
            </w:tcBorders>
            <w:vAlign w:val="center"/>
          </w:tcPr>
          <w:p w14:paraId="54731EC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F714D4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8AF70F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*主板防静电保护</w:t>
            </w:r>
          </w:p>
        </w:tc>
        <w:tc>
          <w:tcPr>
            <w:tcW w:w="594" w:type="dxa"/>
            <w:tcBorders>
              <w:top w:val="single" w:sz="4" w:space="0" w:color="000000"/>
              <w:left w:val="single" w:sz="4" w:space="0" w:color="000000"/>
              <w:bottom w:val="single" w:sz="4" w:space="0" w:color="000000"/>
              <w:right w:val="single" w:sz="4" w:space="0" w:color="000000"/>
            </w:tcBorders>
            <w:vAlign w:val="center"/>
          </w:tcPr>
          <w:p w14:paraId="1D8DA6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E3740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支持防静电保护功能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08BCD2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83EF2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8B1EF6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D3A021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105 </w:t>
            </w:r>
          </w:p>
        </w:tc>
        <w:tc>
          <w:tcPr>
            <w:tcW w:w="572" w:type="dxa"/>
            <w:tcBorders>
              <w:top w:val="single" w:sz="4" w:space="0" w:color="000000"/>
              <w:left w:val="single" w:sz="4" w:space="0" w:color="000000"/>
              <w:bottom w:val="single" w:sz="4" w:space="0" w:color="000000"/>
              <w:right w:val="single" w:sz="4" w:space="0" w:color="000000"/>
            </w:tcBorders>
            <w:vAlign w:val="center"/>
          </w:tcPr>
          <w:p w14:paraId="156FAE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896DA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E4CD5E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*I/O 接口功能</w:t>
            </w:r>
          </w:p>
        </w:tc>
        <w:tc>
          <w:tcPr>
            <w:tcW w:w="594" w:type="dxa"/>
            <w:tcBorders>
              <w:top w:val="single" w:sz="4" w:space="0" w:color="000000"/>
              <w:left w:val="single" w:sz="4" w:space="0" w:color="000000"/>
              <w:bottom w:val="single" w:sz="4" w:space="0" w:color="000000"/>
              <w:right w:val="single" w:sz="4" w:space="0" w:color="000000"/>
            </w:tcBorders>
            <w:vAlign w:val="center"/>
          </w:tcPr>
          <w:p w14:paraId="74B6F3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99FEE5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提供基于标准 USB 接口外设连接功能、基于音频输入输出接口的音频扩展功能、基于 PCIe 接口板卡扩展功能、基于 HDMI/VGA/Type-C/DVI/DP 等接口外接显示器扩展功能、基于存储接口对产品进行增容功能等。工作站 I/O 接口应具备外接标准 USB 设备、显示器、音频设备等内外部设备能力</w:t>
            </w:r>
          </w:p>
        </w:tc>
        <w:tc>
          <w:tcPr>
            <w:tcW w:w="551" w:type="dxa"/>
            <w:tcBorders>
              <w:top w:val="single" w:sz="4" w:space="0" w:color="000000"/>
              <w:left w:val="single" w:sz="4" w:space="0" w:color="000000"/>
              <w:bottom w:val="single" w:sz="4" w:space="0" w:color="000000"/>
              <w:right w:val="single" w:sz="4" w:space="0" w:color="000000"/>
            </w:tcBorders>
            <w:vAlign w:val="center"/>
          </w:tcPr>
          <w:p w14:paraId="778864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655FDF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E7B23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51B5D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106 </w:t>
            </w:r>
          </w:p>
        </w:tc>
        <w:tc>
          <w:tcPr>
            <w:tcW w:w="572" w:type="dxa"/>
            <w:tcBorders>
              <w:top w:val="single" w:sz="4" w:space="0" w:color="000000"/>
              <w:left w:val="single" w:sz="4" w:space="0" w:color="000000"/>
              <w:bottom w:val="single" w:sz="4" w:space="0" w:color="000000"/>
              <w:right w:val="single" w:sz="4" w:space="0" w:color="000000"/>
            </w:tcBorders>
            <w:vAlign w:val="center"/>
          </w:tcPr>
          <w:p w14:paraId="65D45D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F19928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316399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*显卡外接显示接口</w:t>
            </w:r>
          </w:p>
        </w:tc>
        <w:tc>
          <w:tcPr>
            <w:tcW w:w="594" w:type="dxa"/>
            <w:tcBorders>
              <w:top w:val="single" w:sz="4" w:space="0" w:color="000000"/>
              <w:left w:val="single" w:sz="4" w:space="0" w:color="000000"/>
              <w:bottom w:val="single" w:sz="4" w:space="0" w:color="000000"/>
              <w:right w:val="single" w:sz="4" w:space="0" w:color="000000"/>
            </w:tcBorders>
            <w:vAlign w:val="center"/>
          </w:tcPr>
          <w:p w14:paraId="76ACA1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7BCECE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显卡至少支持 VGA、HDMI、DVI、DP、Type-C 中 1 种显示接口，并与显示器接口相匹配</w:t>
            </w:r>
          </w:p>
        </w:tc>
        <w:tc>
          <w:tcPr>
            <w:tcW w:w="551" w:type="dxa"/>
            <w:tcBorders>
              <w:top w:val="single" w:sz="4" w:space="0" w:color="000000"/>
              <w:left w:val="single" w:sz="4" w:space="0" w:color="000000"/>
              <w:bottom w:val="single" w:sz="4" w:space="0" w:color="000000"/>
              <w:right w:val="single" w:sz="4" w:space="0" w:color="000000"/>
            </w:tcBorders>
            <w:vAlign w:val="center"/>
          </w:tcPr>
          <w:p w14:paraId="05D8B9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F19F36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BFC306B"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64DA23E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107 </w:t>
            </w:r>
          </w:p>
        </w:tc>
        <w:tc>
          <w:tcPr>
            <w:tcW w:w="572" w:type="dxa"/>
            <w:tcBorders>
              <w:top w:val="single" w:sz="4" w:space="0" w:color="000000"/>
              <w:left w:val="single" w:sz="4" w:space="0" w:color="000000"/>
              <w:bottom w:val="single" w:sz="4" w:space="0" w:color="000000"/>
              <w:right w:val="single" w:sz="4" w:space="0" w:color="000000"/>
            </w:tcBorders>
            <w:vAlign w:val="center"/>
          </w:tcPr>
          <w:p w14:paraId="1F9F52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E31561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5C13A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独立显卡数量</w:t>
            </w:r>
          </w:p>
        </w:tc>
        <w:tc>
          <w:tcPr>
            <w:tcW w:w="594" w:type="dxa"/>
            <w:tcBorders>
              <w:top w:val="single" w:sz="4" w:space="0" w:color="000000"/>
              <w:left w:val="single" w:sz="4" w:space="0" w:color="000000"/>
              <w:bottom w:val="single" w:sz="4" w:space="0" w:color="000000"/>
              <w:right w:val="single" w:sz="4" w:space="0" w:color="000000"/>
            </w:tcBorders>
            <w:vAlign w:val="center"/>
          </w:tcPr>
          <w:p w14:paraId="60EB41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C42D6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B3DDB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BC442C"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19B51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E8B72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108 </w:t>
            </w:r>
          </w:p>
        </w:tc>
        <w:tc>
          <w:tcPr>
            <w:tcW w:w="572" w:type="dxa"/>
            <w:tcBorders>
              <w:top w:val="single" w:sz="4" w:space="0" w:color="000000"/>
              <w:left w:val="single" w:sz="4" w:space="0" w:color="000000"/>
              <w:bottom w:val="single" w:sz="4" w:space="0" w:color="000000"/>
              <w:right w:val="single" w:sz="4" w:space="0" w:color="000000"/>
            </w:tcBorders>
            <w:vAlign w:val="center"/>
          </w:tcPr>
          <w:p w14:paraId="66AC16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2E9729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0DCF4A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*显示器接口</w:t>
            </w:r>
          </w:p>
        </w:tc>
        <w:tc>
          <w:tcPr>
            <w:tcW w:w="594" w:type="dxa"/>
            <w:tcBorders>
              <w:top w:val="single" w:sz="4" w:space="0" w:color="000000"/>
              <w:left w:val="single" w:sz="4" w:space="0" w:color="000000"/>
              <w:bottom w:val="single" w:sz="4" w:space="0" w:color="000000"/>
              <w:right w:val="single" w:sz="4" w:space="0" w:color="000000"/>
            </w:tcBorders>
            <w:vAlign w:val="center"/>
          </w:tcPr>
          <w:p w14:paraId="37A170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7701C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显示器应与显卡外接显示接口匹配</w:t>
            </w:r>
          </w:p>
        </w:tc>
        <w:tc>
          <w:tcPr>
            <w:tcW w:w="551" w:type="dxa"/>
            <w:tcBorders>
              <w:top w:val="single" w:sz="4" w:space="0" w:color="000000"/>
              <w:left w:val="single" w:sz="4" w:space="0" w:color="000000"/>
              <w:bottom w:val="single" w:sz="4" w:space="0" w:color="000000"/>
              <w:right w:val="single" w:sz="4" w:space="0" w:color="000000"/>
            </w:tcBorders>
            <w:vAlign w:val="center"/>
          </w:tcPr>
          <w:p w14:paraId="330E6E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5C8131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09026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51640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109 </w:t>
            </w:r>
          </w:p>
        </w:tc>
        <w:tc>
          <w:tcPr>
            <w:tcW w:w="572" w:type="dxa"/>
            <w:tcBorders>
              <w:top w:val="single" w:sz="4" w:space="0" w:color="000000"/>
              <w:left w:val="single" w:sz="4" w:space="0" w:color="000000"/>
              <w:bottom w:val="single" w:sz="4" w:space="0" w:color="000000"/>
              <w:right w:val="single" w:sz="4" w:space="0" w:color="000000"/>
            </w:tcBorders>
            <w:vAlign w:val="center"/>
          </w:tcPr>
          <w:p w14:paraId="41BC17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7F161B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23F49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*显示器支架</w:t>
            </w:r>
          </w:p>
        </w:tc>
        <w:tc>
          <w:tcPr>
            <w:tcW w:w="594" w:type="dxa"/>
            <w:tcBorders>
              <w:top w:val="single" w:sz="4" w:space="0" w:color="000000"/>
              <w:left w:val="single" w:sz="4" w:space="0" w:color="000000"/>
              <w:bottom w:val="single" w:sz="4" w:space="0" w:color="000000"/>
              <w:right w:val="single" w:sz="4" w:space="0" w:color="000000"/>
            </w:tcBorders>
            <w:vAlign w:val="center"/>
          </w:tcPr>
          <w:p w14:paraId="40FF3B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AA8EAA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显示器应提供显示器支架，宜支持屏幕旋转、支架可升降等</w:t>
            </w:r>
          </w:p>
        </w:tc>
        <w:tc>
          <w:tcPr>
            <w:tcW w:w="551" w:type="dxa"/>
            <w:tcBorders>
              <w:top w:val="single" w:sz="4" w:space="0" w:color="000000"/>
              <w:left w:val="single" w:sz="4" w:space="0" w:color="000000"/>
              <w:bottom w:val="single" w:sz="4" w:space="0" w:color="000000"/>
              <w:right w:val="single" w:sz="4" w:space="0" w:color="000000"/>
            </w:tcBorders>
            <w:vAlign w:val="center"/>
          </w:tcPr>
          <w:p w14:paraId="5D3DC5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D86A2F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79213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9F2D4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110 </w:t>
            </w:r>
          </w:p>
        </w:tc>
        <w:tc>
          <w:tcPr>
            <w:tcW w:w="572" w:type="dxa"/>
            <w:tcBorders>
              <w:top w:val="single" w:sz="4" w:space="0" w:color="000000"/>
              <w:left w:val="single" w:sz="4" w:space="0" w:color="000000"/>
              <w:bottom w:val="single" w:sz="4" w:space="0" w:color="000000"/>
              <w:right w:val="single" w:sz="4" w:space="0" w:color="000000"/>
            </w:tcBorders>
            <w:vAlign w:val="center"/>
          </w:tcPr>
          <w:p w14:paraId="43CB9A6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4F069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609FB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*显示器参数调节</w:t>
            </w:r>
          </w:p>
        </w:tc>
        <w:tc>
          <w:tcPr>
            <w:tcW w:w="594" w:type="dxa"/>
            <w:tcBorders>
              <w:top w:val="single" w:sz="4" w:space="0" w:color="000000"/>
              <w:left w:val="single" w:sz="4" w:space="0" w:color="000000"/>
              <w:bottom w:val="single" w:sz="4" w:space="0" w:color="000000"/>
              <w:right w:val="single" w:sz="4" w:space="0" w:color="000000"/>
            </w:tcBorders>
            <w:vAlign w:val="center"/>
          </w:tcPr>
          <w:p w14:paraId="07F1FE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9C955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a) 提供 OSD 选单按钮用于调节色彩、模式等； </w:t>
            </w:r>
            <w:r>
              <w:rPr>
                <w:rFonts w:ascii="宋体" w:eastAsia="宋体" w:hAnsi="宋体" w:cs="宋体"/>
                <w:kern w:val="0"/>
                <w:sz w:val="28"/>
                <w:szCs w:val="28"/>
                <w:lang w:val="en-US" w:eastAsia="zh-CN" w:bidi="ar"/>
              </w:rPr>
              <w:br/>
              <w:t>b) 支持色温、亮度、对比度调节</w:t>
            </w:r>
          </w:p>
        </w:tc>
        <w:tc>
          <w:tcPr>
            <w:tcW w:w="551" w:type="dxa"/>
            <w:tcBorders>
              <w:top w:val="single" w:sz="4" w:space="0" w:color="000000"/>
              <w:left w:val="single" w:sz="4" w:space="0" w:color="000000"/>
              <w:bottom w:val="single" w:sz="4" w:space="0" w:color="000000"/>
              <w:right w:val="single" w:sz="4" w:space="0" w:color="000000"/>
            </w:tcBorders>
            <w:vAlign w:val="center"/>
          </w:tcPr>
          <w:p w14:paraId="6BE28E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F40A6E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12777FC"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232E1A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111 </w:t>
            </w:r>
          </w:p>
        </w:tc>
        <w:tc>
          <w:tcPr>
            <w:tcW w:w="572" w:type="dxa"/>
            <w:tcBorders>
              <w:top w:val="single" w:sz="4" w:space="0" w:color="000000"/>
              <w:left w:val="single" w:sz="4" w:space="0" w:color="000000"/>
              <w:bottom w:val="single" w:sz="4" w:space="0" w:color="000000"/>
              <w:right w:val="single" w:sz="4" w:space="0" w:color="000000"/>
            </w:tcBorders>
            <w:vAlign w:val="center"/>
          </w:tcPr>
          <w:p w14:paraId="35088F9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479D4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0C8A6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摄像头物理隐私保护开关</w:t>
            </w:r>
          </w:p>
        </w:tc>
        <w:tc>
          <w:tcPr>
            <w:tcW w:w="594" w:type="dxa"/>
            <w:tcBorders>
              <w:top w:val="single" w:sz="4" w:space="0" w:color="000000"/>
              <w:left w:val="single" w:sz="4" w:space="0" w:color="000000"/>
              <w:bottom w:val="single" w:sz="4" w:space="0" w:color="000000"/>
              <w:right w:val="single" w:sz="4" w:space="0" w:color="000000"/>
            </w:tcBorders>
            <w:vAlign w:val="center"/>
          </w:tcPr>
          <w:p w14:paraId="5CAF1E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52965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0198C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A93A6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E4F01D1"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3805A75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112 </w:t>
            </w:r>
          </w:p>
        </w:tc>
        <w:tc>
          <w:tcPr>
            <w:tcW w:w="572" w:type="dxa"/>
            <w:tcBorders>
              <w:top w:val="single" w:sz="4" w:space="0" w:color="000000"/>
              <w:left w:val="single" w:sz="4" w:space="0" w:color="000000"/>
              <w:bottom w:val="single" w:sz="4" w:space="0" w:color="000000"/>
              <w:right w:val="single" w:sz="4" w:space="0" w:color="000000"/>
            </w:tcBorders>
            <w:vAlign w:val="center"/>
          </w:tcPr>
          <w:p w14:paraId="4BF1642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69D46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5A9444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传声器降噪</w:t>
            </w:r>
          </w:p>
        </w:tc>
        <w:tc>
          <w:tcPr>
            <w:tcW w:w="594" w:type="dxa"/>
            <w:tcBorders>
              <w:top w:val="single" w:sz="4" w:space="0" w:color="000000"/>
              <w:left w:val="single" w:sz="4" w:space="0" w:color="000000"/>
              <w:bottom w:val="single" w:sz="4" w:space="0" w:color="000000"/>
              <w:right w:val="single" w:sz="4" w:space="0" w:color="000000"/>
            </w:tcBorders>
            <w:vAlign w:val="center"/>
          </w:tcPr>
          <w:p w14:paraId="050361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DBEFB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52C925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518D2E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C32D1DE"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04AA17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113 </w:t>
            </w:r>
          </w:p>
        </w:tc>
        <w:tc>
          <w:tcPr>
            <w:tcW w:w="572" w:type="dxa"/>
            <w:tcBorders>
              <w:top w:val="single" w:sz="4" w:space="0" w:color="000000"/>
              <w:left w:val="single" w:sz="4" w:space="0" w:color="000000"/>
              <w:bottom w:val="single" w:sz="4" w:space="0" w:color="000000"/>
              <w:right w:val="single" w:sz="4" w:space="0" w:color="000000"/>
            </w:tcBorders>
            <w:vAlign w:val="center"/>
          </w:tcPr>
          <w:p w14:paraId="0C64B6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EBE84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DFC1EB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键盘背光</w:t>
            </w:r>
          </w:p>
        </w:tc>
        <w:tc>
          <w:tcPr>
            <w:tcW w:w="594" w:type="dxa"/>
            <w:tcBorders>
              <w:top w:val="single" w:sz="4" w:space="0" w:color="000000"/>
              <w:left w:val="single" w:sz="4" w:space="0" w:color="000000"/>
              <w:bottom w:val="single" w:sz="4" w:space="0" w:color="000000"/>
              <w:right w:val="single" w:sz="4" w:space="0" w:color="000000"/>
            </w:tcBorders>
            <w:vAlign w:val="center"/>
          </w:tcPr>
          <w:p w14:paraId="0C32A2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D7DC6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2D2951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14B692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45F787A"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D9DBFA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114 </w:t>
            </w:r>
          </w:p>
        </w:tc>
        <w:tc>
          <w:tcPr>
            <w:tcW w:w="572" w:type="dxa"/>
            <w:tcBorders>
              <w:top w:val="single" w:sz="4" w:space="0" w:color="000000"/>
              <w:left w:val="single" w:sz="4" w:space="0" w:color="000000"/>
              <w:bottom w:val="single" w:sz="4" w:space="0" w:color="000000"/>
              <w:right w:val="single" w:sz="4" w:space="0" w:color="000000"/>
            </w:tcBorders>
            <w:vAlign w:val="center"/>
          </w:tcPr>
          <w:p w14:paraId="47CD5F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CC72E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03FC5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光驱功能</w:t>
            </w:r>
          </w:p>
        </w:tc>
        <w:tc>
          <w:tcPr>
            <w:tcW w:w="594" w:type="dxa"/>
            <w:tcBorders>
              <w:top w:val="single" w:sz="4" w:space="0" w:color="000000"/>
              <w:left w:val="single" w:sz="4" w:space="0" w:color="000000"/>
              <w:bottom w:val="single" w:sz="4" w:space="0" w:color="000000"/>
              <w:right w:val="single" w:sz="4" w:space="0" w:color="000000"/>
            </w:tcBorders>
            <w:vAlign w:val="center"/>
          </w:tcPr>
          <w:p w14:paraId="597D331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31E7D2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3B351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6232C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50DF7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3DAE1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115 </w:t>
            </w:r>
          </w:p>
        </w:tc>
        <w:tc>
          <w:tcPr>
            <w:tcW w:w="572" w:type="dxa"/>
            <w:tcBorders>
              <w:top w:val="single" w:sz="4" w:space="0" w:color="000000"/>
              <w:left w:val="single" w:sz="4" w:space="0" w:color="000000"/>
              <w:bottom w:val="single" w:sz="4" w:space="0" w:color="000000"/>
              <w:right w:val="single" w:sz="4" w:space="0" w:color="000000"/>
            </w:tcBorders>
            <w:vAlign w:val="center"/>
          </w:tcPr>
          <w:p w14:paraId="3F05FD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3DD72A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18435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594" w:type="dxa"/>
            <w:tcBorders>
              <w:top w:val="single" w:sz="4" w:space="0" w:color="000000"/>
              <w:left w:val="single" w:sz="4" w:space="0" w:color="000000"/>
              <w:bottom w:val="single" w:sz="4" w:space="0" w:color="000000"/>
              <w:right w:val="single" w:sz="4" w:space="0" w:color="000000"/>
            </w:tcBorders>
            <w:vAlign w:val="center"/>
          </w:tcPr>
          <w:p w14:paraId="080093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92261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通过 SATA 固态存储/PCIe 固态存储/UFS 固态存储/SATA 硬磁盘等存储部件提供存储功能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570DE6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A2F1F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142B3BE"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6F643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116 </w:t>
            </w:r>
          </w:p>
        </w:tc>
        <w:tc>
          <w:tcPr>
            <w:tcW w:w="572" w:type="dxa"/>
            <w:tcBorders>
              <w:top w:val="single" w:sz="4" w:space="0" w:color="000000"/>
              <w:left w:val="single" w:sz="4" w:space="0" w:color="000000"/>
              <w:bottom w:val="single" w:sz="4" w:space="0" w:color="000000"/>
              <w:right w:val="single" w:sz="4" w:space="0" w:color="000000"/>
            </w:tcBorders>
            <w:vAlign w:val="center"/>
          </w:tcPr>
          <w:p w14:paraId="7083EB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FF82D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EEAA82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内置控制器固态存储加密</w:t>
            </w:r>
          </w:p>
        </w:tc>
        <w:tc>
          <w:tcPr>
            <w:tcW w:w="594" w:type="dxa"/>
            <w:tcBorders>
              <w:top w:val="single" w:sz="4" w:space="0" w:color="000000"/>
              <w:left w:val="single" w:sz="4" w:space="0" w:color="000000"/>
              <w:bottom w:val="single" w:sz="4" w:space="0" w:color="000000"/>
              <w:right w:val="single" w:sz="4" w:space="0" w:color="000000"/>
            </w:tcBorders>
            <w:vAlign w:val="center"/>
          </w:tcPr>
          <w:p w14:paraId="4B4214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111749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55B180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78E4B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729B7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6838F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117 </w:t>
            </w:r>
          </w:p>
        </w:tc>
        <w:tc>
          <w:tcPr>
            <w:tcW w:w="572" w:type="dxa"/>
            <w:tcBorders>
              <w:top w:val="single" w:sz="4" w:space="0" w:color="000000"/>
              <w:left w:val="single" w:sz="4" w:space="0" w:color="000000"/>
              <w:bottom w:val="single" w:sz="4" w:space="0" w:color="000000"/>
              <w:right w:val="single" w:sz="4" w:space="0" w:color="000000"/>
            </w:tcBorders>
            <w:vAlign w:val="center"/>
          </w:tcPr>
          <w:p w14:paraId="00164C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28401E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D4A1A1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*网络功能</w:t>
            </w:r>
          </w:p>
        </w:tc>
        <w:tc>
          <w:tcPr>
            <w:tcW w:w="594" w:type="dxa"/>
            <w:tcBorders>
              <w:top w:val="single" w:sz="4" w:space="0" w:color="000000"/>
              <w:left w:val="single" w:sz="4" w:space="0" w:color="000000"/>
              <w:bottom w:val="single" w:sz="4" w:space="0" w:color="000000"/>
              <w:right w:val="single" w:sz="4" w:space="0" w:color="000000"/>
            </w:tcBorders>
            <w:vAlign w:val="center"/>
          </w:tcPr>
          <w:p w14:paraId="2ED6DE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41B58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a)支持网络连接、网络开启/关闭功能；</w:t>
            </w:r>
            <w:r>
              <w:rPr>
                <w:rFonts w:ascii="宋体" w:eastAsia="宋体" w:hAnsi="宋体" w:cs="宋体"/>
                <w:kern w:val="0"/>
                <w:sz w:val="28"/>
                <w:szCs w:val="28"/>
                <w:lang w:val="en-US" w:eastAsia="zh-CN" w:bidi="ar"/>
              </w:rPr>
              <w:br/>
              <w:t>b)支持访问网络和数据交换功能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2815DAD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4E0197"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DEAF0F5"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92AD4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118 </w:t>
            </w:r>
          </w:p>
        </w:tc>
        <w:tc>
          <w:tcPr>
            <w:tcW w:w="572" w:type="dxa"/>
            <w:tcBorders>
              <w:top w:val="single" w:sz="4" w:space="0" w:color="000000"/>
              <w:left w:val="single" w:sz="4" w:space="0" w:color="000000"/>
              <w:bottom w:val="single" w:sz="4" w:space="0" w:color="000000"/>
              <w:right w:val="single" w:sz="4" w:space="0" w:color="000000"/>
            </w:tcBorders>
            <w:vAlign w:val="center"/>
          </w:tcPr>
          <w:p w14:paraId="1B346D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55DDF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D4B65F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无线网卡频段</w:t>
            </w:r>
          </w:p>
        </w:tc>
        <w:tc>
          <w:tcPr>
            <w:tcW w:w="594" w:type="dxa"/>
            <w:tcBorders>
              <w:top w:val="single" w:sz="4" w:space="0" w:color="000000"/>
              <w:left w:val="single" w:sz="4" w:space="0" w:color="000000"/>
              <w:bottom w:val="single" w:sz="4" w:space="0" w:color="000000"/>
              <w:right w:val="single" w:sz="4" w:space="0" w:color="000000"/>
            </w:tcBorders>
            <w:vAlign w:val="center"/>
          </w:tcPr>
          <w:p w14:paraId="109346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D06E4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0C8BC6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60D59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09FF849"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405011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119 </w:t>
            </w:r>
          </w:p>
        </w:tc>
        <w:tc>
          <w:tcPr>
            <w:tcW w:w="572" w:type="dxa"/>
            <w:tcBorders>
              <w:top w:val="single" w:sz="4" w:space="0" w:color="000000"/>
              <w:left w:val="single" w:sz="4" w:space="0" w:color="000000"/>
              <w:bottom w:val="single" w:sz="4" w:space="0" w:color="000000"/>
              <w:right w:val="single" w:sz="4" w:space="0" w:color="000000"/>
            </w:tcBorders>
            <w:vAlign w:val="center"/>
          </w:tcPr>
          <w:p w14:paraId="0F0740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434AA2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370646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物理开关</w:t>
            </w:r>
          </w:p>
        </w:tc>
        <w:tc>
          <w:tcPr>
            <w:tcW w:w="594" w:type="dxa"/>
            <w:tcBorders>
              <w:top w:val="single" w:sz="4" w:space="0" w:color="000000"/>
              <w:left w:val="single" w:sz="4" w:space="0" w:color="000000"/>
              <w:bottom w:val="single" w:sz="4" w:space="0" w:color="000000"/>
              <w:right w:val="single" w:sz="4" w:space="0" w:color="000000"/>
            </w:tcBorders>
            <w:vAlign w:val="center"/>
          </w:tcPr>
          <w:p w14:paraId="59C95D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D0D13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19A5E5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D9D5B1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9EE76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C3DDC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120 </w:t>
            </w:r>
          </w:p>
        </w:tc>
        <w:tc>
          <w:tcPr>
            <w:tcW w:w="572" w:type="dxa"/>
            <w:tcBorders>
              <w:top w:val="single" w:sz="4" w:space="0" w:color="000000"/>
              <w:left w:val="single" w:sz="4" w:space="0" w:color="000000"/>
              <w:bottom w:val="single" w:sz="4" w:space="0" w:color="000000"/>
              <w:right w:val="single" w:sz="4" w:space="0" w:color="000000"/>
            </w:tcBorders>
            <w:vAlign w:val="center"/>
          </w:tcPr>
          <w:p w14:paraId="7C39CF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0DF93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C2E70A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*数据传输</w:t>
            </w:r>
          </w:p>
        </w:tc>
        <w:tc>
          <w:tcPr>
            <w:tcW w:w="594" w:type="dxa"/>
            <w:tcBorders>
              <w:top w:val="single" w:sz="4" w:space="0" w:color="000000"/>
              <w:left w:val="single" w:sz="4" w:space="0" w:color="000000"/>
              <w:bottom w:val="single" w:sz="4" w:space="0" w:color="000000"/>
              <w:right w:val="single" w:sz="4" w:space="0" w:color="000000"/>
            </w:tcBorders>
            <w:vAlign w:val="center"/>
          </w:tcPr>
          <w:p w14:paraId="0CA4C49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816630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支持数据传输能力，并提供数据流量和异常日志记录功能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7DE176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C7BC7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8BB485C"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33D3B9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121 </w:t>
            </w:r>
          </w:p>
        </w:tc>
        <w:tc>
          <w:tcPr>
            <w:tcW w:w="572" w:type="dxa"/>
            <w:tcBorders>
              <w:top w:val="single" w:sz="4" w:space="0" w:color="000000"/>
              <w:left w:val="single" w:sz="4" w:space="0" w:color="000000"/>
              <w:bottom w:val="single" w:sz="4" w:space="0" w:color="000000"/>
              <w:right w:val="single" w:sz="4" w:space="0" w:color="000000"/>
            </w:tcBorders>
            <w:vAlign w:val="center"/>
          </w:tcPr>
          <w:p w14:paraId="5C74DA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9E2EB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617E0B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蓝牙协议</w:t>
            </w:r>
          </w:p>
        </w:tc>
        <w:tc>
          <w:tcPr>
            <w:tcW w:w="594" w:type="dxa"/>
            <w:tcBorders>
              <w:top w:val="single" w:sz="4" w:space="0" w:color="000000"/>
              <w:left w:val="single" w:sz="4" w:space="0" w:color="000000"/>
              <w:bottom w:val="single" w:sz="4" w:space="0" w:color="000000"/>
              <w:right w:val="single" w:sz="4" w:space="0" w:color="000000"/>
            </w:tcBorders>
            <w:vAlign w:val="center"/>
          </w:tcPr>
          <w:p w14:paraId="3B7A75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3F959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FEE6C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66F3B6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194CC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470BD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122 </w:t>
            </w:r>
          </w:p>
        </w:tc>
        <w:tc>
          <w:tcPr>
            <w:tcW w:w="572" w:type="dxa"/>
            <w:tcBorders>
              <w:top w:val="single" w:sz="4" w:space="0" w:color="000000"/>
              <w:left w:val="single" w:sz="4" w:space="0" w:color="000000"/>
              <w:bottom w:val="single" w:sz="4" w:space="0" w:color="000000"/>
              <w:right w:val="single" w:sz="4" w:space="0" w:color="000000"/>
            </w:tcBorders>
            <w:vAlign w:val="center"/>
          </w:tcPr>
          <w:p w14:paraId="4429E1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5C57FC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54C3BBA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*有线网卡接口类型</w:t>
            </w:r>
          </w:p>
        </w:tc>
        <w:tc>
          <w:tcPr>
            <w:tcW w:w="594" w:type="dxa"/>
            <w:tcBorders>
              <w:top w:val="single" w:sz="4" w:space="0" w:color="000000"/>
              <w:left w:val="single" w:sz="4" w:space="0" w:color="000000"/>
              <w:bottom w:val="single" w:sz="4" w:space="0" w:color="000000"/>
              <w:right w:val="single" w:sz="4" w:space="0" w:color="000000"/>
            </w:tcBorders>
            <w:vAlign w:val="center"/>
          </w:tcPr>
          <w:p w14:paraId="7402BE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858BD0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RJ45 接口</w:t>
            </w:r>
          </w:p>
        </w:tc>
        <w:tc>
          <w:tcPr>
            <w:tcW w:w="551" w:type="dxa"/>
            <w:tcBorders>
              <w:top w:val="single" w:sz="4" w:space="0" w:color="000000"/>
              <w:left w:val="single" w:sz="4" w:space="0" w:color="000000"/>
              <w:bottom w:val="single" w:sz="4" w:space="0" w:color="000000"/>
              <w:right w:val="single" w:sz="4" w:space="0" w:color="000000"/>
            </w:tcBorders>
            <w:vAlign w:val="center"/>
          </w:tcPr>
          <w:p w14:paraId="6F5762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4C09D7"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44625B2"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2210A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123 </w:t>
            </w:r>
          </w:p>
        </w:tc>
        <w:tc>
          <w:tcPr>
            <w:tcW w:w="572" w:type="dxa"/>
            <w:tcBorders>
              <w:top w:val="single" w:sz="4" w:space="0" w:color="000000"/>
              <w:left w:val="single" w:sz="4" w:space="0" w:color="000000"/>
              <w:bottom w:val="single" w:sz="4" w:space="0" w:color="000000"/>
              <w:right w:val="single" w:sz="4" w:space="0" w:color="000000"/>
            </w:tcBorders>
            <w:vAlign w:val="center"/>
          </w:tcPr>
          <w:p w14:paraId="08A0E0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ED9580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312909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无线网卡标准</w:t>
            </w:r>
          </w:p>
        </w:tc>
        <w:tc>
          <w:tcPr>
            <w:tcW w:w="594" w:type="dxa"/>
            <w:tcBorders>
              <w:top w:val="single" w:sz="4" w:space="0" w:color="000000"/>
              <w:left w:val="single" w:sz="4" w:space="0" w:color="000000"/>
              <w:bottom w:val="single" w:sz="4" w:space="0" w:color="000000"/>
              <w:right w:val="single" w:sz="4" w:space="0" w:color="000000"/>
            </w:tcBorders>
            <w:vAlign w:val="center"/>
          </w:tcPr>
          <w:p w14:paraId="4A426D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170274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76A0F1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7997BD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B2244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CB0F32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124 </w:t>
            </w:r>
          </w:p>
        </w:tc>
        <w:tc>
          <w:tcPr>
            <w:tcW w:w="572" w:type="dxa"/>
            <w:tcBorders>
              <w:top w:val="single" w:sz="4" w:space="0" w:color="000000"/>
              <w:left w:val="single" w:sz="4" w:space="0" w:color="000000"/>
              <w:bottom w:val="single" w:sz="4" w:space="0" w:color="000000"/>
              <w:right w:val="single" w:sz="4" w:space="0" w:color="000000"/>
            </w:tcBorders>
            <w:vAlign w:val="center"/>
          </w:tcPr>
          <w:p w14:paraId="3B6C8D8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E7F8CD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E4B623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*网络设备拆装</w:t>
            </w:r>
          </w:p>
        </w:tc>
        <w:tc>
          <w:tcPr>
            <w:tcW w:w="594" w:type="dxa"/>
            <w:tcBorders>
              <w:top w:val="single" w:sz="4" w:space="0" w:color="000000"/>
              <w:left w:val="single" w:sz="4" w:space="0" w:color="000000"/>
              <w:bottom w:val="single" w:sz="4" w:space="0" w:color="000000"/>
              <w:right w:val="single" w:sz="4" w:space="0" w:color="000000"/>
            </w:tcBorders>
            <w:vAlign w:val="center"/>
          </w:tcPr>
          <w:p w14:paraId="7D0465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CC5003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若配备的网络设备应支持物理拆装，包括无线网卡和蓝牙模块等</w:t>
            </w:r>
          </w:p>
        </w:tc>
        <w:tc>
          <w:tcPr>
            <w:tcW w:w="551" w:type="dxa"/>
            <w:tcBorders>
              <w:top w:val="single" w:sz="4" w:space="0" w:color="000000"/>
              <w:left w:val="single" w:sz="4" w:space="0" w:color="000000"/>
              <w:bottom w:val="single" w:sz="4" w:space="0" w:color="000000"/>
              <w:right w:val="single" w:sz="4" w:space="0" w:color="000000"/>
            </w:tcBorders>
            <w:vAlign w:val="center"/>
          </w:tcPr>
          <w:p w14:paraId="1CA52C1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0B98A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62FFE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A4C24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125 </w:t>
            </w:r>
          </w:p>
        </w:tc>
        <w:tc>
          <w:tcPr>
            <w:tcW w:w="572" w:type="dxa"/>
            <w:tcBorders>
              <w:top w:val="single" w:sz="4" w:space="0" w:color="000000"/>
              <w:left w:val="single" w:sz="4" w:space="0" w:color="000000"/>
              <w:bottom w:val="single" w:sz="4" w:space="0" w:color="000000"/>
              <w:right w:val="single" w:sz="4" w:space="0" w:color="000000"/>
            </w:tcBorders>
            <w:vAlign w:val="center"/>
          </w:tcPr>
          <w:p w14:paraId="762C90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6A802C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67E95D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*音频接口类型</w:t>
            </w:r>
          </w:p>
        </w:tc>
        <w:tc>
          <w:tcPr>
            <w:tcW w:w="594" w:type="dxa"/>
            <w:tcBorders>
              <w:top w:val="single" w:sz="4" w:space="0" w:color="000000"/>
              <w:left w:val="single" w:sz="4" w:space="0" w:color="000000"/>
              <w:bottom w:val="single" w:sz="4" w:space="0" w:color="000000"/>
              <w:right w:val="single" w:sz="4" w:space="0" w:color="000000"/>
            </w:tcBorders>
            <w:vAlign w:val="center"/>
          </w:tcPr>
          <w:p w14:paraId="1146DF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6FAEF8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3.5mm 孔径 3 段式或 4 段式接口</w:t>
            </w:r>
          </w:p>
        </w:tc>
        <w:tc>
          <w:tcPr>
            <w:tcW w:w="551" w:type="dxa"/>
            <w:tcBorders>
              <w:top w:val="single" w:sz="4" w:space="0" w:color="000000"/>
              <w:left w:val="single" w:sz="4" w:space="0" w:color="000000"/>
              <w:bottom w:val="single" w:sz="4" w:space="0" w:color="000000"/>
              <w:right w:val="single" w:sz="4" w:space="0" w:color="000000"/>
            </w:tcBorders>
            <w:vAlign w:val="center"/>
          </w:tcPr>
          <w:p w14:paraId="43C3D6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83A060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6EBEA9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392F4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126 </w:t>
            </w:r>
          </w:p>
        </w:tc>
        <w:tc>
          <w:tcPr>
            <w:tcW w:w="572" w:type="dxa"/>
            <w:tcBorders>
              <w:top w:val="single" w:sz="4" w:space="0" w:color="000000"/>
              <w:left w:val="single" w:sz="4" w:space="0" w:color="000000"/>
              <w:bottom w:val="single" w:sz="4" w:space="0" w:color="000000"/>
              <w:right w:val="single" w:sz="4" w:space="0" w:color="000000"/>
            </w:tcBorders>
            <w:vAlign w:val="center"/>
          </w:tcPr>
          <w:p w14:paraId="67AE35F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15939D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70CE9A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*视频接口类型</w:t>
            </w:r>
          </w:p>
        </w:tc>
        <w:tc>
          <w:tcPr>
            <w:tcW w:w="594" w:type="dxa"/>
            <w:tcBorders>
              <w:top w:val="single" w:sz="4" w:space="0" w:color="000000"/>
              <w:left w:val="single" w:sz="4" w:space="0" w:color="000000"/>
              <w:bottom w:val="single" w:sz="4" w:space="0" w:color="000000"/>
              <w:right w:val="single" w:sz="4" w:space="0" w:color="000000"/>
            </w:tcBorders>
            <w:vAlign w:val="center"/>
          </w:tcPr>
          <w:p w14:paraId="456BE7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7A4EE5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至少支持 VGA、HDMI、DVI、DP、Type-C中 1 种显示接口</w:t>
            </w:r>
          </w:p>
        </w:tc>
        <w:tc>
          <w:tcPr>
            <w:tcW w:w="551" w:type="dxa"/>
            <w:tcBorders>
              <w:top w:val="single" w:sz="4" w:space="0" w:color="000000"/>
              <w:left w:val="single" w:sz="4" w:space="0" w:color="000000"/>
              <w:bottom w:val="single" w:sz="4" w:space="0" w:color="000000"/>
              <w:right w:val="single" w:sz="4" w:space="0" w:color="000000"/>
            </w:tcBorders>
            <w:vAlign w:val="center"/>
          </w:tcPr>
          <w:p w14:paraId="6D581C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E709CB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5052D0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29C54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127 </w:t>
            </w:r>
          </w:p>
        </w:tc>
        <w:tc>
          <w:tcPr>
            <w:tcW w:w="572" w:type="dxa"/>
            <w:tcBorders>
              <w:top w:val="single" w:sz="4" w:space="0" w:color="000000"/>
              <w:left w:val="single" w:sz="4" w:space="0" w:color="000000"/>
              <w:bottom w:val="single" w:sz="4" w:space="0" w:color="000000"/>
              <w:right w:val="single" w:sz="4" w:space="0" w:color="000000"/>
            </w:tcBorders>
            <w:vAlign w:val="center"/>
          </w:tcPr>
          <w:p w14:paraId="426799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B76BF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598944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*HDMI、DP、Type-C显示接口要求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397C34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D07C54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若提供 HDMI 或 DP 或 Type-C 作为显示接口，应支持音频和视频同步输出</w:t>
            </w:r>
          </w:p>
        </w:tc>
        <w:tc>
          <w:tcPr>
            <w:tcW w:w="551" w:type="dxa"/>
            <w:tcBorders>
              <w:top w:val="single" w:sz="4" w:space="0" w:color="000000"/>
              <w:left w:val="single" w:sz="4" w:space="0" w:color="000000"/>
              <w:bottom w:val="single" w:sz="4" w:space="0" w:color="000000"/>
              <w:right w:val="single" w:sz="4" w:space="0" w:color="000000"/>
            </w:tcBorders>
            <w:vAlign w:val="center"/>
          </w:tcPr>
          <w:p w14:paraId="5E2863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410CA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139189B"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671E3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128 </w:t>
            </w:r>
          </w:p>
        </w:tc>
        <w:tc>
          <w:tcPr>
            <w:tcW w:w="572" w:type="dxa"/>
            <w:tcBorders>
              <w:top w:val="single" w:sz="4" w:space="0" w:color="000000"/>
              <w:left w:val="single" w:sz="4" w:space="0" w:color="000000"/>
              <w:bottom w:val="single" w:sz="4" w:space="0" w:color="000000"/>
              <w:right w:val="single" w:sz="4" w:space="0" w:color="000000"/>
            </w:tcBorders>
            <w:vAlign w:val="center"/>
          </w:tcPr>
          <w:p w14:paraId="2A2CB76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0841E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79F07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其他接口</w:t>
            </w:r>
          </w:p>
        </w:tc>
        <w:tc>
          <w:tcPr>
            <w:tcW w:w="594" w:type="dxa"/>
            <w:tcBorders>
              <w:top w:val="single" w:sz="4" w:space="0" w:color="000000"/>
              <w:left w:val="single" w:sz="4" w:space="0" w:color="000000"/>
              <w:bottom w:val="single" w:sz="4" w:space="0" w:color="000000"/>
              <w:right w:val="single" w:sz="4" w:space="0" w:color="000000"/>
            </w:tcBorders>
            <w:vAlign w:val="center"/>
          </w:tcPr>
          <w:p w14:paraId="6AE410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A4AE1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5AD87D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B5EDF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3907DA7"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79312E9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129 </w:t>
            </w:r>
          </w:p>
        </w:tc>
        <w:tc>
          <w:tcPr>
            <w:tcW w:w="572" w:type="dxa"/>
            <w:tcBorders>
              <w:top w:val="single" w:sz="4" w:space="0" w:color="000000"/>
              <w:left w:val="single" w:sz="4" w:space="0" w:color="000000"/>
              <w:bottom w:val="single" w:sz="4" w:space="0" w:color="000000"/>
              <w:right w:val="single" w:sz="4" w:space="0" w:color="000000"/>
            </w:tcBorders>
            <w:vAlign w:val="center"/>
          </w:tcPr>
          <w:p w14:paraId="6ED5E0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E0BBF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3B5A2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存储卡接口类型</w:t>
            </w:r>
          </w:p>
        </w:tc>
        <w:tc>
          <w:tcPr>
            <w:tcW w:w="594" w:type="dxa"/>
            <w:tcBorders>
              <w:top w:val="single" w:sz="4" w:space="0" w:color="000000"/>
              <w:left w:val="single" w:sz="4" w:space="0" w:color="000000"/>
              <w:bottom w:val="single" w:sz="4" w:space="0" w:color="000000"/>
              <w:right w:val="single" w:sz="4" w:space="0" w:color="000000"/>
            </w:tcBorders>
            <w:vAlign w:val="center"/>
          </w:tcPr>
          <w:p w14:paraId="2A1FE4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47F61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45BA86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900026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17670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7D317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130 </w:t>
            </w:r>
          </w:p>
        </w:tc>
        <w:tc>
          <w:tcPr>
            <w:tcW w:w="572" w:type="dxa"/>
            <w:tcBorders>
              <w:top w:val="single" w:sz="4" w:space="0" w:color="000000"/>
              <w:left w:val="single" w:sz="4" w:space="0" w:color="000000"/>
              <w:bottom w:val="single" w:sz="4" w:space="0" w:color="000000"/>
              <w:right w:val="single" w:sz="4" w:space="0" w:color="000000"/>
            </w:tcBorders>
            <w:vAlign w:val="center"/>
          </w:tcPr>
          <w:p w14:paraId="583B98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15CE28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636AA83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*电源线适配能力</w:t>
            </w:r>
          </w:p>
        </w:tc>
        <w:tc>
          <w:tcPr>
            <w:tcW w:w="594" w:type="dxa"/>
            <w:tcBorders>
              <w:top w:val="single" w:sz="4" w:space="0" w:color="000000"/>
              <w:left w:val="single" w:sz="4" w:space="0" w:color="000000"/>
              <w:bottom w:val="single" w:sz="4" w:space="0" w:color="000000"/>
              <w:right w:val="single" w:sz="4" w:space="0" w:color="000000"/>
            </w:tcBorders>
            <w:vAlign w:val="center"/>
          </w:tcPr>
          <w:p w14:paraId="0DC4EE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6F1F4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电源适配器电线组件应符合GB/T15934 的要求，可拆线的插头和连接器可以不做要求</w:t>
            </w:r>
          </w:p>
        </w:tc>
        <w:tc>
          <w:tcPr>
            <w:tcW w:w="551" w:type="dxa"/>
            <w:tcBorders>
              <w:top w:val="single" w:sz="4" w:space="0" w:color="000000"/>
              <w:left w:val="single" w:sz="4" w:space="0" w:color="000000"/>
              <w:bottom w:val="single" w:sz="4" w:space="0" w:color="000000"/>
              <w:right w:val="single" w:sz="4" w:space="0" w:color="000000"/>
            </w:tcBorders>
            <w:vAlign w:val="center"/>
          </w:tcPr>
          <w:p w14:paraId="1B3485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FD80C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0689C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8441E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131 </w:t>
            </w:r>
          </w:p>
        </w:tc>
        <w:tc>
          <w:tcPr>
            <w:tcW w:w="572" w:type="dxa"/>
            <w:tcBorders>
              <w:top w:val="single" w:sz="4" w:space="0" w:color="000000"/>
              <w:left w:val="single" w:sz="4" w:space="0" w:color="000000"/>
              <w:bottom w:val="single" w:sz="4" w:space="0" w:color="000000"/>
              <w:right w:val="single" w:sz="4" w:space="0" w:color="000000"/>
            </w:tcBorders>
            <w:vAlign w:val="center"/>
          </w:tcPr>
          <w:p w14:paraId="1847E9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9E1B5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2FC6F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*中文信息处理要求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295F9A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3B9659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 18030 的相关规定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0A7C776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465B1C"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F436F9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91D17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132 </w:t>
            </w:r>
          </w:p>
        </w:tc>
        <w:tc>
          <w:tcPr>
            <w:tcW w:w="572" w:type="dxa"/>
            <w:tcBorders>
              <w:top w:val="single" w:sz="4" w:space="0" w:color="000000"/>
              <w:left w:val="single" w:sz="4" w:space="0" w:color="000000"/>
              <w:bottom w:val="single" w:sz="4" w:space="0" w:color="000000"/>
              <w:right w:val="single" w:sz="4" w:space="0" w:color="000000"/>
            </w:tcBorders>
            <w:vAlign w:val="center"/>
          </w:tcPr>
          <w:p w14:paraId="5C23F7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ADD23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0ABD8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*操作系统备份及还原功能</w:t>
            </w:r>
          </w:p>
        </w:tc>
        <w:tc>
          <w:tcPr>
            <w:tcW w:w="594" w:type="dxa"/>
            <w:tcBorders>
              <w:top w:val="single" w:sz="4" w:space="0" w:color="000000"/>
              <w:left w:val="single" w:sz="4" w:space="0" w:color="000000"/>
              <w:bottom w:val="single" w:sz="4" w:space="0" w:color="000000"/>
              <w:right w:val="single" w:sz="4" w:space="0" w:color="000000"/>
            </w:tcBorders>
            <w:vAlign w:val="center"/>
          </w:tcPr>
          <w:p w14:paraId="1B9A0B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FBB525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支持操作系统备份及还原功能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505357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09CECC"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E2211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C06042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133 </w:t>
            </w:r>
          </w:p>
        </w:tc>
        <w:tc>
          <w:tcPr>
            <w:tcW w:w="572" w:type="dxa"/>
            <w:tcBorders>
              <w:top w:val="single" w:sz="4" w:space="0" w:color="000000"/>
              <w:left w:val="single" w:sz="4" w:space="0" w:color="000000"/>
              <w:bottom w:val="single" w:sz="4" w:space="0" w:color="000000"/>
              <w:right w:val="single" w:sz="4" w:space="0" w:color="000000"/>
            </w:tcBorders>
            <w:vAlign w:val="center"/>
          </w:tcPr>
          <w:p w14:paraId="3DDB71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68F51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6325790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*固件备份还原能力</w:t>
            </w:r>
          </w:p>
        </w:tc>
        <w:tc>
          <w:tcPr>
            <w:tcW w:w="594" w:type="dxa"/>
            <w:tcBorders>
              <w:top w:val="single" w:sz="4" w:space="0" w:color="000000"/>
              <w:left w:val="single" w:sz="4" w:space="0" w:color="000000"/>
              <w:bottom w:val="single" w:sz="4" w:space="0" w:color="000000"/>
              <w:right w:val="single" w:sz="4" w:space="0" w:color="000000"/>
            </w:tcBorders>
            <w:vAlign w:val="center"/>
          </w:tcPr>
          <w:p w14:paraId="2FA0CD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6F6685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支持备份及还原固件的功能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760D37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0F6376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74F5D3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AB829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134 </w:t>
            </w:r>
          </w:p>
        </w:tc>
        <w:tc>
          <w:tcPr>
            <w:tcW w:w="572" w:type="dxa"/>
            <w:tcBorders>
              <w:top w:val="single" w:sz="4" w:space="0" w:color="000000"/>
              <w:left w:val="single" w:sz="4" w:space="0" w:color="000000"/>
              <w:bottom w:val="single" w:sz="4" w:space="0" w:color="000000"/>
              <w:right w:val="single" w:sz="4" w:space="0" w:color="000000"/>
            </w:tcBorders>
            <w:vAlign w:val="center"/>
          </w:tcPr>
          <w:p w14:paraId="062E2B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450D1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B76355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*操作系统及驱动升级</w:t>
            </w:r>
          </w:p>
        </w:tc>
        <w:tc>
          <w:tcPr>
            <w:tcW w:w="594" w:type="dxa"/>
            <w:tcBorders>
              <w:top w:val="single" w:sz="4" w:space="0" w:color="000000"/>
              <w:left w:val="single" w:sz="4" w:space="0" w:color="000000"/>
              <w:bottom w:val="single" w:sz="4" w:space="0" w:color="000000"/>
              <w:right w:val="single" w:sz="4" w:space="0" w:color="000000"/>
            </w:tcBorders>
            <w:vAlign w:val="center"/>
          </w:tcPr>
          <w:p w14:paraId="20E9441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FE5048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支持通过网络、闪存盘等方式对操作系统、驱动进行升级</w:t>
            </w:r>
          </w:p>
        </w:tc>
        <w:tc>
          <w:tcPr>
            <w:tcW w:w="551" w:type="dxa"/>
            <w:tcBorders>
              <w:top w:val="single" w:sz="4" w:space="0" w:color="000000"/>
              <w:left w:val="single" w:sz="4" w:space="0" w:color="000000"/>
              <w:bottom w:val="single" w:sz="4" w:space="0" w:color="000000"/>
              <w:right w:val="single" w:sz="4" w:space="0" w:color="000000"/>
            </w:tcBorders>
            <w:vAlign w:val="center"/>
          </w:tcPr>
          <w:p w14:paraId="7FEAE2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911306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0B7F3A3"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C0A74E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135 </w:t>
            </w:r>
          </w:p>
        </w:tc>
        <w:tc>
          <w:tcPr>
            <w:tcW w:w="572" w:type="dxa"/>
            <w:tcBorders>
              <w:top w:val="single" w:sz="4" w:space="0" w:color="000000"/>
              <w:left w:val="single" w:sz="4" w:space="0" w:color="000000"/>
              <w:bottom w:val="single" w:sz="4" w:space="0" w:color="000000"/>
              <w:right w:val="single" w:sz="4" w:space="0" w:color="000000"/>
            </w:tcBorders>
            <w:vAlign w:val="center"/>
          </w:tcPr>
          <w:p w14:paraId="5832AC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B0570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ABDAD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固件升级</w:t>
            </w:r>
          </w:p>
        </w:tc>
        <w:tc>
          <w:tcPr>
            <w:tcW w:w="594" w:type="dxa"/>
            <w:tcBorders>
              <w:top w:val="single" w:sz="4" w:space="0" w:color="000000"/>
              <w:left w:val="single" w:sz="4" w:space="0" w:color="000000"/>
              <w:bottom w:val="single" w:sz="4" w:space="0" w:color="000000"/>
              <w:right w:val="single" w:sz="4" w:space="0" w:color="000000"/>
            </w:tcBorders>
            <w:vAlign w:val="center"/>
          </w:tcPr>
          <w:p w14:paraId="29BF3E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8BFEF6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65013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EA3E53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37A4F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63BA1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136 </w:t>
            </w:r>
          </w:p>
        </w:tc>
        <w:tc>
          <w:tcPr>
            <w:tcW w:w="572" w:type="dxa"/>
            <w:tcBorders>
              <w:top w:val="single" w:sz="4" w:space="0" w:color="000000"/>
              <w:left w:val="single" w:sz="4" w:space="0" w:color="000000"/>
              <w:bottom w:val="single" w:sz="4" w:space="0" w:color="000000"/>
              <w:right w:val="single" w:sz="4" w:space="0" w:color="000000"/>
            </w:tcBorders>
            <w:vAlign w:val="center"/>
          </w:tcPr>
          <w:p w14:paraId="48BA06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398CA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7A7D91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*BIOS 支持关闭通讯接口</w:t>
            </w:r>
          </w:p>
        </w:tc>
        <w:tc>
          <w:tcPr>
            <w:tcW w:w="594" w:type="dxa"/>
            <w:tcBorders>
              <w:top w:val="single" w:sz="4" w:space="0" w:color="000000"/>
              <w:left w:val="single" w:sz="4" w:space="0" w:color="000000"/>
              <w:bottom w:val="single" w:sz="4" w:space="0" w:color="000000"/>
              <w:right w:val="single" w:sz="4" w:space="0" w:color="000000"/>
            </w:tcBorders>
            <w:vAlign w:val="center"/>
          </w:tcPr>
          <w:p w14:paraId="3D3FDB9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5D7E4F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支持BIOS 关闭以太网及 USB 接口功能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567842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97D2A9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09CF8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0FE9C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137 </w:t>
            </w:r>
          </w:p>
        </w:tc>
        <w:tc>
          <w:tcPr>
            <w:tcW w:w="572" w:type="dxa"/>
            <w:tcBorders>
              <w:top w:val="single" w:sz="4" w:space="0" w:color="000000"/>
              <w:left w:val="single" w:sz="4" w:space="0" w:color="000000"/>
              <w:bottom w:val="single" w:sz="4" w:space="0" w:color="000000"/>
              <w:right w:val="single" w:sz="4" w:space="0" w:color="000000"/>
            </w:tcBorders>
            <w:vAlign w:val="center"/>
          </w:tcPr>
          <w:p w14:paraId="32BB96A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18ECE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3EA5EA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*固件查看信息</w:t>
            </w:r>
          </w:p>
        </w:tc>
        <w:tc>
          <w:tcPr>
            <w:tcW w:w="594" w:type="dxa"/>
            <w:tcBorders>
              <w:top w:val="single" w:sz="4" w:space="0" w:color="000000"/>
              <w:left w:val="single" w:sz="4" w:space="0" w:color="000000"/>
              <w:bottom w:val="single" w:sz="4" w:space="0" w:color="000000"/>
              <w:right w:val="single" w:sz="4" w:space="0" w:color="000000"/>
            </w:tcBorders>
            <w:vAlign w:val="center"/>
          </w:tcPr>
          <w:p w14:paraId="7E2934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DCD5FA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支持查看固件版本、内存信息、主板信息、处理器信息和系统时间信息等功能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1ADADD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F36C7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1D8BB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28AD3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138 </w:t>
            </w:r>
          </w:p>
        </w:tc>
        <w:tc>
          <w:tcPr>
            <w:tcW w:w="572" w:type="dxa"/>
            <w:tcBorders>
              <w:top w:val="single" w:sz="4" w:space="0" w:color="000000"/>
              <w:left w:val="single" w:sz="4" w:space="0" w:color="000000"/>
              <w:bottom w:val="single" w:sz="4" w:space="0" w:color="000000"/>
              <w:right w:val="single" w:sz="4" w:space="0" w:color="000000"/>
            </w:tcBorders>
            <w:vAlign w:val="center"/>
          </w:tcPr>
          <w:p w14:paraId="02DCFF8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3444B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1E084C6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*固件设置启动顺序</w:t>
            </w:r>
          </w:p>
        </w:tc>
        <w:tc>
          <w:tcPr>
            <w:tcW w:w="594" w:type="dxa"/>
            <w:tcBorders>
              <w:top w:val="single" w:sz="4" w:space="0" w:color="000000"/>
              <w:left w:val="single" w:sz="4" w:space="0" w:color="000000"/>
              <w:bottom w:val="single" w:sz="4" w:space="0" w:color="000000"/>
              <w:right w:val="single" w:sz="4" w:space="0" w:color="000000"/>
            </w:tcBorders>
            <w:vAlign w:val="center"/>
          </w:tcPr>
          <w:p w14:paraId="3F677D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03D1A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支持设置启动顺序功能，并按照设置的启动顺序启动</w:t>
            </w:r>
          </w:p>
        </w:tc>
        <w:tc>
          <w:tcPr>
            <w:tcW w:w="551" w:type="dxa"/>
            <w:tcBorders>
              <w:top w:val="single" w:sz="4" w:space="0" w:color="000000"/>
              <w:left w:val="single" w:sz="4" w:space="0" w:color="000000"/>
              <w:bottom w:val="single" w:sz="4" w:space="0" w:color="000000"/>
              <w:right w:val="single" w:sz="4" w:space="0" w:color="000000"/>
            </w:tcBorders>
            <w:vAlign w:val="center"/>
          </w:tcPr>
          <w:p w14:paraId="432127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7F4D1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A9461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978D02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139 </w:t>
            </w:r>
          </w:p>
        </w:tc>
        <w:tc>
          <w:tcPr>
            <w:tcW w:w="572" w:type="dxa"/>
            <w:tcBorders>
              <w:top w:val="single" w:sz="4" w:space="0" w:color="000000"/>
              <w:left w:val="single" w:sz="4" w:space="0" w:color="000000"/>
              <w:bottom w:val="single" w:sz="4" w:space="0" w:color="000000"/>
              <w:right w:val="single" w:sz="4" w:space="0" w:color="000000"/>
            </w:tcBorders>
            <w:vAlign w:val="center"/>
          </w:tcPr>
          <w:p w14:paraId="5AD5A0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073EF7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AB73A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*固件设置口令</w:t>
            </w:r>
          </w:p>
        </w:tc>
        <w:tc>
          <w:tcPr>
            <w:tcW w:w="594" w:type="dxa"/>
            <w:tcBorders>
              <w:top w:val="single" w:sz="4" w:space="0" w:color="000000"/>
              <w:left w:val="single" w:sz="4" w:space="0" w:color="000000"/>
              <w:bottom w:val="single" w:sz="4" w:space="0" w:color="000000"/>
              <w:right w:val="single" w:sz="4" w:space="0" w:color="000000"/>
            </w:tcBorders>
            <w:vAlign w:val="center"/>
          </w:tcPr>
          <w:p w14:paraId="3248001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F37820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支持设置口令、修改口令、验证口令功能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5F8488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DEF8E0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0BE85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814D8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140 </w:t>
            </w:r>
          </w:p>
        </w:tc>
        <w:tc>
          <w:tcPr>
            <w:tcW w:w="572" w:type="dxa"/>
            <w:tcBorders>
              <w:top w:val="single" w:sz="4" w:space="0" w:color="000000"/>
              <w:left w:val="single" w:sz="4" w:space="0" w:color="000000"/>
              <w:bottom w:val="single" w:sz="4" w:space="0" w:color="000000"/>
              <w:right w:val="single" w:sz="4" w:space="0" w:color="000000"/>
            </w:tcBorders>
            <w:vAlign w:val="center"/>
          </w:tcPr>
          <w:p w14:paraId="42B3D5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810D7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092F459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*固件设置网络引导</w:t>
            </w:r>
          </w:p>
        </w:tc>
        <w:tc>
          <w:tcPr>
            <w:tcW w:w="594" w:type="dxa"/>
            <w:tcBorders>
              <w:top w:val="single" w:sz="4" w:space="0" w:color="000000"/>
              <w:left w:val="single" w:sz="4" w:space="0" w:color="000000"/>
              <w:bottom w:val="single" w:sz="4" w:space="0" w:color="000000"/>
              <w:right w:val="single" w:sz="4" w:space="0" w:color="000000"/>
            </w:tcBorders>
            <w:vAlign w:val="center"/>
          </w:tcPr>
          <w:p w14:paraId="758CA2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F38105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支持网络引导启动和关闭功能</w:t>
            </w:r>
          </w:p>
        </w:tc>
        <w:tc>
          <w:tcPr>
            <w:tcW w:w="551" w:type="dxa"/>
            <w:tcBorders>
              <w:top w:val="single" w:sz="4" w:space="0" w:color="000000"/>
              <w:left w:val="single" w:sz="4" w:space="0" w:color="000000"/>
              <w:bottom w:val="single" w:sz="4" w:space="0" w:color="000000"/>
              <w:right w:val="single" w:sz="4" w:space="0" w:color="000000"/>
            </w:tcBorders>
            <w:vAlign w:val="center"/>
          </w:tcPr>
          <w:p w14:paraId="14D6C2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99B6DF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A275B02"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12DB40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141 </w:t>
            </w:r>
          </w:p>
        </w:tc>
        <w:tc>
          <w:tcPr>
            <w:tcW w:w="572" w:type="dxa"/>
            <w:tcBorders>
              <w:top w:val="single" w:sz="4" w:space="0" w:color="000000"/>
              <w:left w:val="single" w:sz="4" w:space="0" w:color="000000"/>
              <w:bottom w:val="single" w:sz="4" w:space="0" w:color="000000"/>
              <w:right w:val="single" w:sz="4" w:space="0" w:color="000000"/>
            </w:tcBorders>
            <w:vAlign w:val="center"/>
          </w:tcPr>
          <w:p w14:paraId="004F1A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5A84A6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543C3DA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指纹识别</w:t>
            </w:r>
          </w:p>
        </w:tc>
        <w:tc>
          <w:tcPr>
            <w:tcW w:w="594" w:type="dxa"/>
            <w:tcBorders>
              <w:top w:val="single" w:sz="4" w:space="0" w:color="000000"/>
              <w:left w:val="single" w:sz="4" w:space="0" w:color="000000"/>
              <w:bottom w:val="single" w:sz="4" w:space="0" w:color="000000"/>
              <w:right w:val="single" w:sz="4" w:space="0" w:color="000000"/>
            </w:tcBorders>
            <w:vAlign w:val="center"/>
          </w:tcPr>
          <w:p w14:paraId="2615C9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CE0C05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453FBF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7C311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AD6EAB6"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1F708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142 </w:t>
            </w:r>
          </w:p>
        </w:tc>
        <w:tc>
          <w:tcPr>
            <w:tcW w:w="572" w:type="dxa"/>
            <w:tcBorders>
              <w:top w:val="single" w:sz="4" w:space="0" w:color="000000"/>
              <w:left w:val="single" w:sz="4" w:space="0" w:color="000000"/>
              <w:bottom w:val="single" w:sz="4" w:space="0" w:color="000000"/>
              <w:right w:val="single" w:sz="4" w:space="0" w:color="000000"/>
            </w:tcBorders>
            <w:vAlign w:val="center"/>
          </w:tcPr>
          <w:p w14:paraId="3D0492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36336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037D7D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人脸识别</w:t>
            </w:r>
          </w:p>
        </w:tc>
        <w:tc>
          <w:tcPr>
            <w:tcW w:w="594" w:type="dxa"/>
            <w:tcBorders>
              <w:top w:val="single" w:sz="4" w:space="0" w:color="000000"/>
              <w:left w:val="single" w:sz="4" w:space="0" w:color="000000"/>
              <w:bottom w:val="single" w:sz="4" w:space="0" w:color="000000"/>
              <w:right w:val="single" w:sz="4" w:space="0" w:color="000000"/>
            </w:tcBorders>
            <w:vAlign w:val="center"/>
          </w:tcPr>
          <w:p w14:paraId="39600B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49B8BC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4E4E5E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838AE1C"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A73CA38"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5721AD2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143 </w:t>
            </w:r>
          </w:p>
        </w:tc>
        <w:tc>
          <w:tcPr>
            <w:tcW w:w="572" w:type="dxa"/>
            <w:tcBorders>
              <w:top w:val="single" w:sz="4" w:space="0" w:color="000000"/>
              <w:left w:val="single" w:sz="4" w:space="0" w:color="000000"/>
              <w:bottom w:val="single" w:sz="4" w:space="0" w:color="000000"/>
              <w:right w:val="single" w:sz="4" w:space="0" w:color="000000"/>
            </w:tcBorders>
            <w:vAlign w:val="center"/>
          </w:tcPr>
          <w:p w14:paraId="41FC46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62493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44947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静脉识别</w:t>
            </w:r>
          </w:p>
        </w:tc>
        <w:tc>
          <w:tcPr>
            <w:tcW w:w="594" w:type="dxa"/>
            <w:tcBorders>
              <w:top w:val="single" w:sz="4" w:space="0" w:color="000000"/>
              <w:left w:val="single" w:sz="4" w:space="0" w:color="000000"/>
              <w:bottom w:val="single" w:sz="4" w:space="0" w:color="000000"/>
              <w:right w:val="single" w:sz="4" w:space="0" w:color="000000"/>
            </w:tcBorders>
            <w:vAlign w:val="center"/>
          </w:tcPr>
          <w:p w14:paraId="4A4C88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752CFB5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59B2B7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C7AE4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17C34BF"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450075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144 </w:t>
            </w:r>
          </w:p>
        </w:tc>
        <w:tc>
          <w:tcPr>
            <w:tcW w:w="572" w:type="dxa"/>
            <w:tcBorders>
              <w:top w:val="single" w:sz="4" w:space="0" w:color="000000"/>
              <w:left w:val="single" w:sz="4" w:space="0" w:color="000000"/>
              <w:bottom w:val="single" w:sz="4" w:space="0" w:color="000000"/>
              <w:right w:val="single" w:sz="4" w:space="0" w:color="000000"/>
            </w:tcBorders>
            <w:vAlign w:val="center"/>
          </w:tcPr>
          <w:p w14:paraId="3DAE61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5E549A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2846E9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NPU/GPU等 A I 加速模块</w:t>
            </w:r>
          </w:p>
        </w:tc>
        <w:tc>
          <w:tcPr>
            <w:tcW w:w="594" w:type="dxa"/>
            <w:tcBorders>
              <w:top w:val="single" w:sz="4" w:space="0" w:color="000000"/>
              <w:left w:val="single" w:sz="4" w:space="0" w:color="000000"/>
              <w:bottom w:val="single" w:sz="4" w:space="0" w:color="000000"/>
              <w:right w:val="single" w:sz="4" w:space="0" w:color="000000"/>
            </w:tcBorders>
            <w:vAlign w:val="center"/>
          </w:tcPr>
          <w:p w14:paraId="438153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36EE69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09038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DC39C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274A4EA"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2FE792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145 </w:t>
            </w:r>
          </w:p>
        </w:tc>
        <w:tc>
          <w:tcPr>
            <w:tcW w:w="572" w:type="dxa"/>
            <w:tcBorders>
              <w:top w:val="single" w:sz="4" w:space="0" w:color="000000"/>
              <w:left w:val="single" w:sz="4" w:space="0" w:color="000000"/>
              <w:bottom w:val="single" w:sz="4" w:space="0" w:color="000000"/>
              <w:right w:val="single" w:sz="4" w:space="0" w:color="000000"/>
            </w:tcBorders>
            <w:vAlign w:val="center"/>
          </w:tcPr>
          <w:p w14:paraId="61F6BA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14E612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46F293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视频编解码加速模块</w:t>
            </w:r>
          </w:p>
        </w:tc>
        <w:tc>
          <w:tcPr>
            <w:tcW w:w="594" w:type="dxa"/>
            <w:tcBorders>
              <w:top w:val="single" w:sz="4" w:space="0" w:color="000000"/>
              <w:left w:val="single" w:sz="4" w:space="0" w:color="000000"/>
              <w:bottom w:val="single" w:sz="4" w:space="0" w:color="000000"/>
              <w:right w:val="single" w:sz="4" w:space="0" w:color="000000"/>
            </w:tcBorders>
            <w:vAlign w:val="center"/>
          </w:tcPr>
          <w:p w14:paraId="631BF50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293450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26CB648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AFAD68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2A0691F"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2EED93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146 </w:t>
            </w:r>
          </w:p>
        </w:tc>
        <w:tc>
          <w:tcPr>
            <w:tcW w:w="572" w:type="dxa"/>
            <w:tcBorders>
              <w:top w:val="single" w:sz="4" w:space="0" w:color="000000"/>
              <w:left w:val="single" w:sz="4" w:space="0" w:color="000000"/>
              <w:bottom w:val="single" w:sz="4" w:space="0" w:color="000000"/>
              <w:right w:val="single" w:sz="4" w:space="0" w:color="000000"/>
            </w:tcBorders>
            <w:vAlign w:val="center"/>
          </w:tcPr>
          <w:p w14:paraId="6B30C8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987B21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196" w:type="dxa"/>
            <w:tcBorders>
              <w:top w:val="single" w:sz="4" w:space="0" w:color="000000"/>
              <w:left w:val="single" w:sz="4" w:space="0" w:color="000000"/>
              <w:bottom w:val="single" w:sz="4" w:space="0" w:color="000000"/>
              <w:right w:val="single" w:sz="4" w:space="0" w:color="000000"/>
            </w:tcBorders>
            <w:vAlign w:val="center"/>
          </w:tcPr>
          <w:p w14:paraId="75C8A23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影像处理加速模块</w:t>
            </w:r>
          </w:p>
        </w:tc>
        <w:tc>
          <w:tcPr>
            <w:tcW w:w="594" w:type="dxa"/>
            <w:tcBorders>
              <w:top w:val="single" w:sz="4" w:space="0" w:color="000000"/>
              <w:left w:val="single" w:sz="4" w:space="0" w:color="000000"/>
              <w:bottom w:val="single" w:sz="4" w:space="0" w:color="000000"/>
              <w:right w:val="single" w:sz="4" w:space="0" w:color="000000"/>
            </w:tcBorders>
            <w:vAlign w:val="center"/>
          </w:tcPr>
          <w:p w14:paraId="2D0484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16B793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3172B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39436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4044A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3B9C4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147 </w:t>
            </w:r>
          </w:p>
        </w:tc>
        <w:tc>
          <w:tcPr>
            <w:tcW w:w="572" w:type="dxa"/>
            <w:tcBorders>
              <w:top w:val="single" w:sz="4" w:space="0" w:color="000000"/>
              <w:left w:val="single" w:sz="4" w:space="0" w:color="000000"/>
              <w:bottom w:val="single" w:sz="4" w:space="0" w:color="000000"/>
              <w:right w:val="single" w:sz="4" w:space="0" w:color="000000"/>
            </w:tcBorders>
            <w:vAlign w:val="center"/>
          </w:tcPr>
          <w:p w14:paraId="18B43A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53F49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*存储设备可靠性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7806787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*固态存储寿命</w:t>
            </w:r>
          </w:p>
        </w:tc>
        <w:tc>
          <w:tcPr>
            <w:tcW w:w="594" w:type="dxa"/>
            <w:tcBorders>
              <w:top w:val="single" w:sz="4" w:space="0" w:color="000000"/>
              <w:left w:val="single" w:sz="4" w:space="0" w:color="000000"/>
              <w:bottom w:val="single" w:sz="4" w:space="0" w:color="000000"/>
              <w:right w:val="single" w:sz="4" w:space="0" w:color="000000"/>
            </w:tcBorders>
            <w:vAlign w:val="center"/>
          </w:tcPr>
          <w:p w14:paraId="2B48CD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22EEE80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TBW ≥ 80TB（条件：240GB 硬盘容量）</w:t>
            </w:r>
          </w:p>
        </w:tc>
        <w:tc>
          <w:tcPr>
            <w:tcW w:w="551" w:type="dxa"/>
            <w:tcBorders>
              <w:top w:val="single" w:sz="4" w:space="0" w:color="000000"/>
              <w:left w:val="single" w:sz="4" w:space="0" w:color="000000"/>
              <w:bottom w:val="single" w:sz="4" w:space="0" w:color="000000"/>
              <w:right w:val="single" w:sz="4" w:space="0" w:color="000000"/>
            </w:tcBorders>
            <w:vAlign w:val="center"/>
          </w:tcPr>
          <w:p w14:paraId="424918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AF0E55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4DB1A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48F1C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148 </w:t>
            </w:r>
          </w:p>
        </w:tc>
        <w:tc>
          <w:tcPr>
            <w:tcW w:w="572" w:type="dxa"/>
            <w:tcBorders>
              <w:top w:val="single" w:sz="4" w:space="0" w:color="000000"/>
              <w:left w:val="single" w:sz="4" w:space="0" w:color="000000"/>
              <w:bottom w:val="single" w:sz="4" w:space="0" w:color="000000"/>
              <w:right w:val="single" w:sz="4" w:space="0" w:color="000000"/>
            </w:tcBorders>
            <w:vAlign w:val="center"/>
          </w:tcPr>
          <w:p w14:paraId="514EF0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C5FF2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*存储设备可靠性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67E3BC1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*机械硬盘寿命</w:t>
            </w:r>
          </w:p>
        </w:tc>
        <w:tc>
          <w:tcPr>
            <w:tcW w:w="594" w:type="dxa"/>
            <w:tcBorders>
              <w:top w:val="single" w:sz="4" w:space="0" w:color="000000"/>
              <w:left w:val="single" w:sz="4" w:space="0" w:color="000000"/>
              <w:bottom w:val="single" w:sz="4" w:space="0" w:color="000000"/>
              <w:right w:val="single" w:sz="4" w:space="0" w:color="000000"/>
            </w:tcBorders>
            <w:vAlign w:val="center"/>
          </w:tcPr>
          <w:p w14:paraId="26B310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E8CD2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通电时间≥5 万小时</w:t>
            </w:r>
          </w:p>
        </w:tc>
        <w:tc>
          <w:tcPr>
            <w:tcW w:w="551" w:type="dxa"/>
            <w:tcBorders>
              <w:top w:val="single" w:sz="4" w:space="0" w:color="000000"/>
              <w:left w:val="single" w:sz="4" w:space="0" w:color="000000"/>
              <w:bottom w:val="single" w:sz="4" w:space="0" w:color="000000"/>
              <w:right w:val="single" w:sz="4" w:space="0" w:color="000000"/>
            </w:tcBorders>
            <w:vAlign w:val="center"/>
          </w:tcPr>
          <w:p w14:paraId="3B62DE2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C6FD82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69C1C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DF543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149 </w:t>
            </w:r>
          </w:p>
        </w:tc>
        <w:tc>
          <w:tcPr>
            <w:tcW w:w="572" w:type="dxa"/>
            <w:tcBorders>
              <w:top w:val="single" w:sz="4" w:space="0" w:color="000000"/>
              <w:left w:val="single" w:sz="4" w:space="0" w:color="000000"/>
              <w:bottom w:val="single" w:sz="4" w:space="0" w:color="000000"/>
              <w:right w:val="single" w:sz="4" w:space="0" w:color="000000"/>
            </w:tcBorders>
            <w:vAlign w:val="center"/>
          </w:tcPr>
          <w:p w14:paraId="15342D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DBECBC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*显示设备可靠性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6B9C080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*显示屏屏幕失效点</w:t>
            </w:r>
          </w:p>
        </w:tc>
        <w:tc>
          <w:tcPr>
            <w:tcW w:w="594" w:type="dxa"/>
            <w:tcBorders>
              <w:top w:val="single" w:sz="4" w:space="0" w:color="000000"/>
              <w:left w:val="single" w:sz="4" w:space="0" w:color="000000"/>
              <w:bottom w:val="single" w:sz="4" w:space="0" w:color="000000"/>
              <w:right w:val="single" w:sz="4" w:space="0" w:color="000000"/>
            </w:tcBorders>
            <w:vAlign w:val="center"/>
          </w:tcPr>
          <w:p w14:paraId="5BEBD4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135874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的要求</w:t>
            </w:r>
          </w:p>
        </w:tc>
        <w:tc>
          <w:tcPr>
            <w:tcW w:w="551" w:type="dxa"/>
            <w:tcBorders>
              <w:top w:val="single" w:sz="4" w:space="0" w:color="000000"/>
              <w:left w:val="single" w:sz="4" w:space="0" w:color="000000"/>
              <w:bottom w:val="single" w:sz="4" w:space="0" w:color="000000"/>
              <w:right w:val="single" w:sz="4" w:space="0" w:color="000000"/>
            </w:tcBorders>
            <w:vAlign w:val="center"/>
          </w:tcPr>
          <w:p w14:paraId="7D9446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9F1437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9C4B21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9F075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150 </w:t>
            </w:r>
          </w:p>
        </w:tc>
        <w:tc>
          <w:tcPr>
            <w:tcW w:w="572" w:type="dxa"/>
            <w:tcBorders>
              <w:top w:val="single" w:sz="4" w:space="0" w:color="000000"/>
              <w:left w:val="single" w:sz="4" w:space="0" w:color="000000"/>
              <w:bottom w:val="single" w:sz="4" w:space="0" w:color="000000"/>
              <w:right w:val="single" w:sz="4" w:space="0" w:color="000000"/>
            </w:tcBorders>
            <w:vAlign w:val="center"/>
          </w:tcPr>
          <w:p w14:paraId="18DA2B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4D28D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1C9C0E4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*键盘按键寿命</w:t>
            </w:r>
          </w:p>
        </w:tc>
        <w:tc>
          <w:tcPr>
            <w:tcW w:w="594" w:type="dxa"/>
            <w:tcBorders>
              <w:top w:val="single" w:sz="4" w:space="0" w:color="000000"/>
              <w:left w:val="single" w:sz="4" w:space="0" w:color="000000"/>
              <w:bottom w:val="single" w:sz="4" w:space="0" w:color="000000"/>
              <w:right w:val="single" w:sz="4" w:space="0" w:color="000000"/>
            </w:tcBorders>
            <w:vAlign w:val="center"/>
          </w:tcPr>
          <w:p w14:paraId="29DD58D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BA62B2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≥1000 万次</w:t>
            </w:r>
          </w:p>
        </w:tc>
        <w:tc>
          <w:tcPr>
            <w:tcW w:w="551" w:type="dxa"/>
            <w:tcBorders>
              <w:top w:val="single" w:sz="4" w:space="0" w:color="000000"/>
              <w:left w:val="single" w:sz="4" w:space="0" w:color="000000"/>
              <w:bottom w:val="single" w:sz="4" w:space="0" w:color="000000"/>
              <w:right w:val="single" w:sz="4" w:space="0" w:color="000000"/>
            </w:tcBorders>
            <w:vAlign w:val="center"/>
          </w:tcPr>
          <w:p w14:paraId="20D1C1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2ACD3C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7B547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0777B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151 </w:t>
            </w:r>
          </w:p>
        </w:tc>
        <w:tc>
          <w:tcPr>
            <w:tcW w:w="572" w:type="dxa"/>
            <w:tcBorders>
              <w:top w:val="single" w:sz="4" w:space="0" w:color="000000"/>
              <w:left w:val="single" w:sz="4" w:space="0" w:color="000000"/>
              <w:bottom w:val="single" w:sz="4" w:space="0" w:color="000000"/>
              <w:right w:val="single" w:sz="4" w:space="0" w:color="000000"/>
            </w:tcBorders>
            <w:vAlign w:val="center"/>
          </w:tcPr>
          <w:p w14:paraId="32D2A9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6C125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4AC3C9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*鼠标按键寿命</w:t>
            </w:r>
          </w:p>
        </w:tc>
        <w:tc>
          <w:tcPr>
            <w:tcW w:w="594" w:type="dxa"/>
            <w:tcBorders>
              <w:top w:val="single" w:sz="4" w:space="0" w:color="000000"/>
              <w:left w:val="single" w:sz="4" w:space="0" w:color="000000"/>
              <w:bottom w:val="single" w:sz="4" w:space="0" w:color="000000"/>
              <w:right w:val="single" w:sz="4" w:space="0" w:color="000000"/>
            </w:tcBorders>
            <w:vAlign w:val="center"/>
          </w:tcPr>
          <w:p w14:paraId="540547F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9A606A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 万次</w:t>
            </w:r>
          </w:p>
        </w:tc>
        <w:tc>
          <w:tcPr>
            <w:tcW w:w="551" w:type="dxa"/>
            <w:tcBorders>
              <w:top w:val="single" w:sz="4" w:space="0" w:color="000000"/>
              <w:left w:val="single" w:sz="4" w:space="0" w:color="000000"/>
              <w:bottom w:val="single" w:sz="4" w:space="0" w:color="000000"/>
              <w:right w:val="single" w:sz="4" w:space="0" w:color="000000"/>
            </w:tcBorders>
            <w:vAlign w:val="center"/>
          </w:tcPr>
          <w:p w14:paraId="2159F2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440B9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B4590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6BCA7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152 </w:t>
            </w:r>
          </w:p>
        </w:tc>
        <w:tc>
          <w:tcPr>
            <w:tcW w:w="572" w:type="dxa"/>
            <w:tcBorders>
              <w:top w:val="single" w:sz="4" w:space="0" w:color="000000"/>
              <w:left w:val="single" w:sz="4" w:space="0" w:color="000000"/>
              <w:bottom w:val="single" w:sz="4" w:space="0" w:color="000000"/>
              <w:right w:val="single" w:sz="4" w:space="0" w:color="000000"/>
            </w:tcBorders>
            <w:vAlign w:val="center"/>
          </w:tcPr>
          <w:p w14:paraId="0E7273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7C010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7E4E58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*键盘鼠标线材寿命</w:t>
            </w:r>
          </w:p>
        </w:tc>
        <w:tc>
          <w:tcPr>
            <w:tcW w:w="594" w:type="dxa"/>
            <w:tcBorders>
              <w:top w:val="single" w:sz="4" w:space="0" w:color="000000"/>
              <w:left w:val="single" w:sz="4" w:space="0" w:color="000000"/>
              <w:bottom w:val="single" w:sz="4" w:space="0" w:color="000000"/>
              <w:right w:val="single" w:sz="4" w:space="0" w:color="000000"/>
            </w:tcBorders>
            <w:vAlign w:val="center"/>
          </w:tcPr>
          <w:p w14:paraId="1EA8272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3F244C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键盘鼠标所用线材经±60 °弯折不低于 3000 次，功能、外观完好</w:t>
            </w:r>
          </w:p>
        </w:tc>
        <w:tc>
          <w:tcPr>
            <w:tcW w:w="551" w:type="dxa"/>
            <w:tcBorders>
              <w:top w:val="single" w:sz="4" w:space="0" w:color="000000"/>
              <w:left w:val="single" w:sz="4" w:space="0" w:color="000000"/>
              <w:bottom w:val="single" w:sz="4" w:space="0" w:color="000000"/>
              <w:right w:val="single" w:sz="4" w:space="0" w:color="000000"/>
            </w:tcBorders>
            <w:vAlign w:val="center"/>
          </w:tcPr>
          <w:p w14:paraId="70446E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3A17EA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97E80B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51BED6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153 </w:t>
            </w:r>
          </w:p>
        </w:tc>
        <w:tc>
          <w:tcPr>
            <w:tcW w:w="572" w:type="dxa"/>
            <w:tcBorders>
              <w:top w:val="single" w:sz="4" w:space="0" w:color="000000"/>
              <w:left w:val="single" w:sz="4" w:space="0" w:color="000000"/>
              <w:bottom w:val="single" w:sz="4" w:space="0" w:color="000000"/>
              <w:right w:val="single" w:sz="4" w:space="0" w:color="000000"/>
            </w:tcBorders>
            <w:vAlign w:val="center"/>
          </w:tcPr>
          <w:p w14:paraId="4B6F5F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ABD53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1C47101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*风扇寿命</w:t>
            </w:r>
          </w:p>
        </w:tc>
        <w:tc>
          <w:tcPr>
            <w:tcW w:w="594" w:type="dxa"/>
            <w:tcBorders>
              <w:top w:val="single" w:sz="4" w:space="0" w:color="000000"/>
              <w:left w:val="single" w:sz="4" w:space="0" w:color="000000"/>
              <w:bottom w:val="single" w:sz="4" w:space="0" w:color="000000"/>
              <w:right w:val="single" w:sz="4" w:space="0" w:color="000000"/>
            </w:tcBorders>
            <w:vAlign w:val="center"/>
          </w:tcPr>
          <w:p w14:paraId="6D401A4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F3D78F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≥4 万小时</w:t>
            </w:r>
          </w:p>
        </w:tc>
        <w:tc>
          <w:tcPr>
            <w:tcW w:w="551" w:type="dxa"/>
            <w:tcBorders>
              <w:top w:val="single" w:sz="4" w:space="0" w:color="000000"/>
              <w:left w:val="single" w:sz="4" w:space="0" w:color="000000"/>
              <w:bottom w:val="single" w:sz="4" w:space="0" w:color="000000"/>
              <w:right w:val="single" w:sz="4" w:space="0" w:color="000000"/>
            </w:tcBorders>
            <w:vAlign w:val="center"/>
          </w:tcPr>
          <w:p w14:paraId="0456DE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331DA5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584BD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06433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154 </w:t>
            </w:r>
          </w:p>
        </w:tc>
        <w:tc>
          <w:tcPr>
            <w:tcW w:w="572" w:type="dxa"/>
            <w:tcBorders>
              <w:top w:val="single" w:sz="4" w:space="0" w:color="000000"/>
              <w:left w:val="single" w:sz="4" w:space="0" w:color="000000"/>
              <w:bottom w:val="single" w:sz="4" w:space="0" w:color="000000"/>
              <w:right w:val="single" w:sz="4" w:space="0" w:color="000000"/>
            </w:tcBorders>
            <w:vAlign w:val="center"/>
          </w:tcPr>
          <w:p w14:paraId="5F11D5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A37EA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5E1FFB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*电磁兼容性要求的抗扰度</w:t>
            </w:r>
          </w:p>
        </w:tc>
        <w:tc>
          <w:tcPr>
            <w:tcW w:w="594" w:type="dxa"/>
            <w:tcBorders>
              <w:top w:val="single" w:sz="4" w:space="0" w:color="000000"/>
              <w:left w:val="single" w:sz="4" w:space="0" w:color="000000"/>
              <w:bottom w:val="single" w:sz="4" w:space="0" w:color="000000"/>
              <w:right w:val="single" w:sz="4" w:space="0" w:color="000000"/>
            </w:tcBorders>
            <w:vAlign w:val="center"/>
          </w:tcPr>
          <w:p w14:paraId="0C098C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5689A3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9254.2 的规定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78F0A6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1EC07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A913B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0AC3F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155 </w:t>
            </w:r>
          </w:p>
        </w:tc>
        <w:tc>
          <w:tcPr>
            <w:tcW w:w="572" w:type="dxa"/>
            <w:tcBorders>
              <w:top w:val="single" w:sz="4" w:space="0" w:color="000000"/>
              <w:left w:val="single" w:sz="4" w:space="0" w:color="000000"/>
              <w:bottom w:val="single" w:sz="4" w:space="0" w:color="000000"/>
              <w:right w:val="single" w:sz="4" w:space="0" w:color="000000"/>
            </w:tcBorders>
            <w:vAlign w:val="center"/>
          </w:tcPr>
          <w:p w14:paraId="4B1C87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07849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41ABE87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*环境条件要求的气候环境适应性</w:t>
            </w:r>
          </w:p>
        </w:tc>
        <w:tc>
          <w:tcPr>
            <w:tcW w:w="594" w:type="dxa"/>
            <w:tcBorders>
              <w:top w:val="single" w:sz="4" w:space="0" w:color="000000"/>
              <w:left w:val="single" w:sz="4" w:space="0" w:color="000000"/>
              <w:bottom w:val="single" w:sz="4" w:space="0" w:color="000000"/>
              <w:right w:val="single" w:sz="4" w:space="0" w:color="000000"/>
            </w:tcBorders>
            <w:vAlign w:val="center"/>
          </w:tcPr>
          <w:p w14:paraId="7B0209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8307F8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9813.1 中规定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17992B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56A966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8CBC9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D0540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156 </w:t>
            </w:r>
          </w:p>
        </w:tc>
        <w:tc>
          <w:tcPr>
            <w:tcW w:w="572" w:type="dxa"/>
            <w:tcBorders>
              <w:top w:val="single" w:sz="4" w:space="0" w:color="000000"/>
              <w:left w:val="single" w:sz="4" w:space="0" w:color="000000"/>
              <w:bottom w:val="single" w:sz="4" w:space="0" w:color="000000"/>
              <w:right w:val="single" w:sz="4" w:space="0" w:color="000000"/>
            </w:tcBorders>
            <w:vAlign w:val="center"/>
          </w:tcPr>
          <w:p w14:paraId="4D9986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5BEC10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51FFE33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*环境条件要求的振动适应性</w:t>
            </w:r>
          </w:p>
        </w:tc>
        <w:tc>
          <w:tcPr>
            <w:tcW w:w="594" w:type="dxa"/>
            <w:tcBorders>
              <w:top w:val="single" w:sz="4" w:space="0" w:color="000000"/>
              <w:left w:val="single" w:sz="4" w:space="0" w:color="000000"/>
              <w:bottom w:val="single" w:sz="4" w:space="0" w:color="000000"/>
              <w:right w:val="single" w:sz="4" w:space="0" w:color="000000"/>
            </w:tcBorders>
            <w:vAlign w:val="center"/>
          </w:tcPr>
          <w:p w14:paraId="60BD6F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E751BB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9813.1 中规定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4DB575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3604B5C"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518EF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8B6FA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157 </w:t>
            </w:r>
          </w:p>
        </w:tc>
        <w:tc>
          <w:tcPr>
            <w:tcW w:w="572" w:type="dxa"/>
            <w:tcBorders>
              <w:top w:val="single" w:sz="4" w:space="0" w:color="000000"/>
              <w:left w:val="single" w:sz="4" w:space="0" w:color="000000"/>
              <w:bottom w:val="single" w:sz="4" w:space="0" w:color="000000"/>
              <w:right w:val="single" w:sz="4" w:space="0" w:color="000000"/>
            </w:tcBorders>
            <w:vAlign w:val="center"/>
          </w:tcPr>
          <w:p w14:paraId="2EB6EA6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A4C7DC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238283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*环境条件要求的冲击适应性</w:t>
            </w:r>
          </w:p>
        </w:tc>
        <w:tc>
          <w:tcPr>
            <w:tcW w:w="594" w:type="dxa"/>
            <w:tcBorders>
              <w:top w:val="single" w:sz="4" w:space="0" w:color="000000"/>
              <w:left w:val="single" w:sz="4" w:space="0" w:color="000000"/>
              <w:bottom w:val="single" w:sz="4" w:space="0" w:color="000000"/>
              <w:right w:val="single" w:sz="4" w:space="0" w:color="000000"/>
            </w:tcBorders>
            <w:vAlign w:val="center"/>
          </w:tcPr>
          <w:p w14:paraId="60FE8C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05CF1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9813.1 中规定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28A6002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15DEC1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037B99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4D71C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158 </w:t>
            </w:r>
          </w:p>
        </w:tc>
        <w:tc>
          <w:tcPr>
            <w:tcW w:w="572" w:type="dxa"/>
            <w:tcBorders>
              <w:top w:val="single" w:sz="4" w:space="0" w:color="000000"/>
              <w:left w:val="single" w:sz="4" w:space="0" w:color="000000"/>
              <w:bottom w:val="single" w:sz="4" w:space="0" w:color="000000"/>
              <w:right w:val="single" w:sz="4" w:space="0" w:color="000000"/>
            </w:tcBorders>
            <w:vAlign w:val="center"/>
          </w:tcPr>
          <w:p w14:paraId="1B630F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263E0C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0CB42B0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*环境条件要求的碰撞适应性</w:t>
            </w:r>
          </w:p>
        </w:tc>
        <w:tc>
          <w:tcPr>
            <w:tcW w:w="594" w:type="dxa"/>
            <w:tcBorders>
              <w:top w:val="single" w:sz="4" w:space="0" w:color="000000"/>
              <w:left w:val="single" w:sz="4" w:space="0" w:color="000000"/>
              <w:bottom w:val="single" w:sz="4" w:space="0" w:color="000000"/>
              <w:right w:val="single" w:sz="4" w:space="0" w:color="000000"/>
            </w:tcBorders>
            <w:vAlign w:val="center"/>
          </w:tcPr>
          <w:p w14:paraId="76E3B6D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18E9FCE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9813.1 中规定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6398A0C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A36653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B36B50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CCB87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159 </w:t>
            </w:r>
          </w:p>
        </w:tc>
        <w:tc>
          <w:tcPr>
            <w:tcW w:w="572" w:type="dxa"/>
            <w:tcBorders>
              <w:top w:val="single" w:sz="4" w:space="0" w:color="000000"/>
              <w:left w:val="single" w:sz="4" w:space="0" w:color="000000"/>
              <w:bottom w:val="single" w:sz="4" w:space="0" w:color="000000"/>
              <w:right w:val="single" w:sz="4" w:space="0" w:color="000000"/>
            </w:tcBorders>
            <w:vAlign w:val="center"/>
          </w:tcPr>
          <w:p w14:paraId="6718A3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7401D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31B49A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*环境条件要求的运输包装件跌落适应性</w:t>
            </w:r>
          </w:p>
        </w:tc>
        <w:tc>
          <w:tcPr>
            <w:tcW w:w="594" w:type="dxa"/>
            <w:tcBorders>
              <w:top w:val="single" w:sz="4" w:space="0" w:color="000000"/>
              <w:left w:val="single" w:sz="4" w:space="0" w:color="000000"/>
              <w:bottom w:val="single" w:sz="4" w:space="0" w:color="000000"/>
              <w:right w:val="single" w:sz="4" w:space="0" w:color="000000"/>
            </w:tcBorders>
            <w:vAlign w:val="center"/>
          </w:tcPr>
          <w:p w14:paraId="788A00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1428C9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9813.1 中规定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51183F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E37F1E8"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3D553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9E4FD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160 </w:t>
            </w:r>
          </w:p>
        </w:tc>
        <w:tc>
          <w:tcPr>
            <w:tcW w:w="572" w:type="dxa"/>
            <w:tcBorders>
              <w:top w:val="single" w:sz="4" w:space="0" w:color="000000"/>
              <w:left w:val="single" w:sz="4" w:space="0" w:color="000000"/>
              <w:bottom w:val="single" w:sz="4" w:space="0" w:color="000000"/>
              <w:right w:val="single" w:sz="4" w:space="0" w:color="000000"/>
            </w:tcBorders>
            <w:vAlign w:val="center"/>
          </w:tcPr>
          <w:p w14:paraId="50CADB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15059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5280EE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*MTBF 测试</w:t>
            </w:r>
          </w:p>
        </w:tc>
        <w:tc>
          <w:tcPr>
            <w:tcW w:w="594" w:type="dxa"/>
            <w:tcBorders>
              <w:top w:val="single" w:sz="4" w:space="0" w:color="000000"/>
              <w:left w:val="single" w:sz="4" w:space="0" w:color="000000"/>
              <w:bottom w:val="single" w:sz="4" w:space="0" w:color="000000"/>
              <w:right w:val="single" w:sz="4" w:space="0" w:color="000000"/>
            </w:tcBorders>
            <w:vAlign w:val="center"/>
          </w:tcPr>
          <w:p w14:paraId="3756C4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16B5D24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MTBF(m1)≥3 万小时</w:t>
            </w:r>
          </w:p>
        </w:tc>
        <w:tc>
          <w:tcPr>
            <w:tcW w:w="551" w:type="dxa"/>
            <w:tcBorders>
              <w:top w:val="single" w:sz="4" w:space="0" w:color="000000"/>
              <w:left w:val="single" w:sz="4" w:space="0" w:color="000000"/>
              <w:bottom w:val="single" w:sz="4" w:space="0" w:color="000000"/>
              <w:right w:val="single" w:sz="4" w:space="0" w:color="000000"/>
            </w:tcBorders>
            <w:vAlign w:val="center"/>
          </w:tcPr>
          <w:p w14:paraId="584FF3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A37F7E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34810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EBA23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161 </w:t>
            </w:r>
          </w:p>
        </w:tc>
        <w:tc>
          <w:tcPr>
            <w:tcW w:w="572" w:type="dxa"/>
            <w:tcBorders>
              <w:top w:val="single" w:sz="4" w:space="0" w:color="000000"/>
              <w:left w:val="single" w:sz="4" w:space="0" w:color="000000"/>
              <w:bottom w:val="single" w:sz="4" w:space="0" w:color="000000"/>
              <w:right w:val="single" w:sz="4" w:space="0" w:color="000000"/>
            </w:tcBorders>
            <w:vAlign w:val="center"/>
          </w:tcPr>
          <w:p w14:paraId="55EA1B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113154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2C71B1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*常用软件兼容</w:t>
            </w:r>
          </w:p>
        </w:tc>
        <w:tc>
          <w:tcPr>
            <w:tcW w:w="594" w:type="dxa"/>
            <w:tcBorders>
              <w:top w:val="single" w:sz="4" w:space="0" w:color="000000"/>
              <w:left w:val="single" w:sz="4" w:space="0" w:color="000000"/>
              <w:bottom w:val="single" w:sz="4" w:space="0" w:color="000000"/>
              <w:right w:val="single" w:sz="4" w:space="0" w:color="000000"/>
            </w:tcBorders>
            <w:vAlign w:val="center"/>
          </w:tcPr>
          <w:p w14:paraId="20B2E88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0A8FF8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应支持流式软件、版式软件、浏览器、邮件客户端、解压软件、多媒体、图形图像处理等常用软件</w:t>
            </w:r>
          </w:p>
        </w:tc>
        <w:tc>
          <w:tcPr>
            <w:tcW w:w="551" w:type="dxa"/>
            <w:tcBorders>
              <w:top w:val="single" w:sz="4" w:space="0" w:color="000000"/>
              <w:left w:val="single" w:sz="4" w:space="0" w:color="000000"/>
              <w:bottom w:val="single" w:sz="4" w:space="0" w:color="000000"/>
              <w:right w:val="single" w:sz="4" w:space="0" w:color="000000"/>
            </w:tcBorders>
            <w:vAlign w:val="center"/>
          </w:tcPr>
          <w:p w14:paraId="502C2F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9E07E15"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02D6F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4A2C5E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162 </w:t>
            </w:r>
          </w:p>
        </w:tc>
        <w:tc>
          <w:tcPr>
            <w:tcW w:w="572" w:type="dxa"/>
            <w:tcBorders>
              <w:top w:val="single" w:sz="4" w:space="0" w:color="000000"/>
              <w:left w:val="single" w:sz="4" w:space="0" w:color="000000"/>
              <w:bottom w:val="single" w:sz="4" w:space="0" w:color="000000"/>
              <w:right w:val="single" w:sz="4" w:space="0" w:color="000000"/>
            </w:tcBorders>
            <w:vAlign w:val="center"/>
          </w:tcPr>
          <w:p w14:paraId="232E2D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D933A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542C75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*数据库兼容</w:t>
            </w:r>
          </w:p>
        </w:tc>
        <w:tc>
          <w:tcPr>
            <w:tcW w:w="594" w:type="dxa"/>
            <w:tcBorders>
              <w:top w:val="single" w:sz="4" w:space="0" w:color="000000"/>
              <w:left w:val="single" w:sz="4" w:space="0" w:color="000000"/>
              <w:bottom w:val="single" w:sz="4" w:space="0" w:color="000000"/>
              <w:right w:val="single" w:sz="4" w:space="0" w:color="000000"/>
            </w:tcBorders>
            <w:vAlign w:val="center"/>
          </w:tcPr>
          <w:p w14:paraId="48ABE5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059E0B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 3 个及以上厂商的数据库产品</w:t>
            </w:r>
          </w:p>
        </w:tc>
        <w:tc>
          <w:tcPr>
            <w:tcW w:w="551" w:type="dxa"/>
            <w:tcBorders>
              <w:top w:val="single" w:sz="4" w:space="0" w:color="000000"/>
              <w:left w:val="single" w:sz="4" w:space="0" w:color="000000"/>
              <w:bottom w:val="single" w:sz="4" w:space="0" w:color="000000"/>
              <w:right w:val="single" w:sz="4" w:space="0" w:color="000000"/>
            </w:tcBorders>
            <w:vAlign w:val="center"/>
          </w:tcPr>
          <w:p w14:paraId="1B2FF5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107DF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451995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9744A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163 </w:t>
            </w:r>
          </w:p>
        </w:tc>
        <w:tc>
          <w:tcPr>
            <w:tcW w:w="572" w:type="dxa"/>
            <w:tcBorders>
              <w:top w:val="single" w:sz="4" w:space="0" w:color="000000"/>
              <w:left w:val="single" w:sz="4" w:space="0" w:color="000000"/>
              <w:bottom w:val="single" w:sz="4" w:space="0" w:color="000000"/>
              <w:right w:val="single" w:sz="4" w:space="0" w:color="000000"/>
            </w:tcBorders>
            <w:vAlign w:val="center"/>
          </w:tcPr>
          <w:p w14:paraId="5D588E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95F4F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487A495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*中间件兼容</w:t>
            </w:r>
          </w:p>
        </w:tc>
        <w:tc>
          <w:tcPr>
            <w:tcW w:w="594" w:type="dxa"/>
            <w:tcBorders>
              <w:top w:val="single" w:sz="4" w:space="0" w:color="000000"/>
              <w:left w:val="single" w:sz="4" w:space="0" w:color="000000"/>
              <w:bottom w:val="single" w:sz="4" w:space="0" w:color="000000"/>
              <w:right w:val="single" w:sz="4" w:space="0" w:color="000000"/>
            </w:tcBorders>
            <w:vAlign w:val="center"/>
          </w:tcPr>
          <w:p w14:paraId="165BF53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0DAB5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 3 个及以上厂商中间件产品</w:t>
            </w:r>
          </w:p>
        </w:tc>
        <w:tc>
          <w:tcPr>
            <w:tcW w:w="551" w:type="dxa"/>
            <w:tcBorders>
              <w:top w:val="single" w:sz="4" w:space="0" w:color="000000"/>
              <w:left w:val="single" w:sz="4" w:space="0" w:color="000000"/>
              <w:bottom w:val="single" w:sz="4" w:space="0" w:color="000000"/>
              <w:right w:val="single" w:sz="4" w:space="0" w:color="000000"/>
            </w:tcBorders>
            <w:vAlign w:val="center"/>
          </w:tcPr>
          <w:p w14:paraId="41848C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4DC263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4BD8C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6BA68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164 </w:t>
            </w:r>
          </w:p>
        </w:tc>
        <w:tc>
          <w:tcPr>
            <w:tcW w:w="572" w:type="dxa"/>
            <w:tcBorders>
              <w:top w:val="single" w:sz="4" w:space="0" w:color="000000"/>
              <w:left w:val="single" w:sz="4" w:space="0" w:color="000000"/>
              <w:bottom w:val="single" w:sz="4" w:space="0" w:color="000000"/>
              <w:right w:val="single" w:sz="4" w:space="0" w:color="000000"/>
            </w:tcBorders>
            <w:vAlign w:val="center"/>
          </w:tcPr>
          <w:p w14:paraId="18456D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A93090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35CE0F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*平台软件兼容</w:t>
            </w:r>
          </w:p>
        </w:tc>
        <w:tc>
          <w:tcPr>
            <w:tcW w:w="594" w:type="dxa"/>
            <w:tcBorders>
              <w:top w:val="single" w:sz="4" w:space="0" w:color="000000"/>
              <w:left w:val="single" w:sz="4" w:space="0" w:color="000000"/>
              <w:bottom w:val="single" w:sz="4" w:space="0" w:color="000000"/>
              <w:right w:val="single" w:sz="4" w:space="0" w:color="000000"/>
            </w:tcBorders>
            <w:vAlign w:val="center"/>
          </w:tcPr>
          <w:p w14:paraId="3D2491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EE19C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 3 个及以上厂商云计算及大数据平台</w:t>
            </w:r>
          </w:p>
        </w:tc>
        <w:tc>
          <w:tcPr>
            <w:tcW w:w="551" w:type="dxa"/>
            <w:tcBorders>
              <w:top w:val="single" w:sz="4" w:space="0" w:color="000000"/>
              <w:left w:val="single" w:sz="4" w:space="0" w:color="000000"/>
              <w:bottom w:val="single" w:sz="4" w:space="0" w:color="000000"/>
              <w:right w:val="single" w:sz="4" w:space="0" w:color="000000"/>
            </w:tcBorders>
            <w:vAlign w:val="center"/>
          </w:tcPr>
          <w:p w14:paraId="703037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02AAD5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CB34C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57E0A4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165 </w:t>
            </w:r>
          </w:p>
        </w:tc>
        <w:tc>
          <w:tcPr>
            <w:tcW w:w="572" w:type="dxa"/>
            <w:tcBorders>
              <w:top w:val="single" w:sz="4" w:space="0" w:color="000000"/>
              <w:left w:val="single" w:sz="4" w:space="0" w:color="000000"/>
              <w:bottom w:val="single" w:sz="4" w:space="0" w:color="000000"/>
              <w:right w:val="single" w:sz="4" w:space="0" w:color="000000"/>
            </w:tcBorders>
            <w:vAlign w:val="center"/>
          </w:tcPr>
          <w:p w14:paraId="5F5E0F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681BDA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2A569F3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*标志、包装、运输和贮存</w:t>
            </w:r>
          </w:p>
        </w:tc>
        <w:tc>
          <w:tcPr>
            <w:tcW w:w="594" w:type="dxa"/>
            <w:tcBorders>
              <w:top w:val="single" w:sz="4" w:space="0" w:color="000000"/>
              <w:left w:val="single" w:sz="4" w:space="0" w:color="000000"/>
              <w:bottom w:val="single" w:sz="4" w:space="0" w:color="000000"/>
              <w:right w:val="single" w:sz="4" w:space="0" w:color="000000"/>
            </w:tcBorders>
            <w:vAlign w:val="center"/>
          </w:tcPr>
          <w:p w14:paraId="5825F2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2D96C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9813.1 和商品包装政府采购需求标准的相关规定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2A2D8A9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76057F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0484D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0D6D2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166 </w:t>
            </w:r>
          </w:p>
        </w:tc>
        <w:tc>
          <w:tcPr>
            <w:tcW w:w="572" w:type="dxa"/>
            <w:tcBorders>
              <w:top w:val="single" w:sz="4" w:space="0" w:color="000000"/>
              <w:left w:val="single" w:sz="4" w:space="0" w:color="000000"/>
              <w:bottom w:val="single" w:sz="4" w:space="0" w:color="000000"/>
              <w:right w:val="single" w:sz="4" w:space="0" w:color="000000"/>
            </w:tcBorders>
            <w:vAlign w:val="center"/>
          </w:tcPr>
          <w:p w14:paraId="6C50E8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6E77D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29D22D1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*配置检查工具</w:t>
            </w:r>
          </w:p>
        </w:tc>
        <w:tc>
          <w:tcPr>
            <w:tcW w:w="594" w:type="dxa"/>
            <w:tcBorders>
              <w:top w:val="single" w:sz="4" w:space="0" w:color="000000"/>
              <w:left w:val="single" w:sz="4" w:space="0" w:color="000000"/>
              <w:bottom w:val="single" w:sz="4" w:space="0" w:color="000000"/>
              <w:right w:val="single" w:sz="4" w:space="0" w:color="000000"/>
            </w:tcBorders>
            <w:vAlign w:val="center"/>
          </w:tcPr>
          <w:p w14:paraId="7F17A7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99275F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供应商提供经自检测试工具</w:t>
            </w:r>
          </w:p>
        </w:tc>
        <w:tc>
          <w:tcPr>
            <w:tcW w:w="551" w:type="dxa"/>
            <w:tcBorders>
              <w:top w:val="single" w:sz="4" w:space="0" w:color="000000"/>
              <w:left w:val="single" w:sz="4" w:space="0" w:color="000000"/>
              <w:bottom w:val="single" w:sz="4" w:space="0" w:color="000000"/>
              <w:right w:val="single" w:sz="4" w:space="0" w:color="000000"/>
            </w:tcBorders>
            <w:vAlign w:val="center"/>
          </w:tcPr>
          <w:p w14:paraId="12C414D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8FBF2F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61B931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AE6DC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167 </w:t>
            </w:r>
          </w:p>
        </w:tc>
        <w:tc>
          <w:tcPr>
            <w:tcW w:w="572" w:type="dxa"/>
            <w:tcBorders>
              <w:top w:val="single" w:sz="4" w:space="0" w:color="000000"/>
              <w:left w:val="single" w:sz="4" w:space="0" w:color="000000"/>
              <w:bottom w:val="single" w:sz="4" w:space="0" w:color="000000"/>
              <w:right w:val="single" w:sz="4" w:space="0" w:color="000000"/>
            </w:tcBorders>
            <w:vAlign w:val="center"/>
          </w:tcPr>
          <w:p w14:paraId="45B66E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2C58E3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6FEE4C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*服务响应</w:t>
            </w:r>
          </w:p>
        </w:tc>
        <w:tc>
          <w:tcPr>
            <w:tcW w:w="594" w:type="dxa"/>
            <w:tcBorders>
              <w:top w:val="single" w:sz="4" w:space="0" w:color="000000"/>
              <w:left w:val="single" w:sz="4" w:space="0" w:color="000000"/>
              <w:bottom w:val="single" w:sz="4" w:space="0" w:color="000000"/>
              <w:right w:val="single" w:sz="4" w:space="0" w:color="000000"/>
            </w:tcBorders>
            <w:vAlign w:val="center"/>
          </w:tcPr>
          <w:p w14:paraId="23FA51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5043C4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a）提供产品3 年维保及上门服务（满足同城4 小时、异地 12 小时响应要求）；</w:t>
            </w:r>
            <w:r>
              <w:rPr>
                <w:rFonts w:ascii="宋体" w:eastAsia="宋体" w:hAnsi="宋体" w:cs="宋体"/>
                <w:kern w:val="0"/>
                <w:sz w:val="28"/>
                <w:szCs w:val="28"/>
                <w:lang w:val="en-US" w:eastAsia="zh-CN" w:bidi="ar"/>
              </w:rPr>
              <w:br/>
              <w:t>b）提供政企专线 7*24 在线服务；</w:t>
            </w:r>
            <w:r>
              <w:rPr>
                <w:rFonts w:ascii="宋体" w:eastAsia="宋体" w:hAnsi="宋体" w:cs="宋体"/>
                <w:kern w:val="0"/>
                <w:sz w:val="28"/>
                <w:szCs w:val="28"/>
                <w:lang w:val="en-US" w:eastAsia="zh-CN" w:bidi="ar"/>
              </w:rPr>
              <w:br/>
              <w:t>c）现场保障技术服务团队员，国内上门服务地级市覆盖率达 100%</w:t>
            </w:r>
          </w:p>
        </w:tc>
        <w:tc>
          <w:tcPr>
            <w:tcW w:w="551" w:type="dxa"/>
            <w:tcBorders>
              <w:top w:val="single" w:sz="4" w:space="0" w:color="000000"/>
              <w:left w:val="single" w:sz="4" w:space="0" w:color="000000"/>
              <w:bottom w:val="single" w:sz="4" w:space="0" w:color="000000"/>
              <w:right w:val="single" w:sz="4" w:space="0" w:color="000000"/>
            </w:tcBorders>
            <w:vAlign w:val="center"/>
          </w:tcPr>
          <w:p w14:paraId="1E8896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2104E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4A622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48E868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168 </w:t>
            </w:r>
          </w:p>
        </w:tc>
        <w:tc>
          <w:tcPr>
            <w:tcW w:w="572" w:type="dxa"/>
            <w:tcBorders>
              <w:top w:val="single" w:sz="4" w:space="0" w:color="000000"/>
              <w:left w:val="single" w:sz="4" w:space="0" w:color="000000"/>
              <w:bottom w:val="single" w:sz="4" w:space="0" w:color="000000"/>
              <w:right w:val="single" w:sz="4" w:space="0" w:color="000000"/>
            </w:tcBorders>
            <w:vAlign w:val="center"/>
          </w:tcPr>
          <w:p w14:paraId="0ACC68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EBF8C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7587115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*服务周期</w:t>
            </w:r>
          </w:p>
        </w:tc>
        <w:tc>
          <w:tcPr>
            <w:tcW w:w="594" w:type="dxa"/>
            <w:tcBorders>
              <w:top w:val="single" w:sz="4" w:space="0" w:color="000000"/>
              <w:left w:val="single" w:sz="4" w:space="0" w:color="000000"/>
              <w:bottom w:val="single" w:sz="4" w:space="0" w:color="000000"/>
              <w:right w:val="single" w:sz="4" w:space="0" w:color="000000"/>
            </w:tcBorders>
            <w:vAlign w:val="center"/>
          </w:tcPr>
          <w:p w14:paraId="59B118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7A15887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支持产品延保≥3 年提供每年延保服务报价提供备件服务能力≥6 年（自购买之日起）</w:t>
            </w:r>
          </w:p>
        </w:tc>
        <w:tc>
          <w:tcPr>
            <w:tcW w:w="551" w:type="dxa"/>
            <w:tcBorders>
              <w:top w:val="single" w:sz="4" w:space="0" w:color="000000"/>
              <w:left w:val="single" w:sz="4" w:space="0" w:color="000000"/>
              <w:bottom w:val="single" w:sz="4" w:space="0" w:color="000000"/>
              <w:right w:val="single" w:sz="4" w:space="0" w:color="000000"/>
            </w:tcBorders>
            <w:vAlign w:val="center"/>
          </w:tcPr>
          <w:p w14:paraId="27215E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FCE97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BC56A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F8842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169 </w:t>
            </w:r>
          </w:p>
        </w:tc>
        <w:tc>
          <w:tcPr>
            <w:tcW w:w="572" w:type="dxa"/>
            <w:tcBorders>
              <w:top w:val="single" w:sz="4" w:space="0" w:color="000000"/>
              <w:left w:val="single" w:sz="4" w:space="0" w:color="000000"/>
              <w:bottom w:val="single" w:sz="4" w:space="0" w:color="000000"/>
              <w:right w:val="single" w:sz="4" w:space="0" w:color="000000"/>
            </w:tcBorders>
            <w:vAlign w:val="center"/>
          </w:tcPr>
          <w:p w14:paraId="0975B5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3B997A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01FCAAF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*预装操作系统</w:t>
            </w:r>
          </w:p>
        </w:tc>
        <w:tc>
          <w:tcPr>
            <w:tcW w:w="594" w:type="dxa"/>
            <w:tcBorders>
              <w:top w:val="single" w:sz="4" w:space="0" w:color="000000"/>
              <w:left w:val="single" w:sz="4" w:space="0" w:color="000000"/>
              <w:bottom w:val="single" w:sz="4" w:space="0" w:color="000000"/>
              <w:right w:val="single" w:sz="4" w:space="0" w:color="000000"/>
            </w:tcBorders>
            <w:vAlign w:val="center"/>
          </w:tcPr>
          <w:p w14:paraId="55381E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4F9BA8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预装符合桌面操作系统政府采购需求标准的正版操作系统</w:t>
            </w:r>
          </w:p>
        </w:tc>
        <w:tc>
          <w:tcPr>
            <w:tcW w:w="551" w:type="dxa"/>
            <w:tcBorders>
              <w:top w:val="single" w:sz="4" w:space="0" w:color="000000"/>
              <w:left w:val="single" w:sz="4" w:space="0" w:color="000000"/>
              <w:bottom w:val="single" w:sz="4" w:space="0" w:color="000000"/>
              <w:right w:val="single" w:sz="4" w:space="0" w:color="000000"/>
            </w:tcBorders>
            <w:vAlign w:val="center"/>
          </w:tcPr>
          <w:p w14:paraId="5B74D42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876799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09449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73DF13D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170 </w:t>
            </w:r>
          </w:p>
        </w:tc>
        <w:tc>
          <w:tcPr>
            <w:tcW w:w="572" w:type="dxa"/>
            <w:tcBorders>
              <w:top w:val="single" w:sz="4" w:space="0" w:color="000000"/>
              <w:left w:val="single" w:sz="4" w:space="0" w:color="000000"/>
              <w:bottom w:val="single" w:sz="4" w:space="0" w:color="000000"/>
              <w:right w:val="single" w:sz="4" w:space="0" w:color="000000"/>
            </w:tcBorders>
            <w:vAlign w:val="center"/>
          </w:tcPr>
          <w:p w14:paraId="5008C9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C2A7F6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056621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*培训服务</w:t>
            </w:r>
          </w:p>
        </w:tc>
        <w:tc>
          <w:tcPr>
            <w:tcW w:w="594" w:type="dxa"/>
            <w:tcBorders>
              <w:top w:val="single" w:sz="4" w:space="0" w:color="000000"/>
              <w:left w:val="single" w:sz="4" w:space="0" w:color="000000"/>
              <w:bottom w:val="single" w:sz="4" w:space="0" w:color="000000"/>
              <w:right w:val="single" w:sz="4" w:space="0" w:color="000000"/>
            </w:tcBorders>
            <w:vAlign w:val="center"/>
          </w:tcPr>
          <w:p w14:paraId="3A2D92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14F490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供应商提供培训材料、产品手册、培训视频等培训相关内容</w:t>
            </w:r>
          </w:p>
        </w:tc>
        <w:tc>
          <w:tcPr>
            <w:tcW w:w="551" w:type="dxa"/>
            <w:tcBorders>
              <w:top w:val="single" w:sz="4" w:space="0" w:color="000000"/>
              <w:left w:val="single" w:sz="4" w:space="0" w:color="000000"/>
              <w:bottom w:val="single" w:sz="4" w:space="0" w:color="000000"/>
              <w:right w:val="single" w:sz="4" w:space="0" w:color="000000"/>
            </w:tcBorders>
            <w:vAlign w:val="center"/>
          </w:tcPr>
          <w:p w14:paraId="59B0A3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8164B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422DA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81A33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171 </w:t>
            </w:r>
          </w:p>
        </w:tc>
        <w:tc>
          <w:tcPr>
            <w:tcW w:w="572" w:type="dxa"/>
            <w:tcBorders>
              <w:top w:val="single" w:sz="4" w:space="0" w:color="000000"/>
              <w:left w:val="single" w:sz="4" w:space="0" w:color="000000"/>
              <w:bottom w:val="single" w:sz="4" w:space="0" w:color="000000"/>
              <w:right w:val="single" w:sz="4" w:space="0" w:color="000000"/>
            </w:tcBorders>
            <w:vAlign w:val="center"/>
          </w:tcPr>
          <w:p w14:paraId="503075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6E22758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3B04BF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*典型问题解决手册</w:t>
            </w:r>
          </w:p>
        </w:tc>
        <w:tc>
          <w:tcPr>
            <w:tcW w:w="594" w:type="dxa"/>
            <w:tcBorders>
              <w:top w:val="single" w:sz="4" w:space="0" w:color="000000"/>
              <w:left w:val="single" w:sz="4" w:space="0" w:color="000000"/>
              <w:bottom w:val="single" w:sz="4" w:space="0" w:color="000000"/>
              <w:right w:val="single" w:sz="4" w:space="0" w:color="000000"/>
            </w:tcBorders>
            <w:vAlign w:val="center"/>
          </w:tcPr>
          <w:p w14:paraId="4041AE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2CE1C7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供应商提供典型问题解决说明文档或视频</w:t>
            </w:r>
          </w:p>
        </w:tc>
        <w:tc>
          <w:tcPr>
            <w:tcW w:w="551" w:type="dxa"/>
            <w:tcBorders>
              <w:top w:val="single" w:sz="4" w:space="0" w:color="000000"/>
              <w:left w:val="single" w:sz="4" w:space="0" w:color="000000"/>
              <w:bottom w:val="single" w:sz="4" w:space="0" w:color="000000"/>
              <w:right w:val="single" w:sz="4" w:space="0" w:color="000000"/>
            </w:tcBorders>
            <w:vAlign w:val="center"/>
          </w:tcPr>
          <w:p w14:paraId="2827AF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A49A20"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00116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4BB71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172 </w:t>
            </w:r>
          </w:p>
        </w:tc>
        <w:tc>
          <w:tcPr>
            <w:tcW w:w="572" w:type="dxa"/>
            <w:tcBorders>
              <w:top w:val="single" w:sz="4" w:space="0" w:color="000000"/>
              <w:left w:val="single" w:sz="4" w:space="0" w:color="000000"/>
              <w:bottom w:val="single" w:sz="4" w:space="0" w:color="000000"/>
              <w:right w:val="single" w:sz="4" w:space="0" w:color="000000"/>
            </w:tcBorders>
            <w:vAlign w:val="center"/>
          </w:tcPr>
          <w:p w14:paraId="06019A2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682A98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5DAE42B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*厂家升级软件与扩容服务</w:t>
            </w:r>
          </w:p>
        </w:tc>
        <w:tc>
          <w:tcPr>
            <w:tcW w:w="594" w:type="dxa"/>
            <w:tcBorders>
              <w:top w:val="single" w:sz="4" w:space="0" w:color="000000"/>
              <w:left w:val="single" w:sz="4" w:space="0" w:color="000000"/>
              <w:bottom w:val="single" w:sz="4" w:space="0" w:color="000000"/>
              <w:right w:val="single" w:sz="4" w:space="0" w:color="000000"/>
            </w:tcBorders>
            <w:vAlign w:val="center"/>
          </w:tcPr>
          <w:p w14:paraId="014303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02FBA9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供应商提供上门升级部件/软件的增值服务</w:t>
            </w:r>
          </w:p>
        </w:tc>
        <w:tc>
          <w:tcPr>
            <w:tcW w:w="551" w:type="dxa"/>
            <w:tcBorders>
              <w:top w:val="single" w:sz="4" w:space="0" w:color="000000"/>
              <w:left w:val="single" w:sz="4" w:space="0" w:color="000000"/>
              <w:bottom w:val="single" w:sz="4" w:space="0" w:color="000000"/>
              <w:right w:val="single" w:sz="4" w:space="0" w:color="000000"/>
            </w:tcBorders>
            <w:vAlign w:val="center"/>
          </w:tcPr>
          <w:p w14:paraId="0BAD97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455F7D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4EB98D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F6C7F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173 </w:t>
            </w:r>
          </w:p>
        </w:tc>
        <w:tc>
          <w:tcPr>
            <w:tcW w:w="572" w:type="dxa"/>
            <w:tcBorders>
              <w:top w:val="single" w:sz="4" w:space="0" w:color="000000"/>
              <w:left w:val="single" w:sz="4" w:space="0" w:color="000000"/>
              <w:bottom w:val="single" w:sz="4" w:space="0" w:color="000000"/>
              <w:right w:val="single" w:sz="4" w:space="0" w:color="000000"/>
            </w:tcBorders>
            <w:vAlign w:val="center"/>
          </w:tcPr>
          <w:p w14:paraId="40654F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9A722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6BD192E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*整机质量服务要求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61FC92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319BDD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免费服务周期（含换件和维修）应不小于 3 年</w:t>
            </w:r>
          </w:p>
        </w:tc>
        <w:tc>
          <w:tcPr>
            <w:tcW w:w="551" w:type="dxa"/>
            <w:tcBorders>
              <w:top w:val="single" w:sz="4" w:space="0" w:color="000000"/>
              <w:left w:val="single" w:sz="4" w:space="0" w:color="000000"/>
              <w:bottom w:val="single" w:sz="4" w:space="0" w:color="000000"/>
              <w:right w:val="single" w:sz="4" w:space="0" w:color="000000"/>
            </w:tcBorders>
            <w:vAlign w:val="center"/>
          </w:tcPr>
          <w:p w14:paraId="438DDC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A9CFCD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611297E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215B33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174 </w:t>
            </w:r>
          </w:p>
        </w:tc>
        <w:tc>
          <w:tcPr>
            <w:tcW w:w="572" w:type="dxa"/>
            <w:tcBorders>
              <w:top w:val="single" w:sz="4" w:space="0" w:color="000000"/>
              <w:left w:val="single" w:sz="4" w:space="0" w:color="000000"/>
              <w:bottom w:val="single" w:sz="4" w:space="0" w:color="000000"/>
              <w:right w:val="single" w:sz="4" w:space="0" w:color="000000"/>
            </w:tcBorders>
            <w:vAlign w:val="center"/>
          </w:tcPr>
          <w:p w14:paraId="42C9AA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DA6019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749908E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*合格证书要求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2DF66A9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1640E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供应商提供产品合格证</w:t>
            </w:r>
          </w:p>
        </w:tc>
        <w:tc>
          <w:tcPr>
            <w:tcW w:w="551" w:type="dxa"/>
            <w:tcBorders>
              <w:top w:val="single" w:sz="4" w:space="0" w:color="000000"/>
              <w:left w:val="single" w:sz="4" w:space="0" w:color="000000"/>
              <w:bottom w:val="single" w:sz="4" w:space="0" w:color="000000"/>
              <w:right w:val="single" w:sz="4" w:space="0" w:color="000000"/>
            </w:tcBorders>
            <w:vAlign w:val="center"/>
          </w:tcPr>
          <w:p w14:paraId="56886BD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EA65F3"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39C2A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927C51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175 </w:t>
            </w:r>
          </w:p>
        </w:tc>
        <w:tc>
          <w:tcPr>
            <w:tcW w:w="572" w:type="dxa"/>
            <w:tcBorders>
              <w:top w:val="single" w:sz="4" w:space="0" w:color="000000"/>
              <w:left w:val="single" w:sz="4" w:space="0" w:color="000000"/>
              <w:bottom w:val="single" w:sz="4" w:space="0" w:color="000000"/>
              <w:right w:val="single" w:sz="4" w:space="0" w:color="000000"/>
            </w:tcBorders>
            <w:vAlign w:val="center"/>
          </w:tcPr>
          <w:p w14:paraId="25C14B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3827A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3F923FD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*开箱组装/使用指导要求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68A8B8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BC0E7C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供应商提供开箱组装/使用指导</w:t>
            </w:r>
          </w:p>
        </w:tc>
        <w:tc>
          <w:tcPr>
            <w:tcW w:w="551" w:type="dxa"/>
            <w:tcBorders>
              <w:top w:val="single" w:sz="4" w:space="0" w:color="000000"/>
              <w:left w:val="single" w:sz="4" w:space="0" w:color="000000"/>
              <w:bottom w:val="single" w:sz="4" w:space="0" w:color="000000"/>
              <w:right w:val="single" w:sz="4" w:space="0" w:color="000000"/>
            </w:tcBorders>
            <w:vAlign w:val="center"/>
          </w:tcPr>
          <w:p w14:paraId="2288F3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C13E042"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D56161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A9A18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176 </w:t>
            </w:r>
          </w:p>
        </w:tc>
        <w:tc>
          <w:tcPr>
            <w:tcW w:w="572" w:type="dxa"/>
            <w:tcBorders>
              <w:top w:val="single" w:sz="4" w:space="0" w:color="000000"/>
              <w:left w:val="single" w:sz="4" w:space="0" w:color="000000"/>
              <w:bottom w:val="single" w:sz="4" w:space="0" w:color="000000"/>
              <w:right w:val="single" w:sz="4" w:space="0" w:color="000000"/>
            </w:tcBorders>
            <w:vAlign w:val="center"/>
          </w:tcPr>
          <w:p w14:paraId="44B407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984B8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039EF8C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*驱动下载服务要求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04B9BF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506DF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供应商提供驱动光盘或下载方式</w:t>
            </w:r>
          </w:p>
        </w:tc>
        <w:tc>
          <w:tcPr>
            <w:tcW w:w="551" w:type="dxa"/>
            <w:tcBorders>
              <w:top w:val="single" w:sz="4" w:space="0" w:color="000000"/>
              <w:left w:val="single" w:sz="4" w:space="0" w:color="000000"/>
              <w:bottom w:val="single" w:sz="4" w:space="0" w:color="000000"/>
              <w:right w:val="single" w:sz="4" w:space="0" w:color="000000"/>
            </w:tcBorders>
            <w:vAlign w:val="center"/>
          </w:tcPr>
          <w:p w14:paraId="53A781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E19F2F9"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018F2B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C7D15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177 </w:t>
            </w:r>
          </w:p>
        </w:tc>
        <w:tc>
          <w:tcPr>
            <w:tcW w:w="572" w:type="dxa"/>
            <w:tcBorders>
              <w:top w:val="single" w:sz="4" w:space="0" w:color="000000"/>
              <w:left w:val="single" w:sz="4" w:space="0" w:color="000000"/>
              <w:bottom w:val="single" w:sz="4" w:space="0" w:color="000000"/>
              <w:right w:val="single" w:sz="4" w:space="0" w:color="000000"/>
            </w:tcBorders>
            <w:vAlign w:val="center"/>
          </w:tcPr>
          <w:p w14:paraId="15A7B7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E2F88C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609FB7B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*兼容适配软件下载服务要求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6A5733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2E676CE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供应商提供兼容适配软件下载渠道（光盘、网站）</w:t>
            </w:r>
          </w:p>
        </w:tc>
        <w:tc>
          <w:tcPr>
            <w:tcW w:w="551" w:type="dxa"/>
            <w:tcBorders>
              <w:top w:val="single" w:sz="4" w:space="0" w:color="000000"/>
              <w:left w:val="single" w:sz="4" w:space="0" w:color="000000"/>
              <w:bottom w:val="single" w:sz="4" w:space="0" w:color="000000"/>
              <w:right w:val="single" w:sz="4" w:space="0" w:color="000000"/>
            </w:tcBorders>
            <w:vAlign w:val="center"/>
          </w:tcPr>
          <w:p w14:paraId="50C91AE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C0BE106"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48B193E"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775430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178 </w:t>
            </w:r>
          </w:p>
        </w:tc>
        <w:tc>
          <w:tcPr>
            <w:tcW w:w="572" w:type="dxa"/>
            <w:tcBorders>
              <w:top w:val="single" w:sz="4" w:space="0" w:color="000000"/>
              <w:left w:val="single" w:sz="4" w:space="0" w:color="000000"/>
              <w:bottom w:val="single" w:sz="4" w:space="0" w:color="000000"/>
              <w:right w:val="single" w:sz="4" w:space="0" w:color="000000"/>
            </w:tcBorders>
            <w:vAlign w:val="center"/>
          </w:tcPr>
          <w:p w14:paraId="73DEE5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910AE8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2004DB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跨架构平台应用兼容</w:t>
            </w:r>
          </w:p>
        </w:tc>
        <w:tc>
          <w:tcPr>
            <w:tcW w:w="594" w:type="dxa"/>
            <w:tcBorders>
              <w:top w:val="single" w:sz="4" w:space="0" w:color="000000"/>
              <w:left w:val="single" w:sz="4" w:space="0" w:color="000000"/>
              <w:bottom w:val="single" w:sz="4" w:space="0" w:color="000000"/>
              <w:right w:val="single" w:sz="4" w:space="0" w:color="000000"/>
            </w:tcBorders>
            <w:vAlign w:val="center"/>
          </w:tcPr>
          <w:p w14:paraId="755418F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364E07F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6A9408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F97754"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EC482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3C071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179 </w:t>
            </w:r>
          </w:p>
        </w:tc>
        <w:tc>
          <w:tcPr>
            <w:tcW w:w="572" w:type="dxa"/>
            <w:tcBorders>
              <w:top w:val="single" w:sz="4" w:space="0" w:color="000000"/>
              <w:left w:val="single" w:sz="4" w:space="0" w:color="000000"/>
              <w:bottom w:val="single" w:sz="4" w:space="0" w:color="000000"/>
              <w:right w:val="single" w:sz="4" w:space="0" w:color="000000"/>
            </w:tcBorders>
            <w:vAlign w:val="center"/>
          </w:tcPr>
          <w:p w14:paraId="18D687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7919A23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*供应链合规性</w:t>
            </w:r>
          </w:p>
        </w:tc>
        <w:tc>
          <w:tcPr>
            <w:tcW w:w="1196" w:type="dxa"/>
            <w:tcBorders>
              <w:top w:val="single" w:sz="4" w:space="0" w:color="000000"/>
              <w:left w:val="single" w:sz="4" w:space="0" w:color="000000"/>
              <w:bottom w:val="single" w:sz="4" w:space="0" w:color="000000"/>
              <w:right w:val="single" w:sz="4" w:space="0" w:color="000000"/>
            </w:tcBorders>
            <w:vAlign w:val="center"/>
          </w:tcPr>
          <w:p w14:paraId="67716B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*产品部件保障</w:t>
            </w:r>
          </w:p>
        </w:tc>
        <w:tc>
          <w:tcPr>
            <w:tcW w:w="594" w:type="dxa"/>
            <w:tcBorders>
              <w:top w:val="single" w:sz="4" w:space="0" w:color="000000"/>
              <w:left w:val="single" w:sz="4" w:space="0" w:color="000000"/>
              <w:bottom w:val="single" w:sz="4" w:space="0" w:color="000000"/>
              <w:right w:val="single" w:sz="4" w:space="0" w:color="000000"/>
            </w:tcBorders>
            <w:vAlign w:val="center"/>
          </w:tcPr>
          <w:p w14:paraId="053BC4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96" w:type="dxa"/>
            <w:tcBorders>
              <w:top w:val="single" w:sz="4" w:space="0" w:color="000000"/>
              <w:left w:val="single" w:sz="4" w:space="0" w:color="000000"/>
              <w:bottom w:val="single" w:sz="4" w:space="0" w:color="000000"/>
              <w:right w:val="single" w:sz="4" w:space="0" w:color="000000"/>
            </w:tcBorders>
            <w:vAlign w:val="center"/>
          </w:tcPr>
          <w:p w14:paraId="60F7E6D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保障产品主要部件提供 6 年的备件服务能力(自购买之日起)，或提供可兼容原设备的升级换代产品</w:t>
            </w:r>
          </w:p>
        </w:tc>
        <w:tc>
          <w:tcPr>
            <w:tcW w:w="551" w:type="dxa"/>
            <w:tcBorders>
              <w:top w:val="single" w:sz="4" w:space="0" w:color="000000"/>
              <w:left w:val="single" w:sz="4" w:space="0" w:color="000000"/>
              <w:bottom w:val="single" w:sz="4" w:space="0" w:color="000000"/>
              <w:right w:val="single" w:sz="4" w:space="0" w:color="000000"/>
            </w:tcBorders>
            <w:vAlign w:val="center"/>
          </w:tcPr>
          <w:p w14:paraId="215FD84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FE49401"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163D9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0EA203E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180 </w:t>
            </w:r>
          </w:p>
        </w:tc>
        <w:tc>
          <w:tcPr>
            <w:tcW w:w="572" w:type="dxa"/>
            <w:tcBorders>
              <w:top w:val="single" w:sz="4" w:space="0" w:color="000000"/>
              <w:left w:val="single" w:sz="4" w:space="0" w:color="000000"/>
              <w:bottom w:val="single" w:sz="4" w:space="0" w:color="000000"/>
              <w:right w:val="single" w:sz="4" w:space="0" w:color="000000"/>
            </w:tcBorders>
            <w:vAlign w:val="center"/>
          </w:tcPr>
          <w:p w14:paraId="787BC6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F7FB3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1196" w:type="dxa"/>
            <w:tcBorders>
              <w:top w:val="single" w:sz="4" w:space="0" w:color="000000"/>
              <w:left w:val="single" w:sz="4" w:space="0" w:color="000000"/>
              <w:bottom w:val="single" w:sz="4" w:space="0" w:color="000000"/>
              <w:right w:val="single" w:sz="4" w:space="0" w:color="000000"/>
            </w:tcBorders>
            <w:vAlign w:val="center"/>
          </w:tcPr>
          <w:p w14:paraId="21190B4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*抗干扰性</w:t>
            </w:r>
          </w:p>
        </w:tc>
        <w:tc>
          <w:tcPr>
            <w:tcW w:w="594" w:type="dxa"/>
            <w:tcBorders>
              <w:top w:val="single" w:sz="4" w:space="0" w:color="000000"/>
              <w:left w:val="single" w:sz="4" w:space="0" w:color="000000"/>
              <w:bottom w:val="single" w:sz="4" w:space="0" w:color="000000"/>
              <w:right w:val="single" w:sz="4" w:space="0" w:color="000000"/>
            </w:tcBorders>
            <w:vAlign w:val="center"/>
          </w:tcPr>
          <w:p w14:paraId="58D3A7A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AD4406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当产品部件出现供应风险时，供应商应通知采购人并提供风险应对方案确保产品的服务保障</w:t>
            </w:r>
          </w:p>
        </w:tc>
        <w:tc>
          <w:tcPr>
            <w:tcW w:w="551" w:type="dxa"/>
            <w:tcBorders>
              <w:top w:val="single" w:sz="4" w:space="0" w:color="000000"/>
              <w:left w:val="single" w:sz="4" w:space="0" w:color="000000"/>
              <w:bottom w:val="single" w:sz="4" w:space="0" w:color="000000"/>
              <w:right w:val="single" w:sz="4" w:space="0" w:color="000000"/>
            </w:tcBorders>
            <w:vAlign w:val="center"/>
          </w:tcPr>
          <w:p w14:paraId="4BB6D3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864CF07"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F0ECE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36195E9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181 </w:t>
            </w:r>
          </w:p>
        </w:tc>
        <w:tc>
          <w:tcPr>
            <w:tcW w:w="572" w:type="dxa"/>
            <w:tcBorders>
              <w:top w:val="single" w:sz="4" w:space="0" w:color="000000"/>
              <w:left w:val="single" w:sz="4" w:space="0" w:color="000000"/>
              <w:bottom w:val="single" w:sz="4" w:space="0" w:color="000000"/>
              <w:right w:val="single" w:sz="4" w:space="0" w:color="000000"/>
            </w:tcBorders>
            <w:vAlign w:val="center"/>
          </w:tcPr>
          <w:p w14:paraId="064E7C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0C0B3C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1196" w:type="dxa"/>
            <w:tcBorders>
              <w:top w:val="single" w:sz="4" w:space="0" w:color="000000"/>
              <w:left w:val="single" w:sz="4" w:space="0" w:color="000000"/>
              <w:bottom w:val="single" w:sz="4" w:space="0" w:color="000000"/>
              <w:right w:val="single" w:sz="4" w:space="0" w:color="000000"/>
            </w:tcBorders>
            <w:vAlign w:val="center"/>
          </w:tcPr>
          <w:p w14:paraId="262859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*供应能力证明</w:t>
            </w:r>
          </w:p>
        </w:tc>
        <w:tc>
          <w:tcPr>
            <w:tcW w:w="594" w:type="dxa"/>
            <w:tcBorders>
              <w:top w:val="single" w:sz="4" w:space="0" w:color="000000"/>
              <w:left w:val="single" w:sz="4" w:space="0" w:color="000000"/>
              <w:bottom w:val="single" w:sz="4" w:space="0" w:color="000000"/>
              <w:right w:val="single" w:sz="4" w:space="0" w:color="000000"/>
            </w:tcBorders>
            <w:vAlign w:val="center"/>
          </w:tcPr>
          <w:p w14:paraId="74FC1D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6F6C6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供应商提供供应链稳定承诺书，确保产品的部件在产品服务周期内稳定供货</w:t>
            </w:r>
          </w:p>
        </w:tc>
        <w:tc>
          <w:tcPr>
            <w:tcW w:w="551" w:type="dxa"/>
            <w:tcBorders>
              <w:top w:val="single" w:sz="4" w:space="0" w:color="000000"/>
              <w:left w:val="single" w:sz="4" w:space="0" w:color="000000"/>
              <w:bottom w:val="single" w:sz="4" w:space="0" w:color="000000"/>
              <w:right w:val="single" w:sz="4" w:space="0" w:color="000000"/>
            </w:tcBorders>
            <w:vAlign w:val="center"/>
          </w:tcPr>
          <w:p w14:paraId="443535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E7F58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5E670826"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31B074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182 </w:t>
            </w:r>
          </w:p>
        </w:tc>
        <w:tc>
          <w:tcPr>
            <w:tcW w:w="572" w:type="dxa"/>
            <w:tcBorders>
              <w:top w:val="single" w:sz="4" w:space="0" w:color="000000"/>
              <w:left w:val="single" w:sz="4" w:space="0" w:color="000000"/>
              <w:bottom w:val="single" w:sz="4" w:space="0" w:color="000000"/>
              <w:right w:val="single" w:sz="4" w:space="0" w:color="000000"/>
            </w:tcBorders>
            <w:vAlign w:val="center"/>
          </w:tcPr>
          <w:p w14:paraId="595FB1F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73B3B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*关键部件安全要求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4674F6D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*关键部件安全要求3</w:t>
            </w:r>
          </w:p>
        </w:tc>
        <w:tc>
          <w:tcPr>
            <w:tcW w:w="594" w:type="dxa"/>
            <w:tcBorders>
              <w:top w:val="single" w:sz="4" w:space="0" w:color="000000"/>
              <w:left w:val="single" w:sz="4" w:space="0" w:color="000000"/>
              <w:bottom w:val="single" w:sz="4" w:space="0" w:color="000000"/>
              <w:right w:val="single" w:sz="4" w:space="0" w:color="000000"/>
            </w:tcBorders>
            <w:vAlign w:val="center"/>
          </w:tcPr>
          <w:p w14:paraId="102E50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5BC97F4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5C25242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756210F"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8C4342F"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5A12C2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183 </w:t>
            </w:r>
          </w:p>
        </w:tc>
        <w:tc>
          <w:tcPr>
            <w:tcW w:w="572" w:type="dxa"/>
            <w:tcBorders>
              <w:top w:val="single" w:sz="4" w:space="0" w:color="000000"/>
              <w:left w:val="single" w:sz="4" w:space="0" w:color="000000"/>
              <w:bottom w:val="single" w:sz="4" w:space="0" w:color="000000"/>
              <w:right w:val="single" w:sz="4" w:space="0" w:color="000000"/>
            </w:tcBorders>
            <w:vAlign w:val="center"/>
          </w:tcPr>
          <w:p w14:paraId="1CC1158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6644FC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4155A7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*密码算法实现</w:t>
            </w:r>
          </w:p>
        </w:tc>
        <w:tc>
          <w:tcPr>
            <w:tcW w:w="594" w:type="dxa"/>
            <w:tcBorders>
              <w:top w:val="single" w:sz="4" w:space="0" w:color="000000"/>
              <w:left w:val="single" w:sz="4" w:space="0" w:color="000000"/>
              <w:bottom w:val="single" w:sz="4" w:space="0" w:color="000000"/>
              <w:right w:val="single" w:sz="4" w:space="0" w:color="000000"/>
            </w:tcBorders>
            <w:vAlign w:val="center"/>
          </w:tcPr>
          <w:p w14:paraId="0DF9D0B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3C9D97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31A9BA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531828A"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E3F2893"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780446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184 </w:t>
            </w:r>
          </w:p>
        </w:tc>
        <w:tc>
          <w:tcPr>
            <w:tcW w:w="572" w:type="dxa"/>
            <w:tcBorders>
              <w:top w:val="single" w:sz="4" w:space="0" w:color="000000"/>
              <w:left w:val="single" w:sz="4" w:space="0" w:color="000000"/>
              <w:bottom w:val="single" w:sz="4" w:space="0" w:color="000000"/>
              <w:right w:val="single" w:sz="4" w:space="0" w:color="000000"/>
            </w:tcBorders>
            <w:vAlign w:val="center"/>
          </w:tcPr>
          <w:p w14:paraId="57249C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328CEC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635D6D0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端口管控</w:t>
            </w:r>
          </w:p>
        </w:tc>
        <w:tc>
          <w:tcPr>
            <w:tcW w:w="594" w:type="dxa"/>
            <w:tcBorders>
              <w:top w:val="single" w:sz="4" w:space="0" w:color="000000"/>
              <w:left w:val="single" w:sz="4" w:space="0" w:color="000000"/>
              <w:bottom w:val="single" w:sz="4" w:space="0" w:color="000000"/>
              <w:right w:val="single" w:sz="4" w:space="0" w:color="000000"/>
            </w:tcBorders>
            <w:vAlign w:val="center"/>
          </w:tcPr>
          <w:p w14:paraId="122C1E9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419DCB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5D8F80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DBAD4AB"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3769CAF7" w14:textId="77777777" w:rsidR="00E976CC" w:rsidRDefault="00E976CC">
            <w:pPr>
              <w:keepNext/>
              <w:snapToGrid w:val="0"/>
              <w:jc w:val="center"/>
              <w:rPr>
                <w:rFonts w:ascii="宋体" w:eastAsia="宋体" w:hAnsi="宋体" w:cs="宋体"/>
                <w:sz w:val="28"/>
                <w:szCs w:val="28"/>
              </w:rPr>
            </w:pPr>
          </w:p>
        </w:tc>
        <w:tc>
          <w:tcPr>
            <w:tcW w:w="639" w:type="dxa"/>
            <w:tcBorders>
              <w:top w:val="single" w:sz="4" w:space="0" w:color="000000"/>
              <w:left w:val="single" w:sz="4" w:space="0" w:color="000000"/>
              <w:bottom w:val="single" w:sz="4" w:space="0" w:color="000000"/>
              <w:right w:val="single" w:sz="4" w:space="0" w:color="000000"/>
            </w:tcBorders>
            <w:vAlign w:val="center"/>
          </w:tcPr>
          <w:p w14:paraId="709C2F9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185 </w:t>
            </w:r>
          </w:p>
        </w:tc>
        <w:tc>
          <w:tcPr>
            <w:tcW w:w="572" w:type="dxa"/>
            <w:tcBorders>
              <w:top w:val="single" w:sz="4" w:space="0" w:color="000000"/>
              <w:left w:val="single" w:sz="4" w:space="0" w:color="000000"/>
              <w:bottom w:val="single" w:sz="4" w:space="0" w:color="000000"/>
              <w:right w:val="single" w:sz="4" w:space="0" w:color="000000"/>
            </w:tcBorders>
            <w:vAlign w:val="center"/>
          </w:tcPr>
          <w:p w14:paraId="32DB51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22C925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19BEAE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安全物理锁</w:t>
            </w:r>
          </w:p>
        </w:tc>
        <w:tc>
          <w:tcPr>
            <w:tcW w:w="594" w:type="dxa"/>
            <w:tcBorders>
              <w:top w:val="single" w:sz="4" w:space="0" w:color="000000"/>
              <w:left w:val="single" w:sz="4" w:space="0" w:color="000000"/>
              <w:bottom w:val="single" w:sz="4" w:space="0" w:color="000000"/>
              <w:right w:val="single" w:sz="4" w:space="0" w:color="000000"/>
            </w:tcBorders>
            <w:vAlign w:val="center"/>
          </w:tcPr>
          <w:p w14:paraId="432B2B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A24AC4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51" w:type="dxa"/>
            <w:tcBorders>
              <w:top w:val="single" w:sz="4" w:space="0" w:color="000000"/>
              <w:left w:val="single" w:sz="4" w:space="0" w:color="000000"/>
              <w:bottom w:val="single" w:sz="4" w:space="0" w:color="000000"/>
              <w:right w:val="single" w:sz="4" w:space="0" w:color="000000"/>
            </w:tcBorders>
            <w:vAlign w:val="center"/>
          </w:tcPr>
          <w:p w14:paraId="1BF2D3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F85780D"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137D7C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501C9AA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186 </w:t>
            </w:r>
          </w:p>
        </w:tc>
        <w:tc>
          <w:tcPr>
            <w:tcW w:w="572" w:type="dxa"/>
            <w:tcBorders>
              <w:top w:val="single" w:sz="4" w:space="0" w:color="000000"/>
              <w:left w:val="single" w:sz="4" w:space="0" w:color="000000"/>
              <w:bottom w:val="single" w:sz="4" w:space="0" w:color="000000"/>
              <w:right w:val="single" w:sz="4" w:space="0" w:color="000000"/>
            </w:tcBorders>
            <w:vAlign w:val="center"/>
          </w:tcPr>
          <w:p w14:paraId="7464CB3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9D49D5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4CA54B2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*信息安全基本要求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7C40FF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649B32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a) 应符合 GB/T 39276 的 5.2 的规定； </w:t>
            </w:r>
            <w:r>
              <w:rPr>
                <w:rFonts w:ascii="宋体" w:eastAsia="宋体" w:hAnsi="宋体" w:cs="宋体"/>
                <w:kern w:val="0"/>
                <w:sz w:val="28"/>
                <w:szCs w:val="28"/>
                <w:lang w:val="en-US" w:eastAsia="zh-CN" w:bidi="ar"/>
              </w:rPr>
              <w:br/>
              <w:t xml:space="preserve">b) 生产厂商应建立漏洞跟踪表，保证产品版本涉及到的漏洞(如驱动程序等)可查看； </w:t>
            </w:r>
            <w:r>
              <w:rPr>
                <w:rFonts w:ascii="宋体" w:eastAsia="宋体" w:hAnsi="宋体" w:cs="宋体"/>
                <w:kern w:val="0"/>
                <w:sz w:val="28"/>
                <w:szCs w:val="28"/>
                <w:lang w:val="en-US" w:eastAsia="zh-CN" w:bidi="ar"/>
              </w:rPr>
              <w:br/>
              <w:t>c) 产品不得包含已知的恶意代码或漏洞，不存在未声明的指令、功能、接口</w:t>
            </w:r>
          </w:p>
        </w:tc>
        <w:tc>
          <w:tcPr>
            <w:tcW w:w="551" w:type="dxa"/>
            <w:tcBorders>
              <w:top w:val="single" w:sz="4" w:space="0" w:color="000000"/>
              <w:left w:val="single" w:sz="4" w:space="0" w:color="000000"/>
              <w:bottom w:val="single" w:sz="4" w:space="0" w:color="000000"/>
              <w:right w:val="single" w:sz="4" w:space="0" w:color="000000"/>
            </w:tcBorders>
            <w:vAlign w:val="center"/>
          </w:tcPr>
          <w:p w14:paraId="30E0EA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EBAA1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7E5B56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1105D2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187 </w:t>
            </w:r>
          </w:p>
        </w:tc>
        <w:tc>
          <w:tcPr>
            <w:tcW w:w="572" w:type="dxa"/>
            <w:tcBorders>
              <w:top w:val="single" w:sz="4" w:space="0" w:color="000000"/>
              <w:left w:val="single" w:sz="4" w:space="0" w:color="000000"/>
              <w:bottom w:val="single" w:sz="4" w:space="0" w:color="000000"/>
              <w:right w:val="single" w:sz="4" w:space="0" w:color="000000"/>
            </w:tcBorders>
            <w:vAlign w:val="center"/>
          </w:tcPr>
          <w:p w14:paraId="277567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5E004B3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4C52A5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*固件安全启动</w:t>
            </w:r>
          </w:p>
        </w:tc>
        <w:tc>
          <w:tcPr>
            <w:tcW w:w="594" w:type="dxa"/>
            <w:tcBorders>
              <w:top w:val="single" w:sz="4" w:space="0" w:color="000000"/>
              <w:left w:val="single" w:sz="4" w:space="0" w:color="000000"/>
              <w:bottom w:val="single" w:sz="4" w:space="0" w:color="000000"/>
              <w:right w:val="single" w:sz="4" w:space="0" w:color="000000"/>
            </w:tcBorders>
            <w:vAlign w:val="center"/>
          </w:tcPr>
          <w:p w14:paraId="199840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0F66B6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支持固件安全启动功能，固件启动过程中只有通过启动校验才能正常启动</w:t>
            </w:r>
          </w:p>
        </w:tc>
        <w:tc>
          <w:tcPr>
            <w:tcW w:w="551" w:type="dxa"/>
            <w:tcBorders>
              <w:top w:val="single" w:sz="4" w:space="0" w:color="000000"/>
              <w:left w:val="single" w:sz="4" w:space="0" w:color="000000"/>
              <w:bottom w:val="single" w:sz="4" w:space="0" w:color="000000"/>
              <w:right w:val="single" w:sz="4" w:space="0" w:color="000000"/>
            </w:tcBorders>
            <w:vAlign w:val="center"/>
          </w:tcPr>
          <w:p w14:paraId="0882B1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AC6417E" w14:textId="77777777">
        <w:trPr>
          <w:jc w:val="center"/>
        </w:trPr>
        <w:tc>
          <w:tcPr>
            <w:tcW w:w="870" w:type="dxa"/>
            <w:tcBorders>
              <w:top w:val="single" w:sz="4" w:space="0" w:color="000000"/>
              <w:left w:val="single" w:sz="4" w:space="0" w:color="000000"/>
              <w:bottom w:val="single" w:sz="4" w:space="0" w:color="000000"/>
              <w:right w:val="single" w:sz="4" w:space="0" w:color="000000"/>
            </w:tcBorders>
            <w:vAlign w:val="center"/>
          </w:tcPr>
          <w:p w14:paraId="23E9F9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9" w:type="dxa"/>
            <w:tcBorders>
              <w:top w:val="single" w:sz="4" w:space="0" w:color="000000"/>
              <w:left w:val="single" w:sz="4" w:space="0" w:color="000000"/>
              <w:bottom w:val="single" w:sz="4" w:space="0" w:color="000000"/>
              <w:right w:val="single" w:sz="4" w:space="0" w:color="000000"/>
            </w:tcBorders>
            <w:vAlign w:val="center"/>
          </w:tcPr>
          <w:p w14:paraId="620480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188 </w:t>
            </w:r>
          </w:p>
        </w:tc>
        <w:tc>
          <w:tcPr>
            <w:tcW w:w="572" w:type="dxa"/>
            <w:tcBorders>
              <w:top w:val="single" w:sz="4" w:space="0" w:color="000000"/>
              <w:left w:val="single" w:sz="4" w:space="0" w:color="000000"/>
              <w:bottom w:val="single" w:sz="4" w:space="0" w:color="000000"/>
              <w:right w:val="single" w:sz="4" w:space="0" w:color="000000"/>
            </w:tcBorders>
            <w:vAlign w:val="center"/>
          </w:tcPr>
          <w:p w14:paraId="61C126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04" w:type="dxa"/>
            <w:tcBorders>
              <w:top w:val="single" w:sz="4" w:space="0" w:color="000000"/>
              <w:left w:val="single" w:sz="4" w:space="0" w:color="000000"/>
              <w:bottom w:val="single" w:sz="4" w:space="0" w:color="000000"/>
              <w:right w:val="single" w:sz="4" w:space="0" w:color="000000"/>
            </w:tcBorders>
            <w:vAlign w:val="center"/>
          </w:tcPr>
          <w:p w14:paraId="49EB961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196" w:type="dxa"/>
            <w:tcBorders>
              <w:top w:val="single" w:sz="4" w:space="0" w:color="000000"/>
              <w:left w:val="single" w:sz="4" w:space="0" w:color="000000"/>
              <w:bottom w:val="single" w:sz="4" w:space="0" w:color="000000"/>
              <w:right w:val="single" w:sz="4" w:space="0" w:color="000000"/>
            </w:tcBorders>
            <w:vAlign w:val="center"/>
          </w:tcPr>
          <w:p w14:paraId="6DEA95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*限用物质的限量要求</w:t>
            </w:r>
          </w:p>
        </w:tc>
        <w:tc>
          <w:tcPr>
            <w:tcW w:w="594" w:type="dxa"/>
            <w:tcBorders>
              <w:top w:val="single" w:sz="4" w:space="0" w:color="000000"/>
              <w:left w:val="single" w:sz="4" w:space="0" w:color="000000"/>
              <w:bottom w:val="single" w:sz="4" w:space="0" w:color="000000"/>
              <w:right w:val="single" w:sz="4" w:space="0" w:color="000000"/>
            </w:tcBorders>
            <w:vAlign w:val="center"/>
          </w:tcPr>
          <w:p w14:paraId="5B7DD29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96" w:type="dxa"/>
            <w:tcBorders>
              <w:top w:val="single" w:sz="4" w:space="0" w:color="000000"/>
              <w:left w:val="single" w:sz="4" w:space="0" w:color="000000"/>
              <w:bottom w:val="single" w:sz="4" w:space="0" w:color="000000"/>
              <w:right w:val="single" w:sz="4" w:space="0" w:color="000000"/>
            </w:tcBorders>
            <w:vAlign w:val="center"/>
          </w:tcPr>
          <w:p w14:paraId="0504A75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26572 中规定</w:t>
            </w:r>
          </w:p>
        </w:tc>
        <w:tc>
          <w:tcPr>
            <w:tcW w:w="551" w:type="dxa"/>
            <w:tcBorders>
              <w:top w:val="single" w:sz="4" w:space="0" w:color="000000"/>
              <w:left w:val="single" w:sz="4" w:space="0" w:color="000000"/>
              <w:bottom w:val="single" w:sz="4" w:space="0" w:color="000000"/>
              <w:right w:val="single" w:sz="4" w:space="0" w:color="000000"/>
            </w:tcBorders>
            <w:vAlign w:val="center"/>
          </w:tcPr>
          <w:p w14:paraId="1E93E5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bl>
    <w:p w14:paraId="12CB5398" w14:textId="77777777" w:rsidR="00E976CC" w:rsidRDefault="00000000">
      <w:pPr>
        <w:pStyle w:val="Default"/>
        <w:jc w:val="center"/>
        <w:outlineLvl w:val="2"/>
        <w:rPr>
          <w:rFonts w:ascii="Times New Roman" w:eastAsia="仿宋" w:hAnsi="Times New Roman" w:cs="Times New Roman"/>
          <w:b/>
          <w:bCs/>
          <w:sz w:val="32"/>
          <w:szCs w:val="32"/>
        </w:rPr>
      </w:pPr>
      <w:r>
        <w:rPr>
          <w:rFonts w:ascii="宋体" w:hAnsi="宋体" w:cs="宋体" w:hint="eastAsia"/>
          <w:sz w:val="28"/>
          <w:szCs w:val="28"/>
          <w:lang w:bidi="ar"/>
        </w:rPr>
        <w:tab/>
      </w:r>
      <w:r>
        <w:rPr>
          <w:rFonts w:ascii="Times New Roman" w:eastAsia="仿宋" w:hAnsi="Times New Roman" w:cs="Times New Roman" w:hint="eastAsia"/>
          <w:b/>
          <w:bCs/>
          <w:sz w:val="32"/>
          <w:szCs w:val="32"/>
        </w:rPr>
        <w:t>表</w:t>
      </w:r>
      <w:r>
        <w:rPr>
          <w:rFonts w:ascii="Times New Roman" w:eastAsia="仿宋" w:hAnsi="Times New Roman" w:cs="Times New Roman" w:hint="eastAsia"/>
          <w:b/>
          <w:bCs/>
          <w:sz w:val="32"/>
          <w:szCs w:val="32"/>
        </w:rPr>
        <w:t xml:space="preserve">4 </w:t>
      </w:r>
      <w:r>
        <w:rPr>
          <w:rFonts w:ascii="Times New Roman" w:eastAsia="仿宋" w:hAnsi="Times New Roman" w:cs="Times New Roman" w:hint="eastAsia"/>
          <w:b/>
          <w:bCs/>
          <w:sz w:val="32"/>
          <w:szCs w:val="32"/>
        </w:rPr>
        <w:t>便携式计算机（移动采编计算机）技术参数</w:t>
      </w:r>
    </w:p>
    <w:p w14:paraId="1D52B960" w14:textId="77777777" w:rsidR="00E976CC" w:rsidRDefault="00E976CC">
      <w:pPr>
        <w:pStyle w:val="Default"/>
        <w:tabs>
          <w:tab w:val="left" w:pos="832"/>
        </w:tabs>
        <w:jc w:val="both"/>
        <w:rPr>
          <w:rFonts w:ascii="宋体" w:hAnsi="宋体" w:cs="宋体" w:hint="eastAsia"/>
          <w:sz w:val="28"/>
          <w:szCs w:val="28"/>
          <w:lang w:bidi="ar"/>
        </w:rPr>
      </w:pPr>
    </w:p>
    <w:tbl>
      <w:tblPr>
        <w:tblW w:w="8467" w:type="dxa"/>
        <w:jc w:val="center"/>
        <w:tblLook w:val="04A0" w:firstRow="1" w:lastRow="0" w:firstColumn="1" w:lastColumn="0" w:noHBand="0" w:noVBand="1"/>
      </w:tblPr>
      <w:tblGrid>
        <w:gridCol w:w="708"/>
        <w:gridCol w:w="638"/>
        <w:gridCol w:w="513"/>
        <w:gridCol w:w="795"/>
        <w:gridCol w:w="1243"/>
        <w:gridCol w:w="671"/>
        <w:gridCol w:w="3279"/>
        <w:gridCol w:w="620"/>
      </w:tblGrid>
      <w:tr w:rsidR="00E976CC" w14:paraId="2CEF5ED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99E5279" w14:textId="77777777" w:rsidR="00E976CC" w:rsidRDefault="00000000">
            <w:pPr>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lastRenderedPageBreak/>
              <w:t>重要程度</w:t>
            </w:r>
          </w:p>
        </w:tc>
        <w:tc>
          <w:tcPr>
            <w:tcW w:w="638" w:type="dxa"/>
            <w:tcBorders>
              <w:top w:val="single" w:sz="4" w:space="0" w:color="000000"/>
              <w:left w:val="single" w:sz="4" w:space="0" w:color="000000"/>
              <w:bottom w:val="single" w:sz="4" w:space="0" w:color="000000"/>
              <w:right w:val="single" w:sz="4" w:space="0" w:color="000000"/>
            </w:tcBorders>
            <w:vAlign w:val="center"/>
          </w:tcPr>
          <w:p w14:paraId="19CEA115" w14:textId="77777777" w:rsidR="00E976CC" w:rsidRDefault="00000000">
            <w:pPr>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序号</w:t>
            </w:r>
          </w:p>
        </w:tc>
        <w:tc>
          <w:tcPr>
            <w:tcW w:w="513" w:type="dxa"/>
            <w:tcBorders>
              <w:top w:val="single" w:sz="4" w:space="0" w:color="000000"/>
              <w:left w:val="single" w:sz="4" w:space="0" w:color="000000"/>
              <w:bottom w:val="single" w:sz="4" w:space="0" w:color="000000"/>
              <w:right w:val="single" w:sz="4" w:space="0" w:color="000000"/>
            </w:tcBorders>
            <w:vAlign w:val="center"/>
          </w:tcPr>
          <w:p w14:paraId="27067427" w14:textId="77777777" w:rsidR="00E976CC" w:rsidRDefault="00000000">
            <w:pPr>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指标分类</w:t>
            </w:r>
          </w:p>
        </w:tc>
        <w:tc>
          <w:tcPr>
            <w:tcW w:w="795" w:type="dxa"/>
            <w:tcBorders>
              <w:top w:val="single" w:sz="4" w:space="0" w:color="000000"/>
              <w:left w:val="single" w:sz="4" w:space="0" w:color="000000"/>
              <w:bottom w:val="single" w:sz="4" w:space="0" w:color="000000"/>
              <w:right w:val="single" w:sz="4" w:space="0" w:color="000000"/>
            </w:tcBorders>
            <w:vAlign w:val="center"/>
          </w:tcPr>
          <w:p w14:paraId="3DA2C79F" w14:textId="77777777" w:rsidR="00E976CC" w:rsidRDefault="00000000">
            <w:pPr>
              <w:snapToGrid w:val="0"/>
              <w:jc w:val="center"/>
              <w:textAlignment w:val="center"/>
              <w:rPr>
                <w:rFonts w:ascii="宋体" w:eastAsia="宋体" w:hAnsi="宋体" w:cs="宋体"/>
                <w:b/>
                <w:bCs/>
                <w:color w:val="800080"/>
                <w:sz w:val="28"/>
                <w:szCs w:val="28"/>
              </w:rPr>
            </w:pPr>
            <w:r>
              <w:rPr>
                <w:rFonts w:ascii="宋体" w:eastAsia="宋体" w:hAnsi="宋体" w:cs="宋体"/>
                <w:b/>
                <w:bCs/>
                <w:kern w:val="0"/>
                <w:sz w:val="28"/>
                <w:szCs w:val="28"/>
                <w:lang w:val="en-US" w:eastAsia="zh-CN" w:bidi="ar"/>
              </w:rPr>
              <w:fldChar w:fldCharType="begin"/>
            </w:r>
            <w:r>
              <w:rPr>
                <w:rFonts w:ascii="宋体" w:eastAsia="宋体" w:hAnsi="宋体" w:cs="宋体"/>
                <w:sz w:val="28"/>
                <w:szCs w:val="28"/>
              </w:rPr>
              <w:instrText xml:space="preserve"> HYPRLINK "" \l "Sheet1!A3"  \* MERGEFORMAT</w:instrText>
            </w:r>
            <w:r>
              <w:rPr>
                <w:rFonts w:ascii="宋体" w:eastAsia="宋体" w:hAnsi="宋体" w:cs="宋体"/>
                <w:b/>
                <w:bCs/>
                <w:kern w:val="0"/>
                <w:sz w:val="28"/>
                <w:szCs w:val="28"/>
                <w:lang w:val="en-US" w:eastAsia="zh-CN" w:bidi="ar"/>
              </w:rPr>
              <w:fldChar w:fldCharType="separate"/>
            </w:r>
            <w:r>
              <w:rPr>
                <w:rStyle w:val="aff9"/>
                <w:rFonts w:ascii="宋体" w:eastAsia="宋体" w:hAnsi="宋体" w:cs="宋体"/>
                <w:b/>
                <w:bCs/>
                <w:sz w:val="28"/>
                <w:szCs w:val="28"/>
                <w:u w:val="none"/>
              </w:rPr>
              <w:t>一级指标1</w:t>
            </w:r>
            <w:r>
              <w:rPr>
                <w:rFonts w:ascii="宋体" w:eastAsia="宋体" w:hAnsi="宋体" w:cs="宋体"/>
                <w:b/>
                <w:bCs/>
                <w:kern w:val="0"/>
                <w:sz w:val="28"/>
                <w:szCs w:val="28"/>
                <w:lang w:val="en-US" w:eastAsia="zh-CN" w:bidi="ar"/>
              </w:rPr>
              <w:fldChar w:fldCharType="end"/>
            </w:r>
          </w:p>
        </w:tc>
        <w:tc>
          <w:tcPr>
            <w:tcW w:w="1243" w:type="dxa"/>
            <w:tcBorders>
              <w:top w:val="single" w:sz="4" w:space="0" w:color="000000"/>
              <w:left w:val="single" w:sz="4" w:space="0" w:color="000000"/>
              <w:bottom w:val="single" w:sz="4" w:space="0" w:color="000000"/>
              <w:right w:val="single" w:sz="4" w:space="0" w:color="000000"/>
            </w:tcBorders>
            <w:vAlign w:val="center"/>
          </w:tcPr>
          <w:p w14:paraId="28D0F53B" w14:textId="77777777" w:rsidR="00E976CC" w:rsidRDefault="00000000">
            <w:pPr>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二级指标1</w:t>
            </w:r>
          </w:p>
        </w:tc>
        <w:tc>
          <w:tcPr>
            <w:tcW w:w="671" w:type="dxa"/>
            <w:tcBorders>
              <w:top w:val="single" w:sz="4" w:space="0" w:color="000000"/>
              <w:left w:val="single" w:sz="4" w:space="0" w:color="000000"/>
              <w:bottom w:val="single" w:sz="4" w:space="0" w:color="000000"/>
              <w:right w:val="single" w:sz="4" w:space="0" w:color="000000"/>
            </w:tcBorders>
            <w:vAlign w:val="center"/>
          </w:tcPr>
          <w:p w14:paraId="735CA36F" w14:textId="77777777" w:rsidR="00E976CC" w:rsidRDefault="00000000">
            <w:pPr>
              <w:snapToGrid w:val="0"/>
              <w:jc w:val="center"/>
              <w:textAlignment w:val="center"/>
              <w:rPr>
                <w:rFonts w:ascii="宋体" w:eastAsia="宋体" w:hAnsi="宋体" w:cs="宋体"/>
                <w:b/>
                <w:bCs/>
                <w:sz w:val="28"/>
                <w:szCs w:val="28"/>
              </w:rPr>
            </w:pPr>
            <w:hyperlink w:anchor="Sheet1!A3" w:history="1">
              <w:r>
                <w:rPr>
                  <w:rStyle w:val="aff9"/>
                  <w:rFonts w:ascii="宋体" w:eastAsia="宋体" w:hAnsi="宋体" w:cs="宋体"/>
                  <w:b/>
                  <w:bCs/>
                  <w:sz w:val="28"/>
                  <w:szCs w:val="28"/>
                  <w:u w:val="none"/>
                </w:rPr>
                <w:t>是否可以作为评分因素2</w:t>
              </w:r>
            </w:hyperlink>
          </w:p>
        </w:tc>
        <w:tc>
          <w:tcPr>
            <w:tcW w:w="3279" w:type="dxa"/>
            <w:tcBorders>
              <w:top w:val="single" w:sz="4" w:space="0" w:color="000000"/>
              <w:left w:val="single" w:sz="4" w:space="0" w:color="000000"/>
              <w:bottom w:val="single" w:sz="4" w:space="0" w:color="000000"/>
              <w:right w:val="single" w:sz="4" w:space="0" w:color="000000"/>
            </w:tcBorders>
            <w:vAlign w:val="center"/>
          </w:tcPr>
          <w:p w14:paraId="43F6D2B5" w14:textId="77777777" w:rsidR="00E976CC" w:rsidRDefault="00000000">
            <w:pPr>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指标要求</w:t>
            </w:r>
          </w:p>
        </w:tc>
        <w:tc>
          <w:tcPr>
            <w:tcW w:w="620" w:type="dxa"/>
            <w:tcBorders>
              <w:top w:val="single" w:sz="4" w:space="0" w:color="000000"/>
              <w:left w:val="single" w:sz="4" w:space="0" w:color="000000"/>
              <w:bottom w:val="single" w:sz="4" w:space="0" w:color="000000"/>
              <w:right w:val="single" w:sz="4" w:space="0" w:color="000000"/>
            </w:tcBorders>
            <w:vAlign w:val="center"/>
          </w:tcPr>
          <w:p w14:paraId="6EFE4D7B" w14:textId="77777777" w:rsidR="00E976CC" w:rsidRDefault="00000000">
            <w:pPr>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证明材料要求</w:t>
            </w:r>
          </w:p>
        </w:tc>
      </w:tr>
      <w:tr w:rsidR="00E976CC" w14:paraId="64B37CE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61570E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F9A681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 </w:t>
            </w:r>
          </w:p>
        </w:tc>
        <w:tc>
          <w:tcPr>
            <w:tcW w:w="513" w:type="dxa"/>
            <w:tcBorders>
              <w:top w:val="single" w:sz="4" w:space="0" w:color="000000"/>
              <w:left w:val="single" w:sz="4" w:space="0" w:color="000000"/>
              <w:bottom w:val="single" w:sz="4" w:space="0" w:color="000000"/>
              <w:right w:val="single" w:sz="4" w:space="0" w:color="000000"/>
            </w:tcBorders>
            <w:vAlign w:val="center"/>
          </w:tcPr>
          <w:p w14:paraId="519786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D0D088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80CB8F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信息</w:t>
            </w:r>
          </w:p>
        </w:tc>
        <w:tc>
          <w:tcPr>
            <w:tcW w:w="671" w:type="dxa"/>
            <w:tcBorders>
              <w:top w:val="single" w:sz="4" w:space="0" w:color="000000"/>
              <w:left w:val="single" w:sz="4" w:space="0" w:color="000000"/>
              <w:bottom w:val="single" w:sz="4" w:space="0" w:color="000000"/>
              <w:right w:val="single" w:sz="4" w:space="0" w:color="000000"/>
            </w:tcBorders>
            <w:vAlign w:val="center"/>
          </w:tcPr>
          <w:p w14:paraId="5B21F0F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025336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供应商给出CPU 信息，包含 CPU 型号、物理核心数、主频、末级缓存容量、线程数、热设计功耗及内存的最高速率、通道数和位宽</w:t>
            </w:r>
          </w:p>
        </w:tc>
        <w:tc>
          <w:tcPr>
            <w:tcW w:w="620" w:type="dxa"/>
            <w:tcBorders>
              <w:top w:val="single" w:sz="4" w:space="0" w:color="000000"/>
              <w:left w:val="single" w:sz="4" w:space="0" w:color="000000"/>
              <w:bottom w:val="single" w:sz="4" w:space="0" w:color="000000"/>
              <w:right w:val="single" w:sz="4" w:space="0" w:color="000000"/>
            </w:tcBorders>
            <w:vAlign w:val="center"/>
          </w:tcPr>
          <w:p w14:paraId="6E30E44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2B2495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4CB411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48C2E4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 </w:t>
            </w:r>
          </w:p>
        </w:tc>
        <w:tc>
          <w:tcPr>
            <w:tcW w:w="513" w:type="dxa"/>
            <w:tcBorders>
              <w:top w:val="single" w:sz="4" w:space="0" w:color="000000"/>
              <w:left w:val="single" w:sz="4" w:space="0" w:color="000000"/>
              <w:bottom w:val="single" w:sz="4" w:space="0" w:color="000000"/>
              <w:right w:val="single" w:sz="4" w:space="0" w:color="000000"/>
            </w:tcBorders>
            <w:vAlign w:val="center"/>
          </w:tcPr>
          <w:p w14:paraId="60D7178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6AD89E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A912FA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*内存配置容量</w:t>
            </w:r>
          </w:p>
        </w:tc>
        <w:tc>
          <w:tcPr>
            <w:tcW w:w="671" w:type="dxa"/>
            <w:tcBorders>
              <w:top w:val="single" w:sz="4" w:space="0" w:color="000000"/>
              <w:left w:val="single" w:sz="4" w:space="0" w:color="000000"/>
              <w:bottom w:val="single" w:sz="4" w:space="0" w:color="000000"/>
              <w:right w:val="single" w:sz="4" w:space="0" w:color="000000"/>
            </w:tcBorders>
            <w:vAlign w:val="center"/>
          </w:tcPr>
          <w:p w14:paraId="6EDECCD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74667C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≥16GB</w:t>
            </w:r>
          </w:p>
        </w:tc>
        <w:tc>
          <w:tcPr>
            <w:tcW w:w="620" w:type="dxa"/>
            <w:tcBorders>
              <w:top w:val="single" w:sz="4" w:space="0" w:color="000000"/>
              <w:left w:val="single" w:sz="4" w:space="0" w:color="000000"/>
              <w:bottom w:val="single" w:sz="4" w:space="0" w:color="000000"/>
              <w:right w:val="single" w:sz="4" w:space="0" w:color="000000"/>
            </w:tcBorders>
            <w:vAlign w:val="center"/>
          </w:tcPr>
          <w:p w14:paraId="1ACBACD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C9C50C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CB3450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46CC60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 </w:t>
            </w:r>
          </w:p>
        </w:tc>
        <w:tc>
          <w:tcPr>
            <w:tcW w:w="513" w:type="dxa"/>
            <w:tcBorders>
              <w:top w:val="single" w:sz="4" w:space="0" w:color="000000"/>
              <w:left w:val="single" w:sz="4" w:space="0" w:color="000000"/>
              <w:bottom w:val="single" w:sz="4" w:space="0" w:color="000000"/>
              <w:right w:val="single" w:sz="4" w:space="0" w:color="000000"/>
            </w:tcBorders>
            <w:vAlign w:val="center"/>
          </w:tcPr>
          <w:p w14:paraId="3BF6179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AF3F14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B7BAFB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4311F78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352827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DDR4/LPDDR4/LPDDR4X 及以上内存类型</w:t>
            </w:r>
          </w:p>
        </w:tc>
        <w:tc>
          <w:tcPr>
            <w:tcW w:w="620" w:type="dxa"/>
            <w:tcBorders>
              <w:top w:val="single" w:sz="4" w:space="0" w:color="000000"/>
              <w:left w:val="single" w:sz="4" w:space="0" w:color="000000"/>
              <w:bottom w:val="single" w:sz="4" w:space="0" w:color="000000"/>
              <w:right w:val="single" w:sz="4" w:space="0" w:color="000000"/>
            </w:tcBorders>
            <w:vAlign w:val="center"/>
          </w:tcPr>
          <w:p w14:paraId="2F62CE9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46CE4F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3D36E3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137BC9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 </w:t>
            </w:r>
          </w:p>
        </w:tc>
        <w:tc>
          <w:tcPr>
            <w:tcW w:w="513" w:type="dxa"/>
            <w:tcBorders>
              <w:top w:val="single" w:sz="4" w:space="0" w:color="000000"/>
              <w:left w:val="single" w:sz="4" w:space="0" w:color="000000"/>
              <w:bottom w:val="single" w:sz="4" w:space="0" w:color="000000"/>
              <w:right w:val="single" w:sz="4" w:space="0" w:color="000000"/>
            </w:tcBorders>
            <w:vAlign w:val="center"/>
          </w:tcPr>
          <w:p w14:paraId="424B0F2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4910F4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C03F4E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*内存条配置数量（板载内存不涉及）</w:t>
            </w:r>
          </w:p>
        </w:tc>
        <w:tc>
          <w:tcPr>
            <w:tcW w:w="671" w:type="dxa"/>
            <w:tcBorders>
              <w:top w:val="single" w:sz="4" w:space="0" w:color="000000"/>
              <w:left w:val="single" w:sz="4" w:space="0" w:color="000000"/>
              <w:bottom w:val="single" w:sz="4" w:space="0" w:color="000000"/>
              <w:right w:val="single" w:sz="4" w:space="0" w:color="000000"/>
            </w:tcBorders>
            <w:vAlign w:val="center"/>
          </w:tcPr>
          <w:p w14:paraId="1ED7212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E1FA9D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620" w:type="dxa"/>
            <w:tcBorders>
              <w:top w:val="single" w:sz="4" w:space="0" w:color="000000"/>
              <w:left w:val="single" w:sz="4" w:space="0" w:color="000000"/>
              <w:bottom w:val="single" w:sz="4" w:space="0" w:color="000000"/>
              <w:right w:val="single" w:sz="4" w:space="0" w:color="000000"/>
            </w:tcBorders>
            <w:vAlign w:val="center"/>
          </w:tcPr>
          <w:p w14:paraId="5FC35A5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CC7F9B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09998A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F81F0D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 </w:t>
            </w:r>
          </w:p>
        </w:tc>
        <w:tc>
          <w:tcPr>
            <w:tcW w:w="513" w:type="dxa"/>
            <w:tcBorders>
              <w:top w:val="single" w:sz="4" w:space="0" w:color="000000"/>
              <w:left w:val="single" w:sz="4" w:space="0" w:color="000000"/>
              <w:bottom w:val="single" w:sz="4" w:space="0" w:color="000000"/>
              <w:right w:val="single" w:sz="4" w:space="0" w:color="000000"/>
            </w:tcBorders>
            <w:vAlign w:val="center"/>
          </w:tcPr>
          <w:p w14:paraId="170269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28EF4C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1518AE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*主板集成模块</w:t>
            </w:r>
          </w:p>
        </w:tc>
        <w:tc>
          <w:tcPr>
            <w:tcW w:w="671" w:type="dxa"/>
            <w:tcBorders>
              <w:top w:val="single" w:sz="4" w:space="0" w:color="000000"/>
              <w:left w:val="single" w:sz="4" w:space="0" w:color="000000"/>
              <w:bottom w:val="single" w:sz="4" w:space="0" w:color="000000"/>
              <w:right w:val="single" w:sz="4" w:space="0" w:color="000000"/>
            </w:tcBorders>
            <w:vAlign w:val="center"/>
          </w:tcPr>
          <w:p w14:paraId="404994A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1D7DBD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集成资源扩展模块、计算处理模块、音频扩展模块等，主板的互联拓扑可通过处理器或交换电路实现</w:t>
            </w:r>
          </w:p>
        </w:tc>
        <w:tc>
          <w:tcPr>
            <w:tcW w:w="620" w:type="dxa"/>
            <w:tcBorders>
              <w:top w:val="single" w:sz="4" w:space="0" w:color="000000"/>
              <w:left w:val="single" w:sz="4" w:space="0" w:color="000000"/>
              <w:bottom w:val="single" w:sz="4" w:space="0" w:color="000000"/>
              <w:right w:val="single" w:sz="4" w:space="0" w:color="000000"/>
            </w:tcBorders>
            <w:vAlign w:val="center"/>
          </w:tcPr>
          <w:p w14:paraId="3119FB3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8A1F6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EC5032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715F4A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 </w:t>
            </w:r>
          </w:p>
        </w:tc>
        <w:tc>
          <w:tcPr>
            <w:tcW w:w="513" w:type="dxa"/>
            <w:tcBorders>
              <w:top w:val="single" w:sz="4" w:space="0" w:color="000000"/>
              <w:left w:val="single" w:sz="4" w:space="0" w:color="000000"/>
              <w:bottom w:val="single" w:sz="4" w:space="0" w:color="000000"/>
              <w:right w:val="single" w:sz="4" w:space="0" w:color="000000"/>
            </w:tcBorders>
            <w:vAlign w:val="center"/>
          </w:tcPr>
          <w:p w14:paraId="0057D1E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41C9B4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87EDA0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*主板支持的 CPU 和内存情况</w:t>
            </w:r>
          </w:p>
        </w:tc>
        <w:tc>
          <w:tcPr>
            <w:tcW w:w="671" w:type="dxa"/>
            <w:tcBorders>
              <w:top w:val="single" w:sz="4" w:space="0" w:color="000000"/>
              <w:left w:val="single" w:sz="4" w:space="0" w:color="000000"/>
              <w:bottom w:val="single" w:sz="4" w:space="0" w:color="000000"/>
              <w:right w:val="single" w:sz="4" w:space="0" w:color="000000"/>
            </w:tcBorders>
            <w:vAlign w:val="center"/>
          </w:tcPr>
          <w:p w14:paraId="557E11F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084BE2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供应商给出主板支持的CPU 和内存型号和数量</w:t>
            </w:r>
          </w:p>
        </w:tc>
        <w:tc>
          <w:tcPr>
            <w:tcW w:w="620" w:type="dxa"/>
            <w:tcBorders>
              <w:top w:val="single" w:sz="4" w:space="0" w:color="000000"/>
              <w:left w:val="single" w:sz="4" w:space="0" w:color="000000"/>
              <w:bottom w:val="single" w:sz="4" w:space="0" w:color="000000"/>
              <w:right w:val="single" w:sz="4" w:space="0" w:color="000000"/>
            </w:tcBorders>
            <w:vAlign w:val="center"/>
          </w:tcPr>
          <w:p w14:paraId="5F807EB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86DB2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0E4767B"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7A23D6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 </w:t>
            </w:r>
          </w:p>
        </w:tc>
        <w:tc>
          <w:tcPr>
            <w:tcW w:w="513" w:type="dxa"/>
            <w:tcBorders>
              <w:top w:val="single" w:sz="4" w:space="0" w:color="000000"/>
              <w:left w:val="single" w:sz="4" w:space="0" w:color="000000"/>
              <w:bottom w:val="single" w:sz="4" w:space="0" w:color="000000"/>
              <w:right w:val="single" w:sz="4" w:space="0" w:color="000000"/>
            </w:tcBorders>
            <w:vAlign w:val="center"/>
          </w:tcPr>
          <w:p w14:paraId="56196CE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873E2B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0CE3A1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主板内置PCIe 插槽数量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029643A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9ADBD8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94CA5F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70698F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C914D0B"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D45607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 </w:t>
            </w:r>
          </w:p>
        </w:tc>
        <w:tc>
          <w:tcPr>
            <w:tcW w:w="513" w:type="dxa"/>
            <w:tcBorders>
              <w:top w:val="single" w:sz="4" w:space="0" w:color="000000"/>
              <w:left w:val="single" w:sz="4" w:space="0" w:color="000000"/>
              <w:bottom w:val="single" w:sz="4" w:space="0" w:color="000000"/>
              <w:right w:val="single" w:sz="4" w:space="0" w:color="000000"/>
            </w:tcBorders>
            <w:vAlign w:val="center"/>
          </w:tcPr>
          <w:p w14:paraId="4993457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1DBFC6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F6FF5E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特殊孔位及接口</w:t>
            </w:r>
          </w:p>
        </w:tc>
        <w:tc>
          <w:tcPr>
            <w:tcW w:w="671" w:type="dxa"/>
            <w:tcBorders>
              <w:top w:val="single" w:sz="4" w:space="0" w:color="000000"/>
              <w:left w:val="single" w:sz="4" w:space="0" w:color="000000"/>
              <w:bottom w:val="single" w:sz="4" w:space="0" w:color="000000"/>
              <w:right w:val="single" w:sz="4" w:space="0" w:color="000000"/>
            </w:tcBorders>
            <w:vAlign w:val="center"/>
          </w:tcPr>
          <w:p w14:paraId="6538A47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90B0A8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479FC2F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7F376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32696B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A70CEA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 </w:t>
            </w:r>
          </w:p>
        </w:tc>
        <w:tc>
          <w:tcPr>
            <w:tcW w:w="513" w:type="dxa"/>
            <w:tcBorders>
              <w:top w:val="single" w:sz="4" w:space="0" w:color="000000"/>
              <w:left w:val="single" w:sz="4" w:space="0" w:color="000000"/>
              <w:bottom w:val="single" w:sz="4" w:space="0" w:color="000000"/>
              <w:right w:val="single" w:sz="4" w:space="0" w:color="000000"/>
            </w:tcBorders>
            <w:vAlign w:val="center"/>
          </w:tcPr>
          <w:p w14:paraId="04B4FD9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E72502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27A5D2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*单内存插槽最大可支持容量（板载内存不涉及）</w:t>
            </w:r>
          </w:p>
        </w:tc>
        <w:tc>
          <w:tcPr>
            <w:tcW w:w="671" w:type="dxa"/>
            <w:tcBorders>
              <w:top w:val="single" w:sz="4" w:space="0" w:color="000000"/>
              <w:left w:val="single" w:sz="4" w:space="0" w:color="000000"/>
              <w:bottom w:val="single" w:sz="4" w:space="0" w:color="000000"/>
              <w:right w:val="single" w:sz="4" w:space="0" w:color="000000"/>
            </w:tcBorders>
            <w:vAlign w:val="center"/>
          </w:tcPr>
          <w:p w14:paraId="5B55AC9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0C9FE1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≥8GB</w:t>
            </w:r>
          </w:p>
        </w:tc>
        <w:tc>
          <w:tcPr>
            <w:tcW w:w="620" w:type="dxa"/>
            <w:tcBorders>
              <w:top w:val="single" w:sz="4" w:space="0" w:color="000000"/>
              <w:left w:val="single" w:sz="4" w:space="0" w:color="000000"/>
              <w:bottom w:val="single" w:sz="4" w:space="0" w:color="000000"/>
              <w:right w:val="single" w:sz="4" w:space="0" w:color="000000"/>
            </w:tcBorders>
            <w:vAlign w:val="center"/>
          </w:tcPr>
          <w:p w14:paraId="6025497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2FD9A9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87DA7C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799BDE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 </w:t>
            </w:r>
          </w:p>
        </w:tc>
        <w:tc>
          <w:tcPr>
            <w:tcW w:w="513" w:type="dxa"/>
            <w:tcBorders>
              <w:top w:val="single" w:sz="4" w:space="0" w:color="000000"/>
              <w:left w:val="single" w:sz="4" w:space="0" w:color="000000"/>
              <w:bottom w:val="single" w:sz="4" w:space="0" w:color="000000"/>
              <w:right w:val="single" w:sz="4" w:space="0" w:color="000000"/>
            </w:tcBorders>
            <w:vAlign w:val="center"/>
          </w:tcPr>
          <w:p w14:paraId="10172D8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4392E2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0ACD09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*内存插槽满配时提供的最高内存总容量</w:t>
            </w:r>
          </w:p>
        </w:tc>
        <w:tc>
          <w:tcPr>
            <w:tcW w:w="671" w:type="dxa"/>
            <w:tcBorders>
              <w:top w:val="single" w:sz="4" w:space="0" w:color="000000"/>
              <w:left w:val="single" w:sz="4" w:space="0" w:color="000000"/>
              <w:bottom w:val="single" w:sz="4" w:space="0" w:color="000000"/>
              <w:right w:val="single" w:sz="4" w:space="0" w:color="000000"/>
            </w:tcBorders>
            <w:vAlign w:val="center"/>
          </w:tcPr>
          <w:p w14:paraId="00CBB1D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1731FD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≥16GB</w:t>
            </w:r>
          </w:p>
        </w:tc>
        <w:tc>
          <w:tcPr>
            <w:tcW w:w="620" w:type="dxa"/>
            <w:tcBorders>
              <w:top w:val="single" w:sz="4" w:space="0" w:color="000000"/>
              <w:left w:val="single" w:sz="4" w:space="0" w:color="000000"/>
              <w:bottom w:val="single" w:sz="4" w:space="0" w:color="000000"/>
              <w:right w:val="single" w:sz="4" w:space="0" w:color="000000"/>
            </w:tcBorders>
            <w:vAlign w:val="center"/>
          </w:tcPr>
          <w:p w14:paraId="58983A3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CB3B6A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620962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B2C52D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 </w:t>
            </w:r>
          </w:p>
        </w:tc>
        <w:tc>
          <w:tcPr>
            <w:tcW w:w="513" w:type="dxa"/>
            <w:tcBorders>
              <w:top w:val="single" w:sz="4" w:space="0" w:color="000000"/>
              <w:left w:val="single" w:sz="4" w:space="0" w:color="000000"/>
              <w:bottom w:val="single" w:sz="4" w:space="0" w:color="000000"/>
              <w:right w:val="single" w:sz="4" w:space="0" w:color="000000"/>
            </w:tcBorders>
            <w:vAlign w:val="center"/>
          </w:tcPr>
          <w:p w14:paraId="0E720C2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849AB3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4D39E51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*固态盘数量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4115D50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D9B5B0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4C00907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BC8753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572AA5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AFE842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 </w:t>
            </w:r>
          </w:p>
        </w:tc>
        <w:tc>
          <w:tcPr>
            <w:tcW w:w="513" w:type="dxa"/>
            <w:tcBorders>
              <w:top w:val="single" w:sz="4" w:space="0" w:color="000000"/>
              <w:left w:val="single" w:sz="4" w:space="0" w:color="000000"/>
              <w:bottom w:val="single" w:sz="4" w:space="0" w:color="000000"/>
              <w:right w:val="single" w:sz="4" w:space="0" w:color="000000"/>
            </w:tcBorders>
            <w:vAlign w:val="center"/>
          </w:tcPr>
          <w:p w14:paraId="511FD7B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DA3F06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54BA17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*固态存储容量</w:t>
            </w:r>
          </w:p>
        </w:tc>
        <w:tc>
          <w:tcPr>
            <w:tcW w:w="671" w:type="dxa"/>
            <w:tcBorders>
              <w:top w:val="single" w:sz="4" w:space="0" w:color="000000"/>
              <w:left w:val="single" w:sz="4" w:space="0" w:color="000000"/>
              <w:bottom w:val="single" w:sz="4" w:space="0" w:color="000000"/>
              <w:right w:val="single" w:sz="4" w:space="0" w:color="000000"/>
            </w:tcBorders>
            <w:vAlign w:val="center"/>
          </w:tcPr>
          <w:p w14:paraId="617D8B6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85A957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≥1TB</w:t>
            </w:r>
          </w:p>
        </w:tc>
        <w:tc>
          <w:tcPr>
            <w:tcW w:w="620" w:type="dxa"/>
            <w:tcBorders>
              <w:top w:val="single" w:sz="4" w:space="0" w:color="000000"/>
              <w:left w:val="single" w:sz="4" w:space="0" w:color="000000"/>
              <w:bottom w:val="single" w:sz="4" w:space="0" w:color="000000"/>
              <w:right w:val="single" w:sz="4" w:space="0" w:color="000000"/>
            </w:tcBorders>
            <w:vAlign w:val="center"/>
          </w:tcPr>
          <w:p w14:paraId="36259B6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AB195C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445D04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553A24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 </w:t>
            </w:r>
          </w:p>
        </w:tc>
        <w:tc>
          <w:tcPr>
            <w:tcW w:w="513" w:type="dxa"/>
            <w:tcBorders>
              <w:top w:val="single" w:sz="4" w:space="0" w:color="000000"/>
              <w:left w:val="single" w:sz="4" w:space="0" w:color="000000"/>
              <w:bottom w:val="single" w:sz="4" w:space="0" w:color="000000"/>
              <w:right w:val="single" w:sz="4" w:space="0" w:color="000000"/>
            </w:tcBorders>
            <w:vAlign w:val="center"/>
          </w:tcPr>
          <w:p w14:paraId="2484AAD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109B1DD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9D3FD1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*固态盘数量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44A0781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B2B574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28BF371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CF7A9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9CC732D"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36B447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 </w:t>
            </w:r>
          </w:p>
        </w:tc>
        <w:tc>
          <w:tcPr>
            <w:tcW w:w="513" w:type="dxa"/>
            <w:tcBorders>
              <w:top w:val="single" w:sz="4" w:space="0" w:color="000000"/>
              <w:left w:val="single" w:sz="4" w:space="0" w:color="000000"/>
              <w:bottom w:val="single" w:sz="4" w:space="0" w:color="000000"/>
              <w:right w:val="single" w:sz="4" w:space="0" w:color="000000"/>
            </w:tcBorders>
            <w:vAlign w:val="center"/>
          </w:tcPr>
          <w:p w14:paraId="552D544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7070E9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4C7BF2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2DFCFE2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DAF06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1EAC1C8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C41D93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19E4C31"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0DDD82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 </w:t>
            </w:r>
          </w:p>
        </w:tc>
        <w:tc>
          <w:tcPr>
            <w:tcW w:w="513" w:type="dxa"/>
            <w:tcBorders>
              <w:top w:val="single" w:sz="4" w:space="0" w:color="000000"/>
              <w:left w:val="single" w:sz="4" w:space="0" w:color="000000"/>
              <w:bottom w:val="single" w:sz="4" w:space="0" w:color="000000"/>
              <w:right w:val="single" w:sz="4" w:space="0" w:color="000000"/>
            </w:tcBorders>
            <w:vAlign w:val="center"/>
          </w:tcPr>
          <w:p w14:paraId="39B94C3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14ADDF3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6D58A61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机械硬盘总容量</w:t>
            </w:r>
          </w:p>
        </w:tc>
        <w:tc>
          <w:tcPr>
            <w:tcW w:w="671" w:type="dxa"/>
            <w:tcBorders>
              <w:top w:val="single" w:sz="4" w:space="0" w:color="000000"/>
              <w:left w:val="single" w:sz="4" w:space="0" w:color="000000"/>
              <w:bottom w:val="single" w:sz="4" w:space="0" w:color="000000"/>
              <w:right w:val="single" w:sz="4" w:space="0" w:color="000000"/>
            </w:tcBorders>
            <w:vAlign w:val="center"/>
          </w:tcPr>
          <w:p w14:paraId="7CE8457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否(若配备机械硬盘可作为评分项)</w:t>
            </w:r>
          </w:p>
        </w:tc>
        <w:tc>
          <w:tcPr>
            <w:tcW w:w="3279" w:type="dxa"/>
            <w:tcBorders>
              <w:top w:val="single" w:sz="4" w:space="0" w:color="000000"/>
              <w:left w:val="single" w:sz="4" w:space="0" w:color="000000"/>
              <w:bottom w:val="single" w:sz="4" w:space="0" w:color="000000"/>
              <w:right w:val="single" w:sz="4" w:space="0" w:color="000000"/>
            </w:tcBorders>
            <w:vAlign w:val="center"/>
          </w:tcPr>
          <w:p w14:paraId="75BD341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684B5D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CDBA8D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5361B05"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7B7701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 </w:t>
            </w:r>
          </w:p>
        </w:tc>
        <w:tc>
          <w:tcPr>
            <w:tcW w:w="513" w:type="dxa"/>
            <w:tcBorders>
              <w:top w:val="single" w:sz="4" w:space="0" w:color="000000"/>
              <w:left w:val="single" w:sz="4" w:space="0" w:color="000000"/>
              <w:bottom w:val="single" w:sz="4" w:space="0" w:color="000000"/>
              <w:right w:val="single" w:sz="4" w:space="0" w:color="000000"/>
            </w:tcBorders>
            <w:vAlign w:val="center"/>
          </w:tcPr>
          <w:p w14:paraId="035359E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FACB3F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F808AF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机械硬盘转速</w:t>
            </w:r>
          </w:p>
        </w:tc>
        <w:tc>
          <w:tcPr>
            <w:tcW w:w="671" w:type="dxa"/>
            <w:tcBorders>
              <w:top w:val="single" w:sz="4" w:space="0" w:color="000000"/>
              <w:left w:val="single" w:sz="4" w:space="0" w:color="000000"/>
              <w:bottom w:val="single" w:sz="4" w:space="0" w:color="000000"/>
              <w:right w:val="single" w:sz="4" w:space="0" w:color="000000"/>
            </w:tcBorders>
            <w:vAlign w:val="center"/>
          </w:tcPr>
          <w:p w14:paraId="515FB86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6031909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68840C6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FD5BE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1E87A5A"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4EAA7E0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 </w:t>
            </w:r>
          </w:p>
        </w:tc>
        <w:tc>
          <w:tcPr>
            <w:tcW w:w="513" w:type="dxa"/>
            <w:tcBorders>
              <w:top w:val="single" w:sz="4" w:space="0" w:color="000000"/>
              <w:left w:val="single" w:sz="4" w:space="0" w:color="000000"/>
              <w:bottom w:val="single" w:sz="4" w:space="0" w:color="000000"/>
              <w:right w:val="single" w:sz="4" w:space="0" w:color="000000"/>
            </w:tcBorders>
            <w:vAlign w:val="center"/>
          </w:tcPr>
          <w:p w14:paraId="7DB28AC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582947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D8563A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机械硬盘接口协议</w:t>
            </w:r>
          </w:p>
        </w:tc>
        <w:tc>
          <w:tcPr>
            <w:tcW w:w="671" w:type="dxa"/>
            <w:tcBorders>
              <w:top w:val="single" w:sz="4" w:space="0" w:color="000000"/>
              <w:left w:val="single" w:sz="4" w:space="0" w:color="000000"/>
              <w:bottom w:val="single" w:sz="4" w:space="0" w:color="000000"/>
              <w:right w:val="single" w:sz="4" w:space="0" w:color="000000"/>
            </w:tcBorders>
            <w:vAlign w:val="center"/>
          </w:tcPr>
          <w:p w14:paraId="414DDFA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38900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19D2CC8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3B7CFA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0BB158B"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436359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 </w:t>
            </w:r>
          </w:p>
        </w:tc>
        <w:tc>
          <w:tcPr>
            <w:tcW w:w="513" w:type="dxa"/>
            <w:tcBorders>
              <w:top w:val="single" w:sz="4" w:space="0" w:color="000000"/>
              <w:left w:val="single" w:sz="4" w:space="0" w:color="000000"/>
              <w:bottom w:val="single" w:sz="4" w:space="0" w:color="000000"/>
              <w:right w:val="single" w:sz="4" w:space="0" w:color="000000"/>
            </w:tcBorders>
            <w:vAlign w:val="center"/>
          </w:tcPr>
          <w:p w14:paraId="4EB1946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0D97168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8476EB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机械硬盘形态</w:t>
            </w:r>
          </w:p>
        </w:tc>
        <w:tc>
          <w:tcPr>
            <w:tcW w:w="671" w:type="dxa"/>
            <w:tcBorders>
              <w:top w:val="single" w:sz="4" w:space="0" w:color="000000"/>
              <w:left w:val="single" w:sz="4" w:space="0" w:color="000000"/>
              <w:bottom w:val="single" w:sz="4" w:space="0" w:color="000000"/>
              <w:right w:val="single" w:sz="4" w:space="0" w:color="000000"/>
            </w:tcBorders>
            <w:vAlign w:val="center"/>
          </w:tcPr>
          <w:p w14:paraId="676F352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055F3F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6C7C9D9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E4BBC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DA5187F"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01A9A52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 </w:t>
            </w:r>
          </w:p>
        </w:tc>
        <w:tc>
          <w:tcPr>
            <w:tcW w:w="513" w:type="dxa"/>
            <w:tcBorders>
              <w:top w:val="single" w:sz="4" w:space="0" w:color="000000"/>
              <w:left w:val="single" w:sz="4" w:space="0" w:color="000000"/>
              <w:bottom w:val="single" w:sz="4" w:space="0" w:color="000000"/>
              <w:right w:val="single" w:sz="4" w:space="0" w:color="000000"/>
            </w:tcBorders>
            <w:vAlign w:val="center"/>
          </w:tcPr>
          <w:p w14:paraId="64312A3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D2DA5D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6B41472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固态存储接口协议</w:t>
            </w:r>
          </w:p>
        </w:tc>
        <w:tc>
          <w:tcPr>
            <w:tcW w:w="671" w:type="dxa"/>
            <w:tcBorders>
              <w:top w:val="single" w:sz="4" w:space="0" w:color="000000"/>
              <w:left w:val="single" w:sz="4" w:space="0" w:color="000000"/>
              <w:bottom w:val="single" w:sz="4" w:space="0" w:color="000000"/>
              <w:right w:val="single" w:sz="4" w:space="0" w:color="000000"/>
            </w:tcBorders>
            <w:vAlign w:val="center"/>
          </w:tcPr>
          <w:p w14:paraId="4253BF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1F953D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512D79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E5F8D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805977D"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991858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20 </w:t>
            </w:r>
          </w:p>
        </w:tc>
        <w:tc>
          <w:tcPr>
            <w:tcW w:w="513" w:type="dxa"/>
            <w:tcBorders>
              <w:top w:val="single" w:sz="4" w:space="0" w:color="000000"/>
              <w:left w:val="single" w:sz="4" w:space="0" w:color="000000"/>
              <w:bottom w:val="single" w:sz="4" w:space="0" w:color="000000"/>
              <w:right w:val="single" w:sz="4" w:space="0" w:color="000000"/>
            </w:tcBorders>
            <w:vAlign w:val="center"/>
          </w:tcPr>
          <w:p w14:paraId="0EBC74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EC2681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31F667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固态存储形态</w:t>
            </w:r>
          </w:p>
        </w:tc>
        <w:tc>
          <w:tcPr>
            <w:tcW w:w="671" w:type="dxa"/>
            <w:tcBorders>
              <w:top w:val="single" w:sz="4" w:space="0" w:color="000000"/>
              <w:left w:val="single" w:sz="4" w:space="0" w:color="000000"/>
              <w:bottom w:val="single" w:sz="4" w:space="0" w:color="000000"/>
              <w:right w:val="single" w:sz="4" w:space="0" w:color="000000"/>
            </w:tcBorders>
            <w:vAlign w:val="center"/>
          </w:tcPr>
          <w:p w14:paraId="56A99FB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46219A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02802A5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440921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6874B4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F5F11F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21 </w:t>
            </w:r>
          </w:p>
        </w:tc>
        <w:tc>
          <w:tcPr>
            <w:tcW w:w="513" w:type="dxa"/>
            <w:tcBorders>
              <w:top w:val="single" w:sz="4" w:space="0" w:color="000000"/>
              <w:left w:val="single" w:sz="4" w:space="0" w:color="000000"/>
              <w:bottom w:val="single" w:sz="4" w:space="0" w:color="000000"/>
              <w:right w:val="single" w:sz="4" w:space="0" w:color="000000"/>
            </w:tcBorders>
            <w:vAlign w:val="center"/>
          </w:tcPr>
          <w:p w14:paraId="1D3FEF1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8C51DF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D1ADB2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*存储设备扩展盘位</w:t>
            </w:r>
          </w:p>
        </w:tc>
        <w:tc>
          <w:tcPr>
            <w:tcW w:w="671" w:type="dxa"/>
            <w:tcBorders>
              <w:top w:val="single" w:sz="4" w:space="0" w:color="000000"/>
              <w:left w:val="single" w:sz="4" w:space="0" w:color="000000"/>
              <w:bottom w:val="single" w:sz="4" w:space="0" w:color="000000"/>
              <w:right w:val="single" w:sz="4" w:space="0" w:color="000000"/>
            </w:tcBorders>
            <w:vAlign w:val="center"/>
          </w:tcPr>
          <w:p w14:paraId="0A55516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620191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≥0</w:t>
            </w:r>
          </w:p>
        </w:tc>
        <w:tc>
          <w:tcPr>
            <w:tcW w:w="620" w:type="dxa"/>
            <w:tcBorders>
              <w:top w:val="single" w:sz="4" w:space="0" w:color="000000"/>
              <w:left w:val="single" w:sz="4" w:space="0" w:color="000000"/>
              <w:bottom w:val="single" w:sz="4" w:space="0" w:color="000000"/>
              <w:right w:val="single" w:sz="4" w:space="0" w:color="000000"/>
            </w:tcBorders>
            <w:vAlign w:val="center"/>
          </w:tcPr>
          <w:p w14:paraId="186E22F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4A0FB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C31117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178A4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22 </w:t>
            </w:r>
          </w:p>
        </w:tc>
        <w:tc>
          <w:tcPr>
            <w:tcW w:w="513" w:type="dxa"/>
            <w:tcBorders>
              <w:top w:val="single" w:sz="4" w:space="0" w:color="000000"/>
              <w:left w:val="single" w:sz="4" w:space="0" w:color="000000"/>
              <w:bottom w:val="single" w:sz="4" w:space="0" w:color="000000"/>
              <w:right w:val="single" w:sz="4" w:space="0" w:color="000000"/>
            </w:tcBorders>
            <w:vAlign w:val="center"/>
          </w:tcPr>
          <w:p w14:paraId="5C48D66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7155B0A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F66562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*存储设备其他参与要求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1403D03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158854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a）固态盘应符合 SJ/T 11654 相关规定;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6BFEF6A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A00AC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74969E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670598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23 </w:t>
            </w:r>
          </w:p>
        </w:tc>
        <w:tc>
          <w:tcPr>
            <w:tcW w:w="513" w:type="dxa"/>
            <w:tcBorders>
              <w:top w:val="single" w:sz="4" w:space="0" w:color="000000"/>
              <w:left w:val="single" w:sz="4" w:space="0" w:color="000000"/>
              <w:bottom w:val="single" w:sz="4" w:space="0" w:color="000000"/>
              <w:right w:val="single" w:sz="4" w:space="0" w:color="000000"/>
            </w:tcBorders>
            <w:vAlign w:val="center"/>
          </w:tcPr>
          <w:p w14:paraId="7F28242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1FFD34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E58D58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0103B51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6471D8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p>
        </w:tc>
        <w:tc>
          <w:tcPr>
            <w:tcW w:w="620" w:type="dxa"/>
            <w:tcBorders>
              <w:top w:val="single" w:sz="4" w:space="0" w:color="000000"/>
              <w:left w:val="single" w:sz="4" w:space="0" w:color="000000"/>
              <w:bottom w:val="single" w:sz="4" w:space="0" w:color="000000"/>
              <w:right w:val="single" w:sz="4" w:space="0" w:color="000000"/>
            </w:tcBorders>
            <w:vAlign w:val="center"/>
          </w:tcPr>
          <w:p w14:paraId="7144ACA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87E94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0CAE80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334767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24 </w:t>
            </w:r>
          </w:p>
        </w:tc>
        <w:tc>
          <w:tcPr>
            <w:tcW w:w="513" w:type="dxa"/>
            <w:tcBorders>
              <w:top w:val="single" w:sz="4" w:space="0" w:color="000000"/>
              <w:left w:val="single" w:sz="4" w:space="0" w:color="000000"/>
              <w:bottom w:val="single" w:sz="4" w:space="0" w:color="000000"/>
              <w:right w:val="single" w:sz="4" w:space="0" w:color="000000"/>
            </w:tcBorders>
            <w:vAlign w:val="center"/>
          </w:tcPr>
          <w:p w14:paraId="0EB17AD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9C3482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63B33BB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r>
              <w:rPr>
                <w:rFonts w:ascii="宋体" w:eastAsia="宋体" w:hAnsi="宋体" w:cs="宋体"/>
                <w:kern w:val="0"/>
                <w:sz w:val="28"/>
                <w:szCs w:val="28"/>
                <w:lang w:val="en-US" w:eastAsia="zh-CN" w:bidi="ar"/>
              </w:rPr>
              <w:br/>
              <w:t>显存类型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6E06F1A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B70D45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GDDR6</w:t>
            </w:r>
          </w:p>
        </w:tc>
        <w:tc>
          <w:tcPr>
            <w:tcW w:w="620" w:type="dxa"/>
            <w:tcBorders>
              <w:top w:val="single" w:sz="4" w:space="0" w:color="000000"/>
              <w:left w:val="single" w:sz="4" w:space="0" w:color="000000"/>
              <w:bottom w:val="single" w:sz="4" w:space="0" w:color="000000"/>
              <w:right w:val="single" w:sz="4" w:space="0" w:color="000000"/>
            </w:tcBorders>
            <w:vAlign w:val="center"/>
          </w:tcPr>
          <w:p w14:paraId="528F6E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EFD04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00DFA9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352BDC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25 </w:t>
            </w:r>
          </w:p>
        </w:tc>
        <w:tc>
          <w:tcPr>
            <w:tcW w:w="513" w:type="dxa"/>
            <w:tcBorders>
              <w:top w:val="single" w:sz="4" w:space="0" w:color="000000"/>
              <w:left w:val="single" w:sz="4" w:space="0" w:color="000000"/>
              <w:bottom w:val="single" w:sz="4" w:space="0" w:color="000000"/>
              <w:right w:val="single" w:sz="4" w:space="0" w:color="000000"/>
            </w:tcBorders>
            <w:vAlign w:val="center"/>
          </w:tcPr>
          <w:p w14:paraId="784870F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0E22612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7F5588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r>
              <w:rPr>
                <w:rFonts w:ascii="宋体" w:eastAsia="宋体" w:hAnsi="宋体" w:cs="宋体"/>
                <w:kern w:val="0"/>
                <w:sz w:val="28"/>
                <w:szCs w:val="28"/>
                <w:lang w:val="en-US" w:eastAsia="zh-CN" w:bidi="ar"/>
              </w:rPr>
              <w:br/>
              <w:t>显存位宽</w:t>
            </w:r>
          </w:p>
        </w:tc>
        <w:tc>
          <w:tcPr>
            <w:tcW w:w="671" w:type="dxa"/>
            <w:tcBorders>
              <w:top w:val="single" w:sz="4" w:space="0" w:color="000000"/>
              <w:left w:val="single" w:sz="4" w:space="0" w:color="000000"/>
              <w:bottom w:val="single" w:sz="4" w:space="0" w:color="000000"/>
              <w:right w:val="single" w:sz="4" w:space="0" w:color="000000"/>
            </w:tcBorders>
            <w:vAlign w:val="center"/>
          </w:tcPr>
          <w:p w14:paraId="7A52F51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5B911A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显存位宽≥128位</w:t>
            </w:r>
          </w:p>
        </w:tc>
        <w:tc>
          <w:tcPr>
            <w:tcW w:w="620" w:type="dxa"/>
            <w:tcBorders>
              <w:top w:val="single" w:sz="4" w:space="0" w:color="000000"/>
              <w:left w:val="single" w:sz="4" w:space="0" w:color="000000"/>
              <w:bottom w:val="single" w:sz="4" w:space="0" w:color="000000"/>
              <w:right w:val="single" w:sz="4" w:space="0" w:color="000000"/>
            </w:tcBorders>
            <w:vAlign w:val="center"/>
          </w:tcPr>
          <w:p w14:paraId="68C55F8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53CAB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9154F9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19C199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26 </w:t>
            </w:r>
          </w:p>
        </w:tc>
        <w:tc>
          <w:tcPr>
            <w:tcW w:w="513" w:type="dxa"/>
            <w:tcBorders>
              <w:top w:val="single" w:sz="4" w:space="0" w:color="000000"/>
              <w:left w:val="single" w:sz="4" w:space="0" w:color="000000"/>
              <w:bottom w:val="single" w:sz="4" w:space="0" w:color="000000"/>
              <w:right w:val="single" w:sz="4" w:space="0" w:color="000000"/>
            </w:tcBorders>
            <w:vAlign w:val="center"/>
          </w:tcPr>
          <w:p w14:paraId="0C8DC03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513F79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A0E2E2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r>
              <w:rPr>
                <w:rFonts w:ascii="宋体" w:eastAsia="宋体" w:hAnsi="宋体" w:cs="宋体"/>
                <w:kern w:val="0"/>
                <w:sz w:val="28"/>
                <w:szCs w:val="28"/>
                <w:lang w:val="en-US" w:eastAsia="zh-CN" w:bidi="ar"/>
              </w:rPr>
              <w:br/>
              <w:t>显存容量</w:t>
            </w:r>
          </w:p>
        </w:tc>
        <w:tc>
          <w:tcPr>
            <w:tcW w:w="671" w:type="dxa"/>
            <w:tcBorders>
              <w:top w:val="single" w:sz="4" w:space="0" w:color="000000"/>
              <w:left w:val="single" w:sz="4" w:space="0" w:color="000000"/>
              <w:bottom w:val="single" w:sz="4" w:space="0" w:color="000000"/>
              <w:right w:val="single" w:sz="4" w:space="0" w:color="000000"/>
            </w:tcBorders>
            <w:vAlign w:val="center"/>
          </w:tcPr>
          <w:p w14:paraId="6D0C6C6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10A758A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显存容量≥8GB</w:t>
            </w:r>
          </w:p>
        </w:tc>
        <w:tc>
          <w:tcPr>
            <w:tcW w:w="620" w:type="dxa"/>
            <w:tcBorders>
              <w:top w:val="single" w:sz="4" w:space="0" w:color="000000"/>
              <w:left w:val="single" w:sz="4" w:space="0" w:color="000000"/>
              <w:bottom w:val="single" w:sz="4" w:space="0" w:color="000000"/>
              <w:right w:val="single" w:sz="4" w:space="0" w:color="000000"/>
            </w:tcBorders>
            <w:vAlign w:val="center"/>
          </w:tcPr>
          <w:p w14:paraId="7F01B39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F594A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C95FD65"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3126D6D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27 </w:t>
            </w:r>
          </w:p>
        </w:tc>
        <w:tc>
          <w:tcPr>
            <w:tcW w:w="513" w:type="dxa"/>
            <w:tcBorders>
              <w:top w:val="single" w:sz="4" w:space="0" w:color="000000"/>
              <w:left w:val="single" w:sz="4" w:space="0" w:color="000000"/>
              <w:bottom w:val="single" w:sz="4" w:space="0" w:color="000000"/>
              <w:right w:val="single" w:sz="4" w:space="0" w:color="000000"/>
            </w:tcBorders>
            <w:vAlign w:val="center"/>
          </w:tcPr>
          <w:p w14:paraId="3A0CFD6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1F631A1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7EC8F8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r>
              <w:rPr>
                <w:rFonts w:ascii="宋体" w:eastAsia="宋体" w:hAnsi="宋体" w:cs="宋体"/>
                <w:kern w:val="0"/>
                <w:sz w:val="28"/>
                <w:szCs w:val="28"/>
                <w:lang w:val="en-US" w:eastAsia="zh-CN" w:bidi="ar"/>
              </w:rPr>
              <w:br/>
              <w:t>接口协议</w:t>
            </w:r>
          </w:p>
        </w:tc>
        <w:tc>
          <w:tcPr>
            <w:tcW w:w="671" w:type="dxa"/>
            <w:tcBorders>
              <w:top w:val="single" w:sz="4" w:space="0" w:color="000000"/>
              <w:left w:val="single" w:sz="4" w:space="0" w:color="000000"/>
              <w:bottom w:val="single" w:sz="4" w:space="0" w:color="000000"/>
              <w:right w:val="single" w:sz="4" w:space="0" w:color="000000"/>
            </w:tcBorders>
            <w:vAlign w:val="center"/>
          </w:tcPr>
          <w:p w14:paraId="094A866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B131A4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6E2D44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3E2F15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653EE9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CF49AF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28 </w:t>
            </w:r>
          </w:p>
        </w:tc>
        <w:tc>
          <w:tcPr>
            <w:tcW w:w="513" w:type="dxa"/>
            <w:tcBorders>
              <w:top w:val="single" w:sz="4" w:space="0" w:color="000000"/>
              <w:left w:val="single" w:sz="4" w:space="0" w:color="000000"/>
              <w:bottom w:val="single" w:sz="4" w:space="0" w:color="000000"/>
              <w:right w:val="single" w:sz="4" w:space="0" w:color="000000"/>
            </w:tcBorders>
            <w:vAlign w:val="center"/>
          </w:tcPr>
          <w:p w14:paraId="6EEA424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BFDBFB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40B0973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*显示屏屏占比</w:t>
            </w:r>
          </w:p>
        </w:tc>
        <w:tc>
          <w:tcPr>
            <w:tcW w:w="671" w:type="dxa"/>
            <w:tcBorders>
              <w:top w:val="single" w:sz="4" w:space="0" w:color="000000"/>
              <w:left w:val="single" w:sz="4" w:space="0" w:color="000000"/>
              <w:bottom w:val="single" w:sz="4" w:space="0" w:color="000000"/>
              <w:right w:val="single" w:sz="4" w:space="0" w:color="000000"/>
            </w:tcBorders>
            <w:vAlign w:val="center"/>
          </w:tcPr>
          <w:p w14:paraId="51A4DFC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3D28EEB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w:t>
            </w:r>
          </w:p>
        </w:tc>
        <w:tc>
          <w:tcPr>
            <w:tcW w:w="620" w:type="dxa"/>
            <w:tcBorders>
              <w:top w:val="single" w:sz="4" w:space="0" w:color="000000"/>
              <w:left w:val="single" w:sz="4" w:space="0" w:color="000000"/>
              <w:bottom w:val="single" w:sz="4" w:space="0" w:color="000000"/>
              <w:right w:val="single" w:sz="4" w:space="0" w:color="000000"/>
            </w:tcBorders>
            <w:vAlign w:val="center"/>
          </w:tcPr>
          <w:p w14:paraId="665AC92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1E4540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451AE8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CA28BD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29 </w:t>
            </w:r>
          </w:p>
        </w:tc>
        <w:tc>
          <w:tcPr>
            <w:tcW w:w="513" w:type="dxa"/>
            <w:tcBorders>
              <w:top w:val="single" w:sz="4" w:space="0" w:color="000000"/>
              <w:left w:val="single" w:sz="4" w:space="0" w:color="000000"/>
              <w:bottom w:val="single" w:sz="4" w:space="0" w:color="000000"/>
              <w:right w:val="single" w:sz="4" w:space="0" w:color="000000"/>
            </w:tcBorders>
            <w:vAlign w:val="center"/>
          </w:tcPr>
          <w:p w14:paraId="02DCE7D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FB615D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771B06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*显示屏分辨率</w:t>
            </w:r>
          </w:p>
        </w:tc>
        <w:tc>
          <w:tcPr>
            <w:tcW w:w="671" w:type="dxa"/>
            <w:tcBorders>
              <w:top w:val="single" w:sz="4" w:space="0" w:color="000000"/>
              <w:left w:val="single" w:sz="4" w:space="0" w:color="000000"/>
              <w:bottom w:val="single" w:sz="4" w:space="0" w:color="000000"/>
              <w:right w:val="single" w:sz="4" w:space="0" w:color="000000"/>
            </w:tcBorders>
            <w:vAlign w:val="center"/>
          </w:tcPr>
          <w:p w14:paraId="1F8A412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15F2632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≥2560×1600</w:t>
            </w:r>
          </w:p>
        </w:tc>
        <w:tc>
          <w:tcPr>
            <w:tcW w:w="620" w:type="dxa"/>
            <w:tcBorders>
              <w:top w:val="single" w:sz="4" w:space="0" w:color="000000"/>
              <w:left w:val="single" w:sz="4" w:space="0" w:color="000000"/>
              <w:bottom w:val="single" w:sz="4" w:space="0" w:color="000000"/>
              <w:right w:val="single" w:sz="4" w:space="0" w:color="000000"/>
            </w:tcBorders>
            <w:vAlign w:val="center"/>
          </w:tcPr>
          <w:p w14:paraId="0ED30E9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A5D6D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F789D2F"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1132EB9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30 </w:t>
            </w:r>
          </w:p>
        </w:tc>
        <w:tc>
          <w:tcPr>
            <w:tcW w:w="513" w:type="dxa"/>
            <w:tcBorders>
              <w:top w:val="single" w:sz="4" w:space="0" w:color="000000"/>
              <w:left w:val="single" w:sz="4" w:space="0" w:color="000000"/>
              <w:bottom w:val="single" w:sz="4" w:space="0" w:color="000000"/>
              <w:right w:val="single" w:sz="4" w:space="0" w:color="000000"/>
            </w:tcBorders>
            <w:vAlign w:val="center"/>
          </w:tcPr>
          <w:p w14:paraId="6984DFB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98648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FAAFAE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显示屏像素密度</w:t>
            </w:r>
          </w:p>
        </w:tc>
        <w:tc>
          <w:tcPr>
            <w:tcW w:w="671" w:type="dxa"/>
            <w:tcBorders>
              <w:top w:val="single" w:sz="4" w:space="0" w:color="000000"/>
              <w:left w:val="single" w:sz="4" w:space="0" w:color="000000"/>
              <w:bottom w:val="single" w:sz="4" w:space="0" w:color="000000"/>
              <w:right w:val="single" w:sz="4" w:space="0" w:color="000000"/>
            </w:tcBorders>
            <w:vAlign w:val="center"/>
          </w:tcPr>
          <w:p w14:paraId="7D679C4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AE3F48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66291F6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96945E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F306ABF"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3F7BFD6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31 </w:t>
            </w:r>
          </w:p>
        </w:tc>
        <w:tc>
          <w:tcPr>
            <w:tcW w:w="513" w:type="dxa"/>
            <w:tcBorders>
              <w:top w:val="single" w:sz="4" w:space="0" w:color="000000"/>
              <w:left w:val="single" w:sz="4" w:space="0" w:color="000000"/>
              <w:bottom w:val="single" w:sz="4" w:space="0" w:color="000000"/>
              <w:right w:val="single" w:sz="4" w:space="0" w:color="000000"/>
            </w:tcBorders>
            <w:vAlign w:val="center"/>
          </w:tcPr>
          <w:p w14:paraId="12B50DF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6E69E3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851899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显示屏可视角度</w:t>
            </w:r>
          </w:p>
        </w:tc>
        <w:tc>
          <w:tcPr>
            <w:tcW w:w="671" w:type="dxa"/>
            <w:tcBorders>
              <w:top w:val="single" w:sz="4" w:space="0" w:color="000000"/>
              <w:left w:val="single" w:sz="4" w:space="0" w:color="000000"/>
              <w:bottom w:val="single" w:sz="4" w:space="0" w:color="000000"/>
              <w:right w:val="single" w:sz="4" w:space="0" w:color="000000"/>
            </w:tcBorders>
            <w:vAlign w:val="center"/>
          </w:tcPr>
          <w:p w14:paraId="0B1924C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5EA3B5F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4989756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9A477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6ACBC0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BB699C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32 </w:t>
            </w:r>
          </w:p>
        </w:tc>
        <w:tc>
          <w:tcPr>
            <w:tcW w:w="513" w:type="dxa"/>
            <w:tcBorders>
              <w:top w:val="single" w:sz="4" w:space="0" w:color="000000"/>
              <w:left w:val="single" w:sz="4" w:space="0" w:color="000000"/>
              <w:bottom w:val="single" w:sz="4" w:space="0" w:color="000000"/>
              <w:right w:val="single" w:sz="4" w:space="0" w:color="000000"/>
            </w:tcBorders>
            <w:vAlign w:val="center"/>
          </w:tcPr>
          <w:p w14:paraId="273678C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FC5471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E44DF1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*显示屏尺寸</w:t>
            </w:r>
          </w:p>
        </w:tc>
        <w:tc>
          <w:tcPr>
            <w:tcW w:w="671" w:type="dxa"/>
            <w:tcBorders>
              <w:top w:val="single" w:sz="4" w:space="0" w:color="000000"/>
              <w:left w:val="single" w:sz="4" w:space="0" w:color="000000"/>
              <w:bottom w:val="single" w:sz="4" w:space="0" w:color="000000"/>
              <w:right w:val="single" w:sz="4" w:space="0" w:color="000000"/>
            </w:tcBorders>
            <w:vAlign w:val="center"/>
          </w:tcPr>
          <w:p w14:paraId="332EABD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0839CD8" w14:textId="77777777" w:rsidR="00E976CC" w:rsidRDefault="00000000">
            <w:pPr>
              <w:snapToGrid w:val="0"/>
              <w:jc w:val="left"/>
              <w:textAlignment w:val="center"/>
              <w:rPr>
                <w:rFonts w:ascii="宋体" w:eastAsia="宋体" w:hAnsi="宋体" w:cs="宋体"/>
                <w:sz w:val="28"/>
                <w:szCs w:val="28"/>
                <w:lang w:val="en-US"/>
              </w:rPr>
            </w:pPr>
            <w:r>
              <w:rPr>
                <w:rFonts w:ascii="宋体" w:eastAsia="宋体" w:hAnsi="宋体" w:cs="宋体"/>
                <w:kern w:val="0"/>
                <w:sz w:val="28"/>
                <w:szCs w:val="28"/>
                <w:lang w:val="en-US" w:eastAsia="zh-CN" w:bidi="ar"/>
              </w:rPr>
              <w:t>供应商给出显示屏的尺寸信息</w:t>
            </w:r>
          </w:p>
        </w:tc>
        <w:tc>
          <w:tcPr>
            <w:tcW w:w="620" w:type="dxa"/>
            <w:tcBorders>
              <w:top w:val="single" w:sz="4" w:space="0" w:color="000000"/>
              <w:left w:val="single" w:sz="4" w:space="0" w:color="000000"/>
              <w:bottom w:val="single" w:sz="4" w:space="0" w:color="000000"/>
              <w:right w:val="single" w:sz="4" w:space="0" w:color="000000"/>
            </w:tcBorders>
            <w:vAlign w:val="center"/>
          </w:tcPr>
          <w:p w14:paraId="7424CB5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6F60AF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3B3646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41EF57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33 </w:t>
            </w:r>
          </w:p>
        </w:tc>
        <w:tc>
          <w:tcPr>
            <w:tcW w:w="513" w:type="dxa"/>
            <w:tcBorders>
              <w:top w:val="single" w:sz="4" w:space="0" w:color="000000"/>
              <w:left w:val="single" w:sz="4" w:space="0" w:color="000000"/>
              <w:bottom w:val="single" w:sz="4" w:space="0" w:color="000000"/>
              <w:right w:val="single" w:sz="4" w:space="0" w:color="000000"/>
            </w:tcBorders>
            <w:vAlign w:val="center"/>
          </w:tcPr>
          <w:p w14:paraId="32BCC03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0E269E8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A9B67E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*显示屏屏幕比例</w:t>
            </w:r>
          </w:p>
        </w:tc>
        <w:tc>
          <w:tcPr>
            <w:tcW w:w="671" w:type="dxa"/>
            <w:tcBorders>
              <w:top w:val="single" w:sz="4" w:space="0" w:color="000000"/>
              <w:left w:val="single" w:sz="4" w:space="0" w:color="000000"/>
              <w:bottom w:val="single" w:sz="4" w:space="0" w:color="000000"/>
              <w:right w:val="single" w:sz="4" w:space="0" w:color="000000"/>
            </w:tcBorders>
            <w:vAlign w:val="center"/>
          </w:tcPr>
          <w:p w14:paraId="36ED9C6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495D79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16:10</w:t>
            </w:r>
          </w:p>
        </w:tc>
        <w:tc>
          <w:tcPr>
            <w:tcW w:w="620" w:type="dxa"/>
            <w:tcBorders>
              <w:top w:val="single" w:sz="4" w:space="0" w:color="000000"/>
              <w:left w:val="single" w:sz="4" w:space="0" w:color="000000"/>
              <w:bottom w:val="single" w:sz="4" w:space="0" w:color="000000"/>
              <w:right w:val="single" w:sz="4" w:space="0" w:color="000000"/>
            </w:tcBorders>
            <w:vAlign w:val="center"/>
          </w:tcPr>
          <w:p w14:paraId="137C69D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2E424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810859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CE1F17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34 </w:t>
            </w:r>
          </w:p>
        </w:tc>
        <w:tc>
          <w:tcPr>
            <w:tcW w:w="513" w:type="dxa"/>
            <w:tcBorders>
              <w:top w:val="single" w:sz="4" w:space="0" w:color="000000"/>
              <w:left w:val="single" w:sz="4" w:space="0" w:color="000000"/>
              <w:bottom w:val="single" w:sz="4" w:space="0" w:color="000000"/>
              <w:right w:val="single" w:sz="4" w:space="0" w:color="000000"/>
            </w:tcBorders>
            <w:vAlign w:val="center"/>
          </w:tcPr>
          <w:p w14:paraId="42F8FC2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4EE5E8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7AD2C4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*显示屏防蓝光</w:t>
            </w:r>
          </w:p>
        </w:tc>
        <w:tc>
          <w:tcPr>
            <w:tcW w:w="671" w:type="dxa"/>
            <w:tcBorders>
              <w:top w:val="single" w:sz="4" w:space="0" w:color="000000"/>
              <w:left w:val="single" w:sz="4" w:space="0" w:color="000000"/>
              <w:bottom w:val="single" w:sz="4" w:space="0" w:color="000000"/>
              <w:right w:val="single" w:sz="4" w:space="0" w:color="000000"/>
            </w:tcBorders>
            <w:vAlign w:val="center"/>
          </w:tcPr>
          <w:p w14:paraId="39883A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3A4BF9A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支持防蓝光模式，蓝光加权辐射亮度比应≤0.0012W/( ·cd ·sr)（瓦每坎特拉每球面度）</w:t>
            </w:r>
          </w:p>
        </w:tc>
        <w:tc>
          <w:tcPr>
            <w:tcW w:w="620" w:type="dxa"/>
            <w:tcBorders>
              <w:top w:val="single" w:sz="4" w:space="0" w:color="000000"/>
              <w:left w:val="single" w:sz="4" w:space="0" w:color="000000"/>
              <w:bottom w:val="single" w:sz="4" w:space="0" w:color="000000"/>
              <w:right w:val="single" w:sz="4" w:space="0" w:color="000000"/>
            </w:tcBorders>
            <w:vAlign w:val="center"/>
          </w:tcPr>
          <w:p w14:paraId="0FB4DA7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204DF1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1B0797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A310A3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35 </w:t>
            </w:r>
          </w:p>
        </w:tc>
        <w:tc>
          <w:tcPr>
            <w:tcW w:w="513" w:type="dxa"/>
            <w:tcBorders>
              <w:top w:val="single" w:sz="4" w:space="0" w:color="000000"/>
              <w:left w:val="single" w:sz="4" w:space="0" w:color="000000"/>
              <w:bottom w:val="single" w:sz="4" w:space="0" w:color="000000"/>
              <w:right w:val="single" w:sz="4" w:space="0" w:color="000000"/>
            </w:tcBorders>
            <w:vAlign w:val="center"/>
          </w:tcPr>
          <w:p w14:paraId="066107F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37A71F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B73845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*显示屏低频闪</w:t>
            </w:r>
          </w:p>
        </w:tc>
        <w:tc>
          <w:tcPr>
            <w:tcW w:w="671" w:type="dxa"/>
            <w:tcBorders>
              <w:top w:val="single" w:sz="4" w:space="0" w:color="000000"/>
              <w:left w:val="single" w:sz="4" w:space="0" w:color="000000"/>
              <w:bottom w:val="single" w:sz="4" w:space="0" w:color="000000"/>
              <w:right w:val="single" w:sz="4" w:space="0" w:color="000000"/>
            </w:tcBorders>
            <w:vAlign w:val="center"/>
          </w:tcPr>
          <w:p w14:paraId="39A82B5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3934B2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显示屏应支持低频闪≤-35dB</w:t>
            </w:r>
          </w:p>
        </w:tc>
        <w:tc>
          <w:tcPr>
            <w:tcW w:w="620" w:type="dxa"/>
            <w:tcBorders>
              <w:top w:val="single" w:sz="4" w:space="0" w:color="000000"/>
              <w:left w:val="single" w:sz="4" w:space="0" w:color="000000"/>
              <w:bottom w:val="single" w:sz="4" w:space="0" w:color="000000"/>
              <w:right w:val="single" w:sz="4" w:space="0" w:color="000000"/>
            </w:tcBorders>
            <w:vAlign w:val="center"/>
          </w:tcPr>
          <w:p w14:paraId="44B6C08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108F4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FEEA22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0D0CD7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36 </w:t>
            </w:r>
          </w:p>
        </w:tc>
        <w:tc>
          <w:tcPr>
            <w:tcW w:w="513" w:type="dxa"/>
            <w:tcBorders>
              <w:top w:val="single" w:sz="4" w:space="0" w:color="000000"/>
              <w:left w:val="single" w:sz="4" w:space="0" w:color="000000"/>
              <w:bottom w:val="single" w:sz="4" w:space="0" w:color="000000"/>
              <w:right w:val="single" w:sz="4" w:space="0" w:color="000000"/>
            </w:tcBorders>
            <w:vAlign w:val="center"/>
          </w:tcPr>
          <w:p w14:paraId="65668FA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AA2534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06102D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*显示屏防炫目</w:t>
            </w:r>
          </w:p>
        </w:tc>
        <w:tc>
          <w:tcPr>
            <w:tcW w:w="671" w:type="dxa"/>
            <w:tcBorders>
              <w:top w:val="single" w:sz="4" w:space="0" w:color="000000"/>
              <w:left w:val="single" w:sz="4" w:space="0" w:color="000000"/>
              <w:bottom w:val="single" w:sz="4" w:space="0" w:color="000000"/>
              <w:right w:val="single" w:sz="4" w:space="0" w:color="000000"/>
            </w:tcBorders>
            <w:vAlign w:val="center"/>
          </w:tcPr>
          <w:p w14:paraId="14B7A3B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6411602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显示器镜面反射率≤10%</w:t>
            </w:r>
          </w:p>
        </w:tc>
        <w:tc>
          <w:tcPr>
            <w:tcW w:w="620" w:type="dxa"/>
            <w:tcBorders>
              <w:top w:val="single" w:sz="4" w:space="0" w:color="000000"/>
              <w:left w:val="single" w:sz="4" w:space="0" w:color="000000"/>
              <w:bottom w:val="single" w:sz="4" w:space="0" w:color="000000"/>
              <w:right w:val="single" w:sz="4" w:space="0" w:color="000000"/>
            </w:tcBorders>
            <w:vAlign w:val="center"/>
          </w:tcPr>
          <w:p w14:paraId="09A19CF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2C2FD8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E5613F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7492E9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37 </w:t>
            </w:r>
          </w:p>
        </w:tc>
        <w:tc>
          <w:tcPr>
            <w:tcW w:w="513" w:type="dxa"/>
            <w:tcBorders>
              <w:top w:val="single" w:sz="4" w:space="0" w:color="000000"/>
              <w:left w:val="single" w:sz="4" w:space="0" w:color="000000"/>
              <w:bottom w:val="single" w:sz="4" w:space="0" w:color="000000"/>
              <w:right w:val="single" w:sz="4" w:space="0" w:color="000000"/>
            </w:tcBorders>
            <w:vAlign w:val="center"/>
          </w:tcPr>
          <w:p w14:paraId="2D8D4FB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137F8C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B50715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5819F30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68CF8E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1936B4C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CF75B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D8420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0D8B7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38 </w:t>
            </w:r>
          </w:p>
        </w:tc>
        <w:tc>
          <w:tcPr>
            <w:tcW w:w="513" w:type="dxa"/>
            <w:tcBorders>
              <w:top w:val="single" w:sz="4" w:space="0" w:color="000000"/>
              <w:left w:val="single" w:sz="4" w:space="0" w:color="000000"/>
              <w:bottom w:val="single" w:sz="4" w:space="0" w:color="000000"/>
              <w:right w:val="single" w:sz="4" w:space="0" w:color="000000"/>
            </w:tcBorders>
            <w:vAlign w:val="center"/>
          </w:tcPr>
          <w:p w14:paraId="14F89EB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0ED394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47BC497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1D5BB13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1AB402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01C843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6ABAB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3E4453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73FA4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39 </w:t>
            </w:r>
          </w:p>
        </w:tc>
        <w:tc>
          <w:tcPr>
            <w:tcW w:w="513" w:type="dxa"/>
            <w:tcBorders>
              <w:top w:val="single" w:sz="4" w:space="0" w:color="000000"/>
              <w:left w:val="single" w:sz="4" w:space="0" w:color="000000"/>
              <w:bottom w:val="single" w:sz="4" w:space="0" w:color="000000"/>
              <w:right w:val="single" w:sz="4" w:space="0" w:color="000000"/>
            </w:tcBorders>
            <w:vAlign w:val="center"/>
          </w:tcPr>
          <w:p w14:paraId="0F8AF6D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12D814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9C590C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1B510D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F6D5F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71E3135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98329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C8ACA7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386F17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40 </w:t>
            </w:r>
          </w:p>
        </w:tc>
        <w:tc>
          <w:tcPr>
            <w:tcW w:w="513" w:type="dxa"/>
            <w:tcBorders>
              <w:top w:val="single" w:sz="4" w:space="0" w:color="000000"/>
              <w:left w:val="single" w:sz="4" w:space="0" w:color="000000"/>
              <w:bottom w:val="single" w:sz="4" w:space="0" w:color="000000"/>
              <w:right w:val="single" w:sz="4" w:space="0" w:color="000000"/>
            </w:tcBorders>
            <w:vAlign w:val="center"/>
          </w:tcPr>
          <w:p w14:paraId="4AEACDE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CE9148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4C5F03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389E228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59FBB7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7BE7619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6EA45D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7D925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0796E4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41 </w:t>
            </w:r>
          </w:p>
        </w:tc>
        <w:tc>
          <w:tcPr>
            <w:tcW w:w="513" w:type="dxa"/>
            <w:tcBorders>
              <w:top w:val="single" w:sz="4" w:space="0" w:color="000000"/>
              <w:left w:val="single" w:sz="4" w:space="0" w:color="000000"/>
              <w:bottom w:val="single" w:sz="4" w:space="0" w:color="000000"/>
              <w:right w:val="single" w:sz="4" w:space="0" w:color="000000"/>
            </w:tcBorders>
            <w:vAlign w:val="center"/>
          </w:tcPr>
          <w:p w14:paraId="7D87F85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450546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8C342B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75E463D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5D804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5B2DCBA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C1320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4854AB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88FA4D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42 </w:t>
            </w:r>
          </w:p>
        </w:tc>
        <w:tc>
          <w:tcPr>
            <w:tcW w:w="513" w:type="dxa"/>
            <w:tcBorders>
              <w:top w:val="single" w:sz="4" w:space="0" w:color="000000"/>
              <w:left w:val="single" w:sz="4" w:space="0" w:color="000000"/>
              <w:bottom w:val="single" w:sz="4" w:space="0" w:color="000000"/>
              <w:right w:val="single" w:sz="4" w:space="0" w:color="000000"/>
            </w:tcBorders>
            <w:vAlign w:val="center"/>
          </w:tcPr>
          <w:p w14:paraId="69B2E66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0F3ED12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7EA415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70D9C30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D1CD41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620" w:type="dxa"/>
            <w:tcBorders>
              <w:top w:val="single" w:sz="4" w:space="0" w:color="000000"/>
              <w:left w:val="single" w:sz="4" w:space="0" w:color="000000"/>
              <w:bottom w:val="single" w:sz="4" w:space="0" w:color="000000"/>
              <w:right w:val="single" w:sz="4" w:space="0" w:color="000000"/>
            </w:tcBorders>
            <w:vAlign w:val="center"/>
          </w:tcPr>
          <w:p w14:paraId="0602494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33D97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EA93A91"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D38A87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43 </w:t>
            </w:r>
          </w:p>
        </w:tc>
        <w:tc>
          <w:tcPr>
            <w:tcW w:w="513" w:type="dxa"/>
            <w:tcBorders>
              <w:top w:val="single" w:sz="4" w:space="0" w:color="000000"/>
              <w:left w:val="single" w:sz="4" w:space="0" w:color="000000"/>
              <w:bottom w:val="single" w:sz="4" w:space="0" w:color="000000"/>
              <w:right w:val="single" w:sz="4" w:space="0" w:color="000000"/>
            </w:tcBorders>
            <w:vAlign w:val="center"/>
          </w:tcPr>
          <w:p w14:paraId="71A3A44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DE17FA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EEBC18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756C1BE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F7842A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53A25F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5D85BF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B2AE0F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705D7D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44 </w:t>
            </w:r>
          </w:p>
        </w:tc>
        <w:tc>
          <w:tcPr>
            <w:tcW w:w="513" w:type="dxa"/>
            <w:tcBorders>
              <w:top w:val="single" w:sz="4" w:space="0" w:color="000000"/>
              <w:left w:val="single" w:sz="4" w:space="0" w:color="000000"/>
              <w:bottom w:val="single" w:sz="4" w:space="0" w:color="000000"/>
              <w:right w:val="single" w:sz="4" w:space="0" w:color="000000"/>
            </w:tcBorders>
            <w:vAlign w:val="center"/>
          </w:tcPr>
          <w:p w14:paraId="363671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1AA5B7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F8370D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*键盘按键数目</w:t>
            </w:r>
          </w:p>
        </w:tc>
        <w:tc>
          <w:tcPr>
            <w:tcW w:w="671" w:type="dxa"/>
            <w:tcBorders>
              <w:top w:val="single" w:sz="4" w:space="0" w:color="000000"/>
              <w:left w:val="single" w:sz="4" w:space="0" w:color="000000"/>
              <w:bottom w:val="single" w:sz="4" w:space="0" w:color="000000"/>
              <w:right w:val="single" w:sz="4" w:space="0" w:color="000000"/>
            </w:tcBorders>
            <w:vAlign w:val="center"/>
          </w:tcPr>
          <w:p w14:paraId="508BEF8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3719DB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62 键/84 键/105 键等</w:t>
            </w:r>
          </w:p>
        </w:tc>
        <w:tc>
          <w:tcPr>
            <w:tcW w:w="620" w:type="dxa"/>
            <w:tcBorders>
              <w:top w:val="single" w:sz="4" w:space="0" w:color="000000"/>
              <w:left w:val="single" w:sz="4" w:space="0" w:color="000000"/>
              <w:bottom w:val="single" w:sz="4" w:space="0" w:color="000000"/>
              <w:right w:val="single" w:sz="4" w:space="0" w:color="000000"/>
            </w:tcBorders>
            <w:vAlign w:val="center"/>
          </w:tcPr>
          <w:p w14:paraId="58BD00E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03FC44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84CAF2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0E758C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45 </w:t>
            </w:r>
          </w:p>
        </w:tc>
        <w:tc>
          <w:tcPr>
            <w:tcW w:w="513" w:type="dxa"/>
            <w:tcBorders>
              <w:top w:val="single" w:sz="4" w:space="0" w:color="000000"/>
              <w:left w:val="single" w:sz="4" w:space="0" w:color="000000"/>
              <w:bottom w:val="single" w:sz="4" w:space="0" w:color="000000"/>
              <w:right w:val="single" w:sz="4" w:space="0" w:color="000000"/>
            </w:tcBorders>
            <w:vAlign w:val="center"/>
          </w:tcPr>
          <w:p w14:paraId="7644E72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C65044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A61354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*摄像头像素</w:t>
            </w:r>
          </w:p>
        </w:tc>
        <w:tc>
          <w:tcPr>
            <w:tcW w:w="671" w:type="dxa"/>
            <w:tcBorders>
              <w:top w:val="single" w:sz="4" w:space="0" w:color="000000"/>
              <w:left w:val="single" w:sz="4" w:space="0" w:color="000000"/>
              <w:bottom w:val="single" w:sz="4" w:space="0" w:color="000000"/>
              <w:right w:val="single" w:sz="4" w:space="0" w:color="000000"/>
            </w:tcBorders>
            <w:vAlign w:val="center"/>
          </w:tcPr>
          <w:p w14:paraId="5E452AA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1E81FDF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 万</w:t>
            </w:r>
          </w:p>
        </w:tc>
        <w:tc>
          <w:tcPr>
            <w:tcW w:w="620" w:type="dxa"/>
            <w:tcBorders>
              <w:top w:val="single" w:sz="4" w:space="0" w:color="000000"/>
              <w:left w:val="single" w:sz="4" w:space="0" w:color="000000"/>
              <w:bottom w:val="single" w:sz="4" w:space="0" w:color="000000"/>
              <w:right w:val="single" w:sz="4" w:space="0" w:color="000000"/>
            </w:tcBorders>
            <w:vAlign w:val="center"/>
          </w:tcPr>
          <w:p w14:paraId="7BF7E60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072C5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95A954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31D1CB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46 </w:t>
            </w:r>
          </w:p>
        </w:tc>
        <w:tc>
          <w:tcPr>
            <w:tcW w:w="513" w:type="dxa"/>
            <w:tcBorders>
              <w:top w:val="single" w:sz="4" w:space="0" w:color="000000"/>
              <w:left w:val="single" w:sz="4" w:space="0" w:color="000000"/>
              <w:bottom w:val="single" w:sz="4" w:space="0" w:color="000000"/>
              <w:right w:val="single" w:sz="4" w:space="0" w:color="000000"/>
            </w:tcBorders>
            <w:vAlign w:val="center"/>
          </w:tcPr>
          <w:p w14:paraId="0EE31EC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A2075A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A4EBC2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*摄像头分辨率</w:t>
            </w:r>
          </w:p>
        </w:tc>
        <w:tc>
          <w:tcPr>
            <w:tcW w:w="671" w:type="dxa"/>
            <w:tcBorders>
              <w:top w:val="single" w:sz="4" w:space="0" w:color="000000"/>
              <w:left w:val="single" w:sz="4" w:space="0" w:color="000000"/>
              <w:bottom w:val="single" w:sz="4" w:space="0" w:color="000000"/>
              <w:right w:val="single" w:sz="4" w:space="0" w:color="000000"/>
            </w:tcBorders>
            <w:vAlign w:val="center"/>
          </w:tcPr>
          <w:p w14:paraId="0995AD6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4E2A95A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≥1280x720</w:t>
            </w:r>
          </w:p>
        </w:tc>
        <w:tc>
          <w:tcPr>
            <w:tcW w:w="620" w:type="dxa"/>
            <w:tcBorders>
              <w:top w:val="single" w:sz="4" w:space="0" w:color="000000"/>
              <w:left w:val="single" w:sz="4" w:space="0" w:color="000000"/>
              <w:bottom w:val="single" w:sz="4" w:space="0" w:color="000000"/>
              <w:right w:val="single" w:sz="4" w:space="0" w:color="000000"/>
            </w:tcBorders>
            <w:vAlign w:val="center"/>
          </w:tcPr>
          <w:p w14:paraId="52BBC87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7CF79C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33BEF2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D5268D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47 </w:t>
            </w:r>
          </w:p>
        </w:tc>
        <w:tc>
          <w:tcPr>
            <w:tcW w:w="513" w:type="dxa"/>
            <w:tcBorders>
              <w:top w:val="single" w:sz="4" w:space="0" w:color="000000"/>
              <w:left w:val="single" w:sz="4" w:space="0" w:color="000000"/>
              <w:bottom w:val="single" w:sz="4" w:space="0" w:color="000000"/>
              <w:right w:val="single" w:sz="4" w:space="0" w:color="000000"/>
            </w:tcBorders>
            <w:vAlign w:val="center"/>
          </w:tcPr>
          <w:p w14:paraId="3D8CA01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6E6CE6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6F8A024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*内置扬声器功率</w:t>
            </w:r>
          </w:p>
        </w:tc>
        <w:tc>
          <w:tcPr>
            <w:tcW w:w="671" w:type="dxa"/>
            <w:tcBorders>
              <w:top w:val="single" w:sz="4" w:space="0" w:color="000000"/>
              <w:left w:val="single" w:sz="4" w:space="0" w:color="000000"/>
              <w:bottom w:val="single" w:sz="4" w:space="0" w:color="000000"/>
              <w:right w:val="single" w:sz="4" w:space="0" w:color="000000"/>
            </w:tcBorders>
            <w:vAlign w:val="center"/>
          </w:tcPr>
          <w:p w14:paraId="1C86B0C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63922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 瓦/个</w:t>
            </w:r>
          </w:p>
        </w:tc>
        <w:tc>
          <w:tcPr>
            <w:tcW w:w="620" w:type="dxa"/>
            <w:tcBorders>
              <w:top w:val="single" w:sz="4" w:space="0" w:color="000000"/>
              <w:left w:val="single" w:sz="4" w:space="0" w:color="000000"/>
              <w:bottom w:val="single" w:sz="4" w:space="0" w:color="000000"/>
              <w:right w:val="single" w:sz="4" w:space="0" w:color="000000"/>
            </w:tcBorders>
            <w:vAlign w:val="center"/>
          </w:tcPr>
          <w:p w14:paraId="08E9AE4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876531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D80035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30DDD7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48 </w:t>
            </w:r>
          </w:p>
        </w:tc>
        <w:tc>
          <w:tcPr>
            <w:tcW w:w="513" w:type="dxa"/>
            <w:tcBorders>
              <w:top w:val="single" w:sz="4" w:space="0" w:color="000000"/>
              <w:left w:val="single" w:sz="4" w:space="0" w:color="000000"/>
              <w:bottom w:val="single" w:sz="4" w:space="0" w:color="000000"/>
              <w:right w:val="single" w:sz="4" w:space="0" w:color="000000"/>
            </w:tcBorders>
            <w:vAlign w:val="center"/>
          </w:tcPr>
          <w:p w14:paraId="75F6713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0A62AB1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64A764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*内置扬声器频率范围</w:t>
            </w:r>
          </w:p>
        </w:tc>
        <w:tc>
          <w:tcPr>
            <w:tcW w:w="671" w:type="dxa"/>
            <w:tcBorders>
              <w:top w:val="single" w:sz="4" w:space="0" w:color="000000"/>
              <w:left w:val="single" w:sz="4" w:space="0" w:color="000000"/>
              <w:bottom w:val="single" w:sz="4" w:space="0" w:color="000000"/>
              <w:right w:val="single" w:sz="4" w:space="0" w:color="000000"/>
            </w:tcBorders>
            <w:vAlign w:val="center"/>
          </w:tcPr>
          <w:p w14:paraId="71A89BB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6C69D8F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100Hz-20kHz，其中 100Hz-200Hz：35dB 及以上；200Hz-12kHz：55dB及以上，12kHz-18kHz：35dB 及以上</w:t>
            </w:r>
          </w:p>
        </w:tc>
        <w:tc>
          <w:tcPr>
            <w:tcW w:w="620" w:type="dxa"/>
            <w:tcBorders>
              <w:top w:val="single" w:sz="4" w:space="0" w:color="000000"/>
              <w:left w:val="single" w:sz="4" w:space="0" w:color="000000"/>
              <w:bottom w:val="single" w:sz="4" w:space="0" w:color="000000"/>
              <w:right w:val="single" w:sz="4" w:space="0" w:color="000000"/>
            </w:tcBorders>
            <w:vAlign w:val="center"/>
          </w:tcPr>
          <w:p w14:paraId="33B4C1A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CD8741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E5DE23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2BBF11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49 </w:t>
            </w:r>
          </w:p>
        </w:tc>
        <w:tc>
          <w:tcPr>
            <w:tcW w:w="513" w:type="dxa"/>
            <w:tcBorders>
              <w:top w:val="single" w:sz="4" w:space="0" w:color="000000"/>
              <w:left w:val="single" w:sz="4" w:space="0" w:color="000000"/>
              <w:bottom w:val="single" w:sz="4" w:space="0" w:color="000000"/>
              <w:right w:val="single" w:sz="4" w:space="0" w:color="000000"/>
            </w:tcBorders>
            <w:vAlign w:val="center"/>
          </w:tcPr>
          <w:p w14:paraId="5F1C86B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468533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14D958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*内置扬声器总谐波失真</w:t>
            </w:r>
          </w:p>
        </w:tc>
        <w:tc>
          <w:tcPr>
            <w:tcW w:w="671" w:type="dxa"/>
            <w:tcBorders>
              <w:top w:val="single" w:sz="4" w:space="0" w:color="000000"/>
              <w:left w:val="single" w:sz="4" w:space="0" w:color="000000"/>
              <w:bottom w:val="single" w:sz="4" w:space="0" w:color="000000"/>
              <w:right w:val="single" w:sz="4" w:space="0" w:color="000000"/>
            </w:tcBorders>
            <w:vAlign w:val="center"/>
          </w:tcPr>
          <w:p w14:paraId="686D9A5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4FC67D4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总谐波失真在300Hz-7kHz频率范围内宜不高于5%</w:t>
            </w:r>
          </w:p>
        </w:tc>
        <w:tc>
          <w:tcPr>
            <w:tcW w:w="620" w:type="dxa"/>
            <w:tcBorders>
              <w:top w:val="single" w:sz="4" w:space="0" w:color="000000"/>
              <w:left w:val="single" w:sz="4" w:space="0" w:color="000000"/>
              <w:bottom w:val="single" w:sz="4" w:space="0" w:color="000000"/>
              <w:right w:val="single" w:sz="4" w:space="0" w:color="000000"/>
            </w:tcBorders>
            <w:vAlign w:val="center"/>
          </w:tcPr>
          <w:p w14:paraId="0CC0004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A4AE467"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6E9B82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F4B3D7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50 </w:t>
            </w:r>
          </w:p>
        </w:tc>
        <w:tc>
          <w:tcPr>
            <w:tcW w:w="513" w:type="dxa"/>
            <w:tcBorders>
              <w:top w:val="single" w:sz="4" w:space="0" w:color="000000"/>
              <w:left w:val="single" w:sz="4" w:space="0" w:color="000000"/>
              <w:bottom w:val="single" w:sz="4" w:space="0" w:color="000000"/>
              <w:right w:val="single" w:sz="4" w:space="0" w:color="000000"/>
            </w:tcBorders>
            <w:vAlign w:val="center"/>
          </w:tcPr>
          <w:p w14:paraId="6481AAA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D7D0A9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10BD34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*内置扬声器最大声压级</w:t>
            </w:r>
          </w:p>
        </w:tc>
        <w:tc>
          <w:tcPr>
            <w:tcW w:w="671" w:type="dxa"/>
            <w:tcBorders>
              <w:top w:val="single" w:sz="4" w:space="0" w:color="000000"/>
              <w:left w:val="single" w:sz="4" w:space="0" w:color="000000"/>
              <w:bottom w:val="single" w:sz="4" w:space="0" w:color="000000"/>
              <w:right w:val="single" w:sz="4" w:space="0" w:color="000000"/>
            </w:tcBorders>
            <w:vAlign w:val="center"/>
          </w:tcPr>
          <w:p w14:paraId="5DB4A91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76C721C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最大声压级在粉红噪声播放场景下，工作距离处声压级宜不低于70dB</w:t>
            </w:r>
          </w:p>
        </w:tc>
        <w:tc>
          <w:tcPr>
            <w:tcW w:w="620" w:type="dxa"/>
            <w:tcBorders>
              <w:top w:val="single" w:sz="4" w:space="0" w:color="000000"/>
              <w:left w:val="single" w:sz="4" w:space="0" w:color="000000"/>
              <w:bottom w:val="single" w:sz="4" w:space="0" w:color="000000"/>
              <w:right w:val="single" w:sz="4" w:space="0" w:color="000000"/>
            </w:tcBorders>
            <w:vAlign w:val="center"/>
          </w:tcPr>
          <w:p w14:paraId="5067D45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19E8C5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6291D7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25CDE4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51 </w:t>
            </w:r>
          </w:p>
        </w:tc>
        <w:tc>
          <w:tcPr>
            <w:tcW w:w="513" w:type="dxa"/>
            <w:tcBorders>
              <w:top w:val="single" w:sz="4" w:space="0" w:color="000000"/>
              <w:left w:val="single" w:sz="4" w:space="0" w:color="000000"/>
              <w:bottom w:val="single" w:sz="4" w:space="0" w:color="000000"/>
              <w:right w:val="single" w:sz="4" w:space="0" w:color="000000"/>
            </w:tcBorders>
            <w:vAlign w:val="center"/>
          </w:tcPr>
          <w:p w14:paraId="4FC77D5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3214E8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FCD45B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*键盘键程</w:t>
            </w:r>
          </w:p>
        </w:tc>
        <w:tc>
          <w:tcPr>
            <w:tcW w:w="671" w:type="dxa"/>
            <w:tcBorders>
              <w:top w:val="single" w:sz="4" w:space="0" w:color="000000"/>
              <w:left w:val="single" w:sz="4" w:space="0" w:color="000000"/>
              <w:bottom w:val="single" w:sz="4" w:space="0" w:color="000000"/>
              <w:right w:val="single" w:sz="4" w:space="0" w:color="000000"/>
            </w:tcBorders>
            <w:vAlign w:val="center"/>
          </w:tcPr>
          <w:p w14:paraId="20F74BD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A24C42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0.9mm ~ 2.3 mm</w:t>
            </w:r>
          </w:p>
        </w:tc>
        <w:tc>
          <w:tcPr>
            <w:tcW w:w="620" w:type="dxa"/>
            <w:tcBorders>
              <w:top w:val="single" w:sz="4" w:space="0" w:color="000000"/>
              <w:left w:val="single" w:sz="4" w:space="0" w:color="000000"/>
              <w:bottom w:val="single" w:sz="4" w:space="0" w:color="000000"/>
              <w:right w:val="single" w:sz="4" w:space="0" w:color="000000"/>
            </w:tcBorders>
            <w:vAlign w:val="center"/>
          </w:tcPr>
          <w:p w14:paraId="7F85F89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D8A8CC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A7A337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D15BBA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52 </w:t>
            </w:r>
          </w:p>
        </w:tc>
        <w:tc>
          <w:tcPr>
            <w:tcW w:w="513" w:type="dxa"/>
            <w:tcBorders>
              <w:top w:val="single" w:sz="4" w:space="0" w:color="000000"/>
              <w:left w:val="single" w:sz="4" w:space="0" w:color="000000"/>
              <w:bottom w:val="single" w:sz="4" w:space="0" w:color="000000"/>
              <w:right w:val="single" w:sz="4" w:space="0" w:color="000000"/>
            </w:tcBorders>
            <w:vAlign w:val="center"/>
          </w:tcPr>
          <w:p w14:paraId="55CD5B9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240CE0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4B2DF37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*键盘按键压力</w:t>
            </w:r>
          </w:p>
        </w:tc>
        <w:tc>
          <w:tcPr>
            <w:tcW w:w="671" w:type="dxa"/>
            <w:tcBorders>
              <w:top w:val="single" w:sz="4" w:space="0" w:color="000000"/>
              <w:left w:val="single" w:sz="4" w:space="0" w:color="000000"/>
              <w:bottom w:val="single" w:sz="4" w:space="0" w:color="000000"/>
              <w:right w:val="single" w:sz="4" w:space="0" w:color="000000"/>
            </w:tcBorders>
            <w:vAlign w:val="center"/>
          </w:tcPr>
          <w:p w14:paraId="3CE2B45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02C39D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按键压力宜在 0.3～0.8N 之间</w:t>
            </w:r>
          </w:p>
        </w:tc>
        <w:tc>
          <w:tcPr>
            <w:tcW w:w="620" w:type="dxa"/>
            <w:tcBorders>
              <w:top w:val="single" w:sz="4" w:space="0" w:color="000000"/>
              <w:left w:val="single" w:sz="4" w:space="0" w:color="000000"/>
              <w:bottom w:val="single" w:sz="4" w:space="0" w:color="000000"/>
              <w:right w:val="single" w:sz="4" w:space="0" w:color="000000"/>
            </w:tcBorders>
            <w:vAlign w:val="center"/>
          </w:tcPr>
          <w:p w14:paraId="1BB4436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644334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747774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BB78F4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53 </w:t>
            </w:r>
          </w:p>
        </w:tc>
        <w:tc>
          <w:tcPr>
            <w:tcW w:w="513" w:type="dxa"/>
            <w:tcBorders>
              <w:top w:val="single" w:sz="4" w:space="0" w:color="000000"/>
              <w:left w:val="single" w:sz="4" w:space="0" w:color="000000"/>
              <w:bottom w:val="single" w:sz="4" w:space="0" w:color="000000"/>
              <w:right w:val="single" w:sz="4" w:space="0" w:color="000000"/>
            </w:tcBorders>
            <w:vAlign w:val="center"/>
          </w:tcPr>
          <w:p w14:paraId="1C0037F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F70AA4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041E0B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*键盘颜色</w:t>
            </w:r>
          </w:p>
        </w:tc>
        <w:tc>
          <w:tcPr>
            <w:tcW w:w="671" w:type="dxa"/>
            <w:tcBorders>
              <w:top w:val="single" w:sz="4" w:space="0" w:color="000000"/>
              <w:left w:val="single" w:sz="4" w:space="0" w:color="000000"/>
              <w:bottom w:val="single" w:sz="4" w:space="0" w:color="000000"/>
              <w:right w:val="single" w:sz="4" w:space="0" w:color="000000"/>
            </w:tcBorders>
            <w:vAlign w:val="center"/>
          </w:tcPr>
          <w:p w14:paraId="6A57257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C456DF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620" w:type="dxa"/>
            <w:tcBorders>
              <w:top w:val="single" w:sz="4" w:space="0" w:color="000000"/>
              <w:left w:val="single" w:sz="4" w:space="0" w:color="000000"/>
              <w:bottom w:val="single" w:sz="4" w:space="0" w:color="000000"/>
              <w:right w:val="single" w:sz="4" w:space="0" w:color="000000"/>
            </w:tcBorders>
            <w:vAlign w:val="center"/>
          </w:tcPr>
          <w:p w14:paraId="7E999DB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D7EBD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170BEE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D588B0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54 </w:t>
            </w:r>
          </w:p>
        </w:tc>
        <w:tc>
          <w:tcPr>
            <w:tcW w:w="513" w:type="dxa"/>
            <w:tcBorders>
              <w:top w:val="single" w:sz="4" w:space="0" w:color="000000"/>
              <w:left w:val="single" w:sz="4" w:space="0" w:color="000000"/>
              <w:bottom w:val="single" w:sz="4" w:space="0" w:color="000000"/>
              <w:right w:val="single" w:sz="4" w:space="0" w:color="000000"/>
            </w:tcBorders>
            <w:vAlign w:val="center"/>
          </w:tcPr>
          <w:p w14:paraId="08DA164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194BAD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1D0B44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*鼠标连接方式</w:t>
            </w:r>
          </w:p>
        </w:tc>
        <w:tc>
          <w:tcPr>
            <w:tcW w:w="671" w:type="dxa"/>
            <w:tcBorders>
              <w:top w:val="single" w:sz="4" w:space="0" w:color="000000"/>
              <w:left w:val="single" w:sz="4" w:space="0" w:color="000000"/>
              <w:bottom w:val="single" w:sz="4" w:space="0" w:color="000000"/>
              <w:right w:val="single" w:sz="4" w:space="0" w:color="000000"/>
            </w:tcBorders>
            <w:vAlign w:val="center"/>
          </w:tcPr>
          <w:p w14:paraId="2EA0F06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F331C0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w:t>
            </w:r>
          </w:p>
        </w:tc>
        <w:tc>
          <w:tcPr>
            <w:tcW w:w="620" w:type="dxa"/>
            <w:tcBorders>
              <w:top w:val="single" w:sz="4" w:space="0" w:color="000000"/>
              <w:left w:val="single" w:sz="4" w:space="0" w:color="000000"/>
              <w:bottom w:val="single" w:sz="4" w:space="0" w:color="000000"/>
              <w:right w:val="single" w:sz="4" w:space="0" w:color="000000"/>
            </w:tcBorders>
            <w:vAlign w:val="center"/>
          </w:tcPr>
          <w:p w14:paraId="16C7CB8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1E56987"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B802D6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F5A205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55 </w:t>
            </w:r>
          </w:p>
        </w:tc>
        <w:tc>
          <w:tcPr>
            <w:tcW w:w="513" w:type="dxa"/>
            <w:tcBorders>
              <w:top w:val="single" w:sz="4" w:space="0" w:color="000000"/>
              <w:left w:val="single" w:sz="4" w:space="0" w:color="000000"/>
              <w:bottom w:val="single" w:sz="4" w:space="0" w:color="000000"/>
              <w:right w:val="single" w:sz="4" w:space="0" w:color="000000"/>
            </w:tcBorders>
            <w:vAlign w:val="center"/>
          </w:tcPr>
          <w:p w14:paraId="7F972FE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6156E4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F34B75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*有线鼠标连接线</w:t>
            </w:r>
          </w:p>
        </w:tc>
        <w:tc>
          <w:tcPr>
            <w:tcW w:w="671" w:type="dxa"/>
            <w:tcBorders>
              <w:top w:val="single" w:sz="4" w:space="0" w:color="000000"/>
              <w:left w:val="single" w:sz="4" w:space="0" w:color="000000"/>
              <w:bottom w:val="single" w:sz="4" w:space="0" w:color="000000"/>
              <w:right w:val="single" w:sz="4" w:space="0" w:color="000000"/>
            </w:tcBorders>
            <w:vAlign w:val="center"/>
          </w:tcPr>
          <w:p w14:paraId="046B6A9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7E5DE3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≥1.5 米</w:t>
            </w:r>
          </w:p>
        </w:tc>
        <w:tc>
          <w:tcPr>
            <w:tcW w:w="620" w:type="dxa"/>
            <w:tcBorders>
              <w:top w:val="single" w:sz="4" w:space="0" w:color="000000"/>
              <w:left w:val="single" w:sz="4" w:space="0" w:color="000000"/>
              <w:bottom w:val="single" w:sz="4" w:space="0" w:color="000000"/>
              <w:right w:val="single" w:sz="4" w:space="0" w:color="000000"/>
            </w:tcBorders>
            <w:vAlign w:val="center"/>
          </w:tcPr>
          <w:p w14:paraId="388B451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7740C0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90E3D6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2567EB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56 </w:t>
            </w:r>
          </w:p>
        </w:tc>
        <w:tc>
          <w:tcPr>
            <w:tcW w:w="513" w:type="dxa"/>
            <w:tcBorders>
              <w:top w:val="single" w:sz="4" w:space="0" w:color="000000"/>
              <w:left w:val="single" w:sz="4" w:space="0" w:color="000000"/>
              <w:bottom w:val="single" w:sz="4" w:space="0" w:color="000000"/>
              <w:right w:val="single" w:sz="4" w:space="0" w:color="000000"/>
            </w:tcBorders>
            <w:vAlign w:val="center"/>
          </w:tcPr>
          <w:p w14:paraId="2B474A2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8F5A68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303088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 DPI分辨率</w:t>
            </w:r>
          </w:p>
        </w:tc>
        <w:tc>
          <w:tcPr>
            <w:tcW w:w="671" w:type="dxa"/>
            <w:tcBorders>
              <w:top w:val="single" w:sz="4" w:space="0" w:color="000000"/>
              <w:left w:val="single" w:sz="4" w:space="0" w:color="000000"/>
              <w:bottom w:val="single" w:sz="4" w:space="0" w:color="000000"/>
              <w:right w:val="single" w:sz="4" w:space="0" w:color="000000"/>
            </w:tcBorders>
            <w:vAlign w:val="center"/>
          </w:tcPr>
          <w:p w14:paraId="166BCBD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077969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800~1600</w:t>
            </w:r>
          </w:p>
        </w:tc>
        <w:tc>
          <w:tcPr>
            <w:tcW w:w="620" w:type="dxa"/>
            <w:tcBorders>
              <w:top w:val="single" w:sz="4" w:space="0" w:color="000000"/>
              <w:left w:val="single" w:sz="4" w:space="0" w:color="000000"/>
              <w:bottom w:val="single" w:sz="4" w:space="0" w:color="000000"/>
              <w:right w:val="single" w:sz="4" w:space="0" w:color="000000"/>
            </w:tcBorders>
            <w:vAlign w:val="center"/>
          </w:tcPr>
          <w:p w14:paraId="46D86A5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F9FC0F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9FF525F"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1307E5E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57 </w:t>
            </w:r>
          </w:p>
        </w:tc>
        <w:tc>
          <w:tcPr>
            <w:tcW w:w="513" w:type="dxa"/>
            <w:tcBorders>
              <w:top w:val="single" w:sz="4" w:space="0" w:color="000000"/>
              <w:left w:val="single" w:sz="4" w:space="0" w:color="000000"/>
              <w:bottom w:val="single" w:sz="4" w:space="0" w:color="000000"/>
              <w:right w:val="single" w:sz="4" w:space="0" w:color="000000"/>
            </w:tcBorders>
            <w:vAlign w:val="center"/>
          </w:tcPr>
          <w:p w14:paraId="310B64C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1D26C17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2D81C5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鼠标颜色</w:t>
            </w:r>
          </w:p>
        </w:tc>
        <w:tc>
          <w:tcPr>
            <w:tcW w:w="671" w:type="dxa"/>
            <w:tcBorders>
              <w:top w:val="single" w:sz="4" w:space="0" w:color="000000"/>
              <w:left w:val="single" w:sz="4" w:space="0" w:color="000000"/>
              <w:bottom w:val="single" w:sz="4" w:space="0" w:color="000000"/>
              <w:right w:val="single" w:sz="4" w:space="0" w:color="000000"/>
            </w:tcBorders>
            <w:vAlign w:val="center"/>
          </w:tcPr>
          <w:p w14:paraId="67C4EF7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924177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48A57C5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1EFBBA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EBB8A4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BB4432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58 </w:t>
            </w:r>
          </w:p>
        </w:tc>
        <w:tc>
          <w:tcPr>
            <w:tcW w:w="513" w:type="dxa"/>
            <w:tcBorders>
              <w:top w:val="single" w:sz="4" w:space="0" w:color="000000"/>
              <w:left w:val="single" w:sz="4" w:space="0" w:color="000000"/>
              <w:bottom w:val="single" w:sz="4" w:space="0" w:color="000000"/>
              <w:right w:val="single" w:sz="4" w:space="0" w:color="000000"/>
            </w:tcBorders>
            <w:vAlign w:val="center"/>
          </w:tcPr>
          <w:p w14:paraId="4D81BB3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04F6EFF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05F995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*鼠标其他要求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3E8964B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7E95B0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 GB/T 26245 的相关规定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0E551AB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DC81B0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4FE93D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57B66E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59 </w:t>
            </w:r>
          </w:p>
        </w:tc>
        <w:tc>
          <w:tcPr>
            <w:tcW w:w="513" w:type="dxa"/>
            <w:tcBorders>
              <w:top w:val="single" w:sz="4" w:space="0" w:color="000000"/>
              <w:left w:val="single" w:sz="4" w:space="0" w:color="000000"/>
              <w:bottom w:val="single" w:sz="4" w:space="0" w:color="000000"/>
              <w:right w:val="single" w:sz="4" w:space="0" w:color="000000"/>
            </w:tcBorders>
            <w:vAlign w:val="center"/>
          </w:tcPr>
          <w:p w14:paraId="6A2812D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1E67E1A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247AC5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*触控板尺寸</w:t>
            </w:r>
          </w:p>
        </w:tc>
        <w:tc>
          <w:tcPr>
            <w:tcW w:w="671" w:type="dxa"/>
            <w:tcBorders>
              <w:top w:val="single" w:sz="4" w:space="0" w:color="000000"/>
              <w:left w:val="single" w:sz="4" w:space="0" w:color="000000"/>
              <w:bottom w:val="single" w:sz="4" w:space="0" w:color="000000"/>
              <w:right w:val="single" w:sz="4" w:space="0" w:color="000000"/>
            </w:tcBorders>
            <w:vAlign w:val="center"/>
          </w:tcPr>
          <w:p w14:paraId="62AA563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BB9B3E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≥70mm×50mm</w:t>
            </w:r>
          </w:p>
        </w:tc>
        <w:tc>
          <w:tcPr>
            <w:tcW w:w="620" w:type="dxa"/>
            <w:tcBorders>
              <w:top w:val="single" w:sz="4" w:space="0" w:color="000000"/>
              <w:left w:val="single" w:sz="4" w:space="0" w:color="000000"/>
              <w:bottom w:val="single" w:sz="4" w:space="0" w:color="000000"/>
              <w:right w:val="single" w:sz="4" w:space="0" w:color="000000"/>
            </w:tcBorders>
            <w:vAlign w:val="center"/>
          </w:tcPr>
          <w:p w14:paraId="5E37626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E17021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0C1F28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B81D8B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60 </w:t>
            </w:r>
          </w:p>
        </w:tc>
        <w:tc>
          <w:tcPr>
            <w:tcW w:w="513" w:type="dxa"/>
            <w:tcBorders>
              <w:top w:val="single" w:sz="4" w:space="0" w:color="000000"/>
              <w:left w:val="single" w:sz="4" w:space="0" w:color="000000"/>
              <w:bottom w:val="single" w:sz="4" w:space="0" w:color="000000"/>
              <w:right w:val="single" w:sz="4" w:space="0" w:color="000000"/>
            </w:tcBorders>
            <w:vAlign w:val="center"/>
          </w:tcPr>
          <w:p w14:paraId="7F64D79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AAFFBF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C624EC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*触控板材质</w:t>
            </w:r>
          </w:p>
        </w:tc>
        <w:tc>
          <w:tcPr>
            <w:tcW w:w="671" w:type="dxa"/>
            <w:tcBorders>
              <w:top w:val="single" w:sz="4" w:space="0" w:color="000000"/>
              <w:left w:val="single" w:sz="4" w:space="0" w:color="000000"/>
              <w:bottom w:val="single" w:sz="4" w:space="0" w:color="000000"/>
              <w:right w:val="single" w:sz="4" w:space="0" w:color="000000"/>
            </w:tcBorders>
            <w:vAlign w:val="center"/>
          </w:tcPr>
          <w:p w14:paraId="52761C6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82BDCD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采用麦拉片或玻璃等材质</w:t>
            </w:r>
          </w:p>
        </w:tc>
        <w:tc>
          <w:tcPr>
            <w:tcW w:w="620" w:type="dxa"/>
            <w:tcBorders>
              <w:top w:val="single" w:sz="4" w:space="0" w:color="000000"/>
              <w:left w:val="single" w:sz="4" w:space="0" w:color="000000"/>
              <w:bottom w:val="single" w:sz="4" w:space="0" w:color="000000"/>
              <w:right w:val="single" w:sz="4" w:space="0" w:color="000000"/>
            </w:tcBorders>
            <w:vAlign w:val="center"/>
          </w:tcPr>
          <w:p w14:paraId="65C47DB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EBEF49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3B7D977"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0F1E6B0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61 </w:t>
            </w:r>
          </w:p>
        </w:tc>
        <w:tc>
          <w:tcPr>
            <w:tcW w:w="513" w:type="dxa"/>
            <w:tcBorders>
              <w:top w:val="single" w:sz="4" w:space="0" w:color="000000"/>
              <w:left w:val="single" w:sz="4" w:space="0" w:color="000000"/>
              <w:bottom w:val="single" w:sz="4" w:space="0" w:color="000000"/>
              <w:right w:val="single" w:sz="4" w:space="0" w:color="000000"/>
            </w:tcBorders>
            <w:vAlign w:val="center"/>
          </w:tcPr>
          <w:p w14:paraId="1CFD636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FDB618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E393C3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光驱规格</w:t>
            </w:r>
          </w:p>
        </w:tc>
        <w:tc>
          <w:tcPr>
            <w:tcW w:w="671" w:type="dxa"/>
            <w:tcBorders>
              <w:top w:val="single" w:sz="4" w:space="0" w:color="000000"/>
              <w:left w:val="single" w:sz="4" w:space="0" w:color="000000"/>
              <w:bottom w:val="single" w:sz="4" w:space="0" w:color="000000"/>
              <w:right w:val="single" w:sz="4" w:space="0" w:color="000000"/>
            </w:tcBorders>
            <w:vAlign w:val="center"/>
          </w:tcPr>
          <w:p w14:paraId="54C8622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66A26E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5163DA6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3651A7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EB9334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1F0BAC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62 </w:t>
            </w:r>
          </w:p>
        </w:tc>
        <w:tc>
          <w:tcPr>
            <w:tcW w:w="513" w:type="dxa"/>
            <w:tcBorders>
              <w:top w:val="single" w:sz="4" w:space="0" w:color="000000"/>
              <w:left w:val="single" w:sz="4" w:space="0" w:color="000000"/>
              <w:bottom w:val="single" w:sz="4" w:space="0" w:color="000000"/>
              <w:right w:val="single" w:sz="4" w:space="0" w:color="000000"/>
            </w:tcBorders>
            <w:vAlign w:val="center"/>
          </w:tcPr>
          <w:p w14:paraId="2B394C1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029D1B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6F6064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6005135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DC35CC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≥1（可通过扩展坞支持）</w:t>
            </w:r>
          </w:p>
        </w:tc>
        <w:tc>
          <w:tcPr>
            <w:tcW w:w="620" w:type="dxa"/>
            <w:tcBorders>
              <w:top w:val="single" w:sz="4" w:space="0" w:color="000000"/>
              <w:left w:val="single" w:sz="4" w:space="0" w:color="000000"/>
              <w:bottom w:val="single" w:sz="4" w:space="0" w:color="000000"/>
              <w:right w:val="single" w:sz="4" w:space="0" w:color="000000"/>
            </w:tcBorders>
            <w:vAlign w:val="center"/>
          </w:tcPr>
          <w:p w14:paraId="0ACA066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453636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8B496FA"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310CF9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63 </w:t>
            </w:r>
          </w:p>
        </w:tc>
        <w:tc>
          <w:tcPr>
            <w:tcW w:w="513" w:type="dxa"/>
            <w:tcBorders>
              <w:top w:val="single" w:sz="4" w:space="0" w:color="000000"/>
              <w:left w:val="single" w:sz="4" w:space="0" w:color="000000"/>
              <w:bottom w:val="single" w:sz="4" w:space="0" w:color="000000"/>
              <w:right w:val="single" w:sz="4" w:space="0" w:color="000000"/>
            </w:tcBorders>
            <w:vAlign w:val="center"/>
          </w:tcPr>
          <w:p w14:paraId="56F7798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EFD8B4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FD40F5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无线网卡及天线数量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555D1E1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058865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0F26889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AB586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E19FA28"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59E94C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64 </w:t>
            </w:r>
          </w:p>
        </w:tc>
        <w:tc>
          <w:tcPr>
            <w:tcW w:w="513" w:type="dxa"/>
            <w:tcBorders>
              <w:top w:val="single" w:sz="4" w:space="0" w:color="000000"/>
              <w:left w:val="single" w:sz="4" w:space="0" w:color="000000"/>
              <w:bottom w:val="single" w:sz="4" w:space="0" w:color="000000"/>
              <w:right w:val="single" w:sz="4" w:space="0" w:color="000000"/>
            </w:tcBorders>
            <w:vAlign w:val="center"/>
          </w:tcPr>
          <w:p w14:paraId="0FBEF56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2BDA53F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1D38D0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单无线网卡天线数量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5BD754F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EE42DF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42C48EE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B6D9D4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D6A9C5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DFC8F4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65 </w:t>
            </w:r>
          </w:p>
        </w:tc>
        <w:tc>
          <w:tcPr>
            <w:tcW w:w="513" w:type="dxa"/>
            <w:tcBorders>
              <w:top w:val="single" w:sz="4" w:space="0" w:color="000000"/>
              <w:left w:val="single" w:sz="4" w:space="0" w:color="000000"/>
              <w:bottom w:val="single" w:sz="4" w:space="0" w:color="000000"/>
              <w:right w:val="single" w:sz="4" w:space="0" w:color="000000"/>
            </w:tcBorders>
            <w:vAlign w:val="center"/>
          </w:tcPr>
          <w:p w14:paraId="6D121A5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A89839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88A787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接口数量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333D79E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87A5D9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接口数量应不少于 3 个，至少包含 1 个 USB3.0 及以上标准接口（可通过拓展坞实现）</w:t>
            </w:r>
          </w:p>
        </w:tc>
        <w:tc>
          <w:tcPr>
            <w:tcW w:w="620" w:type="dxa"/>
            <w:tcBorders>
              <w:top w:val="single" w:sz="4" w:space="0" w:color="000000"/>
              <w:left w:val="single" w:sz="4" w:space="0" w:color="000000"/>
              <w:bottom w:val="single" w:sz="4" w:space="0" w:color="000000"/>
              <w:right w:val="single" w:sz="4" w:space="0" w:color="000000"/>
            </w:tcBorders>
            <w:vAlign w:val="center"/>
          </w:tcPr>
          <w:p w14:paraId="69667A4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C82274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737A2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C5F368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66 </w:t>
            </w:r>
          </w:p>
        </w:tc>
        <w:tc>
          <w:tcPr>
            <w:tcW w:w="513" w:type="dxa"/>
            <w:tcBorders>
              <w:top w:val="single" w:sz="4" w:space="0" w:color="000000"/>
              <w:left w:val="single" w:sz="4" w:space="0" w:color="000000"/>
              <w:bottom w:val="single" w:sz="4" w:space="0" w:color="000000"/>
              <w:right w:val="single" w:sz="4" w:space="0" w:color="000000"/>
            </w:tcBorders>
            <w:vAlign w:val="center"/>
          </w:tcPr>
          <w:p w14:paraId="3BBC518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w:t>
            </w:r>
            <w:r>
              <w:rPr>
                <w:rFonts w:ascii="宋体" w:eastAsia="宋体" w:hAnsi="宋体" w:cs="宋体"/>
                <w:kern w:val="0"/>
                <w:sz w:val="28"/>
                <w:szCs w:val="28"/>
                <w:lang w:val="en-US" w:eastAsia="zh-CN" w:bidi="ar"/>
              </w:rPr>
              <w:lastRenderedPageBreak/>
              <w:t>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28FA7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*外部接</w:t>
            </w:r>
            <w:r>
              <w:rPr>
                <w:rFonts w:ascii="宋体" w:eastAsia="宋体" w:hAnsi="宋体" w:cs="宋体"/>
                <w:kern w:val="0"/>
                <w:sz w:val="28"/>
                <w:szCs w:val="28"/>
                <w:lang w:val="en-US" w:eastAsia="zh-CN" w:bidi="ar"/>
              </w:rPr>
              <w:lastRenderedPageBreak/>
              <w:t>口规格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C2C84D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*视频接口数量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72F1874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6DF475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620" w:type="dxa"/>
            <w:tcBorders>
              <w:top w:val="single" w:sz="4" w:space="0" w:color="000000"/>
              <w:left w:val="single" w:sz="4" w:space="0" w:color="000000"/>
              <w:bottom w:val="single" w:sz="4" w:space="0" w:color="000000"/>
              <w:right w:val="single" w:sz="4" w:space="0" w:color="000000"/>
            </w:tcBorders>
            <w:vAlign w:val="center"/>
          </w:tcPr>
          <w:p w14:paraId="2EC1D12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3BC0C7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82A962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4CF468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67 </w:t>
            </w:r>
          </w:p>
        </w:tc>
        <w:tc>
          <w:tcPr>
            <w:tcW w:w="513" w:type="dxa"/>
            <w:tcBorders>
              <w:top w:val="single" w:sz="4" w:space="0" w:color="000000"/>
              <w:left w:val="single" w:sz="4" w:space="0" w:color="000000"/>
              <w:bottom w:val="single" w:sz="4" w:space="0" w:color="000000"/>
              <w:right w:val="single" w:sz="4" w:space="0" w:color="000000"/>
            </w:tcBorders>
            <w:vAlign w:val="center"/>
          </w:tcPr>
          <w:p w14:paraId="7ED2C77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773B398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61B08D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*输入充电接口数量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462E483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8953D5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620" w:type="dxa"/>
            <w:tcBorders>
              <w:top w:val="single" w:sz="4" w:space="0" w:color="000000"/>
              <w:left w:val="single" w:sz="4" w:space="0" w:color="000000"/>
              <w:bottom w:val="single" w:sz="4" w:space="0" w:color="000000"/>
              <w:right w:val="single" w:sz="4" w:space="0" w:color="000000"/>
            </w:tcBorders>
            <w:vAlign w:val="center"/>
          </w:tcPr>
          <w:p w14:paraId="105F513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BD6B1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03613E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5A58DD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68 </w:t>
            </w:r>
          </w:p>
        </w:tc>
        <w:tc>
          <w:tcPr>
            <w:tcW w:w="513" w:type="dxa"/>
            <w:tcBorders>
              <w:top w:val="single" w:sz="4" w:space="0" w:color="000000"/>
              <w:left w:val="single" w:sz="4" w:space="0" w:color="000000"/>
              <w:bottom w:val="single" w:sz="4" w:space="0" w:color="000000"/>
              <w:right w:val="single" w:sz="4" w:space="0" w:color="000000"/>
            </w:tcBorders>
            <w:vAlign w:val="center"/>
          </w:tcPr>
          <w:p w14:paraId="7B3FF2B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F4EF6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341302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*音频接口数量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26E1183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469E95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620" w:type="dxa"/>
            <w:tcBorders>
              <w:top w:val="single" w:sz="4" w:space="0" w:color="000000"/>
              <w:left w:val="single" w:sz="4" w:space="0" w:color="000000"/>
              <w:bottom w:val="single" w:sz="4" w:space="0" w:color="000000"/>
              <w:right w:val="single" w:sz="4" w:space="0" w:color="000000"/>
            </w:tcBorders>
            <w:vAlign w:val="center"/>
          </w:tcPr>
          <w:p w14:paraId="0E298AC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7794F2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FC1AAFD"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43C9AC1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69 </w:t>
            </w:r>
          </w:p>
        </w:tc>
        <w:tc>
          <w:tcPr>
            <w:tcW w:w="513" w:type="dxa"/>
            <w:tcBorders>
              <w:top w:val="single" w:sz="4" w:space="0" w:color="000000"/>
              <w:left w:val="single" w:sz="4" w:space="0" w:color="000000"/>
              <w:bottom w:val="single" w:sz="4" w:space="0" w:color="000000"/>
              <w:right w:val="single" w:sz="4" w:space="0" w:color="000000"/>
            </w:tcBorders>
            <w:vAlign w:val="center"/>
          </w:tcPr>
          <w:p w14:paraId="2ADCA64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DE3F88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DC1AA0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69A5CDA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8CF4F1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641A13D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95620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3DDFEF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68ABF8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70 </w:t>
            </w:r>
          </w:p>
        </w:tc>
        <w:tc>
          <w:tcPr>
            <w:tcW w:w="513" w:type="dxa"/>
            <w:tcBorders>
              <w:top w:val="single" w:sz="4" w:space="0" w:color="000000"/>
              <w:left w:val="single" w:sz="4" w:space="0" w:color="000000"/>
              <w:bottom w:val="single" w:sz="4" w:space="0" w:color="000000"/>
              <w:right w:val="single" w:sz="4" w:space="0" w:color="000000"/>
            </w:tcBorders>
            <w:vAlign w:val="center"/>
          </w:tcPr>
          <w:p w14:paraId="23E2F65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512107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10EBEC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*电池额定能量</w:t>
            </w:r>
          </w:p>
        </w:tc>
        <w:tc>
          <w:tcPr>
            <w:tcW w:w="671" w:type="dxa"/>
            <w:tcBorders>
              <w:top w:val="single" w:sz="4" w:space="0" w:color="000000"/>
              <w:left w:val="single" w:sz="4" w:space="0" w:color="000000"/>
              <w:bottom w:val="single" w:sz="4" w:space="0" w:color="000000"/>
              <w:right w:val="single" w:sz="4" w:space="0" w:color="000000"/>
            </w:tcBorders>
            <w:vAlign w:val="center"/>
          </w:tcPr>
          <w:p w14:paraId="1DB8F94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C40331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≥50Wh</w:t>
            </w:r>
          </w:p>
        </w:tc>
        <w:tc>
          <w:tcPr>
            <w:tcW w:w="620" w:type="dxa"/>
            <w:tcBorders>
              <w:top w:val="single" w:sz="4" w:space="0" w:color="000000"/>
              <w:left w:val="single" w:sz="4" w:space="0" w:color="000000"/>
              <w:bottom w:val="single" w:sz="4" w:space="0" w:color="000000"/>
              <w:right w:val="single" w:sz="4" w:space="0" w:color="000000"/>
            </w:tcBorders>
            <w:vAlign w:val="center"/>
          </w:tcPr>
          <w:p w14:paraId="25F4134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429CEF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0DEF72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4BC144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71 </w:t>
            </w:r>
          </w:p>
        </w:tc>
        <w:tc>
          <w:tcPr>
            <w:tcW w:w="513" w:type="dxa"/>
            <w:tcBorders>
              <w:top w:val="single" w:sz="4" w:space="0" w:color="000000"/>
              <w:left w:val="single" w:sz="4" w:space="0" w:color="000000"/>
              <w:bottom w:val="single" w:sz="4" w:space="0" w:color="000000"/>
              <w:right w:val="single" w:sz="4" w:space="0" w:color="000000"/>
            </w:tcBorders>
            <w:vAlign w:val="center"/>
          </w:tcPr>
          <w:p w14:paraId="7E63508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314DEE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2B7FCA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*电池充放电次数</w:t>
            </w:r>
          </w:p>
        </w:tc>
        <w:tc>
          <w:tcPr>
            <w:tcW w:w="671" w:type="dxa"/>
            <w:tcBorders>
              <w:top w:val="single" w:sz="4" w:space="0" w:color="000000"/>
              <w:left w:val="single" w:sz="4" w:space="0" w:color="000000"/>
              <w:bottom w:val="single" w:sz="4" w:space="0" w:color="000000"/>
              <w:right w:val="single" w:sz="4" w:space="0" w:color="000000"/>
            </w:tcBorders>
            <w:vAlign w:val="center"/>
          </w:tcPr>
          <w:p w14:paraId="3763E65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E87508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 次（常温下 500 次充放电后电池容量应不低于原始容量的80%）</w:t>
            </w:r>
          </w:p>
        </w:tc>
        <w:tc>
          <w:tcPr>
            <w:tcW w:w="620" w:type="dxa"/>
            <w:tcBorders>
              <w:top w:val="single" w:sz="4" w:space="0" w:color="000000"/>
              <w:left w:val="single" w:sz="4" w:space="0" w:color="000000"/>
              <w:bottom w:val="single" w:sz="4" w:space="0" w:color="000000"/>
              <w:right w:val="single" w:sz="4" w:space="0" w:color="000000"/>
            </w:tcBorders>
            <w:vAlign w:val="center"/>
          </w:tcPr>
          <w:p w14:paraId="7828E6C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C0D4BF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2F67508"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3F4ABC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72 </w:t>
            </w:r>
          </w:p>
        </w:tc>
        <w:tc>
          <w:tcPr>
            <w:tcW w:w="513" w:type="dxa"/>
            <w:tcBorders>
              <w:top w:val="single" w:sz="4" w:space="0" w:color="000000"/>
              <w:left w:val="single" w:sz="4" w:space="0" w:color="000000"/>
              <w:bottom w:val="single" w:sz="4" w:space="0" w:color="000000"/>
              <w:right w:val="single" w:sz="4" w:space="0" w:color="000000"/>
            </w:tcBorders>
            <w:vAlign w:val="center"/>
          </w:tcPr>
          <w:p w14:paraId="7C6F56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64AB8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BA7D9C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快速充电功能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415AFB5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5A69141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0C34AE3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D1282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5288C4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F9ABDE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73 </w:t>
            </w:r>
          </w:p>
        </w:tc>
        <w:tc>
          <w:tcPr>
            <w:tcW w:w="513" w:type="dxa"/>
            <w:tcBorders>
              <w:top w:val="single" w:sz="4" w:space="0" w:color="000000"/>
              <w:left w:val="single" w:sz="4" w:space="0" w:color="000000"/>
              <w:bottom w:val="single" w:sz="4" w:space="0" w:color="000000"/>
              <w:right w:val="single" w:sz="4" w:space="0" w:color="000000"/>
            </w:tcBorders>
            <w:vAlign w:val="center"/>
          </w:tcPr>
          <w:p w14:paraId="6E73807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6014F8C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F98BB2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*电池安全要求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41502D8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BF002B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 31241 的规定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01A407F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78FA1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EFF23B5"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D09C88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74 </w:t>
            </w:r>
          </w:p>
        </w:tc>
        <w:tc>
          <w:tcPr>
            <w:tcW w:w="513" w:type="dxa"/>
            <w:tcBorders>
              <w:top w:val="single" w:sz="4" w:space="0" w:color="000000"/>
              <w:left w:val="single" w:sz="4" w:space="0" w:color="000000"/>
              <w:bottom w:val="single" w:sz="4" w:space="0" w:color="000000"/>
              <w:right w:val="single" w:sz="4" w:space="0" w:color="000000"/>
            </w:tcBorders>
            <w:vAlign w:val="center"/>
          </w:tcPr>
          <w:p w14:paraId="6B5EEF9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41B043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0B7DBC6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电池电芯材质</w:t>
            </w:r>
          </w:p>
        </w:tc>
        <w:tc>
          <w:tcPr>
            <w:tcW w:w="671" w:type="dxa"/>
            <w:tcBorders>
              <w:top w:val="single" w:sz="4" w:space="0" w:color="000000"/>
              <w:left w:val="single" w:sz="4" w:space="0" w:color="000000"/>
              <w:bottom w:val="single" w:sz="4" w:space="0" w:color="000000"/>
              <w:right w:val="single" w:sz="4" w:space="0" w:color="000000"/>
            </w:tcBorders>
            <w:vAlign w:val="center"/>
          </w:tcPr>
          <w:p w14:paraId="71B0752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98B67E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141E0A2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7D453A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F2063A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89D040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75 </w:t>
            </w:r>
          </w:p>
        </w:tc>
        <w:tc>
          <w:tcPr>
            <w:tcW w:w="513" w:type="dxa"/>
            <w:tcBorders>
              <w:top w:val="single" w:sz="4" w:space="0" w:color="000000"/>
              <w:left w:val="single" w:sz="4" w:space="0" w:color="000000"/>
              <w:bottom w:val="single" w:sz="4" w:space="0" w:color="000000"/>
              <w:right w:val="single" w:sz="4" w:space="0" w:color="000000"/>
            </w:tcBorders>
            <w:vAlign w:val="center"/>
          </w:tcPr>
          <w:p w14:paraId="1AB1012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1386D36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36689E7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*整机外观</w:t>
            </w:r>
          </w:p>
        </w:tc>
        <w:tc>
          <w:tcPr>
            <w:tcW w:w="671" w:type="dxa"/>
            <w:tcBorders>
              <w:top w:val="single" w:sz="4" w:space="0" w:color="000000"/>
              <w:left w:val="single" w:sz="4" w:space="0" w:color="000000"/>
              <w:bottom w:val="single" w:sz="4" w:space="0" w:color="000000"/>
              <w:right w:val="single" w:sz="4" w:space="0" w:color="000000"/>
            </w:tcBorders>
            <w:vAlign w:val="center"/>
          </w:tcPr>
          <w:p w14:paraId="6692F2D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E7C3A1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 产品表面不应有凹痕、划伤、裂缝、变形和污染等。表面涂层均匀，不应起泡、龟裂、</w:t>
            </w:r>
            <w:r>
              <w:rPr>
                <w:rFonts w:ascii="宋体" w:eastAsia="宋体" w:hAnsi="宋体" w:cs="宋体"/>
                <w:kern w:val="0"/>
                <w:sz w:val="28"/>
                <w:szCs w:val="28"/>
                <w:lang w:val="en-US" w:eastAsia="zh-CN" w:bidi="ar"/>
              </w:rPr>
              <w:lastRenderedPageBreak/>
              <w:t>脱落和磨损，金属零部件无锈蚀及其它机械损伤；</w:t>
            </w:r>
            <w:r>
              <w:rPr>
                <w:rFonts w:ascii="宋体" w:eastAsia="宋体" w:hAnsi="宋体" w:cs="宋体"/>
                <w:kern w:val="0"/>
                <w:sz w:val="28"/>
                <w:szCs w:val="28"/>
                <w:lang w:val="en-US" w:eastAsia="zh-CN" w:bidi="ar"/>
              </w:rPr>
              <w:br/>
              <w:t xml:space="preserve"> b) 产品表面说明功能的文字、符号、标志，应清晰、端正、牢固；</w:t>
            </w:r>
            <w:r>
              <w:rPr>
                <w:rFonts w:ascii="宋体" w:eastAsia="宋体" w:hAnsi="宋体" w:cs="宋体"/>
                <w:kern w:val="0"/>
                <w:sz w:val="28"/>
                <w:szCs w:val="28"/>
                <w:lang w:val="en-US" w:eastAsia="zh-CN" w:bidi="ar"/>
              </w:rPr>
              <w:br/>
              <w:t>c) 宜在产品显著位置提供运行状态指示功能，并由生产厂商提供详细参数</w:t>
            </w:r>
          </w:p>
        </w:tc>
        <w:tc>
          <w:tcPr>
            <w:tcW w:w="620" w:type="dxa"/>
            <w:tcBorders>
              <w:top w:val="single" w:sz="4" w:space="0" w:color="000000"/>
              <w:left w:val="single" w:sz="4" w:space="0" w:color="000000"/>
              <w:bottom w:val="single" w:sz="4" w:space="0" w:color="000000"/>
              <w:right w:val="single" w:sz="4" w:space="0" w:color="000000"/>
            </w:tcBorders>
            <w:vAlign w:val="center"/>
          </w:tcPr>
          <w:p w14:paraId="6ECD5F7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1DBE324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799745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51155E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76 </w:t>
            </w:r>
          </w:p>
        </w:tc>
        <w:tc>
          <w:tcPr>
            <w:tcW w:w="513" w:type="dxa"/>
            <w:tcBorders>
              <w:top w:val="single" w:sz="4" w:space="0" w:color="000000"/>
              <w:left w:val="single" w:sz="4" w:space="0" w:color="000000"/>
              <w:bottom w:val="single" w:sz="4" w:space="0" w:color="000000"/>
              <w:right w:val="single" w:sz="4" w:space="0" w:color="000000"/>
            </w:tcBorders>
            <w:vAlign w:val="center"/>
          </w:tcPr>
          <w:p w14:paraId="25190AA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CBBA2E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5565751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*整机结构</w:t>
            </w:r>
          </w:p>
        </w:tc>
        <w:tc>
          <w:tcPr>
            <w:tcW w:w="671" w:type="dxa"/>
            <w:tcBorders>
              <w:top w:val="single" w:sz="4" w:space="0" w:color="000000"/>
              <w:left w:val="single" w:sz="4" w:space="0" w:color="000000"/>
              <w:bottom w:val="single" w:sz="4" w:space="0" w:color="000000"/>
              <w:right w:val="single" w:sz="4" w:space="0" w:color="000000"/>
            </w:tcBorders>
            <w:vAlign w:val="center"/>
          </w:tcPr>
          <w:p w14:paraId="304B141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B4F349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a) 产品应符合 GB/T 4208 的相关规定； </w:t>
            </w:r>
            <w:r>
              <w:rPr>
                <w:rFonts w:ascii="宋体" w:eastAsia="宋体" w:hAnsi="宋体" w:cs="宋体"/>
                <w:kern w:val="0"/>
                <w:sz w:val="28"/>
                <w:szCs w:val="28"/>
                <w:lang w:val="en-US" w:eastAsia="zh-CN" w:bidi="ar"/>
              </w:rPr>
              <w:br/>
              <w:t xml:space="preserve">b) 产品内部结构应符合通用部件的安装需要； </w:t>
            </w:r>
            <w:r>
              <w:rPr>
                <w:rFonts w:ascii="宋体" w:eastAsia="宋体" w:hAnsi="宋体" w:cs="宋体"/>
                <w:kern w:val="0"/>
                <w:sz w:val="28"/>
                <w:szCs w:val="28"/>
                <w:lang w:val="en-US" w:eastAsia="zh-CN" w:bidi="ar"/>
              </w:rPr>
              <w:br/>
              <w:t xml:space="preserve">c) 所有输入输出接口应符合相关国家或行业标准； </w:t>
            </w:r>
            <w:r>
              <w:rPr>
                <w:rFonts w:ascii="宋体" w:eastAsia="宋体" w:hAnsi="宋体" w:cs="宋体"/>
                <w:kern w:val="0"/>
                <w:sz w:val="28"/>
                <w:szCs w:val="28"/>
                <w:lang w:val="en-US" w:eastAsia="zh-CN" w:bidi="ar"/>
              </w:rPr>
              <w:br/>
              <w:t xml:space="preserve">d) 产品零部件应紧固无松动，可插拔部件应可靠连接，开关、按钮和其它控制部件应灵活可靠，布局应方便使用； </w:t>
            </w:r>
            <w:r>
              <w:rPr>
                <w:rFonts w:ascii="宋体" w:eastAsia="宋体" w:hAnsi="宋体" w:cs="宋体"/>
                <w:kern w:val="0"/>
                <w:sz w:val="28"/>
                <w:szCs w:val="28"/>
                <w:lang w:val="en-US" w:eastAsia="zh-CN" w:bidi="ar"/>
              </w:rPr>
              <w:br/>
              <w:t>e) 所有 I/O连接器及需插接线缆的部位应预留用户操作空间，方便插拔解锁与插拔线缆；</w:t>
            </w:r>
            <w:r>
              <w:rPr>
                <w:rFonts w:ascii="宋体" w:eastAsia="宋体" w:hAnsi="宋体" w:cs="宋体"/>
                <w:kern w:val="0"/>
                <w:sz w:val="28"/>
                <w:szCs w:val="28"/>
                <w:lang w:val="en-US" w:eastAsia="zh-CN" w:bidi="ar"/>
              </w:rPr>
              <w:br/>
              <w:t xml:space="preserve">f) 可插拔板卡插槽部位应预留安装、拆卸或更换板卡空间； </w:t>
            </w:r>
            <w:r>
              <w:rPr>
                <w:rFonts w:ascii="宋体" w:eastAsia="宋体" w:hAnsi="宋体" w:cs="宋体"/>
                <w:kern w:val="0"/>
                <w:sz w:val="28"/>
                <w:szCs w:val="28"/>
                <w:lang w:val="en-US" w:eastAsia="zh-CN" w:bidi="ar"/>
              </w:rPr>
              <w:br/>
              <w:t xml:space="preserve">g) 拆装可能接触到的金属剪口或金属尖角部位应做防划伤处理，以保证安全； </w:t>
            </w:r>
            <w:r>
              <w:rPr>
                <w:rFonts w:ascii="宋体" w:eastAsia="宋体" w:hAnsi="宋体" w:cs="宋体"/>
                <w:kern w:val="0"/>
                <w:sz w:val="28"/>
                <w:szCs w:val="28"/>
                <w:lang w:val="en-US" w:eastAsia="zh-CN" w:bidi="ar"/>
              </w:rPr>
              <w:br/>
              <w:t>h) 整机内部走线应规整，固线结构和位置要合理可靠并做防割线处理，需便于理线和插拔操作，走线应不影响系</w:t>
            </w:r>
            <w:r>
              <w:rPr>
                <w:rFonts w:ascii="宋体" w:eastAsia="宋体" w:hAnsi="宋体" w:cs="宋体"/>
                <w:kern w:val="0"/>
                <w:sz w:val="28"/>
                <w:szCs w:val="28"/>
                <w:lang w:val="en-US" w:eastAsia="zh-CN" w:bidi="ar"/>
              </w:rPr>
              <w:lastRenderedPageBreak/>
              <w:t xml:space="preserve">统各主要部件组装和拆卸； </w:t>
            </w:r>
            <w:r>
              <w:rPr>
                <w:rFonts w:ascii="宋体" w:eastAsia="宋体" w:hAnsi="宋体" w:cs="宋体"/>
                <w:kern w:val="0"/>
                <w:sz w:val="28"/>
                <w:szCs w:val="28"/>
                <w:lang w:val="en-US" w:eastAsia="zh-CN" w:bidi="ar"/>
              </w:rPr>
              <w:br/>
              <w:t xml:space="preserve">i) 如需通过孔走线，过线孔应做防割线处理； </w:t>
            </w:r>
            <w:r>
              <w:rPr>
                <w:rFonts w:ascii="宋体" w:eastAsia="宋体" w:hAnsi="宋体" w:cs="宋体"/>
                <w:kern w:val="0"/>
                <w:sz w:val="28"/>
                <w:szCs w:val="28"/>
                <w:lang w:val="en-US" w:eastAsia="zh-CN" w:bidi="ar"/>
              </w:rPr>
              <w:br/>
              <w:t xml:space="preserve">j) 各插头位置和插拔方向应合理，应做到插拔无障碍设计，具备防呆设计，有效避免误操作； </w:t>
            </w:r>
            <w:r>
              <w:rPr>
                <w:rFonts w:ascii="宋体" w:eastAsia="宋体" w:hAnsi="宋体" w:cs="宋体"/>
                <w:kern w:val="0"/>
                <w:sz w:val="28"/>
                <w:szCs w:val="28"/>
                <w:lang w:val="en-US" w:eastAsia="zh-CN" w:bidi="ar"/>
              </w:rPr>
              <w:br/>
              <w:t xml:space="preserve">k) 各主要部件拆装无障碍，使用常规工具拆装，无特殊拆装工具需求； </w:t>
            </w:r>
            <w:r>
              <w:rPr>
                <w:rFonts w:ascii="宋体" w:eastAsia="宋体" w:hAnsi="宋体" w:cs="宋体"/>
                <w:kern w:val="0"/>
                <w:sz w:val="28"/>
                <w:szCs w:val="28"/>
                <w:lang w:val="en-US" w:eastAsia="zh-CN" w:bidi="ar"/>
              </w:rPr>
              <w:br/>
              <w:t xml:space="preserve">l) 各主要部件拆装步骤要少，各自拆装需避免相互干扰； </w:t>
            </w:r>
            <w:r>
              <w:rPr>
                <w:rFonts w:ascii="宋体" w:eastAsia="宋体" w:hAnsi="宋体" w:cs="宋体"/>
                <w:kern w:val="0"/>
                <w:sz w:val="28"/>
                <w:szCs w:val="28"/>
                <w:lang w:val="en-US" w:eastAsia="zh-CN" w:bidi="ar"/>
              </w:rPr>
              <w:br/>
              <w:t xml:space="preserve">m) 对于整机或零部件外表面为高亮面的，应粘贴保护膜，保护膜需粘贴牢固，运输、组装等过程不易脱落，撕下无残留； </w:t>
            </w:r>
            <w:r>
              <w:rPr>
                <w:rFonts w:ascii="宋体" w:eastAsia="宋体" w:hAnsi="宋体" w:cs="宋体"/>
                <w:kern w:val="0"/>
                <w:sz w:val="28"/>
                <w:szCs w:val="28"/>
                <w:lang w:val="en-US" w:eastAsia="zh-CN" w:bidi="ar"/>
              </w:rPr>
              <w:br/>
              <w:t xml:space="preserve">n) 显示屏的开合机械寿命应能承受至少 15000 次的显示屏开合，显示屏机械转轴的扭力应保持初始状态下扭力的 75%以上； </w:t>
            </w:r>
            <w:r>
              <w:rPr>
                <w:rFonts w:ascii="宋体" w:eastAsia="宋体" w:hAnsi="宋体" w:cs="宋体"/>
                <w:kern w:val="0"/>
                <w:sz w:val="28"/>
                <w:szCs w:val="28"/>
                <w:lang w:val="en-US" w:eastAsia="zh-CN" w:bidi="ar"/>
              </w:rPr>
              <w:br/>
              <w:t>o) 其它要求应符合 GB/T 9813.2 的相关规定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38A1441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691ED23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49A797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531ED1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77 </w:t>
            </w:r>
          </w:p>
        </w:tc>
        <w:tc>
          <w:tcPr>
            <w:tcW w:w="513" w:type="dxa"/>
            <w:tcBorders>
              <w:top w:val="single" w:sz="4" w:space="0" w:color="000000"/>
              <w:left w:val="single" w:sz="4" w:space="0" w:color="000000"/>
              <w:bottom w:val="single" w:sz="4" w:space="0" w:color="000000"/>
              <w:right w:val="single" w:sz="4" w:space="0" w:color="000000"/>
            </w:tcBorders>
            <w:vAlign w:val="center"/>
          </w:tcPr>
          <w:p w14:paraId="7761940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7578900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D3970D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*整机噪音</w:t>
            </w:r>
          </w:p>
        </w:tc>
        <w:tc>
          <w:tcPr>
            <w:tcW w:w="671" w:type="dxa"/>
            <w:tcBorders>
              <w:top w:val="single" w:sz="4" w:space="0" w:color="000000"/>
              <w:left w:val="single" w:sz="4" w:space="0" w:color="000000"/>
              <w:bottom w:val="single" w:sz="4" w:space="0" w:color="000000"/>
              <w:right w:val="single" w:sz="4" w:space="0" w:color="000000"/>
            </w:tcBorders>
            <w:vAlign w:val="center"/>
          </w:tcPr>
          <w:p w14:paraId="0FABF44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2C621E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 摄氏度环温条件：空闲小于等于 38dBA满载小于等于45dBA</w:t>
            </w:r>
          </w:p>
        </w:tc>
        <w:tc>
          <w:tcPr>
            <w:tcW w:w="620" w:type="dxa"/>
            <w:tcBorders>
              <w:top w:val="single" w:sz="4" w:space="0" w:color="000000"/>
              <w:left w:val="single" w:sz="4" w:space="0" w:color="000000"/>
              <w:bottom w:val="single" w:sz="4" w:space="0" w:color="000000"/>
              <w:right w:val="single" w:sz="4" w:space="0" w:color="000000"/>
            </w:tcBorders>
            <w:vAlign w:val="center"/>
          </w:tcPr>
          <w:p w14:paraId="160F6EE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4594CE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E742FB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A57A39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78 </w:t>
            </w:r>
          </w:p>
        </w:tc>
        <w:tc>
          <w:tcPr>
            <w:tcW w:w="513" w:type="dxa"/>
            <w:tcBorders>
              <w:top w:val="single" w:sz="4" w:space="0" w:color="000000"/>
              <w:left w:val="single" w:sz="4" w:space="0" w:color="000000"/>
              <w:bottom w:val="single" w:sz="4" w:space="0" w:color="000000"/>
              <w:right w:val="single" w:sz="4" w:space="0" w:color="000000"/>
            </w:tcBorders>
            <w:vAlign w:val="center"/>
          </w:tcPr>
          <w:p w14:paraId="7F2B104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w:t>
            </w:r>
            <w:r>
              <w:rPr>
                <w:rFonts w:ascii="宋体" w:eastAsia="宋体" w:hAnsi="宋体" w:cs="宋体"/>
                <w:kern w:val="0"/>
                <w:sz w:val="28"/>
                <w:szCs w:val="28"/>
                <w:lang w:val="en-US" w:eastAsia="zh-CN" w:bidi="ar"/>
              </w:rPr>
              <w:lastRenderedPageBreak/>
              <w:t>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21D21E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*整机基</w:t>
            </w:r>
            <w:r>
              <w:rPr>
                <w:rFonts w:ascii="宋体" w:eastAsia="宋体" w:hAnsi="宋体" w:cs="宋体"/>
                <w:kern w:val="0"/>
                <w:sz w:val="28"/>
                <w:szCs w:val="28"/>
                <w:lang w:val="en-US" w:eastAsia="zh-CN" w:bidi="ar"/>
              </w:rPr>
              <w:lastRenderedPageBreak/>
              <w:t>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22AA832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*整机散热</w:t>
            </w:r>
          </w:p>
        </w:tc>
        <w:tc>
          <w:tcPr>
            <w:tcW w:w="671" w:type="dxa"/>
            <w:tcBorders>
              <w:top w:val="single" w:sz="4" w:space="0" w:color="000000"/>
              <w:left w:val="single" w:sz="4" w:space="0" w:color="000000"/>
              <w:bottom w:val="single" w:sz="4" w:space="0" w:color="000000"/>
              <w:right w:val="single" w:sz="4" w:space="0" w:color="000000"/>
            </w:tcBorders>
            <w:vAlign w:val="center"/>
          </w:tcPr>
          <w:p w14:paraId="0275EF5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16ADE3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产品在环境温度 25℃且运行在满载的状态下，可触及面温度范围内应</w:t>
            </w:r>
            <w:r>
              <w:rPr>
                <w:rFonts w:ascii="宋体" w:eastAsia="宋体" w:hAnsi="宋体" w:cs="宋体"/>
                <w:kern w:val="0"/>
                <w:sz w:val="28"/>
                <w:szCs w:val="28"/>
                <w:lang w:val="en-US" w:eastAsia="zh-CN" w:bidi="ar"/>
              </w:rPr>
              <w:lastRenderedPageBreak/>
              <w:t>不高于45℃ , 各表面温度应符合以下要求：</w:t>
            </w:r>
            <w:r>
              <w:rPr>
                <w:rFonts w:ascii="宋体" w:eastAsia="宋体" w:hAnsi="宋体" w:cs="宋体"/>
                <w:kern w:val="0"/>
                <w:sz w:val="28"/>
                <w:szCs w:val="28"/>
                <w:lang w:val="en-US" w:eastAsia="zh-CN" w:bidi="ar"/>
              </w:rPr>
              <w:br/>
              <w:t>a) 键帽温度不高于38℃ ;</w:t>
            </w:r>
            <w:r>
              <w:rPr>
                <w:rFonts w:ascii="宋体" w:eastAsia="宋体" w:hAnsi="宋体" w:cs="宋体"/>
                <w:kern w:val="0"/>
                <w:sz w:val="28"/>
                <w:szCs w:val="28"/>
                <w:lang w:val="en-US" w:eastAsia="zh-CN" w:bidi="ar"/>
              </w:rPr>
              <w:br/>
              <w:t>b) 键盘间隙温度不高于40℃ ;</w:t>
            </w:r>
            <w:r>
              <w:rPr>
                <w:rFonts w:ascii="宋体" w:eastAsia="宋体" w:hAnsi="宋体" w:cs="宋体"/>
                <w:kern w:val="0"/>
                <w:sz w:val="28"/>
                <w:szCs w:val="28"/>
                <w:lang w:val="en-US" w:eastAsia="zh-CN" w:bidi="ar"/>
              </w:rPr>
              <w:br/>
              <w:t>c) 掌托温度不高于38℃ ;</w:t>
            </w:r>
            <w:r>
              <w:rPr>
                <w:rFonts w:ascii="宋体" w:eastAsia="宋体" w:hAnsi="宋体" w:cs="宋体"/>
                <w:kern w:val="0"/>
                <w:sz w:val="28"/>
                <w:szCs w:val="28"/>
                <w:lang w:val="en-US" w:eastAsia="zh-CN" w:bidi="ar"/>
              </w:rPr>
              <w:br/>
              <w:t>d) 触控板温度不高于38℃ ;</w:t>
            </w:r>
            <w:r>
              <w:rPr>
                <w:rFonts w:ascii="宋体" w:eastAsia="宋体" w:hAnsi="宋体" w:cs="宋体"/>
                <w:kern w:val="0"/>
                <w:sz w:val="28"/>
                <w:szCs w:val="28"/>
                <w:lang w:val="en-US" w:eastAsia="zh-CN" w:bidi="ar"/>
              </w:rPr>
              <w:br/>
              <w:t>e) 底壳温度不高于45℃</w:t>
            </w:r>
          </w:p>
        </w:tc>
        <w:tc>
          <w:tcPr>
            <w:tcW w:w="620" w:type="dxa"/>
            <w:tcBorders>
              <w:top w:val="single" w:sz="4" w:space="0" w:color="000000"/>
              <w:left w:val="single" w:sz="4" w:space="0" w:color="000000"/>
              <w:bottom w:val="single" w:sz="4" w:space="0" w:color="000000"/>
              <w:right w:val="single" w:sz="4" w:space="0" w:color="000000"/>
            </w:tcBorders>
            <w:vAlign w:val="center"/>
          </w:tcPr>
          <w:p w14:paraId="7BDB3A5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60D0A51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0E8F18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3874C5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79 </w:t>
            </w:r>
          </w:p>
        </w:tc>
        <w:tc>
          <w:tcPr>
            <w:tcW w:w="513" w:type="dxa"/>
            <w:tcBorders>
              <w:top w:val="single" w:sz="4" w:space="0" w:color="000000"/>
              <w:left w:val="single" w:sz="4" w:space="0" w:color="000000"/>
              <w:bottom w:val="single" w:sz="4" w:space="0" w:color="000000"/>
              <w:right w:val="single" w:sz="4" w:space="0" w:color="000000"/>
            </w:tcBorders>
            <w:vAlign w:val="center"/>
          </w:tcPr>
          <w:p w14:paraId="0888A69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7D6A869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AB9B24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*整机能效限定值</w:t>
            </w:r>
          </w:p>
        </w:tc>
        <w:tc>
          <w:tcPr>
            <w:tcW w:w="671" w:type="dxa"/>
            <w:tcBorders>
              <w:top w:val="single" w:sz="4" w:space="0" w:color="000000"/>
              <w:left w:val="single" w:sz="4" w:space="0" w:color="000000"/>
              <w:bottom w:val="single" w:sz="4" w:space="0" w:color="000000"/>
              <w:right w:val="single" w:sz="4" w:space="0" w:color="000000"/>
            </w:tcBorders>
            <w:vAlign w:val="center"/>
          </w:tcPr>
          <w:p w14:paraId="40FA52B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E453F5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产品能效限定值应达到 GB 28380-2012 标准中能效等级 2 级及以上</w:t>
            </w:r>
          </w:p>
        </w:tc>
        <w:tc>
          <w:tcPr>
            <w:tcW w:w="620" w:type="dxa"/>
            <w:tcBorders>
              <w:top w:val="single" w:sz="4" w:space="0" w:color="000000"/>
              <w:left w:val="single" w:sz="4" w:space="0" w:color="000000"/>
              <w:bottom w:val="single" w:sz="4" w:space="0" w:color="000000"/>
              <w:right w:val="single" w:sz="4" w:space="0" w:color="000000"/>
            </w:tcBorders>
            <w:vAlign w:val="center"/>
          </w:tcPr>
          <w:p w14:paraId="219B607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C99B43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F5A9131"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080C7DD"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 xml:space="preserve">80 </w:t>
            </w:r>
          </w:p>
        </w:tc>
        <w:tc>
          <w:tcPr>
            <w:tcW w:w="513" w:type="dxa"/>
            <w:tcBorders>
              <w:top w:val="single" w:sz="4" w:space="0" w:color="000000"/>
              <w:left w:val="single" w:sz="4" w:space="0" w:color="000000"/>
              <w:bottom w:val="single" w:sz="4" w:space="0" w:color="000000"/>
              <w:right w:val="single" w:sz="4" w:space="0" w:color="000000"/>
            </w:tcBorders>
            <w:vAlign w:val="center"/>
          </w:tcPr>
          <w:p w14:paraId="37803291"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4C20B0E1"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1D2E772A"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*整机重量</w:t>
            </w:r>
          </w:p>
        </w:tc>
        <w:tc>
          <w:tcPr>
            <w:tcW w:w="671" w:type="dxa"/>
            <w:tcBorders>
              <w:top w:val="single" w:sz="4" w:space="0" w:color="000000"/>
              <w:left w:val="single" w:sz="4" w:space="0" w:color="000000"/>
              <w:bottom w:val="single" w:sz="4" w:space="0" w:color="000000"/>
              <w:right w:val="single" w:sz="4" w:space="0" w:color="000000"/>
            </w:tcBorders>
            <w:vAlign w:val="center"/>
          </w:tcPr>
          <w:p w14:paraId="1A9E4E6B"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6330F46"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≤2.2kg</w:t>
            </w:r>
          </w:p>
        </w:tc>
        <w:tc>
          <w:tcPr>
            <w:tcW w:w="620" w:type="dxa"/>
            <w:tcBorders>
              <w:top w:val="single" w:sz="4" w:space="0" w:color="000000"/>
              <w:left w:val="single" w:sz="4" w:space="0" w:color="000000"/>
              <w:bottom w:val="single" w:sz="4" w:space="0" w:color="000000"/>
              <w:right w:val="single" w:sz="4" w:space="0" w:color="000000"/>
            </w:tcBorders>
            <w:vAlign w:val="center"/>
          </w:tcPr>
          <w:p w14:paraId="2FDDD74F"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w:t>
            </w:r>
          </w:p>
        </w:tc>
      </w:tr>
      <w:tr w:rsidR="00E976CC" w14:paraId="618EABD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FA44706"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C459A4E"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 xml:space="preserve">81 </w:t>
            </w:r>
          </w:p>
        </w:tc>
        <w:tc>
          <w:tcPr>
            <w:tcW w:w="513" w:type="dxa"/>
            <w:tcBorders>
              <w:top w:val="single" w:sz="4" w:space="0" w:color="000000"/>
              <w:left w:val="single" w:sz="4" w:space="0" w:color="000000"/>
              <w:bottom w:val="single" w:sz="4" w:space="0" w:color="000000"/>
              <w:right w:val="single" w:sz="4" w:space="0" w:color="000000"/>
            </w:tcBorders>
            <w:vAlign w:val="center"/>
          </w:tcPr>
          <w:p w14:paraId="553D761B"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1E8C67F"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4A13C410"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*整机厚度</w:t>
            </w:r>
          </w:p>
        </w:tc>
        <w:tc>
          <w:tcPr>
            <w:tcW w:w="671" w:type="dxa"/>
            <w:tcBorders>
              <w:top w:val="single" w:sz="4" w:space="0" w:color="000000"/>
              <w:left w:val="single" w:sz="4" w:space="0" w:color="000000"/>
              <w:bottom w:val="single" w:sz="4" w:space="0" w:color="000000"/>
              <w:right w:val="single" w:sz="4" w:space="0" w:color="000000"/>
            </w:tcBorders>
            <w:vAlign w:val="center"/>
          </w:tcPr>
          <w:p w14:paraId="7355700D"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FB8A58C" w14:textId="77777777" w:rsidR="00E976CC" w:rsidRDefault="00000000">
            <w:pPr>
              <w:snapToGrid w:val="0"/>
              <w:jc w:val="left"/>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≤22mm（不含脚垫）</w:t>
            </w:r>
          </w:p>
        </w:tc>
        <w:tc>
          <w:tcPr>
            <w:tcW w:w="620" w:type="dxa"/>
            <w:tcBorders>
              <w:top w:val="single" w:sz="4" w:space="0" w:color="000000"/>
              <w:left w:val="single" w:sz="4" w:space="0" w:color="000000"/>
              <w:bottom w:val="single" w:sz="4" w:space="0" w:color="000000"/>
              <w:right w:val="single" w:sz="4" w:space="0" w:color="000000"/>
            </w:tcBorders>
            <w:vAlign w:val="center"/>
          </w:tcPr>
          <w:p w14:paraId="59B3CB64" w14:textId="77777777" w:rsidR="00E976CC" w:rsidRDefault="00000000">
            <w:pPr>
              <w:snapToGrid w:val="0"/>
              <w:jc w:val="center"/>
              <w:textAlignment w:val="center"/>
              <w:rPr>
                <w:rFonts w:ascii="宋体" w:eastAsia="宋体" w:hAnsi="宋体" w:cs="宋体"/>
                <w:color w:val="auto"/>
                <w:sz w:val="28"/>
                <w:szCs w:val="28"/>
              </w:rPr>
            </w:pPr>
            <w:r>
              <w:rPr>
                <w:rFonts w:ascii="宋体" w:eastAsia="宋体" w:hAnsi="宋体" w:cs="宋体"/>
                <w:color w:val="auto"/>
                <w:kern w:val="0"/>
                <w:sz w:val="28"/>
                <w:szCs w:val="28"/>
                <w:lang w:val="en-US" w:eastAsia="zh-CN" w:bidi="ar"/>
              </w:rPr>
              <w:t>/</w:t>
            </w:r>
          </w:p>
        </w:tc>
      </w:tr>
      <w:tr w:rsidR="00E976CC" w14:paraId="3FCDBD8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9645D1C"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A54BF8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82 </w:t>
            </w:r>
          </w:p>
        </w:tc>
        <w:tc>
          <w:tcPr>
            <w:tcW w:w="513" w:type="dxa"/>
            <w:tcBorders>
              <w:top w:val="single" w:sz="4" w:space="0" w:color="000000"/>
              <w:left w:val="single" w:sz="4" w:space="0" w:color="000000"/>
              <w:bottom w:val="single" w:sz="4" w:space="0" w:color="000000"/>
              <w:right w:val="single" w:sz="4" w:space="0" w:color="000000"/>
            </w:tcBorders>
            <w:vAlign w:val="center"/>
          </w:tcPr>
          <w:p w14:paraId="0043AAE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3EFF4C9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632AD27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机身材质</w:t>
            </w:r>
          </w:p>
        </w:tc>
        <w:tc>
          <w:tcPr>
            <w:tcW w:w="671" w:type="dxa"/>
            <w:tcBorders>
              <w:top w:val="single" w:sz="4" w:space="0" w:color="000000"/>
              <w:left w:val="single" w:sz="4" w:space="0" w:color="000000"/>
              <w:bottom w:val="single" w:sz="4" w:space="0" w:color="000000"/>
              <w:right w:val="single" w:sz="4" w:space="0" w:color="000000"/>
            </w:tcBorders>
            <w:vAlign w:val="center"/>
          </w:tcPr>
          <w:p w14:paraId="7CD906A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CE041C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3249444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6087F0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2EC941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8F960F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83 </w:t>
            </w:r>
          </w:p>
        </w:tc>
        <w:tc>
          <w:tcPr>
            <w:tcW w:w="513" w:type="dxa"/>
            <w:tcBorders>
              <w:top w:val="single" w:sz="4" w:space="0" w:color="000000"/>
              <w:left w:val="single" w:sz="4" w:space="0" w:color="000000"/>
              <w:bottom w:val="single" w:sz="4" w:space="0" w:color="000000"/>
              <w:right w:val="single" w:sz="4" w:space="0" w:color="000000"/>
            </w:tcBorders>
            <w:vAlign w:val="center"/>
          </w:tcPr>
          <w:p w14:paraId="7208AE5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795" w:type="dxa"/>
            <w:tcBorders>
              <w:top w:val="single" w:sz="4" w:space="0" w:color="000000"/>
              <w:left w:val="single" w:sz="4" w:space="0" w:color="000000"/>
              <w:bottom w:val="single" w:sz="4" w:space="0" w:color="000000"/>
              <w:right w:val="single" w:sz="4" w:space="0" w:color="000000"/>
            </w:tcBorders>
            <w:vAlign w:val="center"/>
          </w:tcPr>
          <w:p w14:paraId="5214AFD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43" w:type="dxa"/>
            <w:tcBorders>
              <w:top w:val="single" w:sz="4" w:space="0" w:color="000000"/>
              <w:left w:val="single" w:sz="4" w:space="0" w:color="000000"/>
              <w:bottom w:val="single" w:sz="4" w:space="0" w:color="000000"/>
              <w:right w:val="single" w:sz="4" w:space="0" w:color="000000"/>
            </w:tcBorders>
            <w:vAlign w:val="center"/>
          </w:tcPr>
          <w:p w14:paraId="7EABD27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*机身颜色</w:t>
            </w:r>
          </w:p>
        </w:tc>
        <w:tc>
          <w:tcPr>
            <w:tcW w:w="671" w:type="dxa"/>
            <w:tcBorders>
              <w:top w:val="single" w:sz="4" w:space="0" w:color="000000"/>
              <w:left w:val="single" w:sz="4" w:space="0" w:color="000000"/>
              <w:bottom w:val="single" w:sz="4" w:space="0" w:color="000000"/>
              <w:right w:val="single" w:sz="4" w:space="0" w:color="000000"/>
            </w:tcBorders>
            <w:vAlign w:val="center"/>
          </w:tcPr>
          <w:p w14:paraId="20B5A12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2F5310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620" w:type="dxa"/>
            <w:tcBorders>
              <w:top w:val="single" w:sz="4" w:space="0" w:color="000000"/>
              <w:left w:val="single" w:sz="4" w:space="0" w:color="000000"/>
              <w:bottom w:val="single" w:sz="4" w:space="0" w:color="000000"/>
              <w:right w:val="single" w:sz="4" w:space="0" w:color="000000"/>
            </w:tcBorders>
            <w:vAlign w:val="center"/>
          </w:tcPr>
          <w:p w14:paraId="4367F40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35364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EFE70B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236B3E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84 </w:t>
            </w:r>
          </w:p>
        </w:tc>
        <w:tc>
          <w:tcPr>
            <w:tcW w:w="513" w:type="dxa"/>
            <w:tcBorders>
              <w:top w:val="single" w:sz="4" w:space="0" w:color="000000"/>
              <w:left w:val="single" w:sz="4" w:space="0" w:color="000000"/>
              <w:bottom w:val="single" w:sz="4" w:space="0" w:color="000000"/>
              <w:right w:val="single" w:sz="4" w:space="0" w:color="000000"/>
            </w:tcBorders>
            <w:vAlign w:val="center"/>
          </w:tcPr>
          <w:p w14:paraId="17A1AC0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052022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528878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物理核数</w:t>
            </w:r>
          </w:p>
        </w:tc>
        <w:tc>
          <w:tcPr>
            <w:tcW w:w="671" w:type="dxa"/>
            <w:tcBorders>
              <w:top w:val="single" w:sz="4" w:space="0" w:color="000000"/>
              <w:left w:val="single" w:sz="4" w:space="0" w:color="000000"/>
              <w:bottom w:val="single" w:sz="4" w:space="0" w:color="000000"/>
              <w:right w:val="single" w:sz="4" w:space="0" w:color="000000"/>
            </w:tcBorders>
            <w:vAlign w:val="center"/>
          </w:tcPr>
          <w:p w14:paraId="0EE504B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2F2A7D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w:t>
            </w:r>
          </w:p>
        </w:tc>
        <w:tc>
          <w:tcPr>
            <w:tcW w:w="620" w:type="dxa"/>
            <w:tcBorders>
              <w:top w:val="single" w:sz="4" w:space="0" w:color="000000"/>
              <w:left w:val="single" w:sz="4" w:space="0" w:color="000000"/>
              <w:bottom w:val="single" w:sz="4" w:space="0" w:color="000000"/>
              <w:right w:val="single" w:sz="4" w:space="0" w:color="000000"/>
            </w:tcBorders>
            <w:vAlign w:val="center"/>
          </w:tcPr>
          <w:p w14:paraId="321CAD6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C2F9B9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16FA41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2F815C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85 </w:t>
            </w:r>
          </w:p>
        </w:tc>
        <w:tc>
          <w:tcPr>
            <w:tcW w:w="513" w:type="dxa"/>
            <w:tcBorders>
              <w:top w:val="single" w:sz="4" w:space="0" w:color="000000"/>
              <w:left w:val="single" w:sz="4" w:space="0" w:color="000000"/>
              <w:bottom w:val="single" w:sz="4" w:space="0" w:color="000000"/>
              <w:right w:val="single" w:sz="4" w:space="0" w:color="000000"/>
            </w:tcBorders>
            <w:vAlign w:val="center"/>
          </w:tcPr>
          <w:p w14:paraId="3269197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w:t>
            </w:r>
            <w:r>
              <w:rPr>
                <w:rFonts w:ascii="宋体" w:eastAsia="宋体" w:hAnsi="宋体" w:cs="宋体"/>
                <w:kern w:val="0"/>
                <w:sz w:val="28"/>
                <w:szCs w:val="28"/>
                <w:lang w:val="en-US" w:eastAsia="zh-CN" w:bidi="ar"/>
              </w:rPr>
              <w:lastRenderedPageBreak/>
              <w:t>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502A28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*CPU性能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120F22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主频</w:t>
            </w:r>
          </w:p>
        </w:tc>
        <w:tc>
          <w:tcPr>
            <w:tcW w:w="671" w:type="dxa"/>
            <w:tcBorders>
              <w:top w:val="single" w:sz="4" w:space="0" w:color="000000"/>
              <w:left w:val="single" w:sz="4" w:space="0" w:color="000000"/>
              <w:bottom w:val="single" w:sz="4" w:space="0" w:color="000000"/>
              <w:right w:val="single" w:sz="4" w:space="0" w:color="000000"/>
            </w:tcBorders>
            <w:vAlign w:val="center"/>
          </w:tcPr>
          <w:p w14:paraId="77F679F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5B2C51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≥1.8GHz</w:t>
            </w:r>
          </w:p>
        </w:tc>
        <w:tc>
          <w:tcPr>
            <w:tcW w:w="620" w:type="dxa"/>
            <w:tcBorders>
              <w:top w:val="single" w:sz="4" w:space="0" w:color="000000"/>
              <w:left w:val="single" w:sz="4" w:space="0" w:color="000000"/>
              <w:bottom w:val="single" w:sz="4" w:space="0" w:color="000000"/>
              <w:right w:val="single" w:sz="4" w:space="0" w:color="000000"/>
            </w:tcBorders>
            <w:vAlign w:val="center"/>
          </w:tcPr>
          <w:p w14:paraId="7640BA1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823C0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97088F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D42F31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86 </w:t>
            </w:r>
          </w:p>
        </w:tc>
        <w:tc>
          <w:tcPr>
            <w:tcW w:w="513" w:type="dxa"/>
            <w:tcBorders>
              <w:top w:val="single" w:sz="4" w:space="0" w:color="000000"/>
              <w:left w:val="single" w:sz="4" w:space="0" w:color="000000"/>
              <w:bottom w:val="single" w:sz="4" w:space="0" w:color="000000"/>
              <w:right w:val="single" w:sz="4" w:space="0" w:color="000000"/>
            </w:tcBorders>
            <w:vAlign w:val="center"/>
          </w:tcPr>
          <w:p w14:paraId="7C73F21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71B8CE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6F8B83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末级缓存容量</w:t>
            </w:r>
          </w:p>
        </w:tc>
        <w:tc>
          <w:tcPr>
            <w:tcW w:w="671" w:type="dxa"/>
            <w:tcBorders>
              <w:top w:val="single" w:sz="4" w:space="0" w:color="000000"/>
              <w:left w:val="single" w:sz="4" w:space="0" w:color="000000"/>
              <w:bottom w:val="single" w:sz="4" w:space="0" w:color="000000"/>
              <w:right w:val="single" w:sz="4" w:space="0" w:color="000000"/>
            </w:tcBorders>
            <w:vAlign w:val="center"/>
          </w:tcPr>
          <w:p w14:paraId="4EBF97A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728D52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≥2MB</w:t>
            </w:r>
          </w:p>
        </w:tc>
        <w:tc>
          <w:tcPr>
            <w:tcW w:w="620" w:type="dxa"/>
            <w:tcBorders>
              <w:top w:val="single" w:sz="4" w:space="0" w:color="000000"/>
              <w:left w:val="single" w:sz="4" w:space="0" w:color="000000"/>
              <w:bottom w:val="single" w:sz="4" w:space="0" w:color="000000"/>
              <w:right w:val="single" w:sz="4" w:space="0" w:color="000000"/>
            </w:tcBorders>
            <w:vAlign w:val="center"/>
          </w:tcPr>
          <w:p w14:paraId="6487097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C27224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E4665D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DBD958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87 </w:t>
            </w:r>
          </w:p>
        </w:tc>
        <w:tc>
          <w:tcPr>
            <w:tcW w:w="513" w:type="dxa"/>
            <w:tcBorders>
              <w:top w:val="single" w:sz="4" w:space="0" w:color="000000"/>
              <w:left w:val="single" w:sz="4" w:space="0" w:color="000000"/>
              <w:bottom w:val="single" w:sz="4" w:space="0" w:color="000000"/>
              <w:right w:val="single" w:sz="4" w:space="0" w:color="000000"/>
            </w:tcBorders>
            <w:vAlign w:val="center"/>
          </w:tcPr>
          <w:p w14:paraId="5D1E9DF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A9E9D2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31FF3F7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支持的内存最高速率</w:t>
            </w:r>
          </w:p>
        </w:tc>
        <w:tc>
          <w:tcPr>
            <w:tcW w:w="671" w:type="dxa"/>
            <w:tcBorders>
              <w:top w:val="single" w:sz="4" w:space="0" w:color="000000"/>
              <w:left w:val="single" w:sz="4" w:space="0" w:color="000000"/>
              <w:bottom w:val="single" w:sz="4" w:space="0" w:color="000000"/>
              <w:right w:val="single" w:sz="4" w:space="0" w:color="000000"/>
            </w:tcBorders>
            <w:vAlign w:val="center"/>
          </w:tcPr>
          <w:p w14:paraId="283202C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1A2857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≥2666MT/s</w:t>
            </w:r>
          </w:p>
        </w:tc>
        <w:tc>
          <w:tcPr>
            <w:tcW w:w="620" w:type="dxa"/>
            <w:tcBorders>
              <w:top w:val="single" w:sz="4" w:space="0" w:color="000000"/>
              <w:left w:val="single" w:sz="4" w:space="0" w:color="000000"/>
              <w:bottom w:val="single" w:sz="4" w:space="0" w:color="000000"/>
              <w:right w:val="single" w:sz="4" w:space="0" w:color="000000"/>
            </w:tcBorders>
            <w:vAlign w:val="center"/>
          </w:tcPr>
          <w:p w14:paraId="72E7A80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D4E7F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45A43E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5EAB28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88 </w:t>
            </w:r>
          </w:p>
        </w:tc>
        <w:tc>
          <w:tcPr>
            <w:tcW w:w="513" w:type="dxa"/>
            <w:tcBorders>
              <w:top w:val="single" w:sz="4" w:space="0" w:color="000000"/>
              <w:left w:val="single" w:sz="4" w:space="0" w:color="000000"/>
              <w:bottom w:val="single" w:sz="4" w:space="0" w:color="000000"/>
              <w:right w:val="single" w:sz="4" w:space="0" w:color="000000"/>
            </w:tcBorders>
            <w:vAlign w:val="center"/>
          </w:tcPr>
          <w:p w14:paraId="27D0C4A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F1631E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185844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*内存读写速率</w:t>
            </w:r>
          </w:p>
        </w:tc>
        <w:tc>
          <w:tcPr>
            <w:tcW w:w="671" w:type="dxa"/>
            <w:tcBorders>
              <w:top w:val="single" w:sz="4" w:space="0" w:color="000000"/>
              <w:left w:val="single" w:sz="4" w:space="0" w:color="000000"/>
              <w:bottom w:val="single" w:sz="4" w:space="0" w:color="000000"/>
              <w:right w:val="single" w:sz="4" w:space="0" w:color="000000"/>
            </w:tcBorders>
            <w:vAlign w:val="center"/>
          </w:tcPr>
          <w:p w14:paraId="5A312A7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B37867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≥2666MT/s</w:t>
            </w:r>
          </w:p>
        </w:tc>
        <w:tc>
          <w:tcPr>
            <w:tcW w:w="620" w:type="dxa"/>
            <w:tcBorders>
              <w:top w:val="single" w:sz="4" w:space="0" w:color="000000"/>
              <w:left w:val="single" w:sz="4" w:space="0" w:color="000000"/>
              <w:bottom w:val="single" w:sz="4" w:space="0" w:color="000000"/>
              <w:right w:val="single" w:sz="4" w:space="0" w:color="000000"/>
            </w:tcBorders>
            <w:vAlign w:val="center"/>
          </w:tcPr>
          <w:p w14:paraId="0C2ECF5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C30D2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4D4B54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F3AE2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89 </w:t>
            </w:r>
          </w:p>
        </w:tc>
        <w:tc>
          <w:tcPr>
            <w:tcW w:w="513" w:type="dxa"/>
            <w:tcBorders>
              <w:top w:val="single" w:sz="4" w:space="0" w:color="000000"/>
              <w:left w:val="single" w:sz="4" w:space="0" w:color="000000"/>
              <w:bottom w:val="single" w:sz="4" w:space="0" w:color="000000"/>
              <w:right w:val="single" w:sz="4" w:space="0" w:color="000000"/>
            </w:tcBorders>
            <w:vAlign w:val="center"/>
          </w:tcPr>
          <w:p w14:paraId="11093DD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A96BAE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738DCAB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*显示分辨率</w:t>
            </w:r>
          </w:p>
        </w:tc>
        <w:tc>
          <w:tcPr>
            <w:tcW w:w="671" w:type="dxa"/>
            <w:tcBorders>
              <w:top w:val="single" w:sz="4" w:space="0" w:color="000000"/>
              <w:left w:val="single" w:sz="4" w:space="0" w:color="000000"/>
              <w:bottom w:val="single" w:sz="4" w:space="0" w:color="000000"/>
              <w:right w:val="single" w:sz="4" w:space="0" w:color="000000"/>
            </w:tcBorders>
            <w:vAlign w:val="center"/>
          </w:tcPr>
          <w:p w14:paraId="21A5FC2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77C68C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≥1920x1080</w:t>
            </w:r>
          </w:p>
        </w:tc>
        <w:tc>
          <w:tcPr>
            <w:tcW w:w="620" w:type="dxa"/>
            <w:tcBorders>
              <w:top w:val="single" w:sz="4" w:space="0" w:color="000000"/>
              <w:left w:val="single" w:sz="4" w:space="0" w:color="000000"/>
              <w:bottom w:val="single" w:sz="4" w:space="0" w:color="000000"/>
              <w:right w:val="single" w:sz="4" w:space="0" w:color="000000"/>
            </w:tcBorders>
            <w:vAlign w:val="center"/>
          </w:tcPr>
          <w:p w14:paraId="1711966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9FCE7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DDBC1E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2AA414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90 </w:t>
            </w:r>
          </w:p>
        </w:tc>
        <w:tc>
          <w:tcPr>
            <w:tcW w:w="513" w:type="dxa"/>
            <w:tcBorders>
              <w:top w:val="single" w:sz="4" w:space="0" w:color="000000"/>
              <w:left w:val="single" w:sz="4" w:space="0" w:color="000000"/>
              <w:bottom w:val="single" w:sz="4" w:space="0" w:color="000000"/>
              <w:right w:val="single" w:sz="4" w:space="0" w:color="000000"/>
            </w:tcBorders>
            <w:vAlign w:val="center"/>
          </w:tcPr>
          <w:p w14:paraId="1897783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5EBC90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18AB18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*显卡显示芯片核心频率</w:t>
            </w:r>
          </w:p>
        </w:tc>
        <w:tc>
          <w:tcPr>
            <w:tcW w:w="671" w:type="dxa"/>
            <w:tcBorders>
              <w:top w:val="single" w:sz="4" w:space="0" w:color="000000"/>
              <w:left w:val="single" w:sz="4" w:space="0" w:color="000000"/>
              <w:bottom w:val="single" w:sz="4" w:space="0" w:color="000000"/>
              <w:right w:val="single" w:sz="4" w:space="0" w:color="000000"/>
            </w:tcBorders>
            <w:vAlign w:val="center"/>
          </w:tcPr>
          <w:p w14:paraId="00C89E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B62FED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≥300MHz</w:t>
            </w:r>
          </w:p>
        </w:tc>
        <w:tc>
          <w:tcPr>
            <w:tcW w:w="620" w:type="dxa"/>
            <w:tcBorders>
              <w:top w:val="single" w:sz="4" w:space="0" w:color="000000"/>
              <w:left w:val="single" w:sz="4" w:space="0" w:color="000000"/>
              <w:bottom w:val="single" w:sz="4" w:space="0" w:color="000000"/>
              <w:right w:val="single" w:sz="4" w:space="0" w:color="000000"/>
            </w:tcBorders>
            <w:vAlign w:val="center"/>
          </w:tcPr>
          <w:p w14:paraId="0FD7032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0A2ABF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BC143C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052DC0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91 </w:t>
            </w:r>
          </w:p>
        </w:tc>
        <w:tc>
          <w:tcPr>
            <w:tcW w:w="513" w:type="dxa"/>
            <w:tcBorders>
              <w:top w:val="single" w:sz="4" w:space="0" w:color="000000"/>
              <w:left w:val="single" w:sz="4" w:space="0" w:color="000000"/>
              <w:bottom w:val="single" w:sz="4" w:space="0" w:color="000000"/>
              <w:right w:val="single" w:sz="4" w:space="0" w:color="000000"/>
            </w:tcBorders>
            <w:vAlign w:val="center"/>
          </w:tcPr>
          <w:p w14:paraId="45D0AAC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13455C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7FCBAA0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*显存等效频率</w:t>
            </w:r>
          </w:p>
        </w:tc>
        <w:tc>
          <w:tcPr>
            <w:tcW w:w="671" w:type="dxa"/>
            <w:tcBorders>
              <w:top w:val="single" w:sz="4" w:space="0" w:color="000000"/>
              <w:left w:val="single" w:sz="4" w:space="0" w:color="000000"/>
              <w:bottom w:val="single" w:sz="4" w:space="0" w:color="000000"/>
              <w:right w:val="single" w:sz="4" w:space="0" w:color="000000"/>
            </w:tcBorders>
            <w:vAlign w:val="center"/>
          </w:tcPr>
          <w:p w14:paraId="4347B12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3065005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≥1000MT/s</w:t>
            </w:r>
          </w:p>
        </w:tc>
        <w:tc>
          <w:tcPr>
            <w:tcW w:w="620" w:type="dxa"/>
            <w:tcBorders>
              <w:top w:val="single" w:sz="4" w:space="0" w:color="000000"/>
              <w:left w:val="single" w:sz="4" w:space="0" w:color="000000"/>
              <w:bottom w:val="single" w:sz="4" w:space="0" w:color="000000"/>
              <w:right w:val="single" w:sz="4" w:space="0" w:color="000000"/>
            </w:tcBorders>
            <w:vAlign w:val="center"/>
          </w:tcPr>
          <w:p w14:paraId="2DC9C54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86A02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BAC9EF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85A467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92 </w:t>
            </w:r>
          </w:p>
        </w:tc>
        <w:tc>
          <w:tcPr>
            <w:tcW w:w="513" w:type="dxa"/>
            <w:tcBorders>
              <w:top w:val="single" w:sz="4" w:space="0" w:color="000000"/>
              <w:left w:val="single" w:sz="4" w:space="0" w:color="000000"/>
              <w:bottom w:val="single" w:sz="4" w:space="0" w:color="000000"/>
              <w:right w:val="single" w:sz="4" w:space="0" w:color="000000"/>
            </w:tcBorders>
            <w:vAlign w:val="center"/>
          </w:tcPr>
          <w:p w14:paraId="1A4DFEA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D2F01B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F61BA6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*显卡可支持多屏同时显示数量</w:t>
            </w:r>
          </w:p>
        </w:tc>
        <w:tc>
          <w:tcPr>
            <w:tcW w:w="671" w:type="dxa"/>
            <w:tcBorders>
              <w:top w:val="single" w:sz="4" w:space="0" w:color="000000"/>
              <w:left w:val="single" w:sz="4" w:space="0" w:color="000000"/>
              <w:bottom w:val="single" w:sz="4" w:space="0" w:color="000000"/>
              <w:right w:val="single" w:sz="4" w:space="0" w:color="000000"/>
            </w:tcBorders>
            <w:vAlign w:val="center"/>
          </w:tcPr>
          <w:p w14:paraId="7338AAA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5FF6B89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显卡应支持 2 块屏幕同时显示，分辨率应不低于 1920×1080</w:t>
            </w:r>
          </w:p>
        </w:tc>
        <w:tc>
          <w:tcPr>
            <w:tcW w:w="620" w:type="dxa"/>
            <w:tcBorders>
              <w:top w:val="single" w:sz="4" w:space="0" w:color="000000"/>
              <w:left w:val="single" w:sz="4" w:space="0" w:color="000000"/>
              <w:bottom w:val="single" w:sz="4" w:space="0" w:color="000000"/>
              <w:right w:val="single" w:sz="4" w:space="0" w:color="000000"/>
            </w:tcBorders>
            <w:vAlign w:val="center"/>
          </w:tcPr>
          <w:p w14:paraId="1713FAB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1EBBF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BBB48F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AEC1B1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93 </w:t>
            </w:r>
          </w:p>
        </w:tc>
        <w:tc>
          <w:tcPr>
            <w:tcW w:w="513" w:type="dxa"/>
            <w:tcBorders>
              <w:top w:val="single" w:sz="4" w:space="0" w:color="000000"/>
              <w:left w:val="single" w:sz="4" w:space="0" w:color="000000"/>
              <w:bottom w:val="single" w:sz="4" w:space="0" w:color="000000"/>
              <w:right w:val="single" w:sz="4" w:space="0" w:color="000000"/>
            </w:tcBorders>
            <w:vAlign w:val="center"/>
          </w:tcPr>
          <w:p w14:paraId="1ED8A4C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835B16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3EE3406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*显示屏刷新率</w:t>
            </w:r>
          </w:p>
        </w:tc>
        <w:tc>
          <w:tcPr>
            <w:tcW w:w="671" w:type="dxa"/>
            <w:tcBorders>
              <w:top w:val="single" w:sz="4" w:space="0" w:color="000000"/>
              <w:left w:val="single" w:sz="4" w:space="0" w:color="000000"/>
              <w:bottom w:val="single" w:sz="4" w:space="0" w:color="000000"/>
              <w:right w:val="single" w:sz="4" w:space="0" w:color="000000"/>
            </w:tcBorders>
            <w:vAlign w:val="center"/>
          </w:tcPr>
          <w:p w14:paraId="2F2A07E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7A7F19D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≥240Hz</w:t>
            </w:r>
          </w:p>
        </w:tc>
        <w:tc>
          <w:tcPr>
            <w:tcW w:w="620" w:type="dxa"/>
            <w:tcBorders>
              <w:top w:val="single" w:sz="4" w:space="0" w:color="000000"/>
              <w:left w:val="single" w:sz="4" w:space="0" w:color="000000"/>
              <w:bottom w:val="single" w:sz="4" w:space="0" w:color="000000"/>
              <w:right w:val="single" w:sz="4" w:space="0" w:color="000000"/>
            </w:tcBorders>
            <w:vAlign w:val="center"/>
          </w:tcPr>
          <w:p w14:paraId="79101C6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E1596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81EBCA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E37B0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94 </w:t>
            </w:r>
          </w:p>
        </w:tc>
        <w:tc>
          <w:tcPr>
            <w:tcW w:w="513" w:type="dxa"/>
            <w:tcBorders>
              <w:top w:val="single" w:sz="4" w:space="0" w:color="000000"/>
              <w:left w:val="single" w:sz="4" w:space="0" w:color="000000"/>
              <w:bottom w:val="single" w:sz="4" w:space="0" w:color="000000"/>
              <w:right w:val="single" w:sz="4" w:space="0" w:color="000000"/>
            </w:tcBorders>
            <w:vAlign w:val="center"/>
          </w:tcPr>
          <w:p w14:paraId="59781F1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w:t>
            </w:r>
            <w:r>
              <w:rPr>
                <w:rFonts w:ascii="宋体" w:eastAsia="宋体" w:hAnsi="宋体" w:cs="宋体"/>
                <w:kern w:val="0"/>
                <w:sz w:val="28"/>
                <w:szCs w:val="28"/>
                <w:lang w:val="en-US" w:eastAsia="zh-CN" w:bidi="ar"/>
              </w:rPr>
              <w:lastRenderedPageBreak/>
              <w:t>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04C7E0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*显示设</w:t>
            </w:r>
            <w:r>
              <w:rPr>
                <w:rFonts w:ascii="宋体" w:eastAsia="宋体" w:hAnsi="宋体" w:cs="宋体"/>
                <w:kern w:val="0"/>
                <w:sz w:val="28"/>
                <w:szCs w:val="28"/>
                <w:lang w:val="en-US" w:eastAsia="zh-CN" w:bidi="ar"/>
              </w:rPr>
              <w:lastRenderedPageBreak/>
              <w:t>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18ADA5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*显示屏位深</w:t>
            </w:r>
          </w:p>
        </w:tc>
        <w:tc>
          <w:tcPr>
            <w:tcW w:w="671" w:type="dxa"/>
            <w:tcBorders>
              <w:top w:val="single" w:sz="4" w:space="0" w:color="000000"/>
              <w:left w:val="single" w:sz="4" w:space="0" w:color="000000"/>
              <w:bottom w:val="single" w:sz="4" w:space="0" w:color="000000"/>
              <w:right w:val="single" w:sz="4" w:space="0" w:color="000000"/>
            </w:tcBorders>
            <w:vAlign w:val="center"/>
          </w:tcPr>
          <w:p w14:paraId="06E7C7C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4E7D44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 位</w:t>
            </w:r>
          </w:p>
        </w:tc>
        <w:tc>
          <w:tcPr>
            <w:tcW w:w="620" w:type="dxa"/>
            <w:tcBorders>
              <w:top w:val="single" w:sz="4" w:space="0" w:color="000000"/>
              <w:left w:val="single" w:sz="4" w:space="0" w:color="000000"/>
              <w:bottom w:val="single" w:sz="4" w:space="0" w:color="000000"/>
              <w:right w:val="single" w:sz="4" w:space="0" w:color="000000"/>
            </w:tcBorders>
            <w:vAlign w:val="center"/>
          </w:tcPr>
          <w:p w14:paraId="4CC8012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63F7D0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32FF0F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13C8CE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95 </w:t>
            </w:r>
          </w:p>
        </w:tc>
        <w:tc>
          <w:tcPr>
            <w:tcW w:w="513" w:type="dxa"/>
            <w:tcBorders>
              <w:top w:val="single" w:sz="4" w:space="0" w:color="000000"/>
              <w:left w:val="single" w:sz="4" w:space="0" w:color="000000"/>
              <w:bottom w:val="single" w:sz="4" w:space="0" w:color="000000"/>
              <w:right w:val="single" w:sz="4" w:space="0" w:color="000000"/>
            </w:tcBorders>
            <w:vAlign w:val="center"/>
          </w:tcPr>
          <w:p w14:paraId="5AF5302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B44827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E4EABB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*显示屏色域</w:t>
            </w:r>
          </w:p>
        </w:tc>
        <w:tc>
          <w:tcPr>
            <w:tcW w:w="671" w:type="dxa"/>
            <w:tcBorders>
              <w:top w:val="single" w:sz="4" w:space="0" w:color="000000"/>
              <w:left w:val="single" w:sz="4" w:space="0" w:color="000000"/>
              <w:bottom w:val="single" w:sz="4" w:space="0" w:color="000000"/>
              <w:right w:val="single" w:sz="4" w:space="0" w:color="000000"/>
            </w:tcBorders>
            <w:vAlign w:val="center"/>
          </w:tcPr>
          <w:p w14:paraId="0B1F193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431775F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≥99% sRGB</w:t>
            </w:r>
          </w:p>
        </w:tc>
        <w:tc>
          <w:tcPr>
            <w:tcW w:w="620" w:type="dxa"/>
            <w:tcBorders>
              <w:top w:val="single" w:sz="4" w:space="0" w:color="000000"/>
              <w:left w:val="single" w:sz="4" w:space="0" w:color="000000"/>
              <w:bottom w:val="single" w:sz="4" w:space="0" w:color="000000"/>
              <w:right w:val="single" w:sz="4" w:space="0" w:color="000000"/>
            </w:tcBorders>
            <w:vAlign w:val="center"/>
          </w:tcPr>
          <w:p w14:paraId="7614C7B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5C1FF5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CACF1A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1C05C2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96 </w:t>
            </w:r>
          </w:p>
        </w:tc>
        <w:tc>
          <w:tcPr>
            <w:tcW w:w="513" w:type="dxa"/>
            <w:tcBorders>
              <w:top w:val="single" w:sz="4" w:space="0" w:color="000000"/>
              <w:left w:val="single" w:sz="4" w:space="0" w:color="000000"/>
              <w:bottom w:val="single" w:sz="4" w:space="0" w:color="000000"/>
              <w:right w:val="single" w:sz="4" w:space="0" w:color="000000"/>
            </w:tcBorders>
            <w:vAlign w:val="center"/>
          </w:tcPr>
          <w:p w14:paraId="3B9C29F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103EFB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3F0FC4F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*显示屏色准</w:t>
            </w:r>
          </w:p>
        </w:tc>
        <w:tc>
          <w:tcPr>
            <w:tcW w:w="671" w:type="dxa"/>
            <w:tcBorders>
              <w:top w:val="single" w:sz="4" w:space="0" w:color="000000"/>
              <w:left w:val="single" w:sz="4" w:space="0" w:color="000000"/>
              <w:bottom w:val="single" w:sz="4" w:space="0" w:color="000000"/>
              <w:right w:val="single" w:sz="4" w:space="0" w:color="000000"/>
            </w:tcBorders>
            <w:vAlign w:val="center"/>
          </w:tcPr>
          <w:p w14:paraId="5B03822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30A5173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△E ≤ 4</w:t>
            </w:r>
          </w:p>
        </w:tc>
        <w:tc>
          <w:tcPr>
            <w:tcW w:w="620" w:type="dxa"/>
            <w:tcBorders>
              <w:top w:val="single" w:sz="4" w:space="0" w:color="000000"/>
              <w:left w:val="single" w:sz="4" w:space="0" w:color="000000"/>
              <w:bottom w:val="single" w:sz="4" w:space="0" w:color="000000"/>
              <w:right w:val="single" w:sz="4" w:space="0" w:color="000000"/>
            </w:tcBorders>
            <w:vAlign w:val="center"/>
          </w:tcPr>
          <w:p w14:paraId="48796FC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C85CB07"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E6E2CA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3B336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97 </w:t>
            </w:r>
          </w:p>
        </w:tc>
        <w:tc>
          <w:tcPr>
            <w:tcW w:w="513" w:type="dxa"/>
            <w:tcBorders>
              <w:top w:val="single" w:sz="4" w:space="0" w:color="000000"/>
              <w:left w:val="single" w:sz="4" w:space="0" w:color="000000"/>
              <w:bottom w:val="single" w:sz="4" w:space="0" w:color="000000"/>
              <w:right w:val="single" w:sz="4" w:space="0" w:color="000000"/>
            </w:tcBorders>
            <w:vAlign w:val="center"/>
          </w:tcPr>
          <w:p w14:paraId="1D3797B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8C5377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0ED38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*显示屏响应时间</w:t>
            </w:r>
          </w:p>
        </w:tc>
        <w:tc>
          <w:tcPr>
            <w:tcW w:w="671" w:type="dxa"/>
            <w:tcBorders>
              <w:top w:val="single" w:sz="4" w:space="0" w:color="000000"/>
              <w:left w:val="single" w:sz="4" w:space="0" w:color="000000"/>
              <w:bottom w:val="single" w:sz="4" w:space="0" w:color="000000"/>
              <w:right w:val="single" w:sz="4" w:space="0" w:color="000000"/>
            </w:tcBorders>
            <w:vAlign w:val="center"/>
          </w:tcPr>
          <w:p w14:paraId="6799AA8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D30A29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≤30ms</w:t>
            </w:r>
          </w:p>
        </w:tc>
        <w:tc>
          <w:tcPr>
            <w:tcW w:w="620" w:type="dxa"/>
            <w:tcBorders>
              <w:top w:val="single" w:sz="4" w:space="0" w:color="000000"/>
              <w:left w:val="single" w:sz="4" w:space="0" w:color="000000"/>
              <w:bottom w:val="single" w:sz="4" w:space="0" w:color="000000"/>
              <w:right w:val="single" w:sz="4" w:space="0" w:color="000000"/>
            </w:tcBorders>
            <w:vAlign w:val="center"/>
          </w:tcPr>
          <w:p w14:paraId="1DDB2E2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6D625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3CAD55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7671F9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98 </w:t>
            </w:r>
          </w:p>
        </w:tc>
        <w:tc>
          <w:tcPr>
            <w:tcW w:w="513" w:type="dxa"/>
            <w:tcBorders>
              <w:top w:val="single" w:sz="4" w:space="0" w:color="000000"/>
              <w:left w:val="single" w:sz="4" w:space="0" w:color="000000"/>
              <w:bottom w:val="single" w:sz="4" w:space="0" w:color="000000"/>
              <w:right w:val="single" w:sz="4" w:space="0" w:color="000000"/>
            </w:tcBorders>
            <w:vAlign w:val="center"/>
          </w:tcPr>
          <w:p w14:paraId="1A335AB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F2BF22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3F67E1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w:t>
            </w:r>
          </w:p>
        </w:tc>
        <w:tc>
          <w:tcPr>
            <w:tcW w:w="671" w:type="dxa"/>
            <w:tcBorders>
              <w:top w:val="single" w:sz="4" w:space="0" w:color="000000"/>
              <w:left w:val="single" w:sz="4" w:space="0" w:color="000000"/>
              <w:bottom w:val="single" w:sz="4" w:space="0" w:color="000000"/>
              <w:right w:val="single" w:sz="4" w:space="0" w:color="000000"/>
            </w:tcBorders>
            <w:vAlign w:val="center"/>
          </w:tcPr>
          <w:p w14:paraId="724F243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612D749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≥250 尼特</w:t>
            </w:r>
          </w:p>
        </w:tc>
        <w:tc>
          <w:tcPr>
            <w:tcW w:w="620" w:type="dxa"/>
            <w:tcBorders>
              <w:top w:val="single" w:sz="4" w:space="0" w:color="000000"/>
              <w:left w:val="single" w:sz="4" w:space="0" w:color="000000"/>
              <w:bottom w:val="single" w:sz="4" w:space="0" w:color="000000"/>
              <w:right w:val="single" w:sz="4" w:space="0" w:color="000000"/>
            </w:tcBorders>
            <w:vAlign w:val="center"/>
          </w:tcPr>
          <w:p w14:paraId="27DE0B8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1567FC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B622F5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0C016D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99 </w:t>
            </w:r>
          </w:p>
        </w:tc>
        <w:tc>
          <w:tcPr>
            <w:tcW w:w="513" w:type="dxa"/>
            <w:tcBorders>
              <w:top w:val="single" w:sz="4" w:space="0" w:color="000000"/>
              <w:left w:val="single" w:sz="4" w:space="0" w:color="000000"/>
              <w:bottom w:val="single" w:sz="4" w:space="0" w:color="000000"/>
              <w:right w:val="single" w:sz="4" w:space="0" w:color="000000"/>
            </w:tcBorders>
            <w:vAlign w:val="center"/>
          </w:tcPr>
          <w:p w14:paraId="4439335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1724B8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78C8F84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*显示屏亮度一致性</w:t>
            </w:r>
          </w:p>
        </w:tc>
        <w:tc>
          <w:tcPr>
            <w:tcW w:w="671" w:type="dxa"/>
            <w:tcBorders>
              <w:top w:val="single" w:sz="4" w:space="0" w:color="000000"/>
              <w:left w:val="single" w:sz="4" w:space="0" w:color="000000"/>
              <w:bottom w:val="single" w:sz="4" w:space="0" w:color="000000"/>
              <w:right w:val="single" w:sz="4" w:space="0" w:color="000000"/>
            </w:tcBorders>
            <w:vAlign w:val="center"/>
          </w:tcPr>
          <w:p w14:paraId="50E97B0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821C77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≥70%</w:t>
            </w:r>
          </w:p>
        </w:tc>
        <w:tc>
          <w:tcPr>
            <w:tcW w:w="620" w:type="dxa"/>
            <w:tcBorders>
              <w:top w:val="single" w:sz="4" w:space="0" w:color="000000"/>
              <w:left w:val="single" w:sz="4" w:space="0" w:color="000000"/>
              <w:bottom w:val="single" w:sz="4" w:space="0" w:color="000000"/>
              <w:right w:val="single" w:sz="4" w:space="0" w:color="000000"/>
            </w:tcBorders>
            <w:vAlign w:val="center"/>
          </w:tcPr>
          <w:p w14:paraId="32ECCBE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D60C07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E70FDF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FCBAC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100 </w:t>
            </w:r>
          </w:p>
        </w:tc>
        <w:tc>
          <w:tcPr>
            <w:tcW w:w="513" w:type="dxa"/>
            <w:tcBorders>
              <w:top w:val="single" w:sz="4" w:space="0" w:color="000000"/>
              <w:left w:val="single" w:sz="4" w:space="0" w:color="000000"/>
              <w:bottom w:val="single" w:sz="4" w:space="0" w:color="000000"/>
              <w:right w:val="single" w:sz="4" w:space="0" w:color="000000"/>
            </w:tcBorders>
            <w:vAlign w:val="center"/>
          </w:tcPr>
          <w:p w14:paraId="0399CE3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E89A5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1B1E51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*显示屏对比度</w:t>
            </w:r>
          </w:p>
        </w:tc>
        <w:tc>
          <w:tcPr>
            <w:tcW w:w="671" w:type="dxa"/>
            <w:tcBorders>
              <w:top w:val="single" w:sz="4" w:space="0" w:color="000000"/>
              <w:left w:val="single" w:sz="4" w:space="0" w:color="000000"/>
              <w:bottom w:val="single" w:sz="4" w:space="0" w:color="000000"/>
              <w:right w:val="single" w:sz="4" w:space="0" w:color="000000"/>
            </w:tcBorders>
            <w:vAlign w:val="center"/>
          </w:tcPr>
          <w:p w14:paraId="60AE080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F76031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≥500：1</w:t>
            </w:r>
          </w:p>
        </w:tc>
        <w:tc>
          <w:tcPr>
            <w:tcW w:w="620" w:type="dxa"/>
            <w:tcBorders>
              <w:top w:val="single" w:sz="4" w:space="0" w:color="000000"/>
              <w:left w:val="single" w:sz="4" w:space="0" w:color="000000"/>
              <w:bottom w:val="single" w:sz="4" w:space="0" w:color="000000"/>
              <w:right w:val="single" w:sz="4" w:space="0" w:color="000000"/>
            </w:tcBorders>
            <w:vAlign w:val="center"/>
          </w:tcPr>
          <w:p w14:paraId="3D61D62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F8FA8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3C3DD6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C11D2B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101 </w:t>
            </w:r>
          </w:p>
        </w:tc>
        <w:tc>
          <w:tcPr>
            <w:tcW w:w="513" w:type="dxa"/>
            <w:tcBorders>
              <w:top w:val="single" w:sz="4" w:space="0" w:color="000000"/>
              <w:left w:val="single" w:sz="4" w:space="0" w:color="000000"/>
              <w:bottom w:val="single" w:sz="4" w:space="0" w:color="000000"/>
              <w:right w:val="single" w:sz="4" w:space="0" w:color="000000"/>
            </w:tcBorders>
            <w:vAlign w:val="center"/>
          </w:tcPr>
          <w:p w14:paraId="52CCD06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664D6D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3591D50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*显示屏其他参数</w:t>
            </w:r>
          </w:p>
        </w:tc>
        <w:tc>
          <w:tcPr>
            <w:tcW w:w="671" w:type="dxa"/>
            <w:tcBorders>
              <w:top w:val="single" w:sz="4" w:space="0" w:color="000000"/>
              <w:left w:val="single" w:sz="4" w:space="0" w:color="000000"/>
              <w:bottom w:val="single" w:sz="4" w:space="0" w:color="000000"/>
              <w:right w:val="single" w:sz="4" w:space="0" w:color="000000"/>
            </w:tcBorders>
            <w:vAlign w:val="center"/>
          </w:tcPr>
          <w:p w14:paraId="36A599B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A06380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 SJ/T 11292 的相关规定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2BA1244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02295E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DAEEA5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A62319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102 </w:t>
            </w:r>
          </w:p>
        </w:tc>
        <w:tc>
          <w:tcPr>
            <w:tcW w:w="513" w:type="dxa"/>
            <w:tcBorders>
              <w:top w:val="single" w:sz="4" w:space="0" w:color="000000"/>
              <w:left w:val="single" w:sz="4" w:space="0" w:color="000000"/>
              <w:bottom w:val="single" w:sz="4" w:space="0" w:color="000000"/>
              <w:right w:val="single" w:sz="4" w:space="0" w:color="000000"/>
            </w:tcBorders>
            <w:vAlign w:val="center"/>
          </w:tcPr>
          <w:p w14:paraId="5415BAC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0AB82B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EC199B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*有线网卡速率</w:t>
            </w:r>
          </w:p>
        </w:tc>
        <w:tc>
          <w:tcPr>
            <w:tcW w:w="671" w:type="dxa"/>
            <w:tcBorders>
              <w:top w:val="single" w:sz="4" w:space="0" w:color="000000"/>
              <w:left w:val="single" w:sz="4" w:space="0" w:color="000000"/>
              <w:bottom w:val="single" w:sz="4" w:space="0" w:color="000000"/>
              <w:right w:val="single" w:sz="4" w:space="0" w:color="000000"/>
            </w:tcBorders>
            <w:vAlign w:val="center"/>
          </w:tcPr>
          <w:p w14:paraId="5431E98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9D8ABC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最高速率不低于 1000Mbps，支持10Mbps、100Mbps、1000Mbps 速率自适应</w:t>
            </w:r>
          </w:p>
        </w:tc>
        <w:tc>
          <w:tcPr>
            <w:tcW w:w="620" w:type="dxa"/>
            <w:tcBorders>
              <w:top w:val="single" w:sz="4" w:space="0" w:color="000000"/>
              <w:left w:val="single" w:sz="4" w:space="0" w:color="000000"/>
              <w:bottom w:val="single" w:sz="4" w:space="0" w:color="000000"/>
              <w:right w:val="single" w:sz="4" w:space="0" w:color="000000"/>
            </w:tcBorders>
            <w:vAlign w:val="center"/>
          </w:tcPr>
          <w:p w14:paraId="28437D1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B96A6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9DC86E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C2FD4D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103 </w:t>
            </w:r>
          </w:p>
        </w:tc>
        <w:tc>
          <w:tcPr>
            <w:tcW w:w="513" w:type="dxa"/>
            <w:tcBorders>
              <w:top w:val="single" w:sz="4" w:space="0" w:color="000000"/>
              <w:left w:val="single" w:sz="4" w:space="0" w:color="000000"/>
              <w:bottom w:val="single" w:sz="4" w:space="0" w:color="000000"/>
              <w:right w:val="single" w:sz="4" w:space="0" w:color="000000"/>
            </w:tcBorders>
            <w:vAlign w:val="center"/>
          </w:tcPr>
          <w:p w14:paraId="0204E0D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031B26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D96ED2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*支持无线网络通信技术协议</w:t>
            </w:r>
          </w:p>
        </w:tc>
        <w:tc>
          <w:tcPr>
            <w:tcW w:w="671" w:type="dxa"/>
            <w:tcBorders>
              <w:top w:val="single" w:sz="4" w:space="0" w:color="000000"/>
              <w:left w:val="single" w:sz="4" w:space="0" w:color="000000"/>
              <w:bottom w:val="single" w:sz="4" w:space="0" w:color="000000"/>
              <w:right w:val="single" w:sz="4" w:space="0" w:color="000000"/>
            </w:tcBorders>
            <w:vAlign w:val="center"/>
          </w:tcPr>
          <w:p w14:paraId="0214845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6826375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WAP I 或 WiFi5.0 及以上协议</w:t>
            </w:r>
          </w:p>
        </w:tc>
        <w:tc>
          <w:tcPr>
            <w:tcW w:w="620" w:type="dxa"/>
            <w:tcBorders>
              <w:top w:val="single" w:sz="4" w:space="0" w:color="000000"/>
              <w:left w:val="single" w:sz="4" w:space="0" w:color="000000"/>
              <w:bottom w:val="single" w:sz="4" w:space="0" w:color="000000"/>
              <w:right w:val="single" w:sz="4" w:space="0" w:color="000000"/>
            </w:tcBorders>
            <w:vAlign w:val="center"/>
          </w:tcPr>
          <w:p w14:paraId="1D265C8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2CF8C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B34FCA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ACDE58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104 </w:t>
            </w:r>
          </w:p>
        </w:tc>
        <w:tc>
          <w:tcPr>
            <w:tcW w:w="513" w:type="dxa"/>
            <w:tcBorders>
              <w:top w:val="single" w:sz="4" w:space="0" w:color="000000"/>
              <w:left w:val="single" w:sz="4" w:space="0" w:color="000000"/>
              <w:bottom w:val="single" w:sz="4" w:space="0" w:color="000000"/>
              <w:right w:val="single" w:sz="4" w:space="0" w:color="000000"/>
            </w:tcBorders>
            <w:vAlign w:val="center"/>
          </w:tcPr>
          <w:p w14:paraId="67EAD80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76EBE5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E89E19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*无线网卡频宽</w:t>
            </w:r>
          </w:p>
        </w:tc>
        <w:tc>
          <w:tcPr>
            <w:tcW w:w="671" w:type="dxa"/>
            <w:tcBorders>
              <w:top w:val="single" w:sz="4" w:space="0" w:color="000000"/>
              <w:left w:val="single" w:sz="4" w:space="0" w:color="000000"/>
              <w:bottom w:val="single" w:sz="4" w:space="0" w:color="000000"/>
              <w:right w:val="single" w:sz="4" w:space="0" w:color="000000"/>
            </w:tcBorders>
            <w:vAlign w:val="center"/>
          </w:tcPr>
          <w:p w14:paraId="7AA0DFC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8B4F74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≥20MHz</w:t>
            </w:r>
          </w:p>
        </w:tc>
        <w:tc>
          <w:tcPr>
            <w:tcW w:w="620" w:type="dxa"/>
            <w:tcBorders>
              <w:top w:val="single" w:sz="4" w:space="0" w:color="000000"/>
              <w:left w:val="single" w:sz="4" w:space="0" w:color="000000"/>
              <w:bottom w:val="single" w:sz="4" w:space="0" w:color="000000"/>
              <w:right w:val="single" w:sz="4" w:space="0" w:color="000000"/>
            </w:tcBorders>
            <w:vAlign w:val="center"/>
          </w:tcPr>
          <w:p w14:paraId="217E7A7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019249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44FCF9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4DAC42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105 </w:t>
            </w:r>
          </w:p>
        </w:tc>
        <w:tc>
          <w:tcPr>
            <w:tcW w:w="513" w:type="dxa"/>
            <w:tcBorders>
              <w:top w:val="single" w:sz="4" w:space="0" w:color="000000"/>
              <w:left w:val="single" w:sz="4" w:space="0" w:color="000000"/>
              <w:bottom w:val="single" w:sz="4" w:space="0" w:color="000000"/>
              <w:right w:val="single" w:sz="4" w:space="0" w:color="000000"/>
            </w:tcBorders>
            <w:vAlign w:val="center"/>
          </w:tcPr>
          <w:p w14:paraId="07A38A7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8030A8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*电源适配器性能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7B707E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*电源适配器电源效率</w:t>
            </w:r>
          </w:p>
        </w:tc>
        <w:tc>
          <w:tcPr>
            <w:tcW w:w="671" w:type="dxa"/>
            <w:tcBorders>
              <w:top w:val="single" w:sz="4" w:space="0" w:color="000000"/>
              <w:left w:val="single" w:sz="4" w:space="0" w:color="000000"/>
              <w:bottom w:val="single" w:sz="4" w:space="0" w:color="000000"/>
              <w:right w:val="single" w:sz="4" w:space="0" w:color="000000"/>
            </w:tcBorders>
            <w:vAlign w:val="center"/>
          </w:tcPr>
          <w:p w14:paraId="63B7DBB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1F76279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在 20%/50%/100%负载下效率均应不低于 87%</w:t>
            </w:r>
          </w:p>
        </w:tc>
        <w:tc>
          <w:tcPr>
            <w:tcW w:w="620" w:type="dxa"/>
            <w:tcBorders>
              <w:top w:val="single" w:sz="4" w:space="0" w:color="000000"/>
              <w:left w:val="single" w:sz="4" w:space="0" w:color="000000"/>
              <w:bottom w:val="single" w:sz="4" w:space="0" w:color="000000"/>
              <w:right w:val="single" w:sz="4" w:space="0" w:color="000000"/>
            </w:tcBorders>
            <w:vAlign w:val="center"/>
          </w:tcPr>
          <w:p w14:paraId="12DAD48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24C0E1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F9DF9B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A80DBB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106 </w:t>
            </w:r>
          </w:p>
        </w:tc>
        <w:tc>
          <w:tcPr>
            <w:tcW w:w="513" w:type="dxa"/>
            <w:tcBorders>
              <w:top w:val="single" w:sz="4" w:space="0" w:color="000000"/>
              <w:left w:val="single" w:sz="4" w:space="0" w:color="000000"/>
              <w:bottom w:val="single" w:sz="4" w:space="0" w:color="000000"/>
              <w:right w:val="single" w:sz="4" w:space="0" w:color="000000"/>
            </w:tcBorders>
            <w:vAlign w:val="center"/>
          </w:tcPr>
          <w:p w14:paraId="7C7A8C5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467E08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*待机性能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01D173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*满载待机性能（LTP）</w:t>
            </w:r>
          </w:p>
        </w:tc>
        <w:tc>
          <w:tcPr>
            <w:tcW w:w="671" w:type="dxa"/>
            <w:tcBorders>
              <w:top w:val="single" w:sz="4" w:space="0" w:color="000000"/>
              <w:left w:val="single" w:sz="4" w:space="0" w:color="000000"/>
              <w:bottom w:val="single" w:sz="4" w:space="0" w:color="000000"/>
              <w:right w:val="single" w:sz="4" w:space="0" w:color="000000"/>
            </w:tcBorders>
            <w:vAlign w:val="center"/>
          </w:tcPr>
          <w:p w14:paraId="1710B56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770D20F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≥1.5 小时</w:t>
            </w:r>
          </w:p>
        </w:tc>
        <w:tc>
          <w:tcPr>
            <w:tcW w:w="620" w:type="dxa"/>
            <w:tcBorders>
              <w:top w:val="single" w:sz="4" w:space="0" w:color="000000"/>
              <w:left w:val="single" w:sz="4" w:space="0" w:color="000000"/>
              <w:bottom w:val="single" w:sz="4" w:space="0" w:color="000000"/>
              <w:right w:val="single" w:sz="4" w:space="0" w:color="000000"/>
            </w:tcBorders>
            <w:vAlign w:val="center"/>
          </w:tcPr>
          <w:p w14:paraId="4DB7768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19A608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AC630E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04FA50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107 </w:t>
            </w:r>
          </w:p>
        </w:tc>
        <w:tc>
          <w:tcPr>
            <w:tcW w:w="513" w:type="dxa"/>
            <w:tcBorders>
              <w:top w:val="single" w:sz="4" w:space="0" w:color="000000"/>
              <w:left w:val="single" w:sz="4" w:space="0" w:color="000000"/>
              <w:bottom w:val="single" w:sz="4" w:space="0" w:color="000000"/>
              <w:right w:val="single" w:sz="4" w:space="0" w:color="000000"/>
            </w:tcBorders>
            <w:vAlign w:val="center"/>
          </w:tcPr>
          <w:p w14:paraId="3A7AC87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369960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4ACB29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*内存扩展接口(板载内存不涉及)</w:t>
            </w:r>
          </w:p>
        </w:tc>
        <w:tc>
          <w:tcPr>
            <w:tcW w:w="671" w:type="dxa"/>
            <w:tcBorders>
              <w:top w:val="single" w:sz="4" w:space="0" w:color="000000"/>
              <w:left w:val="single" w:sz="4" w:space="0" w:color="000000"/>
              <w:bottom w:val="single" w:sz="4" w:space="0" w:color="000000"/>
              <w:right w:val="single" w:sz="4" w:space="0" w:color="000000"/>
            </w:tcBorders>
            <w:vAlign w:val="center"/>
          </w:tcPr>
          <w:p w14:paraId="004BA82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17F294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供应商给出内存扩展接口数量</w:t>
            </w:r>
          </w:p>
        </w:tc>
        <w:tc>
          <w:tcPr>
            <w:tcW w:w="620" w:type="dxa"/>
            <w:tcBorders>
              <w:top w:val="single" w:sz="4" w:space="0" w:color="000000"/>
              <w:left w:val="single" w:sz="4" w:space="0" w:color="000000"/>
              <w:bottom w:val="single" w:sz="4" w:space="0" w:color="000000"/>
              <w:right w:val="single" w:sz="4" w:space="0" w:color="000000"/>
            </w:tcBorders>
            <w:vAlign w:val="center"/>
          </w:tcPr>
          <w:p w14:paraId="365F505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613DF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A7671CA"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4CF81C3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108 </w:t>
            </w:r>
          </w:p>
        </w:tc>
        <w:tc>
          <w:tcPr>
            <w:tcW w:w="513" w:type="dxa"/>
            <w:tcBorders>
              <w:top w:val="single" w:sz="4" w:space="0" w:color="000000"/>
              <w:left w:val="single" w:sz="4" w:space="0" w:color="000000"/>
              <w:bottom w:val="single" w:sz="4" w:space="0" w:color="000000"/>
              <w:right w:val="single" w:sz="4" w:space="0" w:color="000000"/>
            </w:tcBorders>
            <w:vAlign w:val="center"/>
          </w:tcPr>
          <w:p w14:paraId="655E3F8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BB9122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35F9A39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存储扩展接口(板载存储不涉及)</w:t>
            </w:r>
          </w:p>
        </w:tc>
        <w:tc>
          <w:tcPr>
            <w:tcW w:w="671" w:type="dxa"/>
            <w:tcBorders>
              <w:top w:val="single" w:sz="4" w:space="0" w:color="000000"/>
              <w:left w:val="single" w:sz="4" w:space="0" w:color="000000"/>
              <w:bottom w:val="single" w:sz="4" w:space="0" w:color="000000"/>
              <w:right w:val="single" w:sz="4" w:space="0" w:color="000000"/>
            </w:tcBorders>
            <w:vAlign w:val="center"/>
          </w:tcPr>
          <w:p w14:paraId="4506318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9A6AEB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2A89251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E821A1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F943A8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4960D2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109 </w:t>
            </w:r>
          </w:p>
        </w:tc>
        <w:tc>
          <w:tcPr>
            <w:tcW w:w="513" w:type="dxa"/>
            <w:tcBorders>
              <w:top w:val="single" w:sz="4" w:space="0" w:color="000000"/>
              <w:left w:val="single" w:sz="4" w:space="0" w:color="000000"/>
              <w:bottom w:val="single" w:sz="4" w:space="0" w:color="000000"/>
              <w:right w:val="single" w:sz="4" w:space="0" w:color="000000"/>
            </w:tcBorders>
            <w:vAlign w:val="center"/>
          </w:tcPr>
          <w:p w14:paraId="6B848A2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6B40DD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483189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 USB瞬间过流保护</w:t>
            </w:r>
          </w:p>
        </w:tc>
        <w:tc>
          <w:tcPr>
            <w:tcW w:w="671" w:type="dxa"/>
            <w:tcBorders>
              <w:top w:val="single" w:sz="4" w:space="0" w:color="000000"/>
              <w:left w:val="single" w:sz="4" w:space="0" w:color="000000"/>
              <w:bottom w:val="single" w:sz="4" w:space="0" w:color="000000"/>
              <w:right w:val="single" w:sz="4" w:space="0" w:color="000000"/>
            </w:tcBorders>
            <w:vAlign w:val="center"/>
          </w:tcPr>
          <w:p w14:paraId="44542B6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C111B1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支持瞬间过流保护功能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67499FB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F1F44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02E89B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4660A4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110 </w:t>
            </w:r>
          </w:p>
        </w:tc>
        <w:tc>
          <w:tcPr>
            <w:tcW w:w="513" w:type="dxa"/>
            <w:tcBorders>
              <w:top w:val="single" w:sz="4" w:space="0" w:color="000000"/>
              <w:left w:val="single" w:sz="4" w:space="0" w:color="000000"/>
              <w:bottom w:val="single" w:sz="4" w:space="0" w:color="000000"/>
              <w:right w:val="single" w:sz="4" w:space="0" w:color="000000"/>
            </w:tcBorders>
            <w:vAlign w:val="center"/>
          </w:tcPr>
          <w:p w14:paraId="59A4DC4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4A32FC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36D215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*主板防静电保护</w:t>
            </w:r>
          </w:p>
        </w:tc>
        <w:tc>
          <w:tcPr>
            <w:tcW w:w="671" w:type="dxa"/>
            <w:tcBorders>
              <w:top w:val="single" w:sz="4" w:space="0" w:color="000000"/>
              <w:left w:val="single" w:sz="4" w:space="0" w:color="000000"/>
              <w:bottom w:val="single" w:sz="4" w:space="0" w:color="000000"/>
              <w:right w:val="single" w:sz="4" w:space="0" w:color="000000"/>
            </w:tcBorders>
            <w:vAlign w:val="center"/>
          </w:tcPr>
          <w:p w14:paraId="2CA5C37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E48FF3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支持防静电保护功能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0174411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1C971B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43561B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EF1D26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111 </w:t>
            </w:r>
          </w:p>
        </w:tc>
        <w:tc>
          <w:tcPr>
            <w:tcW w:w="513" w:type="dxa"/>
            <w:tcBorders>
              <w:top w:val="single" w:sz="4" w:space="0" w:color="000000"/>
              <w:left w:val="single" w:sz="4" w:space="0" w:color="000000"/>
              <w:bottom w:val="single" w:sz="4" w:space="0" w:color="000000"/>
              <w:right w:val="single" w:sz="4" w:space="0" w:color="000000"/>
            </w:tcBorders>
            <w:vAlign w:val="center"/>
          </w:tcPr>
          <w:p w14:paraId="3E2203C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9F89A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1482D7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*I/O 接口功能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19053C7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8ECB1C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内置或通过扩展坞支持数据传输接口、视频接口、音频接口、网络接口、电源接口等各类标准接口产品应集成键盘、触控板输入部件，同时应具备接入键盘、鼠标、写字板等外设的</w:t>
            </w:r>
            <w:r>
              <w:rPr>
                <w:rFonts w:ascii="宋体" w:eastAsia="宋体" w:hAnsi="宋体" w:cs="宋体"/>
                <w:kern w:val="0"/>
                <w:sz w:val="28"/>
                <w:szCs w:val="28"/>
                <w:lang w:val="en-US" w:eastAsia="zh-CN" w:bidi="ar"/>
              </w:rPr>
              <w:lastRenderedPageBreak/>
              <w:t>能力，宜支持触摸屏、语音交互、手写笔等人机交互功能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2B6E4E9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124E8AA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81B325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666554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112 </w:t>
            </w:r>
          </w:p>
        </w:tc>
        <w:tc>
          <w:tcPr>
            <w:tcW w:w="513" w:type="dxa"/>
            <w:tcBorders>
              <w:top w:val="single" w:sz="4" w:space="0" w:color="000000"/>
              <w:left w:val="single" w:sz="4" w:space="0" w:color="000000"/>
              <w:bottom w:val="single" w:sz="4" w:space="0" w:color="000000"/>
              <w:right w:val="single" w:sz="4" w:space="0" w:color="000000"/>
            </w:tcBorders>
            <w:vAlign w:val="center"/>
          </w:tcPr>
          <w:p w14:paraId="4EE21DF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3A48E2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AED7C6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*显卡外接显示接口</w:t>
            </w:r>
          </w:p>
        </w:tc>
        <w:tc>
          <w:tcPr>
            <w:tcW w:w="671" w:type="dxa"/>
            <w:tcBorders>
              <w:top w:val="single" w:sz="4" w:space="0" w:color="000000"/>
              <w:left w:val="single" w:sz="4" w:space="0" w:color="000000"/>
              <w:bottom w:val="single" w:sz="4" w:space="0" w:color="000000"/>
              <w:right w:val="single" w:sz="4" w:space="0" w:color="000000"/>
            </w:tcBorders>
            <w:vAlign w:val="center"/>
          </w:tcPr>
          <w:p w14:paraId="33CB45C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840B79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至少支持 VGA、HDMI、DVI、DP、Type-C中 1 种显示接口</w:t>
            </w:r>
          </w:p>
        </w:tc>
        <w:tc>
          <w:tcPr>
            <w:tcW w:w="620" w:type="dxa"/>
            <w:tcBorders>
              <w:top w:val="single" w:sz="4" w:space="0" w:color="000000"/>
              <w:left w:val="single" w:sz="4" w:space="0" w:color="000000"/>
              <w:bottom w:val="single" w:sz="4" w:space="0" w:color="000000"/>
              <w:right w:val="single" w:sz="4" w:space="0" w:color="000000"/>
            </w:tcBorders>
            <w:vAlign w:val="center"/>
          </w:tcPr>
          <w:p w14:paraId="05CFDC9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8A58DC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A2A4E4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409242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113 </w:t>
            </w:r>
          </w:p>
        </w:tc>
        <w:tc>
          <w:tcPr>
            <w:tcW w:w="513" w:type="dxa"/>
            <w:tcBorders>
              <w:top w:val="single" w:sz="4" w:space="0" w:color="000000"/>
              <w:left w:val="single" w:sz="4" w:space="0" w:color="000000"/>
              <w:bottom w:val="single" w:sz="4" w:space="0" w:color="000000"/>
              <w:right w:val="single" w:sz="4" w:space="0" w:color="000000"/>
            </w:tcBorders>
            <w:vAlign w:val="center"/>
          </w:tcPr>
          <w:p w14:paraId="1DBCAE6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A7B952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21532E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224DF9C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473C31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支持显示屏，同时应支持外接显示器。显示屏和外接显示器应支持多屏同时显示，显示模式应支持复制模式和扩展模式</w:t>
            </w:r>
          </w:p>
        </w:tc>
        <w:tc>
          <w:tcPr>
            <w:tcW w:w="620" w:type="dxa"/>
            <w:tcBorders>
              <w:top w:val="single" w:sz="4" w:space="0" w:color="000000"/>
              <w:left w:val="single" w:sz="4" w:space="0" w:color="000000"/>
              <w:bottom w:val="single" w:sz="4" w:space="0" w:color="000000"/>
              <w:right w:val="single" w:sz="4" w:space="0" w:color="000000"/>
            </w:tcBorders>
            <w:vAlign w:val="center"/>
          </w:tcPr>
          <w:p w14:paraId="0810695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514AE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23D42CC"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0338397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114 </w:t>
            </w:r>
          </w:p>
        </w:tc>
        <w:tc>
          <w:tcPr>
            <w:tcW w:w="513" w:type="dxa"/>
            <w:tcBorders>
              <w:top w:val="single" w:sz="4" w:space="0" w:color="000000"/>
              <w:left w:val="single" w:sz="4" w:space="0" w:color="000000"/>
              <w:bottom w:val="single" w:sz="4" w:space="0" w:color="000000"/>
              <w:right w:val="single" w:sz="4" w:space="0" w:color="000000"/>
            </w:tcBorders>
            <w:vAlign w:val="center"/>
          </w:tcPr>
          <w:p w14:paraId="1F0079C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04C639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3D96433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摄像头物理隐私保护开关</w:t>
            </w:r>
          </w:p>
        </w:tc>
        <w:tc>
          <w:tcPr>
            <w:tcW w:w="671" w:type="dxa"/>
            <w:tcBorders>
              <w:top w:val="single" w:sz="4" w:space="0" w:color="000000"/>
              <w:left w:val="single" w:sz="4" w:space="0" w:color="000000"/>
              <w:bottom w:val="single" w:sz="4" w:space="0" w:color="000000"/>
              <w:right w:val="single" w:sz="4" w:space="0" w:color="000000"/>
            </w:tcBorders>
            <w:vAlign w:val="center"/>
          </w:tcPr>
          <w:p w14:paraId="489CA1D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BF8A1C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4C63E4E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A2037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CB48492"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144EB56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115 </w:t>
            </w:r>
          </w:p>
        </w:tc>
        <w:tc>
          <w:tcPr>
            <w:tcW w:w="513" w:type="dxa"/>
            <w:tcBorders>
              <w:top w:val="single" w:sz="4" w:space="0" w:color="000000"/>
              <w:left w:val="single" w:sz="4" w:space="0" w:color="000000"/>
              <w:bottom w:val="single" w:sz="4" w:space="0" w:color="000000"/>
              <w:right w:val="single" w:sz="4" w:space="0" w:color="000000"/>
            </w:tcBorders>
            <w:vAlign w:val="center"/>
          </w:tcPr>
          <w:p w14:paraId="2A91D42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784F5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02B8AFA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传声器降噪</w:t>
            </w:r>
          </w:p>
        </w:tc>
        <w:tc>
          <w:tcPr>
            <w:tcW w:w="671" w:type="dxa"/>
            <w:tcBorders>
              <w:top w:val="single" w:sz="4" w:space="0" w:color="000000"/>
              <w:left w:val="single" w:sz="4" w:space="0" w:color="000000"/>
              <w:bottom w:val="single" w:sz="4" w:space="0" w:color="000000"/>
              <w:right w:val="single" w:sz="4" w:space="0" w:color="000000"/>
            </w:tcBorders>
            <w:vAlign w:val="center"/>
          </w:tcPr>
          <w:p w14:paraId="0236CC7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B4FD42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108B50A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80105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16C7426"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8B09DB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116 </w:t>
            </w:r>
          </w:p>
        </w:tc>
        <w:tc>
          <w:tcPr>
            <w:tcW w:w="513" w:type="dxa"/>
            <w:tcBorders>
              <w:top w:val="single" w:sz="4" w:space="0" w:color="000000"/>
              <w:left w:val="single" w:sz="4" w:space="0" w:color="000000"/>
              <w:bottom w:val="single" w:sz="4" w:space="0" w:color="000000"/>
              <w:right w:val="single" w:sz="4" w:space="0" w:color="000000"/>
            </w:tcBorders>
            <w:vAlign w:val="center"/>
          </w:tcPr>
          <w:p w14:paraId="0AA01D8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B996A8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0799B15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音频处理功能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2E36063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999461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3823DA7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ABA2BD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5FEE984"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F512A9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117 </w:t>
            </w:r>
          </w:p>
        </w:tc>
        <w:tc>
          <w:tcPr>
            <w:tcW w:w="513" w:type="dxa"/>
            <w:tcBorders>
              <w:top w:val="single" w:sz="4" w:space="0" w:color="000000"/>
              <w:left w:val="single" w:sz="4" w:space="0" w:color="000000"/>
              <w:bottom w:val="single" w:sz="4" w:space="0" w:color="000000"/>
              <w:right w:val="single" w:sz="4" w:space="0" w:color="000000"/>
            </w:tcBorders>
            <w:vAlign w:val="center"/>
          </w:tcPr>
          <w:p w14:paraId="17DCDC0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EF27A8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0753291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键盘背光</w:t>
            </w:r>
          </w:p>
        </w:tc>
        <w:tc>
          <w:tcPr>
            <w:tcW w:w="671" w:type="dxa"/>
            <w:tcBorders>
              <w:top w:val="single" w:sz="4" w:space="0" w:color="000000"/>
              <w:left w:val="single" w:sz="4" w:space="0" w:color="000000"/>
              <w:bottom w:val="single" w:sz="4" w:space="0" w:color="000000"/>
              <w:right w:val="single" w:sz="4" w:space="0" w:color="000000"/>
            </w:tcBorders>
            <w:vAlign w:val="center"/>
          </w:tcPr>
          <w:p w14:paraId="1C5B487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4F7EE8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668656B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AB96F1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3316E49"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7A60DEC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118 </w:t>
            </w:r>
          </w:p>
        </w:tc>
        <w:tc>
          <w:tcPr>
            <w:tcW w:w="513" w:type="dxa"/>
            <w:tcBorders>
              <w:top w:val="single" w:sz="4" w:space="0" w:color="000000"/>
              <w:left w:val="single" w:sz="4" w:space="0" w:color="000000"/>
              <w:bottom w:val="single" w:sz="4" w:space="0" w:color="000000"/>
              <w:right w:val="single" w:sz="4" w:space="0" w:color="000000"/>
            </w:tcBorders>
            <w:vAlign w:val="center"/>
          </w:tcPr>
          <w:p w14:paraId="714F669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E1F70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7340FC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触控板多点触控</w:t>
            </w:r>
          </w:p>
        </w:tc>
        <w:tc>
          <w:tcPr>
            <w:tcW w:w="671" w:type="dxa"/>
            <w:tcBorders>
              <w:top w:val="single" w:sz="4" w:space="0" w:color="000000"/>
              <w:left w:val="single" w:sz="4" w:space="0" w:color="000000"/>
              <w:bottom w:val="single" w:sz="4" w:space="0" w:color="000000"/>
              <w:right w:val="single" w:sz="4" w:space="0" w:color="000000"/>
            </w:tcBorders>
            <w:vAlign w:val="center"/>
          </w:tcPr>
          <w:p w14:paraId="534ECD7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12E201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3191A02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EE25C2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6E8131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031EAC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119 </w:t>
            </w:r>
          </w:p>
        </w:tc>
        <w:tc>
          <w:tcPr>
            <w:tcW w:w="513" w:type="dxa"/>
            <w:tcBorders>
              <w:top w:val="single" w:sz="4" w:space="0" w:color="000000"/>
              <w:left w:val="single" w:sz="4" w:space="0" w:color="000000"/>
              <w:bottom w:val="single" w:sz="4" w:space="0" w:color="000000"/>
              <w:right w:val="single" w:sz="4" w:space="0" w:color="000000"/>
            </w:tcBorders>
            <w:vAlign w:val="center"/>
          </w:tcPr>
          <w:p w14:paraId="56085A1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973F12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0FF6464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75F1AEC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3CA3A7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光驱应支持只读、刻录等类型；最大读取速度 CD 不低于24×150KB/s；最大读取速度 DVD 不低于8×</w:t>
            </w:r>
            <w:r>
              <w:rPr>
                <w:rFonts w:ascii="宋体" w:eastAsia="宋体" w:hAnsi="宋体" w:cs="宋体"/>
                <w:kern w:val="0"/>
                <w:sz w:val="28"/>
                <w:szCs w:val="28"/>
                <w:lang w:val="en-US" w:eastAsia="zh-CN" w:bidi="ar"/>
              </w:rPr>
              <w:lastRenderedPageBreak/>
              <w:t>1358KB/s；最大刻录速度 CD 不低于24×150KB/s；最大刻录速度 DVD 不低于6×1358KB/s；应兼容光盘类型包含只读光盘、可读写光盘、可擦写光盘等</w:t>
            </w:r>
          </w:p>
        </w:tc>
        <w:tc>
          <w:tcPr>
            <w:tcW w:w="620" w:type="dxa"/>
            <w:tcBorders>
              <w:top w:val="single" w:sz="4" w:space="0" w:color="000000"/>
              <w:left w:val="single" w:sz="4" w:space="0" w:color="000000"/>
              <w:bottom w:val="single" w:sz="4" w:space="0" w:color="000000"/>
              <w:right w:val="single" w:sz="4" w:space="0" w:color="000000"/>
            </w:tcBorders>
            <w:vAlign w:val="center"/>
          </w:tcPr>
          <w:p w14:paraId="1030E58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124EDD3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CF57A5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0641ED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120 </w:t>
            </w:r>
          </w:p>
        </w:tc>
        <w:tc>
          <w:tcPr>
            <w:tcW w:w="513" w:type="dxa"/>
            <w:tcBorders>
              <w:top w:val="single" w:sz="4" w:space="0" w:color="000000"/>
              <w:left w:val="single" w:sz="4" w:space="0" w:color="000000"/>
              <w:bottom w:val="single" w:sz="4" w:space="0" w:color="000000"/>
              <w:right w:val="single" w:sz="4" w:space="0" w:color="000000"/>
            </w:tcBorders>
            <w:vAlign w:val="center"/>
          </w:tcPr>
          <w:p w14:paraId="5C00353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F0726C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0683E7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5A30693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E40451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支持信息存储功能，包括支持易失性存储功能和非易失性存储功能。为提升存储性能和降低存储功耗，非易失性存储宜支持固态存储设备，如 SSD/UFS。产品应支持外出接口可以与独立的存储设备进行数据交互</w:t>
            </w:r>
          </w:p>
        </w:tc>
        <w:tc>
          <w:tcPr>
            <w:tcW w:w="620" w:type="dxa"/>
            <w:tcBorders>
              <w:top w:val="single" w:sz="4" w:space="0" w:color="000000"/>
              <w:left w:val="single" w:sz="4" w:space="0" w:color="000000"/>
              <w:bottom w:val="single" w:sz="4" w:space="0" w:color="000000"/>
              <w:right w:val="single" w:sz="4" w:space="0" w:color="000000"/>
            </w:tcBorders>
            <w:vAlign w:val="center"/>
          </w:tcPr>
          <w:p w14:paraId="52A8018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E6130F7"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689BD5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D322A3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121 </w:t>
            </w:r>
          </w:p>
        </w:tc>
        <w:tc>
          <w:tcPr>
            <w:tcW w:w="513" w:type="dxa"/>
            <w:tcBorders>
              <w:top w:val="single" w:sz="4" w:space="0" w:color="000000"/>
              <w:left w:val="single" w:sz="4" w:space="0" w:color="000000"/>
              <w:bottom w:val="single" w:sz="4" w:space="0" w:color="000000"/>
              <w:right w:val="single" w:sz="4" w:space="0" w:color="000000"/>
            </w:tcBorders>
            <w:vAlign w:val="center"/>
          </w:tcPr>
          <w:p w14:paraId="288B72C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8BFF9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7E63EB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6701E51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EBDF2E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a)支持网络连接、网络开启/关闭功能；b)支持访问网络和数据交换功能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681B679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0BCBBE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1A0674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1A69F8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122 </w:t>
            </w:r>
          </w:p>
        </w:tc>
        <w:tc>
          <w:tcPr>
            <w:tcW w:w="513" w:type="dxa"/>
            <w:tcBorders>
              <w:top w:val="single" w:sz="4" w:space="0" w:color="000000"/>
              <w:left w:val="single" w:sz="4" w:space="0" w:color="000000"/>
              <w:bottom w:val="single" w:sz="4" w:space="0" w:color="000000"/>
              <w:right w:val="single" w:sz="4" w:space="0" w:color="000000"/>
            </w:tcBorders>
            <w:vAlign w:val="center"/>
          </w:tcPr>
          <w:p w14:paraId="6041DED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A0DF8A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508FAC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*无线网卡频段</w:t>
            </w:r>
          </w:p>
        </w:tc>
        <w:tc>
          <w:tcPr>
            <w:tcW w:w="671" w:type="dxa"/>
            <w:tcBorders>
              <w:top w:val="single" w:sz="4" w:space="0" w:color="000000"/>
              <w:left w:val="single" w:sz="4" w:space="0" w:color="000000"/>
              <w:bottom w:val="single" w:sz="4" w:space="0" w:color="000000"/>
              <w:right w:val="single" w:sz="4" w:space="0" w:color="000000"/>
            </w:tcBorders>
            <w:vAlign w:val="center"/>
          </w:tcPr>
          <w:p w14:paraId="2488A10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8960DA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支持双频段</w:t>
            </w:r>
          </w:p>
        </w:tc>
        <w:tc>
          <w:tcPr>
            <w:tcW w:w="620" w:type="dxa"/>
            <w:tcBorders>
              <w:top w:val="single" w:sz="4" w:space="0" w:color="000000"/>
              <w:left w:val="single" w:sz="4" w:space="0" w:color="000000"/>
              <w:bottom w:val="single" w:sz="4" w:space="0" w:color="000000"/>
              <w:right w:val="single" w:sz="4" w:space="0" w:color="000000"/>
            </w:tcBorders>
            <w:vAlign w:val="center"/>
          </w:tcPr>
          <w:p w14:paraId="1F970C3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E7777F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381548C"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7395719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123 </w:t>
            </w:r>
          </w:p>
        </w:tc>
        <w:tc>
          <w:tcPr>
            <w:tcW w:w="513" w:type="dxa"/>
            <w:tcBorders>
              <w:top w:val="single" w:sz="4" w:space="0" w:color="000000"/>
              <w:left w:val="single" w:sz="4" w:space="0" w:color="000000"/>
              <w:bottom w:val="single" w:sz="4" w:space="0" w:color="000000"/>
              <w:right w:val="single" w:sz="4" w:space="0" w:color="000000"/>
            </w:tcBorders>
            <w:vAlign w:val="center"/>
          </w:tcPr>
          <w:p w14:paraId="4732FD3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A29786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73FCFB8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物理开关</w:t>
            </w:r>
          </w:p>
        </w:tc>
        <w:tc>
          <w:tcPr>
            <w:tcW w:w="671" w:type="dxa"/>
            <w:tcBorders>
              <w:top w:val="single" w:sz="4" w:space="0" w:color="000000"/>
              <w:left w:val="single" w:sz="4" w:space="0" w:color="000000"/>
              <w:bottom w:val="single" w:sz="4" w:space="0" w:color="000000"/>
              <w:right w:val="single" w:sz="4" w:space="0" w:color="000000"/>
            </w:tcBorders>
            <w:vAlign w:val="center"/>
          </w:tcPr>
          <w:p w14:paraId="4B4B654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678536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12408E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64BE7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843038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DEBD52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124 </w:t>
            </w:r>
          </w:p>
        </w:tc>
        <w:tc>
          <w:tcPr>
            <w:tcW w:w="513" w:type="dxa"/>
            <w:tcBorders>
              <w:top w:val="single" w:sz="4" w:space="0" w:color="000000"/>
              <w:left w:val="single" w:sz="4" w:space="0" w:color="000000"/>
              <w:bottom w:val="single" w:sz="4" w:space="0" w:color="000000"/>
              <w:right w:val="single" w:sz="4" w:space="0" w:color="000000"/>
            </w:tcBorders>
            <w:vAlign w:val="center"/>
          </w:tcPr>
          <w:p w14:paraId="3B5CCAA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1D6425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3BB611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*数据传输</w:t>
            </w:r>
          </w:p>
        </w:tc>
        <w:tc>
          <w:tcPr>
            <w:tcW w:w="671" w:type="dxa"/>
            <w:tcBorders>
              <w:top w:val="single" w:sz="4" w:space="0" w:color="000000"/>
              <w:left w:val="single" w:sz="4" w:space="0" w:color="000000"/>
              <w:bottom w:val="single" w:sz="4" w:space="0" w:color="000000"/>
              <w:right w:val="single" w:sz="4" w:space="0" w:color="000000"/>
            </w:tcBorders>
            <w:vAlign w:val="center"/>
          </w:tcPr>
          <w:p w14:paraId="068786D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84CD2C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支持数据传输能力，并提供数据流量和异常日志记录功能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563DF82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BA24D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DEAAE3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F2A8AE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125 </w:t>
            </w:r>
          </w:p>
        </w:tc>
        <w:tc>
          <w:tcPr>
            <w:tcW w:w="513" w:type="dxa"/>
            <w:tcBorders>
              <w:top w:val="single" w:sz="4" w:space="0" w:color="000000"/>
              <w:left w:val="single" w:sz="4" w:space="0" w:color="000000"/>
              <w:bottom w:val="single" w:sz="4" w:space="0" w:color="000000"/>
              <w:right w:val="single" w:sz="4" w:space="0" w:color="000000"/>
            </w:tcBorders>
            <w:vAlign w:val="center"/>
          </w:tcPr>
          <w:p w14:paraId="1E1EF99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558CD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AD905D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*蓝牙协议</w:t>
            </w:r>
          </w:p>
        </w:tc>
        <w:tc>
          <w:tcPr>
            <w:tcW w:w="671" w:type="dxa"/>
            <w:tcBorders>
              <w:top w:val="single" w:sz="4" w:space="0" w:color="000000"/>
              <w:left w:val="single" w:sz="4" w:space="0" w:color="000000"/>
              <w:bottom w:val="single" w:sz="4" w:space="0" w:color="000000"/>
              <w:right w:val="single" w:sz="4" w:space="0" w:color="000000"/>
            </w:tcBorders>
            <w:vAlign w:val="center"/>
          </w:tcPr>
          <w:p w14:paraId="52C164C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6043895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支持蓝牙模块，蓝牙协议不低于 5.0版本</w:t>
            </w:r>
          </w:p>
        </w:tc>
        <w:tc>
          <w:tcPr>
            <w:tcW w:w="620" w:type="dxa"/>
            <w:tcBorders>
              <w:top w:val="single" w:sz="4" w:space="0" w:color="000000"/>
              <w:left w:val="single" w:sz="4" w:space="0" w:color="000000"/>
              <w:bottom w:val="single" w:sz="4" w:space="0" w:color="000000"/>
              <w:right w:val="single" w:sz="4" w:space="0" w:color="000000"/>
            </w:tcBorders>
            <w:vAlign w:val="center"/>
          </w:tcPr>
          <w:p w14:paraId="19F9D70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7E14EE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0253AE2"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4F50A89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126 </w:t>
            </w:r>
          </w:p>
        </w:tc>
        <w:tc>
          <w:tcPr>
            <w:tcW w:w="513" w:type="dxa"/>
            <w:tcBorders>
              <w:top w:val="single" w:sz="4" w:space="0" w:color="000000"/>
              <w:left w:val="single" w:sz="4" w:space="0" w:color="000000"/>
              <w:bottom w:val="single" w:sz="4" w:space="0" w:color="000000"/>
              <w:right w:val="single" w:sz="4" w:space="0" w:color="000000"/>
            </w:tcBorders>
            <w:vAlign w:val="center"/>
          </w:tcPr>
          <w:p w14:paraId="6460CDC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0C2F6C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02810B1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有线网卡接口类型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2B92C45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88277A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00340CF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931313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99C7CC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36B175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127 </w:t>
            </w:r>
          </w:p>
        </w:tc>
        <w:tc>
          <w:tcPr>
            <w:tcW w:w="513" w:type="dxa"/>
            <w:tcBorders>
              <w:top w:val="single" w:sz="4" w:space="0" w:color="000000"/>
              <w:left w:val="single" w:sz="4" w:space="0" w:color="000000"/>
              <w:bottom w:val="single" w:sz="4" w:space="0" w:color="000000"/>
              <w:right w:val="single" w:sz="4" w:space="0" w:color="000000"/>
            </w:tcBorders>
            <w:vAlign w:val="center"/>
          </w:tcPr>
          <w:p w14:paraId="0E6B178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D73903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570112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*无线网卡标准</w:t>
            </w:r>
          </w:p>
        </w:tc>
        <w:tc>
          <w:tcPr>
            <w:tcW w:w="671" w:type="dxa"/>
            <w:tcBorders>
              <w:top w:val="single" w:sz="4" w:space="0" w:color="000000"/>
              <w:left w:val="single" w:sz="4" w:space="0" w:color="000000"/>
              <w:bottom w:val="single" w:sz="4" w:space="0" w:color="000000"/>
              <w:right w:val="single" w:sz="4" w:space="0" w:color="000000"/>
            </w:tcBorders>
            <w:vAlign w:val="center"/>
          </w:tcPr>
          <w:p w14:paraId="074DEA9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32D874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 15629.11 所有部分</w:t>
            </w:r>
          </w:p>
        </w:tc>
        <w:tc>
          <w:tcPr>
            <w:tcW w:w="620" w:type="dxa"/>
            <w:tcBorders>
              <w:top w:val="single" w:sz="4" w:space="0" w:color="000000"/>
              <w:left w:val="single" w:sz="4" w:space="0" w:color="000000"/>
              <w:bottom w:val="single" w:sz="4" w:space="0" w:color="000000"/>
              <w:right w:val="single" w:sz="4" w:space="0" w:color="000000"/>
            </w:tcBorders>
            <w:vAlign w:val="center"/>
          </w:tcPr>
          <w:p w14:paraId="14AAD81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97845C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F39E7AA"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1B79592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128 </w:t>
            </w:r>
          </w:p>
        </w:tc>
        <w:tc>
          <w:tcPr>
            <w:tcW w:w="513" w:type="dxa"/>
            <w:tcBorders>
              <w:top w:val="single" w:sz="4" w:space="0" w:color="000000"/>
              <w:left w:val="single" w:sz="4" w:space="0" w:color="000000"/>
              <w:bottom w:val="single" w:sz="4" w:space="0" w:color="000000"/>
              <w:right w:val="single" w:sz="4" w:space="0" w:color="000000"/>
            </w:tcBorders>
            <w:vAlign w:val="center"/>
          </w:tcPr>
          <w:p w14:paraId="195CD78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9C5F52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5A5B4E4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网络设备拆装</w:t>
            </w:r>
          </w:p>
        </w:tc>
        <w:tc>
          <w:tcPr>
            <w:tcW w:w="671" w:type="dxa"/>
            <w:tcBorders>
              <w:top w:val="single" w:sz="4" w:space="0" w:color="000000"/>
              <w:left w:val="single" w:sz="4" w:space="0" w:color="000000"/>
              <w:bottom w:val="single" w:sz="4" w:space="0" w:color="000000"/>
              <w:right w:val="single" w:sz="4" w:space="0" w:color="000000"/>
            </w:tcBorders>
            <w:vAlign w:val="center"/>
          </w:tcPr>
          <w:p w14:paraId="7BD6196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F9AA0E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4A1B6ED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141CF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61915E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B69B3A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129 </w:t>
            </w:r>
          </w:p>
        </w:tc>
        <w:tc>
          <w:tcPr>
            <w:tcW w:w="513" w:type="dxa"/>
            <w:tcBorders>
              <w:top w:val="single" w:sz="4" w:space="0" w:color="000000"/>
              <w:left w:val="single" w:sz="4" w:space="0" w:color="000000"/>
              <w:bottom w:val="single" w:sz="4" w:space="0" w:color="000000"/>
              <w:right w:val="single" w:sz="4" w:space="0" w:color="000000"/>
            </w:tcBorders>
            <w:vAlign w:val="center"/>
          </w:tcPr>
          <w:p w14:paraId="211EEA9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A1B38C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15D85B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*音频接口类型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3BE0183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F0D18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不少于 1 个，宜支持 3.5mm 孔径的 3段式或 4 段式接口。若支持 4 段式接口，宜支持线序的自动识别及切换功能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545F5A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768B75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3A7D9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948CB0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130 </w:t>
            </w:r>
          </w:p>
        </w:tc>
        <w:tc>
          <w:tcPr>
            <w:tcW w:w="513" w:type="dxa"/>
            <w:tcBorders>
              <w:top w:val="single" w:sz="4" w:space="0" w:color="000000"/>
              <w:left w:val="single" w:sz="4" w:space="0" w:color="000000"/>
              <w:bottom w:val="single" w:sz="4" w:space="0" w:color="000000"/>
              <w:right w:val="single" w:sz="4" w:space="0" w:color="000000"/>
            </w:tcBorders>
            <w:vAlign w:val="center"/>
          </w:tcPr>
          <w:p w14:paraId="18A078E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F4BB8D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7700134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*视频接口类型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58EFB96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FA9342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至少支持 VGA、HDMI、DVI、DP、Type-C中 1 种显示接口</w:t>
            </w:r>
          </w:p>
        </w:tc>
        <w:tc>
          <w:tcPr>
            <w:tcW w:w="620" w:type="dxa"/>
            <w:tcBorders>
              <w:top w:val="single" w:sz="4" w:space="0" w:color="000000"/>
              <w:left w:val="single" w:sz="4" w:space="0" w:color="000000"/>
              <w:bottom w:val="single" w:sz="4" w:space="0" w:color="000000"/>
              <w:right w:val="single" w:sz="4" w:space="0" w:color="000000"/>
            </w:tcBorders>
            <w:vAlign w:val="center"/>
          </w:tcPr>
          <w:p w14:paraId="1943C1A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DA01A0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74FAEF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6F7684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131 </w:t>
            </w:r>
          </w:p>
        </w:tc>
        <w:tc>
          <w:tcPr>
            <w:tcW w:w="513" w:type="dxa"/>
            <w:tcBorders>
              <w:top w:val="single" w:sz="4" w:space="0" w:color="000000"/>
              <w:left w:val="single" w:sz="4" w:space="0" w:color="000000"/>
              <w:bottom w:val="single" w:sz="4" w:space="0" w:color="000000"/>
              <w:right w:val="single" w:sz="4" w:space="0" w:color="000000"/>
            </w:tcBorders>
            <w:vAlign w:val="center"/>
          </w:tcPr>
          <w:p w14:paraId="0C68815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037227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7E317DE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*HDMI、DP、Type-C 显示接口要求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4BB8D95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D77D72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若提供HDMI 或 DP 或 Type-C 作为显示接口，应支持音频和视频同步输出</w:t>
            </w:r>
          </w:p>
        </w:tc>
        <w:tc>
          <w:tcPr>
            <w:tcW w:w="620" w:type="dxa"/>
            <w:tcBorders>
              <w:top w:val="single" w:sz="4" w:space="0" w:color="000000"/>
              <w:left w:val="single" w:sz="4" w:space="0" w:color="000000"/>
              <w:bottom w:val="single" w:sz="4" w:space="0" w:color="000000"/>
              <w:right w:val="single" w:sz="4" w:space="0" w:color="000000"/>
            </w:tcBorders>
            <w:vAlign w:val="center"/>
          </w:tcPr>
          <w:p w14:paraId="4984904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CAF1E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2148D9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98983B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132 </w:t>
            </w:r>
          </w:p>
        </w:tc>
        <w:tc>
          <w:tcPr>
            <w:tcW w:w="513" w:type="dxa"/>
            <w:tcBorders>
              <w:top w:val="single" w:sz="4" w:space="0" w:color="000000"/>
              <w:left w:val="single" w:sz="4" w:space="0" w:color="000000"/>
              <w:bottom w:val="single" w:sz="4" w:space="0" w:color="000000"/>
              <w:right w:val="single" w:sz="4" w:space="0" w:color="000000"/>
            </w:tcBorders>
            <w:vAlign w:val="center"/>
          </w:tcPr>
          <w:p w14:paraId="5B8E1E5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62E651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CE9F94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*输入充电接口类型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670C05D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3499B4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DC in 或 Type-C 接口</w:t>
            </w:r>
          </w:p>
        </w:tc>
        <w:tc>
          <w:tcPr>
            <w:tcW w:w="620" w:type="dxa"/>
            <w:tcBorders>
              <w:top w:val="single" w:sz="4" w:space="0" w:color="000000"/>
              <w:left w:val="single" w:sz="4" w:space="0" w:color="000000"/>
              <w:bottom w:val="single" w:sz="4" w:space="0" w:color="000000"/>
              <w:right w:val="single" w:sz="4" w:space="0" w:color="000000"/>
            </w:tcBorders>
            <w:vAlign w:val="center"/>
          </w:tcPr>
          <w:p w14:paraId="49D6717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5E1D2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EAF6D21"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AFA840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133 </w:t>
            </w:r>
          </w:p>
        </w:tc>
        <w:tc>
          <w:tcPr>
            <w:tcW w:w="513" w:type="dxa"/>
            <w:tcBorders>
              <w:top w:val="single" w:sz="4" w:space="0" w:color="000000"/>
              <w:left w:val="single" w:sz="4" w:space="0" w:color="000000"/>
              <w:bottom w:val="single" w:sz="4" w:space="0" w:color="000000"/>
              <w:right w:val="single" w:sz="4" w:space="0" w:color="000000"/>
            </w:tcBorders>
            <w:vAlign w:val="center"/>
          </w:tcPr>
          <w:p w14:paraId="67A6B4F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1792DB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0DB91F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其他接口</w:t>
            </w:r>
          </w:p>
        </w:tc>
        <w:tc>
          <w:tcPr>
            <w:tcW w:w="671" w:type="dxa"/>
            <w:tcBorders>
              <w:top w:val="single" w:sz="4" w:space="0" w:color="000000"/>
              <w:left w:val="single" w:sz="4" w:space="0" w:color="000000"/>
              <w:bottom w:val="single" w:sz="4" w:space="0" w:color="000000"/>
              <w:right w:val="single" w:sz="4" w:space="0" w:color="000000"/>
            </w:tcBorders>
            <w:vAlign w:val="center"/>
          </w:tcPr>
          <w:p w14:paraId="227C357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21C993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6E2EE04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782B91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0923DD0"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55A0EB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134 </w:t>
            </w:r>
          </w:p>
        </w:tc>
        <w:tc>
          <w:tcPr>
            <w:tcW w:w="513" w:type="dxa"/>
            <w:tcBorders>
              <w:top w:val="single" w:sz="4" w:space="0" w:color="000000"/>
              <w:left w:val="single" w:sz="4" w:space="0" w:color="000000"/>
              <w:bottom w:val="single" w:sz="4" w:space="0" w:color="000000"/>
              <w:right w:val="single" w:sz="4" w:space="0" w:color="000000"/>
            </w:tcBorders>
            <w:vAlign w:val="center"/>
          </w:tcPr>
          <w:p w14:paraId="7AF30DC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9650EF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4FD15F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存储卡接口类型</w:t>
            </w:r>
          </w:p>
        </w:tc>
        <w:tc>
          <w:tcPr>
            <w:tcW w:w="671" w:type="dxa"/>
            <w:tcBorders>
              <w:top w:val="single" w:sz="4" w:space="0" w:color="000000"/>
              <w:left w:val="single" w:sz="4" w:space="0" w:color="000000"/>
              <w:bottom w:val="single" w:sz="4" w:space="0" w:color="000000"/>
              <w:right w:val="single" w:sz="4" w:space="0" w:color="000000"/>
            </w:tcBorders>
            <w:vAlign w:val="center"/>
          </w:tcPr>
          <w:p w14:paraId="4C41847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882D4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1E275F6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64676D7"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D04AC89"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75BC82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135 </w:t>
            </w:r>
          </w:p>
        </w:tc>
        <w:tc>
          <w:tcPr>
            <w:tcW w:w="513" w:type="dxa"/>
            <w:tcBorders>
              <w:top w:val="single" w:sz="4" w:space="0" w:color="000000"/>
              <w:left w:val="single" w:sz="4" w:space="0" w:color="000000"/>
              <w:bottom w:val="single" w:sz="4" w:space="0" w:color="000000"/>
              <w:right w:val="single" w:sz="4" w:space="0" w:color="000000"/>
            </w:tcBorders>
            <w:vAlign w:val="center"/>
          </w:tcPr>
          <w:p w14:paraId="771B605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04B6BA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86CD5B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电池快充</w:t>
            </w:r>
          </w:p>
        </w:tc>
        <w:tc>
          <w:tcPr>
            <w:tcW w:w="671" w:type="dxa"/>
            <w:tcBorders>
              <w:top w:val="single" w:sz="4" w:space="0" w:color="000000"/>
              <w:left w:val="single" w:sz="4" w:space="0" w:color="000000"/>
              <w:bottom w:val="single" w:sz="4" w:space="0" w:color="000000"/>
              <w:right w:val="single" w:sz="4" w:space="0" w:color="000000"/>
            </w:tcBorders>
            <w:vAlign w:val="center"/>
          </w:tcPr>
          <w:p w14:paraId="2250437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C3938F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3A4A7A6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D435A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84A038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A7526D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136 </w:t>
            </w:r>
          </w:p>
        </w:tc>
        <w:tc>
          <w:tcPr>
            <w:tcW w:w="513" w:type="dxa"/>
            <w:tcBorders>
              <w:top w:val="single" w:sz="4" w:space="0" w:color="000000"/>
              <w:left w:val="single" w:sz="4" w:space="0" w:color="000000"/>
              <w:bottom w:val="single" w:sz="4" w:space="0" w:color="000000"/>
              <w:right w:val="single" w:sz="4" w:space="0" w:color="000000"/>
            </w:tcBorders>
            <w:vAlign w:val="center"/>
          </w:tcPr>
          <w:p w14:paraId="7B5F915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C57C0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D7CE46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*电源线适配能力</w:t>
            </w:r>
          </w:p>
        </w:tc>
        <w:tc>
          <w:tcPr>
            <w:tcW w:w="671" w:type="dxa"/>
            <w:tcBorders>
              <w:top w:val="single" w:sz="4" w:space="0" w:color="000000"/>
              <w:left w:val="single" w:sz="4" w:space="0" w:color="000000"/>
              <w:bottom w:val="single" w:sz="4" w:space="0" w:color="000000"/>
              <w:right w:val="single" w:sz="4" w:space="0" w:color="000000"/>
            </w:tcBorders>
            <w:vAlign w:val="center"/>
          </w:tcPr>
          <w:p w14:paraId="6B52BA4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FC109A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 15934-2008对于可拆线插头 GB15934 不做要求</w:t>
            </w:r>
          </w:p>
        </w:tc>
        <w:tc>
          <w:tcPr>
            <w:tcW w:w="620" w:type="dxa"/>
            <w:tcBorders>
              <w:top w:val="single" w:sz="4" w:space="0" w:color="000000"/>
              <w:left w:val="single" w:sz="4" w:space="0" w:color="000000"/>
              <w:bottom w:val="single" w:sz="4" w:space="0" w:color="000000"/>
              <w:right w:val="single" w:sz="4" w:space="0" w:color="000000"/>
            </w:tcBorders>
            <w:vAlign w:val="center"/>
          </w:tcPr>
          <w:p w14:paraId="0B9B95F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7DB6FA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A1C736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08542B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137 </w:t>
            </w:r>
          </w:p>
        </w:tc>
        <w:tc>
          <w:tcPr>
            <w:tcW w:w="513" w:type="dxa"/>
            <w:tcBorders>
              <w:top w:val="single" w:sz="4" w:space="0" w:color="000000"/>
              <w:left w:val="single" w:sz="4" w:space="0" w:color="000000"/>
              <w:bottom w:val="single" w:sz="4" w:space="0" w:color="000000"/>
              <w:right w:val="single" w:sz="4" w:space="0" w:color="000000"/>
            </w:tcBorders>
            <w:vAlign w:val="center"/>
          </w:tcPr>
          <w:p w14:paraId="735D34B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9BBCF8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5147A4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*中文信息处理要求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4DA3DDA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27AD35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 18030 的相关规定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5D0A869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F4E83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85851F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F4D05A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138 </w:t>
            </w:r>
          </w:p>
        </w:tc>
        <w:tc>
          <w:tcPr>
            <w:tcW w:w="513" w:type="dxa"/>
            <w:tcBorders>
              <w:top w:val="single" w:sz="4" w:space="0" w:color="000000"/>
              <w:left w:val="single" w:sz="4" w:space="0" w:color="000000"/>
              <w:bottom w:val="single" w:sz="4" w:space="0" w:color="000000"/>
              <w:right w:val="single" w:sz="4" w:space="0" w:color="000000"/>
            </w:tcBorders>
            <w:vAlign w:val="center"/>
          </w:tcPr>
          <w:p w14:paraId="38DE0BB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973581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90785E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*操作系统备份及还原功能</w:t>
            </w:r>
          </w:p>
        </w:tc>
        <w:tc>
          <w:tcPr>
            <w:tcW w:w="671" w:type="dxa"/>
            <w:tcBorders>
              <w:top w:val="single" w:sz="4" w:space="0" w:color="000000"/>
              <w:left w:val="single" w:sz="4" w:space="0" w:color="000000"/>
              <w:bottom w:val="single" w:sz="4" w:space="0" w:color="000000"/>
              <w:right w:val="single" w:sz="4" w:space="0" w:color="000000"/>
            </w:tcBorders>
            <w:vAlign w:val="center"/>
          </w:tcPr>
          <w:p w14:paraId="50A8F26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C68C43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支持操作系统备份及还原功能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5A3D626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0B5F39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17CE41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F48027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139 </w:t>
            </w:r>
          </w:p>
        </w:tc>
        <w:tc>
          <w:tcPr>
            <w:tcW w:w="513" w:type="dxa"/>
            <w:tcBorders>
              <w:top w:val="single" w:sz="4" w:space="0" w:color="000000"/>
              <w:left w:val="single" w:sz="4" w:space="0" w:color="000000"/>
              <w:bottom w:val="single" w:sz="4" w:space="0" w:color="000000"/>
              <w:right w:val="single" w:sz="4" w:space="0" w:color="000000"/>
            </w:tcBorders>
            <w:vAlign w:val="center"/>
          </w:tcPr>
          <w:p w14:paraId="6893E95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D6BCBC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7B767AD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*固件备份还原能力</w:t>
            </w:r>
          </w:p>
        </w:tc>
        <w:tc>
          <w:tcPr>
            <w:tcW w:w="671" w:type="dxa"/>
            <w:tcBorders>
              <w:top w:val="single" w:sz="4" w:space="0" w:color="000000"/>
              <w:left w:val="single" w:sz="4" w:space="0" w:color="000000"/>
              <w:bottom w:val="single" w:sz="4" w:space="0" w:color="000000"/>
              <w:right w:val="single" w:sz="4" w:space="0" w:color="000000"/>
            </w:tcBorders>
            <w:vAlign w:val="center"/>
          </w:tcPr>
          <w:p w14:paraId="0B52B41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ED39C1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支持备份及还原固件的功能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1718E28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44C2FD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F4E85F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276A26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140 </w:t>
            </w:r>
          </w:p>
        </w:tc>
        <w:tc>
          <w:tcPr>
            <w:tcW w:w="513" w:type="dxa"/>
            <w:tcBorders>
              <w:top w:val="single" w:sz="4" w:space="0" w:color="000000"/>
              <w:left w:val="single" w:sz="4" w:space="0" w:color="000000"/>
              <w:bottom w:val="single" w:sz="4" w:space="0" w:color="000000"/>
              <w:right w:val="single" w:sz="4" w:space="0" w:color="000000"/>
            </w:tcBorders>
            <w:vAlign w:val="center"/>
          </w:tcPr>
          <w:p w14:paraId="6C4160C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32A627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C108E0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*操作系统及驱动升级</w:t>
            </w:r>
          </w:p>
        </w:tc>
        <w:tc>
          <w:tcPr>
            <w:tcW w:w="671" w:type="dxa"/>
            <w:tcBorders>
              <w:top w:val="single" w:sz="4" w:space="0" w:color="000000"/>
              <w:left w:val="single" w:sz="4" w:space="0" w:color="000000"/>
              <w:bottom w:val="single" w:sz="4" w:space="0" w:color="000000"/>
              <w:right w:val="single" w:sz="4" w:space="0" w:color="000000"/>
            </w:tcBorders>
            <w:vAlign w:val="center"/>
          </w:tcPr>
          <w:p w14:paraId="1224923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00AC16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支持通过网络、闪存盘等方式对操作系统、驱动进行升级</w:t>
            </w:r>
          </w:p>
        </w:tc>
        <w:tc>
          <w:tcPr>
            <w:tcW w:w="620" w:type="dxa"/>
            <w:tcBorders>
              <w:top w:val="single" w:sz="4" w:space="0" w:color="000000"/>
              <w:left w:val="single" w:sz="4" w:space="0" w:color="000000"/>
              <w:bottom w:val="single" w:sz="4" w:space="0" w:color="000000"/>
              <w:right w:val="single" w:sz="4" w:space="0" w:color="000000"/>
            </w:tcBorders>
            <w:vAlign w:val="center"/>
          </w:tcPr>
          <w:p w14:paraId="57AAF37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ADE427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9D54499"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5B5591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141 </w:t>
            </w:r>
          </w:p>
        </w:tc>
        <w:tc>
          <w:tcPr>
            <w:tcW w:w="513" w:type="dxa"/>
            <w:tcBorders>
              <w:top w:val="single" w:sz="4" w:space="0" w:color="000000"/>
              <w:left w:val="single" w:sz="4" w:space="0" w:color="000000"/>
              <w:bottom w:val="single" w:sz="4" w:space="0" w:color="000000"/>
              <w:right w:val="single" w:sz="4" w:space="0" w:color="000000"/>
            </w:tcBorders>
            <w:vAlign w:val="center"/>
          </w:tcPr>
          <w:p w14:paraId="29282B2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50BBEC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EA187D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固件升级</w:t>
            </w:r>
          </w:p>
        </w:tc>
        <w:tc>
          <w:tcPr>
            <w:tcW w:w="671" w:type="dxa"/>
            <w:tcBorders>
              <w:top w:val="single" w:sz="4" w:space="0" w:color="000000"/>
              <w:left w:val="single" w:sz="4" w:space="0" w:color="000000"/>
              <w:bottom w:val="single" w:sz="4" w:space="0" w:color="000000"/>
              <w:right w:val="single" w:sz="4" w:space="0" w:color="000000"/>
            </w:tcBorders>
            <w:vAlign w:val="center"/>
          </w:tcPr>
          <w:p w14:paraId="05E536E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576D4D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AD00F0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0C9AFF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BA9641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C71A66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142 </w:t>
            </w:r>
          </w:p>
        </w:tc>
        <w:tc>
          <w:tcPr>
            <w:tcW w:w="513" w:type="dxa"/>
            <w:tcBorders>
              <w:top w:val="single" w:sz="4" w:space="0" w:color="000000"/>
              <w:left w:val="single" w:sz="4" w:space="0" w:color="000000"/>
              <w:bottom w:val="single" w:sz="4" w:space="0" w:color="000000"/>
              <w:right w:val="single" w:sz="4" w:space="0" w:color="000000"/>
            </w:tcBorders>
            <w:vAlign w:val="center"/>
          </w:tcPr>
          <w:p w14:paraId="7F0A051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E72930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C806D6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*BIOS 支持关闭通讯接口</w:t>
            </w:r>
          </w:p>
        </w:tc>
        <w:tc>
          <w:tcPr>
            <w:tcW w:w="671" w:type="dxa"/>
            <w:tcBorders>
              <w:top w:val="single" w:sz="4" w:space="0" w:color="000000"/>
              <w:left w:val="single" w:sz="4" w:space="0" w:color="000000"/>
              <w:bottom w:val="single" w:sz="4" w:space="0" w:color="000000"/>
              <w:right w:val="single" w:sz="4" w:space="0" w:color="000000"/>
            </w:tcBorders>
            <w:vAlign w:val="center"/>
          </w:tcPr>
          <w:p w14:paraId="75F2092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155AC8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BIOS 关闭以太网及 USB 接口功能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2EC89A0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118883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4719EF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5ECD8C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143 </w:t>
            </w:r>
          </w:p>
        </w:tc>
        <w:tc>
          <w:tcPr>
            <w:tcW w:w="513" w:type="dxa"/>
            <w:tcBorders>
              <w:top w:val="single" w:sz="4" w:space="0" w:color="000000"/>
              <w:left w:val="single" w:sz="4" w:space="0" w:color="000000"/>
              <w:bottom w:val="single" w:sz="4" w:space="0" w:color="000000"/>
              <w:right w:val="single" w:sz="4" w:space="0" w:color="000000"/>
            </w:tcBorders>
            <w:vAlign w:val="center"/>
          </w:tcPr>
          <w:p w14:paraId="6A44283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3C7F0D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386E612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*固件查看信息</w:t>
            </w:r>
          </w:p>
        </w:tc>
        <w:tc>
          <w:tcPr>
            <w:tcW w:w="671" w:type="dxa"/>
            <w:tcBorders>
              <w:top w:val="single" w:sz="4" w:space="0" w:color="000000"/>
              <w:left w:val="single" w:sz="4" w:space="0" w:color="000000"/>
              <w:bottom w:val="single" w:sz="4" w:space="0" w:color="000000"/>
              <w:right w:val="single" w:sz="4" w:space="0" w:color="000000"/>
            </w:tcBorders>
            <w:vAlign w:val="center"/>
          </w:tcPr>
          <w:p w14:paraId="7D92368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D4415E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支持查看固件版本、内存信息、主板信息、处理器信息和系统时间信息等功能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6808B51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DC6D21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52EF47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566039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144 </w:t>
            </w:r>
          </w:p>
        </w:tc>
        <w:tc>
          <w:tcPr>
            <w:tcW w:w="513" w:type="dxa"/>
            <w:tcBorders>
              <w:top w:val="single" w:sz="4" w:space="0" w:color="000000"/>
              <w:left w:val="single" w:sz="4" w:space="0" w:color="000000"/>
              <w:bottom w:val="single" w:sz="4" w:space="0" w:color="000000"/>
              <w:right w:val="single" w:sz="4" w:space="0" w:color="000000"/>
            </w:tcBorders>
            <w:vAlign w:val="center"/>
          </w:tcPr>
          <w:p w14:paraId="75A4FA8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52B966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043608C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*固件设置启动顺序</w:t>
            </w:r>
          </w:p>
        </w:tc>
        <w:tc>
          <w:tcPr>
            <w:tcW w:w="671" w:type="dxa"/>
            <w:tcBorders>
              <w:top w:val="single" w:sz="4" w:space="0" w:color="000000"/>
              <w:left w:val="single" w:sz="4" w:space="0" w:color="000000"/>
              <w:bottom w:val="single" w:sz="4" w:space="0" w:color="000000"/>
              <w:right w:val="single" w:sz="4" w:space="0" w:color="000000"/>
            </w:tcBorders>
            <w:vAlign w:val="center"/>
          </w:tcPr>
          <w:p w14:paraId="27FA4F9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8CD3E2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支持设置启动顺序功能，并按照设置的启动顺序启动</w:t>
            </w:r>
          </w:p>
        </w:tc>
        <w:tc>
          <w:tcPr>
            <w:tcW w:w="620" w:type="dxa"/>
            <w:tcBorders>
              <w:top w:val="single" w:sz="4" w:space="0" w:color="000000"/>
              <w:left w:val="single" w:sz="4" w:space="0" w:color="000000"/>
              <w:bottom w:val="single" w:sz="4" w:space="0" w:color="000000"/>
              <w:right w:val="single" w:sz="4" w:space="0" w:color="000000"/>
            </w:tcBorders>
            <w:vAlign w:val="center"/>
          </w:tcPr>
          <w:p w14:paraId="04D5811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644396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F76515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91B24B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145 </w:t>
            </w:r>
          </w:p>
        </w:tc>
        <w:tc>
          <w:tcPr>
            <w:tcW w:w="513" w:type="dxa"/>
            <w:tcBorders>
              <w:top w:val="single" w:sz="4" w:space="0" w:color="000000"/>
              <w:left w:val="single" w:sz="4" w:space="0" w:color="000000"/>
              <w:bottom w:val="single" w:sz="4" w:space="0" w:color="000000"/>
              <w:right w:val="single" w:sz="4" w:space="0" w:color="000000"/>
            </w:tcBorders>
            <w:vAlign w:val="center"/>
          </w:tcPr>
          <w:p w14:paraId="415B429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517503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A6DE76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*固件设置口令</w:t>
            </w:r>
          </w:p>
        </w:tc>
        <w:tc>
          <w:tcPr>
            <w:tcW w:w="671" w:type="dxa"/>
            <w:tcBorders>
              <w:top w:val="single" w:sz="4" w:space="0" w:color="000000"/>
              <w:left w:val="single" w:sz="4" w:space="0" w:color="000000"/>
              <w:bottom w:val="single" w:sz="4" w:space="0" w:color="000000"/>
              <w:right w:val="single" w:sz="4" w:space="0" w:color="000000"/>
            </w:tcBorders>
            <w:vAlign w:val="center"/>
          </w:tcPr>
          <w:p w14:paraId="75538A4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0EC852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支持设置口令、修改口令、验证口令功能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2CBE295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053CB8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25B25F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DCC771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146 </w:t>
            </w:r>
          </w:p>
        </w:tc>
        <w:tc>
          <w:tcPr>
            <w:tcW w:w="513" w:type="dxa"/>
            <w:tcBorders>
              <w:top w:val="single" w:sz="4" w:space="0" w:color="000000"/>
              <w:left w:val="single" w:sz="4" w:space="0" w:color="000000"/>
              <w:bottom w:val="single" w:sz="4" w:space="0" w:color="000000"/>
              <w:right w:val="single" w:sz="4" w:space="0" w:color="000000"/>
            </w:tcBorders>
            <w:vAlign w:val="center"/>
          </w:tcPr>
          <w:p w14:paraId="780222B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4FBCE5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B28524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*固件设置网络引导</w:t>
            </w:r>
          </w:p>
        </w:tc>
        <w:tc>
          <w:tcPr>
            <w:tcW w:w="671" w:type="dxa"/>
            <w:tcBorders>
              <w:top w:val="single" w:sz="4" w:space="0" w:color="000000"/>
              <w:left w:val="single" w:sz="4" w:space="0" w:color="000000"/>
              <w:bottom w:val="single" w:sz="4" w:space="0" w:color="000000"/>
              <w:right w:val="single" w:sz="4" w:space="0" w:color="000000"/>
            </w:tcBorders>
            <w:vAlign w:val="center"/>
          </w:tcPr>
          <w:p w14:paraId="64EA144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318225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支持网络引导启动和关闭功能</w:t>
            </w:r>
          </w:p>
        </w:tc>
        <w:tc>
          <w:tcPr>
            <w:tcW w:w="620" w:type="dxa"/>
            <w:tcBorders>
              <w:top w:val="single" w:sz="4" w:space="0" w:color="000000"/>
              <w:left w:val="single" w:sz="4" w:space="0" w:color="000000"/>
              <w:bottom w:val="single" w:sz="4" w:space="0" w:color="000000"/>
              <w:right w:val="single" w:sz="4" w:space="0" w:color="000000"/>
            </w:tcBorders>
            <w:vAlign w:val="center"/>
          </w:tcPr>
          <w:p w14:paraId="4FEA087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52792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9B39BB0"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4A6877C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147 </w:t>
            </w:r>
          </w:p>
        </w:tc>
        <w:tc>
          <w:tcPr>
            <w:tcW w:w="513" w:type="dxa"/>
            <w:tcBorders>
              <w:top w:val="single" w:sz="4" w:space="0" w:color="000000"/>
              <w:left w:val="single" w:sz="4" w:space="0" w:color="000000"/>
              <w:bottom w:val="single" w:sz="4" w:space="0" w:color="000000"/>
              <w:right w:val="single" w:sz="4" w:space="0" w:color="000000"/>
            </w:tcBorders>
            <w:vAlign w:val="center"/>
          </w:tcPr>
          <w:p w14:paraId="24C7895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5EBF6F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86D417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指纹识别</w:t>
            </w:r>
          </w:p>
        </w:tc>
        <w:tc>
          <w:tcPr>
            <w:tcW w:w="671" w:type="dxa"/>
            <w:tcBorders>
              <w:top w:val="single" w:sz="4" w:space="0" w:color="000000"/>
              <w:left w:val="single" w:sz="4" w:space="0" w:color="000000"/>
              <w:bottom w:val="single" w:sz="4" w:space="0" w:color="000000"/>
              <w:right w:val="single" w:sz="4" w:space="0" w:color="000000"/>
            </w:tcBorders>
            <w:vAlign w:val="center"/>
          </w:tcPr>
          <w:p w14:paraId="327511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029657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5F26B09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0F549F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8FFED77"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0D45F5E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148 </w:t>
            </w:r>
          </w:p>
        </w:tc>
        <w:tc>
          <w:tcPr>
            <w:tcW w:w="513" w:type="dxa"/>
            <w:tcBorders>
              <w:top w:val="single" w:sz="4" w:space="0" w:color="000000"/>
              <w:left w:val="single" w:sz="4" w:space="0" w:color="000000"/>
              <w:bottom w:val="single" w:sz="4" w:space="0" w:color="000000"/>
              <w:right w:val="single" w:sz="4" w:space="0" w:color="000000"/>
            </w:tcBorders>
            <w:vAlign w:val="center"/>
          </w:tcPr>
          <w:p w14:paraId="4FF85D2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619F1F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2C6459F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人脸识别</w:t>
            </w:r>
          </w:p>
        </w:tc>
        <w:tc>
          <w:tcPr>
            <w:tcW w:w="671" w:type="dxa"/>
            <w:tcBorders>
              <w:top w:val="single" w:sz="4" w:space="0" w:color="000000"/>
              <w:left w:val="single" w:sz="4" w:space="0" w:color="000000"/>
              <w:bottom w:val="single" w:sz="4" w:space="0" w:color="000000"/>
              <w:right w:val="single" w:sz="4" w:space="0" w:color="000000"/>
            </w:tcBorders>
            <w:vAlign w:val="center"/>
          </w:tcPr>
          <w:p w14:paraId="20DB116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F382FC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98DD36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FEA96C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D23D103"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12164E1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149 </w:t>
            </w:r>
          </w:p>
        </w:tc>
        <w:tc>
          <w:tcPr>
            <w:tcW w:w="513" w:type="dxa"/>
            <w:tcBorders>
              <w:top w:val="single" w:sz="4" w:space="0" w:color="000000"/>
              <w:left w:val="single" w:sz="4" w:space="0" w:color="000000"/>
              <w:bottom w:val="single" w:sz="4" w:space="0" w:color="000000"/>
              <w:right w:val="single" w:sz="4" w:space="0" w:color="000000"/>
            </w:tcBorders>
            <w:vAlign w:val="center"/>
          </w:tcPr>
          <w:p w14:paraId="7CBE6E5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09C035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C3893F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静脉识别</w:t>
            </w:r>
          </w:p>
        </w:tc>
        <w:tc>
          <w:tcPr>
            <w:tcW w:w="671" w:type="dxa"/>
            <w:tcBorders>
              <w:top w:val="single" w:sz="4" w:space="0" w:color="000000"/>
              <w:left w:val="single" w:sz="4" w:space="0" w:color="000000"/>
              <w:bottom w:val="single" w:sz="4" w:space="0" w:color="000000"/>
              <w:right w:val="single" w:sz="4" w:space="0" w:color="000000"/>
            </w:tcBorders>
            <w:vAlign w:val="center"/>
          </w:tcPr>
          <w:p w14:paraId="51906A0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C3F801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1B225A3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B1B5BF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5A6A0F0"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478F8D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150 </w:t>
            </w:r>
          </w:p>
        </w:tc>
        <w:tc>
          <w:tcPr>
            <w:tcW w:w="513" w:type="dxa"/>
            <w:tcBorders>
              <w:top w:val="single" w:sz="4" w:space="0" w:color="000000"/>
              <w:left w:val="single" w:sz="4" w:space="0" w:color="000000"/>
              <w:bottom w:val="single" w:sz="4" w:space="0" w:color="000000"/>
              <w:right w:val="single" w:sz="4" w:space="0" w:color="000000"/>
            </w:tcBorders>
            <w:vAlign w:val="center"/>
          </w:tcPr>
          <w:p w14:paraId="3FEE5DC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68FFB0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4C9CFDD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NPU/GPU等 A I 加速模块</w:t>
            </w:r>
          </w:p>
        </w:tc>
        <w:tc>
          <w:tcPr>
            <w:tcW w:w="671" w:type="dxa"/>
            <w:tcBorders>
              <w:top w:val="single" w:sz="4" w:space="0" w:color="000000"/>
              <w:left w:val="single" w:sz="4" w:space="0" w:color="000000"/>
              <w:bottom w:val="single" w:sz="4" w:space="0" w:color="000000"/>
              <w:right w:val="single" w:sz="4" w:space="0" w:color="000000"/>
            </w:tcBorders>
            <w:vAlign w:val="center"/>
          </w:tcPr>
          <w:p w14:paraId="3DC264C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5A16AC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C8951F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26543A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3A49CCE"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7D203E8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151 </w:t>
            </w:r>
          </w:p>
        </w:tc>
        <w:tc>
          <w:tcPr>
            <w:tcW w:w="513" w:type="dxa"/>
            <w:tcBorders>
              <w:top w:val="single" w:sz="4" w:space="0" w:color="000000"/>
              <w:left w:val="single" w:sz="4" w:space="0" w:color="000000"/>
              <w:bottom w:val="single" w:sz="4" w:space="0" w:color="000000"/>
              <w:right w:val="single" w:sz="4" w:space="0" w:color="000000"/>
            </w:tcBorders>
            <w:vAlign w:val="center"/>
          </w:tcPr>
          <w:p w14:paraId="590BF45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AA9C76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1E54C3A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视频编解码加速模块</w:t>
            </w:r>
          </w:p>
        </w:tc>
        <w:tc>
          <w:tcPr>
            <w:tcW w:w="671" w:type="dxa"/>
            <w:tcBorders>
              <w:top w:val="single" w:sz="4" w:space="0" w:color="000000"/>
              <w:left w:val="single" w:sz="4" w:space="0" w:color="000000"/>
              <w:bottom w:val="single" w:sz="4" w:space="0" w:color="000000"/>
              <w:right w:val="single" w:sz="4" w:space="0" w:color="000000"/>
            </w:tcBorders>
            <w:vAlign w:val="center"/>
          </w:tcPr>
          <w:p w14:paraId="34E24E0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8D77DF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2E0935E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82D0A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1E0E648"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5BEF541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152 </w:t>
            </w:r>
          </w:p>
        </w:tc>
        <w:tc>
          <w:tcPr>
            <w:tcW w:w="513" w:type="dxa"/>
            <w:tcBorders>
              <w:top w:val="single" w:sz="4" w:space="0" w:color="000000"/>
              <w:left w:val="single" w:sz="4" w:space="0" w:color="000000"/>
              <w:bottom w:val="single" w:sz="4" w:space="0" w:color="000000"/>
              <w:right w:val="single" w:sz="4" w:space="0" w:color="000000"/>
            </w:tcBorders>
            <w:vAlign w:val="center"/>
          </w:tcPr>
          <w:p w14:paraId="0779BA9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3F9051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243" w:type="dxa"/>
            <w:tcBorders>
              <w:top w:val="single" w:sz="4" w:space="0" w:color="000000"/>
              <w:left w:val="single" w:sz="4" w:space="0" w:color="000000"/>
              <w:bottom w:val="single" w:sz="4" w:space="0" w:color="000000"/>
              <w:right w:val="single" w:sz="4" w:space="0" w:color="000000"/>
            </w:tcBorders>
            <w:vAlign w:val="center"/>
          </w:tcPr>
          <w:p w14:paraId="6344CD9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影像处理加速模块</w:t>
            </w:r>
          </w:p>
        </w:tc>
        <w:tc>
          <w:tcPr>
            <w:tcW w:w="671" w:type="dxa"/>
            <w:tcBorders>
              <w:top w:val="single" w:sz="4" w:space="0" w:color="000000"/>
              <w:left w:val="single" w:sz="4" w:space="0" w:color="000000"/>
              <w:bottom w:val="single" w:sz="4" w:space="0" w:color="000000"/>
              <w:right w:val="single" w:sz="4" w:space="0" w:color="000000"/>
            </w:tcBorders>
            <w:vAlign w:val="center"/>
          </w:tcPr>
          <w:p w14:paraId="6191222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7D91B4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7EF7263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3BB763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78B25B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0333DF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153 </w:t>
            </w:r>
          </w:p>
        </w:tc>
        <w:tc>
          <w:tcPr>
            <w:tcW w:w="513" w:type="dxa"/>
            <w:tcBorders>
              <w:top w:val="single" w:sz="4" w:space="0" w:color="000000"/>
              <w:left w:val="single" w:sz="4" w:space="0" w:color="000000"/>
              <w:bottom w:val="single" w:sz="4" w:space="0" w:color="000000"/>
              <w:right w:val="single" w:sz="4" w:space="0" w:color="000000"/>
            </w:tcBorders>
            <w:vAlign w:val="center"/>
          </w:tcPr>
          <w:p w14:paraId="78DD0E0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37153D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w:t>
            </w:r>
          </w:p>
        </w:tc>
        <w:tc>
          <w:tcPr>
            <w:tcW w:w="1243" w:type="dxa"/>
            <w:tcBorders>
              <w:top w:val="single" w:sz="4" w:space="0" w:color="000000"/>
              <w:left w:val="single" w:sz="4" w:space="0" w:color="000000"/>
              <w:bottom w:val="single" w:sz="4" w:space="0" w:color="000000"/>
              <w:right w:val="single" w:sz="4" w:space="0" w:color="000000"/>
            </w:tcBorders>
            <w:vAlign w:val="center"/>
          </w:tcPr>
          <w:p w14:paraId="3DAABC8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*固态存储寿命</w:t>
            </w:r>
          </w:p>
        </w:tc>
        <w:tc>
          <w:tcPr>
            <w:tcW w:w="671" w:type="dxa"/>
            <w:tcBorders>
              <w:top w:val="single" w:sz="4" w:space="0" w:color="000000"/>
              <w:left w:val="single" w:sz="4" w:space="0" w:color="000000"/>
              <w:bottom w:val="single" w:sz="4" w:space="0" w:color="000000"/>
              <w:right w:val="single" w:sz="4" w:space="0" w:color="000000"/>
            </w:tcBorders>
            <w:vAlign w:val="center"/>
          </w:tcPr>
          <w:p w14:paraId="5A0F0A7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E1244E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TBW ≥ 80TB（条件：240GB 硬盘容量）</w:t>
            </w:r>
          </w:p>
        </w:tc>
        <w:tc>
          <w:tcPr>
            <w:tcW w:w="620" w:type="dxa"/>
            <w:tcBorders>
              <w:top w:val="single" w:sz="4" w:space="0" w:color="000000"/>
              <w:left w:val="single" w:sz="4" w:space="0" w:color="000000"/>
              <w:bottom w:val="single" w:sz="4" w:space="0" w:color="000000"/>
              <w:right w:val="single" w:sz="4" w:space="0" w:color="000000"/>
            </w:tcBorders>
            <w:vAlign w:val="center"/>
          </w:tcPr>
          <w:p w14:paraId="6DE98C6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724C52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9B354D4"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FCA26F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154 </w:t>
            </w:r>
          </w:p>
        </w:tc>
        <w:tc>
          <w:tcPr>
            <w:tcW w:w="513" w:type="dxa"/>
            <w:tcBorders>
              <w:top w:val="single" w:sz="4" w:space="0" w:color="000000"/>
              <w:left w:val="single" w:sz="4" w:space="0" w:color="000000"/>
              <w:bottom w:val="single" w:sz="4" w:space="0" w:color="000000"/>
              <w:right w:val="single" w:sz="4" w:space="0" w:color="000000"/>
            </w:tcBorders>
            <w:vAlign w:val="center"/>
          </w:tcPr>
          <w:p w14:paraId="7946161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0CB59D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w:t>
            </w:r>
          </w:p>
        </w:tc>
        <w:tc>
          <w:tcPr>
            <w:tcW w:w="1243" w:type="dxa"/>
            <w:tcBorders>
              <w:top w:val="single" w:sz="4" w:space="0" w:color="000000"/>
              <w:left w:val="single" w:sz="4" w:space="0" w:color="000000"/>
              <w:bottom w:val="single" w:sz="4" w:space="0" w:color="000000"/>
              <w:right w:val="single" w:sz="4" w:space="0" w:color="000000"/>
            </w:tcBorders>
            <w:vAlign w:val="center"/>
          </w:tcPr>
          <w:p w14:paraId="64413D0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*机械硬盘寿命</w:t>
            </w:r>
          </w:p>
        </w:tc>
        <w:tc>
          <w:tcPr>
            <w:tcW w:w="671" w:type="dxa"/>
            <w:tcBorders>
              <w:top w:val="single" w:sz="4" w:space="0" w:color="000000"/>
              <w:left w:val="single" w:sz="4" w:space="0" w:color="000000"/>
              <w:bottom w:val="single" w:sz="4" w:space="0" w:color="000000"/>
              <w:right w:val="single" w:sz="4" w:space="0" w:color="000000"/>
            </w:tcBorders>
            <w:vAlign w:val="center"/>
          </w:tcPr>
          <w:p w14:paraId="35CF25C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66E96D9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241EA82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4F050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8ABD70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3654FC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155 </w:t>
            </w:r>
          </w:p>
        </w:tc>
        <w:tc>
          <w:tcPr>
            <w:tcW w:w="513" w:type="dxa"/>
            <w:tcBorders>
              <w:top w:val="single" w:sz="4" w:space="0" w:color="000000"/>
              <w:left w:val="single" w:sz="4" w:space="0" w:color="000000"/>
              <w:bottom w:val="single" w:sz="4" w:space="0" w:color="000000"/>
              <w:right w:val="single" w:sz="4" w:space="0" w:color="000000"/>
            </w:tcBorders>
            <w:vAlign w:val="center"/>
          </w:tcPr>
          <w:p w14:paraId="00B1970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7FAA67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*显示设备可靠性</w:t>
            </w:r>
          </w:p>
        </w:tc>
        <w:tc>
          <w:tcPr>
            <w:tcW w:w="1243" w:type="dxa"/>
            <w:tcBorders>
              <w:top w:val="single" w:sz="4" w:space="0" w:color="000000"/>
              <w:left w:val="single" w:sz="4" w:space="0" w:color="000000"/>
              <w:bottom w:val="single" w:sz="4" w:space="0" w:color="000000"/>
              <w:right w:val="single" w:sz="4" w:space="0" w:color="000000"/>
            </w:tcBorders>
            <w:vAlign w:val="center"/>
          </w:tcPr>
          <w:p w14:paraId="25D0869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*显示屏屏幕失效点</w:t>
            </w:r>
          </w:p>
        </w:tc>
        <w:tc>
          <w:tcPr>
            <w:tcW w:w="671" w:type="dxa"/>
            <w:tcBorders>
              <w:top w:val="single" w:sz="4" w:space="0" w:color="000000"/>
              <w:left w:val="single" w:sz="4" w:space="0" w:color="000000"/>
              <w:bottom w:val="single" w:sz="4" w:space="0" w:color="000000"/>
              <w:right w:val="single" w:sz="4" w:space="0" w:color="000000"/>
            </w:tcBorders>
            <w:vAlign w:val="center"/>
          </w:tcPr>
          <w:p w14:paraId="4BC8E52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750B611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的要求</w:t>
            </w:r>
          </w:p>
        </w:tc>
        <w:tc>
          <w:tcPr>
            <w:tcW w:w="620" w:type="dxa"/>
            <w:tcBorders>
              <w:top w:val="single" w:sz="4" w:space="0" w:color="000000"/>
              <w:left w:val="single" w:sz="4" w:space="0" w:color="000000"/>
              <w:bottom w:val="single" w:sz="4" w:space="0" w:color="000000"/>
              <w:right w:val="single" w:sz="4" w:space="0" w:color="000000"/>
            </w:tcBorders>
            <w:vAlign w:val="center"/>
          </w:tcPr>
          <w:p w14:paraId="509835A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98B65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480FB0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32BA7A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156 </w:t>
            </w:r>
          </w:p>
        </w:tc>
        <w:tc>
          <w:tcPr>
            <w:tcW w:w="513" w:type="dxa"/>
            <w:tcBorders>
              <w:top w:val="single" w:sz="4" w:space="0" w:color="000000"/>
              <w:left w:val="single" w:sz="4" w:space="0" w:color="000000"/>
              <w:bottom w:val="single" w:sz="4" w:space="0" w:color="000000"/>
              <w:right w:val="single" w:sz="4" w:space="0" w:color="000000"/>
            </w:tcBorders>
            <w:vAlign w:val="center"/>
          </w:tcPr>
          <w:p w14:paraId="5CCB25D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8771B6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43" w:type="dxa"/>
            <w:tcBorders>
              <w:top w:val="single" w:sz="4" w:space="0" w:color="000000"/>
              <w:left w:val="single" w:sz="4" w:space="0" w:color="000000"/>
              <w:bottom w:val="single" w:sz="4" w:space="0" w:color="000000"/>
              <w:right w:val="single" w:sz="4" w:space="0" w:color="000000"/>
            </w:tcBorders>
            <w:vAlign w:val="center"/>
          </w:tcPr>
          <w:p w14:paraId="0C62C25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*键盘按键寿命</w:t>
            </w:r>
          </w:p>
        </w:tc>
        <w:tc>
          <w:tcPr>
            <w:tcW w:w="671" w:type="dxa"/>
            <w:tcBorders>
              <w:top w:val="single" w:sz="4" w:space="0" w:color="000000"/>
              <w:left w:val="single" w:sz="4" w:space="0" w:color="000000"/>
              <w:bottom w:val="single" w:sz="4" w:space="0" w:color="000000"/>
              <w:right w:val="single" w:sz="4" w:space="0" w:color="000000"/>
            </w:tcBorders>
            <w:vAlign w:val="center"/>
          </w:tcPr>
          <w:p w14:paraId="43C561F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64CE21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≥1000 万次</w:t>
            </w:r>
          </w:p>
        </w:tc>
        <w:tc>
          <w:tcPr>
            <w:tcW w:w="620" w:type="dxa"/>
            <w:tcBorders>
              <w:top w:val="single" w:sz="4" w:space="0" w:color="000000"/>
              <w:left w:val="single" w:sz="4" w:space="0" w:color="000000"/>
              <w:bottom w:val="single" w:sz="4" w:space="0" w:color="000000"/>
              <w:right w:val="single" w:sz="4" w:space="0" w:color="000000"/>
            </w:tcBorders>
            <w:vAlign w:val="center"/>
          </w:tcPr>
          <w:p w14:paraId="4E8AEC5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D4D648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7981C6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187158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157 </w:t>
            </w:r>
          </w:p>
        </w:tc>
        <w:tc>
          <w:tcPr>
            <w:tcW w:w="513" w:type="dxa"/>
            <w:tcBorders>
              <w:top w:val="single" w:sz="4" w:space="0" w:color="000000"/>
              <w:left w:val="single" w:sz="4" w:space="0" w:color="000000"/>
              <w:bottom w:val="single" w:sz="4" w:space="0" w:color="000000"/>
              <w:right w:val="single" w:sz="4" w:space="0" w:color="000000"/>
            </w:tcBorders>
            <w:vAlign w:val="center"/>
          </w:tcPr>
          <w:p w14:paraId="5651C22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992DB9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43" w:type="dxa"/>
            <w:tcBorders>
              <w:top w:val="single" w:sz="4" w:space="0" w:color="000000"/>
              <w:left w:val="single" w:sz="4" w:space="0" w:color="000000"/>
              <w:bottom w:val="single" w:sz="4" w:space="0" w:color="000000"/>
              <w:right w:val="single" w:sz="4" w:space="0" w:color="000000"/>
            </w:tcBorders>
            <w:vAlign w:val="center"/>
          </w:tcPr>
          <w:p w14:paraId="31FE0B6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*鼠标按键寿命</w:t>
            </w:r>
          </w:p>
        </w:tc>
        <w:tc>
          <w:tcPr>
            <w:tcW w:w="671" w:type="dxa"/>
            <w:tcBorders>
              <w:top w:val="single" w:sz="4" w:space="0" w:color="000000"/>
              <w:left w:val="single" w:sz="4" w:space="0" w:color="000000"/>
              <w:bottom w:val="single" w:sz="4" w:space="0" w:color="000000"/>
              <w:right w:val="single" w:sz="4" w:space="0" w:color="000000"/>
            </w:tcBorders>
            <w:vAlign w:val="center"/>
          </w:tcPr>
          <w:p w14:paraId="7A07BA4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581B2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 万次</w:t>
            </w:r>
          </w:p>
        </w:tc>
        <w:tc>
          <w:tcPr>
            <w:tcW w:w="620" w:type="dxa"/>
            <w:tcBorders>
              <w:top w:val="single" w:sz="4" w:space="0" w:color="000000"/>
              <w:left w:val="single" w:sz="4" w:space="0" w:color="000000"/>
              <w:bottom w:val="single" w:sz="4" w:space="0" w:color="000000"/>
              <w:right w:val="single" w:sz="4" w:space="0" w:color="000000"/>
            </w:tcBorders>
            <w:vAlign w:val="center"/>
          </w:tcPr>
          <w:p w14:paraId="2BB22BF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B6B8A2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D16083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1465EA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158 </w:t>
            </w:r>
          </w:p>
        </w:tc>
        <w:tc>
          <w:tcPr>
            <w:tcW w:w="513" w:type="dxa"/>
            <w:tcBorders>
              <w:top w:val="single" w:sz="4" w:space="0" w:color="000000"/>
              <w:left w:val="single" w:sz="4" w:space="0" w:color="000000"/>
              <w:bottom w:val="single" w:sz="4" w:space="0" w:color="000000"/>
              <w:right w:val="single" w:sz="4" w:space="0" w:color="000000"/>
            </w:tcBorders>
            <w:vAlign w:val="center"/>
          </w:tcPr>
          <w:p w14:paraId="63AB093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38E1C5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43" w:type="dxa"/>
            <w:tcBorders>
              <w:top w:val="single" w:sz="4" w:space="0" w:color="000000"/>
              <w:left w:val="single" w:sz="4" w:space="0" w:color="000000"/>
              <w:bottom w:val="single" w:sz="4" w:space="0" w:color="000000"/>
              <w:right w:val="single" w:sz="4" w:space="0" w:color="000000"/>
            </w:tcBorders>
            <w:vAlign w:val="center"/>
          </w:tcPr>
          <w:p w14:paraId="6DE1EB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*键盘鼠标线材寿命</w:t>
            </w:r>
          </w:p>
        </w:tc>
        <w:tc>
          <w:tcPr>
            <w:tcW w:w="671" w:type="dxa"/>
            <w:tcBorders>
              <w:top w:val="single" w:sz="4" w:space="0" w:color="000000"/>
              <w:left w:val="single" w:sz="4" w:space="0" w:color="000000"/>
              <w:bottom w:val="single" w:sz="4" w:space="0" w:color="000000"/>
              <w:right w:val="single" w:sz="4" w:space="0" w:color="000000"/>
            </w:tcBorders>
            <w:vAlign w:val="center"/>
          </w:tcPr>
          <w:p w14:paraId="0F10B84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F7AE20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键盘鼠标所用线材经±60 °弯折不低于 3000 次，功能、外观完好</w:t>
            </w:r>
          </w:p>
        </w:tc>
        <w:tc>
          <w:tcPr>
            <w:tcW w:w="620" w:type="dxa"/>
            <w:tcBorders>
              <w:top w:val="single" w:sz="4" w:space="0" w:color="000000"/>
              <w:left w:val="single" w:sz="4" w:space="0" w:color="000000"/>
              <w:bottom w:val="single" w:sz="4" w:space="0" w:color="000000"/>
              <w:right w:val="single" w:sz="4" w:space="0" w:color="000000"/>
            </w:tcBorders>
            <w:vAlign w:val="center"/>
          </w:tcPr>
          <w:p w14:paraId="783EC72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1CC42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7A093D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653D75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159 </w:t>
            </w:r>
          </w:p>
        </w:tc>
        <w:tc>
          <w:tcPr>
            <w:tcW w:w="513" w:type="dxa"/>
            <w:tcBorders>
              <w:top w:val="single" w:sz="4" w:space="0" w:color="000000"/>
              <w:left w:val="single" w:sz="4" w:space="0" w:color="000000"/>
              <w:bottom w:val="single" w:sz="4" w:space="0" w:color="000000"/>
              <w:right w:val="single" w:sz="4" w:space="0" w:color="000000"/>
            </w:tcBorders>
            <w:vAlign w:val="center"/>
          </w:tcPr>
          <w:p w14:paraId="4978648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AB5F6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43" w:type="dxa"/>
            <w:tcBorders>
              <w:top w:val="single" w:sz="4" w:space="0" w:color="000000"/>
              <w:left w:val="single" w:sz="4" w:space="0" w:color="000000"/>
              <w:bottom w:val="single" w:sz="4" w:space="0" w:color="000000"/>
              <w:right w:val="single" w:sz="4" w:space="0" w:color="000000"/>
            </w:tcBorders>
            <w:vAlign w:val="center"/>
          </w:tcPr>
          <w:p w14:paraId="21C6E2F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*风扇寿命</w:t>
            </w:r>
          </w:p>
        </w:tc>
        <w:tc>
          <w:tcPr>
            <w:tcW w:w="671" w:type="dxa"/>
            <w:tcBorders>
              <w:top w:val="single" w:sz="4" w:space="0" w:color="000000"/>
              <w:left w:val="single" w:sz="4" w:space="0" w:color="000000"/>
              <w:bottom w:val="single" w:sz="4" w:space="0" w:color="000000"/>
              <w:right w:val="single" w:sz="4" w:space="0" w:color="000000"/>
            </w:tcBorders>
            <w:vAlign w:val="center"/>
          </w:tcPr>
          <w:p w14:paraId="65FDC35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533BE7D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≥4 万小时</w:t>
            </w:r>
          </w:p>
        </w:tc>
        <w:tc>
          <w:tcPr>
            <w:tcW w:w="620" w:type="dxa"/>
            <w:tcBorders>
              <w:top w:val="single" w:sz="4" w:space="0" w:color="000000"/>
              <w:left w:val="single" w:sz="4" w:space="0" w:color="000000"/>
              <w:bottom w:val="single" w:sz="4" w:space="0" w:color="000000"/>
              <w:right w:val="single" w:sz="4" w:space="0" w:color="000000"/>
            </w:tcBorders>
            <w:vAlign w:val="center"/>
          </w:tcPr>
          <w:p w14:paraId="3C3A6AB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925BA3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29CCAB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419356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160 </w:t>
            </w:r>
          </w:p>
        </w:tc>
        <w:tc>
          <w:tcPr>
            <w:tcW w:w="513" w:type="dxa"/>
            <w:tcBorders>
              <w:top w:val="single" w:sz="4" w:space="0" w:color="000000"/>
              <w:left w:val="single" w:sz="4" w:space="0" w:color="000000"/>
              <w:bottom w:val="single" w:sz="4" w:space="0" w:color="000000"/>
              <w:right w:val="single" w:sz="4" w:space="0" w:color="000000"/>
            </w:tcBorders>
            <w:vAlign w:val="center"/>
          </w:tcPr>
          <w:p w14:paraId="5621A9E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4809AD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34C1680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*电磁兼容性要求的抗扰度</w:t>
            </w:r>
          </w:p>
        </w:tc>
        <w:tc>
          <w:tcPr>
            <w:tcW w:w="671" w:type="dxa"/>
            <w:tcBorders>
              <w:top w:val="single" w:sz="4" w:space="0" w:color="000000"/>
              <w:left w:val="single" w:sz="4" w:space="0" w:color="000000"/>
              <w:bottom w:val="single" w:sz="4" w:space="0" w:color="000000"/>
              <w:right w:val="single" w:sz="4" w:space="0" w:color="000000"/>
            </w:tcBorders>
            <w:vAlign w:val="center"/>
          </w:tcPr>
          <w:p w14:paraId="7AC17FC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C50EDC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9254.2 的规定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77BFEE4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E7046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5764C8E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07B73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161 </w:t>
            </w:r>
          </w:p>
        </w:tc>
        <w:tc>
          <w:tcPr>
            <w:tcW w:w="513" w:type="dxa"/>
            <w:tcBorders>
              <w:top w:val="single" w:sz="4" w:space="0" w:color="000000"/>
              <w:left w:val="single" w:sz="4" w:space="0" w:color="000000"/>
              <w:bottom w:val="single" w:sz="4" w:space="0" w:color="000000"/>
              <w:right w:val="single" w:sz="4" w:space="0" w:color="000000"/>
            </w:tcBorders>
            <w:vAlign w:val="center"/>
          </w:tcPr>
          <w:p w14:paraId="2AFF30F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B071C0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7AC9E76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*环境条件要求的气候环境适应性</w:t>
            </w:r>
          </w:p>
        </w:tc>
        <w:tc>
          <w:tcPr>
            <w:tcW w:w="671" w:type="dxa"/>
            <w:tcBorders>
              <w:top w:val="single" w:sz="4" w:space="0" w:color="000000"/>
              <w:left w:val="single" w:sz="4" w:space="0" w:color="000000"/>
              <w:bottom w:val="single" w:sz="4" w:space="0" w:color="000000"/>
              <w:right w:val="single" w:sz="4" w:space="0" w:color="000000"/>
            </w:tcBorders>
            <w:vAlign w:val="center"/>
          </w:tcPr>
          <w:p w14:paraId="2EBFCF4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F7FEE1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中规定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39DD1E7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273EB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3A1250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8168B8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162 </w:t>
            </w:r>
          </w:p>
        </w:tc>
        <w:tc>
          <w:tcPr>
            <w:tcW w:w="513" w:type="dxa"/>
            <w:tcBorders>
              <w:top w:val="single" w:sz="4" w:space="0" w:color="000000"/>
              <w:left w:val="single" w:sz="4" w:space="0" w:color="000000"/>
              <w:bottom w:val="single" w:sz="4" w:space="0" w:color="000000"/>
              <w:right w:val="single" w:sz="4" w:space="0" w:color="000000"/>
            </w:tcBorders>
            <w:vAlign w:val="center"/>
          </w:tcPr>
          <w:p w14:paraId="13F3C24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97066E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38274D6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*环境条件要求的振动适应性</w:t>
            </w:r>
          </w:p>
        </w:tc>
        <w:tc>
          <w:tcPr>
            <w:tcW w:w="671" w:type="dxa"/>
            <w:tcBorders>
              <w:top w:val="single" w:sz="4" w:space="0" w:color="000000"/>
              <w:left w:val="single" w:sz="4" w:space="0" w:color="000000"/>
              <w:bottom w:val="single" w:sz="4" w:space="0" w:color="000000"/>
              <w:right w:val="single" w:sz="4" w:space="0" w:color="000000"/>
            </w:tcBorders>
            <w:vAlign w:val="center"/>
          </w:tcPr>
          <w:p w14:paraId="56D0704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5715A0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中规定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38974B0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9A702B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F9EACA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552744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163 </w:t>
            </w:r>
          </w:p>
        </w:tc>
        <w:tc>
          <w:tcPr>
            <w:tcW w:w="513" w:type="dxa"/>
            <w:tcBorders>
              <w:top w:val="single" w:sz="4" w:space="0" w:color="000000"/>
              <w:left w:val="single" w:sz="4" w:space="0" w:color="000000"/>
              <w:bottom w:val="single" w:sz="4" w:space="0" w:color="000000"/>
              <w:right w:val="single" w:sz="4" w:space="0" w:color="000000"/>
            </w:tcBorders>
            <w:vAlign w:val="center"/>
          </w:tcPr>
          <w:p w14:paraId="0742EFE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DFA484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75B3EA6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*环境条件要求的冲击适应性</w:t>
            </w:r>
          </w:p>
        </w:tc>
        <w:tc>
          <w:tcPr>
            <w:tcW w:w="671" w:type="dxa"/>
            <w:tcBorders>
              <w:top w:val="single" w:sz="4" w:space="0" w:color="000000"/>
              <w:left w:val="single" w:sz="4" w:space="0" w:color="000000"/>
              <w:bottom w:val="single" w:sz="4" w:space="0" w:color="000000"/>
              <w:right w:val="single" w:sz="4" w:space="0" w:color="000000"/>
            </w:tcBorders>
            <w:vAlign w:val="center"/>
          </w:tcPr>
          <w:p w14:paraId="1234D2C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F87EAB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中规定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6C43A1E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EC2A8C"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71F302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287C2C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164 </w:t>
            </w:r>
          </w:p>
        </w:tc>
        <w:tc>
          <w:tcPr>
            <w:tcW w:w="513" w:type="dxa"/>
            <w:tcBorders>
              <w:top w:val="single" w:sz="4" w:space="0" w:color="000000"/>
              <w:left w:val="single" w:sz="4" w:space="0" w:color="000000"/>
              <w:bottom w:val="single" w:sz="4" w:space="0" w:color="000000"/>
              <w:right w:val="single" w:sz="4" w:space="0" w:color="000000"/>
            </w:tcBorders>
            <w:vAlign w:val="center"/>
          </w:tcPr>
          <w:p w14:paraId="4D4922D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9CB63D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5AC0C8C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*环境条件要求的碰撞适应性</w:t>
            </w:r>
          </w:p>
        </w:tc>
        <w:tc>
          <w:tcPr>
            <w:tcW w:w="671" w:type="dxa"/>
            <w:tcBorders>
              <w:top w:val="single" w:sz="4" w:space="0" w:color="000000"/>
              <w:left w:val="single" w:sz="4" w:space="0" w:color="000000"/>
              <w:bottom w:val="single" w:sz="4" w:space="0" w:color="000000"/>
              <w:right w:val="single" w:sz="4" w:space="0" w:color="000000"/>
            </w:tcBorders>
            <w:vAlign w:val="center"/>
          </w:tcPr>
          <w:p w14:paraId="30E3463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A08C61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中规定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5DA3C5E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611C31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52931D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86933F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165 </w:t>
            </w:r>
          </w:p>
        </w:tc>
        <w:tc>
          <w:tcPr>
            <w:tcW w:w="513" w:type="dxa"/>
            <w:tcBorders>
              <w:top w:val="single" w:sz="4" w:space="0" w:color="000000"/>
              <w:left w:val="single" w:sz="4" w:space="0" w:color="000000"/>
              <w:bottom w:val="single" w:sz="4" w:space="0" w:color="000000"/>
              <w:right w:val="single" w:sz="4" w:space="0" w:color="000000"/>
            </w:tcBorders>
            <w:vAlign w:val="center"/>
          </w:tcPr>
          <w:p w14:paraId="06FB22C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B72384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17E5218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*环境条件要求的自由跌落适应性</w:t>
            </w:r>
          </w:p>
        </w:tc>
        <w:tc>
          <w:tcPr>
            <w:tcW w:w="671" w:type="dxa"/>
            <w:tcBorders>
              <w:top w:val="single" w:sz="4" w:space="0" w:color="000000"/>
              <w:left w:val="single" w:sz="4" w:space="0" w:color="000000"/>
              <w:bottom w:val="single" w:sz="4" w:space="0" w:color="000000"/>
              <w:right w:val="single" w:sz="4" w:space="0" w:color="000000"/>
            </w:tcBorders>
            <w:vAlign w:val="center"/>
          </w:tcPr>
          <w:p w14:paraId="4C43307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8A861C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中规定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7EBC3A3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3A404D"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276404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D8C54A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166 </w:t>
            </w:r>
          </w:p>
        </w:tc>
        <w:tc>
          <w:tcPr>
            <w:tcW w:w="513" w:type="dxa"/>
            <w:tcBorders>
              <w:top w:val="single" w:sz="4" w:space="0" w:color="000000"/>
              <w:left w:val="single" w:sz="4" w:space="0" w:color="000000"/>
              <w:bottom w:val="single" w:sz="4" w:space="0" w:color="000000"/>
              <w:right w:val="single" w:sz="4" w:space="0" w:color="000000"/>
            </w:tcBorders>
            <w:vAlign w:val="center"/>
          </w:tcPr>
          <w:p w14:paraId="1B9896B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w:t>
            </w:r>
            <w:r>
              <w:rPr>
                <w:rFonts w:ascii="宋体" w:eastAsia="宋体" w:hAnsi="宋体" w:cs="宋体"/>
                <w:kern w:val="0"/>
                <w:sz w:val="28"/>
                <w:szCs w:val="28"/>
                <w:lang w:val="en-US" w:eastAsia="zh-CN" w:bidi="ar"/>
              </w:rPr>
              <w:lastRenderedPageBreak/>
              <w:t>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47DA8A4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*整机可</w:t>
            </w:r>
            <w:r>
              <w:rPr>
                <w:rFonts w:ascii="宋体" w:eastAsia="宋体" w:hAnsi="宋体" w:cs="宋体"/>
                <w:kern w:val="0"/>
                <w:sz w:val="28"/>
                <w:szCs w:val="28"/>
                <w:lang w:val="en-US" w:eastAsia="zh-CN" w:bidi="ar"/>
              </w:rPr>
              <w:lastRenderedPageBreak/>
              <w:t>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25F693B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*环境条件要求的运输</w:t>
            </w:r>
            <w:r>
              <w:rPr>
                <w:rFonts w:ascii="宋体" w:eastAsia="宋体" w:hAnsi="宋体" w:cs="宋体"/>
                <w:kern w:val="0"/>
                <w:sz w:val="28"/>
                <w:szCs w:val="28"/>
                <w:lang w:val="en-US" w:eastAsia="zh-CN" w:bidi="ar"/>
              </w:rPr>
              <w:lastRenderedPageBreak/>
              <w:t>包装件跌落适应性</w:t>
            </w:r>
          </w:p>
        </w:tc>
        <w:tc>
          <w:tcPr>
            <w:tcW w:w="671" w:type="dxa"/>
            <w:tcBorders>
              <w:top w:val="single" w:sz="4" w:space="0" w:color="000000"/>
              <w:left w:val="single" w:sz="4" w:space="0" w:color="000000"/>
              <w:bottom w:val="single" w:sz="4" w:space="0" w:color="000000"/>
              <w:right w:val="single" w:sz="4" w:space="0" w:color="000000"/>
            </w:tcBorders>
            <w:vAlign w:val="center"/>
          </w:tcPr>
          <w:p w14:paraId="7F8CA9F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262540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中规定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213F94C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3A73D4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8C1867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34F66E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167 </w:t>
            </w:r>
          </w:p>
        </w:tc>
        <w:tc>
          <w:tcPr>
            <w:tcW w:w="513" w:type="dxa"/>
            <w:tcBorders>
              <w:top w:val="single" w:sz="4" w:space="0" w:color="000000"/>
              <w:left w:val="single" w:sz="4" w:space="0" w:color="000000"/>
              <w:bottom w:val="single" w:sz="4" w:space="0" w:color="000000"/>
              <w:right w:val="single" w:sz="4" w:space="0" w:color="000000"/>
            </w:tcBorders>
            <w:vAlign w:val="center"/>
          </w:tcPr>
          <w:p w14:paraId="282C960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1851F2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7B09F2D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*MTBF 测试</w:t>
            </w:r>
          </w:p>
        </w:tc>
        <w:tc>
          <w:tcPr>
            <w:tcW w:w="671" w:type="dxa"/>
            <w:tcBorders>
              <w:top w:val="single" w:sz="4" w:space="0" w:color="000000"/>
              <w:left w:val="single" w:sz="4" w:space="0" w:color="000000"/>
              <w:bottom w:val="single" w:sz="4" w:space="0" w:color="000000"/>
              <w:right w:val="single" w:sz="4" w:space="0" w:color="000000"/>
            </w:tcBorders>
            <w:vAlign w:val="center"/>
          </w:tcPr>
          <w:p w14:paraId="47B6E93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4F1ECB2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MTBF(m1)≥3 万小时</w:t>
            </w:r>
          </w:p>
        </w:tc>
        <w:tc>
          <w:tcPr>
            <w:tcW w:w="620" w:type="dxa"/>
            <w:tcBorders>
              <w:top w:val="single" w:sz="4" w:space="0" w:color="000000"/>
              <w:left w:val="single" w:sz="4" w:space="0" w:color="000000"/>
              <w:bottom w:val="single" w:sz="4" w:space="0" w:color="000000"/>
              <w:right w:val="single" w:sz="4" w:space="0" w:color="000000"/>
            </w:tcBorders>
            <w:vAlign w:val="center"/>
          </w:tcPr>
          <w:p w14:paraId="6B64C35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2E7EC9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1E6575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CB22F5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168 </w:t>
            </w:r>
          </w:p>
        </w:tc>
        <w:tc>
          <w:tcPr>
            <w:tcW w:w="513" w:type="dxa"/>
            <w:tcBorders>
              <w:top w:val="single" w:sz="4" w:space="0" w:color="000000"/>
              <w:left w:val="single" w:sz="4" w:space="0" w:color="000000"/>
              <w:bottom w:val="single" w:sz="4" w:space="0" w:color="000000"/>
              <w:right w:val="single" w:sz="4" w:space="0" w:color="000000"/>
            </w:tcBorders>
            <w:vAlign w:val="center"/>
          </w:tcPr>
          <w:p w14:paraId="6ACF5BB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FFF963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7B3372B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*常用软件兼容</w:t>
            </w:r>
          </w:p>
        </w:tc>
        <w:tc>
          <w:tcPr>
            <w:tcW w:w="671" w:type="dxa"/>
            <w:tcBorders>
              <w:top w:val="single" w:sz="4" w:space="0" w:color="000000"/>
              <w:left w:val="single" w:sz="4" w:space="0" w:color="000000"/>
              <w:bottom w:val="single" w:sz="4" w:space="0" w:color="000000"/>
              <w:right w:val="single" w:sz="4" w:space="0" w:color="000000"/>
            </w:tcBorders>
            <w:vAlign w:val="center"/>
          </w:tcPr>
          <w:p w14:paraId="7FC46DB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DB19E9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支持流式软件、版式软件、浏览器、邮件客户端、解压软件、多媒体、图形图像处理等常用软件</w:t>
            </w:r>
          </w:p>
        </w:tc>
        <w:tc>
          <w:tcPr>
            <w:tcW w:w="620" w:type="dxa"/>
            <w:tcBorders>
              <w:top w:val="single" w:sz="4" w:space="0" w:color="000000"/>
              <w:left w:val="single" w:sz="4" w:space="0" w:color="000000"/>
              <w:bottom w:val="single" w:sz="4" w:space="0" w:color="000000"/>
              <w:right w:val="single" w:sz="4" w:space="0" w:color="000000"/>
            </w:tcBorders>
            <w:vAlign w:val="center"/>
          </w:tcPr>
          <w:p w14:paraId="121D8E4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E3AF716"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66C62E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71B100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169 </w:t>
            </w:r>
          </w:p>
        </w:tc>
        <w:tc>
          <w:tcPr>
            <w:tcW w:w="513" w:type="dxa"/>
            <w:tcBorders>
              <w:top w:val="single" w:sz="4" w:space="0" w:color="000000"/>
              <w:left w:val="single" w:sz="4" w:space="0" w:color="000000"/>
              <w:bottom w:val="single" w:sz="4" w:space="0" w:color="000000"/>
              <w:right w:val="single" w:sz="4" w:space="0" w:color="000000"/>
            </w:tcBorders>
            <w:vAlign w:val="center"/>
          </w:tcPr>
          <w:p w14:paraId="1442F42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79C34B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6E9EEFB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*数据库兼容</w:t>
            </w:r>
          </w:p>
        </w:tc>
        <w:tc>
          <w:tcPr>
            <w:tcW w:w="671" w:type="dxa"/>
            <w:tcBorders>
              <w:top w:val="single" w:sz="4" w:space="0" w:color="000000"/>
              <w:left w:val="single" w:sz="4" w:space="0" w:color="000000"/>
              <w:bottom w:val="single" w:sz="4" w:space="0" w:color="000000"/>
              <w:right w:val="single" w:sz="4" w:space="0" w:color="000000"/>
            </w:tcBorders>
            <w:vAlign w:val="center"/>
          </w:tcPr>
          <w:p w14:paraId="625F829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0521DAC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 3 个及以上厂商的数据库产品</w:t>
            </w:r>
          </w:p>
        </w:tc>
        <w:tc>
          <w:tcPr>
            <w:tcW w:w="620" w:type="dxa"/>
            <w:tcBorders>
              <w:top w:val="single" w:sz="4" w:space="0" w:color="000000"/>
              <w:left w:val="single" w:sz="4" w:space="0" w:color="000000"/>
              <w:bottom w:val="single" w:sz="4" w:space="0" w:color="000000"/>
              <w:right w:val="single" w:sz="4" w:space="0" w:color="000000"/>
            </w:tcBorders>
            <w:vAlign w:val="center"/>
          </w:tcPr>
          <w:p w14:paraId="7ED220A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14034F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725FA2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6FAB15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170 </w:t>
            </w:r>
          </w:p>
        </w:tc>
        <w:tc>
          <w:tcPr>
            <w:tcW w:w="513" w:type="dxa"/>
            <w:tcBorders>
              <w:top w:val="single" w:sz="4" w:space="0" w:color="000000"/>
              <w:left w:val="single" w:sz="4" w:space="0" w:color="000000"/>
              <w:bottom w:val="single" w:sz="4" w:space="0" w:color="000000"/>
              <w:right w:val="single" w:sz="4" w:space="0" w:color="000000"/>
            </w:tcBorders>
            <w:vAlign w:val="center"/>
          </w:tcPr>
          <w:p w14:paraId="7A72242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7E1EC4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0132EA7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*中间件兼容</w:t>
            </w:r>
          </w:p>
        </w:tc>
        <w:tc>
          <w:tcPr>
            <w:tcW w:w="671" w:type="dxa"/>
            <w:tcBorders>
              <w:top w:val="single" w:sz="4" w:space="0" w:color="000000"/>
              <w:left w:val="single" w:sz="4" w:space="0" w:color="000000"/>
              <w:bottom w:val="single" w:sz="4" w:space="0" w:color="000000"/>
              <w:right w:val="single" w:sz="4" w:space="0" w:color="000000"/>
            </w:tcBorders>
            <w:vAlign w:val="center"/>
          </w:tcPr>
          <w:p w14:paraId="19599C5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1DCE950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 3 个及以上厂商中间件产品</w:t>
            </w:r>
          </w:p>
        </w:tc>
        <w:tc>
          <w:tcPr>
            <w:tcW w:w="620" w:type="dxa"/>
            <w:tcBorders>
              <w:top w:val="single" w:sz="4" w:space="0" w:color="000000"/>
              <w:left w:val="single" w:sz="4" w:space="0" w:color="000000"/>
              <w:bottom w:val="single" w:sz="4" w:space="0" w:color="000000"/>
              <w:right w:val="single" w:sz="4" w:space="0" w:color="000000"/>
            </w:tcBorders>
            <w:vAlign w:val="center"/>
          </w:tcPr>
          <w:p w14:paraId="193855C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340AF9"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73B916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345CCB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171 </w:t>
            </w:r>
          </w:p>
        </w:tc>
        <w:tc>
          <w:tcPr>
            <w:tcW w:w="513" w:type="dxa"/>
            <w:tcBorders>
              <w:top w:val="single" w:sz="4" w:space="0" w:color="000000"/>
              <w:left w:val="single" w:sz="4" w:space="0" w:color="000000"/>
              <w:bottom w:val="single" w:sz="4" w:space="0" w:color="000000"/>
              <w:right w:val="single" w:sz="4" w:space="0" w:color="000000"/>
            </w:tcBorders>
            <w:vAlign w:val="center"/>
          </w:tcPr>
          <w:p w14:paraId="27CB2B6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84CB44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71AC2E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*平台软件兼容</w:t>
            </w:r>
          </w:p>
        </w:tc>
        <w:tc>
          <w:tcPr>
            <w:tcW w:w="671" w:type="dxa"/>
            <w:tcBorders>
              <w:top w:val="single" w:sz="4" w:space="0" w:color="000000"/>
              <w:left w:val="single" w:sz="4" w:space="0" w:color="000000"/>
              <w:bottom w:val="single" w:sz="4" w:space="0" w:color="000000"/>
              <w:right w:val="single" w:sz="4" w:space="0" w:color="000000"/>
            </w:tcBorders>
            <w:vAlign w:val="center"/>
          </w:tcPr>
          <w:p w14:paraId="757D0AD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5916E4C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 3 个及以上厂商云计算及大数据平台</w:t>
            </w:r>
          </w:p>
        </w:tc>
        <w:tc>
          <w:tcPr>
            <w:tcW w:w="620" w:type="dxa"/>
            <w:tcBorders>
              <w:top w:val="single" w:sz="4" w:space="0" w:color="000000"/>
              <w:left w:val="single" w:sz="4" w:space="0" w:color="000000"/>
              <w:bottom w:val="single" w:sz="4" w:space="0" w:color="000000"/>
              <w:right w:val="single" w:sz="4" w:space="0" w:color="000000"/>
            </w:tcBorders>
            <w:vAlign w:val="center"/>
          </w:tcPr>
          <w:p w14:paraId="5E528E9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656833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795B21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4DD3E8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172 </w:t>
            </w:r>
          </w:p>
        </w:tc>
        <w:tc>
          <w:tcPr>
            <w:tcW w:w="513" w:type="dxa"/>
            <w:tcBorders>
              <w:top w:val="single" w:sz="4" w:space="0" w:color="000000"/>
              <w:left w:val="single" w:sz="4" w:space="0" w:color="000000"/>
              <w:bottom w:val="single" w:sz="4" w:space="0" w:color="000000"/>
              <w:right w:val="single" w:sz="4" w:space="0" w:color="000000"/>
            </w:tcBorders>
            <w:vAlign w:val="center"/>
          </w:tcPr>
          <w:p w14:paraId="06B54AD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403F21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566C399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*标志、包装、运输和贮存</w:t>
            </w:r>
          </w:p>
        </w:tc>
        <w:tc>
          <w:tcPr>
            <w:tcW w:w="671" w:type="dxa"/>
            <w:tcBorders>
              <w:top w:val="single" w:sz="4" w:space="0" w:color="000000"/>
              <w:left w:val="single" w:sz="4" w:space="0" w:color="000000"/>
              <w:bottom w:val="single" w:sz="4" w:space="0" w:color="000000"/>
              <w:right w:val="single" w:sz="4" w:space="0" w:color="000000"/>
            </w:tcBorders>
            <w:vAlign w:val="center"/>
          </w:tcPr>
          <w:p w14:paraId="10EA6E3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C91E57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和商品包装政府采购需求标准的相关规定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541D627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74381C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FF37EC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B52CCC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173 </w:t>
            </w:r>
          </w:p>
        </w:tc>
        <w:tc>
          <w:tcPr>
            <w:tcW w:w="513" w:type="dxa"/>
            <w:tcBorders>
              <w:top w:val="single" w:sz="4" w:space="0" w:color="000000"/>
              <w:left w:val="single" w:sz="4" w:space="0" w:color="000000"/>
              <w:bottom w:val="single" w:sz="4" w:space="0" w:color="000000"/>
              <w:right w:val="single" w:sz="4" w:space="0" w:color="000000"/>
            </w:tcBorders>
            <w:vAlign w:val="center"/>
          </w:tcPr>
          <w:p w14:paraId="3286517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5EF5EF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2B1A76A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*配置检查工具</w:t>
            </w:r>
          </w:p>
        </w:tc>
        <w:tc>
          <w:tcPr>
            <w:tcW w:w="671" w:type="dxa"/>
            <w:tcBorders>
              <w:top w:val="single" w:sz="4" w:space="0" w:color="000000"/>
              <w:left w:val="single" w:sz="4" w:space="0" w:color="000000"/>
              <w:bottom w:val="single" w:sz="4" w:space="0" w:color="000000"/>
              <w:right w:val="single" w:sz="4" w:space="0" w:color="000000"/>
            </w:tcBorders>
            <w:vAlign w:val="center"/>
          </w:tcPr>
          <w:p w14:paraId="3145DCF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03B182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提供自检测试工具</w:t>
            </w:r>
          </w:p>
        </w:tc>
        <w:tc>
          <w:tcPr>
            <w:tcW w:w="620" w:type="dxa"/>
            <w:tcBorders>
              <w:top w:val="single" w:sz="4" w:space="0" w:color="000000"/>
              <w:left w:val="single" w:sz="4" w:space="0" w:color="000000"/>
              <w:bottom w:val="single" w:sz="4" w:space="0" w:color="000000"/>
              <w:right w:val="single" w:sz="4" w:space="0" w:color="000000"/>
            </w:tcBorders>
            <w:vAlign w:val="center"/>
          </w:tcPr>
          <w:p w14:paraId="561B100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3C3214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3D7E02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BBF1EF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174 </w:t>
            </w:r>
          </w:p>
        </w:tc>
        <w:tc>
          <w:tcPr>
            <w:tcW w:w="513" w:type="dxa"/>
            <w:tcBorders>
              <w:top w:val="single" w:sz="4" w:space="0" w:color="000000"/>
              <w:left w:val="single" w:sz="4" w:space="0" w:color="000000"/>
              <w:bottom w:val="single" w:sz="4" w:space="0" w:color="000000"/>
              <w:right w:val="single" w:sz="4" w:space="0" w:color="000000"/>
            </w:tcBorders>
            <w:vAlign w:val="center"/>
          </w:tcPr>
          <w:p w14:paraId="5E13F20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E38B98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213258B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*服务响应</w:t>
            </w:r>
          </w:p>
        </w:tc>
        <w:tc>
          <w:tcPr>
            <w:tcW w:w="671" w:type="dxa"/>
            <w:tcBorders>
              <w:top w:val="single" w:sz="4" w:space="0" w:color="000000"/>
              <w:left w:val="single" w:sz="4" w:space="0" w:color="000000"/>
              <w:bottom w:val="single" w:sz="4" w:space="0" w:color="000000"/>
              <w:right w:val="single" w:sz="4" w:space="0" w:color="000000"/>
            </w:tcBorders>
            <w:vAlign w:val="center"/>
          </w:tcPr>
          <w:p w14:paraId="23825B2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AF04FA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a）提供产品3年维保及上门服务（满足同城 4 小时、异地 12 小时响应要求）；</w:t>
            </w:r>
            <w:r>
              <w:rPr>
                <w:rFonts w:ascii="宋体" w:eastAsia="宋体" w:hAnsi="宋体" w:cs="宋体"/>
                <w:kern w:val="0"/>
                <w:sz w:val="28"/>
                <w:szCs w:val="28"/>
                <w:lang w:val="en-US" w:eastAsia="zh-CN" w:bidi="ar"/>
              </w:rPr>
              <w:br/>
              <w:t>b）提供政企专线 7*24 在线服务；</w:t>
            </w:r>
            <w:r>
              <w:rPr>
                <w:rFonts w:ascii="宋体" w:eastAsia="宋体" w:hAnsi="宋体" w:cs="宋体"/>
                <w:kern w:val="0"/>
                <w:sz w:val="28"/>
                <w:szCs w:val="28"/>
                <w:lang w:val="en-US" w:eastAsia="zh-CN" w:bidi="ar"/>
              </w:rPr>
              <w:br/>
              <w:t>c）现场保障技术服务团队员，国内上门服务地级市覆盖率达 100%</w:t>
            </w:r>
          </w:p>
        </w:tc>
        <w:tc>
          <w:tcPr>
            <w:tcW w:w="620" w:type="dxa"/>
            <w:tcBorders>
              <w:top w:val="single" w:sz="4" w:space="0" w:color="000000"/>
              <w:left w:val="single" w:sz="4" w:space="0" w:color="000000"/>
              <w:bottom w:val="single" w:sz="4" w:space="0" w:color="000000"/>
              <w:right w:val="single" w:sz="4" w:space="0" w:color="000000"/>
            </w:tcBorders>
            <w:vAlign w:val="center"/>
          </w:tcPr>
          <w:p w14:paraId="502D452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37E108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FE012B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23A7DE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175 </w:t>
            </w:r>
          </w:p>
        </w:tc>
        <w:tc>
          <w:tcPr>
            <w:tcW w:w="513" w:type="dxa"/>
            <w:tcBorders>
              <w:top w:val="single" w:sz="4" w:space="0" w:color="000000"/>
              <w:left w:val="single" w:sz="4" w:space="0" w:color="000000"/>
              <w:bottom w:val="single" w:sz="4" w:space="0" w:color="000000"/>
              <w:right w:val="single" w:sz="4" w:space="0" w:color="000000"/>
            </w:tcBorders>
            <w:vAlign w:val="center"/>
          </w:tcPr>
          <w:p w14:paraId="48FCB9B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26DA7A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63C67DE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*服务周期</w:t>
            </w:r>
          </w:p>
        </w:tc>
        <w:tc>
          <w:tcPr>
            <w:tcW w:w="671" w:type="dxa"/>
            <w:tcBorders>
              <w:top w:val="single" w:sz="4" w:space="0" w:color="000000"/>
              <w:left w:val="single" w:sz="4" w:space="0" w:color="000000"/>
              <w:bottom w:val="single" w:sz="4" w:space="0" w:color="000000"/>
              <w:right w:val="single" w:sz="4" w:space="0" w:color="000000"/>
            </w:tcBorders>
            <w:vAlign w:val="center"/>
          </w:tcPr>
          <w:p w14:paraId="50D8C98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27B82C3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支持产品延保≥3 年提供每年延保服务报价提供备件服务能力≥6 年（自购买之日起）</w:t>
            </w:r>
          </w:p>
        </w:tc>
        <w:tc>
          <w:tcPr>
            <w:tcW w:w="620" w:type="dxa"/>
            <w:tcBorders>
              <w:top w:val="single" w:sz="4" w:space="0" w:color="000000"/>
              <w:left w:val="single" w:sz="4" w:space="0" w:color="000000"/>
              <w:bottom w:val="single" w:sz="4" w:space="0" w:color="000000"/>
              <w:right w:val="single" w:sz="4" w:space="0" w:color="000000"/>
            </w:tcBorders>
            <w:vAlign w:val="center"/>
          </w:tcPr>
          <w:p w14:paraId="5F86051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E099F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064D0EB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5397B9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176 </w:t>
            </w:r>
          </w:p>
        </w:tc>
        <w:tc>
          <w:tcPr>
            <w:tcW w:w="513" w:type="dxa"/>
            <w:tcBorders>
              <w:top w:val="single" w:sz="4" w:space="0" w:color="000000"/>
              <w:left w:val="single" w:sz="4" w:space="0" w:color="000000"/>
              <w:bottom w:val="single" w:sz="4" w:space="0" w:color="000000"/>
              <w:right w:val="single" w:sz="4" w:space="0" w:color="000000"/>
            </w:tcBorders>
            <w:vAlign w:val="center"/>
          </w:tcPr>
          <w:p w14:paraId="1947EB5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71B152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6507891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*预装操作系统</w:t>
            </w:r>
          </w:p>
        </w:tc>
        <w:tc>
          <w:tcPr>
            <w:tcW w:w="671" w:type="dxa"/>
            <w:tcBorders>
              <w:top w:val="single" w:sz="4" w:space="0" w:color="000000"/>
              <w:left w:val="single" w:sz="4" w:space="0" w:color="000000"/>
              <w:bottom w:val="single" w:sz="4" w:space="0" w:color="000000"/>
              <w:right w:val="single" w:sz="4" w:space="0" w:color="000000"/>
            </w:tcBorders>
            <w:vAlign w:val="center"/>
          </w:tcPr>
          <w:p w14:paraId="6D23A81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BF4B86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预装符合桌面操作系统政府采购需求标准的正版操作系统</w:t>
            </w:r>
          </w:p>
        </w:tc>
        <w:tc>
          <w:tcPr>
            <w:tcW w:w="620" w:type="dxa"/>
            <w:tcBorders>
              <w:top w:val="single" w:sz="4" w:space="0" w:color="000000"/>
              <w:left w:val="single" w:sz="4" w:space="0" w:color="000000"/>
              <w:bottom w:val="single" w:sz="4" w:space="0" w:color="000000"/>
              <w:right w:val="single" w:sz="4" w:space="0" w:color="000000"/>
            </w:tcBorders>
            <w:vAlign w:val="center"/>
          </w:tcPr>
          <w:p w14:paraId="465206E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EB785C5"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A7ECFA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DF1F5D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177 </w:t>
            </w:r>
          </w:p>
        </w:tc>
        <w:tc>
          <w:tcPr>
            <w:tcW w:w="513" w:type="dxa"/>
            <w:tcBorders>
              <w:top w:val="single" w:sz="4" w:space="0" w:color="000000"/>
              <w:left w:val="single" w:sz="4" w:space="0" w:color="000000"/>
              <w:bottom w:val="single" w:sz="4" w:space="0" w:color="000000"/>
              <w:right w:val="single" w:sz="4" w:space="0" w:color="000000"/>
            </w:tcBorders>
            <w:vAlign w:val="center"/>
          </w:tcPr>
          <w:p w14:paraId="66720D3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40716FA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5AD4A1B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*培训服务</w:t>
            </w:r>
          </w:p>
        </w:tc>
        <w:tc>
          <w:tcPr>
            <w:tcW w:w="671" w:type="dxa"/>
            <w:tcBorders>
              <w:top w:val="single" w:sz="4" w:space="0" w:color="000000"/>
              <w:left w:val="single" w:sz="4" w:space="0" w:color="000000"/>
              <w:bottom w:val="single" w:sz="4" w:space="0" w:color="000000"/>
              <w:right w:val="single" w:sz="4" w:space="0" w:color="000000"/>
            </w:tcBorders>
            <w:vAlign w:val="center"/>
          </w:tcPr>
          <w:p w14:paraId="2A4C0F9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42FE08B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供应商提供培训材料、产品手册、培训视频等培训相关内容</w:t>
            </w:r>
          </w:p>
        </w:tc>
        <w:tc>
          <w:tcPr>
            <w:tcW w:w="620" w:type="dxa"/>
            <w:tcBorders>
              <w:top w:val="single" w:sz="4" w:space="0" w:color="000000"/>
              <w:left w:val="single" w:sz="4" w:space="0" w:color="000000"/>
              <w:bottom w:val="single" w:sz="4" w:space="0" w:color="000000"/>
              <w:right w:val="single" w:sz="4" w:space="0" w:color="000000"/>
            </w:tcBorders>
            <w:vAlign w:val="center"/>
          </w:tcPr>
          <w:p w14:paraId="26A1228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ACBD0C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193846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34C035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178 </w:t>
            </w:r>
          </w:p>
        </w:tc>
        <w:tc>
          <w:tcPr>
            <w:tcW w:w="513" w:type="dxa"/>
            <w:tcBorders>
              <w:top w:val="single" w:sz="4" w:space="0" w:color="000000"/>
              <w:left w:val="single" w:sz="4" w:space="0" w:color="000000"/>
              <w:bottom w:val="single" w:sz="4" w:space="0" w:color="000000"/>
              <w:right w:val="single" w:sz="4" w:space="0" w:color="000000"/>
            </w:tcBorders>
            <w:vAlign w:val="center"/>
          </w:tcPr>
          <w:p w14:paraId="162A08B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59D069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54136D0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*典型问题解决手册</w:t>
            </w:r>
          </w:p>
        </w:tc>
        <w:tc>
          <w:tcPr>
            <w:tcW w:w="671" w:type="dxa"/>
            <w:tcBorders>
              <w:top w:val="single" w:sz="4" w:space="0" w:color="000000"/>
              <w:left w:val="single" w:sz="4" w:space="0" w:color="000000"/>
              <w:bottom w:val="single" w:sz="4" w:space="0" w:color="000000"/>
              <w:right w:val="single" w:sz="4" w:space="0" w:color="000000"/>
            </w:tcBorders>
            <w:vAlign w:val="center"/>
          </w:tcPr>
          <w:p w14:paraId="0849B38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E78242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供应商提供典型问题解决说明文档或视频</w:t>
            </w:r>
          </w:p>
        </w:tc>
        <w:tc>
          <w:tcPr>
            <w:tcW w:w="620" w:type="dxa"/>
            <w:tcBorders>
              <w:top w:val="single" w:sz="4" w:space="0" w:color="000000"/>
              <w:left w:val="single" w:sz="4" w:space="0" w:color="000000"/>
              <w:bottom w:val="single" w:sz="4" w:space="0" w:color="000000"/>
              <w:right w:val="single" w:sz="4" w:space="0" w:color="000000"/>
            </w:tcBorders>
            <w:vAlign w:val="center"/>
          </w:tcPr>
          <w:p w14:paraId="32106A5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C1CDE21"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81598A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F8EB64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179 </w:t>
            </w:r>
          </w:p>
        </w:tc>
        <w:tc>
          <w:tcPr>
            <w:tcW w:w="513" w:type="dxa"/>
            <w:tcBorders>
              <w:top w:val="single" w:sz="4" w:space="0" w:color="000000"/>
              <w:left w:val="single" w:sz="4" w:space="0" w:color="000000"/>
              <w:bottom w:val="single" w:sz="4" w:space="0" w:color="000000"/>
              <w:right w:val="single" w:sz="4" w:space="0" w:color="000000"/>
            </w:tcBorders>
            <w:vAlign w:val="center"/>
          </w:tcPr>
          <w:p w14:paraId="10F4B48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6BEE2A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340B112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*厂家升级软件与扩容服务</w:t>
            </w:r>
          </w:p>
        </w:tc>
        <w:tc>
          <w:tcPr>
            <w:tcW w:w="671" w:type="dxa"/>
            <w:tcBorders>
              <w:top w:val="single" w:sz="4" w:space="0" w:color="000000"/>
              <w:left w:val="single" w:sz="4" w:space="0" w:color="000000"/>
              <w:bottom w:val="single" w:sz="4" w:space="0" w:color="000000"/>
              <w:right w:val="single" w:sz="4" w:space="0" w:color="000000"/>
            </w:tcBorders>
            <w:vAlign w:val="center"/>
          </w:tcPr>
          <w:p w14:paraId="279E5DF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1868653"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提供应商供上门升级部件/软件的增值服务</w:t>
            </w:r>
          </w:p>
        </w:tc>
        <w:tc>
          <w:tcPr>
            <w:tcW w:w="620" w:type="dxa"/>
            <w:tcBorders>
              <w:top w:val="single" w:sz="4" w:space="0" w:color="000000"/>
              <w:left w:val="single" w:sz="4" w:space="0" w:color="000000"/>
              <w:bottom w:val="single" w:sz="4" w:space="0" w:color="000000"/>
              <w:right w:val="single" w:sz="4" w:space="0" w:color="000000"/>
            </w:tcBorders>
            <w:vAlign w:val="center"/>
          </w:tcPr>
          <w:p w14:paraId="20DBD23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5244AE3"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A825BE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260CD98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180 </w:t>
            </w:r>
          </w:p>
        </w:tc>
        <w:tc>
          <w:tcPr>
            <w:tcW w:w="513" w:type="dxa"/>
            <w:tcBorders>
              <w:top w:val="single" w:sz="4" w:space="0" w:color="000000"/>
              <w:left w:val="single" w:sz="4" w:space="0" w:color="000000"/>
              <w:bottom w:val="single" w:sz="4" w:space="0" w:color="000000"/>
              <w:right w:val="single" w:sz="4" w:space="0" w:color="000000"/>
            </w:tcBorders>
            <w:vAlign w:val="center"/>
          </w:tcPr>
          <w:p w14:paraId="5601734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10B0018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4B36406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*整机质量服务要求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7B516C0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7DAA6D1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免费服务周期（含换件和维修）应不小于 3 年</w:t>
            </w:r>
          </w:p>
        </w:tc>
        <w:tc>
          <w:tcPr>
            <w:tcW w:w="620" w:type="dxa"/>
            <w:tcBorders>
              <w:top w:val="single" w:sz="4" w:space="0" w:color="000000"/>
              <w:left w:val="single" w:sz="4" w:space="0" w:color="000000"/>
              <w:bottom w:val="single" w:sz="4" w:space="0" w:color="000000"/>
              <w:right w:val="single" w:sz="4" w:space="0" w:color="000000"/>
            </w:tcBorders>
            <w:vAlign w:val="center"/>
          </w:tcPr>
          <w:p w14:paraId="0E27BA57"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4ACEDA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C59B18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7FCFB7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181 </w:t>
            </w:r>
          </w:p>
        </w:tc>
        <w:tc>
          <w:tcPr>
            <w:tcW w:w="513" w:type="dxa"/>
            <w:tcBorders>
              <w:top w:val="single" w:sz="4" w:space="0" w:color="000000"/>
              <w:left w:val="single" w:sz="4" w:space="0" w:color="000000"/>
              <w:bottom w:val="single" w:sz="4" w:space="0" w:color="000000"/>
              <w:right w:val="single" w:sz="4" w:space="0" w:color="000000"/>
            </w:tcBorders>
            <w:vAlign w:val="center"/>
          </w:tcPr>
          <w:p w14:paraId="5F48A3B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00BE150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173A5E9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*合格证书要求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354B18D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D05344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供应商提供产品合格证</w:t>
            </w:r>
          </w:p>
        </w:tc>
        <w:tc>
          <w:tcPr>
            <w:tcW w:w="620" w:type="dxa"/>
            <w:tcBorders>
              <w:top w:val="single" w:sz="4" w:space="0" w:color="000000"/>
              <w:left w:val="single" w:sz="4" w:space="0" w:color="000000"/>
              <w:bottom w:val="single" w:sz="4" w:space="0" w:color="000000"/>
              <w:right w:val="single" w:sz="4" w:space="0" w:color="000000"/>
            </w:tcBorders>
            <w:vAlign w:val="center"/>
          </w:tcPr>
          <w:p w14:paraId="6BB4730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15F83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926F54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38" w:type="dxa"/>
            <w:tcBorders>
              <w:top w:val="single" w:sz="4" w:space="0" w:color="000000"/>
              <w:left w:val="single" w:sz="4" w:space="0" w:color="000000"/>
              <w:bottom w:val="single" w:sz="4" w:space="0" w:color="000000"/>
              <w:right w:val="single" w:sz="4" w:space="0" w:color="000000"/>
            </w:tcBorders>
            <w:vAlign w:val="center"/>
          </w:tcPr>
          <w:p w14:paraId="669C0F5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182 </w:t>
            </w:r>
          </w:p>
        </w:tc>
        <w:tc>
          <w:tcPr>
            <w:tcW w:w="513" w:type="dxa"/>
            <w:tcBorders>
              <w:top w:val="single" w:sz="4" w:space="0" w:color="000000"/>
              <w:left w:val="single" w:sz="4" w:space="0" w:color="000000"/>
              <w:bottom w:val="single" w:sz="4" w:space="0" w:color="000000"/>
              <w:right w:val="single" w:sz="4" w:space="0" w:color="000000"/>
            </w:tcBorders>
            <w:vAlign w:val="center"/>
          </w:tcPr>
          <w:p w14:paraId="0C063EB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6A1142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4C8FDB7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*开箱组装/使用指导要求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45E2306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167BBA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供应商提供开箱组装/使用指导</w:t>
            </w:r>
          </w:p>
        </w:tc>
        <w:tc>
          <w:tcPr>
            <w:tcW w:w="620" w:type="dxa"/>
            <w:tcBorders>
              <w:top w:val="single" w:sz="4" w:space="0" w:color="000000"/>
              <w:left w:val="single" w:sz="4" w:space="0" w:color="000000"/>
              <w:bottom w:val="single" w:sz="4" w:space="0" w:color="000000"/>
              <w:right w:val="single" w:sz="4" w:space="0" w:color="000000"/>
            </w:tcBorders>
            <w:vAlign w:val="center"/>
          </w:tcPr>
          <w:p w14:paraId="5396E68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3A8A0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8DF706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EE7076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183 </w:t>
            </w:r>
          </w:p>
        </w:tc>
        <w:tc>
          <w:tcPr>
            <w:tcW w:w="513" w:type="dxa"/>
            <w:tcBorders>
              <w:top w:val="single" w:sz="4" w:space="0" w:color="000000"/>
              <w:left w:val="single" w:sz="4" w:space="0" w:color="000000"/>
              <w:bottom w:val="single" w:sz="4" w:space="0" w:color="000000"/>
              <w:right w:val="single" w:sz="4" w:space="0" w:color="000000"/>
            </w:tcBorders>
            <w:vAlign w:val="center"/>
          </w:tcPr>
          <w:p w14:paraId="60134C1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F5BC4A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5E935B5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*驱动下载服务要求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5624B07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892891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供应商提供驱动光盘或下载方式</w:t>
            </w:r>
          </w:p>
        </w:tc>
        <w:tc>
          <w:tcPr>
            <w:tcW w:w="620" w:type="dxa"/>
            <w:tcBorders>
              <w:top w:val="single" w:sz="4" w:space="0" w:color="000000"/>
              <w:left w:val="single" w:sz="4" w:space="0" w:color="000000"/>
              <w:bottom w:val="single" w:sz="4" w:space="0" w:color="000000"/>
              <w:right w:val="single" w:sz="4" w:space="0" w:color="000000"/>
            </w:tcBorders>
            <w:vAlign w:val="center"/>
          </w:tcPr>
          <w:p w14:paraId="08A30D1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EA8822"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ACE9B8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7331EB5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184 </w:t>
            </w:r>
          </w:p>
        </w:tc>
        <w:tc>
          <w:tcPr>
            <w:tcW w:w="513" w:type="dxa"/>
            <w:tcBorders>
              <w:top w:val="single" w:sz="4" w:space="0" w:color="000000"/>
              <w:left w:val="single" w:sz="4" w:space="0" w:color="000000"/>
              <w:bottom w:val="single" w:sz="4" w:space="0" w:color="000000"/>
              <w:right w:val="single" w:sz="4" w:space="0" w:color="000000"/>
            </w:tcBorders>
            <w:vAlign w:val="center"/>
          </w:tcPr>
          <w:p w14:paraId="5D1EBCF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F43ADC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626EED5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*兼容适配软件下载服务要求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5494A74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5E24C3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供应商提供兼容适配软件下载渠道（光盘、网站）</w:t>
            </w:r>
          </w:p>
        </w:tc>
        <w:tc>
          <w:tcPr>
            <w:tcW w:w="620" w:type="dxa"/>
            <w:tcBorders>
              <w:top w:val="single" w:sz="4" w:space="0" w:color="000000"/>
              <w:left w:val="single" w:sz="4" w:space="0" w:color="000000"/>
              <w:bottom w:val="single" w:sz="4" w:space="0" w:color="000000"/>
              <w:right w:val="single" w:sz="4" w:space="0" w:color="000000"/>
            </w:tcBorders>
            <w:vAlign w:val="center"/>
          </w:tcPr>
          <w:p w14:paraId="3593031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EB18AA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37756714"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E00453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185 </w:t>
            </w:r>
          </w:p>
        </w:tc>
        <w:tc>
          <w:tcPr>
            <w:tcW w:w="513" w:type="dxa"/>
            <w:tcBorders>
              <w:top w:val="single" w:sz="4" w:space="0" w:color="000000"/>
              <w:left w:val="single" w:sz="4" w:space="0" w:color="000000"/>
              <w:bottom w:val="single" w:sz="4" w:space="0" w:color="000000"/>
              <w:right w:val="single" w:sz="4" w:space="0" w:color="000000"/>
            </w:tcBorders>
            <w:vAlign w:val="center"/>
          </w:tcPr>
          <w:p w14:paraId="5B6CAF8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397296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091D5B2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跨架构平台应用兼容</w:t>
            </w:r>
          </w:p>
        </w:tc>
        <w:tc>
          <w:tcPr>
            <w:tcW w:w="671" w:type="dxa"/>
            <w:tcBorders>
              <w:top w:val="single" w:sz="4" w:space="0" w:color="000000"/>
              <w:left w:val="single" w:sz="4" w:space="0" w:color="000000"/>
              <w:bottom w:val="single" w:sz="4" w:space="0" w:color="000000"/>
              <w:right w:val="single" w:sz="4" w:space="0" w:color="000000"/>
            </w:tcBorders>
            <w:vAlign w:val="center"/>
          </w:tcPr>
          <w:p w14:paraId="463F645A"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8F9A17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6BB44B16"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CAD0C8"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C21AFB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335FDBF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186 </w:t>
            </w:r>
          </w:p>
        </w:tc>
        <w:tc>
          <w:tcPr>
            <w:tcW w:w="513" w:type="dxa"/>
            <w:tcBorders>
              <w:top w:val="single" w:sz="4" w:space="0" w:color="000000"/>
              <w:left w:val="single" w:sz="4" w:space="0" w:color="000000"/>
              <w:bottom w:val="single" w:sz="4" w:space="0" w:color="000000"/>
              <w:right w:val="single" w:sz="4" w:space="0" w:color="000000"/>
            </w:tcBorders>
            <w:vAlign w:val="center"/>
          </w:tcPr>
          <w:p w14:paraId="7F86B21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6D6B76B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*供应链合规性</w:t>
            </w:r>
          </w:p>
        </w:tc>
        <w:tc>
          <w:tcPr>
            <w:tcW w:w="1243" w:type="dxa"/>
            <w:tcBorders>
              <w:top w:val="single" w:sz="4" w:space="0" w:color="000000"/>
              <w:left w:val="single" w:sz="4" w:space="0" w:color="000000"/>
              <w:bottom w:val="single" w:sz="4" w:space="0" w:color="000000"/>
              <w:right w:val="single" w:sz="4" w:space="0" w:color="000000"/>
            </w:tcBorders>
            <w:vAlign w:val="center"/>
          </w:tcPr>
          <w:p w14:paraId="4EB5703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*产品部件保障</w:t>
            </w:r>
          </w:p>
        </w:tc>
        <w:tc>
          <w:tcPr>
            <w:tcW w:w="671" w:type="dxa"/>
            <w:tcBorders>
              <w:top w:val="single" w:sz="4" w:space="0" w:color="000000"/>
              <w:left w:val="single" w:sz="4" w:space="0" w:color="000000"/>
              <w:bottom w:val="single" w:sz="4" w:space="0" w:color="000000"/>
              <w:right w:val="single" w:sz="4" w:space="0" w:color="000000"/>
            </w:tcBorders>
            <w:vAlign w:val="center"/>
          </w:tcPr>
          <w:p w14:paraId="219DE67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279" w:type="dxa"/>
            <w:tcBorders>
              <w:top w:val="single" w:sz="4" w:space="0" w:color="000000"/>
              <w:left w:val="single" w:sz="4" w:space="0" w:color="000000"/>
              <w:bottom w:val="single" w:sz="4" w:space="0" w:color="000000"/>
              <w:right w:val="single" w:sz="4" w:space="0" w:color="000000"/>
            </w:tcBorders>
            <w:vAlign w:val="center"/>
          </w:tcPr>
          <w:p w14:paraId="419E19F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保障产品主要部件，应提供 6 年的备件服务能力(自购买之日起)，或提供可兼容原设备的升级换代产品</w:t>
            </w:r>
          </w:p>
        </w:tc>
        <w:tc>
          <w:tcPr>
            <w:tcW w:w="620" w:type="dxa"/>
            <w:tcBorders>
              <w:top w:val="single" w:sz="4" w:space="0" w:color="000000"/>
              <w:left w:val="single" w:sz="4" w:space="0" w:color="000000"/>
              <w:bottom w:val="single" w:sz="4" w:space="0" w:color="000000"/>
              <w:right w:val="single" w:sz="4" w:space="0" w:color="000000"/>
            </w:tcBorders>
            <w:vAlign w:val="center"/>
          </w:tcPr>
          <w:p w14:paraId="695743A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D438F5E"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6B8593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94303D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187 </w:t>
            </w:r>
          </w:p>
        </w:tc>
        <w:tc>
          <w:tcPr>
            <w:tcW w:w="513" w:type="dxa"/>
            <w:tcBorders>
              <w:top w:val="single" w:sz="4" w:space="0" w:color="000000"/>
              <w:left w:val="single" w:sz="4" w:space="0" w:color="000000"/>
              <w:bottom w:val="single" w:sz="4" w:space="0" w:color="000000"/>
              <w:right w:val="single" w:sz="4" w:space="0" w:color="000000"/>
            </w:tcBorders>
            <w:vAlign w:val="center"/>
          </w:tcPr>
          <w:p w14:paraId="6AF75B2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E7086F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1243" w:type="dxa"/>
            <w:tcBorders>
              <w:top w:val="single" w:sz="4" w:space="0" w:color="000000"/>
              <w:left w:val="single" w:sz="4" w:space="0" w:color="000000"/>
              <w:bottom w:val="single" w:sz="4" w:space="0" w:color="000000"/>
              <w:right w:val="single" w:sz="4" w:space="0" w:color="000000"/>
            </w:tcBorders>
            <w:vAlign w:val="center"/>
          </w:tcPr>
          <w:p w14:paraId="2DF57FA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*抗干扰性</w:t>
            </w:r>
          </w:p>
        </w:tc>
        <w:tc>
          <w:tcPr>
            <w:tcW w:w="671" w:type="dxa"/>
            <w:tcBorders>
              <w:top w:val="single" w:sz="4" w:space="0" w:color="000000"/>
              <w:left w:val="single" w:sz="4" w:space="0" w:color="000000"/>
              <w:bottom w:val="single" w:sz="4" w:space="0" w:color="000000"/>
              <w:right w:val="single" w:sz="4" w:space="0" w:color="000000"/>
            </w:tcBorders>
            <w:vAlign w:val="center"/>
          </w:tcPr>
          <w:p w14:paraId="3E2E002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5C9C38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当产品部件出现供应风险时，供应商应通知采购人并提供风险应对方案确保产品的服务保障</w:t>
            </w:r>
          </w:p>
        </w:tc>
        <w:tc>
          <w:tcPr>
            <w:tcW w:w="620" w:type="dxa"/>
            <w:tcBorders>
              <w:top w:val="single" w:sz="4" w:space="0" w:color="000000"/>
              <w:left w:val="single" w:sz="4" w:space="0" w:color="000000"/>
              <w:bottom w:val="single" w:sz="4" w:space="0" w:color="000000"/>
              <w:right w:val="single" w:sz="4" w:space="0" w:color="000000"/>
            </w:tcBorders>
            <w:vAlign w:val="center"/>
          </w:tcPr>
          <w:p w14:paraId="285DB05C"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0087BAB"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3DFC9B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0B4B212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188 </w:t>
            </w:r>
          </w:p>
        </w:tc>
        <w:tc>
          <w:tcPr>
            <w:tcW w:w="513" w:type="dxa"/>
            <w:tcBorders>
              <w:top w:val="single" w:sz="4" w:space="0" w:color="000000"/>
              <w:left w:val="single" w:sz="4" w:space="0" w:color="000000"/>
              <w:bottom w:val="single" w:sz="4" w:space="0" w:color="000000"/>
              <w:right w:val="single" w:sz="4" w:space="0" w:color="000000"/>
            </w:tcBorders>
            <w:vAlign w:val="center"/>
          </w:tcPr>
          <w:p w14:paraId="5C44295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DF3BE3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1243" w:type="dxa"/>
            <w:tcBorders>
              <w:top w:val="single" w:sz="4" w:space="0" w:color="000000"/>
              <w:left w:val="single" w:sz="4" w:space="0" w:color="000000"/>
              <w:bottom w:val="single" w:sz="4" w:space="0" w:color="000000"/>
              <w:right w:val="single" w:sz="4" w:space="0" w:color="000000"/>
            </w:tcBorders>
            <w:vAlign w:val="center"/>
          </w:tcPr>
          <w:p w14:paraId="4AD4E6E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*供应能力证明</w:t>
            </w:r>
          </w:p>
        </w:tc>
        <w:tc>
          <w:tcPr>
            <w:tcW w:w="671" w:type="dxa"/>
            <w:tcBorders>
              <w:top w:val="single" w:sz="4" w:space="0" w:color="000000"/>
              <w:left w:val="single" w:sz="4" w:space="0" w:color="000000"/>
              <w:bottom w:val="single" w:sz="4" w:space="0" w:color="000000"/>
              <w:right w:val="single" w:sz="4" w:space="0" w:color="000000"/>
            </w:tcBorders>
            <w:vAlign w:val="center"/>
          </w:tcPr>
          <w:p w14:paraId="64AAD1C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083DCEE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提供供应链稳定承诺书，确保产品的部件在产品服务周期内稳定供货</w:t>
            </w:r>
          </w:p>
        </w:tc>
        <w:tc>
          <w:tcPr>
            <w:tcW w:w="620" w:type="dxa"/>
            <w:tcBorders>
              <w:top w:val="single" w:sz="4" w:space="0" w:color="000000"/>
              <w:left w:val="single" w:sz="4" w:space="0" w:color="000000"/>
              <w:bottom w:val="single" w:sz="4" w:space="0" w:color="000000"/>
              <w:right w:val="single" w:sz="4" w:space="0" w:color="000000"/>
            </w:tcBorders>
            <w:vAlign w:val="center"/>
          </w:tcPr>
          <w:p w14:paraId="46373C1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FE27D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07D35FF"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0E8D608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189 </w:t>
            </w:r>
          </w:p>
        </w:tc>
        <w:tc>
          <w:tcPr>
            <w:tcW w:w="513" w:type="dxa"/>
            <w:tcBorders>
              <w:top w:val="single" w:sz="4" w:space="0" w:color="000000"/>
              <w:left w:val="single" w:sz="4" w:space="0" w:color="000000"/>
              <w:bottom w:val="single" w:sz="4" w:space="0" w:color="000000"/>
              <w:right w:val="single" w:sz="4" w:space="0" w:color="000000"/>
            </w:tcBorders>
            <w:vAlign w:val="center"/>
          </w:tcPr>
          <w:p w14:paraId="60BD4CF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593FBBA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*关键部件安</w:t>
            </w:r>
            <w:r>
              <w:rPr>
                <w:rFonts w:ascii="宋体" w:eastAsia="宋体" w:hAnsi="宋体" w:cs="宋体"/>
                <w:kern w:val="0"/>
                <w:sz w:val="28"/>
                <w:szCs w:val="28"/>
                <w:lang w:val="en-US" w:eastAsia="zh-CN" w:bidi="ar"/>
              </w:rPr>
              <w:lastRenderedPageBreak/>
              <w:t>全要求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7D101BBC" w14:textId="77777777" w:rsidR="00E976CC" w:rsidRDefault="00000000">
            <w:pPr>
              <w:snapToGrid w:val="0"/>
              <w:jc w:val="left"/>
              <w:textAlignment w:val="center"/>
              <w:rPr>
                <w:rFonts w:ascii="宋体" w:eastAsia="宋体" w:hAnsi="宋体" w:cs="宋体"/>
                <w:sz w:val="28"/>
                <w:szCs w:val="28"/>
              </w:rPr>
            </w:pPr>
            <w:hyperlink w:anchor="Sheet1!A204" w:history="1">
              <w:r>
                <w:rPr>
                  <w:rStyle w:val="aff9"/>
                  <w:rFonts w:ascii="宋体" w:eastAsia="宋体" w:hAnsi="宋体" w:cs="宋体"/>
                  <w:sz w:val="28"/>
                  <w:szCs w:val="28"/>
                </w:rPr>
                <w:t>*关键部件安全要求3</w:t>
              </w:r>
            </w:hyperlink>
          </w:p>
        </w:tc>
        <w:tc>
          <w:tcPr>
            <w:tcW w:w="671" w:type="dxa"/>
            <w:tcBorders>
              <w:top w:val="single" w:sz="4" w:space="0" w:color="000000"/>
              <w:left w:val="single" w:sz="4" w:space="0" w:color="000000"/>
              <w:bottom w:val="single" w:sz="4" w:space="0" w:color="000000"/>
              <w:right w:val="single" w:sz="4" w:space="0" w:color="000000"/>
            </w:tcBorders>
            <w:vAlign w:val="center"/>
          </w:tcPr>
          <w:p w14:paraId="6E050277"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513C832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197FFC48"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5A1C5F"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7A4AC967"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221D690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190 </w:t>
            </w:r>
          </w:p>
        </w:tc>
        <w:tc>
          <w:tcPr>
            <w:tcW w:w="513" w:type="dxa"/>
            <w:tcBorders>
              <w:top w:val="single" w:sz="4" w:space="0" w:color="000000"/>
              <w:left w:val="single" w:sz="4" w:space="0" w:color="000000"/>
              <w:bottom w:val="single" w:sz="4" w:space="0" w:color="000000"/>
              <w:right w:val="single" w:sz="4" w:space="0" w:color="000000"/>
            </w:tcBorders>
            <w:vAlign w:val="center"/>
          </w:tcPr>
          <w:p w14:paraId="5D523D7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370D63A9"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17B52B48"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端口管控</w:t>
            </w:r>
          </w:p>
        </w:tc>
        <w:tc>
          <w:tcPr>
            <w:tcW w:w="671" w:type="dxa"/>
            <w:tcBorders>
              <w:top w:val="single" w:sz="4" w:space="0" w:color="000000"/>
              <w:left w:val="single" w:sz="4" w:space="0" w:color="000000"/>
              <w:bottom w:val="single" w:sz="4" w:space="0" w:color="000000"/>
              <w:right w:val="single" w:sz="4" w:space="0" w:color="000000"/>
            </w:tcBorders>
            <w:vAlign w:val="center"/>
          </w:tcPr>
          <w:p w14:paraId="1C4A175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616D2DB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347F43D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2B8A25A"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48FF21C2"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7EBEE09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191 </w:t>
            </w:r>
          </w:p>
        </w:tc>
        <w:tc>
          <w:tcPr>
            <w:tcW w:w="513" w:type="dxa"/>
            <w:tcBorders>
              <w:top w:val="single" w:sz="4" w:space="0" w:color="000000"/>
              <w:left w:val="single" w:sz="4" w:space="0" w:color="000000"/>
              <w:bottom w:val="single" w:sz="4" w:space="0" w:color="000000"/>
              <w:right w:val="single" w:sz="4" w:space="0" w:color="000000"/>
            </w:tcBorders>
            <w:vAlign w:val="center"/>
          </w:tcPr>
          <w:p w14:paraId="7BBC291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C818F4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11637A7B"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*密码算法实现</w:t>
            </w:r>
          </w:p>
        </w:tc>
        <w:tc>
          <w:tcPr>
            <w:tcW w:w="671" w:type="dxa"/>
            <w:tcBorders>
              <w:top w:val="single" w:sz="4" w:space="0" w:color="000000"/>
              <w:left w:val="single" w:sz="4" w:space="0" w:color="000000"/>
              <w:bottom w:val="single" w:sz="4" w:space="0" w:color="000000"/>
              <w:right w:val="single" w:sz="4" w:space="0" w:color="000000"/>
            </w:tcBorders>
            <w:vAlign w:val="center"/>
          </w:tcPr>
          <w:p w14:paraId="305E7DC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40B0A0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268BF81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D9C9F3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0395266" w14:textId="77777777" w:rsidR="00E976CC" w:rsidRDefault="00E976CC">
            <w:pPr>
              <w:snapToGrid w:val="0"/>
              <w:jc w:val="center"/>
              <w:rPr>
                <w:rFonts w:ascii="宋体" w:eastAsia="宋体" w:hAnsi="宋体" w:cs="宋体"/>
                <w:sz w:val="28"/>
                <w:szCs w:val="28"/>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121B0EFD"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192 </w:t>
            </w:r>
          </w:p>
        </w:tc>
        <w:tc>
          <w:tcPr>
            <w:tcW w:w="513" w:type="dxa"/>
            <w:tcBorders>
              <w:top w:val="single" w:sz="4" w:space="0" w:color="000000"/>
              <w:left w:val="single" w:sz="4" w:space="0" w:color="000000"/>
              <w:bottom w:val="single" w:sz="4" w:space="0" w:color="000000"/>
              <w:right w:val="single" w:sz="4" w:space="0" w:color="000000"/>
            </w:tcBorders>
            <w:vAlign w:val="center"/>
          </w:tcPr>
          <w:p w14:paraId="331AC405"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4DED1E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13285056"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安全物理锁</w:t>
            </w:r>
          </w:p>
        </w:tc>
        <w:tc>
          <w:tcPr>
            <w:tcW w:w="671" w:type="dxa"/>
            <w:tcBorders>
              <w:top w:val="single" w:sz="4" w:space="0" w:color="000000"/>
              <w:left w:val="single" w:sz="4" w:space="0" w:color="000000"/>
              <w:bottom w:val="single" w:sz="4" w:space="0" w:color="000000"/>
              <w:right w:val="single" w:sz="4" w:space="0" w:color="000000"/>
            </w:tcBorders>
            <w:vAlign w:val="center"/>
          </w:tcPr>
          <w:p w14:paraId="0C9EA18D"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3CA85B7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20" w:type="dxa"/>
            <w:tcBorders>
              <w:top w:val="single" w:sz="4" w:space="0" w:color="000000"/>
              <w:left w:val="single" w:sz="4" w:space="0" w:color="000000"/>
              <w:bottom w:val="single" w:sz="4" w:space="0" w:color="000000"/>
              <w:right w:val="single" w:sz="4" w:space="0" w:color="000000"/>
            </w:tcBorders>
            <w:vAlign w:val="center"/>
          </w:tcPr>
          <w:p w14:paraId="21C8C0E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41E96D4"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6C946674"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142B64C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193 </w:t>
            </w:r>
          </w:p>
        </w:tc>
        <w:tc>
          <w:tcPr>
            <w:tcW w:w="513" w:type="dxa"/>
            <w:tcBorders>
              <w:top w:val="single" w:sz="4" w:space="0" w:color="000000"/>
              <w:left w:val="single" w:sz="4" w:space="0" w:color="000000"/>
              <w:bottom w:val="single" w:sz="4" w:space="0" w:color="000000"/>
              <w:right w:val="single" w:sz="4" w:space="0" w:color="000000"/>
            </w:tcBorders>
            <w:vAlign w:val="center"/>
          </w:tcPr>
          <w:p w14:paraId="5FC705A1"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712FE6A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55B157FC"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*信息安全基本要求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0F892FF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D030E20"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 应符合 GB/T 39276 的 5.2 的规定；</w:t>
            </w:r>
            <w:r>
              <w:rPr>
                <w:rFonts w:ascii="宋体" w:eastAsia="宋体" w:hAnsi="宋体" w:cs="宋体"/>
                <w:kern w:val="0"/>
                <w:sz w:val="28"/>
                <w:szCs w:val="28"/>
                <w:lang w:val="en-US" w:eastAsia="zh-CN" w:bidi="ar"/>
              </w:rPr>
              <w:br/>
              <w:t xml:space="preserve"> b) 生产厂商应建立漏洞跟踪表，保证产品版本涉及到的漏洞(如驱动程序等)可查看；</w:t>
            </w:r>
            <w:r>
              <w:rPr>
                <w:rFonts w:ascii="宋体" w:eastAsia="宋体" w:hAnsi="宋体" w:cs="宋体"/>
                <w:kern w:val="0"/>
                <w:sz w:val="28"/>
                <w:szCs w:val="28"/>
                <w:lang w:val="en-US" w:eastAsia="zh-CN" w:bidi="ar"/>
              </w:rPr>
              <w:br/>
              <w:t xml:space="preserve"> c) 不得包含已知的恶意代码或漏洞，不存在未声明的指令、功能、接口</w:t>
            </w:r>
          </w:p>
        </w:tc>
        <w:tc>
          <w:tcPr>
            <w:tcW w:w="620" w:type="dxa"/>
            <w:tcBorders>
              <w:top w:val="single" w:sz="4" w:space="0" w:color="000000"/>
              <w:left w:val="single" w:sz="4" w:space="0" w:color="000000"/>
              <w:bottom w:val="single" w:sz="4" w:space="0" w:color="000000"/>
              <w:right w:val="single" w:sz="4" w:space="0" w:color="000000"/>
            </w:tcBorders>
            <w:vAlign w:val="center"/>
          </w:tcPr>
          <w:p w14:paraId="194195D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E829A90"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248CF332"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4E5A9723"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194 </w:t>
            </w:r>
          </w:p>
        </w:tc>
        <w:tc>
          <w:tcPr>
            <w:tcW w:w="513" w:type="dxa"/>
            <w:tcBorders>
              <w:top w:val="single" w:sz="4" w:space="0" w:color="000000"/>
              <w:left w:val="single" w:sz="4" w:space="0" w:color="000000"/>
              <w:bottom w:val="single" w:sz="4" w:space="0" w:color="000000"/>
              <w:right w:val="single" w:sz="4" w:space="0" w:color="000000"/>
            </w:tcBorders>
            <w:vAlign w:val="center"/>
          </w:tcPr>
          <w:p w14:paraId="0464E89E"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2E3CB32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69B1395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*固件安全启动</w:t>
            </w:r>
          </w:p>
        </w:tc>
        <w:tc>
          <w:tcPr>
            <w:tcW w:w="671" w:type="dxa"/>
            <w:tcBorders>
              <w:top w:val="single" w:sz="4" w:space="0" w:color="000000"/>
              <w:left w:val="single" w:sz="4" w:space="0" w:color="000000"/>
              <w:bottom w:val="single" w:sz="4" w:space="0" w:color="000000"/>
              <w:right w:val="single" w:sz="4" w:space="0" w:color="000000"/>
            </w:tcBorders>
            <w:vAlign w:val="center"/>
          </w:tcPr>
          <w:p w14:paraId="4EF12FC5"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15C273C2"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支持固件安全启动功能，固件启动过程中只有通过启动校验才能正常启动</w:t>
            </w:r>
          </w:p>
        </w:tc>
        <w:tc>
          <w:tcPr>
            <w:tcW w:w="620" w:type="dxa"/>
            <w:tcBorders>
              <w:top w:val="single" w:sz="4" w:space="0" w:color="000000"/>
              <w:left w:val="single" w:sz="4" w:space="0" w:color="000000"/>
              <w:bottom w:val="single" w:sz="4" w:space="0" w:color="000000"/>
              <w:right w:val="single" w:sz="4" w:space="0" w:color="000000"/>
            </w:tcBorders>
            <w:vAlign w:val="center"/>
          </w:tcPr>
          <w:p w14:paraId="5FDF8F20"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FD0CC17" w14:textId="77777777">
        <w:trPr>
          <w:jc w:val="center"/>
        </w:trPr>
        <w:tc>
          <w:tcPr>
            <w:tcW w:w="708" w:type="dxa"/>
            <w:tcBorders>
              <w:top w:val="single" w:sz="4" w:space="0" w:color="000000"/>
              <w:left w:val="single" w:sz="4" w:space="0" w:color="000000"/>
              <w:bottom w:val="single" w:sz="4" w:space="0" w:color="000000"/>
              <w:right w:val="single" w:sz="4" w:space="0" w:color="000000"/>
            </w:tcBorders>
            <w:vAlign w:val="center"/>
          </w:tcPr>
          <w:p w14:paraId="13705B49"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638" w:type="dxa"/>
            <w:tcBorders>
              <w:top w:val="single" w:sz="4" w:space="0" w:color="000000"/>
              <w:left w:val="single" w:sz="4" w:space="0" w:color="000000"/>
              <w:bottom w:val="single" w:sz="4" w:space="0" w:color="000000"/>
              <w:right w:val="single" w:sz="4" w:space="0" w:color="000000"/>
            </w:tcBorders>
            <w:vAlign w:val="center"/>
          </w:tcPr>
          <w:p w14:paraId="586AB23F"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195 </w:t>
            </w:r>
          </w:p>
        </w:tc>
        <w:tc>
          <w:tcPr>
            <w:tcW w:w="513" w:type="dxa"/>
            <w:tcBorders>
              <w:top w:val="single" w:sz="4" w:space="0" w:color="000000"/>
              <w:left w:val="single" w:sz="4" w:space="0" w:color="000000"/>
              <w:bottom w:val="single" w:sz="4" w:space="0" w:color="000000"/>
              <w:right w:val="single" w:sz="4" w:space="0" w:color="000000"/>
            </w:tcBorders>
            <w:vAlign w:val="center"/>
          </w:tcPr>
          <w:p w14:paraId="1044F39B"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795" w:type="dxa"/>
            <w:tcBorders>
              <w:top w:val="single" w:sz="4" w:space="0" w:color="000000"/>
              <w:left w:val="single" w:sz="4" w:space="0" w:color="000000"/>
              <w:bottom w:val="single" w:sz="4" w:space="0" w:color="000000"/>
              <w:right w:val="single" w:sz="4" w:space="0" w:color="000000"/>
            </w:tcBorders>
            <w:vAlign w:val="center"/>
          </w:tcPr>
          <w:p w14:paraId="4042372F"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43" w:type="dxa"/>
            <w:tcBorders>
              <w:top w:val="single" w:sz="4" w:space="0" w:color="000000"/>
              <w:left w:val="single" w:sz="4" w:space="0" w:color="000000"/>
              <w:bottom w:val="single" w:sz="4" w:space="0" w:color="000000"/>
              <w:right w:val="single" w:sz="4" w:space="0" w:color="000000"/>
            </w:tcBorders>
            <w:vAlign w:val="center"/>
          </w:tcPr>
          <w:p w14:paraId="474BD08E"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*限用物质的限量要求</w:t>
            </w:r>
          </w:p>
        </w:tc>
        <w:tc>
          <w:tcPr>
            <w:tcW w:w="671" w:type="dxa"/>
            <w:tcBorders>
              <w:top w:val="single" w:sz="4" w:space="0" w:color="000000"/>
              <w:left w:val="single" w:sz="4" w:space="0" w:color="000000"/>
              <w:bottom w:val="single" w:sz="4" w:space="0" w:color="000000"/>
              <w:right w:val="single" w:sz="4" w:space="0" w:color="000000"/>
            </w:tcBorders>
            <w:vAlign w:val="center"/>
          </w:tcPr>
          <w:p w14:paraId="428CA031"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279" w:type="dxa"/>
            <w:tcBorders>
              <w:top w:val="single" w:sz="4" w:space="0" w:color="000000"/>
              <w:left w:val="single" w:sz="4" w:space="0" w:color="000000"/>
              <w:bottom w:val="single" w:sz="4" w:space="0" w:color="000000"/>
              <w:right w:val="single" w:sz="4" w:space="0" w:color="000000"/>
            </w:tcBorders>
            <w:vAlign w:val="center"/>
          </w:tcPr>
          <w:p w14:paraId="27EA5204" w14:textId="77777777" w:rsidR="00E976CC" w:rsidRDefault="00000000">
            <w:pPr>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26572 中规定</w:t>
            </w:r>
          </w:p>
        </w:tc>
        <w:tc>
          <w:tcPr>
            <w:tcW w:w="620" w:type="dxa"/>
            <w:tcBorders>
              <w:top w:val="single" w:sz="4" w:space="0" w:color="000000"/>
              <w:left w:val="single" w:sz="4" w:space="0" w:color="000000"/>
              <w:bottom w:val="single" w:sz="4" w:space="0" w:color="000000"/>
              <w:right w:val="single" w:sz="4" w:space="0" w:color="000000"/>
            </w:tcBorders>
            <w:vAlign w:val="center"/>
          </w:tcPr>
          <w:p w14:paraId="6359319A" w14:textId="77777777" w:rsidR="00E976CC" w:rsidRDefault="00000000">
            <w:pPr>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bl>
    <w:p w14:paraId="383284D1" w14:textId="77777777" w:rsidR="00E976CC" w:rsidRDefault="00000000">
      <w:pPr>
        <w:pStyle w:val="a3"/>
        <w:ind w:leftChars="0" w:left="0" w:firstLineChars="0" w:firstLine="0"/>
        <w:outlineLvl w:val="2"/>
        <w:rPr>
          <w:rFonts w:ascii="宋体" w:eastAsia="宋体" w:hAnsi="宋体" w:cs="宋体"/>
          <w:sz w:val="28"/>
          <w:szCs w:val="28"/>
        </w:rPr>
      </w:pPr>
      <w:r>
        <w:rPr>
          <w:rFonts w:ascii="宋体" w:eastAsia="宋体" w:hAnsi="宋体" w:cs="宋体"/>
          <w:kern w:val="0"/>
          <w:sz w:val="28"/>
          <w:szCs w:val="28"/>
          <w:lang w:val="en-US" w:eastAsia="zh-CN" w:bidi="ar"/>
        </w:rPr>
        <w:t>表5便携式计算机(高性能笔记本电脑)技术参数</w:t>
      </w:r>
      <w:r>
        <w:rPr>
          <w:rFonts w:ascii="宋体" w:eastAsia="宋体" w:hAnsi="宋体" w:cs="宋体"/>
          <w:sz w:val="28"/>
          <w:szCs w:val="28"/>
        </w:rPr>
        <w:br w:type="page"/>
      </w:r>
    </w:p>
    <w:tbl>
      <w:tblPr>
        <w:tblW w:w="8744" w:type="dxa"/>
        <w:jc w:val="center"/>
        <w:tblLook w:val="04A0" w:firstRow="1" w:lastRow="0" w:firstColumn="1" w:lastColumn="0" w:noHBand="0" w:noVBand="1"/>
      </w:tblPr>
      <w:tblGrid>
        <w:gridCol w:w="519"/>
        <w:gridCol w:w="640"/>
        <w:gridCol w:w="540"/>
        <w:gridCol w:w="829"/>
        <w:gridCol w:w="1207"/>
        <w:gridCol w:w="757"/>
        <w:gridCol w:w="3737"/>
        <w:gridCol w:w="515"/>
      </w:tblGrid>
      <w:tr w:rsidR="00E976CC" w14:paraId="25DF1592" w14:textId="77777777">
        <w:trPr>
          <w:jc w:val="center"/>
        </w:trPr>
        <w:tc>
          <w:tcPr>
            <w:tcW w:w="519"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051E2683"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lastRenderedPageBreak/>
              <w:t>重要程度</w:t>
            </w:r>
          </w:p>
        </w:tc>
        <w:tc>
          <w:tcPr>
            <w:tcW w:w="640"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70B8283C"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序号</w:t>
            </w:r>
          </w:p>
        </w:tc>
        <w:tc>
          <w:tcPr>
            <w:tcW w:w="540"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63EC6BEC"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指标分类</w:t>
            </w:r>
          </w:p>
        </w:tc>
        <w:tc>
          <w:tcPr>
            <w:tcW w:w="829"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7FF52CC0" w14:textId="77777777" w:rsidR="00E976CC" w:rsidRDefault="00000000">
            <w:pPr>
              <w:keepNext/>
              <w:snapToGrid w:val="0"/>
              <w:jc w:val="center"/>
              <w:textAlignment w:val="center"/>
              <w:rPr>
                <w:rFonts w:ascii="宋体" w:eastAsia="宋体" w:hAnsi="宋体" w:cs="宋体"/>
                <w:b/>
                <w:bCs/>
                <w:color w:val="800080"/>
                <w:sz w:val="28"/>
                <w:szCs w:val="28"/>
              </w:rPr>
            </w:pPr>
            <w:r>
              <w:rPr>
                <w:rFonts w:ascii="宋体" w:eastAsia="宋体" w:hAnsi="宋体" w:cs="宋体"/>
                <w:b/>
                <w:bCs/>
                <w:kern w:val="0"/>
                <w:sz w:val="28"/>
                <w:szCs w:val="28"/>
                <w:lang w:val="en-US" w:eastAsia="zh-CN" w:bidi="ar"/>
              </w:rPr>
              <w:fldChar w:fldCharType="begin"/>
            </w:r>
            <w:r>
              <w:rPr>
                <w:rFonts w:ascii="宋体" w:eastAsia="宋体" w:hAnsi="宋体" w:cs="宋体"/>
                <w:sz w:val="28"/>
                <w:szCs w:val="28"/>
              </w:rPr>
              <w:instrText xml:space="preserve"> HYPLINK "" \l "Sheet1!A3"  \* MERGEFORMAT</w:instrText>
            </w:r>
            <w:r>
              <w:rPr>
                <w:rFonts w:ascii="宋体" w:eastAsia="宋体" w:hAnsi="宋体" w:cs="宋体"/>
                <w:b/>
                <w:bCs/>
                <w:kern w:val="0"/>
                <w:sz w:val="28"/>
                <w:szCs w:val="28"/>
                <w:lang w:val="en-US" w:eastAsia="zh-CN" w:bidi="ar"/>
              </w:rPr>
              <w:fldChar w:fldCharType="separate"/>
            </w:r>
            <w:r>
              <w:rPr>
                <w:rStyle w:val="aff9"/>
                <w:rFonts w:ascii="宋体" w:eastAsia="宋体" w:hAnsi="宋体" w:cs="宋体"/>
                <w:b/>
                <w:bCs/>
                <w:sz w:val="28"/>
                <w:szCs w:val="28"/>
                <w:u w:val="none"/>
              </w:rPr>
              <w:t>一级指标1</w:t>
            </w:r>
            <w:r>
              <w:rPr>
                <w:rFonts w:ascii="宋体" w:eastAsia="宋体" w:hAnsi="宋体" w:cs="宋体"/>
                <w:b/>
                <w:bCs/>
                <w:kern w:val="0"/>
                <w:sz w:val="28"/>
                <w:szCs w:val="28"/>
                <w:lang w:val="en-US" w:eastAsia="zh-CN" w:bidi="ar"/>
              </w:rPr>
              <w:fldChar w:fldCharType="end"/>
            </w:r>
          </w:p>
        </w:tc>
        <w:tc>
          <w:tcPr>
            <w:tcW w:w="1207"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7BC2B0CA"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二级指标1</w:t>
            </w:r>
          </w:p>
        </w:tc>
        <w:tc>
          <w:tcPr>
            <w:tcW w:w="757"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77053D13" w14:textId="77777777" w:rsidR="00E976CC" w:rsidRDefault="00000000">
            <w:pPr>
              <w:keepNext/>
              <w:snapToGrid w:val="0"/>
              <w:jc w:val="center"/>
              <w:textAlignment w:val="center"/>
              <w:rPr>
                <w:rFonts w:ascii="宋体" w:eastAsia="宋体" w:hAnsi="宋体" w:cs="宋体"/>
                <w:b/>
                <w:bCs/>
                <w:sz w:val="28"/>
                <w:szCs w:val="28"/>
              </w:rPr>
            </w:pPr>
            <w:hyperlink r:id="rId19" w:history="1">
              <w:r>
                <w:rPr>
                  <w:rStyle w:val="aff9"/>
                  <w:rFonts w:ascii="宋体" w:eastAsia="宋体" w:hAnsi="宋体" w:cs="宋体"/>
                  <w:b/>
                  <w:bCs/>
                  <w:sz w:val="28"/>
                  <w:szCs w:val="28"/>
                  <w:u w:val="none"/>
                </w:rPr>
                <w:t>是否可以作为评分因素2</w:t>
              </w:r>
            </w:hyperlink>
          </w:p>
        </w:tc>
        <w:tc>
          <w:tcPr>
            <w:tcW w:w="3737"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1F05004F"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指标要求</w:t>
            </w:r>
          </w:p>
        </w:tc>
        <w:tc>
          <w:tcPr>
            <w:tcW w:w="515" w:type="dxa"/>
            <w:tcBorders>
              <w:top w:val="single" w:sz="4" w:space="0" w:color="auto"/>
              <w:left w:val="single" w:sz="4" w:space="0" w:color="auto"/>
              <w:bottom w:val="single" w:sz="4" w:space="0" w:color="auto"/>
              <w:right w:val="single" w:sz="4" w:space="0" w:color="auto"/>
            </w:tcBorders>
            <w:tcMar>
              <w:top w:w="-1" w:type="dxa"/>
              <w:left w:w="-1" w:type="dxa"/>
              <w:bottom w:w="-1" w:type="dxa"/>
              <w:right w:w="-1" w:type="dxa"/>
            </w:tcMar>
            <w:vAlign w:val="center"/>
          </w:tcPr>
          <w:p w14:paraId="1DE99AA9"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证明材料要求</w:t>
            </w:r>
          </w:p>
        </w:tc>
      </w:tr>
      <w:tr w:rsidR="00E976CC" w14:paraId="356E2BA5" w14:textId="77777777">
        <w:trPr>
          <w:jc w:val="center"/>
        </w:trPr>
        <w:tc>
          <w:tcPr>
            <w:tcW w:w="519" w:type="dxa"/>
            <w:tcBorders>
              <w:top w:val="single" w:sz="4" w:space="0" w:color="auto"/>
              <w:left w:val="single" w:sz="4" w:space="0" w:color="auto"/>
              <w:bottom w:val="nil"/>
              <w:right w:val="nil"/>
            </w:tcBorders>
            <w:tcMar>
              <w:top w:w="-1" w:type="dxa"/>
              <w:left w:w="-1" w:type="dxa"/>
              <w:bottom w:w="-1" w:type="dxa"/>
              <w:right w:w="-1" w:type="dxa"/>
            </w:tcMar>
            <w:vAlign w:val="center"/>
          </w:tcPr>
          <w:p w14:paraId="7A4B4326"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auto"/>
              <w:left w:val="single" w:sz="4" w:space="0" w:color="000000"/>
              <w:bottom w:val="nil"/>
              <w:right w:val="nil"/>
            </w:tcBorders>
            <w:tcMar>
              <w:top w:w="-1" w:type="dxa"/>
              <w:left w:w="-1" w:type="dxa"/>
              <w:bottom w:w="-1" w:type="dxa"/>
              <w:right w:w="-1" w:type="dxa"/>
            </w:tcMar>
            <w:vAlign w:val="center"/>
          </w:tcPr>
          <w:p w14:paraId="345C031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 </w:t>
            </w:r>
          </w:p>
        </w:tc>
        <w:tc>
          <w:tcPr>
            <w:tcW w:w="540" w:type="dxa"/>
            <w:tcBorders>
              <w:top w:val="single" w:sz="4" w:space="0" w:color="auto"/>
              <w:left w:val="single" w:sz="4" w:space="0" w:color="000000"/>
              <w:bottom w:val="nil"/>
              <w:right w:val="nil"/>
            </w:tcBorders>
            <w:tcMar>
              <w:top w:w="-1" w:type="dxa"/>
              <w:left w:w="-1" w:type="dxa"/>
              <w:bottom w:w="-1" w:type="dxa"/>
              <w:right w:w="-1" w:type="dxa"/>
            </w:tcMar>
            <w:vAlign w:val="center"/>
          </w:tcPr>
          <w:p w14:paraId="48EF4D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auto"/>
              <w:left w:val="single" w:sz="4" w:space="0" w:color="000000"/>
              <w:bottom w:val="nil"/>
              <w:right w:val="nil"/>
            </w:tcBorders>
            <w:tcMar>
              <w:top w:w="-1" w:type="dxa"/>
              <w:left w:w="-1" w:type="dxa"/>
              <w:bottom w:w="-1" w:type="dxa"/>
              <w:right w:w="-1" w:type="dxa"/>
            </w:tcMar>
            <w:vAlign w:val="center"/>
          </w:tcPr>
          <w:p w14:paraId="1F816C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*CPU规格</w:t>
            </w:r>
          </w:p>
        </w:tc>
        <w:tc>
          <w:tcPr>
            <w:tcW w:w="1207" w:type="dxa"/>
            <w:tcBorders>
              <w:top w:val="single" w:sz="4" w:space="0" w:color="auto"/>
              <w:left w:val="single" w:sz="4" w:space="0" w:color="000000"/>
              <w:bottom w:val="nil"/>
              <w:right w:val="nil"/>
            </w:tcBorders>
            <w:tcMar>
              <w:top w:w="-1" w:type="dxa"/>
              <w:left w:w="-1" w:type="dxa"/>
              <w:bottom w:w="-1" w:type="dxa"/>
              <w:right w:w="-1" w:type="dxa"/>
            </w:tcMar>
            <w:vAlign w:val="center"/>
          </w:tcPr>
          <w:p w14:paraId="431C389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信息</w:t>
            </w:r>
          </w:p>
        </w:tc>
        <w:tc>
          <w:tcPr>
            <w:tcW w:w="757" w:type="dxa"/>
            <w:tcBorders>
              <w:top w:val="single" w:sz="4" w:space="0" w:color="auto"/>
              <w:left w:val="single" w:sz="4" w:space="0" w:color="000000"/>
              <w:bottom w:val="nil"/>
              <w:right w:val="nil"/>
            </w:tcBorders>
            <w:tcMar>
              <w:top w:w="-1" w:type="dxa"/>
              <w:left w:w="-1" w:type="dxa"/>
              <w:bottom w:w="-1" w:type="dxa"/>
              <w:right w:w="-1" w:type="dxa"/>
            </w:tcMar>
            <w:vAlign w:val="center"/>
          </w:tcPr>
          <w:p w14:paraId="2CB5012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auto"/>
              <w:left w:val="single" w:sz="4" w:space="0" w:color="000000"/>
              <w:bottom w:val="nil"/>
              <w:right w:val="nil"/>
            </w:tcBorders>
            <w:tcMar>
              <w:top w:w="-1" w:type="dxa"/>
              <w:left w:w="-1" w:type="dxa"/>
              <w:bottom w:w="-1" w:type="dxa"/>
              <w:right w:w="-1" w:type="dxa"/>
            </w:tcMar>
            <w:vAlign w:val="center"/>
          </w:tcPr>
          <w:p w14:paraId="36FB1E4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供应商给出CPU 信息，包含 CPU 型号、物理核心数、主频、末级缓存容量、线程数、热设计功耗及内存的最高速率、通道数和位宽</w:t>
            </w:r>
          </w:p>
        </w:tc>
        <w:tc>
          <w:tcPr>
            <w:tcW w:w="515" w:type="dxa"/>
            <w:tcBorders>
              <w:top w:val="single" w:sz="4" w:space="0" w:color="auto"/>
              <w:left w:val="single" w:sz="4" w:space="0" w:color="000000"/>
              <w:bottom w:val="nil"/>
              <w:right w:val="single" w:sz="4" w:space="0" w:color="000000"/>
            </w:tcBorders>
            <w:tcMar>
              <w:top w:w="-1" w:type="dxa"/>
              <w:left w:w="-1" w:type="dxa"/>
              <w:bottom w:w="-1" w:type="dxa"/>
              <w:right w:w="-1" w:type="dxa"/>
            </w:tcMar>
            <w:vAlign w:val="center"/>
          </w:tcPr>
          <w:p w14:paraId="5AC43D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850A4E4" w14:textId="77777777">
        <w:trPr>
          <w:jc w:val="center"/>
        </w:trPr>
        <w:tc>
          <w:tcPr>
            <w:tcW w:w="519" w:type="dxa"/>
            <w:tcBorders>
              <w:top w:val="single" w:sz="4" w:space="0" w:color="auto"/>
              <w:left w:val="single" w:sz="4" w:space="0" w:color="auto"/>
              <w:bottom w:val="nil"/>
              <w:right w:val="nil"/>
            </w:tcBorders>
            <w:tcMar>
              <w:top w:w="-1" w:type="dxa"/>
              <w:left w:w="-1" w:type="dxa"/>
              <w:bottom w:w="-1" w:type="dxa"/>
              <w:right w:w="-1" w:type="dxa"/>
            </w:tcMar>
            <w:vAlign w:val="center"/>
          </w:tcPr>
          <w:p w14:paraId="5E8D34A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A29D1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1476B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BE74E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3BE443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*内存配置容量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54B60D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7CE41A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≥32GB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EB8F3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21C534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8D2AC26"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52308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BFD35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C0243A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DEA7B3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*内存类型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786D2F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A59091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DDR4/LPDDR4/LPDDR4X 及以上内存类型</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4BF18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135E1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3B37DAC"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7E8EF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E4369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B4391A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A36699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*内存条配置数量（板载内存不涉及）</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47D7DC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D4E1BE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891F9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15DD7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90D9CC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A4370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83B12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D35397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EB54E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*主板集成模块</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82478A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A34B58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集成资源扩展模块、计算处理模块、音频扩展模块等，主板的互联拓扑可通过处理器或交换电路实现</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325756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94610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4DCF68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BEAF8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053F2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F965B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62F94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*主板支持的 CPU 和内存情况</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A53906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2D6CEE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供应商给出主板支持的CPU 和内存型号和数量</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5CB47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9D89F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15A9637"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B41AB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16D64C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CC13E8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C87A48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主板内置PCIe 插槽数量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ABF4AF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7ACF9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1F8B7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F0BAE3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FC1FBDA"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FE7CC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A9BA4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01045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B3A53C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特殊孔位及接口</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7AC7B8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F0C483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53AE2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8891C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E27E52D"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B8FBDC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4711B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4314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26A0A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*单内存插槽最大可支持容量（板载内存不涉及）</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929FEC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B20BCA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≥8GB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1F296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86B42D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C4D2E1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7EF49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1DA35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B3CB4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2F3DB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*内存插槽满配时提供的最高内存总容量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03E6D2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5EF83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≥32GB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0A441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788ED5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5F0916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9068E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B8C47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F92807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56C17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*固态盘数量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548346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E0FA5F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95EDE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7CB765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B07183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A3829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79C1C1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AED7D7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3F3D88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*固态存储容量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CC7CFF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8825E1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≥1TB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C619C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E2DB4BC"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387E05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EB54E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9D045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EBC267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31B96A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*固态盘数量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46FDAE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2D1C3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7A05D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F085A1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A7B4D5D"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753C4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394E35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1E2586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366FC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0F48F5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12B9A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0CD4C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FD3CD2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E743948"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BC669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5D203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4DBEDB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43B0D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机械硬盘总容量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88D2B2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否(若配备机械硬盘可作为评分项)</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ABDE53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20F4B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7CC923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B7311CA"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87E2F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BE0CAA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9CC93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83661D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机械硬盘转速</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95435C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9F97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B7237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B8E45B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E11744A"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EA6F2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5B129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8A45F1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4E0FE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机械硬盘接口协议</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692311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17290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30C57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BCB16EC"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C15AB29"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65445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A0481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9FB72F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E7666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机械硬盘形态</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F44C86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CC9F37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A8DC4F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F81002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93B1C9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BC5E5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F466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817ABE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F2A54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固态存储接口协议</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5FC345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70E7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支持UFS/SATA/PCIe/NVMe等类型接口协议</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179FA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44735E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EF886C"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A5170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14939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121651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930868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固态存储形态</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5A62BC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2EA74B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可采用插卡或板载等形态，插卡形态宜符合 M.2 或 mSATA 等标准尺寸和接口定义</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78C81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837205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AEB23CD"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9C93D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83F88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86694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253B98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*存储设备扩展盘位</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100E69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A9B802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A8F58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AA268B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5E0DA4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E2308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0FE52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7B5F7D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AF189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*存储设备其他参与要求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F32461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B8717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a）固态盘应符合 SJ/T 11654 相关规定;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CE5E5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95681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3973E9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4A17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185BC5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29721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DEF2C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*显卡类型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1501C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EF187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2E28F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0E1FAB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6C719D1"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F362A2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BFB57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4692F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25B02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w:t>
            </w:r>
            <w:r>
              <w:rPr>
                <w:rFonts w:ascii="宋体" w:eastAsia="宋体" w:hAnsi="宋体" w:cs="宋体"/>
                <w:kern w:val="0"/>
                <w:sz w:val="28"/>
                <w:szCs w:val="28"/>
                <w:lang w:val="en-US" w:eastAsia="zh-CN" w:bidi="ar"/>
              </w:rPr>
              <w:br/>
              <w:t>显存类型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86FF94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ABAECB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017EC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2E0815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85BC8BF"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4311CC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B2AE7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FB0D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54FB5E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独立显卡</w:t>
            </w:r>
            <w:r>
              <w:rPr>
                <w:rStyle w:val="font81"/>
                <w:rFonts w:ascii="宋体" w:eastAsia="宋体" w:cs="宋体"/>
                <w:sz w:val="28"/>
                <w:szCs w:val="28"/>
                <w:lang w:val="en-US" w:eastAsia="zh-CN" w:bidi="ar"/>
              </w:rPr>
              <w:br/>
              <w:t>显存位宽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E02E20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FA5B80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390BE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0287D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9CD9388"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EA1AE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BAEBE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9D137A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A52163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独立显卡</w:t>
            </w:r>
            <w:r>
              <w:rPr>
                <w:rStyle w:val="font81"/>
                <w:rFonts w:ascii="宋体" w:eastAsia="宋体" w:cs="宋体"/>
                <w:sz w:val="28"/>
                <w:szCs w:val="28"/>
                <w:lang w:val="en-US" w:eastAsia="zh-CN" w:bidi="ar"/>
              </w:rPr>
              <w:br/>
              <w:t>显存容量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A2ABCC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9A04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3AF52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10B13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4212AC7"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772E3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D9112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1764D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277258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独立显卡</w:t>
            </w:r>
            <w:r>
              <w:rPr>
                <w:rStyle w:val="font81"/>
                <w:rFonts w:ascii="宋体" w:eastAsia="宋体" w:cs="宋体"/>
                <w:sz w:val="28"/>
                <w:szCs w:val="28"/>
                <w:lang w:val="en-US" w:eastAsia="zh-CN" w:bidi="ar"/>
              </w:rPr>
              <w:br/>
              <w:t>接口协议</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FE8315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9B8D8E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36502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C3048E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C6C62E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51B07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8F863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BFAA34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956E8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*显示屏屏占比</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61EC32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531CC8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≥80%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27FCE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B75F95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36ABF5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13AF6C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E1ABE8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30D54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173A44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*显示屏分辨率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72668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BD412F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≥2560×1600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1E9A5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1EEC1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7EC78EC"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5E7AD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3EBA7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283327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E3454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显示屏像素密度</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896C45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AF7351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8BD8E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A7E163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C53D11F"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68A76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8FFE0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B542F8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7B0C54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显示屏可视角度</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38E2B0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016C3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45ACD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C31889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226C79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4C3F1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26E2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ADBA50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7564F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*显示屏尺寸</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544861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0D9288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供应商给出显示屏尺寸信息</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5F391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3C7467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350CBF6"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DAD79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3183B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3AA46C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66A6B5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*显示屏屏幕比例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BA54FD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FF48D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16:10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3D3EA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AE633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EE66D2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8F5BC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65B72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D4D40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7BDF1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*显示屏防蓝光</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CF96E5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80B14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支持防蓝光模式，蓝光加权辐射亮度比应≤0.0012W/( ·cd ·sr)（瓦每坎特拉每球面度）</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C1DD6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5EEF8A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0216AB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D0681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D9F57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4F4BCA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BF737B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*显示屏低频闪</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620BBB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0CE7F0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显示屏应支持低频闪≤-35dB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CECDD3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6E64ED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BC6A93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F56E3E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372A4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00DA1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5ED3C9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*显示屏防炫目</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93AA01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1C320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显示器镜面反射率≤10%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9B8F0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431E76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C6BB51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B103B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8C2DF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6FC042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390F5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0E19A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4FBEDF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FE521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498F1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986778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6A3BF6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2F35C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D21A21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E5554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A8774C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997FDB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6EC2B6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41654F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A03579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D4548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601ED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300A9A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B7A46D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*鼠标数量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CFB61C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2E3867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DAAFF7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8D2D0E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7C64313"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C0804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A9B99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E49B0E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C154DC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*键盘数量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856021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69C1A8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DB2A0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7AEC8A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AA4D66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0C124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C9D48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8E97CC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06449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274604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59DC46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0848A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A71F0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754F11D"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0B28B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B0B0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166EE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4CF0D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410CF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89A571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40ACE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9A092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F5E56A3"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12E98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3903A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F3194B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237C5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光驱数量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866B8A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7C5BED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83753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A5EA6B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95CEC6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E665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DD240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5FFED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63B7A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*键盘按键数目</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DAF47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4E1F5A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62 键/84 键/105 键等</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B9A52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C2758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C2FC2F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F56F5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60637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79474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534C0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*摄像头像素</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3D9683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680AB7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≥100 万</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13F2D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15A48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2237B9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648DE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47FE5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99BC1D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7684F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*摄像头分辨率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C5F31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00AD51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≥1280x720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A9E1E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55622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C55592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4A41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8BAE4C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4E880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683D0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*内置扬声器功率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DDD24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DD810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≥1瓦/个</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500FF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9F4BFB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0A4526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AFA35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BE341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8566D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6BF387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*内置扬声器频率范围</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0E756F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6006B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100Hz-20kHz，其中 100Hz-200Hz：35dB 及以上；200Hz-12kHz：55dB及以上，12kHz-18kHz：35dB 及以上</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92C77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1AFC44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D6C6E0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3C50C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98FD3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DA7FE7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0D9E8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*内置扬声器总谐波失真</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2AFFB5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4986B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总谐波失真在300Hz-7kHz频率范围内宜不高于5%</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3C182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9AC046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F0A5DA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BB83C9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5F96B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C8C0D9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3F3159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*内置扬声器最大声压级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F909F6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40AA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最大声压级在粉红噪声播放场景下，工作距离处声压级宜不低于70dB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DC8C14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382D50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732D3E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3F89D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3C62F1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5089FF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EE1CE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*键盘键程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D69C2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F31A21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0.9mm ~ 2.3 mm</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E252ED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6B272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D3469F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ED196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99106C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BBF22D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EA884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*键盘按键压力</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1F689F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1857B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按键压力宜在 0.3～0.8N 之间</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2EB14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1799A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CC902B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67B00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7C0A1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4117DF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1AE17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*键盘颜色</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847B56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206BB8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7543F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BA48F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26F99A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E6675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BBC8DA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B929D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2B9B78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*鼠标连接方式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9C33A9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1AABC2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E01A2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DD499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88F06A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1FEE7F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B16E5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86A4F2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16B0BE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*有线鼠标连接线</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2B5092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62D857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≥1.5 米</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B6543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9684B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25D301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0B0DC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F1CEF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409AD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241256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 DPI分辨率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8443A5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C7F846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800~1600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30771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D36C7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C6E238A"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85654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30202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F219B7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75579A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鼠标颜色</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5298EB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6556E3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671AB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AA114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6F473D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B0D90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27F50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92E503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0C864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*鼠标其他要求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2BF0C7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64E12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 GB/T 26245 的相关规定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C2536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0074CFC"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96636E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154E8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165736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C089C5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62B9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*触控板尺寸</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36861F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683F16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≥70mm×50mm</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ED1C1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3B4439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3212DE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AEA20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2EBC49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9E2263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3E086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*触控板材质</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783E03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93E687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采用麦拉片或玻璃等材质</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A3B65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D8A1E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590EDFC"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406D4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50D91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4A62B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5E8DE8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光驱规格</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ADDE5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36E49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2ECC89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85C248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1C8BCB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CFD8E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662F1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CD2C0B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3852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7C865A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F18BE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≥1（可通过扩展坞支持）</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69189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1D7738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1F2A8C9"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541FB0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F4793A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F9622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536B0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无线网卡及天线数量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E0DE78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677ED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1F151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E04092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177CA7F"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BA05C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21414A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6A68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826727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单无线网卡天线数量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60244D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0174DC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90EF6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BD7605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BDF0DF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7282B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B1D8F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816481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9D93FA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接口数量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E6AB4B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EA3B74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接口数量应不少于 3 个，至少包含 1 个 USB3.0 及以上标准接口（可通过拓展坞实现）</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9BB27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DF0481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097D24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B6AE4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ECEF19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4178E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6D0A0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*视频接口数量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98346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61E9FD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FE7E2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BFEF24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60A5F2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6F0B8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BD676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D9A87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C50E2E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*输入充电接口数量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61DAE8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BBD5F7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B050E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8DE664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EA069C6"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B06B9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C0E1F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4DB62C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F69D1C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*音频接口数量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9A266F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654BBC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BB424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E20B6D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060416"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CD7A1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75A84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6A7C6F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88997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73683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27273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BCE8D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791F7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81464B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168F3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257734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FEF4EE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B3CC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*电池额定能量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EB5559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DA1A1D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≥50Wh</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CCA14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D3F9C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4B813B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4D7EE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AD43B8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AFC2C2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363E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*电池充放电次数</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6FD955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95781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 次（常温下 500 次充放电后电池容量应不低于原始容量的80%）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D12C3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F84EE5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6229487"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7A89F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B09AA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CD2E9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587D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快速充电功能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7D67F4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ADE22A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6E3782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ED64E8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9B97E9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C3942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BAC15C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3CD63C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97A22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*电池安全要求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D7985F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A146F5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 31241 的规定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D00B2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3AB32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E8FAEFD"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9391C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EFC510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0BC8A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0EA3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电池电芯材质</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8A3C27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D681BF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E055FD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214F5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9F7457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E30DA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34A55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5CEB9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BD348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*整机外观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395897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AC88E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 产品表面不应有凹痕、划伤、裂缝、变形和污染等。表面涂层均匀，不应起泡、龟裂、脱落和磨损，金属零部件无锈蚀及其它机械损伤；</w:t>
            </w:r>
            <w:r>
              <w:rPr>
                <w:rFonts w:ascii="宋体" w:eastAsia="宋体" w:hAnsi="宋体" w:cs="宋体"/>
                <w:kern w:val="0"/>
                <w:sz w:val="28"/>
                <w:szCs w:val="28"/>
                <w:lang w:val="en-US" w:eastAsia="zh-CN" w:bidi="ar"/>
              </w:rPr>
              <w:br/>
              <w:t xml:space="preserve"> b) 产品表面说明功能的文字、符号、标志，应清晰、端正、牢固；</w:t>
            </w:r>
            <w:r>
              <w:rPr>
                <w:rFonts w:ascii="宋体" w:eastAsia="宋体" w:hAnsi="宋体" w:cs="宋体"/>
                <w:kern w:val="0"/>
                <w:sz w:val="28"/>
                <w:szCs w:val="28"/>
                <w:lang w:val="en-US" w:eastAsia="zh-CN" w:bidi="ar"/>
              </w:rPr>
              <w:br/>
              <w:t>c) 宜在产品显著位置提供运行状态指示功能，并由生产厂商提供详细参数</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B0321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BC8FF7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EE1B5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39CBF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F71A0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524038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1A8705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*整机结构</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5EB989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A48EB6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a) 产品应符合 GB/T 4208 的相关规定； </w:t>
            </w:r>
            <w:r>
              <w:rPr>
                <w:rFonts w:ascii="宋体" w:eastAsia="宋体" w:hAnsi="宋体" w:cs="宋体"/>
                <w:kern w:val="0"/>
                <w:sz w:val="28"/>
                <w:szCs w:val="28"/>
                <w:lang w:val="en-US" w:eastAsia="zh-CN" w:bidi="ar"/>
              </w:rPr>
              <w:br/>
              <w:t xml:space="preserve">b) 产品内部结构应符合通用部件的安装需要； </w:t>
            </w:r>
            <w:r>
              <w:rPr>
                <w:rFonts w:ascii="宋体" w:eastAsia="宋体" w:hAnsi="宋体" w:cs="宋体"/>
                <w:kern w:val="0"/>
                <w:sz w:val="28"/>
                <w:szCs w:val="28"/>
                <w:lang w:val="en-US" w:eastAsia="zh-CN" w:bidi="ar"/>
              </w:rPr>
              <w:br/>
              <w:t xml:space="preserve">c) 所有输入输出接口应符合相关国家或行业标准； </w:t>
            </w:r>
            <w:r>
              <w:rPr>
                <w:rFonts w:ascii="宋体" w:eastAsia="宋体" w:hAnsi="宋体" w:cs="宋体"/>
                <w:kern w:val="0"/>
                <w:sz w:val="28"/>
                <w:szCs w:val="28"/>
                <w:lang w:val="en-US" w:eastAsia="zh-CN" w:bidi="ar"/>
              </w:rPr>
              <w:br/>
              <w:t xml:space="preserve">d) 产品零部件应紧固无松动，可插拔部件应可靠连接，开关、按钮和其它控制部件应灵活可靠，布局应方便使用； </w:t>
            </w:r>
            <w:r>
              <w:rPr>
                <w:rFonts w:ascii="宋体" w:eastAsia="宋体" w:hAnsi="宋体" w:cs="宋体"/>
                <w:kern w:val="0"/>
                <w:sz w:val="28"/>
                <w:szCs w:val="28"/>
                <w:lang w:val="en-US" w:eastAsia="zh-CN" w:bidi="ar"/>
              </w:rPr>
              <w:br/>
              <w:t>e) 所有 I/O连接器及需插接线缆的部位应预留用户操作空间，方便插拔解锁与插拔线缆；</w:t>
            </w:r>
            <w:r>
              <w:rPr>
                <w:rFonts w:ascii="宋体" w:eastAsia="宋体" w:hAnsi="宋体" w:cs="宋体"/>
                <w:kern w:val="0"/>
                <w:sz w:val="28"/>
                <w:szCs w:val="28"/>
                <w:lang w:val="en-US" w:eastAsia="zh-CN" w:bidi="ar"/>
              </w:rPr>
              <w:br/>
              <w:t xml:space="preserve">f) 可插拔板卡插槽部位应预留安装、拆卸或更换板卡空间； </w:t>
            </w:r>
            <w:r>
              <w:rPr>
                <w:rFonts w:ascii="宋体" w:eastAsia="宋体" w:hAnsi="宋体" w:cs="宋体"/>
                <w:kern w:val="0"/>
                <w:sz w:val="28"/>
                <w:szCs w:val="28"/>
                <w:lang w:val="en-US" w:eastAsia="zh-CN" w:bidi="ar"/>
              </w:rPr>
              <w:br/>
              <w:t xml:space="preserve">g) 拆装可能接触到的金属剪口或金属尖角部位应做防划伤处理，以保证安全； </w:t>
            </w:r>
            <w:r>
              <w:rPr>
                <w:rFonts w:ascii="宋体" w:eastAsia="宋体" w:hAnsi="宋体" w:cs="宋体"/>
                <w:kern w:val="0"/>
                <w:sz w:val="28"/>
                <w:szCs w:val="28"/>
                <w:lang w:val="en-US" w:eastAsia="zh-CN" w:bidi="ar"/>
              </w:rPr>
              <w:br/>
              <w:t xml:space="preserve">h) 整机内部走线应规整，固线结构和位置要合理可靠并做防割线处理，需便于理线和插拔操作，走线应不影响系统各主要部件组装和拆卸； </w:t>
            </w:r>
            <w:r>
              <w:rPr>
                <w:rFonts w:ascii="宋体" w:eastAsia="宋体" w:hAnsi="宋体" w:cs="宋体"/>
                <w:kern w:val="0"/>
                <w:sz w:val="28"/>
                <w:szCs w:val="28"/>
                <w:lang w:val="en-US" w:eastAsia="zh-CN" w:bidi="ar"/>
              </w:rPr>
              <w:br/>
              <w:t xml:space="preserve">i) 如需通过孔走线，过线孔应做防割线处理； </w:t>
            </w:r>
            <w:r>
              <w:rPr>
                <w:rFonts w:ascii="宋体" w:eastAsia="宋体" w:hAnsi="宋体" w:cs="宋体"/>
                <w:kern w:val="0"/>
                <w:sz w:val="28"/>
                <w:szCs w:val="28"/>
                <w:lang w:val="en-US" w:eastAsia="zh-CN" w:bidi="ar"/>
              </w:rPr>
              <w:br/>
              <w:t xml:space="preserve">j) 各插头位置和插拔方向应合理，应做到插拔无障碍设计，具备防呆设计，有效避免误操作； </w:t>
            </w:r>
            <w:r>
              <w:rPr>
                <w:rFonts w:ascii="宋体" w:eastAsia="宋体" w:hAnsi="宋体" w:cs="宋体"/>
                <w:kern w:val="0"/>
                <w:sz w:val="28"/>
                <w:szCs w:val="28"/>
                <w:lang w:val="en-US" w:eastAsia="zh-CN" w:bidi="ar"/>
              </w:rPr>
              <w:br/>
              <w:t xml:space="preserve">k) 各主要部件拆装无障碍，使用常规工具拆装，无特殊拆装工具需求； </w:t>
            </w:r>
            <w:r>
              <w:rPr>
                <w:rFonts w:ascii="宋体" w:eastAsia="宋体" w:hAnsi="宋体" w:cs="宋体"/>
                <w:kern w:val="0"/>
                <w:sz w:val="28"/>
                <w:szCs w:val="28"/>
                <w:lang w:val="en-US" w:eastAsia="zh-CN" w:bidi="ar"/>
              </w:rPr>
              <w:br/>
              <w:t xml:space="preserve">l) 各主要部件拆装步骤要少，各自拆装需避免相互干扰； </w:t>
            </w:r>
            <w:r>
              <w:rPr>
                <w:rFonts w:ascii="宋体" w:eastAsia="宋体" w:hAnsi="宋体" w:cs="宋体"/>
                <w:kern w:val="0"/>
                <w:sz w:val="28"/>
                <w:szCs w:val="28"/>
                <w:lang w:val="en-US" w:eastAsia="zh-CN" w:bidi="ar"/>
              </w:rPr>
              <w:br/>
              <w:t>m) 对于整机或零部件外表面</w:t>
            </w:r>
            <w:r>
              <w:rPr>
                <w:rFonts w:ascii="宋体" w:eastAsia="宋体" w:hAnsi="宋体" w:cs="宋体"/>
                <w:kern w:val="0"/>
                <w:sz w:val="28"/>
                <w:szCs w:val="28"/>
                <w:lang w:val="en-US" w:eastAsia="zh-CN" w:bidi="ar"/>
              </w:rPr>
              <w:lastRenderedPageBreak/>
              <w:t xml:space="preserve">为高亮面的，应粘贴保护膜，保护膜需粘贴牢固，运输、组装等过程不易脱落，撕下无残留； </w:t>
            </w:r>
            <w:r>
              <w:rPr>
                <w:rFonts w:ascii="宋体" w:eastAsia="宋体" w:hAnsi="宋体" w:cs="宋体"/>
                <w:kern w:val="0"/>
                <w:sz w:val="28"/>
                <w:szCs w:val="28"/>
                <w:lang w:val="en-US" w:eastAsia="zh-CN" w:bidi="ar"/>
              </w:rPr>
              <w:br/>
              <w:t xml:space="preserve">n) 显示屏的开合机械寿命应能承受至少 15000 次的显示屏开合，显示屏机械转轴的扭力应保持初始状态下扭力的 75%以上； </w:t>
            </w:r>
            <w:r>
              <w:rPr>
                <w:rFonts w:ascii="宋体" w:eastAsia="宋体" w:hAnsi="宋体" w:cs="宋体"/>
                <w:kern w:val="0"/>
                <w:sz w:val="28"/>
                <w:szCs w:val="28"/>
                <w:lang w:val="en-US" w:eastAsia="zh-CN" w:bidi="ar"/>
              </w:rPr>
              <w:br/>
              <w:t>o) 其它要求应符合 GB/T 9813.2 的相关规定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A7B00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6790530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8FD6DB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D66FE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33DE8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91380E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C45BC4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*整机噪音</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A556BE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1A45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 摄氏度环温条件：空闲小于等于 38dBA满载小于等于45dBA</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CE566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B263AB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6CE3313"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F8A193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FF677D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D5FA48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36D46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*整机散热</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77EA68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0C7EE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产品在环境温度 25℃且运行在满载的状态下，可触及面温度范围内应不高于45℃ , 各表面温度应符合以下要求：</w:t>
            </w:r>
            <w:r>
              <w:rPr>
                <w:rFonts w:ascii="宋体" w:eastAsia="宋体" w:hAnsi="宋体" w:cs="宋体"/>
                <w:kern w:val="0"/>
                <w:sz w:val="28"/>
                <w:szCs w:val="28"/>
                <w:lang w:val="en-US" w:eastAsia="zh-CN" w:bidi="ar"/>
              </w:rPr>
              <w:br/>
              <w:t>a) 键帽温度不高于38℃ ;</w:t>
            </w:r>
            <w:r>
              <w:rPr>
                <w:rFonts w:ascii="宋体" w:eastAsia="宋体" w:hAnsi="宋体" w:cs="宋体"/>
                <w:kern w:val="0"/>
                <w:sz w:val="28"/>
                <w:szCs w:val="28"/>
                <w:lang w:val="en-US" w:eastAsia="zh-CN" w:bidi="ar"/>
              </w:rPr>
              <w:br/>
              <w:t>b) 键盘间隙温度不高于40℃ ;</w:t>
            </w:r>
            <w:r>
              <w:rPr>
                <w:rFonts w:ascii="宋体" w:eastAsia="宋体" w:hAnsi="宋体" w:cs="宋体"/>
                <w:kern w:val="0"/>
                <w:sz w:val="28"/>
                <w:szCs w:val="28"/>
                <w:lang w:val="en-US" w:eastAsia="zh-CN" w:bidi="ar"/>
              </w:rPr>
              <w:br/>
              <w:t>c) 掌托温度不高于38℃ ;</w:t>
            </w:r>
            <w:r>
              <w:rPr>
                <w:rFonts w:ascii="宋体" w:eastAsia="宋体" w:hAnsi="宋体" w:cs="宋体"/>
                <w:kern w:val="0"/>
                <w:sz w:val="28"/>
                <w:szCs w:val="28"/>
                <w:lang w:val="en-US" w:eastAsia="zh-CN" w:bidi="ar"/>
              </w:rPr>
              <w:br/>
              <w:t>d) 触控板温度不高于38℃ ;</w:t>
            </w:r>
            <w:r>
              <w:rPr>
                <w:rFonts w:ascii="宋体" w:eastAsia="宋体" w:hAnsi="宋体" w:cs="宋体"/>
                <w:kern w:val="0"/>
                <w:sz w:val="28"/>
                <w:szCs w:val="28"/>
                <w:lang w:val="en-US" w:eastAsia="zh-CN" w:bidi="ar"/>
              </w:rPr>
              <w:br/>
              <w:t>e) 底壳温度不高于45℃</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11198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0DAC70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4A8139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F037B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3B058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F336E1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3136D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*整机能效限定值</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B6DFE5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5C2004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产品能效限定值应达到 GB 28380-2012 标准中能效等级 2 级及以上</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E918CF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FBDE8D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41196A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1CD79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2B484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24FCF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E3CCB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*整机重量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031F31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7473B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≤2.2kg</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2C94D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C0A846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39A3EB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F65F9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622AF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BB653B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B6B86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*整机厚度</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8CCF2E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8E62B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≤22mm（不含脚垫）</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66D59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A74BC1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A854240"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54B4F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544B1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76C76A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0F917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机身材质</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B4B9A8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E741E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7B9B5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CB4EC0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B60172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065A6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6B2AE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FD9C7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0C3FC1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*机身颜色</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9AB866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4FFB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B62E9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EE99A8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3CEEA6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40478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A99EC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E0BB5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2425DB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物理核数</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11F2A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959F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≥24</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527B22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1914A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2DA985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71242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297AC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FB21E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F4C42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主频</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BA8922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CFB4E4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≥1.8GHz</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FF827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087E89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33A8E9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87DA9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7E9C5F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E5D8B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5AFFD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末级缓存容量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B9E243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CE1568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≥2MB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BC285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90648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8F212E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9CC67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1B471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2651D6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C25385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 支持的内存最高速率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EFC94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C09C14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≥2666MT/s</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D4866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5824C9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76DAC5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57883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B5505E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7D0CE8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08F054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*内存读写速率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CB3E0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517715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≥2666MT/s</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F6374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661A7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2C196E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7C6BF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E9C83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56FC8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58E4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*显示分辨率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3DDCB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54927E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≥1920x1080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28CB7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B5C281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711BB0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E4071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9496E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1313CC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8F5B7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*显卡显示芯片核心频率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599D41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6A90A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≥300MHz</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83B70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027975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97B4AF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9F766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331AED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40D01F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21119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*显存等效频率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5075E0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AE160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≥1000MT/s</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F8F86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2BE77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9E4EEE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EAD93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3FC59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2F39C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B69BD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*显卡可支持多屏同时显示数量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685E11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186F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显卡应支持 2 块屏幕同时显示，分辨率应不低于 1920×1080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9781E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FDAE4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F5C998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E799D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A95E4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36351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2E464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*显示屏刷新率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E4BC3B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BA0828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≥60Hz</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7BD15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0AB9BD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E13F3E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E8170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6C817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5311B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801F68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*显示屏位深</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5C77B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C69379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≥8 位</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B8677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1699F7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2868AC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E85ED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2F503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C9D82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1A1EA9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*显示屏色域</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BB2606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529215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≥99% sRGB</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5EFF3D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5E4034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C18ADA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9CB4D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76B82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27765C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87E5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*显示屏色准</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83C12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29670D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△E ≤ 4</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0743A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C9C7B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75E8CB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1482A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88901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B117D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8FFA7D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*显示屏响应时间</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2D6D2E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6659B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≤30ms</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312C2D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B79430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5006D63"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C712C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CCA09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DCD45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6FE8B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E2C21E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E1DFF4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≥250 尼特</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FD7F9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4D8D0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60D5A4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94E38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8D4C2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53AEC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09A962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*显示屏亮度一致性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57EA29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631627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≥70%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F9A30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F44D2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F27CD1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4F492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59C5E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AF069E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41AA08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*显示屏对比度</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C8E038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F2A6F2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≥500：1</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9F79AA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5E6F9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93FFD1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6DD89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BF8FE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A59CF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28B7A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*显示屏其他参数</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BD5A68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E625B2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 SJ/T 11292 的相关规定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E5037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408F3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FEB7521"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6F9503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5868C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5D7007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43A54B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*有线网卡速率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D1994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FF1D8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最高速率不低于 1000Mbps，支持10Mbps、100Mbps、1000Mbps 速率自适应</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C0267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EADF74C"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EC41AC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44556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31494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79FC1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6D87F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*支持无线网络通信技术协议</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A9A79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901B1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支持 WAP I 或 WiFi5.0 及以上协议</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86BE7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1A7A8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F4E3E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7D888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90830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A2B164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202E6A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4568ED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7B2E51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≥20MHz</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50B572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0B282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5DBA2AD"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5FC96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62C22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64539B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*电源适配器性能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8C3E3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*电源适配器电源效率</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E0992F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056F27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在 20%/50%/100%负载下效率均应不低于 87%</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2A124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5E3CD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6100A3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06442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167AC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1460C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*待机性能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51BA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*满载待机性能（LTP）</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57C628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FDD6FE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≥1.5 小时</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D1A98A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CE9A4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A50001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A1FFD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84DB3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F0F8E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8AD3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*内存扩展接口(板载内存不涉及)</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2E7481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DC4CB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供应商给出内存扩展接口数量</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1C0F6F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E86F6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B005826"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7428DE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F4AF0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908657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228A1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存储扩展接口(板载存储不涉及)</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BCC6CF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7CCEF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B1BC8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56DB7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06C17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93A01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1538A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CEF8DA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D1A8C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 USB瞬间过流保护</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E9EFA9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400F77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支持瞬间过流保护功能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422139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50EEC0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12DC92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48BD3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34F4D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45FC5B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930B1A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*主板防静电保护</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1B578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FF9174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支持防静电保护功能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1FDEA3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C61209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8820DFC"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05F21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C9760C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669DA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5F772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*I/O 接口功能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102768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68ACC9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或通过扩展坞支持数据传输接口、视频接口、音频接口、网络接口、电源接口等各类标准接口产品应集成键盘、触控板输入部件，同时应具备接入键盘、鼠标、写字板等外设的能力，宜支持触摸屏、语音交互、手写笔等人机交互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5D8E1F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EAEDA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52BF75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2BC2D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825B0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8E6F15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EC6A1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*显卡外接显示接口</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53C07F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B09FA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至少支持 VGA、HDMI、DVI、DP、Type-C中 1 种显示接口</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8E478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B86D6F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2AC771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D61692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D0BAE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439BF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6632E2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*显示功能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5EDDB7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108590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支持显示屏，同时应支持外接显示器。显示屏和外接显示器应支持多屏同时显示，显示模式应支持复制模式和扩展模式</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84BB5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6A784D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EF29A06"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C0BCA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B65313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41D460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15100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摄像头物理隐私保护开关</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D13C18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9F3C5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7FC572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8DD889C"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3A150D4"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EA6AB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B0D7F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FCFE8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620A4C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传声器降噪</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D5D50E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FF4E71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15304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D1B02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5CEBFA8"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79B7A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2C8C4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B1B9F0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B0F3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音频处理功能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86E46E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A2531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35BB2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EDA86C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A602B94"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6748A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003A9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79229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D61D9C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键盘背光</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EB8AD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03A501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8206B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96C0E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0711B91"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E3B680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81208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6EAF51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EC9D9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触控板多点触控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099F78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BA14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6BA8BE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329FC0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B73A53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E9682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F0DE0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689AA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201002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*光驱功能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B70E1E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497BB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光驱应支持只读、刻录等类型；最大读取速度 CD 不低于24×150KB/s；最大读取速度 DVD 不低于8×1358KB/s；最大刻录速度 CD 不低于24×150KB/s；最大刻录速度 DVD 不低于6×1358KB/s；应兼容光盘类型包含只读光盘、可读写光盘、可擦写光盘等</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C0E7E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06B4B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CB7B0F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E0D45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E2E5C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3AA8F9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15293F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*存储功能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802CF2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D211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支持信息存储功能，包括支持易失性存储功能和非易失性存储功能。为提升存储性能和降低存储功耗，非易失性存储宜支持固态存储设备，如 SSD/UFS。产品应支持外出接口可以与独立的存储设备进行数据交互</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BF102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E2930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44FBCC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208FD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DF792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DB6B1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B44E9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*网络功能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436E5A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914C40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a)支持网络连接、网络开启/关闭功能；b)支持访问网络和数据交换功能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CB13F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3ACF23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D2E317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02D04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A0A65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BD81E2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D0A925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*无线网卡频段</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9D065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808552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支持双频段</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2B7791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40E9CE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CD53539"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A678E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1C8C5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E573F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437684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物理开关</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A8265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9D29FA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043CC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77C41E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FA5FDEC"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E0AFC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683F7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FB747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551B4B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*数据传输</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A8F8C0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FFAD7E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支持数据传输能力，并提供数据流量和异常日志记录功能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53AAF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7037FC"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4FA4D0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6B0D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2E31B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DA200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AFAC90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*蓝牙协议</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FFF6B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3A912D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支持蓝牙模块，蓝牙协议不低于 5.0版本</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84490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E67D02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1209C49"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B1858E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017CBE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BF6D81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7CC4BB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有线网卡接口类型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38153C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37861F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C525A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A8DABF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FAA0DB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9DDD8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ED187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3AECF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AA174A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*无线网卡标准</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F04277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D6AFE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 15629.11 所有部分</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CAED7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A5230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80B8071"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C4B5B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F2A5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4B95F2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6839CF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网络设备拆装</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22A05F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13321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186FD0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68D230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43E5DB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79E5E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19A05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CE0EAC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B9C6E5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*音频接口类型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B413FC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13995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不少于 1 个，宜支持 3.5mm 孔径的 3段式或 4 段式接口。若支持 4 段式接口，宜支持线序的自动识别及切换功能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920489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C002C0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F86B02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D2050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BAB45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4A795E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C2FA1B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*视频接口类型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A5B52E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C89347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至少支持 VGA、HDMI、DVI、DP、Type-C中 1 种显示接口</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6ADFE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E72BC1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DA6D52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44BF8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17FD3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FE4487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3BD52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*HDMI、DP、Type-C 显示接口要求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109561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E38F46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若提供HDMI 或 DP 或 Type-C 作为显示接口，应支持音频和视频同步输出</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A050A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A4BB0C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2A64AF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095ED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2B880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B34438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F0F501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*输入充电接口类型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98035D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69DFE0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DC in 或 Type-C 接口</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62812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6FD81DC"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4C8F498"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C5C37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8BE5A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99152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725576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其他接口</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E9615A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CA8E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BBE1A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730314"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66BCA42"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03B31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9D588D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FEFF7D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033FC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存储卡接口类型</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BB2A53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F79D6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0350E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9C59E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D4A054F"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BBA890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E27CF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85E81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C92E79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电池快充</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ACAB74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DE55C7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319BE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3386F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232C03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0043B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D7D71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089AE2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CEBDD0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*电源线适配能力</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F8AFF8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278C6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 15934-2008对于可拆线插头 GB15934 不做要求</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E73CAA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FEC80A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2CCD6EC"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75DC9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408A6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AD9AC9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BBEA83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*中文信息处理要求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C4943B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1B8951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 18030 的相关规定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13D18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2A272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F116CC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A85DD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A1FD6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D82ADE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957840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*操作系统备份及还原功能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7141C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F580CD"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支持操作系统备份及还原功能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15B2F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CCAB62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62CB3A6"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BF4AE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4E239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5D02CC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E53078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*固件备份还原能力</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2542D6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25E387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支持备份及还原固件的功能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3A8C6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5F062B4"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7BAF0C1"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9B2D5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CC41A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A3FC44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B5892A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*操作系统及驱动升级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FFF14D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CF65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支持通过网络、闪存盘等方式对操作系统、驱动进行升级</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A825B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4346C9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076450"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0A031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C97A6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0D02D9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D731B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固件升级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4044EC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44E50A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B77F6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D9ECA4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A36A5E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D87B94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ADCC1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1E9AFB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D07813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*BIOS 支持关闭通讯接口</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3F5AEA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339AD3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 BIOS 关闭以太网及 USB 接口功能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6B7A0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729702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FC3E30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8E99BC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50ABE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83CC7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EC7979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*固件查看信息</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A0E83D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9E3E9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支持查看固件版本、内存信息、主板信息、处理器信息和系统时间信息等功能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784A7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DA735D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BBF728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A99D5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AA8FF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06D6D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12610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*固件设置启动顺序</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920DFE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394C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支持设置启动顺序功能，并按照设置的启动顺序启动</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A43FF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4D3AC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C8A03D"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5B834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6B0D1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867B6B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DD9ED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*固件设置口令</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6E232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848918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支持设置口令、修改口令、验证口令功能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302A3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E2E28F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8D58AF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341E5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20C48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C5709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2038E8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*固件设置网络引导</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803B5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B71786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支持网络引导启动和关闭功能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B260F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4E5DFA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BE5BEA1"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7CF03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BD382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C3343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5B896C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指纹识别</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57CE99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41B3B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3C197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D4CF4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1C309D3"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25CC7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C6DEA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FC8D99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50EB4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人脸识别</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65DA4E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8D1E8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DD8A8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885AD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E1FDDF0"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791F4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551B18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A1444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697FF5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静脉识别</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02B861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0C335B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BF134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52A34C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D10BAED"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5DFD60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72208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FB1022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AC052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NPU/GPU等 A I 加速模块</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64DABF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CAE88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F48C1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D44613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F37742E"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D710A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4A948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D42744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73E61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视频编解码加速模块</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4FDF5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9371F2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2B24D1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AE6683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3527079"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CB195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3B6ED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BCB19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9A47CD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影像处理加速模块</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655A45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E8E507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4B265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CAD3FDA"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439B76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53D38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8BC5A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CDD02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5A4E7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*固态存储寿命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5B4C4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38900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TBW ≥ 80TB（条件：240GB 硬盘容量）</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9D6B36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30018F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D7741F9"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32AB4A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860C0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2C524C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0207D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*机械硬盘寿命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7F1CF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C8612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E81C2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C3CE4E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5CB8EE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D3725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79F5A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6A99F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*显示设备可靠性</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FA2C8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*显示屏屏幕失效点</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2FA0E3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DFFF44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9813.2 的要求</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F4B06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128DF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72554B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E2FED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FB880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42D59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ADD7E8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*键盘按键寿命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E4AE11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9A950F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≥1000 万次</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F9332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2F14A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BDE16F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224362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23E85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38ED25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9275A9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*鼠标按键寿命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5CB830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B6DE55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≥500 万次</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20490A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A6DC1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D38931A"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E70221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ED897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5636575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C077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*键盘鼠标线材寿命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BBEB28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DD2C9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键盘鼠标所用线材经±60 °弯折不低于 3000 次，功能、外观完好</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A915C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F8CB9F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D556E9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17F63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F267E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2CA52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6DC678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*风扇寿命</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07D661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5C1457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≥4 万小时</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2937F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F6EE6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4C7F1A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58D9B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49B500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55954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EFBB7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*电磁兼容性要求的抗扰度</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9B76AA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C83045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9254.2 的规定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949A9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150E56"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123E943"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9B88A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79319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157C4C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F254B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*环境条件要求的气候环境适应性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4D7105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9999C9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9813.2 中规定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5180F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18BBD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DD3BA2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E9869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80F0B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4436F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A18EFF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*环境条件要求的振动适应性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9BAC39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CEEC1E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9813.2 中规定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E92E99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9B0739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0EB33E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A32BD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7A23A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5B219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C9A58F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*环境条件要求的冲击适应性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853E5D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5A4D7A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9813.2 中规定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FF1C8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7037AD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14FB7B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A476F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9305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044037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C4495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*环境条件要求的碰撞适应性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E1C207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81545F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9813.2 中规定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32A40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603228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B8C699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4BAA2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707B5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DD1BE8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2875D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*环境条件要求的自由跌落适应性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E2BCE0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18BB67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9813.2 中规定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7E3B7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F8227E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150995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C187C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26AFE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DAB98F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B18C56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*环境条件要求的运输包装件跌落适应性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05AC43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52513E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9813.2 中规定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A7903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E92EE8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F428ABD"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6D12D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D52E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A6CED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FD2DB7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*MTBF 测试</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73B40F3"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7376B6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MTBF(m1)≥3 万小时</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41FAF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E4936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5D4DD4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2399D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7590D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E6D9C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0E5D3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*常用软件兼容</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81BF22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325D2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支持流式软件、版式软件、浏览器、邮件客户端、解压软件、多媒体、图形图像处理等常用软件</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CFD0C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F22880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5F7713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0C032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8608C6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AF696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0EADDA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*数据库兼容</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467C8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424229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兼容 3 个及以上厂商的数据库产品</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950784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49F002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AC8EDF3"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95D5D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DE118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F771EB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7E1BE8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*中间件兼容</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A57F4E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B5BE96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兼容 3 个及以上厂商中间件产品</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01730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C24F02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2D532DB"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80CC3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CC2D9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A319D8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C75C73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*平台软件兼容</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D68947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015AE3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 3 个及以上厂商云计算及大数据平台</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AC96B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B5660B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01D3FC9"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D24F0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D2CB4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6724C2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843DEF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*标志、包装、运输和贮存</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ECC630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1FF9B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 GB/T 9813.2 和商品包装政府采购需求标准的相关规定</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606BB8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828E24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BCA6CB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FB936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F60D8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16C285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54893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*配置检查工具</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F1FF2B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7B049F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提供自检测试工具</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112C5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7CA8CD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37CE76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9C623B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5456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B7CE4D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164941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*服务响应</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A919A0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ECF0B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a）提供产品3年维保及上门服务（满足同城 4 小时、异地 12 小时响应要求）；</w:t>
            </w:r>
            <w:r>
              <w:rPr>
                <w:rFonts w:ascii="宋体" w:eastAsia="宋体" w:hAnsi="宋体" w:cs="宋体"/>
                <w:kern w:val="0"/>
                <w:sz w:val="28"/>
                <w:szCs w:val="28"/>
                <w:lang w:val="en-US" w:eastAsia="zh-CN" w:bidi="ar"/>
              </w:rPr>
              <w:br/>
              <w:t>b）提供政企专线 7*24 在线服务；</w:t>
            </w:r>
            <w:r>
              <w:rPr>
                <w:rFonts w:ascii="宋体" w:eastAsia="宋体" w:hAnsi="宋体" w:cs="宋体"/>
                <w:kern w:val="0"/>
                <w:sz w:val="28"/>
                <w:szCs w:val="28"/>
                <w:lang w:val="en-US" w:eastAsia="zh-CN" w:bidi="ar"/>
              </w:rPr>
              <w:br/>
              <w:t>c）现场保障技术服务团队员，国内上门服务地级市覆盖率达 100%</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803E0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258CF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088F0B0"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608663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EABF37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5A703F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3350641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*服务周期</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2E1B964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360DAD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支持产品延保≥3 年提供每年延保服务报价提供备件服务能力≥6 年（自购买之日起）</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5B740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5981734"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59D7CF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5CF70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21568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A6877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4B9F3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*预装操作系统</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CBA8A0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B4D4A4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预装符合桌面操作系统政府采购需求标准的正版操作系统</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F27D1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590289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6BF2318"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DB23D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9F381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1DCD9BD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3E0B9B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*培训服务</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F423C57"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B117D6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供应商提供培训材料、产品手册、培训视频等培训相关内容</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90450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8A4DF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671311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F7642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6D124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07011F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66D0C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*典型问题解决手册</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0962AA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BEE3B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供应商提供典型问题解决说明文档或视频</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D67D60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52CD861"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BDECA63"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D070BE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25FC7B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F7DF0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5D76C4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*厂家升级软件与扩容服务</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06143B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E70131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提供应商供上门升级部件/软件的增值服务</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4C99D9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77E351F"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6475DCF3"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8AA3C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5E7AAD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391F8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1E63E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*整机质量服务要求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78EEFF2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3C0711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免费服务周期（含换件和维修）应不小于 3 年</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8BE4C3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E672A4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0FC88BA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1BA251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D2307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3EFFE2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8F6B3A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*合格证书要求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B55F29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B477EAA"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供应商提供产品合格证</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0D31F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7676B79"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6CE7496"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95B63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F98B0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7D5723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2F7A41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*开箱组装/使用指导要求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15E813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18ED3D2"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供应商提供开箱组装/使用指导</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F6100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57E16ED"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592B5A2"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84ED5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371C9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F437D0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B1FBC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*驱动下载服务要求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3B84B24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6CB7D9B4"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供应商提供驱动光盘或下载方式</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427CA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B131CA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1427EA1"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F00BB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A386F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222195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7D64717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*兼容适配软件下载服务要求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6253E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388A4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供应商提供兼容适配软件下载渠道（光盘、网站）</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81D675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BFDC883"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73ED92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11EA1A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185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F2BC1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CAE430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44E2B7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跨架构平台应用兼容</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5E6A92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3CF53CF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供应商提供跨架构平台应用兼容工具，兼容一种或者一种以上不同架构平台的应用运行</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27301E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8D4B935"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52024A17"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CE141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186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8ACE3B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BA7EF4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*供应链合规性</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492E81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*产品部件保障</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2DF3CEF"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是</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593170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保障产品主要部件，应提供 6 年的备件服务能力(自购买之日起)，或提供可兼容原设备的升级换代产品</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8B953E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A477D8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3D1FC7E"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9D070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187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2C7C7D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ED8B2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A347C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*抗干扰性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A93C01E"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13E31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当产品部件出现供应风险时，供应商应通知采购人并提供风险应对方案确保产品的服务保障</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0A0DB0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44C55D4"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3A7A36C"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13537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188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1B178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006A36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5BD7E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*供应能力证明</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19A675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2B7C0C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提供供应链稳定承诺书，确保产品的部件在产品服务周期内稳定供货</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0ECB7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DCEC28B"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1F85796A"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E8F91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189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4C80C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989E17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*关键部件安全要求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499A73C2" w14:textId="77777777" w:rsidR="00E976CC" w:rsidRDefault="00000000">
            <w:pPr>
              <w:keepNext/>
              <w:snapToGrid w:val="0"/>
              <w:jc w:val="left"/>
              <w:textAlignment w:val="center"/>
              <w:rPr>
                <w:rFonts w:ascii="宋体" w:eastAsia="宋体" w:hAnsi="宋体" w:cs="宋体"/>
                <w:sz w:val="28"/>
                <w:szCs w:val="28"/>
              </w:rPr>
            </w:pPr>
            <w:hyperlink w:anchor="Sheet1!A204" w:history="1">
              <w:r>
                <w:rPr>
                  <w:rStyle w:val="aff9"/>
                  <w:rFonts w:ascii="宋体" w:eastAsia="宋体" w:hAnsi="宋体" w:cs="宋体"/>
                  <w:sz w:val="28"/>
                  <w:szCs w:val="28"/>
                </w:rPr>
                <w:t>*关键部件安全要求3</w:t>
              </w:r>
            </w:hyperlink>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557ACCC"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4F8CE75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B9427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C405BE"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00A19CC"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E8C96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190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26377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CF06DF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6EB6A15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 端口管控</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6F57D7C6"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7FDB30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7ACAD7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21B04D7"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451D22F7"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9D328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191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4C5E7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756D47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192268B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*密码算法实现</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581751B9"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1A716F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522936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B960ED8"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319579E2" w14:textId="77777777" w:rsidR="00E976CC" w:rsidRDefault="00E976CC">
            <w:pPr>
              <w:keepNext/>
              <w:snapToGrid w:val="0"/>
              <w:jc w:val="center"/>
              <w:rPr>
                <w:rFonts w:ascii="宋体" w:eastAsia="宋体" w:hAnsi="宋体" w:cs="宋体"/>
                <w:sz w:val="28"/>
                <w:szCs w:val="28"/>
              </w:rPr>
            </w:pP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4E719B6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192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7763C9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A3578A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006394F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安全物理锁</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075579FB"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75354DE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18FA76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896D300"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26C45FC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69AC0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193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09CDBC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34C27A6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3DE0B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*信息安全基本要求</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185F5D58"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1D8CC1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 应符合 GB/T 39276 的 5.2 的规定；</w:t>
            </w:r>
            <w:r>
              <w:rPr>
                <w:rFonts w:ascii="宋体" w:eastAsia="宋体" w:hAnsi="宋体" w:cs="宋体"/>
                <w:kern w:val="0"/>
                <w:sz w:val="28"/>
                <w:szCs w:val="28"/>
                <w:lang w:val="en-US" w:eastAsia="zh-CN" w:bidi="ar"/>
              </w:rPr>
              <w:br/>
              <w:t xml:space="preserve"> b) 生产厂商应建立漏洞跟踪表，保证产品版本涉及到的漏洞(如驱动程序等)可查看；</w:t>
            </w:r>
            <w:r>
              <w:rPr>
                <w:rFonts w:ascii="宋体" w:eastAsia="宋体" w:hAnsi="宋体" w:cs="宋体"/>
                <w:kern w:val="0"/>
                <w:sz w:val="28"/>
                <w:szCs w:val="28"/>
                <w:lang w:val="en-US" w:eastAsia="zh-CN" w:bidi="ar"/>
              </w:rPr>
              <w:br/>
              <w:t xml:space="preserve"> c) 不得包含已知的恶意代码或漏洞，不存在未声明的指令、功能、接口</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3BF95D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0A88032" w14:textId="77777777">
        <w:trPr>
          <w:jc w:val="center"/>
        </w:trPr>
        <w:tc>
          <w:tcPr>
            <w:tcW w:w="519" w:type="dxa"/>
            <w:tcBorders>
              <w:top w:val="single" w:sz="4" w:space="0" w:color="000000"/>
              <w:left w:val="single" w:sz="4" w:space="0" w:color="000000"/>
              <w:bottom w:val="nil"/>
              <w:right w:val="nil"/>
            </w:tcBorders>
            <w:tcMar>
              <w:top w:w="-1" w:type="dxa"/>
              <w:left w:w="-1" w:type="dxa"/>
              <w:bottom w:w="-1" w:type="dxa"/>
              <w:right w:w="-1" w:type="dxa"/>
            </w:tcMar>
            <w:vAlign w:val="center"/>
          </w:tcPr>
          <w:p w14:paraId="7D299404"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640" w:type="dxa"/>
            <w:tcBorders>
              <w:top w:val="single" w:sz="4" w:space="0" w:color="000000"/>
              <w:left w:val="single" w:sz="4" w:space="0" w:color="000000"/>
              <w:bottom w:val="nil"/>
              <w:right w:val="nil"/>
            </w:tcBorders>
            <w:tcMar>
              <w:top w:w="-1" w:type="dxa"/>
              <w:left w:w="-1" w:type="dxa"/>
              <w:bottom w:w="-1" w:type="dxa"/>
              <w:right w:w="-1" w:type="dxa"/>
            </w:tcMar>
            <w:vAlign w:val="center"/>
          </w:tcPr>
          <w:p w14:paraId="3F2068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194 </w:t>
            </w:r>
          </w:p>
        </w:tc>
        <w:tc>
          <w:tcPr>
            <w:tcW w:w="540" w:type="dxa"/>
            <w:tcBorders>
              <w:top w:val="single" w:sz="4" w:space="0" w:color="000000"/>
              <w:left w:val="single" w:sz="4" w:space="0" w:color="000000"/>
              <w:bottom w:val="nil"/>
              <w:right w:val="nil"/>
            </w:tcBorders>
            <w:tcMar>
              <w:top w:w="-1" w:type="dxa"/>
              <w:left w:w="-1" w:type="dxa"/>
              <w:bottom w:w="-1" w:type="dxa"/>
              <w:right w:w="-1" w:type="dxa"/>
            </w:tcMar>
            <w:vAlign w:val="center"/>
          </w:tcPr>
          <w:p w14:paraId="595C54D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29" w:type="dxa"/>
            <w:tcBorders>
              <w:top w:val="single" w:sz="4" w:space="0" w:color="000000"/>
              <w:left w:val="single" w:sz="4" w:space="0" w:color="000000"/>
              <w:bottom w:val="nil"/>
              <w:right w:val="nil"/>
            </w:tcBorders>
            <w:tcMar>
              <w:top w:w="-1" w:type="dxa"/>
              <w:left w:w="-1" w:type="dxa"/>
              <w:bottom w:w="-1" w:type="dxa"/>
              <w:right w:w="-1" w:type="dxa"/>
            </w:tcMar>
            <w:vAlign w:val="center"/>
          </w:tcPr>
          <w:p w14:paraId="462FAB7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07" w:type="dxa"/>
            <w:tcBorders>
              <w:top w:val="single" w:sz="4" w:space="0" w:color="000000"/>
              <w:left w:val="single" w:sz="4" w:space="0" w:color="000000"/>
              <w:bottom w:val="nil"/>
              <w:right w:val="nil"/>
            </w:tcBorders>
            <w:tcMar>
              <w:top w:w="-1" w:type="dxa"/>
              <w:left w:w="-1" w:type="dxa"/>
              <w:bottom w:w="-1" w:type="dxa"/>
              <w:right w:w="-1" w:type="dxa"/>
            </w:tcMar>
            <w:vAlign w:val="center"/>
          </w:tcPr>
          <w:p w14:paraId="2DD1317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*固件安全启动</w:t>
            </w:r>
          </w:p>
        </w:tc>
        <w:tc>
          <w:tcPr>
            <w:tcW w:w="757" w:type="dxa"/>
            <w:tcBorders>
              <w:top w:val="single" w:sz="4" w:space="0" w:color="000000"/>
              <w:left w:val="single" w:sz="4" w:space="0" w:color="000000"/>
              <w:bottom w:val="nil"/>
              <w:right w:val="nil"/>
            </w:tcBorders>
            <w:tcMar>
              <w:top w:w="-1" w:type="dxa"/>
              <w:left w:w="-1" w:type="dxa"/>
              <w:bottom w:w="-1" w:type="dxa"/>
              <w:right w:w="-1" w:type="dxa"/>
            </w:tcMar>
            <w:vAlign w:val="center"/>
          </w:tcPr>
          <w:p w14:paraId="4D63A880"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nil"/>
              <w:right w:val="nil"/>
            </w:tcBorders>
            <w:tcMar>
              <w:top w:w="-1" w:type="dxa"/>
              <w:left w:w="-1" w:type="dxa"/>
              <w:bottom w:w="-1" w:type="dxa"/>
              <w:right w:w="-1" w:type="dxa"/>
            </w:tcMar>
            <w:vAlign w:val="center"/>
          </w:tcPr>
          <w:p w14:paraId="0344238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支持固件安全启动功能，固件启动过程中只有通过启动校验才能正常启动</w:t>
            </w:r>
          </w:p>
        </w:tc>
        <w:tc>
          <w:tcPr>
            <w:tcW w:w="515" w:type="dxa"/>
            <w:tcBorders>
              <w:top w:val="single" w:sz="4" w:space="0" w:color="000000"/>
              <w:left w:val="single" w:sz="4" w:space="0" w:color="000000"/>
              <w:bottom w:val="nil"/>
              <w:right w:val="single" w:sz="4" w:space="0" w:color="000000"/>
            </w:tcBorders>
            <w:tcMar>
              <w:top w:w="-1" w:type="dxa"/>
              <w:left w:w="-1" w:type="dxa"/>
              <w:bottom w:w="-1" w:type="dxa"/>
              <w:right w:w="-1" w:type="dxa"/>
            </w:tcMar>
            <w:vAlign w:val="center"/>
          </w:tcPr>
          <w:p w14:paraId="68138A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6229A63" w14:textId="77777777">
        <w:trPr>
          <w:jc w:val="center"/>
        </w:trPr>
        <w:tc>
          <w:tcPr>
            <w:tcW w:w="519" w:type="dxa"/>
            <w:tcBorders>
              <w:top w:val="single" w:sz="4" w:space="0" w:color="000000"/>
              <w:left w:val="single" w:sz="4" w:space="0" w:color="000000"/>
              <w:bottom w:val="single" w:sz="4" w:space="0" w:color="000000"/>
              <w:right w:val="single" w:sz="4" w:space="0" w:color="000000"/>
              <w:tl2br w:val="nil"/>
            </w:tcBorders>
            <w:shd w:val="clear" w:color="auto" w:fill="FFFFFF"/>
            <w:tcMar>
              <w:top w:w="-1" w:type="dxa"/>
              <w:left w:w="-1" w:type="dxa"/>
              <w:bottom w:w="-1" w:type="dxa"/>
              <w:right w:w="-1" w:type="dxa"/>
            </w:tcMar>
            <w:vAlign w:val="center"/>
          </w:tcPr>
          <w:p w14:paraId="6B4AD035"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640" w:type="dxa"/>
            <w:tcBorders>
              <w:top w:val="single" w:sz="4" w:space="0" w:color="000000"/>
              <w:left w:val="single" w:sz="4" w:space="0" w:color="000000"/>
              <w:bottom w:val="single" w:sz="4" w:space="0" w:color="000000"/>
              <w:right w:val="single" w:sz="4" w:space="0" w:color="000000"/>
            </w:tcBorders>
            <w:shd w:val="clear" w:color="auto" w:fill="FFFFFF"/>
            <w:tcMar>
              <w:top w:w="-1" w:type="dxa"/>
              <w:left w:w="-1" w:type="dxa"/>
              <w:bottom w:w="-1" w:type="dxa"/>
              <w:right w:w="-1" w:type="dxa"/>
            </w:tcMar>
            <w:vAlign w:val="center"/>
          </w:tcPr>
          <w:p w14:paraId="30227D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195 </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1" w:type="dxa"/>
              <w:left w:w="-1" w:type="dxa"/>
              <w:bottom w:w="-1" w:type="dxa"/>
              <w:right w:w="-1" w:type="dxa"/>
            </w:tcMar>
            <w:vAlign w:val="center"/>
          </w:tcPr>
          <w:p w14:paraId="3634DE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829" w:type="dxa"/>
            <w:tcBorders>
              <w:top w:val="single" w:sz="4" w:space="0" w:color="000000"/>
              <w:left w:val="single" w:sz="4" w:space="0" w:color="000000"/>
              <w:bottom w:val="single" w:sz="4" w:space="0" w:color="000000"/>
              <w:right w:val="single" w:sz="4" w:space="0" w:color="000000"/>
            </w:tcBorders>
            <w:shd w:val="clear" w:color="auto" w:fill="FFFFFF"/>
            <w:tcMar>
              <w:top w:w="-1" w:type="dxa"/>
              <w:left w:w="-1" w:type="dxa"/>
              <w:bottom w:w="-1" w:type="dxa"/>
              <w:right w:w="-1" w:type="dxa"/>
            </w:tcMar>
            <w:vAlign w:val="center"/>
          </w:tcPr>
          <w:p w14:paraId="253C66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1" w:type="dxa"/>
              <w:left w:w="-1" w:type="dxa"/>
              <w:bottom w:w="-1" w:type="dxa"/>
              <w:right w:w="-1" w:type="dxa"/>
            </w:tcMar>
            <w:vAlign w:val="center"/>
          </w:tcPr>
          <w:p w14:paraId="192C63E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*限用物质的限量要求</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Mar>
              <w:top w:w="-1" w:type="dxa"/>
              <w:left w:w="-1" w:type="dxa"/>
              <w:bottom w:w="-1" w:type="dxa"/>
              <w:right w:w="-1" w:type="dxa"/>
            </w:tcMar>
            <w:vAlign w:val="center"/>
          </w:tcPr>
          <w:p w14:paraId="57021C11"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否</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1" w:type="dxa"/>
              <w:left w:w="-1" w:type="dxa"/>
              <w:bottom w:w="-1" w:type="dxa"/>
              <w:right w:w="-1" w:type="dxa"/>
            </w:tcMar>
            <w:vAlign w:val="center"/>
          </w:tcPr>
          <w:p w14:paraId="06FB8F05" w14:textId="77777777" w:rsidR="00E976CC" w:rsidRDefault="00000000">
            <w:pPr>
              <w:keepNext/>
              <w:snapToGrid w:val="0"/>
              <w:jc w:val="left"/>
              <w:textAlignment w:val="center"/>
              <w:rPr>
                <w:rFonts w:ascii="宋体" w:eastAsia="宋体" w:hAnsi="宋体" w:cs="宋体"/>
                <w:sz w:val="28"/>
                <w:szCs w:val="28"/>
              </w:rPr>
            </w:pPr>
            <w:r>
              <w:rPr>
                <w:rStyle w:val="font81"/>
                <w:rFonts w:ascii="宋体" w:eastAsia="宋体" w:cs="宋体"/>
                <w:sz w:val="28"/>
                <w:szCs w:val="28"/>
                <w:lang w:val="en-US" w:eastAsia="zh-CN" w:bidi="ar"/>
              </w:rPr>
              <w:t>符合 GB/T 26572 中规定</w:t>
            </w:r>
          </w:p>
        </w:tc>
        <w:tc>
          <w:tcPr>
            <w:tcW w:w="515" w:type="dxa"/>
            <w:tcBorders>
              <w:top w:val="single" w:sz="4" w:space="0" w:color="000000"/>
              <w:left w:val="single" w:sz="4" w:space="0" w:color="000000"/>
              <w:bottom w:val="single" w:sz="4" w:space="0" w:color="000000"/>
              <w:right w:val="single" w:sz="4" w:space="0" w:color="000000"/>
            </w:tcBorders>
            <w:shd w:val="clear" w:color="auto" w:fill="FFFFFF"/>
            <w:tcMar>
              <w:top w:w="-1" w:type="dxa"/>
              <w:left w:w="-1" w:type="dxa"/>
              <w:bottom w:w="-1" w:type="dxa"/>
              <w:right w:w="-1" w:type="dxa"/>
            </w:tcMar>
            <w:vAlign w:val="center"/>
          </w:tcPr>
          <w:p w14:paraId="7BAA7A4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bl>
    <w:p w14:paraId="0889ADA5" w14:textId="77777777" w:rsidR="00E976CC" w:rsidRDefault="00000000">
      <w:pPr>
        <w:outlineLvl w:val="2"/>
        <w:rPr>
          <w:rFonts w:ascii="宋体" w:eastAsia="宋体" w:hAnsi="宋体" w:cs="宋体"/>
          <w:sz w:val="28"/>
          <w:szCs w:val="28"/>
        </w:rPr>
      </w:pPr>
      <w:r>
        <w:rPr>
          <w:rFonts w:ascii="宋体" w:eastAsia="宋体" w:hAnsi="宋体" w:cs="宋体"/>
          <w:b/>
          <w:bCs/>
          <w:sz w:val="32"/>
          <w:szCs w:val="32"/>
        </w:rPr>
        <w:t>表6台式计算机（日常采编计算机）技术参数</w:t>
      </w:r>
    </w:p>
    <w:tbl>
      <w:tblPr>
        <w:tblW w:w="8519" w:type="dxa"/>
        <w:jc w:val="center"/>
        <w:tblLook w:val="04A0" w:firstRow="1" w:lastRow="0" w:firstColumn="1" w:lastColumn="0" w:noHBand="0" w:noVBand="1"/>
      </w:tblPr>
      <w:tblGrid>
        <w:gridCol w:w="516"/>
        <w:gridCol w:w="639"/>
        <w:gridCol w:w="534"/>
        <w:gridCol w:w="821"/>
        <w:gridCol w:w="1304"/>
        <w:gridCol w:w="711"/>
        <w:gridCol w:w="3456"/>
        <w:gridCol w:w="538"/>
      </w:tblGrid>
      <w:tr w:rsidR="00E976CC" w14:paraId="5848A876" w14:textId="77777777">
        <w:trPr>
          <w:trHeight w:val="2336"/>
          <w:jc w:val="center"/>
        </w:trPr>
        <w:tc>
          <w:tcPr>
            <w:tcW w:w="0" w:type="auto"/>
            <w:tcBorders>
              <w:top w:val="nil"/>
              <w:left w:val="single" w:sz="4" w:space="0" w:color="000000"/>
              <w:bottom w:val="single" w:sz="4" w:space="0" w:color="000000"/>
              <w:right w:val="single" w:sz="4" w:space="0" w:color="000000"/>
            </w:tcBorders>
            <w:vAlign w:val="center"/>
          </w:tcPr>
          <w:p w14:paraId="24D75914"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lastRenderedPageBreak/>
              <w:t>重要程度</w:t>
            </w:r>
          </w:p>
        </w:tc>
        <w:tc>
          <w:tcPr>
            <w:tcW w:w="0" w:type="auto"/>
            <w:tcBorders>
              <w:top w:val="nil"/>
              <w:left w:val="nil"/>
              <w:bottom w:val="single" w:sz="4" w:space="0" w:color="000000"/>
              <w:right w:val="single" w:sz="4" w:space="0" w:color="000000"/>
            </w:tcBorders>
            <w:vAlign w:val="center"/>
          </w:tcPr>
          <w:p w14:paraId="74810857"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序号</w:t>
            </w:r>
          </w:p>
        </w:tc>
        <w:tc>
          <w:tcPr>
            <w:tcW w:w="0" w:type="auto"/>
            <w:tcBorders>
              <w:top w:val="nil"/>
              <w:left w:val="single" w:sz="4" w:space="0" w:color="000000"/>
              <w:bottom w:val="single" w:sz="4" w:space="0" w:color="000000"/>
              <w:right w:val="single" w:sz="4" w:space="0" w:color="000000"/>
            </w:tcBorders>
            <w:vAlign w:val="center"/>
          </w:tcPr>
          <w:p w14:paraId="1529D4AA"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指标分类</w:t>
            </w:r>
          </w:p>
        </w:tc>
        <w:tc>
          <w:tcPr>
            <w:tcW w:w="0" w:type="auto"/>
            <w:tcBorders>
              <w:top w:val="nil"/>
              <w:left w:val="single" w:sz="4" w:space="0" w:color="000000"/>
              <w:bottom w:val="single" w:sz="4" w:space="0" w:color="000000"/>
              <w:right w:val="single" w:sz="4" w:space="0" w:color="000000"/>
            </w:tcBorders>
            <w:vAlign w:val="center"/>
          </w:tcPr>
          <w:p w14:paraId="00D03655"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一级指标1</w:t>
            </w:r>
          </w:p>
        </w:tc>
        <w:tc>
          <w:tcPr>
            <w:tcW w:w="0" w:type="auto"/>
            <w:tcBorders>
              <w:top w:val="nil"/>
              <w:left w:val="single" w:sz="4" w:space="0" w:color="000000"/>
              <w:bottom w:val="single" w:sz="4" w:space="0" w:color="000000"/>
              <w:right w:val="single" w:sz="4" w:space="0" w:color="000000"/>
            </w:tcBorders>
            <w:vAlign w:val="center"/>
          </w:tcPr>
          <w:p w14:paraId="4EC113AD"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二级指标1</w:t>
            </w:r>
          </w:p>
        </w:tc>
        <w:tc>
          <w:tcPr>
            <w:tcW w:w="711" w:type="dxa"/>
            <w:tcBorders>
              <w:top w:val="nil"/>
              <w:left w:val="single" w:sz="4" w:space="0" w:color="000000"/>
              <w:bottom w:val="single" w:sz="4" w:space="0" w:color="000000"/>
              <w:right w:val="single" w:sz="4" w:space="0" w:color="000000"/>
            </w:tcBorders>
            <w:vAlign w:val="center"/>
          </w:tcPr>
          <w:p w14:paraId="601CA18C" w14:textId="77777777" w:rsidR="00E976CC" w:rsidRDefault="00000000">
            <w:pPr>
              <w:keepNext/>
              <w:snapToGrid w:val="0"/>
              <w:jc w:val="center"/>
              <w:textAlignment w:val="center"/>
              <w:rPr>
                <w:rFonts w:ascii="宋体" w:eastAsia="宋体" w:hAnsi="宋体" w:cs="宋体"/>
                <w:b/>
                <w:bCs/>
                <w:sz w:val="22"/>
                <w:szCs w:val="22"/>
              </w:rPr>
            </w:pPr>
            <w:r>
              <w:rPr>
                <w:rFonts w:ascii="宋体" w:eastAsia="宋体" w:hAnsi="宋体" w:cs="宋体"/>
                <w:b/>
                <w:bCs/>
                <w:kern w:val="0"/>
                <w:sz w:val="22"/>
                <w:szCs w:val="22"/>
                <w:lang w:val="en-US" w:eastAsia="zh-CN" w:bidi="ar"/>
              </w:rPr>
              <w:t>是否可以作为评分因素</w:t>
            </w:r>
          </w:p>
        </w:tc>
        <w:tc>
          <w:tcPr>
            <w:tcW w:w="3456" w:type="dxa"/>
            <w:tcBorders>
              <w:top w:val="nil"/>
              <w:left w:val="single" w:sz="4" w:space="0" w:color="000000"/>
              <w:bottom w:val="single" w:sz="4" w:space="0" w:color="000000"/>
              <w:right w:val="single" w:sz="4" w:space="0" w:color="000000"/>
            </w:tcBorders>
            <w:vAlign w:val="center"/>
          </w:tcPr>
          <w:p w14:paraId="456E6B06"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8"/>
                <w:szCs w:val="28"/>
                <w:lang w:val="en-US" w:eastAsia="zh-CN" w:bidi="ar"/>
              </w:rPr>
              <w:t>指标要求</w:t>
            </w:r>
          </w:p>
        </w:tc>
        <w:tc>
          <w:tcPr>
            <w:tcW w:w="538" w:type="dxa"/>
            <w:tcBorders>
              <w:top w:val="nil"/>
              <w:left w:val="single" w:sz="4" w:space="0" w:color="000000"/>
              <w:bottom w:val="single" w:sz="4" w:space="0" w:color="000000"/>
              <w:right w:val="single" w:sz="4" w:space="0" w:color="000000"/>
            </w:tcBorders>
            <w:vAlign w:val="center"/>
          </w:tcPr>
          <w:p w14:paraId="380CA5FD" w14:textId="77777777" w:rsidR="00E976CC" w:rsidRDefault="00000000">
            <w:pPr>
              <w:keepNext/>
              <w:snapToGrid w:val="0"/>
              <w:jc w:val="center"/>
              <w:textAlignment w:val="center"/>
              <w:rPr>
                <w:rFonts w:ascii="宋体" w:eastAsia="宋体" w:hAnsi="宋体" w:cs="宋体"/>
                <w:b/>
                <w:bCs/>
                <w:sz w:val="28"/>
                <w:szCs w:val="28"/>
              </w:rPr>
            </w:pPr>
            <w:r>
              <w:rPr>
                <w:rFonts w:ascii="宋体" w:eastAsia="宋体" w:hAnsi="宋体" w:cs="宋体"/>
                <w:b/>
                <w:bCs/>
                <w:kern w:val="0"/>
                <w:sz w:val="22"/>
                <w:szCs w:val="22"/>
                <w:lang w:val="en-US" w:eastAsia="zh-CN" w:bidi="ar"/>
              </w:rPr>
              <w:t>是否提供证明材料</w:t>
            </w:r>
          </w:p>
        </w:tc>
      </w:tr>
      <w:tr w:rsidR="00E976CC" w14:paraId="0B79387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67390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A80618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tcPr>
          <w:p w14:paraId="3A2B62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D6206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4ABD7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*CPU信息</w:t>
            </w:r>
          </w:p>
        </w:tc>
        <w:tc>
          <w:tcPr>
            <w:tcW w:w="711" w:type="dxa"/>
            <w:tcBorders>
              <w:top w:val="single" w:sz="4" w:space="0" w:color="000000"/>
              <w:left w:val="single" w:sz="4" w:space="0" w:color="000000"/>
              <w:bottom w:val="single" w:sz="4" w:space="0" w:color="000000"/>
              <w:right w:val="single" w:sz="4" w:space="0" w:color="000000"/>
            </w:tcBorders>
            <w:vAlign w:val="center"/>
          </w:tcPr>
          <w:p w14:paraId="6F89E5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84451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供应商给出CPU信息，包含CPU型号、物理核心数、主频、末级缓存容量、线程数、热设计功耗及内存的最高速率、通道数和位宽</w:t>
            </w:r>
          </w:p>
        </w:tc>
        <w:tc>
          <w:tcPr>
            <w:tcW w:w="538" w:type="dxa"/>
            <w:tcBorders>
              <w:top w:val="single" w:sz="4" w:space="0" w:color="000000"/>
              <w:left w:val="single" w:sz="4" w:space="0" w:color="000000"/>
              <w:bottom w:val="single" w:sz="4" w:space="0" w:color="000000"/>
              <w:right w:val="single" w:sz="4" w:space="0" w:color="000000"/>
            </w:tcBorders>
            <w:vAlign w:val="center"/>
          </w:tcPr>
          <w:p w14:paraId="0FE97D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7F4CBA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478BF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753511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tcPr>
          <w:p w14:paraId="0259EF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F3421C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DFFE2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*内存配置容量</w:t>
            </w:r>
          </w:p>
        </w:tc>
        <w:tc>
          <w:tcPr>
            <w:tcW w:w="711" w:type="dxa"/>
            <w:tcBorders>
              <w:top w:val="single" w:sz="4" w:space="0" w:color="000000"/>
              <w:left w:val="single" w:sz="4" w:space="0" w:color="000000"/>
              <w:bottom w:val="single" w:sz="4" w:space="0" w:color="000000"/>
              <w:right w:val="single" w:sz="4" w:space="0" w:color="000000"/>
            </w:tcBorders>
            <w:vAlign w:val="center"/>
          </w:tcPr>
          <w:p w14:paraId="7C92BD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247D4D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≥32GB</w:t>
            </w:r>
          </w:p>
        </w:tc>
        <w:tc>
          <w:tcPr>
            <w:tcW w:w="538" w:type="dxa"/>
            <w:tcBorders>
              <w:top w:val="single" w:sz="4" w:space="0" w:color="000000"/>
              <w:left w:val="single" w:sz="4" w:space="0" w:color="000000"/>
              <w:bottom w:val="single" w:sz="4" w:space="0" w:color="000000"/>
              <w:right w:val="single" w:sz="4" w:space="0" w:color="000000"/>
            </w:tcBorders>
            <w:vAlign w:val="center"/>
          </w:tcPr>
          <w:p w14:paraId="7609FB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C5B5DE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35A0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5578E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tcPr>
          <w:p w14:paraId="3AFF9A8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AD7159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864FE3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*内存类型</w:t>
            </w:r>
          </w:p>
        </w:tc>
        <w:tc>
          <w:tcPr>
            <w:tcW w:w="711" w:type="dxa"/>
            <w:tcBorders>
              <w:top w:val="single" w:sz="4" w:space="0" w:color="000000"/>
              <w:left w:val="single" w:sz="4" w:space="0" w:color="000000"/>
              <w:bottom w:val="single" w:sz="4" w:space="0" w:color="000000"/>
              <w:right w:val="single" w:sz="4" w:space="0" w:color="000000"/>
            </w:tcBorders>
            <w:vAlign w:val="center"/>
          </w:tcPr>
          <w:p w14:paraId="4578E6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A30E0D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支持DDR5及以上内存类型</w:t>
            </w:r>
          </w:p>
        </w:tc>
        <w:tc>
          <w:tcPr>
            <w:tcW w:w="538" w:type="dxa"/>
            <w:tcBorders>
              <w:top w:val="single" w:sz="4" w:space="0" w:color="000000"/>
              <w:left w:val="single" w:sz="4" w:space="0" w:color="000000"/>
              <w:bottom w:val="single" w:sz="4" w:space="0" w:color="000000"/>
              <w:right w:val="single" w:sz="4" w:space="0" w:color="000000"/>
            </w:tcBorders>
            <w:vAlign w:val="center"/>
          </w:tcPr>
          <w:p w14:paraId="502EBED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753756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2E11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A69F55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 </w:t>
            </w:r>
          </w:p>
        </w:tc>
        <w:tc>
          <w:tcPr>
            <w:tcW w:w="0" w:type="auto"/>
            <w:tcBorders>
              <w:top w:val="single" w:sz="4" w:space="0" w:color="000000"/>
              <w:left w:val="single" w:sz="4" w:space="0" w:color="000000"/>
              <w:bottom w:val="single" w:sz="4" w:space="0" w:color="000000"/>
              <w:right w:val="single" w:sz="4" w:space="0" w:color="000000"/>
            </w:tcBorders>
            <w:vAlign w:val="center"/>
          </w:tcPr>
          <w:p w14:paraId="3DF6DB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25D50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0D4E75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*内存条配置数量（板载内存不涉及）</w:t>
            </w:r>
          </w:p>
        </w:tc>
        <w:tc>
          <w:tcPr>
            <w:tcW w:w="711" w:type="dxa"/>
            <w:tcBorders>
              <w:top w:val="single" w:sz="4" w:space="0" w:color="000000"/>
              <w:left w:val="single" w:sz="4" w:space="0" w:color="000000"/>
              <w:bottom w:val="single" w:sz="4" w:space="0" w:color="000000"/>
              <w:right w:val="single" w:sz="4" w:space="0" w:color="000000"/>
            </w:tcBorders>
            <w:vAlign w:val="center"/>
          </w:tcPr>
          <w:p w14:paraId="52BC3F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AD79A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w:t>
            </w:r>
          </w:p>
        </w:tc>
        <w:tc>
          <w:tcPr>
            <w:tcW w:w="538" w:type="dxa"/>
            <w:tcBorders>
              <w:top w:val="single" w:sz="4" w:space="0" w:color="000000"/>
              <w:left w:val="single" w:sz="4" w:space="0" w:color="000000"/>
              <w:bottom w:val="single" w:sz="4" w:space="0" w:color="000000"/>
              <w:right w:val="single" w:sz="4" w:space="0" w:color="000000"/>
            </w:tcBorders>
            <w:vAlign w:val="center"/>
          </w:tcPr>
          <w:p w14:paraId="5C4327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06412D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CB88D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64DA8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tcPr>
          <w:p w14:paraId="7C47FA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0571D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91CF55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*主板集成模块</w:t>
            </w:r>
          </w:p>
        </w:tc>
        <w:tc>
          <w:tcPr>
            <w:tcW w:w="711" w:type="dxa"/>
            <w:tcBorders>
              <w:top w:val="single" w:sz="4" w:space="0" w:color="000000"/>
              <w:left w:val="single" w:sz="4" w:space="0" w:color="000000"/>
              <w:bottom w:val="single" w:sz="4" w:space="0" w:color="000000"/>
              <w:right w:val="single" w:sz="4" w:space="0" w:color="000000"/>
            </w:tcBorders>
            <w:vAlign w:val="center"/>
          </w:tcPr>
          <w:p w14:paraId="46FCD3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C39D9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集成资源扩展模块、计算处理模块、音频扩展模块等，主板的互联拓扑可通过处理器或交换电路实现</w:t>
            </w:r>
          </w:p>
        </w:tc>
        <w:tc>
          <w:tcPr>
            <w:tcW w:w="538" w:type="dxa"/>
            <w:tcBorders>
              <w:top w:val="single" w:sz="4" w:space="0" w:color="000000"/>
              <w:left w:val="single" w:sz="4" w:space="0" w:color="000000"/>
              <w:bottom w:val="single" w:sz="4" w:space="0" w:color="000000"/>
              <w:right w:val="single" w:sz="4" w:space="0" w:color="000000"/>
            </w:tcBorders>
            <w:vAlign w:val="center"/>
          </w:tcPr>
          <w:p w14:paraId="024A1D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5C0F899"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A3460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65509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 </w:t>
            </w:r>
          </w:p>
        </w:tc>
        <w:tc>
          <w:tcPr>
            <w:tcW w:w="0" w:type="auto"/>
            <w:tcBorders>
              <w:top w:val="single" w:sz="4" w:space="0" w:color="000000"/>
              <w:left w:val="single" w:sz="4" w:space="0" w:color="000000"/>
              <w:bottom w:val="single" w:sz="4" w:space="0" w:color="000000"/>
              <w:right w:val="single" w:sz="4" w:space="0" w:color="000000"/>
            </w:tcBorders>
            <w:vAlign w:val="center"/>
          </w:tcPr>
          <w:p w14:paraId="174F7BE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F51A04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97F20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*主板支持的CPU和内存情况</w:t>
            </w:r>
          </w:p>
        </w:tc>
        <w:tc>
          <w:tcPr>
            <w:tcW w:w="711" w:type="dxa"/>
            <w:tcBorders>
              <w:top w:val="single" w:sz="4" w:space="0" w:color="000000"/>
              <w:left w:val="single" w:sz="4" w:space="0" w:color="000000"/>
              <w:bottom w:val="single" w:sz="4" w:space="0" w:color="000000"/>
              <w:right w:val="single" w:sz="4" w:space="0" w:color="000000"/>
            </w:tcBorders>
            <w:vAlign w:val="center"/>
          </w:tcPr>
          <w:p w14:paraId="7D0A1FD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874B64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供应商给出主板支持的CPU和内存型号和数量</w:t>
            </w:r>
          </w:p>
        </w:tc>
        <w:tc>
          <w:tcPr>
            <w:tcW w:w="538" w:type="dxa"/>
            <w:tcBorders>
              <w:top w:val="single" w:sz="4" w:space="0" w:color="000000"/>
              <w:left w:val="single" w:sz="4" w:space="0" w:color="000000"/>
              <w:bottom w:val="single" w:sz="4" w:space="0" w:color="000000"/>
              <w:right w:val="single" w:sz="4" w:space="0" w:color="000000"/>
            </w:tcBorders>
            <w:vAlign w:val="center"/>
          </w:tcPr>
          <w:p w14:paraId="008191B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075863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0DBF80"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57886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 </w:t>
            </w:r>
          </w:p>
        </w:tc>
        <w:tc>
          <w:tcPr>
            <w:tcW w:w="0" w:type="auto"/>
            <w:tcBorders>
              <w:top w:val="single" w:sz="4" w:space="0" w:color="000000"/>
              <w:left w:val="single" w:sz="4" w:space="0" w:color="000000"/>
              <w:bottom w:val="single" w:sz="4" w:space="0" w:color="000000"/>
              <w:right w:val="single" w:sz="4" w:space="0" w:color="000000"/>
            </w:tcBorders>
            <w:vAlign w:val="center"/>
          </w:tcPr>
          <w:p w14:paraId="3BCC8D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15A7FE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7E919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主板内置PCIe插槽数量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4492B4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B26D56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BD5B4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E09F86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A9CBEE"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8016A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 </w:t>
            </w:r>
          </w:p>
        </w:tc>
        <w:tc>
          <w:tcPr>
            <w:tcW w:w="0" w:type="auto"/>
            <w:tcBorders>
              <w:top w:val="single" w:sz="4" w:space="0" w:color="000000"/>
              <w:left w:val="single" w:sz="4" w:space="0" w:color="000000"/>
              <w:bottom w:val="single" w:sz="4" w:space="0" w:color="000000"/>
              <w:right w:val="single" w:sz="4" w:space="0" w:color="000000"/>
            </w:tcBorders>
            <w:vAlign w:val="center"/>
          </w:tcPr>
          <w:p w14:paraId="79566F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3FF34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08807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特殊孔位及接口</w:t>
            </w:r>
          </w:p>
        </w:tc>
        <w:tc>
          <w:tcPr>
            <w:tcW w:w="711" w:type="dxa"/>
            <w:tcBorders>
              <w:top w:val="single" w:sz="4" w:space="0" w:color="000000"/>
              <w:left w:val="single" w:sz="4" w:space="0" w:color="000000"/>
              <w:bottom w:val="single" w:sz="4" w:space="0" w:color="000000"/>
              <w:right w:val="single" w:sz="4" w:space="0" w:color="000000"/>
            </w:tcBorders>
            <w:vAlign w:val="center"/>
          </w:tcPr>
          <w:p w14:paraId="2D97C3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22F61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a）预留满足USB3.0数据传输规范的接口，工作电压5V，最大过电流应不小于3A；</w:t>
            </w:r>
            <w:r>
              <w:rPr>
                <w:rFonts w:ascii="宋体" w:eastAsia="宋体" w:hAnsi="宋体" w:cs="宋体"/>
                <w:kern w:val="0"/>
                <w:sz w:val="28"/>
                <w:szCs w:val="28"/>
                <w:lang w:val="en-US" w:eastAsia="zh-CN" w:bidi="ar"/>
              </w:rPr>
              <w:br/>
              <w:t>b)预留多功能导入装置板卡安装孔位，采用内置方式与主机一体化集成，容量不小于145mm×125mm×16.5mm（长×宽×高）</w:t>
            </w:r>
          </w:p>
        </w:tc>
        <w:tc>
          <w:tcPr>
            <w:tcW w:w="538" w:type="dxa"/>
            <w:tcBorders>
              <w:top w:val="single" w:sz="4" w:space="0" w:color="000000"/>
              <w:left w:val="single" w:sz="4" w:space="0" w:color="000000"/>
              <w:bottom w:val="single" w:sz="4" w:space="0" w:color="000000"/>
              <w:right w:val="single" w:sz="4" w:space="0" w:color="000000"/>
            </w:tcBorders>
            <w:vAlign w:val="center"/>
          </w:tcPr>
          <w:p w14:paraId="5ECD1E2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456710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F8BA9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C00555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 </w:t>
            </w:r>
          </w:p>
        </w:tc>
        <w:tc>
          <w:tcPr>
            <w:tcW w:w="0" w:type="auto"/>
            <w:tcBorders>
              <w:top w:val="single" w:sz="4" w:space="0" w:color="000000"/>
              <w:left w:val="single" w:sz="4" w:space="0" w:color="000000"/>
              <w:bottom w:val="single" w:sz="4" w:space="0" w:color="000000"/>
              <w:right w:val="single" w:sz="4" w:space="0" w:color="000000"/>
            </w:tcBorders>
            <w:vAlign w:val="center"/>
          </w:tcPr>
          <w:p w14:paraId="03D673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523465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54F78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*主板其他内置接口</w:t>
            </w:r>
          </w:p>
        </w:tc>
        <w:tc>
          <w:tcPr>
            <w:tcW w:w="711" w:type="dxa"/>
            <w:tcBorders>
              <w:top w:val="single" w:sz="4" w:space="0" w:color="000000"/>
              <w:left w:val="single" w:sz="4" w:space="0" w:color="000000"/>
              <w:bottom w:val="single" w:sz="4" w:space="0" w:color="000000"/>
              <w:right w:val="single" w:sz="4" w:space="0" w:color="000000"/>
            </w:tcBorders>
            <w:vAlign w:val="center"/>
          </w:tcPr>
          <w:p w14:paraId="14C0B7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04A7D5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供应商给出相关SATA、M.2、USB接口数量及占用状态</w:t>
            </w:r>
          </w:p>
        </w:tc>
        <w:tc>
          <w:tcPr>
            <w:tcW w:w="538" w:type="dxa"/>
            <w:tcBorders>
              <w:top w:val="single" w:sz="4" w:space="0" w:color="000000"/>
              <w:left w:val="single" w:sz="4" w:space="0" w:color="000000"/>
              <w:bottom w:val="single" w:sz="4" w:space="0" w:color="000000"/>
              <w:right w:val="single" w:sz="4" w:space="0" w:color="000000"/>
            </w:tcBorders>
            <w:vAlign w:val="center"/>
          </w:tcPr>
          <w:p w14:paraId="04B810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FD1AE1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33AFA94"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8ABBB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 </w:t>
            </w:r>
          </w:p>
        </w:tc>
        <w:tc>
          <w:tcPr>
            <w:tcW w:w="0" w:type="auto"/>
            <w:tcBorders>
              <w:top w:val="single" w:sz="4" w:space="0" w:color="000000"/>
              <w:left w:val="single" w:sz="4" w:space="0" w:color="000000"/>
              <w:bottom w:val="single" w:sz="4" w:space="0" w:color="000000"/>
              <w:right w:val="single" w:sz="4" w:space="0" w:color="000000"/>
            </w:tcBorders>
            <w:vAlign w:val="center"/>
          </w:tcPr>
          <w:p w14:paraId="5F52B4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2DC9FF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4F233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*单内存插槽最大可支持容量（板载内存不涉及）</w:t>
            </w:r>
          </w:p>
        </w:tc>
        <w:tc>
          <w:tcPr>
            <w:tcW w:w="711" w:type="dxa"/>
            <w:tcBorders>
              <w:top w:val="single" w:sz="4" w:space="0" w:color="000000"/>
              <w:left w:val="single" w:sz="4" w:space="0" w:color="000000"/>
              <w:bottom w:val="single" w:sz="4" w:space="0" w:color="000000"/>
              <w:right w:val="single" w:sz="4" w:space="0" w:color="000000"/>
            </w:tcBorders>
            <w:vAlign w:val="center"/>
          </w:tcPr>
          <w:p w14:paraId="3AA055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340692A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≥16GB</w:t>
            </w:r>
          </w:p>
        </w:tc>
        <w:tc>
          <w:tcPr>
            <w:tcW w:w="538" w:type="dxa"/>
            <w:tcBorders>
              <w:top w:val="single" w:sz="4" w:space="0" w:color="000000"/>
              <w:left w:val="single" w:sz="4" w:space="0" w:color="000000"/>
              <w:bottom w:val="single" w:sz="4" w:space="0" w:color="000000"/>
              <w:right w:val="single" w:sz="4" w:space="0" w:color="000000"/>
            </w:tcBorders>
            <w:vAlign w:val="center"/>
          </w:tcPr>
          <w:p w14:paraId="7B34B3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0A10A2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103792"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7B308AA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 </w:t>
            </w:r>
          </w:p>
        </w:tc>
        <w:tc>
          <w:tcPr>
            <w:tcW w:w="0" w:type="auto"/>
            <w:tcBorders>
              <w:top w:val="single" w:sz="4" w:space="0" w:color="000000"/>
              <w:left w:val="single" w:sz="4" w:space="0" w:color="000000"/>
              <w:bottom w:val="single" w:sz="4" w:space="0" w:color="000000"/>
              <w:right w:val="single" w:sz="4" w:space="0" w:color="000000"/>
            </w:tcBorders>
            <w:vAlign w:val="center"/>
          </w:tcPr>
          <w:p w14:paraId="1043B5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084CCB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1ADAB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*内存插槽满配时提供的最高内存总容量</w:t>
            </w:r>
          </w:p>
        </w:tc>
        <w:tc>
          <w:tcPr>
            <w:tcW w:w="711" w:type="dxa"/>
            <w:tcBorders>
              <w:top w:val="single" w:sz="4" w:space="0" w:color="000000"/>
              <w:left w:val="single" w:sz="4" w:space="0" w:color="000000"/>
              <w:bottom w:val="single" w:sz="4" w:space="0" w:color="000000"/>
              <w:right w:val="single" w:sz="4" w:space="0" w:color="000000"/>
            </w:tcBorders>
            <w:vAlign w:val="center"/>
          </w:tcPr>
          <w:p w14:paraId="0EA750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3C315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≥64GB</w:t>
            </w:r>
          </w:p>
        </w:tc>
        <w:tc>
          <w:tcPr>
            <w:tcW w:w="538" w:type="dxa"/>
            <w:tcBorders>
              <w:top w:val="single" w:sz="4" w:space="0" w:color="000000"/>
              <w:left w:val="single" w:sz="4" w:space="0" w:color="000000"/>
              <w:bottom w:val="single" w:sz="4" w:space="0" w:color="000000"/>
              <w:right w:val="single" w:sz="4" w:space="0" w:color="000000"/>
            </w:tcBorders>
            <w:vAlign w:val="center"/>
          </w:tcPr>
          <w:p w14:paraId="2E1C59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BF9B3F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D0ECD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BF78A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 </w:t>
            </w:r>
          </w:p>
        </w:tc>
        <w:tc>
          <w:tcPr>
            <w:tcW w:w="0" w:type="auto"/>
            <w:tcBorders>
              <w:top w:val="single" w:sz="4" w:space="0" w:color="000000"/>
              <w:left w:val="single" w:sz="4" w:space="0" w:color="000000"/>
              <w:bottom w:val="single" w:sz="4" w:space="0" w:color="000000"/>
              <w:right w:val="single" w:sz="4" w:space="0" w:color="000000"/>
            </w:tcBorders>
            <w:vAlign w:val="center"/>
          </w:tcPr>
          <w:p w14:paraId="327BC0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090044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0011D1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*固态盘数量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05C5DA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25CC7A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38" w:type="dxa"/>
            <w:tcBorders>
              <w:top w:val="single" w:sz="4" w:space="0" w:color="000000"/>
              <w:left w:val="single" w:sz="4" w:space="0" w:color="000000"/>
              <w:bottom w:val="single" w:sz="4" w:space="0" w:color="000000"/>
              <w:right w:val="single" w:sz="4" w:space="0" w:color="000000"/>
            </w:tcBorders>
            <w:vAlign w:val="center"/>
          </w:tcPr>
          <w:p w14:paraId="0C6439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B69F0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57A35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C6B9A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 </w:t>
            </w:r>
          </w:p>
        </w:tc>
        <w:tc>
          <w:tcPr>
            <w:tcW w:w="0" w:type="auto"/>
            <w:tcBorders>
              <w:top w:val="single" w:sz="4" w:space="0" w:color="000000"/>
              <w:left w:val="single" w:sz="4" w:space="0" w:color="000000"/>
              <w:bottom w:val="single" w:sz="4" w:space="0" w:color="000000"/>
              <w:right w:val="single" w:sz="4" w:space="0" w:color="000000"/>
            </w:tcBorders>
            <w:vAlign w:val="center"/>
          </w:tcPr>
          <w:p w14:paraId="371E84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8DAE1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01664E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*固态存储容量</w:t>
            </w:r>
          </w:p>
        </w:tc>
        <w:tc>
          <w:tcPr>
            <w:tcW w:w="711" w:type="dxa"/>
            <w:tcBorders>
              <w:top w:val="single" w:sz="4" w:space="0" w:color="000000"/>
              <w:left w:val="single" w:sz="4" w:space="0" w:color="000000"/>
              <w:bottom w:val="single" w:sz="4" w:space="0" w:color="000000"/>
              <w:right w:val="single" w:sz="4" w:space="0" w:color="000000"/>
            </w:tcBorders>
            <w:vAlign w:val="center"/>
          </w:tcPr>
          <w:p w14:paraId="262A82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7E067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≥1TB</w:t>
            </w:r>
          </w:p>
        </w:tc>
        <w:tc>
          <w:tcPr>
            <w:tcW w:w="538" w:type="dxa"/>
            <w:tcBorders>
              <w:top w:val="single" w:sz="4" w:space="0" w:color="000000"/>
              <w:left w:val="single" w:sz="4" w:space="0" w:color="000000"/>
              <w:bottom w:val="single" w:sz="4" w:space="0" w:color="000000"/>
              <w:right w:val="single" w:sz="4" w:space="0" w:color="000000"/>
            </w:tcBorders>
            <w:vAlign w:val="center"/>
          </w:tcPr>
          <w:p w14:paraId="06F5E7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1B7CE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2FFC2A2"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38DA9A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 </w:t>
            </w:r>
          </w:p>
        </w:tc>
        <w:tc>
          <w:tcPr>
            <w:tcW w:w="0" w:type="auto"/>
            <w:tcBorders>
              <w:top w:val="single" w:sz="4" w:space="0" w:color="000000"/>
              <w:left w:val="single" w:sz="4" w:space="0" w:color="000000"/>
              <w:bottom w:val="single" w:sz="4" w:space="0" w:color="000000"/>
              <w:right w:val="single" w:sz="4" w:space="0" w:color="000000"/>
            </w:tcBorders>
            <w:vAlign w:val="center"/>
          </w:tcPr>
          <w:p w14:paraId="356D49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CBBAED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72F89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45A9D0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EA526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0D0F3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971535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89465BD"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500FF5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 </w:t>
            </w:r>
          </w:p>
        </w:tc>
        <w:tc>
          <w:tcPr>
            <w:tcW w:w="0" w:type="auto"/>
            <w:tcBorders>
              <w:top w:val="single" w:sz="4" w:space="0" w:color="000000"/>
              <w:left w:val="single" w:sz="4" w:space="0" w:color="000000"/>
              <w:bottom w:val="single" w:sz="4" w:space="0" w:color="000000"/>
              <w:right w:val="single" w:sz="4" w:space="0" w:color="000000"/>
            </w:tcBorders>
            <w:vAlign w:val="center"/>
          </w:tcPr>
          <w:p w14:paraId="0F3AC0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BF541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AEF3EF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*机械硬盘总容量</w:t>
            </w:r>
          </w:p>
        </w:tc>
        <w:tc>
          <w:tcPr>
            <w:tcW w:w="711" w:type="dxa"/>
            <w:tcBorders>
              <w:top w:val="single" w:sz="4" w:space="0" w:color="000000"/>
              <w:left w:val="single" w:sz="4" w:space="0" w:color="000000"/>
              <w:bottom w:val="single" w:sz="4" w:space="0" w:color="000000"/>
              <w:right w:val="single" w:sz="4" w:space="0" w:color="000000"/>
            </w:tcBorders>
            <w:vAlign w:val="center"/>
          </w:tcPr>
          <w:p w14:paraId="774FA5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58A58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765DA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D4809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B96DE8A"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5E414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 </w:t>
            </w:r>
          </w:p>
        </w:tc>
        <w:tc>
          <w:tcPr>
            <w:tcW w:w="0" w:type="auto"/>
            <w:tcBorders>
              <w:top w:val="single" w:sz="4" w:space="0" w:color="000000"/>
              <w:left w:val="single" w:sz="4" w:space="0" w:color="000000"/>
              <w:bottom w:val="single" w:sz="4" w:space="0" w:color="000000"/>
              <w:right w:val="single" w:sz="4" w:space="0" w:color="000000"/>
            </w:tcBorders>
            <w:vAlign w:val="center"/>
          </w:tcPr>
          <w:p w14:paraId="1A0186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78FE90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6EAB58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*机械硬盘转速</w:t>
            </w:r>
          </w:p>
        </w:tc>
        <w:tc>
          <w:tcPr>
            <w:tcW w:w="711" w:type="dxa"/>
            <w:tcBorders>
              <w:top w:val="single" w:sz="4" w:space="0" w:color="000000"/>
              <w:left w:val="single" w:sz="4" w:space="0" w:color="000000"/>
              <w:bottom w:val="single" w:sz="4" w:space="0" w:color="000000"/>
              <w:right w:val="single" w:sz="4" w:space="0" w:color="000000"/>
            </w:tcBorders>
            <w:vAlign w:val="center"/>
          </w:tcPr>
          <w:p w14:paraId="254331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DC9D2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2AB61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06021D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560FBF"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2A70C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 </w:t>
            </w:r>
          </w:p>
        </w:tc>
        <w:tc>
          <w:tcPr>
            <w:tcW w:w="0" w:type="auto"/>
            <w:tcBorders>
              <w:top w:val="single" w:sz="4" w:space="0" w:color="000000"/>
              <w:left w:val="single" w:sz="4" w:space="0" w:color="000000"/>
              <w:bottom w:val="single" w:sz="4" w:space="0" w:color="000000"/>
              <w:right w:val="single" w:sz="4" w:space="0" w:color="000000"/>
            </w:tcBorders>
            <w:vAlign w:val="center"/>
          </w:tcPr>
          <w:p w14:paraId="5D8407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D303A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E3015B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机械硬盘接口协议</w:t>
            </w:r>
          </w:p>
        </w:tc>
        <w:tc>
          <w:tcPr>
            <w:tcW w:w="711" w:type="dxa"/>
            <w:tcBorders>
              <w:top w:val="single" w:sz="4" w:space="0" w:color="000000"/>
              <w:left w:val="single" w:sz="4" w:space="0" w:color="000000"/>
              <w:bottom w:val="single" w:sz="4" w:space="0" w:color="000000"/>
              <w:right w:val="single" w:sz="4" w:space="0" w:color="000000"/>
            </w:tcBorders>
            <w:vAlign w:val="center"/>
          </w:tcPr>
          <w:p w14:paraId="05BDACC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89B0B7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F13A9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9CB42D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2FF1B75"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FCD35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 </w:t>
            </w:r>
          </w:p>
        </w:tc>
        <w:tc>
          <w:tcPr>
            <w:tcW w:w="0" w:type="auto"/>
            <w:tcBorders>
              <w:top w:val="single" w:sz="4" w:space="0" w:color="000000"/>
              <w:left w:val="single" w:sz="4" w:space="0" w:color="000000"/>
              <w:bottom w:val="single" w:sz="4" w:space="0" w:color="000000"/>
              <w:right w:val="single" w:sz="4" w:space="0" w:color="000000"/>
            </w:tcBorders>
            <w:vAlign w:val="center"/>
          </w:tcPr>
          <w:p w14:paraId="0E9D06A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913E8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BBF5EE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*机械硬盘形态</w:t>
            </w:r>
          </w:p>
        </w:tc>
        <w:tc>
          <w:tcPr>
            <w:tcW w:w="711" w:type="dxa"/>
            <w:tcBorders>
              <w:top w:val="single" w:sz="4" w:space="0" w:color="000000"/>
              <w:left w:val="single" w:sz="4" w:space="0" w:color="000000"/>
              <w:bottom w:val="single" w:sz="4" w:space="0" w:color="000000"/>
              <w:right w:val="single" w:sz="4" w:space="0" w:color="000000"/>
            </w:tcBorders>
            <w:vAlign w:val="center"/>
          </w:tcPr>
          <w:p w14:paraId="07A828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92377A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0B2E3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423756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5D0B43B"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629F32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19 </w:t>
            </w:r>
          </w:p>
        </w:tc>
        <w:tc>
          <w:tcPr>
            <w:tcW w:w="0" w:type="auto"/>
            <w:tcBorders>
              <w:top w:val="single" w:sz="4" w:space="0" w:color="000000"/>
              <w:left w:val="single" w:sz="4" w:space="0" w:color="000000"/>
              <w:bottom w:val="single" w:sz="4" w:space="0" w:color="000000"/>
              <w:right w:val="single" w:sz="4" w:space="0" w:color="000000"/>
            </w:tcBorders>
            <w:vAlign w:val="center"/>
          </w:tcPr>
          <w:p w14:paraId="10529E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C902E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25DF4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固态存储接口协议</w:t>
            </w:r>
          </w:p>
        </w:tc>
        <w:tc>
          <w:tcPr>
            <w:tcW w:w="711" w:type="dxa"/>
            <w:tcBorders>
              <w:top w:val="single" w:sz="4" w:space="0" w:color="000000"/>
              <w:left w:val="single" w:sz="4" w:space="0" w:color="000000"/>
              <w:bottom w:val="single" w:sz="4" w:space="0" w:color="000000"/>
              <w:right w:val="single" w:sz="4" w:space="0" w:color="000000"/>
            </w:tcBorders>
            <w:vAlign w:val="center"/>
          </w:tcPr>
          <w:p w14:paraId="7967BB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BA0ADCB"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E37F79E"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5A3018B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F5C37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FCFDAD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20 </w:t>
            </w:r>
          </w:p>
        </w:tc>
        <w:tc>
          <w:tcPr>
            <w:tcW w:w="0" w:type="auto"/>
            <w:tcBorders>
              <w:top w:val="single" w:sz="4" w:space="0" w:color="000000"/>
              <w:left w:val="single" w:sz="4" w:space="0" w:color="000000"/>
              <w:bottom w:val="single" w:sz="4" w:space="0" w:color="000000"/>
              <w:right w:val="single" w:sz="4" w:space="0" w:color="000000"/>
            </w:tcBorders>
            <w:vAlign w:val="center"/>
          </w:tcPr>
          <w:p w14:paraId="540AFD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49B26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F31435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*固态存储形态</w:t>
            </w:r>
          </w:p>
        </w:tc>
        <w:tc>
          <w:tcPr>
            <w:tcW w:w="711" w:type="dxa"/>
            <w:tcBorders>
              <w:top w:val="single" w:sz="4" w:space="0" w:color="000000"/>
              <w:left w:val="single" w:sz="4" w:space="0" w:color="000000"/>
              <w:bottom w:val="single" w:sz="4" w:space="0" w:color="000000"/>
              <w:right w:val="single" w:sz="4" w:space="0" w:color="000000"/>
            </w:tcBorders>
            <w:vAlign w:val="center"/>
          </w:tcPr>
          <w:p w14:paraId="6FF03F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EC14A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采用插卡或板载等形态，可选用符合M.2或2.5寸SATA或mSATA等标准的插卡形态</w:t>
            </w:r>
          </w:p>
        </w:tc>
        <w:tc>
          <w:tcPr>
            <w:tcW w:w="538" w:type="dxa"/>
            <w:tcBorders>
              <w:top w:val="single" w:sz="4" w:space="0" w:color="000000"/>
              <w:left w:val="single" w:sz="4" w:space="0" w:color="000000"/>
              <w:bottom w:val="single" w:sz="4" w:space="0" w:color="000000"/>
              <w:right w:val="single" w:sz="4" w:space="0" w:color="000000"/>
            </w:tcBorders>
            <w:vAlign w:val="center"/>
          </w:tcPr>
          <w:p w14:paraId="084856A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06E15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230B6C4"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1E03C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21 </w:t>
            </w:r>
          </w:p>
        </w:tc>
        <w:tc>
          <w:tcPr>
            <w:tcW w:w="0" w:type="auto"/>
            <w:tcBorders>
              <w:top w:val="single" w:sz="4" w:space="0" w:color="000000"/>
              <w:left w:val="single" w:sz="4" w:space="0" w:color="000000"/>
              <w:bottom w:val="single" w:sz="4" w:space="0" w:color="000000"/>
              <w:right w:val="single" w:sz="4" w:space="0" w:color="000000"/>
            </w:tcBorders>
            <w:vAlign w:val="center"/>
          </w:tcPr>
          <w:p w14:paraId="328FBFA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FB9289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D55F8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存储设备扩展盘位</w:t>
            </w:r>
          </w:p>
        </w:tc>
        <w:tc>
          <w:tcPr>
            <w:tcW w:w="711" w:type="dxa"/>
            <w:tcBorders>
              <w:top w:val="single" w:sz="4" w:space="0" w:color="000000"/>
              <w:left w:val="single" w:sz="4" w:space="0" w:color="000000"/>
              <w:bottom w:val="single" w:sz="4" w:space="0" w:color="000000"/>
              <w:right w:val="single" w:sz="4" w:space="0" w:color="000000"/>
            </w:tcBorders>
            <w:vAlign w:val="center"/>
          </w:tcPr>
          <w:p w14:paraId="362D03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7F3D8FE"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0D888D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78F29C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8FFD8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A12C7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22 </w:t>
            </w:r>
          </w:p>
        </w:tc>
        <w:tc>
          <w:tcPr>
            <w:tcW w:w="0" w:type="auto"/>
            <w:tcBorders>
              <w:top w:val="single" w:sz="4" w:space="0" w:color="000000"/>
              <w:left w:val="single" w:sz="4" w:space="0" w:color="000000"/>
              <w:bottom w:val="single" w:sz="4" w:space="0" w:color="000000"/>
              <w:right w:val="single" w:sz="4" w:space="0" w:color="000000"/>
            </w:tcBorders>
            <w:vAlign w:val="center"/>
          </w:tcPr>
          <w:p w14:paraId="2D6EC4E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D8408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D3DDD5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*存储设备其他参数要求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696114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C668B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a)固态盘应符合SJ/T11654相关规定；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1513E6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1A3FD1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A419D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12373C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23 </w:t>
            </w:r>
          </w:p>
        </w:tc>
        <w:tc>
          <w:tcPr>
            <w:tcW w:w="0" w:type="auto"/>
            <w:tcBorders>
              <w:top w:val="single" w:sz="4" w:space="0" w:color="000000"/>
              <w:left w:val="single" w:sz="4" w:space="0" w:color="000000"/>
              <w:bottom w:val="single" w:sz="4" w:space="0" w:color="000000"/>
              <w:right w:val="single" w:sz="4" w:space="0" w:color="000000"/>
            </w:tcBorders>
            <w:vAlign w:val="center"/>
          </w:tcPr>
          <w:p w14:paraId="6C09CE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F468D0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09E400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*显卡类型</w:t>
            </w:r>
          </w:p>
        </w:tc>
        <w:tc>
          <w:tcPr>
            <w:tcW w:w="711" w:type="dxa"/>
            <w:tcBorders>
              <w:top w:val="single" w:sz="4" w:space="0" w:color="000000"/>
              <w:left w:val="single" w:sz="4" w:space="0" w:color="000000"/>
              <w:bottom w:val="single" w:sz="4" w:space="0" w:color="000000"/>
              <w:right w:val="single" w:sz="4" w:space="0" w:color="000000"/>
            </w:tcBorders>
            <w:vAlign w:val="center"/>
          </w:tcPr>
          <w:p w14:paraId="320A52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0FCDD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集成显卡</w:t>
            </w:r>
          </w:p>
        </w:tc>
        <w:tc>
          <w:tcPr>
            <w:tcW w:w="538" w:type="dxa"/>
            <w:tcBorders>
              <w:top w:val="single" w:sz="4" w:space="0" w:color="000000"/>
              <w:left w:val="single" w:sz="4" w:space="0" w:color="000000"/>
              <w:bottom w:val="single" w:sz="4" w:space="0" w:color="000000"/>
              <w:right w:val="single" w:sz="4" w:space="0" w:color="000000"/>
            </w:tcBorders>
            <w:vAlign w:val="center"/>
          </w:tcPr>
          <w:p w14:paraId="0FD035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AE5B12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30B657"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6D00B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24 </w:t>
            </w:r>
          </w:p>
        </w:tc>
        <w:tc>
          <w:tcPr>
            <w:tcW w:w="0" w:type="auto"/>
            <w:tcBorders>
              <w:top w:val="single" w:sz="4" w:space="0" w:color="000000"/>
              <w:left w:val="single" w:sz="4" w:space="0" w:color="000000"/>
              <w:bottom w:val="single" w:sz="4" w:space="0" w:color="000000"/>
              <w:right w:val="single" w:sz="4" w:space="0" w:color="000000"/>
            </w:tcBorders>
            <w:vAlign w:val="center"/>
          </w:tcPr>
          <w:p w14:paraId="1660F2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039EE4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9778E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*独立显卡显存类型</w:t>
            </w:r>
          </w:p>
        </w:tc>
        <w:tc>
          <w:tcPr>
            <w:tcW w:w="711" w:type="dxa"/>
            <w:tcBorders>
              <w:top w:val="single" w:sz="4" w:space="0" w:color="000000"/>
              <w:left w:val="single" w:sz="4" w:space="0" w:color="000000"/>
              <w:bottom w:val="single" w:sz="4" w:space="0" w:color="000000"/>
              <w:right w:val="single" w:sz="4" w:space="0" w:color="000000"/>
            </w:tcBorders>
            <w:vAlign w:val="center"/>
          </w:tcPr>
          <w:p w14:paraId="2AAE73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19914A3"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8B961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B19E6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C9C8AF"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024BF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25 </w:t>
            </w:r>
          </w:p>
        </w:tc>
        <w:tc>
          <w:tcPr>
            <w:tcW w:w="0" w:type="auto"/>
            <w:tcBorders>
              <w:top w:val="single" w:sz="4" w:space="0" w:color="000000"/>
              <w:left w:val="single" w:sz="4" w:space="0" w:color="000000"/>
              <w:bottom w:val="single" w:sz="4" w:space="0" w:color="000000"/>
              <w:right w:val="single" w:sz="4" w:space="0" w:color="000000"/>
            </w:tcBorders>
            <w:vAlign w:val="center"/>
          </w:tcPr>
          <w:p w14:paraId="1CC65C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0DFA3A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E956D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*独立显卡显存位宽</w:t>
            </w:r>
          </w:p>
        </w:tc>
        <w:tc>
          <w:tcPr>
            <w:tcW w:w="711" w:type="dxa"/>
            <w:tcBorders>
              <w:top w:val="single" w:sz="4" w:space="0" w:color="000000"/>
              <w:left w:val="single" w:sz="4" w:space="0" w:color="000000"/>
              <w:bottom w:val="single" w:sz="4" w:space="0" w:color="000000"/>
              <w:right w:val="single" w:sz="4" w:space="0" w:color="000000"/>
            </w:tcBorders>
            <w:vAlign w:val="center"/>
          </w:tcPr>
          <w:p w14:paraId="658AED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DD3D5F9"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2C460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F4A25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160433"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EABCF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26 </w:t>
            </w:r>
          </w:p>
        </w:tc>
        <w:tc>
          <w:tcPr>
            <w:tcW w:w="0" w:type="auto"/>
            <w:tcBorders>
              <w:top w:val="single" w:sz="4" w:space="0" w:color="000000"/>
              <w:left w:val="single" w:sz="4" w:space="0" w:color="000000"/>
              <w:bottom w:val="single" w:sz="4" w:space="0" w:color="000000"/>
              <w:right w:val="single" w:sz="4" w:space="0" w:color="000000"/>
            </w:tcBorders>
            <w:vAlign w:val="center"/>
          </w:tcPr>
          <w:p w14:paraId="30538D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060F8F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33C4A2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*独立显卡显存容量</w:t>
            </w:r>
          </w:p>
        </w:tc>
        <w:tc>
          <w:tcPr>
            <w:tcW w:w="711" w:type="dxa"/>
            <w:tcBorders>
              <w:top w:val="single" w:sz="4" w:space="0" w:color="000000"/>
              <w:left w:val="single" w:sz="4" w:space="0" w:color="000000"/>
              <w:bottom w:val="single" w:sz="4" w:space="0" w:color="000000"/>
              <w:right w:val="single" w:sz="4" w:space="0" w:color="000000"/>
            </w:tcBorders>
            <w:vAlign w:val="center"/>
          </w:tcPr>
          <w:p w14:paraId="6AF601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7AAC2523"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3919AC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34E92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C043081"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57C5A3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27 </w:t>
            </w:r>
          </w:p>
        </w:tc>
        <w:tc>
          <w:tcPr>
            <w:tcW w:w="0" w:type="auto"/>
            <w:tcBorders>
              <w:top w:val="single" w:sz="4" w:space="0" w:color="000000"/>
              <w:left w:val="single" w:sz="4" w:space="0" w:color="000000"/>
              <w:bottom w:val="single" w:sz="4" w:space="0" w:color="000000"/>
              <w:right w:val="single" w:sz="4" w:space="0" w:color="000000"/>
            </w:tcBorders>
            <w:vAlign w:val="center"/>
          </w:tcPr>
          <w:p w14:paraId="541869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782B16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BDD61A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独立显卡接口协议</w:t>
            </w:r>
          </w:p>
        </w:tc>
        <w:tc>
          <w:tcPr>
            <w:tcW w:w="711" w:type="dxa"/>
            <w:tcBorders>
              <w:top w:val="single" w:sz="4" w:space="0" w:color="000000"/>
              <w:left w:val="single" w:sz="4" w:space="0" w:color="000000"/>
              <w:bottom w:val="single" w:sz="4" w:space="0" w:color="000000"/>
              <w:right w:val="single" w:sz="4" w:space="0" w:color="000000"/>
            </w:tcBorders>
            <w:vAlign w:val="center"/>
          </w:tcPr>
          <w:p w14:paraId="76F974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5AF845EB"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019F31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954297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FE1D5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5BC6B1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28 </w:t>
            </w:r>
          </w:p>
        </w:tc>
        <w:tc>
          <w:tcPr>
            <w:tcW w:w="0" w:type="auto"/>
            <w:tcBorders>
              <w:top w:val="single" w:sz="4" w:space="0" w:color="000000"/>
              <w:left w:val="single" w:sz="4" w:space="0" w:color="000000"/>
              <w:bottom w:val="single" w:sz="4" w:space="0" w:color="000000"/>
              <w:right w:val="single" w:sz="4" w:space="0" w:color="000000"/>
            </w:tcBorders>
            <w:vAlign w:val="center"/>
          </w:tcPr>
          <w:p w14:paraId="2864B3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A485D5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532CD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*显示屏屏占比</w:t>
            </w:r>
          </w:p>
        </w:tc>
        <w:tc>
          <w:tcPr>
            <w:tcW w:w="711" w:type="dxa"/>
            <w:tcBorders>
              <w:top w:val="single" w:sz="4" w:space="0" w:color="000000"/>
              <w:left w:val="single" w:sz="4" w:space="0" w:color="000000"/>
              <w:bottom w:val="single" w:sz="4" w:space="0" w:color="000000"/>
              <w:right w:val="single" w:sz="4" w:space="0" w:color="000000"/>
            </w:tcBorders>
            <w:vAlign w:val="center"/>
          </w:tcPr>
          <w:p w14:paraId="090BCF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252E283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w:t>
            </w:r>
          </w:p>
        </w:tc>
        <w:tc>
          <w:tcPr>
            <w:tcW w:w="538" w:type="dxa"/>
            <w:tcBorders>
              <w:top w:val="single" w:sz="4" w:space="0" w:color="000000"/>
              <w:left w:val="single" w:sz="4" w:space="0" w:color="000000"/>
              <w:bottom w:val="single" w:sz="4" w:space="0" w:color="000000"/>
              <w:right w:val="single" w:sz="4" w:space="0" w:color="000000"/>
            </w:tcBorders>
            <w:vAlign w:val="center"/>
          </w:tcPr>
          <w:p w14:paraId="76CA48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D3D9D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C768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8F993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29 </w:t>
            </w:r>
          </w:p>
        </w:tc>
        <w:tc>
          <w:tcPr>
            <w:tcW w:w="0" w:type="auto"/>
            <w:tcBorders>
              <w:top w:val="single" w:sz="4" w:space="0" w:color="000000"/>
              <w:left w:val="single" w:sz="4" w:space="0" w:color="000000"/>
              <w:bottom w:val="single" w:sz="4" w:space="0" w:color="000000"/>
              <w:right w:val="single" w:sz="4" w:space="0" w:color="000000"/>
            </w:tcBorders>
            <w:vAlign w:val="center"/>
          </w:tcPr>
          <w:p w14:paraId="29A588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E80398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82C1FE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*显示屏分辨率</w:t>
            </w:r>
          </w:p>
        </w:tc>
        <w:tc>
          <w:tcPr>
            <w:tcW w:w="711" w:type="dxa"/>
            <w:tcBorders>
              <w:top w:val="single" w:sz="4" w:space="0" w:color="000000"/>
              <w:left w:val="single" w:sz="4" w:space="0" w:color="000000"/>
              <w:bottom w:val="single" w:sz="4" w:space="0" w:color="000000"/>
              <w:right w:val="single" w:sz="4" w:space="0" w:color="000000"/>
            </w:tcBorders>
            <w:vAlign w:val="center"/>
          </w:tcPr>
          <w:p w14:paraId="3FD0A0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1A2C3C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≥1920x1080</w:t>
            </w:r>
          </w:p>
        </w:tc>
        <w:tc>
          <w:tcPr>
            <w:tcW w:w="538" w:type="dxa"/>
            <w:tcBorders>
              <w:top w:val="single" w:sz="4" w:space="0" w:color="000000"/>
              <w:left w:val="single" w:sz="4" w:space="0" w:color="000000"/>
              <w:bottom w:val="single" w:sz="4" w:space="0" w:color="000000"/>
              <w:right w:val="single" w:sz="4" w:space="0" w:color="000000"/>
            </w:tcBorders>
            <w:vAlign w:val="center"/>
          </w:tcPr>
          <w:p w14:paraId="1C3E65C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1ED8F9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A57DBD2"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179910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30 </w:t>
            </w:r>
          </w:p>
        </w:tc>
        <w:tc>
          <w:tcPr>
            <w:tcW w:w="0" w:type="auto"/>
            <w:tcBorders>
              <w:top w:val="single" w:sz="4" w:space="0" w:color="000000"/>
              <w:left w:val="single" w:sz="4" w:space="0" w:color="000000"/>
              <w:bottom w:val="single" w:sz="4" w:space="0" w:color="000000"/>
              <w:right w:val="single" w:sz="4" w:space="0" w:color="000000"/>
            </w:tcBorders>
            <w:vAlign w:val="center"/>
          </w:tcPr>
          <w:p w14:paraId="661FEE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216CB5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F8373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显示屏像素密度</w:t>
            </w:r>
          </w:p>
        </w:tc>
        <w:tc>
          <w:tcPr>
            <w:tcW w:w="711" w:type="dxa"/>
            <w:tcBorders>
              <w:top w:val="single" w:sz="4" w:space="0" w:color="000000"/>
              <w:left w:val="single" w:sz="4" w:space="0" w:color="000000"/>
              <w:bottom w:val="single" w:sz="4" w:space="0" w:color="000000"/>
              <w:right w:val="single" w:sz="4" w:space="0" w:color="000000"/>
            </w:tcBorders>
            <w:vAlign w:val="center"/>
          </w:tcPr>
          <w:p w14:paraId="20FA11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348C068E"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AE443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3ABBD4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1AB2293"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D5A1F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31 </w:t>
            </w:r>
          </w:p>
        </w:tc>
        <w:tc>
          <w:tcPr>
            <w:tcW w:w="0" w:type="auto"/>
            <w:tcBorders>
              <w:top w:val="single" w:sz="4" w:space="0" w:color="000000"/>
              <w:left w:val="single" w:sz="4" w:space="0" w:color="000000"/>
              <w:bottom w:val="single" w:sz="4" w:space="0" w:color="000000"/>
              <w:right w:val="single" w:sz="4" w:space="0" w:color="000000"/>
            </w:tcBorders>
            <w:vAlign w:val="center"/>
          </w:tcPr>
          <w:p w14:paraId="55699B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F86B98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E8957C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显示屏可视角度</w:t>
            </w:r>
          </w:p>
        </w:tc>
        <w:tc>
          <w:tcPr>
            <w:tcW w:w="711" w:type="dxa"/>
            <w:tcBorders>
              <w:top w:val="single" w:sz="4" w:space="0" w:color="000000"/>
              <w:left w:val="single" w:sz="4" w:space="0" w:color="000000"/>
              <w:bottom w:val="single" w:sz="4" w:space="0" w:color="000000"/>
              <w:right w:val="single" w:sz="4" w:space="0" w:color="000000"/>
            </w:tcBorders>
            <w:vAlign w:val="center"/>
          </w:tcPr>
          <w:p w14:paraId="75F922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71BE537C" w14:textId="77777777" w:rsidR="00E976CC" w:rsidRDefault="00000000">
            <w:pPr>
              <w:keepNext/>
              <w:snapToGrid w:val="0"/>
              <w:jc w:val="left"/>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D95B775"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0DC3CD2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E8901F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791E45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32 </w:t>
            </w:r>
          </w:p>
        </w:tc>
        <w:tc>
          <w:tcPr>
            <w:tcW w:w="0" w:type="auto"/>
            <w:tcBorders>
              <w:top w:val="single" w:sz="4" w:space="0" w:color="000000"/>
              <w:left w:val="single" w:sz="4" w:space="0" w:color="000000"/>
              <w:bottom w:val="single" w:sz="4" w:space="0" w:color="000000"/>
              <w:right w:val="single" w:sz="4" w:space="0" w:color="000000"/>
            </w:tcBorders>
            <w:vAlign w:val="center"/>
          </w:tcPr>
          <w:p w14:paraId="196737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7CA599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8DCA38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*显示屏尺寸</w:t>
            </w:r>
          </w:p>
        </w:tc>
        <w:tc>
          <w:tcPr>
            <w:tcW w:w="711" w:type="dxa"/>
            <w:tcBorders>
              <w:top w:val="single" w:sz="4" w:space="0" w:color="000000"/>
              <w:left w:val="single" w:sz="4" w:space="0" w:color="000000"/>
              <w:bottom w:val="single" w:sz="4" w:space="0" w:color="000000"/>
              <w:right w:val="single" w:sz="4" w:space="0" w:color="000000"/>
            </w:tcBorders>
            <w:vAlign w:val="center"/>
          </w:tcPr>
          <w:p w14:paraId="6379E3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622628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≥27英寸</w:t>
            </w:r>
          </w:p>
        </w:tc>
        <w:tc>
          <w:tcPr>
            <w:tcW w:w="538" w:type="dxa"/>
            <w:tcBorders>
              <w:top w:val="single" w:sz="4" w:space="0" w:color="000000"/>
              <w:left w:val="single" w:sz="4" w:space="0" w:color="000000"/>
              <w:bottom w:val="single" w:sz="4" w:space="0" w:color="000000"/>
              <w:right w:val="single" w:sz="4" w:space="0" w:color="000000"/>
            </w:tcBorders>
            <w:vAlign w:val="center"/>
          </w:tcPr>
          <w:p w14:paraId="002B074D"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08B3F7E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A2CD4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FAAF3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33 </w:t>
            </w:r>
          </w:p>
        </w:tc>
        <w:tc>
          <w:tcPr>
            <w:tcW w:w="0" w:type="auto"/>
            <w:tcBorders>
              <w:top w:val="single" w:sz="4" w:space="0" w:color="000000"/>
              <w:left w:val="single" w:sz="4" w:space="0" w:color="000000"/>
              <w:bottom w:val="single" w:sz="4" w:space="0" w:color="000000"/>
              <w:right w:val="single" w:sz="4" w:space="0" w:color="000000"/>
            </w:tcBorders>
            <w:vAlign w:val="center"/>
          </w:tcPr>
          <w:p w14:paraId="7C51E9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D84C25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92020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*显示屏屏幕比例</w:t>
            </w:r>
          </w:p>
        </w:tc>
        <w:tc>
          <w:tcPr>
            <w:tcW w:w="711" w:type="dxa"/>
            <w:tcBorders>
              <w:top w:val="single" w:sz="4" w:space="0" w:color="000000"/>
              <w:left w:val="single" w:sz="4" w:space="0" w:color="000000"/>
              <w:bottom w:val="single" w:sz="4" w:space="0" w:color="000000"/>
              <w:right w:val="single" w:sz="4" w:space="0" w:color="000000"/>
            </w:tcBorders>
            <w:vAlign w:val="center"/>
          </w:tcPr>
          <w:p w14:paraId="00789A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DC0C6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16:9</w:t>
            </w:r>
          </w:p>
        </w:tc>
        <w:tc>
          <w:tcPr>
            <w:tcW w:w="538" w:type="dxa"/>
            <w:tcBorders>
              <w:top w:val="single" w:sz="4" w:space="0" w:color="000000"/>
              <w:left w:val="single" w:sz="4" w:space="0" w:color="000000"/>
              <w:bottom w:val="single" w:sz="4" w:space="0" w:color="000000"/>
              <w:right w:val="single" w:sz="4" w:space="0" w:color="000000"/>
            </w:tcBorders>
            <w:vAlign w:val="center"/>
          </w:tcPr>
          <w:p w14:paraId="579BA273"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6CD74EE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B39F3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9489A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34 </w:t>
            </w:r>
          </w:p>
        </w:tc>
        <w:tc>
          <w:tcPr>
            <w:tcW w:w="0" w:type="auto"/>
            <w:tcBorders>
              <w:top w:val="single" w:sz="4" w:space="0" w:color="000000"/>
              <w:left w:val="single" w:sz="4" w:space="0" w:color="000000"/>
              <w:bottom w:val="single" w:sz="4" w:space="0" w:color="000000"/>
              <w:right w:val="single" w:sz="4" w:space="0" w:color="000000"/>
            </w:tcBorders>
            <w:vAlign w:val="center"/>
          </w:tcPr>
          <w:p w14:paraId="716BC3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E2D2EC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66991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*显示器外观颜色</w:t>
            </w:r>
          </w:p>
        </w:tc>
        <w:tc>
          <w:tcPr>
            <w:tcW w:w="711" w:type="dxa"/>
            <w:tcBorders>
              <w:top w:val="single" w:sz="4" w:space="0" w:color="000000"/>
              <w:left w:val="single" w:sz="4" w:space="0" w:color="000000"/>
              <w:bottom w:val="single" w:sz="4" w:space="0" w:color="000000"/>
              <w:right w:val="single" w:sz="4" w:space="0" w:color="000000"/>
            </w:tcBorders>
            <w:vAlign w:val="center"/>
          </w:tcPr>
          <w:p w14:paraId="0B0338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591ECC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38" w:type="dxa"/>
            <w:tcBorders>
              <w:top w:val="single" w:sz="4" w:space="0" w:color="000000"/>
              <w:left w:val="single" w:sz="4" w:space="0" w:color="000000"/>
              <w:bottom w:val="single" w:sz="4" w:space="0" w:color="000000"/>
              <w:right w:val="single" w:sz="4" w:space="0" w:color="000000"/>
            </w:tcBorders>
            <w:vAlign w:val="center"/>
          </w:tcPr>
          <w:p w14:paraId="1A348B79"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7AE61B6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AFA41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DB22F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35 </w:t>
            </w:r>
          </w:p>
        </w:tc>
        <w:tc>
          <w:tcPr>
            <w:tcW w:w="0" w:type="auto"/>
            <w:tcBorders>
              <w:top w:val="single" w:sz="4" w:space="0" w:color="000000"/>
              <w:left w:val="single" w:sz="4" w:space="0" w:color="000000"/>
              <w:bottom w:val="single" w:sz="4" w:space="0" w:color="000000"/>
              <w:right w:val="single" w:sz="4" w:space="0" w:color="000000"/>
            </w:tcBorders>
            <w:vAlign w:val="center"/>
          </w:tcPr>
          <w:p w14:paraId="07C66A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1FAA50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7994C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*显示屏防蓝光</w:t>
            </w:r>
          </w:p>
        </w:tc>
        <w:tc>
          <w:tcPr>
            <w:tcW w:w="711" w:type="dxa"/>
            <w:tcBorders>
              <w:top w:val="single" w:sz="4" w:space="0" w:color="000000"/>
              <w:left w:val="single" w:sz="4" w:space="0" w:color="000000"/>
              <w:bottom w:val="single" w:sz="4" w:space="0" w:color="000000"/>
              <w:right w:val="single" w:sz="4" w:space="0" w:color="000000"/>
            </w:tcBorders>
            <w:vAlign w:val="center"/>
          </w:tcPr>
          <w:p w14:paraId="7F1FEB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06A05F3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支持防蓝光模式，蓝光加权辐射亮度比应≤0.0012W/(·cd·sr)（瓦每坎特拉每球面度）</w:t>
            </w:r>
          </w:p>
        </w:tc>
        <w:tc>
          <w:tcPr>
            <w:tcW w:w="538" w:type="dxa"/>
            <w:tcBorders>
              <w:top w:val="single" w:sz="4" w:space="0" w:color="000000"/>
              <w:left w:val="single" w:sz="4" w:space="0" w:color="000000"/>
              <w:bottom w:val="single" w:sz="4" w:space="0" w:color="000000"/>
              <w:right w:val="single" w:sz="4" w:space="0" w:color="000000"/>
            </w:tcBorders>
            <w:vAlign w:val="center"/>
          </w:tcPr>
          <w:p w14:paraId="51711958"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4A39ED7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B762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E51F3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36 </w:t>
            </w:r>
          </w:p>
        </w:tc>
        <w:tc>
          <w:tcPr>
            <w:tcW w:w="0" w:type="auto"/>
            <w:tcBorders>
              <w:top w:val="single" w:sz="4" w:space="0" w:color="000000"/>
              <w:left w:val="single" w:sz="4" w:space="0" w:color="000000"/>
              <w:bottom w:val="single" w:sz="4" w:space="0" w:color="000000"/>
              <w:right w:val="single" w:sz="4" w:space="0" w:color="000000"/>
            </w:tcBorders>
            <w:vAlign w:val="center"/>
          </w:tcPr>
          <w:p w14:paraId="08F354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9F94CF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C0B0C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*显示屏低频闪</w:t>
            </w:r>
          </w:p>
        </w:tc>
        <w:tc>
          <w:tcPr>
            <w:tcW w:w="711" w:type="dxa"/>
            <w:tcBorders>
              <w:top w:val="single" w:sz="4" w:space="0" w:color="000000"/>
              <w:left w:val="single" w:sz="4" w:space="0" w:color="000000"/>
              <w:bottom w:val="single" w:sz="4" w:space="0" w:color="000000"/>
              <w:right w:val="single" w:sz="4" w:space="0" w:color="000000"/>
            </w:tcBorders>
            <w:vAlign w:val="center"/>
          </w:tcPr>
          <w:p w14:paraId="7EDA4B0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77D329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显示屏应支持低频闪≤-35dB</w:t>
            </w:r>
          </w:p>
        </w:tc>
        <w:tc>
          <w:tcPr>
            <w:tcW w:w="538" w:type="dxa"/>
            <w:tcBorders>
              <w:top w:val="single" w:sz="4" w:space="0" w:color="000000"/>
              <w:left w:val="single" w:sz="4" w:space="0" w:color="000000"/>
              <w:bottom w:val="single" w:sz="4" w:space="0" w:color="000000"/>
              <w:right w:val="single" w:sz="4" w:space="0" w:color="000000"/>
            </w:tcBorders>
            <w:vAlign w:val="center"/>
          </w:tcPr>
          <w:p w14:paraId="3909DB96"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65ACA15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5714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6AAA2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37 </w:t>
            </w:r>
          </w:p>
        </w:tc>
        <w:tc>
          <w:tcPr>
            <w:tcW w:w="0" w:type="auto"/>
            <w:tcBorders>
              <w:top w:val="single" w:sz="4" w:space="0" w:color="000000"/>
              <w:left w:val="single" w:sz="4" w:space="0" w:color="000000"/>
              <w:bottom w:val="single" w:sz="4" w:space="0" w:color="000000"/>
              <w:right w:val="single" w:sz="4" w:space="0" w:color="000000"/>
            </w:tcBorders>
            <w:vAlign w:val="center"/>
          </w:tcPr>
          <w:p w14:paraId="1B365F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FFFAC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E991F1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*显示屏防炫目</w:t>
            </w:r>
          </w:p>
        </w:tc>
        <w:tc>
          <w:tcPr>
            <w:tcW w:w="711" w:type="dxa"/>
            <w:tcBorders>
              <w:top w:val="single" w:sz="4" w:space="0" w:color="000000"/>
              <w:left w:val="single" w:sz="4" w:space="0" w:color="000000"/>
              <w:bottom w:val="single" w:sz="4" w:space="0" w:color="000000"/>
              <w:right w:val="single" w:sz="4" w:space="0" w:color="000000"/>
            </w:tcBorders>
            <w:vAlign w:val="center"/>
          </w:tcPr>
          <w:p w14:paraId="3349A06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2A9B3F0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显示屏镜面反射率≤10%</w:t>
            </w:r>
          </w:p>
        </w:tc>
        <w:tc>
          <w:tcPr>
            <w:tcW w:w="538" w:type="dxa"/>
            <w:tcBorders>
              <w:top w:val="single" w:sz="4" w:space="0" w:color="000000"/>
              <w:left w:val="single" w:sz="4" w:space="0" w:color="000000"/>
              <w:bottom w:val="single" w:sz="4" w:space="0" w:color="000000"/>
              <w:right w:val="single" w:sz="4" w:space="0" w:color="000000"/>
            </w:tcBorders>
            <w:vAlign w:val="center"/>
          </w:tcPr>
          <w:p w14:paraId="20CCA397" w14:textId="77777777" w:rsidR="00E976CC" w:rsidRDefault="00000000">
            <w:pPr>
              <w:keepNext/>
              <w:snapToGrid w:val="0"/>
              <w:jc w:val="center"/>
              <w:textAlignment w:val="center"/>
              <w:rPr>
                <w:rFonts w:ascii="宋体" w:eastAsia="宋体" w:hAnsi="宋体" w:cs="宋体"/>
                <w:color w:val="FF0000"/>
                <w:sz w:val="28"/>
                <w:szCs w:val="28"/>
              </w:rPr>
            </w:pPr>
            <w:r>
              <w:rPr>
                <w:rFonts w:ascii="宋体" w:eastAsia="宋体" w:hAnsi="宋体" w:cs="宋体"/>
                <w:kern w:val="0"/>
                <w:sz w:val="28"/>
                <w:szCs w:val="28"/>
                <w:lang w:val="en-US" w:eastAsia="zh-CN" w:bidi="ar"/>
              </w:rPr>
              <w:t>/</w:t>
            </w:r>
          </w:p>
        </w:tc>
      </w:tr>
      <w:tr w:rsidR="00E976CC" w14:paraId="5DECA90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AB72788"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F744F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38 </w:t>
            </w:r>
          </w:p>
        </w:tc>
        <w:tc>
          <w:tcPr>
            <w:tcW w:w="0" w:type="auto"/>
            <w:tcBorders>
              <w:top w:val="single" w:sz="4" w:space="0" w:color="000000"/>
              <w:left w:val="single" w:sz="4" w:space="0" w:color="000000"/>
              <w:bottom w:val="single" w:sz="4" w:space="0" w:color="000000"/>
              <w:right w:val="single" w:sz="4" w:space="0" w:color="000000"/>
            </w:tcBorders>
            <w:vAlign w:val="center"/>
          </w:tcPr>
          <w:p w14:paraId="3C1977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818989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2A2353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43DF60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B976DC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B5B05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40310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1D3760"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AE242C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39 </w:t>
            </w:r>
          </w:p>
        </w:tc>
        <w:tc>
          <w:tcPr>
            <w:tcW w:w="0" w:type="auto"/>
            <w:tcBorders>
              <w:top w:val="single" w:sz="4" w:space="0" w:color="000000"/>
              <w:left w:val="single" w:sz="4" w:space="0" w:color="000000"/>
              <w:bottom w:val="single" w:sz="4" w:space="0" w:color="000000"/>
              <w:right w:val="single" w:sz="4" w:space="0" w:color="000000"/>
            </w:tcBorders>
            <w:vAlign w:val="center"/>
          </w:tcPr>
          <w:p w14:paraId="2529A6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9D29E6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012A8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56CAEE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2349B9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7413F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E80347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2A6109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7D7676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40 </w:t>
            </w:r>
          </w:p>
        </w:tc>
        <w:tc>
          <w:tcPr>
            <w:tcW w:w="0" w:type="auto"/>
            <w:tcBorders>
              <w:top w:val="single" w:sz="4" w:space="0" w:color="000000"/>
              <w:left w:val="single" w:sz="4" w:space="0" w:color="000000"/>
              <w:bottom w:val="single" w:sz="4" w:space="0" w:color="000000"/>
              <w:right w:val="single" w:sz="4" w:space="0" w:color="000000"/>
            </w:tcBorders>
            <w:vAlign w:val="center"/>
          </w:tcPr>
          <w:p w14:paraId="1DA64EC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02A08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7A19E9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4E4E883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5CD3D2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38" w:type="dxa"/>
            <w:tcBorders>
              <w:top w:val="single" w:sz="4" w:space="0" w:color="000000"/>
              <w:left w:val="single" w:sz="4" w:space="0" w:color="000000"/>
              <w:bottom w:val="single" w:sz="4" w:space="0" w:color="000000"/>
              <w:right w:val="single" w:sz="4" w:space="0" w:color="000000"/>
            </w:tcBorders>
            <w:vAlign w:val="center"/>
          </w:tcPr>
          <w:p w14:paraId="1DB0462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6AA3370"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7697B1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54A4149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41 </w:t>
            </w:r>
          </w:p>
        </w:tc>
        <w:tc>
          <w:tcPr>
            <w:tcW w:w="0" w:type="auto"/>
            <w:tcBorders>
              <w:top w:val="single" w:sz="4" w:space="0" w:color="000000"/>
              <w:left w:val="single" w:sz="4" w:space="0" w:color="000000"/>
              <w:bottom w:val="single" w:sz="4" w:space="0" w:color="000000"/>
              <w:right w:val="single" w:sz="4" w:space="0" w:color="000000"/>
            </w:tcBorders>
            <w:vAlign w:val="center"/>
          </w:tcPr>
          <w:p w14:paraId="35B6F2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694EA1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9E4685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2A82B2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30AD39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≥1个</w:t>
            </w:r>
          </w:p>
        </w:tc>
        <w:tc>
          <w:tcPr>
            <w:tcW w:w="538" w:type="dxa"/>
            <w:tcBorders>
              <w:top w:val="single" w:sz="4" w:space="0" w:color="000000"/>
              <w:left w:val="single" w:sz="4" w:space="0" w:color="000000"/>
              <w:bottom w:val="single" w:sz="4" w:space="0" w:color="000000"/>
              <w:right w:val="single" w:sz="4" w:space="0" w:color="000000"/>
            </w:tcBorders>
            <w:vAlign w:val="center"/>
          </w:tcPr>
          <w:p w14:paraId="0163A4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69572D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A843C56"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E0B7C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42 </w:t>
            </w:r>
          </w:p>
        </w:tc>
        <w:tc>
          <w:tcPr>
            <w:tcW w:w="0" w:type="auto"/>
            <w:tcBorders>
              <w:top w:val="single" w:sz="4" w:space="0" w:color="000000"/>
              <w:left w:val="single" w:sz="4" w:space="0" w:color="000000"/>
              <w:bottom w:val="single" w:sz="4" w:space="0" w:color="000000"/>
              <w:right w:val="single" w:sz="4" w:space="0" w:color="000000"/>
            </w:tcBorders>
            <w:vAlign w:val="center"/>
          </w:tcPr>
          <w:p w14:paraId="09BC71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D606F6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79E9F8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3B5BDB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E1229E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9DDA1D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EA3061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E6295FE"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720F1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43 </w:t>
            </w:r>
          </w:p>
        </w:tc>
        <w:tc>
          <w:tcPr>
            <w:tcW w:w="0" w:type="auto"/>
            <w:tcBorders>
              <w:top w:val="single" w:sz="4" w:space="0" w:color="000000"/>
              <w:left w:val="single" w:sz="4" w:space="0" w:color="000000"/>
              <w:bottom w:val="single" w:sz="4" w:space="0" w:color="000000"/>
              <w:right w:val="single" w:sz="4" w:space="0" w:color="000000"/>
            </w:tcBorders>
            <w:vAlign w:val="center"/>
          </w:tcPr>
          <w:p w14:paraId="55DD156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D8C39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774F5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4D0754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D3528D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B6CF9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DE107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F2D3A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53B8E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44 </w:t>
            </w:r>
          </w:p>
        </w:tc>
        <w:tc>
          <w:tcPr>
            <w:tcW w:w="0" w:type="auto"/>
            <w:tcBorders>
              <w:top w:val="single" w:sz="4" w:space="0" w:color="000000"/>
              <w:left w:val="single" w:sz="4" w:space="0" w:color="000000"/>
              <w:bottom w:val="single" w:sz="4" w:space="0" w:color="000000"/>
              <w:right w:val="single" w:sz="4" w:space="0" w:color="000000"/>
            </w:tcBorders>
            <w:vAlign w:val="center"/>
          </w:tcPr>
          <w:p w14:paraId="38E94C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92543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599241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*键盘按键数目</w:t>
            </w:r>
          </w:p>
        </w:tc>
        <w:tc>
          <w:tcPr>
            <w:tcW w:w="711" w:type="dxa"/>
            <w:tcBorders>
              <w:top w:val="single" w:sz="4" w:space="0" w:color="000000"/>
              <w:left w:val="single" w:sz="4" w:space="0" w:color="000000"/>
              <w:bottom w:val="single" w:sz="4" w:space="0" w:color="000000"/>
              <w:right w:val="single" w:sz="4" w:space="0" w:color="000000"/>
            </w:tcBorders>
            <w:vAlign w:val="center"/>
          </w:tcPr>
          <w:p w14:paraId="6F0A38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61D14C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104键</w:t>
            </w:r>
          </w:p>
        </w:tc>
        <w:tc>
          <w:tcPr>
            <w:tcW w:w="538" w:type="dxa"/>
            <w:tcBorders>
              <w:top w:val="single" w:sz="4" w:space="0" w:color="000000"/>
              <w:left w:val="single" w:sz="4" w:space="0" w:color="000000"/>
              <w:bottom w:val="single" w:sz="4" w:space="0" w:color="000000"/>
              <w:right w:val="single" w:sz="4" w:space="0" w:color="000000"/>
            </w:tcBorders>
            <w:vAlign w:val="center"/>
          </w:tcPr>
          <w:p w14:paraId="54B286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33A09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529D79A"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114128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45 </w:t>
            </w:r>
          </w:p>
        </w:tc>
        <w:tc>
          <w:tcPr>
            <w:tcW w:w="0" w:type="auto"/>
            <w:tcBorders>
              <w:top w:val="single" w:sz="4" w:space="0" w:color="000000"/>
              <w:left w:val="single" w:sz="4" w:space="0" w:color="000000"/>
              <w:bottom w:val="single" w:sz="4" w:space="0" w:color="000000"/>
              <w:right w:val="single" w:sz="4" w:space="0" w:color="000000"/>
            </w:tcBorders>
            <w:vAlign w:val="center"/>
          </w:tcPr>
          <w:p w14:paraId="0BB222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BDD91C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E2E04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摄像头像素</w:t>
            </w:r>
          </w:p>
        </w:tc>
        <w:tc>
          <w:tcPr>
            <w:tcW w:w="711" w:type="dxa"/>
            <w:tcBorders>
              <w:top w:val="single" w:sz="4" w:space="0" w:color="000000"/>
              <w:left w:val="single" w:sz="4" w:space="0" w:color="000000"/>
              <w:bottom w:val="single" w:sz="4" w:space="0" w:color="000000"/>
              <w:right w:val="single" w:sz="4" w:space="0" w:color="000000"/>
            </w:tcBorders>
            <w:vAlign w:val="center"/>
          </w:tcPr>
          <w:p w14:paraId="1676B0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26877C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5CC874B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1BFF3B0"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4A4E5ED"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5156E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46 </w:t>
            </w:r>
          </w:p>
        </w:tc>
        <w:tc>
          <w:tcPr>
            <w:tcW w:w="0" w:type="auto"/>
            <w:tcBorders>
              <w:top w:val="single" w:sz="4" w:space="0" w:color="000000"/>
              <w:left w:val="single" w:sz="4" w:space="0" w:color="000000"/>
              <w:bottom w:val="single" w:sz="4" w:space="0" w:color="000000"/>
              <w:right w:val="single" w:sz="4" w:space="0" w:color="000000"/>
            </w:tcBorders>
            <w:vAlign w:val="center"/>
          </w:tcPr>
          <w:p w14:paraId="623CB6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E3FDC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300DE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摄像头分辨率</w:t>
            </w:r>
          </w:p>
        </w:tc>
        <w:tc>
          <w:tcPr>
            <w:tcW w:w="711" w:type="dxa"/>
            <w:tcBorders>
              <w:top w:val="single" w:sz="4" w:space="0" w:color="000000"/>
              <w:left w:val="single" w:sz="4" w:space="0" w:color="000000"/>
              <w:bottom w:val="single" w:sz="4" w:space="0" w:color="000000"/>
              <w:right w:val="single" w:sz="4" w:space="0" w:color="000000"/>
            </w:tcBorders>
            <w:vAlign w:val="center"/>
          </w:tcPr>
          <w:p w14:paraId="536449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9725EB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3A811C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183290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F47756"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C92F4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47 </w:t>
            </w:r>
          </w:p>
        </w:tc>
        <w:tc>
          <w:tcPr>
            <w:tcW w:w="0" w:type="auto"/>
            <w:tcBorders>
              <w:top w:val="single" w:sz="4" w:space="0" w:color="000000"/>
              <w:left w:val="single" w:sz="4" w:space="0" w:color="000000"/>
              <w:bottom w:val="single" w:sz="4" w:space="0" w:color="000000"/>
              <w:right w:val="single" w:sz="4" w:space="0" w:color="000000"/>
            </w:tcBorders>
            <w:vAlign w:val="center"/>
          </w:tcPr>
          <w:p w14:paraId="3CB175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F04BDE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3F781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扬声器功率</w:t>
            </w:r>
          </w:p>
        </w:tc>
        <w:tc>
          <w:tcPr>
            <w:tcW w:w="711" w:type="dxa"/>
            <w:tcBorders>
              <w:top w:val="single" w:sz="4" w:space="0" w:color="000000"/>
              <w:left w:val="single" w:sz="4" w:space="0" w:color="000000"/>
              <w:bottom w:val="single" w:sz="4" w:space="0" w:color="000000"/>
              <w:right w:val="single" w:sz="4" w:space="0" w:color="000000"/>
            </w:tcBorders>
            <w:vAlign w:val="center"/>
          </w:tcPr>
          <w:p w14:paraId="793663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684982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17CE54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FF8E8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C94B67"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685E9D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48 </w:t>
            </w:r>
          </w:p>
        </w:tc>
        <w:tc>
          <w:tcPr>
            <w:tcW w:w="0" w:type="auto"/>
            <w:tcBorders>
              <w:top w:val="single" w:sz="4" w:space="0" w:color="000000"/>
              <w:left w:val="single" w:sz="4" w:space="0" w:color="000000"/>
              <w:bottom w:val="single" w:sz="4" w:space="0" w:color="000000"/>
              <w:right w:val="single" w:sz="4" w:space="0" w:color="000000"/>
            </w:tcBorders>
            <w:vAlign w:val="center"/>
          </w:tcPr>
          <w:p w14:paraId="10C019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4A769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597B13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扬声器频率范围</w:t>
            </w:r>
          </w:p>
        </w:tc>
        <w:tc>
          <w:tcPr>
            <w:tcW w:w="711" w:type="dxa"/>
            <w:tcBorders>
              <w:top w:val="single" w:sz="4" w:space="0" w:color="000000"/>
              <w:left w:val="single" w:sz="4" w:space="0" w:color="000000"/>
              <w:bottom w:val="single" w:sz="4" w:space="0" w:color="000000"/>
              <w:right w:val="single" w:sz="4" w:space="0" w:color="000000"/>
            </w:tcBorders>
            <w:vAlign w:val="center"/>
          </w:tcPr>
          <w:p w14:paraId="777772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C812B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277E7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661A30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0C5B43"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C1601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49 </w:t>
            </w:r>
          </w:p>
        </w:tc>
        <w:tc>
          <w:tcPr>
            <w:tcW w:w="0" w:type="auto"/>
            <w:tcBorders>
              <w:top w:val="single" w:sz="4" w:space="0" w:color="000000"/>
              <w:left w:val="single" w:sz="4" w:space="0" w:color="000000"/>
              <w:bottom w:val="single" w:sz="4" w:space="0" w:color="000000"/>
              <w:right w:val="single" w:sz="4" w:space="0" w:color="000000"/>
            </w:tcBorders>
            <w:vAlign w:val="center"/>
          </w:tcPr>
          <w:p w14:paraId="033E44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6E79F5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ED821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扬声器总谐波失真</w:t>
            </w:r>
          </w:p>
        </w:tc>
        <w:tc>
          <w:tcPr>
            <w:tcW w:w="711" w:type="dxa"/>
            <w:tcBorders>
              <w:top w:val="single" w:sz="4" w:space="0" w:color="000000"/>
              <w:left w:val="single" w:sz="4" w:space="0" w:color="000000"/>
              <w:bottom w:val="single" w:sz="4" w:space="0" w:color="000000"/>
              <w:right w:val="single" w:sz="4" w:space="0" w:color="000000"/>
            </w:tcBorders>
            <w:vAlign w:val="center"/>
          </w:tcPr>
          <w:p w14:paraId="449670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A7960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D6F00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A9F605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AB909B6"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77B632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50 </w:t>
            </w:r>
          </w:p>
        </w:tc>
        <w:tc>
          <w:tcPr>
            <w:tcW w:w="0" w:type="auto"/>
            <w:tcBorders>
              <w:top w:val="single" w:sz="4" w:space="0" w:color="000000"/>
              <w:left w:val="single" w:sz="4" w:space="0" w:color="000000"/>
              <w:bottom w:val="single" w:sz="4" w:space="0" w:color="000000"/>
              <w:right w:val="single" w:sz="4" w:space="0" w:color="000000"/>
            </w:tcBorders>
            <w:vAlign w:val="center"/>
          </w:tcPr>
          <w:p w14:paraId="23B793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4B47E1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B57036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扬声器最大声压级</w:t>
            </w:r>
          </w:p>
        </w:tc>
        <w:tc>
          <w:tcPr>
            <w:tcW w:w="711" w:type="dxa"/>
            <w:tcBorders>
              <w:top w:val="single" w:sz="4" w:space="0" w:color="000000"/>
              <w:left w:val="single" w:sz="4" w:space="0" w:color="000000"/>
              <w:bottom w:val="single" w:sz="4" w:space="0" w:color="000000"/>
              <w:right w:val="single" w:sz="4" w:space="0" w:color="000000"/>
            </w:tcBorders>
            <w:vAlign w:val="center"/>
          </w:tcPr>
          <w:p w14:paraId="4429D9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48B3E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3CDD23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1FE0F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F3ED12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7E9A0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51 </w:t>
            </w:r>
          </w:p>
        </w:tc>
        <w:tc>
          <w:tcPr>
            <w:tcW w:w="0" w:type="auto"/>
            <w:tcBorders>
              <w:top w:val="single" w:sz="4" w:space="0" w:color="000000"/>
              <w:left w:val="single" w:sz="4" w:space="0" w:color="000000"/>
              <w:bottom w:val="single" w:sz="4" w:space="0" w:color="000000"/>
              <w:right w:val="single" w:sz="4" w:space="0" w:color="000000"/>
            </w:tcBorders>
            <w:vAlign w:val="center"/>
          </w:tcPr>
          <w:p w14:paraId="68B878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805ED1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66505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*键盘连接方式</w:t>
            </w:r>
          </w:p>
        </w:tc>
        <w:tc>
          <w:tcPr>
            <w:tcW w:w="711" w:type="dxa"/>
            <w:tcBorders>
              <w:top w:val="single" w:sz="4" w:space="0" w:color="000000"/>
              <w:left w:val="single" w:sz="4" w:space="0" w:color="000000"/>
              <w:bottom w:val="single" w:sz="4" w:space="0" w:color="000000"/>
              <w:right w:val="single" w:sz="4" w:space="0" w:color="000000"/>
            </w:tcBorders>
            <w:vAlign w:val="center"/>
          </w:tcPr>
          <w:p w14:paraId="4C8E66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DF04A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w:t>
            </w:r>
          </w:p>
        </w:tc>
        <w:tc>
          <w:tcPr>
            <w:tcW w:w="538" w:type="dxa"/>
            <w:tcBorders>
              <w:top w:val="single" w:sz="4" w:space="0" w:color="000000"/>
              <w:left w:val="single" w:sz="4" w:space="0" w:color="000000"/>
              <w:bottom w:val="single" w:sz="4" w:space="0" w:color="000000"/>
              <w:right w:val="single" w:sz="4" w:space="0" w:color="000000"/>
            </w:tcBorders>
            <w:vAlign w:val="center"/>
          </w:tcPr>
          <w:p w14:paraId="5674E27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9CDE13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0559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75544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52 </w:t>
            </w:r>
          </w:p>
        </w:tc>
        <w:tc>
          <w:tcPr>
            <w:tcW w:w="0" w:type="auto"/>
            <w:tcBorders>
              <w:top w:val="single" w:sz="4" w:space="0" w:color="000000"/>
              <w:left w:val="single" w:sz="4" w:space="0" w:color="000000"/>
              <w:bottom w:val="single" w:sz="4" w:space="0" w:color="000000"/>
              <w:right w:val="single" w:sz="4" w:space="0" w:color="000000"/>
            </w:tcBorders>
            <w:vAlign w:val="center"/>
          </w:tcPr>
          <w:p w14:paraId="6D3AA4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DD0673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F15A6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*键盘键程</w:t>
            </w:r>
          </w:p>
        </w:tc>
        <w:tc>
          <w:tcPr>
            <w:tcW w:w="711" w:type="dxa"/>
            <w:tcBorders>
              <w:top w:val="single" w:sz="4" w:space="0" w:color="000000"/>
              <w:left w:val="single" w:sz="4" w:space="0" w:color="000000"/>
              <w:bottom w:val="single" w:sz="4" w:space="0" w:color="000000"/>
              <w:right w:val="single" w:sz="4" w:space="0" w:color="000000"/>
            </w:tcBorders>
            <w:vAlign w:val="center"/>
          </w:tcPr>
          <w:p w14:paraId="3CA4CC7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943DF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2.3mm~4.0mm</w:t>
            </w:r>
          </w:p>
        </w:tc>
        <w:tc>
          <w:tcPr>
            <w:tcW w:w="538" w:type="dxa"/>
            <w:tcBorders>
              <w:top w:val="single" w:sz="4" w:space="0" w:color="000000"/>
              <w:left w:val="single" w:sz="4" w:space="0" w:color="000000"/>
              <w:bottom w:val="single" w:sz="4" w:space="0" w:color="000000"/>
              <w:right w:val="single" w:sz="4" w:space="0" w:color="000000"/>
            </w:tcBorders>
            <w:vAlign w:val="center"/>
          </w:tcPr>
          <w:p w14:paraId="5BF039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848C0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A45D6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4418B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53 </w:t>
            </w:r>
          </w:p>
        </w:tc>
        <w:tc>
          <w:tcPr>
            <w:tcW w:w="0" w:type="auto"/>
            <w:tcBorders>
              <w:top w:val="single" w:sz="4" w:space="0" w:color="000000"/>
              <w:left w:val="single" w:sz="4" w:space="0" w:color="000000"/>
              <w:bottom w:val="single" w:sz="4" w:space="0" w:color="000000"/>
              <w:right w:val="single" w:sz="4" w:space="0" w:color="000000"/>
            </w:tcBorders>
            <w:vAlign w:val="center"/>
          </w:tcPr>
          <w:p w14:paraId="2182C9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173582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10A0E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*键盘按键压力</w:t>
            </w:r>
          </w:p>
        </w:tc>
        <w:tc>
          <w:tcPr>
            <w:tcW w:w="711" w:type="dxa"/>
            <w:tcBorders>
              <w:top w:val="single" w:sz="4" w:space="0" w:color="000000"/>
              <w:left w:val="single" w:sz="4" w:space="0" w:color="000000"/>
              <w:bottom w:val="single" w:sz="4" w:space="0" w:color="000000"/>
              <w:right w:val="single" w:sz="4" w:space="0" w:color="000000"/>
            </w:tcBorders>
            <w:vAlign w:val="center"/>
          </w:tcPr>
          <w:p w14:paraId="69D1F3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671F42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按键压力应在0.54N±0.14N</w:t>
            </w:r>
          </w:p>
        </w:tc>
        <w:tc>
          <w:tcPr>
            <w:tcW w:w="538" w:type="dxa"/>
            <w:tcBorders>
              <w:top w:val="single" w:sz="4" w:space="0" w:color="000000"/>
              <w:left w:val="single" w:sz="4" w:space="0" w:color="000000"/>
              <w:bottom w:val="single" w:sz="4" w:space="0" w:color="000000"/>
              <w:right w:val="single" w:sz="4" w:space="0" w:color="000000"/>
            </w:tcBorders>
            <w:vAlign w:val="center"/>
          </w:tcPr>
          <w:p w14:paraId="4CB04C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1263D49"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1FD81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56491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54 </w:t>
            </w:r>
          </w:p>
        </w:tc>
        <w:tc>
          <w:tcPr>
            <w:tcW w:w="0" w:type="auto"/>
            <w:tcBorders>
              <w:top w:val="single" w:sz="4" w:space="0" w:color="000000"/>
              <w:left w:val="single" w:sz="4" w:space="0" w:color="000000"/>
              <w:bottom w:val="single" w:sz="4" w:space="0" w:color="000000"/>
              <w:right w:val="single" w:sz="4" w:space="0" w:color="000000"/>
            </w:tcBorders>
            <w:vAlign w:val="center"/>
          </w:tcPr>
          <w:p w14:paraId="7E1F88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ACB6D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9283B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*有线键盘连接线</w:t>
            </w:r>
          </w:p>
        </w:tc>
        <w:tc>
          <w:tcPr>
            <w:tcW w:w="711" w:type="dxa"/>
            <w:tcBorders>
              <w:top w:val="single" w:sz="4" w:space="0" w:color="000000"/>
              <w:left w:val="single" w:sz="4" w:space="0" w:color="000000"/>
              <w:bottom w:val="single" w:sz="4" w:space="0" w:color="000000"/>
              <w:right w:val="single" w:sz="4" w:space="0" w:color="000000"/>
            </w:tcBorders>
            <w:vAlign w:val="center"/>
          </w:tcPr>
          <w:p w14:paraId="678BFD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092580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≥1.5米</w:t>
            </w:r>
          </w:p>
        </w:tc>
        <w:tc>
          <w:tcPr>
            <w:tcW w:w="538" w:type="dxa"/>
            <w:tcBorders>
              <w:top w:val="single" w:sz="4" w:space="0" w:color="000000"/>
              <w:left w:val="single" w:sz="4" w:space="0" w:color="000000"/>
              <w:bottom w:val="single" w:sz="4" w:space="0" w:color="000000"/>
              <w:right w:val="single" w:sz="4" w:space="0" w:color="000000"/>
            </w:tcBorders>
            <w:vAlign w:val="center"/>
          </w:tcPr>
          <w:p w14:paraId="09482E5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5E92919"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309E6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DE2A8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55 </w:t>
            </w:r>
          </w:p>
        </w:tc>
        <w:tc>
          <w:tcPr>
            <w:tcW w:w="0" w:type="auto"/>
            <w:tcBorders>
              <w:top w:val="single" w:sz="4" w:space="0" w:color="000000"/>
              <w:left w:val="single" w:sz="4" w:space="0" w:color="000000"/>
              <w:bottom w:val="single" w:sz="4" w:space="0" w:color="000000"/>
              <w:right w:val="single" w:sz="4" w:space="0" w:color="000000"/>
            </w:tcBorders>
            <w:vAlign w:val="center"/>
          </w:tcPr>
          <w:p w14:paraId="0B546F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14BC1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25DF7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*键盘颜色</w:t>
            </w:r>
          </w:p>
        </w:tc>
        <w:tc>
          <w:tcPr>
            <w:tcW w:w="711" w:type="dxa"/>
            <w:tcBorders>
              <w:top w:val="single" w:sz="4" w:space="0" w:color="000000"/>
              <w:left w:val="single" w:sz="4" w:space="0" w:color="000000"/>
              <w:bottom w:val="single" w:sz="4" w:space="0" w:color="000000"/>
              <w:right w:val="single" w:sz="4" w:space="0" w:color="000000"/>
            </w:tcBorders>
            <w:vAlign w:val="center"/>
          </w:tcPr>
          <w:p w14:paraId="39F94F9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C6F29F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38" w:type="dxa"/>
            <w:tcBorders>
              <w:top w:val="single" w:sz="4" w:space="0" w:color="000000"/>
              <w:left w:val="single" w:sz="4" w:space="0" w:color="000000"/>
              <w:bottom w:val="single" w:sz="4" w:space="0" w:color="000000"/>
              <w:right w:val="single" w:sz="4" w:space="0" w:color="000000"/>
            </w:tcBorders>
            <w:vAlign w:val="center"/>
          </w:tcPr>
          <w:p w14:paraId="3FA91DC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34B62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DA85F0"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16512A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56 </w:t>
            </w:r>
          </w:p>
        </w:tc>
        <w:tc>
          <w:tcPr>
            <w:tcW w:w="0" w:type="auto"/>
            <w:tcBorders>
              <w:top w:val="single" w:sz="4" w:space="0" w:color="000000"/>
              <w:left w:val="single" w:sz="4" w:space="0" w:color="000000"/>
              <w:bottom w:val="single" w:sz="4" w:space="0" w:color="000000"/>
              <w:right w:val="single" w:sz="4" w:space="0" w:color="000000"/>
            </w:tcBorders>
            <w:vAlign w:val="center"/>
          </w:tcPr>
          <w:p w14:paraId="42DAE98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33E76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E5F7EB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键盘其他要求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608E1FA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7623C5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1EB19F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37044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43CB5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7FCBC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57 </w:t>
            </w:r>
          </w:p>
        </w:tc>
        <w:tc>
          <w:tcPr>
            <w:tcW w:w="0" w:type="auto"/>
            <w:tcBorders>
              <w:top w:val="single" w:sz="4" w:space="0" w:color="000000"/>
              <w:left w:val="single" w:sz="4" w:space="0" w:color="000000"/>
              <w:bottom w:val="single" w:sz="4" w:space="0" w:color="000000"/>
              <w:right w:val="single" w:sz="4" w:space="0" w:color="000000"/>
            </w:tcBorders>
            <w:vAlign w:val="center"/>
          </w:tcPr>
          <w:p w14:paraId="65E4D9B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78062D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35CE8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*鼠标连接方式</w:t>
            </w:r>
          </w:p>
        </w:tc>
        <w:tc>
          <w:tcPr>
            <w:tcW w:w="711" w:type="dxa"/>
            <w:tcBorders>
              <w:top w:val="single" w:sz="4" w:space="0" w:color="000000"/>
              <w:left w:val="single" w:sz="4" w:space="0" w:color="000000"/>
              <w:bottom w:val="single" w:sz="4" w:space="0" w:color="000000"/>
              <w:right w:val="single" w:sz="4" w:space="0" w:color="000000"/>
            </w:tcBorders>
            <w:vAlign w:val="center"/>
          </w:tcPr>
          <w:p w14:paraId="0E5E2B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DB580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w:t>
            </w:r>
          </w:p>
        </w:tc>
        <w:tc>
          <w:tcPr>
            <w:tcW w:w="538" w:type="dxa"/>
            <w:tcBorders>
              <w:top w:val="single" w:sz="4" w:space="0" w:color="000000"/>
              <w:left w:val="single" w:sz="4" w:space="0" w:color="000000"/>
              <w:bottom w:val="single" w:sz="4" w:space="0" w:color="000000"/>
              <w:right w:val="single" w:sz="4" w:space="0" w:color="000000"/>
            </w:tcBorders>
            <w:vAlign w:val="center"/>
          </w:tcPr>
          <w:p w14:paraId="47225C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5668C7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5AB56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934B0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58 </w:t>
            </w:r>
          </w:p>
        </w:tc>
        <w:tc>
          <w:tcPr>
            <w:tcW w:w="0" w:type="auto"/>
            <w:tcBorders>
              <w:top w:val="single" w:sz="4" w:space="0" w:color="000000"/>
              <w:left w:val="single" w:sz="4" w:space="0" w:color="000000"/>
              <w:bottom w:val="single" w:sz="4" w:space="0" w:color="000000"/>
              <w:right w:val="single" w:sz="4" w:space="0" w:color="000000"/>
            </w:tcBorders>
            <w:vAlign w:val="center"/>
          </w:tcPr>
          <w:p w14:paraId="456220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08EE1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464585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*有线鼠标连接线</w:t>
            </w:r>
          </w:p>
        </w:tc>
        <w:tc>
          <w:tcPr>
            <w:tcW w:w="711" w:type="dxa"/>
            <w:tcBorders>
              <w:top w:val="single" w:sz="4" w:space="0" w:color="000000"/>
              <w:left w:val="single" w:sz="4" w:space="0" w:color="000000"/>
              <w:bottom w:val="single" w:sz="4" w:space="0" w:color="000000"/>
              <w:right w:val="single" w:sz="4" w:space="0" w:color="000000"/>
            </w:tcBorders>
            <w:vAlign w:val="center"/>
          </w:tcPr>
          <w:p w14:paraId="789E31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7CE024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≥1.5米</w:t>
            </w:r>
          </w:p>
        </w:tc>
        <w:tc>
          <w:tcPr>
            <w:tcW w:w="538" w:type="dxa"/>
            <w:tcBorders>
              <w:top w:val="single" w:sz="4" w:space="0" w:color="000000"/>
              <w:left w:val="single" w:sz="4" w:space="0" w:color="000000"/>
              <w:bottom w:val="single" w:sz="4" w:space="0" w:color="000000"/>
              <w:right w:val="single" w:sz="4" w:space="0" w:color="000000"/>
            </w:tcBorders>
            <w:vAlign w:val="center"/>
          </w:tcPr>
          <w:p w14:paraId="6539CC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7D4209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A2755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5204DF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59 </w:t>
            </w:r>
          </w:p>
        </w:tc>
        <w:tc>
          <w:tcPr>
            <w:tcW w:w="0" w:type="auto"/>
            <w:tcBorders>
              <w:top w:val="single" w:sz="4" w:space="0" w:color="000000"/>
              <w:left w:val="single" w:sz="4" w:space="0" w:color="000000"/>
              <w:bottom w:val="single" w:sz="4" w:space="0" w:color="000000"/>
              <w:right w:val="single" w:sz="4" w:space="0" w:color="000000"/>
            </w:tcBorders>
            <w:vAlign w:val="center"/>
          </w:tcPr>
          <w:p w14:paraId="200DBE3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A47FB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689744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*鼠标DPI分辨率</w:t>
            </w:r>
          </w:p>
        </w:tc>
        <w:tc>
          <w:tcPr>
            <w:tcW w:w="711" w:type="dxa"/>
            <w:tcBorders>
              <w:top w:val="single" w:sz="4" w:space="0" w:color="000000"/>
              <w:left w:val="single" w:sz="4" w:space="0" w:color="000000"/>
              <w:bottom w:val="single" w:sz="4" w:space="0" w:color="000000"/>
              <w:right w:val="single" w:sz="4" w:space="0" w:color="000000"/>
            </w:tcBorders>
            <w:vAlign w:val="center"/>
          </w:tcPr>
          <w:p w14:paraId="223EF3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405E8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800~1600</w:t>
            </w:r>
          </w:p>
        </w:tc>
        <w:tc>
          <w:tcPr>
            <w:tcW w:w="538" w:type="dxa"/>
            <w:tcBorders>
              <w:top w:val="single" w:sz="4" w:space="0" w:color="000000"/>
              <w:left w:val="single" w:sz="4" w:space="0" w:color="000000"/>
              <w:bottom w:val="single" w:sz="4" w:space="0" w:color="000000"/>
              <w:right w:val="single" w:sz="4" w:space="0" w:color="000000"/>
            </w:tcBorders>
            <w:vAlign w:val="center"/>
          </w:tcPr>
          <w:p w14:paraId="51BC82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6E6757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FF29AC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9292D1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60 </w:t>
            </w:r>
          </w:p>
        </w:tc>
        <w:tc>
          <w:tcPr>
            <w:tcW w:w="0" w:type="auto"/>
            <w:tcBorders>
              <w:top w:val="single" w:sz="4" w:space="0" w:color="000000"/>
              <w:left w:val="single" w:sz="4" w:space="0" w:color="000000"/>
              <w:bottom w:val="single" w:sz="4" w:space="0" w:color="000000"/>
              <w:right w:val="single" w:sz="4" w:space="0" w:color="000000"/>
            </w:tcBorders>
            <w:vAlign w:val="center"/>
          </w:tcPr>
          <w:p w14:paraId="0BB3D9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DA306F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24EA52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*鼠标颜色</w:t>
            </w:r>
          </w:p>
        </w:tc>
        <w:tc>
          <w:tcPr>
            <w:tcW w:w="711" w:type="dxa"/>
            <w:tcBorders>
              <w:top w:val="single" w:sz="4" w:space="0" w:color="000000"/>
              <w:left w:val="single" w:sz="4" w:space="0" w:color="000000"/>
              <w:bottom w:val="single" w:sz="4" w:space="0" w:color="000000"/>
              <w:right w:val="single" w:sz="4" w:space="0" w:color="000000"/>
            </w:tcBorders>
            <w:vAlign w:val="center"/>
          </w:tcPr>
          <w:p w14:paraId="5E2242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35DFBF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38" w:type="dxa"/>
            <w:tcBorders>
              <w:top w:val="single" w:sz="4" w:space="0" w:color="000000"/>
              <w:left w:val="single" w:sz="4" w:space="0" w:color="000000"/>
              <w:bottom w:val="single" w:sz="4" w:space="0" w:color="000000"/>
              <w:right w:val="single" w:sz="4" w:space="0" w:color="000000"/>
            </w:tcBorders>
            <w:vAlign w:val="center"/>
          </w:tcPr>
          <w:p w14:paraId="279840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370F19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359E1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DFDB6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61 </w:t>
            </w:r>
          </w:p>
        </w:tc>
        <w:tc>
          <w:tcPr>
            <w:tcW w:w="0" w:type="auto"/>
            <w:tcBorders>
              <w:top w:val="single" w:sz="4" w:space="0" w:color="000000"/>
              <w:left w:val="single" w:sz="4" w:space="0" w:color="000000"/>
              <w:bottom w:val="single" w:sz="4" w:space="0" w:color="000000"/>
              <w:right w:val="single" w:sz="4" w:space="0" w:color="000000"/>
            </w:tcBorders>
            <w:vAlign w:val="center"/>
          </w:tcPr>
          <w:p w14:paraId="0949CC8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F3725A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1ADACF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*鼠标其他要求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6ED0C2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9B78CF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其它参数应符合GB/T26245的相关规定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71A71F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89AF4B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EF19B75"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65E58A4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62 </w:t>
            </w:r>
          </w:p>
        </w:tc>
        <w:tc>
          <w:tcPr>
            <w:tcW w:w="0" w:type="auto"/>
            <w:tcBorders>
              <w:top w:val="single" w:sz="4" w:space="0" w:color="000000"/>
              <w:left w:val="single" w:sz="4" w:space="0" w:color="000000"/>
              <w:bottom w:val="single" w:sz="4" w:space="0" w:color="000000"/>
              <w:right w:val="single" w:sz="4" w:space="0" w:color="000000"/>
            </w:tcBorders>
            <w:vAlign w:val="center"/>
          </w:tcPr>
          <w:p w14:paraId="31F7B2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67541F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B6F38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内置光驱</w:t>
            </w:r>
          </w:p>
        </w:tc>
        <w:tc>
          <w:tcPr>
            <w:tcW w:w="711" w:type="dxa"/>
            <w:tcBorders>
              <w:top w:val="single" w:sz="4" w:space="0" w:color="000000"/>
              <w:left w:val="single" w:sz="4" w:space="0" w:color="000000"/>
              <w:bottom w:val="single" w:sz="4" w:space="0" w:color="000000"/>
              <w:right w:val="single" w:sz="4" w:space="0" w:color="000000"/>
            </w:tcBorders>
            <w:vAlign w:val="center"/>
          </w:tcPr>
          <w:p w14:paraId="54DE304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AEF993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04D5C9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D6DFA4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BA9E0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F0708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63 </w:t>
            </w:r>
          </w:p>
        </w:tc>
        <w:tc>
          <w:tcPr>
            <w:tcW w:w="0" w:type="auto"/>
            <w:tcBorders>
              <w:top w:val="single" w:sz="4" w:space="0" w:color="000000"/>
              <w:left w:val="single" w:sz="4" w:space="0" w:color="000000"/>
              <w:bottom w:val="single" w:sz="4" w:space="0" w:color="000000"/>
              <w:right w:val="single" w:sz="4" w:space="0" w:color="000000"/>
            </w:tcBorders>
            <w:vAlign w:val="center"/>
          </w:tcPr>
          <w:p w14:paraId="1BEF6B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B04BE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01783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712084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781A57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538" w:type="dxa"/>
            <w:tcBorders>
              <w:top w:val="single" w:sz="4" w:space="0" w:color="000000"/>
              <w:left w:val="single" w:sz="4" w:space="0" w:color="000000"/>
              <w:bottom w:val="single" w:sz="4" w:space="0" w:color="000000"/>
              <w:right w:val="single" w:sz="4" w:space="0" w:color="000000"/>
            </w:tcBorders>
            <w:vAlign w:val="center"/>
          </w:tcPr>
          <w:p w14:paraId="13B5B8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055482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F288995"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1132ED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64 </w:t>
            </w:r>
          </w:p>
        </w:tc>
        <w:tc>
          <w:tcPr>
            <w:tcW w:w="0" w:type="auto"/>
            <w:tcBorders>
              <w:top w:val="single" w:sz="4" w:space="0" w:color="000000"/>
              <w:left w:val="single" w:sz="4" w:space="0" w:color="000000"/>
              <w:bottom w:val="single" w:sz="4" w:space="0" w:color="000000"/>
              <w:right w:val="single" w:sz="4" w:space="0" w:color="000000"/>
            </w:tcBorders>
            <w:vAlign w:val="center"/>
          </w:tcPr>
          <w:p w14:paraId="69D3CE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DB70B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23B7C0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无线网卡及天线数量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6F12B8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C2B56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59641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CE4639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2BEA835"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1747EC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65 </w:t>
            </w:r>
          </w:p>
        </w:tc>
        <w:tc>
          <w:tcPr>
            <w:tcW w:w="0" w:type="auto"/>
            <w:tcBorders>
              <w:top w:val="single" w:sz="4" w:space="0" w:color="000000"/>
              <w:left w:val="single" w:sz="4" w:space="0" w:color="000000"/>
              <w:bottom w:val="single" w:sz="4" w:space="0" w:color="000000"/>
              <w:right w:val="single" w:sz="4" w:space="0" w:color="000000"/>
            </w:tcBorders>
            <w:vAlign w:val="center"/>
          </w:tcPr>
          <w:p w14:paraId="3D4885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23DFB6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EE2239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单无线网卡天线数量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047C1F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8DC4A3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6191F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9280B10"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0CE6DD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A58382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66 </w:t>
            </w:r>
          </w:p>
        </w:tc>
        <w:tc>
          <w:tcPr>
            <w:tcW w:w="0" w:type="auto"/>
            <w:tcBorders>
              <w:top w:val="single" w:sz="4" w:space="0" w:color="000000"/>
              <w:left w:val="single" w:sz="4" w:space="0" w:color="000000"/>
              <w:bottom w:val="single" w:sz="4" w:space="0" w:color="000000"/>
              <w:right w:val="single" w:sz="4" w:space="0" w:color="000000"/>
            </w:tcBorders>
            <w:vAlign w:val="center"/>
          </w:tcPr>
          <w:p w14:paraId="456F1DB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2D3BE6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03BAB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*USB接口数量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2C3662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D7F8A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机箱前面板应提供不少于3个USB接口（含2个USB3.0及以上接口）</w:t>
            </w:r>
          </w:p>
        </w:tc>
        <w:tc>
          <w:tcPr>
            <w:tcW w:w="538" w:type="dxa"/>
            <w:tcBorders>
              <w:top w:val="single" w:sz="4" w:space="0" w:color="000000"/>
              <w:left w:val="single" w:sz="4" w:space="0" w:color="000000"/>
              <w:bottom w:val="single" w:sz="4" w:space="0" w:color="000000"/>
              <w:right w:val="single" w:sz="4" w:space="0" w:color="000000"/>
            </w:tcBorders>
            <w:vAlign w:val="center"/>
          </w:tcPr>
          <w:p w14:paraId="60EC6D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A9C1FD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3D4459"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973D4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67 </w:t>
            </w:r>
          </w:p>
        </w:tc>
        <w:tc>
          <w:tcPr>
            <w:tcW w:w="0" w:type="auto"/>
            <w:tcBorders>
              <w:top w:val="single" w:sz="4" w:space="0" w:color="000000"/>
              <w:left w:val="single" w:sz="4" w:space="0" w:color="000000"/>
              <w:bottom w:val="single" w:sz="4" w:space="0" w:color="000000"/>
              <w:right w:val="single" w:sz="4" w:space="0" w:color="000000"/>
            </w:tcBorders>
            <w:vAlign w:val="center"/>
          </w:tcPr>
          <w:p w14:paraId="3BAC78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29EBC4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EA996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USB母座接口要求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4AEF76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FA1E2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078F0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255E9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27F68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1CE29D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68 </w:t>
            </w:r>
          </w:p>
        </w:tc>
        <w:tc>
          <w:tcPr>
            <w:tcW w:w="0" w:type="auto"/>
            <w:tcBorders>
              <w:top w:val="single" w:sz="4" w:space="0" w:color="000000"/>
              <w:left w:val="single" w:sz="4" w:space="0" w:color="000000"/>
              <w:bottom w:val="single" w:sz="4" w:space="0" w:color="000000"/>
              <w:right w:val="single" w:sz="4" w:space="0" w:color="000000"/>
            </w:tcBorders>
            <w:vAlign w:val="center"/>
          </w:tcPr>
          <w:p w14:paraId="3CC280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CC80E9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1E435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*视频接口数量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5AE2AB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4E7C3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538" w:type="dxa"/>
            <w:tcBorders>
              <w:top w:val="single" w:sz="4" w:space="0" w:color="000000"/>
              <w:left w:val="single" w:sz="4" w:space="0" w:color="000000"/>
              <w:bottom w:val="single" w:sz="4" w:space="0" w:color="000000"/>
              <w:right w:val="single" w:sz="4" w:space="0" w:color="000000"/>
            </w:tcBorders>
            <w:vAlign w:val="center"/>
          </w:tcPr>
          <w:p w14:paraId="0A4F88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689AF5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AA4D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C758D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69 </w:t>
            </w:r>
          </w:p>
        </w:tc>
        <w:tc>
          <w:tcPr>
            <w:tcW w:w="0" w:type="auto"/>
            <w:tcBorders>
              <w:top w:val="single" w:sz="4" w:space="0" w:color="000000"/>
              <w:left w:val="single" w:sz="4" w:space="0" w:color="000000"/>
              <w:bottom w:val="single" w:sz="4" w:space="0" w:color="000000"/>
              <w:right w:val="single" w:sz="4" w:space="0" w:color="000000"/>
            </w:tcBorders>
            <w:vAlign w:val="center"/>
          </w:tcPr>
          <w:p w14:paraId="74C23D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AC49EC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40B905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*音频接口数量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0AADD4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9AB78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w:t>
            </w:r>
          </w:p>
        </w:tc>
        <w:tc>
          <w:tcPr>
            <w:tcW w:w="538" w:type="dxa"/>
            <w:tcBorders>
              <w:top w:val="single" w:sz="4" w:space="0" w:color="000000"/>
              <w:left w:val="single" w:sz="4" w:space="0" w:color="000000"/>
              <w:bottom w:val="single" w:sz="4" w:space="0" w:color="000000"/>
              <w:right w:val="single" w:sz="4" w:space="0" w:color="000000"/>
            </w:tcBorders>
            <w:vAlign w:val="center"/>
          </w:tcPr>
          <w:p w14:paraId="524B871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BA8DA2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190C86"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6B0262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70 </w:t>
            </w:r>
          </w:p>
        </w:tc>
        <w:tc>
          <w:tcPr>
            <w:tcW w:w="0" w:type="auto"/>
            <w:tcBorders>
              <w:top w:val="single" w:sz="4" w:space="0" w:color="000000"/>
              <w:left w:val="single" w:sz="4" w:space="0" w:color="000000"/>
              <w:bottom w:val="single" w:sz="4" w:space="0" w:color="000000"/>
              <w:right w:val="single" w:sz="4" w:space="0" w:color="000000"/>
            </w:tcBorders>
            <w:vAlign w:val="center"/>
          </w:tcPr>
          <w:p w14:paraId="557839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03E21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AA9F7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1596D2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608BD2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84CF6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17838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7C6DD8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32D03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71 </w:t>
            </w:r>
          </w:p>
        </w:tc>
        <w:tc>
          <w:tcPr>
            <w:tcW w:w="0" w:type="auto"/>
            <w:tcBorders>
              <w:top w:val="single" w:sz="4" w:space="0" w:color="000000"/>
              <w:left w:val="single" w:sz="4" w:space="0" w:color="000000"/>
              <w:bottom w:val="single" w:sz="4" w:space="0" w:color="000000"/>
              <w:right w:val="single" w:sz="4" w:space="0" w:color="000000"/>
            </w:tcBorders>
            <w:vAlign w:val="center"/>
          </w:tcPr>
          <w:p w14:paraId="20F574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37D82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1149CF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*整机外观</w:t>
            </w:r>
          </w:p>
        </w:tc>
        <w:tc>
          <w:tcPr>
            <w:tcW w:w="711" w:type="dxa"/>
            <w:tcBorders>
              <w:top w:val="single" w:sz="4" w:space="0" w:color="000000"/>
              <w:left w:val="single" w:sz="4" w:space="0" w:color="000000"/>
              <w:bottom w:val="single" w:sz="4" w:space="0" w:color="000000"/>
              <w:right w:val="single" w:sz="4" w:space="0" w:color="000000"/>
            </w:tcBorders>
            <w:vAlign w:val="center"/>
          </w:tcPr>
          <w:p w14:paraId="0ED63B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BA9BE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a)产品表面不应有凹痕、划伤、裂缝、变形和污染等。表面涂层均匀，不应起泡、龟裂、脱落和磨损，金属零部件无锈蚀及其它机械损伤；</w:t>
            </w:r>
            <w:r>
              <w:rPr>
                <w:rFonts w:ascii="宋体" w:eastAsia="宋体" w:hAnsi="宋体" w:cs="宋体"/>
                <w:kern w:val="0"/>
                <w:sz w:val="28"/>
                <w:szCs w:val="28"/>
                <w:lang w:val="en-US" w:eastAsia="zh-CN" w:bidi="ar"/>
              </w:rPr>
              <w:br/>
              <w:t>b)产品表面说明功能的文字、符号、标志，应清晰、端正、牢固</w:t>
            </w:r>
          </w:p>
        </w:tc>
        <w:tc>
          <w:tcPr>
            <w:tcW w:w="538" w:type="dxa"/>
            <w:tcBorders>
              <w:top w:val="single" w:sz="4" w:space="0" w:color="000000"/>
              <w:left w:val="single" w:sz="4" w:space="0" w:color="000000"/>
              <w:bottom w:val="single" w:sz="4" w:space="0" w:color="000000"/>
              <w:right w:val="single" w:sz="4" w:space="0" w:color="000000"/>
            </w:tcBorders>
            <w:vAlign w:val="center"/>
          </w:tcPr>
          <w:p w14:paraId="4A10BC6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EB74E2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41E4F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9CC75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72 </w:t>
            </w:r>
          </w:p>
        </w:tc>
        <w:tc>
          <w:tcPr>
            <w:tcW w:w="0" w:type="auto"/>
            <w:tcBorders>
              <w:top w:val="single" w:sz="4" w:space="0" w:color="000000"/>
              <w:left w:val="single" w:sz="4" w:space="0" w:color="000000"/>
              <w:bottom w:val="single" w:sz="4" w:space="0" w:color="000000"/>
              <w:right w:val="single" w:sz="4" w:space="0" w:color="000000"/>
            </w:tcBorders>
            <w:vAlign w:val="center"/>
          </w:tcPr>
          <w:p w14:paraId="13B821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9D8EA8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1AA321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*状态指示灯</w:t>
            </w:r>
          </w:p>
        </w:tc>
        <w:tc>
          <w:tcPr>
            <w:tcW w:w="711" w:type="dxa"/>
            <w:tcBorders>
              <w:top w:val="single" w:sz="4" w:space="0" w:color="000000"/>
              <w:left w:val="single" w:sz="4" w:space="0" w:color="000000"/>
              <w:bottom w:val="single" w:sz="4" w:space="0" w:color="000000"/>
              <w:right w:val="single" w:sz="4" w:space="0" w:color="000000"/>
            </w:tcBorders>
            <w:vAlign w:val="center"/>
          </w:tcPr>
          <w:p w14:paraId="69501E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1BB84A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在产品显著位置提供状态指示功能，如运行状态，并由供应商提供详细参数</w:t>
            </w:r>
          </w:p>
        </w:tc>
        <w:tc>
          <w:tcPr>
            <w:tcW w:w="538" w:type="dxa"/>
            <w:tcBorders>
              <w:top w:val="single" w:sz="4" w:space="0" w:color="000000"/>
              <w:left w:val="single" w:sz="4" w:space="0" w:color="000000"/>
              <w:bottom w:val="single" w:sz="4" w:space="0" w:color="000000"/>
              <w:right w:val="single" w:sz="4" w:space="0" w:color="000000"/>
            </w:tcBorders>
            <w:vAlign w:val="center"/>
          </w:tcPr>
          <w:p w14:paraId="51DBF7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2D3784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93DFB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39DD5C7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73 </w:t>
            </w:r>
          </w:p>
        </w:tc>
        <w:tc>
          <w:tcPr>
            <w:tcW w:w="0" w:type="auto"/>
            <w:tcBorders>
              <w:top w:val="single" w:sz="4" w:space="0" w:color="000000"/>
              <w:left w:val="single" w:sz="4" w:space="0" w:color="000000"/>
              <w:bottom w:val="single" w:sz="4" w:space="0" w:color="000000"/>
              <w:right w:val="single" w:sz="4" w:space="0" w:color="000000"/>
            </w:tcBorders>
            <w:vAlign w:val="center"/>
          </w:tcPr>
          <w:p w14:paraId="7C30DE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9E41B0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EEEF1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*整机结构</w:t>
            </w:r>
          </w:p>
        </w:tc>
        <w:tc>
          <w:tcPr>
            <w:tcW w:w="711" w:type="dxa"/>
            <w:tcBorders>
              <w:top w:val="single" w:sz="4" w:space="0" w:color="000000"/>
              <w:left w:val="single" w:sz="4" w:space="0" w:color="000000"/>
              <w:bottom w:val="single" w:sz="4" w:space="0" w:color="000000"/>
              <w:right w:val="single" w:sz="4" w:space="0" w:color="000000"/>
            </w:tcBorders>
            <w:vAlign w:val="center"/>
          </w:tcPr>
          <w:p w14:paraId="6FC220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55562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a)机箱应符合GB/T4208、GB/T26246的相关规定；</w:t>
            </w:r>
            <w:r>
              <w:rPr>
                <w:rFonts w:ascii="宋体" w:eastAsia="宋体" w:hAnsi="宋体" w:cs="宋体"/>
                <w:kern w:val="0"/>
                <w:sz w:val="28"/>
                <w:szCs w:val="28"/>
                <w:lang w:val="en-US" w:eastAsia="zh-CN" w:bidi="ar"/>
              </w:rPr>
              <w:br/>
              <w:t>b)产品内部结构应符合通用部件的安装需求；</w:t>
            </w:r>
            <w:r>
              <w:rPr>
                <w:rFonts w:ascii="宋体" w:eastAsia="宋体" w:hAnsi="宋体" w:cs="宋体"/>
                <w:kern w:val="0"/>
                <w:sz w:val="28"/>
                <w:szCs w:val="28"/>
                <w:lang w:val="en-US" w:eastAsia="zh-CN" w:bidi="ar"/>
              </w:rPr>
              <w:br/>
              <w:t>c)所有输入输出接口应符合相关国家或行业标准；</w:t>
            </w:r>
            <w:r>
              <w:rPr>
                <w:rFonts w:ascii="宋体" w:eastAsia="宋体" w:hAnsi="宋体" w:cs="宋体"/>
                <w:kern w:val="0"/>
                <w:sz w:val="28"/>
                <w:szCs w:val="28"/>
                <w:lang w:val="en-US" w:eastAsia="zh-CN" w:bidi="ar"/>
              </w:rPr>
              <w:br/>
              <w:t>d)产品零部件应紧固无松动，可插拔部件应可靠连接，开关、按钮和其它控制部件应灵活可靠，布局应方便使用；</w:t>
            </w:r>
            <w:r>
              <w:rPr>
                <w:rFonts w:ascii="宋体" w:eastAsia="宋体" w:hAnsi="宋体" w:cs="宋体"/>
                <w:kern w:val="0"/>
                <w:sz w:val="28"/>
                <w:szCs w:val="28"/>
                <w:lang w:val="en-US" w:eastAsia="zh-CN" w:bidi="ar"/>
              </w:rPr>
              <w:br/>
              <w:t>e)所有I/O连接器及需插接线缆的部位应预留采购人操作空间，方便插拔解锁与插拔线缆；</w:t>
            </w:r>
            <w:r>
              <w:rPr>
                <w:rFonts w:ascii="宋体" w:eastAsia="宋体" w:hAnsi="宋体" w:cs="宋体"/>
                <w:kern w:val="0"/>
                <w:sz w:val="28"/>
                <w:szCs w:val="28"/>
                <w:lang w:val="en-US" w:eastAsia="zh-CN" w:bidi="ar"/>
              </w:rPr>
              <w:br/>
              <w:t>f)可插拔板卡插槽部位应预留安装、拆卸或更换板卡空间；</w:t>
            </w:r>
            <w:r>
              <w:rPr>
                <w:rFonts w:ascii="宋体" w:eastAsia="宋体" w:hAnsi="宋体" w:cs="宋体"/>
                <w:kern w:val="0"/>
                <w:sz w:val="28"/>
                <w:szCs w:val="28"/>
                <w:lang w:val="en-US" w:eastAsia="zh-CN" w:bidi="ar"/>
              </w:rPr>
              <w:br/>
              <w:t>g)拆装可能接触到的金属剪口或金属尖角部位应做防划伤处理，以保证安全；</w:t>
            </w:r>
            <w:r>
              <w:rPr>
                <w:rFonts w:ascii="宋体" w:eastAsia="宋体" w:hAnsi="宋体" w:cs="宋体"/>
                <w:kern w:val="0"/>
                <w:sz w:val="28"/>
                <w:szCs w:val="28"/>
                <w:lang w:val="en-US" w:eastAsia="zh-CN" w:bidi="ar"/>
              </w:rPr>
              <w:br/>
              <w:t>h)整机内部走线应规整，固线结构和位置要合理可靠并做防割线处理，需便于理线和插拔操作，走线应不影响系统各主要部件组装和拆卸；</w:t>
            </w:r>
            <w:r>
              <w:rPr>
                <w:rFonts w:ascii="宋体" w:eastAsia="宋体" w:hAnsi="宋体" w:cs="宋体"/>
                <w:kern w:val="0"/>
                <w:sz w:val="28"/>
                <w:szCs w:val="28"/>
                <w:lang w:val="en-US" w:eastAsia="zh-CN" w:bidi="ar"/>
              </w:rPr>
              <w:br/>
              <w:t>i)如需通过孔走线，过线孔应做防割线处理；</w:t>
            </w:r>
            <w:r>
              <w:rPr>
                <w:rFonts w:ascii="宋体" w:eastAsia="宋体" w:hAnsi="宋体" w:cs="宋体"/>
                <w:kern w:val="0"/>
                <w:sz w:val="28"/>
                <w:szCs w:val="28"/>
                <w:lang w:val="en-US" w:eastAsia="zh-CN" w:bidi="ar"/>
              </w:rPr>
              <w:br/>
              <w:t>j)各插头位置和插拔方向应合理，应做到插拔无障碍设计，具备防呆设计，有效避免误操作；</w:t>
            </w:r>
            <w:r>
              <w:rPr>
                <w:rFonts w:ascii="宋体" w:eastAsia="宋体" w:hAnsi="宋体" w:cs="宋体"/>
                <w:kern w:val="0"/>
                <w:sz w:val="28"/>
                <w:szCs w:val="28"/>
                <w:lang w:val="en-US" w:eastAsia="zh-CN" w:bidi="ar"/>
              </w:rPr>
              <w:br/>
              <w:t>k)各主要部件拆装无障碍，使用常规工具拆装，无特殊拆装工具需求；</w:t>
            </w:r>
            <w:r>
              <w:rPr>
                <w:rFonts w:ascii="宋体" w:eastAsia="宋体" w:hAnsi="宋体" w:cs="宋体"/>
                <w:kern w:val="0"/>
                <w:sz w:val="28"/>
                <w:szCs w:val="28"/>
                <w:lang w:val="en-US" w:eastAsia="zh-CN" w:bidi="ar"/>
              </w:rPr>
              <w:br/>
              <w:t>l)各主要部件拆装步骤要</w:t>
            </w:r>
            <w:r>
              <w:rPr>
                <w:rFonts w:ascii="宋体" w:eastAsia="宋体" w:hAnsi="宋体" w:cs="宋体"/>
                <w:kern w:val="0"/>
                <w:sz w:val="28"/>
                <w:szCs w:val="28"/>
                <w:lang w:val="en-US" w:eastAsia="zh-CN" w:bidi="ar"/>
              </w:rPr>
              <w:lastRenderedPageBreak/>
              <w:t>少，各自拆装需避免相互干扰；</w:t>
            </w:r>
            <w:r>
              <w:rPr>
                <w:rFonts w:ascii="宋体" w:eastAsia="宋体" w:hAnsi="宋体" w:cs="宋体"/>
                <w:kern w:val="0"/>
                <w:sz w:val="28"/>
                <w:szCs w:val="28"/>
                <w:lang w:val="en-US" w:eastAsia="zh-CN" w:bidi="ar"/>
              </w:rPr>
              <w:br/>
              <w:t>m)对于整机或零部件外表面为高亮面的，应粘贴保护膜，保护膜需粘贴牢固，运输、组装等过程不易脱落，撕下无残留；</w:t>
            </w:r>
            <w:r>
              <w:rPr>
                <w:rFonts w:ascii="宋体" w:eastAsia="宋体" w:hAnsi="宋体" w:cs="宋体"/>
                <w:kern w:val="0"/>
                <w:sz w:val="28"/>
                <w:szCs w:val="28"/>
                <w:lang w:val="en-US" w:eastAsia="zh-CN" w:bidi="ar"/>
              </w:rPr>
              <w:br/>
              <w:t>n)其它要求应符合GB/T9813.1的相关规定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37BE19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r>
      <w:tr w:rsidR="00E976CC" w14:paraId="040C6CD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5BA78B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DB4CE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74 </w:t>
            </w:r>
          </w:p>
        </w:tc>
        <w:tc>
          <w:tcPr>
            <w:tcW w:w="0" w:type="auto"/>
            <w:tcBorders>
              <w:top w:val="single" w:sz="4" w:space="0" w:color="000000"/>
              <w:left w:val="single" w:sz="4" w:space="0" w:color="000000"/>
              <w:bottom w:val="single" w:sz="4" w:space="0" w:color="000000"/>
              <w:right w:val="single" w:sz="4" w:space="0" w:color="000000"/>
            </w:tcBorders>
            <w:vAlign w:val="center"/>
          </w:tcPr>
          <w:p w14:paraId="4C64F6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85263E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BCF33A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*机箱防护要求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06FCE0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E31618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机箱应符合GB/T4208中IP20防护要求</w:t>
            </w:r>
          </w:p>
        </w:tc>
        <w:tc>
          <w:tcPr>
            <w:tcW w:w="538" w:type="dxa"/>
            <w:tcBorders>
              <w:top w:val="single" w:sz="4" w:space="0" w:color="000000"/>
              <w:left w:val="single" w:sz="4" w:space="0" w:color="000000"/>
              <w:bottom w:val="single" w:sz="4" w:space="0" w:color="000000"/>
              <w:right w:val="single" w:sz="4" w:space="0" w:color="000000"/>
            </w:tcBorders>
            <w:vAlign w:val="center"/>
          </w:tcPr>
          <w:p w14:paraId="3777A5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D01E8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BB811A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F8916B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75 </w:t>
            </w:r>
          </w:p>
        </w:tc>
        <w:tc>
          <w:tcPr>
            <w:tcW w:w="0" w:type="auto"/>
            <w:tcBorders>
              <w:top w:val="single" w:sz="4" w:space="0" w:color="000000"/>
              <w:left w:val="single" w:sz="4" w:space="0" w:color="000000"/>
              <w:bottom w:val="single" w:sz="4" w:space="0" w:color="000000"/>
              <w:right w:val="single" w:sz="4" w:space="0" w:color="000000"/>
            </w:tcBorders>
            <w:vAlign w:val="center"/>
          </w:tcPr>
          <w:p w14:paraId="19386F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52C7D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6E97D1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*整机噪音</w:t>
            </w:r>
          </w:p>
        </w:tc>
        <w:tc>
          <w:tcPr>
            <w:tcW w:w="711" w:type="dxa"/>
            <w:tcBorders>
              <w:top w:val="single" w:sz="4" w:space="0" w:color="000000"/>
              <w:left w:val="single" w:sz="4" w:space="0" w:color="000000"/>
              <w:bottom w:val="single" w:sz="4" w:space="0" w:color="000000"/>
              <w:right w:val="single" w:sz="4" w:space="0" w:color="000000"/>
            </w:tcBorders>
            <w:vAlign w:val="center"/>
          </w:tcPr>
          <w:p w14:paraId="3671C2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541DF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产品工作在空闲状态下，产品的声功率级应不超过4.5Bel</w:t>
            </w:r>
          </w:p>
        </w:tc>
        <w:tc>
          <w:tcPr>
            <w:tcW w:w="538" w:type="dxa"/>
            <w:tcBorders>
              <w:top w:val="single" w:sz="4" w:space="0" w:color="000000"/>
              <w:left w:val="single" w:sz="4" w:space="0" w:color="000000"/>
              <w:bottom w:val="single" w:sz="4" w:space="0" w:color="000000"/>
              <w:right w:val="single" w:sz="4" w:space="0" w:color="000000"/>
            </w:tcBorders>
            <w:vAlign w:val="center"/>
          </w:tcPr>
          <w:p w14:paraId="0B37C01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192DD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F2FC6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6CDFD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76 </w:t>
            </w:r>
          </w:p>
        </w:tc>
        <w:tc>
          <w:tcPr>
            <w:tcW w:w="0" w:type="auto"/>
            <w:tcBorders>
              <w:top w:val="single" w:sz="4" w:space="0" w:color="000000"/>
              <w:left w:val="single" w:sz="4" w:space="0" w:color="000000"/>
              <w:bottom w:val="single" w:sz="4" w:space="0" w:color="000000"/>
              <w:right w:val="single" w:sz="4" w:space="0" w:color="000000"/>
            </w:tcBorders>
            <w:vAlign w:val="center"/>
          </w:tcPr>
          <w:p w14:paraId="7773853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5CA86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659EFE8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*整机散热</w:t>
            </w:r>
          </w:p>
        </w:tc>
        <w:tc>
          <w:tcPr>
            <w:tcW w:w="711" w:type="dxa"/>
            <w:tcBorders>
              <w:top w:val="single" w:sz="4" w:space="0" w:color="000000"/>
              <w:left w:val="single" w:sz="4" w:space="0" w:color="000000"/>
              <w:bottom w:val="single" w:sz="4" w:space="0" w:color="000000"/>
              <w:right w:val="single" w:sz="4" w:space="0" w:color="000000"/>
            </w:tcBorders>
            <w:vAlign w:val="center"/>
          </w:tcPr>
          <w:p w14:paraId="1F96AD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2992C6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在环境温度25℃及处理器满载情况下，产品表面温度应符合如下要求：</w:t>
            </w:r>
            <w:r>
              <w:rPr>
                <w:rFonts w:ascii="宋体" w:eastAsia="宋体" w:hAnsi="宋体" w:cs="宋体"/>
                <w:kern w:val="0"/>
                <w:sz w:val="28"/>
                <w:szCs w:val="28"/>
                <w:lang w:val="en-US" w:eastAsia="zh-CN" w:bidi="ar"/>
              </w:rPr>
              <w:br/>
              <w:t>a)出风口在机箱后面板情况下，出风口温度不高于55℃;</w:t>
            </w:r>
            <w:r>
              <w:rPr>
                <w:rFonts w:ascii="宋体" w:eastAsia="宋体" w:hAnsi="宋体" w:cs="宋体"/>
                <w:kern w:val="0"/>
                <w:sz w:val="28"/>
                <w:szCs w:val="28"/>
                <w:lang w:val="en-US" w:eastAsia="zh-CN" w:bidi="ar"/>
              </w:rPr>
              <w:br/>
              <w:t>b)可触及面温度不高于45℃;</w:t>
            </w:r>
            <w:r>
              <w:rPr>
                <w:rFonts w:ascii="宋体" w:eastAsia="宋体" w:hAnsi="宋体" w:cs="宋体"/>
                <w:kern w:val="0"/>
                <w:sz w:val="28"/>
                <w:szCs w:val="28"/>
                <w:lang w:val="en-US" w:eastAsia="zh-CN" w:bidi="ar"/>
              </w:rPr>
              <w:br/>
              <w:t>c)显示器表面温度：显示屏不高于38℃,显示屏上下灯带位置温度（如涉及）不高于40℃,出风口温度不高于45℃</w:t>
            </w:r>
          </w:p>
        </w:tc>
        <w:tc>
          <w:tcPr>
            <w:tcW w:w="538" w:type="dxa"/>
            <w:tcBorders>
              <w:top w:val="single" w:sz="4" w:space="0" w:color="000000"/>
              <w:left w:val="single" w:sz="4" w:space="0" w:color="000000"/>
              <w:bottom w:val="single" w:sz="4" w:space="0" w:color="000000"/>
              <w:right w:val="single" w:sz="4" w:space="0" w:color="000000"/>
            </w:tcBorders>
            <w:vAlign w:val="center"/>
          </w:tcPr>
          <w:p w14:paraId="7948AC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BDE642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4FFE8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87E79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77 </w:t>
            </w:r>
          </w:p>
        </w:tc>
        <w:tc>
          <w:tcPr>
            <w:tcW w:w="0" w:type="auto"/>
            <w:tcBorders>
              <w:top w:val="single" w:sz="4" w:space="0" w:color="000000"/>
              <w:left w:val="single" w:sz="4" w:space="0" w:color="000000"/>
              <w:bottom w:val="single" w:sz="4" w:space="0" w:color="000000"/>
              <w:right w:val="single" w:sz="4" w:space="0" w:color="000000"/>
            </w:tcBorders>
            <w:vAlign w:val="center"/>
          </w:tcPr>
          <w:p w14:paraId="56FCAD6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36966A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438418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*整机能效限定值</w:t>
            </w:r>
          </w:p>
        </w:tc>
        <w:tc>
          <w:tcPr>
            <w:tcW w:w="711" w:type="dxa"/>
            <w:tcBorders>
              <w:top w:val="single" w:sz="4" w:space="0" w:color="000000"/>
              <w:left w:val="single" w:sz="4" w:space="0" w:color="000000"/>
              <w:bottom w:val="single" w:sz="4" w:space="0" w:color="000000"/>
              <w:right w:val="single" w:sz="4" w:space="0" w:color="000000"/>
            </w:tcBorders>
            <w:vAlign w:val="center"/>
          </w:tcPr>
          <w:p w14:paraId="3DBDB9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2854F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产品能效限定值应达到GB28380-2012标准中能效等级2级及以上</w:t>
            </w:r>
          </w:p>
        </w:tc>
        <w:tc>
          <w:tcPr>
            <w:tcW w:w="538" w:type="dxa"/>
            <w:tcBorders>
              <w:top w:val="single" w:sz="4" w:space="0" w:color="000000"/>
              <w:left w:val="single" w:sz="4" w:space="0" w:color="000000"/>
              <w:bottom w:val="single" w:sz="4" w:space="0" w:color="000000"/>
              <w:right w:val="single" w:sz="4" w:space="0" w:color="000000"/>
            </w:tcBorders>
            <w:vAlign w:val="center"/>
          </w:tcPr>
          <w:p w14:paraId="3F4457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F75E16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DB425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3104FD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78 </w:t>
            </w:r>
          </w:p>
        </w:tc>
        <w:tc>
          <w:tcPr>
            <w:tcW w:w="0" w:type="auto"/>
            <w:tcBorders>
              <w:top w:val="single" w:sz="4" w:space="0" w:color="000000"/>
              <w:left w:val="single" w:sz="4" w:space="0" w:color="000000"/>
              <w:bottom w:val="single" w:sz="4" w:space="0" w:color="000000"/>
              <w:right w:val="single" w:sz="4" w:space="0" w:color="000000"/>
            </w:tcBorders>
            <w:vAlign w:val="center"/>
          </w:tcPr>
          <w:p w14:paraId="03D47E0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09F34A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57086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*机身材质</w:t>
            </w:r>
          </w:p>
        </w:tc>
        <w:tc>
          <w:tcPr>
            <w:tcW w:w="711" w:type="dxa"/>
            <w:tcBorders>
              <w:top w:val="single" w:sz="4" w:space="0" w:color="000000"/>
              <w:left w:val="single" w:sz="4" w:space="0" w:color="000000"/>
              <w:bottom w:val="single" w:sz="4" w:space="0" w:color="000000"/>
              <w:right w:val="single" w:sz="4" w:space="0" w:color="000000"/>
            </w:tcBorders>
            <w:vAlign w:val="center"/>
          </w:tcPr>
          <w:p w14:paraId="58F0F9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F936F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塑料/金属等</w:t>
            </w:r>
          </w:p>
        </w:tc>
        <w:tc>
          <w:tcPr>
            <w:tcW w:w="538" w:type="dxa"/>
            <w:tcBorders>
              <w:top w:val="single" w:sz="4" w:space="0" w:color="000000"/>
              <w:left w:val="single" w:sz="4" w:space="0" w:color="000000"/>
              <w:bottom w:val="single" w:sz="4" w:space="0" w:color="000000"/>
              <w:right w:val="single" w:sz="4" w:space="0" w:color="000000"/>
            </w:tcBorders>
            <w:vAlign w:val="center"/>
          </w:tcPr>
          <w:p w14:paraId="46308B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F35DA8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85473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5AD9014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79 </w:t>
            </w:r>
          </w:p>
        </w:tc>
        <w:tc>
          <w:tcPr>
            <w:tcW w:w="0" w:type="auto"/>
            <w:tcBorders>
              <w:top w:val="single" w:sz="4" w:space="0" w:color="000000"/>
              <w:left w:val="single" w:sz="4" w:space="0" w:color="000000"/>
              <w:bottom w:val="single" w:sz="4" w:space="0" w:color="000000"/>
              <w:right w:val="single" w:sz="4" w:space="0" w:color="000000"/>
            </w:tcBorders>
            <w:vAlign w:val="center"/>
          </w:tcPr>
          <w:p w14:paraId="52120D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19906D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54B79F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*机身颜色</w:t>
            </w:r>
          </w:p>
        </w:tc>
        <w:tc>
          <w:tcPr>
            <w:tcW w:w="711" w:type="dxa"/>
            <w:tcBorders>
              <w:top w:val="single" w:sz="4" w:space="0" w:color="000000"/>
              <w:left w:val="single" w:sz="4" w:space="0" w:color="000000"/>
              <w:bottom w:val="single" w:sz="4" w:space="0" w:color="000000"/>
              <w:right w:val="single" w:sz="4" w:space="0" w:color="000000"/>
            </w:tcBorders>
            <w:vAlign w:val="center"/>
          </w:tcPr>
          <w:p w14:paraId="237D04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E2D2D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黑色</w:t>
            </w:r>
          </w:p>
        </w:tc>
        <w:tc>
          <w:tcPr>
            <w:tcW w:w="538" w:type="dxa"/>
            <w:tcBorders>
              <w:top w:val="single" w:sz="4" w:space="0" w:color="000000"/>
              <w:left w:val="single" w:sz="4" w:space="0" w:color="000000"/>
              <w:bottom w:val="single" w:sz="4" w:space="0" w:color="000000"/>
              <w:right w:val="single" w:sz="4" w:space="0" w:color="000000"/>
            </w:tcBorders>
            <w:vAlign w:val="center"/>
          </w:tcPr>
          <w:p w14:paraId="762AB3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A875D0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0DEF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1AE7A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80 </w:t>
            </w:r>
          </w:p>
        </w:tc>
        <w:tc>
          <w:tcPr>
            <w:tcW w:w="0" w:type="auto"/>
            <w:tcBorders>
              <w:top w:val="single" w:sz="4" w:space="0" w:color="000000"/>
              <w:left w:val="single" w:sz="4" w:space="0" w:color="000000"/>
              <w:bottom w:val="single" w:sz="4" w:space="0" w:color="000000"/>
              <w:right w:val="single" w:sz="4" w:space="0" w:color="000000"/>
            </w:tcBorders>
            <w:vAlign w:val="center"/>
          </w:tcPr>
          <w:p w14:paraId="3D9F90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2D67B6A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*整机基础规格</w:t>
            </w:r>
          </w:p>
        </w:tc>
        <w:tc>
          <w:tcPr>
            <w:tcW w:w="0" w:type="auto"/>
            <w:tcBorders>
              <w:top w:val="single" w:sz="4" w:space="0" w:color="000000"/>
              <w:left w:val="single" w:sz="4" w:space="0" w:color="000000"/>
              <w:bottom w:val="single" w:sz="4" w:space="0" w:color="000000"/>
              <w:right w:val="single" w:sz="4" w:space="0" w:color="000000"/>
            </w:tcBorders>
            <w:vAlign w:val="center"/>
          </w:tcPr>
          <w:p w14:paraId="7ED6AE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*机箱尺寸容量</w:t>
            </w:r>
          </w:p>
        </w:tc>
        <w:tc>
          <w:tcPr>
            <w:tcW w:w="711" w:type="dxa"/>
            <w:tcBorders>
              <w:top w:val="single" w:sz="4" w:space="0" w:color="000000"/>
              <w:left w:val="single" w:sz="4" w:space="0" w:color="000000"/>
              <w:bottom w:val="single" w:sz="4" w:space="0" w:color="000000"/>
              <w:right w:val="single" w:sz="4" w:space="0" w:color="000000"/>
            </w:tcBorders>
            <w:vAlign w:val="center"/>
          </w:tcPr>
          <w:p w14:paraId="0CE51D8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CAAF04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机箱体积应不大于20L</w:t>
            </w:r>
          </w:p>
        </w:tc>
        <w:tc>
          <w:tcPr>
            <w:tcW w:w="538" w:type="dxa"/>
            <w:tcBorders>
              <w:top w:val="single" w:sz="4" w:space="0" w:color="000000"/>
              <w:left w:val="single" w:sz="4" w:space="0" w:color="000000"/>
              <w:bottom w:val="single" w:sz="4" w:space="0" w:color="000000"/>
              <w:right w:val="single" w:sz="4" w:space="0" w:color="000000"/>
            </w:tcBorders>
            <w:vAlign w:val="center"/>
          </w:tcPr>
          <w:p w14:paraId="54D1AA8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5CE8B8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0980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5828C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81 </w:t>
            </w:r>
          </w:p>
        </w:tc>
        <w:tc>
          <w:tcPr>
            <w:tcW w:w="0" w:type="auto"/>
            <w:tcBorders>
              <w:top w:val="single" w:sz="4" w:space="0" w:color="000000"/>
              <w:left w:val="single" w:sz="4" w:space="0" w:color="000000"/>
              <w:bottom w:val="single" w:sz="4" w:space="0" w:color="000000"/>
              <w:right w:val="single" w:sz="4" w:space="0" w:color="000000"/>
            </w:tcBorders>
            <w:vAlign w:val="center"/>
          </w:tcPr>
          <w:p w14:paraId="6C4594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457BD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7502E6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*CPU物理核数</w:t>
            </w:r>
          </w:p>
        </w:tc>
        <w:tc>
          <w:tcPr>
            <w:tcW w:w="711" w:type="dxa"/>
            <w:tcBorders>
              <w:top w:val="single" w:sz="4" w:space="0" w:color="000000"/>
              <w:left w:val="single" w:sz="4" w:space="0" w:color="000000"/>
              <w:bottom w:val="single" w:sz="4" w:space="0" w:color="000000"/>
              <w:right w:val="single" w:sz="4" w:space="0" w:color="000000"/>
            </w:tcBorders>
            <w:vAlign w:val="center"/>
          </w:tcPr>
          <w:p w14:paraId="0B4F09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21AA0D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w:t>
            </w:r>
          </w:p>
        </w:tc>
        <w:tc>
          <w:tcPr>
            <w:tcW w:w="538" w:type="dxa"/>
            <w:tcBorders>
              <w:top w:val="single" w:sz="4" w:space="0" w:color="000000"/>
              <w:left w:val="single" w:sz="4" w:space="0" w:color="000000"/>
              <w:bottom w:val="single" w:sz="4" w:space="0" w:color="000000"/>
              <w:right w:val="single" w:sz="4" w:space="0" w:color="000000"/>
            </w:tcBorders>
            <w:vAlign w:val="center"/>
          </w:tcPr>
          <w:p w14:paraId="029A55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3DD5F2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FCBA2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21A35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82 </w:t>
            </w:r>
          </w:p>
        </w:tc>
        <w:tc>
          <w:tcPr>
            <w:tcW w:w="0" w:type="auto"/>
            <w:tcBorders>
              <w:top w:val="single" w:sz="4" w:space="0" w:color="000000"/>
              <w:left w:val="single" w:sz="4" w:space="0" w:color="000000"/>
              <w:bottom w:val="single" w:sz="4" w:space="0" w:color="000000"/>
              <w:right w:val="single" w:sz="4" w:space="0" w:color="000000"/>
            </w:tcBorders>
            <w:vAlign w:val="center"/>
          </w:tcPr>
          <w:p w14:paraId="1275DC9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E9CEC1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7519262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*CPU主频</w:t>
            </w:r>
          </w:p>
        </w:tc>
        <w:tc>
          <w:tcPr>
            <w:tcW w:w="711" w:type="dxa"/>
            <w:tcBorders>
              <w:top w:val="single" w:sz="4" w:space="0" w:color="000000"/>
              <w:left w:val="single" w:sz="4" w:space="0" w:color="000000"/>
              <w:bottom w:val="single" w:sz="4" w:space="0" w:color="000000"/>
              <w:right w:val="single" w:sz="4" w:space="0" w:color="000000"/>
            </w:tcBorders>
            <w:vAlign w:val="center"/>
          </w:tcPr>
          <w:p w14:paraId="60D8DE0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AC9F61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≥1.8GHz</w:t>
            </w:r>
          </w:p>
        </w:tc>
        <w:tc>
          <w:tcPr>
            <w:tcW w:w="538" w:type="dxa"/>
            <w:tcBorders>
              <w:top w:val="single" w:sz="4" w:space="0" w:color="000000"/>
              <w:left w:val="single" w:sz="4" w:space="0" w:color="000000"/>
              <w:bottom w:val="single" w:sz="4" w:space="0" w:color="000000"/>
              <w:right w:val="single" w:sz="4" w:space="0" w:color="000000"/>
            </w:tcBorders>
            <w:vAlign w:val="center"/>
          </w:tcPr>
          <w:p w14:paraId="30F220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6E513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E9812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B14BA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83 </w:t>
            </w:r>
          </w:p>
        </w:tc>
        <w:tc>
          <w:tcPr>
            <w:tcW w:w="0" w:type="auto"/>
            <w:tcBorders>
              <w:top w:val="single" w:sz="4" w:space="0" w:color="000000"/>
              <w:left w:val="single" w:sz="4" w:space="0" w:color="000000"/>
              <w:bottom w:val="single" w:sz="4" w:space="0" w:color="000000"/>
              <w:right w:val="single" w:sz="4" w:space="0" w:color="000000"/>
            </w:tcBorders>
            <w:vAlign w:val="center"/>
          </w:tcPr>
          <w:p w14:paraId="45439D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DFD87D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125155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*CPU末级缓存容量</w:t>
            </w:r>
          </w:p>
        </w:tc>
        <w:tc>
          <w:tcPr>
            <w:tcW w:w="711" w:type="dxa"/>
            <w:tcBorders>
              <w:top w:val="single" w:sz="4" w:space="0" w:color="000000"/>
              <w:left w:val="single" w:sz="4" w:space="0" w:color="000000"/>
              <w:bottom w:val="single" w:sz="4" w:space="0" w:color="000000"/>
              <w:right w:val="single" w:sz="4" w:space="0" w:color="000000"/>
            </w:tcBorders>
            <w:vAlign w:val="center"/>
          </w:tcPr>
          <w:p w14:paraId="554D5F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461A63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≥20MB</w:t>
            </w:r>
          </w:p>
        </w:tc>
        <w:tc>
          <w:tcPr>
            <w:tcW w:w="538" w:type="dxa"/>
            <w:tcBorders>
              <w:top w:val="single" w:sz="4" w:space="0" w:color="000000"/>
              <w:left w:val="single" w:sz="4" w:space="0" w:color="000000"/>
              <w:bottom w:val="single" w:sz="4" w:space="0" w:color="000000"/>
              <w:right w:val="single" w:sz="4" w:space="0" w:color="000000"/>
            </w:tcBorders>
            <w:vAlign w:val="center"/>
          </w:tcPr>
          <w:p w14:paraId="0132B5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5F9A52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02F0E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844FC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84 </w:t>
            </w:r>
          </w:p>
        </w:tc>
        <w:tc>
          <w:tcPr>
            <w:tcW w:w="0" w:type="auto"/>
            <w:tcBorders>
              <w:top w:val="single" w:sz="4" w:space="0" w:color="000000"/>
              <w:left w:val="single" w:sz="4" w:space="0" w:color="000000"/>
              <w:bottom w:val="single" w:sz="4" w:space="0" w:color="000000"/>
              <w:right w:val="single" w:sz="4" w:space="0" w:color="000000"/>
            </w:tcBorders>
            <w:vAlign w:val="center"/>
          </w:tcPr>
          <w:p w14:paraId="498A21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32CB5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754C4A5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*CPU支持的内存最高速率</w:t>
            </w:r>
          </w:p>
        </w:tc>
        <w:tc>
          <w:tcPr>
            <w:tcW w:w="711" w:type="dxa"/>
            <w:tcBorders>
              <w:top w:val="single" w:sz="4" w:space="0" w:color="000000"/>
              <w:left w:val="single" w:sz="4" w:space="0" w:color="000000"/>
              <w:bottom w:val="single" w:sz="4" w:space="0" w:color="000000"/>
              <w:right w:val="single" w:sz="4" w:space="0" w:color="000000"/>
            </w:tcBorders>
            <w:vAlign w:val="center"/>
          </w:tcPr>
          <w:p w14:paraId="0ACC03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FC1861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≥2666MT/s</w:t>
            </w:r>
          </w:p>
        </w:tc>
        <w:tc>
          <w:tcPr>
            <w:tcW w:w="538" w:type="dxa"/>
            <w:tcBorders>
              <w:top w:val="single" w:sz="4" w:space="0" w:color="000000"/>
              <w:left w:val="single" w:sz="4" w:space="0" w:color="000000"/>
              <w:bottom w:val="single" w:sz="4" w:space="0" w:color="000000"/>
              <w:right w:val="single" w:sz="4" w:space="0" w:color="000000"/>
            </w:tcBorders>
            <w:vAlign w:val="center"/>
          </w:tcPr>
          <w:p w14:paraId="4E419B8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22D17F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5427C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2A47E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85 </w:t>
            </w:r>
          </w:p>
        </w:tc>
        <w:tc>
          <w:tcPr>
            <w:tcW w:w="0" w:type="auto"/>
            <w:tcBorders>
              <w:top w:val="single" w:sz="4" w:space="0" w:color="000000"/>
              <w:left w:val="single" w:sz="4" w:space="0" w:color="000000"/>
              <w:bottom w:val="single" w:sz="4" w:space="0" w:color="000000"/>
              <w:right w:val="single" w:sz="4" w:space="0" w:color="000000"/>
            </w:tcBorders>
            <w:vAlign w:val="center"/>
          </w:tcPr>
          <w:p w14:paraId="6B95247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3A5367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042714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*内存读写速率</w:t>
            </w:r>
          </w:p>
        </w:tc>
        <w:tc>
          <w:tcPr>
            <w:tcW w:w="711" w:type="dxa"/>
            <w:tcBorders>
              <w:top w:val="single" w:sz="4" w:space="0" w:color="000000"/>
              <w:left w:val="single" w:sz="4" w:space="0" w:color="000000"/>
              <w:bottom w:val="single" w:sz="4" w:space="0" w:color="000000"/>
              <w:right w:val="single" w:sz="4" w:space="0" w:color="000000"/>
            </w:tcBorders>
            <w:vAlign w:val="center"/>
          </w:tcPr>
          <w:p w14:paraId="6A3BDF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5F9FD1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≥2666MT/s</w:t>
            </w:r>
          </w:p>
        </w:tc>
        <w:tc>
          <w:tcPr>
            <w:tcW w:w="538" w:type="dxa"/>
            <w:tcBorders>
              <w:top w:val="single" w:sz="4" w:space="0" w:color="000000"/>
              <w:left w:val="single" w:sz="4" w:space="0" w:color="000000"/>
              <w:bottom w:val="single" w:sz="4" w:space="0" w:color="000000"/>
              <w:right w:val="single" w:sz="4" w:space="0" w:color="000000"/>
            </w:tcBorders>
            <w:vAlign w:val="center"/>
          </w:tcPr>
          <w:p w14:paraId="326FB2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B5BD4D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6FCE5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F07B9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86 </w:t>
            </w:r>
          </w:p>
        </w:tc>
        <w:tc>
          <w:tcPr>
            <w:tcW w:w="0" w:type="auto"/>
            <w:tcBorders>
              <w:top w:val="single" w:sz="4" w:space="0" w:color="000000"/>
              <w:left w:val="single" w:sz="4" w:space="0" w:color="000000"/>
              <w:bottom w:val="single" w:sz="4" w:space="0" w:color="000000"/>
              <w:right w:val="single" w:sz="4" w:space="0" w:color="000000"/>
            </w:tcBorders>
            <w:vAlign w:val="center"/>
          </w:tcPr>
          <w:p w14:paraId="6668C75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CB3AEC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7444797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*显示分辨率</w:t>
            </w:r>
          </w:p>
        </w:tc>
        <w:tc>
          <w:tcPr>
            <w:tcW w:w="711" w:type="dxa"/>
            <w:tcBorders>
              <w:top w:val="single" w:sz="4" w:space="0" w:color="000000"/>
              <w:left w:val="single" w:sz="4" w:space="0" w:color="000000"/>
              <w:bottom w:val="single" w:sz="4" w:space="0" w:color="000000"/>
              <w:right w:val="single" w:sz="4" w:space="0" w:color="000000"/>
            </w:tcBorders>
            <w:vAlign w:val="center"/>
          </w:tcPr>
          <w:p w14:paraId="01F458B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5FB5A6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≥1920x1080</w:t>
            </w:r>
          </w:p>
        </w:tc>
        <w:tc>
          <w:tcPr>
            <w:tcW w:w="538" w:type="dxa"/>
            <w:tcBorders>
              <w:top w:val="single" w:sz="4" w:space="0" w:color="000000"/>
              <w:left w:val="single" w:sz="4" w:space="0" w:color="000000"/>
              <w:bottom w:val="single" w:sz="4" w:space="0" w:color="000000"/>
              <w:right w:val="single" w:sz="4" w:space="0" w:color="000000"/>
            </w:tcBorders>
            <w:vAlign w:val="center"/>
          </w:tcPr>
          <w:p w14:paraId="66C76AD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6C3A0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D01F2A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EC7F99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87 </w:t>
            </w:r>
          </w:p>
        </w:tc>
        <w:tc>
          <w:tcPr>
            <w:tcW w:w="0" w:type="auto"/>
            <w:tcBorders>
              <w:top w:val="single" w:sz="4" w:space="0" w:color="000000"/>
              <w:left w:val="single" w:sz="4" w:space="0" w:color="000000"/>
              <w:bottom w:val="single" w:sz="4" w:space="0" w:color="000000"/>
              <w:right w:val="single" w:sz="4" w:space="0" w:color="000000"/>
            </w:tcBorders>
            <w:vAlign w:val="center"/>
          </w:tcPr>
          <w:p w14:paraId="48BF03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300AE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2C3A045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*显卡显示芯片核心频率</w:t>
            </w:r>
          </w:p>
        </w:tc>
        <w:tc>
          <w:tcPr>
            <w:tcW w:w="711" w:type="dxa"/>
            <w:tcBorders>
              <w:top w:val="single" w:sz="4" w:space="0" w:color="000000"/>
              <w:left w:val="single" w:sz="4" w:space="0" w:color="000000"/>
              <w:bottom w:val="single" w:sz="4" w:space="0" w:color="000000"/>
              <w:right w:val="single" w:sz="4" w:space="0" w:color="000000"/>
            </w:tcBorders>
            <w:vAlign w:val="center"/>
          </w:tcPr>
          <w:p w14:paraId="48C4F0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64813E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≥300MHz</w:t>
            </w:r>
          </w:p>
        </w:tc>
        <w:tc>
          <w:tcPr>
            <w:tcW w:w="538" w:type="dxa"/>
            <w:tcBorders>
              <w:top w:val="single" w:sz="4" w:space="0" w:color="000000"/>
              <w:left w:val="single" w:sz="4" w:space="0" w:color="000000"/>
              <w:bottom w:val="single" w:sz="4" w:space="0" w:color="000000"/>
              <w:right w:val="single" w:sz="4" w:space="0" w:color="000000"/>
            </w:tcBorders>
            <w:vAlign w:val="center"/>
          </w:tcPr>
          <w:p w14:paraId="56309F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482D5B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CFACC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2C8045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88 </w:t>
            </w:r>
          </w:p>
        </w:tc>
        <w:tc>
          <w:tcPr>
            <w:tcW w:w="0" w:type="auto"/>
            <w:tcBorders>
              <w:top w:val="single" w:sz="4" w:space="0" w:color="000000"/>
              <w:left w:val="single" w:sz="4" w:space="0" w:color="000000"/>
              <w:bottom w:val="single" w:sz="4" w:space="0" w:color="000000"/>
              <w:right w:val="single" w:sz="4" w:space="0" w:color="000000"/>
            </w:tcBorders>
            <w:vAlign w:val="center"/>
          </w:tcPr>
          <w:p w14:paraId="4FEB1E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9EABE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0D9AAF1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*显存等效频率</w:t>
            </w:r>
          </w:p>
        </w:tc>
        <w:tc>
          <w:tcPr>
            <w:tcW w:w="711" w:type="dxa"/>
            <w:tcBorders>
              <w:top w:val="single" w:sz="4" w:space="0" w:color="000000"/>
              <w:left w:val="single" w:sz="4" w:space="0" w:color="000000"/>
              <w:bottom w:val="single" w:sz="4" w:space="0" w:color="000000"/>
              <w:right w:val="single" w:sz="4" w:space="0" w:color="000000"/>
            </w:tcBorders>
            <w:vAlign w:val="center"/>
          </w:tcPr>
          <w:p w14:paraId="023C75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647A4F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≥1000MT/s</w:t>
            </w:r>
          </w:p>
        </w:tc>
        <w:tc>
          <w:tcPr>
            <w:tcW w:w="538" w:type="dxa"/>
            <w:tcBorders>
              <w:top w:val="single" w:sz="4" w:space="0" w:color="000000"/>
              <w:left w:val="single" w:sz="4" w:space="0" w:color="000000"/>
              <w:bottom w:val="single" w:sz="4" w:space="0" w:color="000000"/>
              <w:right w:val="single" w:sz="4" w:space="0" w:color="000000"/>
            </w:tcBorders>
            <w:vAlign w:val="center"/>
          </w:tcPr>
          <w:p w14:paraId="433B499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B83FE4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A4E69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D3C16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89 </w:t>
            </w:r>
          </w:p>
        </w:tc>
        <w:tc>
          <w:tcPr>
            <w:tcW w:w="0" w:type="auto"/>
            <w:tcBorders>
              <w:top w:val="single" w:sz="4" w:space="0" w:color="000000"/>
              <w:left w:val="single" w:sz="4" w:space="0" w:color="000000"/>
              <w:bottom w:val="single" w:sz="4" w:space="0" w:color="000000"/>
              <w:right w:val="single" w:sz="4" w:space="0" w:color="000000"/>
            </w:tcBorders>
            <w:vAlign w:val="center"/>
          </w:tcPr>
          <w:p w14:paraId="3545D8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3908E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6BB309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*显卡可支持多屏同时显示数量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4E744A2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E4CD02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显卡应支持2块屏幕同时显示，分辨率应不低于1920×1080</w:t>
            </w:r>
          </w:p>
        </w:tc>
        <w:tc>
          <w:tcPr>
            <w:tcW w:w="538" w:type="dxa"/>
            <w:tcBorders>
              <w:top w:val="single" w:sz="4" w:space="0" w:color="000000"/>
              <w:left w:val="single" w:sz="4" w:space="0" w:color="000000"/>
              <w:bottom w:val="single" w:sz="4" w:space="0" w:color="000000"/>
              <w:right w:val="single" w:sz="4" w:space="0" w:color="000000"/>
            </w:tcBorders>
            <w:vAlign w:val="center"/>
          </w:tcPr>
          <w:p w14:paraId="43D9F47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70841A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1BDBD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71FD3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90 </w:t>
            </w:r>
          </w:p>
        </w:tc>
        <w:tc>
          <w:tcPr>
            <w:tcW w:w="0" w:type="auto"/>
            <w:tcBorders>
              <w:top w:val="single" w:sz="4" w:space="0" w:color="000000"/>
              <w:left w:val="single" w:sz="4" w:space="0" w:color="000000"/>
              <w:bottom w:val="single" w:sz="4" w:space="0" w:color="000000"/>
              <w:right w:val="single" w:sz="4" w:space="0" w:color="000000"/>
            </w:tcBorders>
            <w:vAlign w:val="center"/>
          </w:tcPr>
          <w:p w14:paraId="7B0C45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0D008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67EA3A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*显示屏刷新率</w:t>
            </w:r>
          </w:p>
        </w:tc>
        <w:tc>
          <w:tcPr>
            <w:tcW w:w="711" w:type="dxa"/>
            <w:tcBorders>
              <w:top w:val="single" w:sz="4" w:space="0" w:color="000000"/>
              <w:left w:val="single" w:sz="4" w:space="0" w:color="000000"/>
              <w:bottom w:val="single" w:sz="4" w:space="0" w:color="000000"/>
              <w:right w:val="single" w:sz="4" w:space="0" w:color="000000"/>
            </w:tcBorders>
            <w:vAlign w:val="center"/>
          </w:tcPr>
          <w:p w14:paraId="1FD8F60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616350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≥75Hz</w:t>
            </w:r>
          </w:p>
        </w:tc>
        <w:tc>
          <w:tcPr>
            <w:tcW w:w="538" w:type="dxa"/>
            <w:tcBorders>
              <w:top w:val="single" w:sz="4" w:space="0" w:color="000000"/>
              <w:left w:val="single" w:sz="4" w:space="0" w:color="000000"/>
              <w:bottom w:val="single" w:sz="4" w:space="0" w:color="000000"/>
              <w:right w:val="single" w:sz="4" w:space="0" w:color="000000"/>
            </w:tcBorders>
            <w:vAlign w:val="center"/>
          </w:tcPr>
          <w:p w14:paraId="3A205FC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71164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CC23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C6E37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91 </w:t>
            </w:r>
          </w:p>
        </w:tc>
        <w:tc>
          <w:tcPr>
            <w:tcW w:w="0" w:type="auto"/>
            <w:tcBorders>
              <w:top w:val="single" w:sz="4" w:space="0" w:color="000000"/>
              <w:left w:val="single" w:sz="4" w:space="0" w:color="000000"/>
              <w:bottom w:val="single" w:sz="4" w:space="0" w:color="000000"/>
              <w:right w:val="single" w:sz="4" w:space="0" w:color="000000"/>
            </w:tcBorders>
            <w:vAlign w:val="center"/>
          </w:tcPr>
          <w:p w14:paraId="3B659E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472EF7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085928A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*显示屏位深</w:t>
            </w:r>
          </w:p>
        </w:tc>
        <w:tc>
          <w:tcPr>
            <w:tcW w:w="711" w:type="dxa"/>
            <w:tcBorders>
              <w:top w:val="single" w:sz="4" w:space="0" w:color="000000"/>
              <w:left w:val="single" w:sz="4" w:space="0" w:color="000000"/>
              <w:bottom w:val="single" w:sz="4" w:space="0" w:color="000000"/>
              <w:right w:val="single" w:sz="4" w:space="0" w:color="000000"/>
            </w:tcBorders>
            <w:vAlign w:val="center"/>
          </w:tcPr>
          <w:p w14:paraId="5F7A787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786D7F7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≥8位</w:t>
            </w:r>
          </w:p>
        </w:tc>
        <w:tc>
          <w:tcPr>
            <w:tcW w:w="538" w:type="dxa"/>
            <w:tcBorders>
              <w:top w:val="single" w:sz="4" w:space="0" w:color="000000"/>
              <w:left w:val="single" w:sz="4" w:space="0" w:color="000000"/>
              <w:bottom w:val="single" w:sz="4" w:space="0" w:color="000000"/>
              <w:right w:val="single" w:sz="4" w:space="0" w:color="000000"/>
            </w:tcBorders>
            <w:vAlign w:val="center"/>
          </w:tcPr>
          <w:p w14:paraId="1BBF14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A999F1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96FAC2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C2C4DA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92 </w:t>
            </w:r>
          </w:p>
        </w:tc>
        <w:tc>
          <w:tcPr>
            <w:tcW w:w="0" w:type="auto"/>
            <w:tcBorders>
              <w:top w:val="single" w:sz="4" w:space="0" w:color="000000"/>
              <w:left w:val="single" w:sz="4" w:space="0" w:color="000000"/>
              <w:bottom w:val="single" w:sz="4" w:space="0" w:color="000000"/>
              <w:right w:val="single" w:sz="4" w:space="0" w:color="000000"/>
            </w:tcBorders>
            <w:vAlign w:val="center"/>
          </w:tcPr>
          <w:p w14:paraId="4AAADD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80CB44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3A6DE73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*显示屏色域</w:t>
            </w:r>
          </w:p>
        </w:tc>
        <w:tc>
          <w:tcPr>
            <w:tcW w:w="711" w:type="dxa"/>
            <w:tcBorders>
              <w:top w:val="single" w:sz="4" w:space="0" w:color="000000"/>
              <w:left w:val="single" w:sz="4" w:space="0" w:color="000000"/>
              <w:bottom w:val="single" w:sz="4" w:space="0" w:color="000000"/>
              <w:right w:val="single" w:sz="4" w:space="0" w:color="000000"/>
            </w:tcBorders>
            <w:vAlign w:val="center"/>
          </w:tcPr>
          <w:p w14:paraId="254BB2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63FA4F5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≥99%sRGB</w:t>
            </w:r>
          </w:p>
        </w:tc>
        <w:tc>
          <w:tcPr>
            <w:tcW w:w="538" w:type="dxa"/>
            <w:tcBorders>
              <w:top w:val="single" w:sz="4" w:space="0" w:color="000000"/>
              <w:left w:val="single" w:sz="4" w:space="0" w:color="000000"/>
              <w:bottom w:val="single" w:sz="4" w:space="0" w:color="000000"/>
              <w:right w:val="single" w:sz="4" w:space="0" w:color="000000"/>
            </w:tcBorders>
            <w:vAlign w:val="center"/>
          </w:tcPr>
          <w:p w14:paraId="14C3E7A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989C53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27A325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4EB0C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93 </w:t>
            </w:r>
          </w:p>
        </w:tc>
        <w:tc>
          <w:tcPr>
            <w:tcW w:w="0" w:type="auto"/>
            <w:tcBorders>
              <w:top w:val="single" w:sz="4" w:space="0" w:color="000000"/>
              <w:left w:val="single" w:sz="4" w:space="0" w:color="000000"/>
              <w:bottom w:val="single" w:sz="4" w:space="0" w:color="000000"/>
              <w:right w:val="single" w:sz="4" w:space="0" w:color="000000"/>
            </w:tcBorders>
            <w:vAlign w:val="center"/>
          </w:tcPr>
          <w:p w14:paraId="1842C8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5090B8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570C10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*显示屏色准</w:t>
            </w:r>
          </w:p>
        </w:tc>
        <w:tc>
          <w:tcPr>
            <w:tcW w:w="711" w:type="dxa"/>
            <w:tcBorders>
              <w:top w:val="single" w:sz="4" w:space="0" w:color="000000"/>
              <w:left w:val="single" w:sz="4" w:space="0" w:color="000000"/>
              <w:bottom w:val="single" w:sz="4" w:space="0" w:color="000000"/>
              <w:right w:val="single" w:sz="4" w:space="0" w:color="000000"/>
            </w:tcBorders>
            <w:vAlign w:val="center"/>
          </w:tcPr>
          <w:p w14:paraId="04DF5C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07F4FC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△E≤4</w:t>
            </w:r>
          </w:p>
        </w:tc>
        <w:tc>
          <w:tcPr>
            <w:tcW w:w="538" w:type="dxa"/>
            <w:tcBorders>
              <w:top w:val="single" w:sz="4" w:space="0" w:color="000000"/>
              <w:left w:val="single" w:sz="4" w:space="0" w:color="000000"/>
              <w:bottom w:val="single" w:sz="4" w:space="0" w:color="000000"/>
              <w:right w:val="single" w:sz="4" w:space="0" w:color="000000"/>
            </w:tcBorders>
            <w:vAlign w:val="center"/>
          </w:tcPr>
          <w:p w14:paraId="5C81C5A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256CE8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5604F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AD812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94 </w:t>
            </w:r>
          </w:p>
        </w:tc>
        <w:tc>
          <w:tcPr>
            <w:tcW w:w="0" w:type="auto"/>
            <w:tcBorders>
              <w:top w:val="single" w:sz="4" w:space="0" w:color="000000"/>
              <w:left w:val="single" w:sz="4" w:space="0" w:color="000000"/>
              <w:bottom w:val="single" w:sz="4" w:space="0" w:color="000000"/>
              <w:right w:val="single" w:sz="4" w:space="0" w:color="000000"/>
            </w:tcBorders>
            <w:vAlign w:val="center"/>
          </w:tcPr>
          <w:p w14:paraId="5E3F7A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44AAA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7F897C2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*显示屏响应时间</w:t>
            </w:r>
          </w:p>
        </w:tc>
        <w:tc>
          <w:tcPr>
            <w:tcW w:w="711" w:type="dxa"/>
            <w:tcBorders>
              <w:top w:val="single" w:sz="4" w:space="0" w:color="000000"/>
              <w:left w:val="single" w:sz="4" w:space="0" w:color="000000"/>
              <w:bottom w:val="single" w:sz="4" w:space="0" w:color="000000"/>
              <w:right w:val="single" w:sz="4" w:space="0" w:color="000000"/>
            </w:tcBorders>
            <w:vAlign w:val="center"/>
          </w:tcPr>
          <w:p w14:paraId="586CFA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67C93C7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≤8ms</w:t>
            </w:r>
          </w:p>
        </w:tc>
        <w:tc>
          <w:tcPr>
            <w:tcW w:w="538" w:type="dxa"/>
            <w:tcBorders>
              <w:top w:val="single" w:sz="4" w:space="0" w:color="000000"/>
              <w:left w:val="single" w:sz="4" w:space="0" w:color="000000"/>
              <w:bottom w:val="single" w:sz="4" w:space="0" w:color="000000"/>
              <w:right w:val="single" w:sz="4" w:space="0" w:color="000000"/>
            </w:tcBorders>
            <w:vAlign w:val="center"/>
          </w:tcPr>
          <w:p w14:paraId="2E22A6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911462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3EF13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4B84D0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95 </w:t>
            </w:r>
          </w:p>
        </w:tc>
        <w:tc>
          <w:tcPr>
            <w:tcW w:w="0" w:type="auto"/>
            <w:tcBorders>
              <w:top w:val="single" w:sz="4" w:space="0" w:color="000000"/>
              <w:left w:val="single" w:sz="4" w:space="0" w:color="000000"/>
              <w:bottom w:val="single" w:sz="4" w:space="0" w:color="000000"/>
              <w:right w:val="single" w:sz="4" w:space="0" w:color="000000"/>
            </w:tcBorders>
            <w:vAlign w:val="center"/>
          </w:tcPr>
          <w:p w14:paraId="4D6F0C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840B0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24B4527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w:t>
            </w:r>
          </w:p>
        </w:tc>
        <w:tc>
          <w:tcPr>
            <w:tcW w:w="711" w:type="dxa"/>
            <w:tcBorders>
              <w:top w:val="single" w:sz="4" w:space="0" w:color="000000"/>
              <w:left w:val="single" w:sz="4" w:space="0" w:color="000000"/>
              <w:bottom w:val="single" w:sz="4" w:space="0" w:color="000000"/>
              <w:right w:val="single" w:sz="4" w:space="0" w:color="000000"/>
            </w:tcBorders>
            <w:vAlign w:val="center"/>
          </w:tcPr>
          <w:p w14:paraId="34CD8D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CCABB5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≥250尼特</w:t>
            </w:r>
          </w:p>
        </w:tc>
        <w:tc>
          <w:tcPr>
            <w:tcW w:w="538" w:type="dxa"/>
            <w:tcBorders>
              <w:top w:val="single" w:sz="4" w:space="0" w:color="000000"/>
              <w:left w:val="single" w:sz="4" w:space="0" w:color="000000"/>
              <w:bottom w:val="single" w:sz="4" w:space="0" w:color="000000"/>
              <w:right w:val="single" w:sz="4" w:space="0" w:color="000000"/>
            </w:tcBorders>
            <w:vAlign w:val="center"/>
          </w:tcPr>
          <w:p w14:paraId="1882480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809543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6BDF0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FCCF5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96 </w:t>
            </w:r>
          </w:p>
        </w:tc>
        <w:tc>
          <w:tcPr>
            <w:tcW w:w="0" w:type="auto"/>
            <w:tcBorders>
              <w:top w:val="single" w:sz="4" w:space="0" w:color="000000"/>
              <w:left w:val="single" w:sz="4" w:space="0" w:color="000000"/>
              <w:bottom w:val="single" w:sz="4" w:space="0" w:color="000000"/>
              <w:right w:val="single" w:sz="4" w:space="0" w:color="000000"/>
            </w:tcBorders>
            <w:vAlign w:val="center"/>
          </w:tcPr>
          <w:p w14:paraId="3504F5B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A5390C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12E4E7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*显示屏亮度一致性</w:t>
            </w:r>
          </w:p>
        </w:tc>
        <w:tc>
          <w:tcPr>
            <w:tcW w:w="711" w:type="dxa"/>
            <w:tcBorders>
              <w:top w:val="single" w:sz="4" w:space="0" w:color="000000"/>
              <w:left w:val="single" w:sz="4" w:space="0" w:color="000000"/>
              <w:bottom w:val="single" w:sz="4" w:space="0" w:color="000000"/>
              <w:right w:val="single" w:sz="4" w:space="0" w:color="000000"/>
            </w:tcBorders>
            <w:vAlign w:val="center"/>
          </w:tcPr>
          <w:p w14:paraId="729A731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2A3EB6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≥70%</w:t>
            </w:r>
          </w:p>
        </w:tc>
        <w:tc>
          <w:tcPr>
            <w:tcW w:w="538" w:type="dxa"/>
            <w:tcBorders>
              <w:top w:val="single" w:sz="4" w:space="0" w:color="000000"/>
              <w:left w:val="single" w:sz="4" w:space="0" w:color="000000"/>
              <w:bottom w:val="single" w:sz="4" w:space="0" w:color="000000"/>
              <w:right w:val="single" w:sz="4" w:space="0" w:color="000000"/>
            </w:tcBorders>
            <w:vAlign w:val="center"/>
          </w:tcPr>
          <w:p w14:paraId="42FBFC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88E7DC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8F136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58C94DC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97 </w:t>
            </w:r>
          </w:p>
        </w:tc>
        <w:tc>
          <w:tcPr>
            <w:tcW w:w="0" w:type="auto"/>
            <w:tcBorders>
              <w:top w:val="single" w:sz="4" w:space="0" w:color="000000"/>
              <w:left w:val="single" w:sz="4" w:space="0" w:color="000000"/>
              <w:bottom w:val="single" w:sz="4" w:space="0" w:color="000000"/>
              <w:right w:val="single" w:sz="4" w:space="0" w:color="000000"/>
            </w:tcBorders>
            <w:vAlign w:val="center"/>
          </w:tcPr>
          <w:p w14:paraId="3DB980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091999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3CBF1B7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*显示屏对比度</w:t>
            </w:r>
          </w:p>
        </w:tc>
        <w:tc>
          <w:tcPr>
            <w:tcW w:w="711" w:type="dxa"/>
            <w:tcBorders>
              <w:top w:val="single" w:sz="4" w:space="0" w:color="000000"/>
              <w:left w:val="single" w:sz="4" w:space="0" w:color="000000"/>
              <w:bottom w:val="single" w:sz="4" w:space="0" w:color="000000"/>
              <w:right w:val="single" w:sz="4" w:space="0" w:color="000000"/>
            </w:tcBorders>
            <w:vAlign w:val="center"/>
          </w:tcPr>
          <w:p w14:paraId="0A8E632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37D9E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≥500：1</w:t>
            </w:r>
          </w:p>
        </w:tc>
        <w:tc>
          <w:tcPr>
            <w:tcW w:w="538" w:type="dxa"/>
            <w:tcBorders>
              <w:top w:val="single" w:sz="4" w:space="0" w:color="000000"/>
              <w:left w:val="single" w:sz="4" w:space="0" w:color="000000"/>
              <w:bottom w:val="single" w:sz="4" w:space="0" w:color="000000"/>
              <w:right w:val="single" w:sz="4" w:space="0" w:color="000000"/>
            </w:tcBorders>
            <w:vAlign w:val="center"/>
          </w:tcPr>
          <w:p w14:paraId="55444E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9E7FFB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D7D48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A4FD8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98 </w:t>
            </w:r>
          </w:p>
        </w:tc>
        <w:tc>
          <w:tcPr>
            <w:tcW w:w="0" w:type="auto"/>
            <w:tcBorders>
              <w:top w:val="single" w:sz="4" w:space="0" w:color="000000"/>
              <w:left w:val="single" w:sz="4" w:space="0" w:color="000000"/>
              <w:bottom w:val="single" w:sz="4" w:space="0" w:color="000000"/>
              <w:right w:val="single" w:sz="4" w:space="0" w:color="000000"/>
            </w:tcBorders>
            <w:vAlign w:val="center"/>
          </w:tcPr>
          <w:p w14:paraId="443790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2A304D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62FC59B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*显示屏其他参数</w:t>
            </w:r>
          </w:p>
        </w:tc>
        <w:tc>
          <w:tcPr>
            <w:tcW w:w="711" w:type="dxa"/>
            <w:tcBorders>
              <w:top w:val="single" w:sz="4" w:space="0" w:color="000000"/>
              <w:left w:val="single" w:sz="4" w:space="0" w:color="000000"/>
              <w:bottom w:val="single" w:sz="4" w:space="0" w:color="000000"/>
              <w:right w:val="single" w:sz="4" w:space="0" w:color="000000"/>
            </w:tcBorders>
            <w:vAlign w:val="center"/>
          </w:tcPr>
          <w:p w14:paraId="060A4CC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430F1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其它参数应符合SJ/T11292的相关规定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74C08CD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33100D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4496F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05811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99 </w:t>
            </w:r>
          </w:p>
        </w:tc>
        <w:tc>
          <w:tcPr>
            <w:tcW w:w="0" w:type="auto"/>
            <w:tcBorders>
              <w:top w:val="single" w:sz="4" w:space="0" w:color="000000"/>
              <w:left w:val="single" w:sz="4" w:space="0" w:color="000000"/>
              <w:bottom w:val="single" w:sz="4" w:space="0" w:color="000000"/>
              <w:right w:val="single" w:sz="4" w:space="0" w:color="000000"/>
            </w:tcBorders>
            <w:vAlign w:val="center"/>
          </w:tcPr>
          <w:p w14:paraId="0DB631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197117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3B85BAA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*有线网卡速率</w:t>
            </w:r>
          </w:p>
        </w:tc>
        <w:tc>
          <w:tcPr>
            <w:tcW w:w="711" w:type="dxa"/>
            <w:tcBorders>
              <w:top w:val="single" w:sz="4" w:space="0" w:color="000000"/>
              <w:left w:val="single" w:sz="4" w:space="0" w:color="000000"/>
              <w:bottom w:val="single" w:sz="4" w:space="0" w:color="000000"/>
              <w:right w:val="single" w:sz="4" w:space="0" w:color="000000"/>
            </w:tcBorders>
            <w:vAlign w:val="center"/>
          </w:tcPr>
          <w:p w14:paraId="145669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22925C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最高速率应不低于1000Mbps，应支持10Mbps、100Mbps、1000Mbps速率自适应</w:t>
            </w:r>
          </w:p>
        </w:tc>
        <w:tc>
          <w:tcPr>
            <w:tcW w:w="538" w:type="dxa"/>
            <w:tcBorders>
              <w:top w:val="single" w:sz="4" w:space="0" w:color="000000"/>
              <w:left w:val="single" w:sz="4" w:space="0" w:color="000000"/>
              <w:bottom w:val="single" w:sz="4" w:space="0" w:color="000000"/>
              <w:right w:val="single" w:sz="4" w:space="0" w:color="000000"/>
            </w:tcBorders>
            <w:vAlign w:val="center"/>
          </w:tcPr>
          <w:p w14:paraId="0F9ADD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99BDB6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F95965"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7DE761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100 </w:t>
            </w:r>
          </w:p>
        </w:tc>
        <w:tc>
          <w:tcPr>
            <w:tcW w:w="0" w:type="auto"/>
            <w:tcBorders>
              <w:top w:val="single" w:sz="4" w:space="0" w:color="000000"/>
              <w:left w:val="single" w:sz="4" w:space="0" w:color="000000"/>
              <w:bottom w:val="single" w:sz="4" w:space="0" w:color="000000"/>
              <w:right w:val="single" w:sz="4" w:space="0" w:color="000000"/>
            </w:tcBorders>
            <w:vAlign w:val="center"/>
          </w:tcPr>
          <w:p w14:paraId="3085852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D53021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4482FD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支持无线网络通信技术协议</w:t>
            </w:r>
          </w:p>
        </w:tc>
        <w:tc>
          <w:tcPr>
            <w:tcW w:w="711" w:type="dxa"/>
            <w:tcBorders>
              <w:top w:val="single" w:sz="4" w:space="0" w:color="000000"/>
              <w:left w:val="single" w:sz="4" w:space="0" w:color="000000"/>
              <w:bottom w:val="single" w:sz="4" w:space="0" w:color="000000"/>
              <w:right w:val="single" w:sz="4" w:space="0" w:color="000000"/>
            </w:tcBorders>
            <w:vAlign w:val="center"/>
          </w:tcPr>
          <w:p w14:paraId="703767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8814CD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336E4D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140362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3C0136"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80760D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101 </w:t>
            </w:r>
          </w:p>
        </w:tc>
        <w:tc>
          <w:tcPr>
            <w:tcW w:w="0" w:type="auto"/>
            <w:tcBorders>
              <w:top w:val="single" w:sz="4" w:space="0" w:color="000000"/>
              <w:left w:val="single" w:sz="4" w:space="0" w:color="000000"/>
              <w:bottom w:val="single" w:sz="4" w:space="0" w:color="000000"/>
              <w:right w:val="single" w:sz="4" w:space="0" w:color="000000"/>
            </w:tcBorders>
            <w:vAlign w:val="center"/>
          </w:tcPr>
          <w:p w14:paraId="3E19F07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性能要求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42BDE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*网络设备性能</w:t>
            </w:r>
          </w:p>
        </w:tc>
        <w:tc>
          <w:tcPr>
            <w:tcW w:w="0" w:type="auto"/>
            <w:tcBorders>
              <w:top w:val="single" w:sz="4" w:space="0" w:color="000000"/>
              <w:left w:val="single" w:sz="4" w:space="0" w:color="000000"/>
              <w:bottom w:val="single" w:sz="4" w:space="0" w:color="000000"/>
              <w:right w:val="single" w:sz="4" w:space="0" w:color="000000"/>
            </w:tcBorders>
            <w:vAlign w:val="center"/>
          </w:tcPr>
          <w:p w14:paraId="2214ED9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无线网卡频宽</w:t>
            </w:r>
          </w:p>
        </w:tc>
        <w:tc>
          <w:tcPr>
            <w:tcW w:w="711" w:type="dxa"/>
            <w:tcBorders>
              <w:top w:val="single" w:sz="4" w:space="0" w:color="000000"/>
              <w:left w:val="single" w:sz="4" w:space="0" w:color="000000"/>
              <w:bottom w:val="single" w:sz="4" w:space="0" w:color="000000"/>
              <w:right w:val="single" w:sz="4" w:space="0" w:color="000000"/>
            </w:tcBorders>
            <w:vAlign w:val="center"/>
          </w:tcPr>
          <w:p w14:paraId="17EA8CA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C218B6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DEDA7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CDD73E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76AC0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566CC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102 </w:t>
            </w:r>
          </w:p>
        </w:tc>
        <w:tc>
          <w:tcPr>
            <w:tcW w:w="0" w:type="auto"/>
            <w:tcBorders>
              <w:top w:val="single" w:sz="4" w:space="0" w:color="000000"/>
              <w:left w:val="single" w:sz="4" w:space="0" w:color="000000"/>
              <w:bottom w:val="single" w:sz="4" w:space="0" w:color="000000"/>
              <w:right w:val="single" w:sz="4" w:space="0" w:color="000000"/>
            </w:tcBorders>
            <w:vAlign w:val="center"/>
          </w:tcPr>
          <w:p w14:paraId="73B7B6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9DA9B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029F33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*内存扩展接口(板载内存不涉及)</w:t>
            </w:r>
          </w:p>
        </w:tc>
        <w:tc>
          <w:tcPr>
            <w:tcW w:w="711" w:type="dxa"/>
            <w:tcBorders>
              <w:top w:val="single" w:sz="4" w:space="0" w:color="000000"/>
              <w:left w:val="single" w:sz="4" w:space="0" w:color="000000"/>
              <w:bottom w:val="single" w:sz="4" w:space="0" w:color="000000"/>
              <w:right w:val="single" w:sz="4" w:space="0" w:color="000000"/>
            </w:tcBorders>
            <w:vAlign w:val="center"/>
          </w:tcPr>
          <w:p w14:paraId="307EA9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6318A2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≥2个</w:t>
            </w:r>
          </w:p>
        </w:tc>
        <w:tc>
          <w:tcPr>
            <w:tcW w:w="538" w:type="dxa"/>
            <w:tcBorders>
              <w:top w:val="single" w:sz="4" w:space="0" w:color="000000"/>
              <w:left w:val="single" w:sz="4" w:space="0" w:color="000000"/>
              <w:bottom w:val="single" w:sz="4" w:space="0" w:color="000000"/>
              <w:right w:val="single" w:sz="4" w:space="0" w:color="000000"/>
            </w:tcBorders>
            <w:vAlign w:val="center"/>
          </w:tcPr>
          <w:p w14:paraId="358EA85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6394CF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6B3BA96"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809CE4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103 </w:t>
            </w:r>
          </w:p>
        </w:tc>
        <w:tc>
          <w:tcPr>
            <w:tcW w:w="0" w:type="auto"/>
            <w:tcBorders>
              <w:top w:val="single" w:sz="4" w:space="0" w:color="000000"/>
              <w:left w:val="single" w:sz="4" w:space="0" w:color="000000"/>
              <w:bottom w:val="single" w:sz="4" w:space="0" w:color="000000"/>
              <w:right w:val="single" w:sz="4" w:space="0" w:color="000000"/>
            </w:tcBorders>
            <w:vAlign w:val="center"/>
          </w:tcPr>
          <w:p w14:paraId="7B3B66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0C75FB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BAF92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存储扩展接口(板载存储不涉及)</w:t>
            </w:r>
          </w:p>
        </w:tc>
        <w:tc>
          <w:tcPr>
            <w:tcW w:w="711" w:type="dxa"/>
            <w:tcBorders>
              <w:top w:val="single" w:sz="4" w:space="0" w:color="000000"/>
              <w:left w:val="single" w:sz="4" w:space="0" w:color="000000"/>
              <w:bottom w:val="single" w:sz="4" w:space="0" w:color="000000"/>
              <w:right w:val="single" w:sz="4" w:space="0" w:color="000000"/>
            </w:tcBorders>
            <w:vAlign w:val="center"/>
          </w:tcPr>
          <w:p w14:paraId="49877FA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E38B8E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111964B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0E9C29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F4B92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150621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104 </w:t>
            </w:r>
          </w:p>
        </w:tc>
        <w:tc>
          <w:tcPr>
            <w:tcW w:w="0" w:type="auto"/>
            <w:tcBorders>
              <w:top w:val="single" w:sz="4" w:space="0" w:color="000000"/>
              <w:left w:val="single" w:sz="4" w:space="0" w:color="000000"/>
              <w:bottom w:val="single" w:sz="4" w:space="0" w:color="000000"/>
              <w:right w:val="single" w:sz="4" w:space="0" w:color="000000"/>
            </w:tcBorders>
            <w:vAlign w:val="center"/>
          </w:tcPr>
          <w:p w14:paraId="03CFFDF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D4E14D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17825E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*主板USB瞬间过流保护</w:t>
            </w:r>
          </w:p>
        </w:tc>
        <w:tc>
          <w:tcPr>
            <w:tcW w:w="711" w:type="dxa"/>
            <w:tcBorders>
              <w:top w:val="single" w:sz="4" w:space="0" w:color="000000"/>
              <w:left w:val="single" w:sz="4" w:space="0" w:color="000000"/>
              <w:bottom w:val="single" w:sz="4" w:space="0" w:color="000000"/>
              <w:right w:val="single" w:sz="4" w:space="0" w:color="000000"/>
            </w:tcBorders>
            <w:vAlign w:val="center"/>
          </w:tcPr>
          <w:p w14:paraId="7F82290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F6D09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支持有瞬间过流保护功能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5500F5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16F3CA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2DA6F2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0E7C8C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105 </w:t>
            </w:r>
          </w:p>
        </w:tc>
        <w:tc>
          <w:tcPr>
            <w:tcW w:w="0" w:type="auto"/>
            <w:tcBorders>
              <w:top w:val="single" w:sz="4" w:space="0" w:color="000000"/>
              <w:left w:val="single" w:sz="4" w:space="0" w:color="000000"/>
              <w:bottom w:val="single" w:sz="4" w:space="0" w:color="000000"/>
              <w:right w:val="single" w:sz="4" w:space="0" w:color="000000"/>
            </w:tcBorders>
            <w:vAlign w:val="center"/>
          </w:tcPr>
          <w:p w14:paraId="670EFD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51EC9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92E867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*主板防静电保护</w:t>
            </w:r>
          </w:p>
        </w:tc>
        <w:tc>
          <w:tcPr>
            <w:tcW w:w="711" w:type="dxa"/>
            <w:tcBorders>
              <w:top w:val="single" w:sz="4" w:space="0" w:color="000000"/>
              <w:left w:val="single" w:sz="4" w:space="0" w:color="000000"/>
              <w:bottom w:val="single" w:sz="4" w:space="0" w:color="000000"/>
              <w:right w:val="single" w:sz="4" w:space="0" w:color="000000"/>
            </w:tcBorders>
            <w:vAlign w:val="center"/>
          </w:tcPr>
          <w:p w14:paraId="18E97A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00DFA6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支持防静电保护功能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434B79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F0CE7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376286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46F90C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106 </w:t>
            </w:r>
          </w:p>
        </w:tc>
        <w:tc>
          <w:tcPr>
            <w:tcW w:w="0" w:type="auto"/>
            <w:tcBorders>
              <w:top w:val="single" w:sz="4" w:space="0" w:color="000000"/>
              <w:left w:val="single" w:sz="4" w:space="0" w:color="000000"/>
              <w:bottom w:val="single" w:sz="4" w:space="0" w:color="000000"/>
              <w:right w:val="single" w:sz="4" w:space="0" w:color="000000"/>
            </w:tcBorders>
            <w:vAlign w:val="center"/>
          </w:tcPr>
          <w:p w14:paraId="5B70BB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EDDD4A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*主板功能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F34434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*I/O接口功能</w:t>
            </w:r>
          </w:p>
        </w:tc>
        <w:tc>
          <w:tcPr>
            <w:tcW w:w="711" w:type="dxa"/>
            <w:tcBorders>
              <w:top w:val="single" w:sz="4" w:space="0" w:color="000000"/>
              <w:left w:val="single" w:sz="4" w:space="0" w:color="000000"/>
              <w:bottom w:val="single" w:sz="4" w:space="0" w:color="000000"/>
              <w:right w:val="single" w:sz="4" w:space="0" w:color="000000"/>
            </w:tcBorders>
            <w:vAlign w:val="center"/>
          </w:tcPr>
          <w:p w14:paraId="43065D4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63630B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c>
          <w:tcPr>
            <w:tcW w:w="538" w:type="dxa"/>
            <w:tcBorders>
              <w:top w:val="single" w:sz="4" w:space="0" w:color="000000"/>
              <w:left w:val="single" w:sz="4" w:space="0" w:color="000000"/>
              <w:bottom w:val="single" w:sz="4" w:space="0" w:color="000000"/>
              <w:right w:val="single" w:sz="4" w:space="0" w:color="000000"/>
            </w:tcBorders>
            <w:vAlign w:val="center"/>
          </w:tcPr>
          <w:p w14:paraId="47F772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CA651F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32EE6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94253B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107 </w:t>
            </w:r>
          </w:p>
        </w:tc>
        <w:tc>
          <w:tcPr>
            <w:tcW w:w="0" w:type="auto"/>
            <w:tcBorders>
              <w:top w:val="single" w:sz="4" w:space="0" w:color="000000"/>
              <w:left w:val="single" w:sz="4" w:space="0" w:color="000000"/>
              <w:bottom w:val="single" w:sz="4" w:space="0" w:color="000000"/>
              <w:right w:val="single" w:sz="4" w:space="0" w:color="000000"/>
            </w:tcBorders>
            <w:vAlign w:val="center"/>
          </w:tcPr>
          <w:p w14:paraId="4091C8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3CD87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ED7A2C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*显卡外接显示接口</w:t>
            </w:r>
          </w:p>
        </w:tc>
        <w:tc>
          <w:tcPr>
            <w:tcW w:w="711" w:type="dxa"/>
            <w:tcBorders>
              <w:top w:val="single" w:sz="4" w:space="0" w:color="000000"/>
              <w:left w:val="single" w:sz="4" w:space="0" w:color="000000"/>
              <w:bottom w:val="single" w:sz="4" w:space="0" w:color="000000"/>
              <w:right w:val="single" w:sz="4" w:space="0" w:color="000000"/>
            </w:tcBorders>
            <w:vAlign w:val="center"/>
          </w:tcPr>
          <w:p w14:paraId="618C1D2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7476D5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显卡至少支持VGA、HDMI、DVI、DP、Type-C中1种显示接口，并与显示器接口相匹配</w:t>
            </w:r>
          </w:p>
        </w:tc>
        <w:tc>
          <w:tcPr>
            <w:tcW w:w="538" w:type="dxa"/>
            <w:tcBorders>
              <w:top w:val="single" w:sz="4" w:space="0" w:color="000000"/>
              <w:left w:val="single" w:sz="4" w:space="0" w:color="000000"/>
              <w:bottom w:val="single" w:sz="4" w:space="0" w:color="000000"/>
              <w:right w:val="single" w:sz="4" w:space="0" w:color="000000"/>
            </w:tcBorders>
            <w:vAlign w:val="center"/>
          </w:tcPr>
          <w:p w14:paraId="6A3B36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E5B1C1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A37AE7"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1AEA14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108 </w:t>
            </w:r>
          </w:p>
        </w:tc>
        <w:tc>
          <w:tcPr>
            <w:tcW w:w="0" w:type="auto"/>
            <w:tcBorders>
              <w:top w:val="single" w:sz="4" w:space="0" w:color="000000"/>
              <w:left w:val="single" w:sz="4" w:space="0" w:color="000000"/>
              <w:bottom w:val="single" w:sz="4" w:space="0" w:color="000000"/>
              <w:right w:val="single" w:sz="4" w:space="0" w:color="000000"/>
            </w:tcBorders>
            <w:vAlign w:val="center"/>
          </w:tcPr>
          <w:p w14:paraId="236EAEF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83BD33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*显卡功能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5A23A5E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独立显卡数量</w:t>
            </w:r>
          </w:p>
        </w:tc>
        <w:tc>
          <w:tcPr>
            <w:tcW w:w="711" w:type="dxa"/>
            <w:tcBorders>
              <w:top w:val="single" w:sz="4" w:space="0" w:color="000000"/>
              <w:left w:val="single" w:sz="4" w:space="0" w:color="000000"/>
              <w:bottom w:val="single" w:sz="4" w:space="0" w:color="000000"/>
              <w:right w:val="single" w:sz="4" w:space="0" w:color="000000"/>
            </w:tcBorders>
            <w:vAlign w:val="center"/>
          </w:tcPr>
          <w:p w14:paraId="24A041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2EF109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185B37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914A5E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52D8E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D5727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109 </w:t>
            </w:r>
          </w:p>
        </w:tc>
        <w:tc>
          <w:tcPr>
            <w:tcW w:w="0" w:type="auto"/>
            <w:tcBorders>
              <w:top w:val="single" w:sz="4" w:space="0" w:color="000000"/>
              <w:left w:val="single" w:sz="4" w:space="0" w:color="000000"/>
              <w:bottom w:val="single" w:sz="4" w:space="0" w:color="000000"/>
              <w:right w:val="single" w:sz="4" w:space="0" w:color="000000"/>
            </w:tcBorders>
            <w:vAlign w:val="center"/>
          </w:tcPr>
          <w:p w14:paraId="4389913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F9522E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769DB8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*显示器接口</w:t>
            </w:r>
          </w:p>
        </w:tc>
        <w:tc>
          <w:tcPr>
            <w:tcW w:w="711" w:type="dxa"/>
            <w:tcBorders>
              <w:top w:val="single" w:sz="4" w:space="0" w:color="000000"/>
              <w:left w:val="single" w:sz="4" w:space="0" w:color="000000"/>
              <w:bottom w:val="single" w:sz="4" w:space="0" w:color="000000"/>
              <w:right w:val="single" w:sz="4" w:space="0" w:color="000000"/>
            </w:tcBorders>
            <w:vAlign w:val="center"/>
          </w:tcPr>
          <w:p w14:paraId="6317A66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D58A2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显示器应与显卡外接显示接口匹配</w:t>
            </w:r>
          </w:p>
        </w:tc>
        <w:tc>
          <w:tcPr>
            <w:tcW w:w="538" w:type="dxa"/>
            <w:tcBorders>
              <w:top w:val="single" w:sz="4" w:space="0" w:color="000000"/>
              <w:left w:val="single" w:sz="4" w:space="0" w:color="000000"/>
              <w:bottom w:val="single" w:sz="4" w:space="0" w:color="000000"/>
              <w:right w:val="single" w:sz="4" w:space="0" w:color="000000"/>
            </w:tcBorders>
            <w:vAlign w:val="center"/>
          </w:tcPr>
          <w:p w14:paraId="6C5A23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82DDF2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82DA2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9CF47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110 </w:t>
            </w:r>
          </w:p>
        </w:tc>
        <w:tc>
          <w:tcPr>
            <w:tcW w:w="0" w:type="auto"/>
            <w:tcBorders>
              <w:top w:val="single" w:sz="4" w:space="0" w:color="000000"/>
              <w:left w:val="single" w:sz="4" w:space="0" w:color="000000"/>
              <w:bottom w:val="single" w:sz="4" w:space="0" w:color="000000"/>
              <w:right w:val="single" w:sz="4" w:space="0" w:color="000000"/>
            </w:tcBorders>
            <w:vAlign w:val="center"/>
          </w:tcPr>
          <w:p w14:paraId="000202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820F4B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5359B96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*显示器支架</w:t>
            </w:r>
          </w:p>
        </w:tc>
        <w:tc>
          <w:tcPr>
            <w:tcW w:w="711" w:type="dxa"/>
            <w:tcBorders>
              <w:top w:val="single" w:sz="4" w:space="0" w:color="000000"/>
              <w:left w:val="single" w:sz="4" w:space="0" w:color="000000"/>
              <w:bottom w:val="single" w:sz="4" w:space="0" w:color="000000"/>
              <w:right w:val="single" w:sz="4" w:space="0" w:color="000000"/>
            </w:tcBorders>
            <w:vAlign w:val="center"/>
          </w:tcPr>
          <w:p w14:paraId="342B45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B24231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显示器应提供显示器支架，根据采购人需求支持屏幕旋转、升降等</w:t>
            </w:r>
          </w:p>
        </w:tc>
        <w:tc>
          <w:tcPr>
            <w:tcW w:w="538" w:type="dxa"/>
            <w:tcBorders>
              <w:top w:val="single" w:sz="4" w:space="0" w:color="000000"/>
              <w:left w:val="single" w:sz="4" w:space="0" w:color="000000"/>
              <w:bottom w:val="single" w:sz="4" w:space="0" w:color="000000"/>
              <w:right w:val="single" w:sz="4" w:space="0" w:color="000000"/>
            </w:tcBorders>
            <w:vAlign w:val="center"/>
          </w:tcPr>
          <w:p w14:paraId="346455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43B4A9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D5FF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6B5F8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111 </w:t>
            </w:r>
          </w:p>
        </w:tc>
        <w:tc>
          <w:tcPr>
            <w:tcW w:w="0" w:type="auto"/>
            <w:tcBorders>
              <w:top w:val="single" w:sz="4" w:space="0" w:color="000000"/>
              <w:left w:val="single" w:sz="4" w:space="0" w:color="000000"/>
              <w:bottom w:val="single" w:sz="4" w:space="0" w:color="000000"/>
              <w:right w:val="single" w:sz="4" w:space="0" w:color="000000"/>
            </w:tcBorders>
            <w:vAlign w:val="center"/>
          </w:tcPr>
          <w:p w14:paraId="4E14E85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323395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95B74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*显示器参数调节</w:t>
            </w:r>
          </w:p>
        </w:tc>
        <w:tc>
          <w:tcPr>
            <w:tcW w:w="711" w:type="dxa"/>
            <w:tcBorders>
              <w:top w:val="single" w:sz="4" w:space="0" w:color="000000"/>
              <w:left w:val="single" w:sz="4" w:space="0" w:color="000000"/>
              <w:bottom w:val="single" w:sz="4" w:space="0" w:color="000000"/>
              <w:right w:val="single" w:sz="4" w:space="0" w:color="000000"/>
            </w:tcBorders>
            <w:vAlign w:val="center"/>
          </w:tcPr>
          <w:p w14:paraId="5487BD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67F9F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a)提供OSD选单按钮用于调节色彩、模式等；</w:t>
            </w:r>
            <w:r>
              <w:rPr>
                <w:rFonts w:ascii="宋体" w:eastAsia="宋体" w:hAnsi="宋体" w:cs="宋体"/>
                <w:kern w:val="0"/>
                <w:sz w:val="28"/>
                <w:szCs w:val="28"/>
                <w:lang w:val="en-US" w:eastAsia="zh-CN" w:bidi="ar"/>
              </w:rPr>
              <w:br/>
              <w:t>b)支持色温、亮度、对比度调节</w:t>
            </w:r>
          </w:p>
        </w:tc>
        <w:tc>
          <w:tcPr>
            <w:tcW w:w="538" w:type="dxa"/>
            <w:tcBorders>
              <w:top w:val="single" w:sz="4" w:space="0" w:color="000000"/>
              <w:left w:val="single" w:sz="4" w:space="0" w:color="000000"/>
              <w:bottom w:val="single" w:sz="4" w:space="0" w:color="000000"/>
              <w:right w:val="single" w:sz="4" w:space="0" w:color="000000"/>
            </w:tcBorders>
            <w:vAlign w:val="center"/>
          </w:tcPr>
          <w:p w14:paraId="190AF3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AC243C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1AA729C"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2FB6A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112 </w:t>
            </w:r>
          </w:p>
        </w:tc>
        <w:tc>
          <w:tcPr>
            <w:tcW w:w="0" w:type="auto"/>
            <w:tcBorders>
              <w:top w:val="single" w:sz="4" w:space="0" w:color="000000"/>
              <w:left w:val="single" w:sz="4" w:space="0" w:color="000000"/>
              <w:bottom w:val="single" w:sz="4" w:space="0" w:color="000000"/>
              <w:right w:val="single" w:sz="4" w:space="0" w:color="000000"/>
            </w:tcBorders>
            <w:vAlign w:val="center"/>
          </w:tcPr>
          <w:p w14:paraId="0237EB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64332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AE737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摄像头物理隐私保护开关</w:t>
            </w:r>
          </w:p>
        </w:tc>
        <w:tc>
          <w:tcPr>
            <w:tcW w:w="711" w:type="dxa"/>
            <w:tcBorders>
              <w:top w:val="single" w:sz="4" w:space="0" w:color="000000"/>
              <w:left w:val="single" w:sz="4" w:space="0" w:color="000000"/>
              <w:bottom w:val="single" w:sz="4" w:space="0" w:color="000000"/>
              <w:right w:val="single" w:sz="4" w:space="0" w:color="000000"/>
            </w:tcBorders>
            <w:vAlign w:val="center"/>
          </w:tcPr>
          <w:p w14:paraId="2359869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C8C521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6E3678B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8B2F43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AED26E"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52CB95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113 </w:t>
            </w:r>
          </w:p>
        </w:tc>
        <w:tc>
          <w:tcPr>
            <w:tcW w:w="0" w:type="auto"/>
            <w:tcBorders>
              <w:top w:val="single" w:sz="4" w:space="0" w:color="000000"/>
              <w:left w:val="single" w:sz="4" w:space="0" w:color="000000"/>
              <w:bottom w:val="single" w:sz="4" w:space="0" w:color="000000"/>
              <w:right w:val="single" w:sz="4" w:space="0" w:color="000000"/>
            </w:tcBorders>
            <w:vAlign w:val="center"/>
          </w:tcPr>
          <w:p w14:paraId="67233F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E4D377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0355B59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传声器降噪</w:t>
            </w:r>
          </w:p>
        </w:tc>
        <w:tc>
          <w:tcPr>
            <w:tcW w:w="711" w:type="dxa"/>
            <w:tcBorders>
              <w:top w:val="single" w:sz="4" w:space="0" w:color="000000"/>
              <w:left w:val="single" w:sz="4" w:space="0" w:color="000000"/>
              <w:bottom w:val="single" w:sz="4" w:space="0" w:color="000000"/>
              <w:right w:val="single" w:sz="4" w:space="0" w:color="000000"/>
            </w:tcBorders>
            <w:vAlign w:val="center"/>
          </w:tcPr>
          <w:p w14:paraId="0A24F2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670122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5475DD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855699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44FDF43"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5734DB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114 </w:t>
            </w:r>
          </w:p>
        </w:tc>
        <w:tc>
          <w:tcPr>
            <w:tcW w:w="0" w:type="auto"/>
            <w:tcBorders>
              <w:top w:val="single" w:sz="4" w:space="0" w:color="000000"/>
              <w:left w:val="single" w:sz="4" w:space="0" w:color="000000"/>
              <w:bottom w:val="single" w:sz="4" w:space="0" w:color="000000"/>
              <w:right w:val="single" w:sz="4" w:space="0" w:color="000000"/>
            </w:tcBorders>
            <w:vAlign w:val="center"/>
          </w:tcPr>
          <w:p w14:paraId="21E0B50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48E269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1C6C10A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键盘背光</w:t>
            </w:r>
          </w:p>
        </w:tc>
        <w:tc>
          <w:tcPr>
            <w:tcW w:w="711" w:type="dxa"/>
            <w:tcBorders>
              <w:top w:val="single" w:sz="4" w:space="0" w:color="000000"/>
              <w:left w:val="single" w:sz="4" w:space="0" w:color="000000"/>
              <w:bottom w:val="single" w:sz="4" w:space="0" w:color="000000"/>
              <w:right w:val="single" w:sz="4" w:space="0" w:color="000000"/>
            </w:tcBorders>
            <w:vAlign w:val="center"/>
          </w:tcPr>
          <w:p w14:paraId="78C8AD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5A808D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5A66E4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AFF94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FC15ADE"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77C7BE4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115 </w:t>
            </w:r>
          </w:p>
        </w:tc>
        <w:tc>
          <w:tcPr>
            <w:tcW w:w="0" w:type="auto"/>
            <w:tcBorders>
              <w:top w:val="single" w:sz="4" w:space="0" w:color="000000"/>
              <w:left w:val="single" w:sz="4" w:space="0" w:color="000000"/>
              <w:bottom w:val="single" w:sz="4" w:space="0" w:color="000000"/>
              <w:right w:val="single" w:sz="4" w:space="0" w:color="000000"/>
            </w:tcBorders>
            <w:vAlign w:val="center"/>
          </w:tcPr>
          <w:p w14:paraId="44DB9C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81004A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598FB4A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光驱功能</w:t>
            </w:r>
          </w:p>
        </w:tc>
        <w:tc>
          <w:tcPr>
            <w:tcW w:w="711" w:type="dxa"/>
            <w:tcBorders>
              <w:top w:val="single" w:sz="4" w:space="0" w:color="000000"/>
              <w:left w:val="single" w:sz="4" w:space="0" w:color="000000"/>
              <w:bottom w:val="single" w:sz="4" w:space="0" w:color="000000"/>
              <w:right w:val="single" w:sz="4" w:space="0" w:color="000000"/>
            </w:tcBorders>
            <w:vAlign w:val="center"/>
          </w:tcPr>
          <w:p w14:paraId="7911CA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AA492A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569B664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513E4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F9FA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804EF1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116 </w:t>
            </w:r>
          </w:p>
        </w:tc>
        <w:tc>
          <w:tcPr>
            <w:tcW w:w="0" w:type="auto"/>
            <w:tcBorders>
              <w:top w:val="single" w:sz="4" w:space="0" w:color="000000"/>
              <w:left w:val="single" w:sz="4" w:space="0" w:color="000000"/>
              <w:bottom w:val="single" w:sz="4" w:space="0" w:color="000000"/>
              <w:right w:val="single" w:sz="4" w:space="0" w:color="000000"/>
            </w:tcBorders>
            <w:vAlign w:val="center"/>
          </w:tcPr>
          <w:p w14:paraId="3055DE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94248C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2EEF8E1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711" w:type="dxa"/>
            <w:tcBorders>
              <w:top w:val="single" w:sz="4" w:space="0" w:color="000000"/>
              <w:left w:val="single" w:sz="4" w:space="0" w:color="000000"/>
              <w:bottom w:val="single" w:sz="4" w:space="0" w:color="000000"/>
              <w:right w:val="single" w:sz="4" w:space="0" w:color="000000"/>
            </w:tcBorders>
            <w:vAlign w:val="center"/>
          </w:tcPr>
          <w:p w14:paraId="372B6D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802DA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通过SATA固态存储/PCIe固态存储/UFS固态存储/SATA硬磁盘等存储部件提供存储功能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407987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18A1F3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4CFFE44"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6A5A5E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117 </w:t>
            </w:r>
          </w:p>
        </w:tc>
        <w:tc>
          <w:tcPr>
            <w:tcW w:w="0" w:type="auto"/>
            <w:tcBorders>
              <w:top w:val="single" w:sz="4" w:space="0" w:color="000000"/>
              <w:left w:val="single" w:sz="4" w:space="0" w:color="000000"/>
              <w:bottom w:val="single" w:sz="4" w:space="0" w:color="000000"/>
              <w:right w:val="single" w:sz="4" w:space="0" w:color="000000"/>
            </w:tcBorders>
            <w:vAlign w:val="center"/>
          </w:tcPr>
          <w:p w14:paraId="27F89D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7BBB3E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6F0F7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内置控制器固态存储加密</w:t>
            </w:r>
          </w:p>
        </w:tc>
        <w:tc>
          <w:tcPr>
            <w:tcW w:w="711" w:type="dxa"/>
            <w:tcBorders>
              <w:top w:val="single" w:sz="4" w:space="0" w:color="000000"/>
              <w:left w:val="single" w:sz="4" w:space="0" w:color="000000"/>
              <w:bottom w:val="single" w:sz="4" w:space="0" w:color="000000"/>
              <w:right w:val="single" w:sz="4" w:space="0" w:color="000000"/>
            </w:tcBorders>
            <w:vAlign w:val="center"/>
          </w:tcPr>
          <w:p w14:paraId="2545D4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2EB9F1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44336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AB8E6C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DBD0F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DEBE9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118 </w:t>
            </w:r>
          </w:p>
        </w:tc>
        <w:tc>
          <w:tcPr>
            <w:tcW w:w="0" w:type="auto"/>
            <w:tcBorders>
              <w:top w:val="single" w:sz="4" w:space="0" w:color="000000"/>
              <w:left w:val="single" w:sz="4" w:space="0" w:color="000000"/>
              <w:bottom w:val="single" w:sz="4" w:space="0" w:color="000000"/>
              <w:right w:val="single" w:sz="4" w:space="0" w:color="000000"/>
            </w:tcBorders>
            <w:vAlign w:val="center"/>
          </w:tcPr>
          <w:p w14:paraId="2E79CF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20A5C5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3285CEF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*网络功能</w:t>
            </w:r>
          </w:p>
        </w:tc>
        <w:tc>
          <w:tcPr>
            <w:tcW w:w="711" w:type="dxa"/>
            <w:tcBorders>
              <w:top w:val="single" w:sz="4" w:space="0" w:color="000000"/>
              <w:left w:val="single" w:sz="4" w:space="0" w:color="000000"/>
              <w:bottom w:val="single" w:sz="4" w:space="0" w:color="000000"/>
              <w:right w:val="single" w:sz="4" w:space="0" w:color="000000"/>
            </w:tcBorders>
            <w:vAlign w:val="center"/>
          </w:tcPr>
          <w:p w14:paraId="5261FD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459194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a)支持网络连接、网络开启/关闭功能；</w:t>
            </w:r>
            <w:r>
              <w:rPr>
                <w:rFonts w:ascii="宋体" w:eastAsia="宋体" w:hAnsi="宋体" w:cs="宋体"/>
                <w:kern w:val="0"/>
                <w:sz w:val="28"/>
                <w:szCs w:val="28"/>
                <w:lang w:val="en-US" w:eastAsia="zh-CN" w:bidi="ar"/>
              </w:rPr>
              <w:br/>
              <w:t>b)支持访问网络和数据交换功能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392C11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3A9EAC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27B0C4E"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5593F1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119 </w:t>
            </w:r>
          </w:p>
        </w:tc>
        <w:tc>
          <w:tcPr>
            <w:tcW w:w="0" w:type="auto"/>
            <w:tcBorders>
              <w:top w:val="single" w:sz="4" w:space="0" w:color="000000"/>
              <w:left w:val="single" w:sz="4" w:space="0" w:color="000000"/>
              <w:bottom w:val="single" w:sz="4" w:space="0" w:color="000000"/>
              <w:right w:val="single" w:sz="4" w:space="0" w:color="000000"/>
            </w:tcBorders>
            <w:vAlign w:val="center"/>
          </w:tcPr>
          <w:p w14:paraId="279B8AE2"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52BB70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919407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无线网卡频段</w:t>
            </w:r>
          </w:p>
        </w:tc>
        <w:tc>
          <w:tcPr>
            <w:tcW w:w="711" w:type="dxa"/>
            <w:tcBorders>
              <w:top w:val="single" w:sz="4" w:space="0" w:color="000000"/>
              <w:left w:val="single" w:sz="4" w:space="0" w:color="000000"/>
              <w:bottom w:val="single" w:sz="4" w:space="0" w:color="000000"/>
              <w:right w:val="single" w:sz="4" w:space="0" w:color="000000"/>
            </w:tcBorders>
            <w:vAlign w:val="center"/>
          </w:tcPr>
          <w:p w14:paraId="68CBD70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F05C6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BA929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D9B3DC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8A138AD"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7C0810E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120 </w:t>
            </w:r>
          </w:p>
        </w:tc>
        <w:tc>
          <w:tcPr>
            <w:tcW w:w="0" w:type="auto"/>
            <w:tcBorders>
              <w:top w:val="single" w:sz="4" w:space="0" w:color="000000"/>
              <w:left w:val="single" w:sz="4" w:space="0" w:color="000000"/>
              <w:bottom w:val="single" w:sz="4" w:space="0" w:color="000000"/>
              <w:right w:val="single" w:sz="4" w:space="0" w:color="000000"/>
            </w:tcBorders>
            <w:vAlign w:val="center"/>
          </w:tcPr>
          <w:p w14:paraId="5C7D2F6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990795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68B6F7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物理开关</w:t>
            </w:r>
          </w:p>
        </w:tc>
        <w:tc>
          <w:tcPr>
            <w:tcW w:w="711" w:type="dxa"/>
            <w:tcBorders>
              <w:top w:val="single" w:sz="4" w:space="0" w:color="000000"/>
              <w:left w:val="single" w:sz="4" w:space="0" w:color="000000"/>
              <w:bottom w:val="single" w:sz="4" w:space="0" w:color="000000"/>
              <w:right w:val="single" w:sz="4" w:space="0" w:color="000000"/>
            </w:tcBorders>
            <w:vAlign w:val="center"/>
          </w:tcPr>
          <w:p w14:paraId="6E4034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022279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95499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1476B6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79EE69F" w14:textId="77777777" w:rsidR="00E976CC" w:rsidRDefault="00000000">
            <w:pPr>
              <w:keepNext/>
              <w:snapToGrid w:val="0"/>
              <w:jc w:val="center"/>
              <w:textAlignment w:val="top"/>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60232F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121 </w:t>
            </w:r>
          </w:p>
        </w:tc>
        <w:tc>
          <w:tcPr>
            <w:tcW w:w="0" w:type="auto"/>
            <w:tcBorders>
              <w:top w:val="single" w:sz="4" w:space="0" w:color="000000"/>
              <w:left w:val="single" w:sz="4" w:space="0" w:color="000000"/>
              <w:bottom w:val="single" w:sz="4" w:space="0" w:color="000000"/>
              <w:right w:val="single" w:sz="4" w:space="0" w:color="000000"/>
            </w:tcBorders>
            <w:vAlign w:val="center"/>
          </w:tcPr>
          <w:p w14:paraId="7D6AC3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3DA795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F6EAE7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*数据传输</w:t>
            </w:r>
          </w:p>
        </w:tc>
        <w:tc>
          <w:tcPr>
            <w:tcW w:w="711" w:type="dxa"/>
            <w:tcBorders>
              <w:top w:val="single" w:sz="4" w:space="0" w:color="000000"/>
              <w:left w:val="single" w:sz="4" w:space="0" w:color="000000"/>
              <w:bottom w:val="single" w:sz="4" w:space="0" w:color="000000"/>
              <w:right w:val="single" w:sz="4" w:space="0" w:color="000000"/>
            </w:tcBorders>
            <w:vAlign w:val="center"/>
          </w:tcPr>
          <w:p w14:paraId="0426EDB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47B00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支持数据传输能力，并提供数据流量和异常日志记录功能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5DC608A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D8DE71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BF01BBE"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56533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122 </w:t>
            </w:r>
          </w:p>
        </w:tc>
        <w:tc>
          <w:tcPr>
            <w:tcW w:w="0" w:type="auto"/>
            <w:tcBorders>
              <w:top w:val="single" w:sz="4" w:space="0" w:color="000000"/>
              <w:left w:val="single" w:sz="4" w:space="0" w:color="000000"/>
              <w:bottom w:val="single" w:sz="4" w:space="0" w:color="000000"/>
              <w:right w:val="single" w:sz="4" w:space="0" w:color="000000"/>
            </w:tcBorders>
            <w:vAlign w:val="center"/>
          </w:tcPr>
          <w:p w14:paraId="566BCF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0F222E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431A5D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蓝牙协议</w:t>
            </w:r>
          </w:p>
        </w:tc>
        <w:tc>
          <w:tcPr>
            <w:tcW w:w="711" w:type="dxa"/>
            <w:tcBorders>
              <w:top w:val="single" w:sz="4" w:space="0" w:color="000000"/>
              <w:left w:val="single" w:sz="4" w:space="0" w:color="000000"/>
              <w:bottom w:val="single" w:sz="4" w:space="0" w:color="000000"/>
              <w:right w:val="single" w:sz="4" w:space="0" w:color="000000"/>
            </w:tcBorders>
            <w:vAlign w:val="center"/>
          </w:tcPr>
          <w:p w14:paraId="5FB45C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55E1FB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6F419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07D5B6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7E865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98901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123 </w:t>
            </w:r>
          </w:p>
        </w:tc>
        <w:tc>
          <w:tcPr>
            <w:tcW w:w="0" w:type="auto"/>
            <w:tcBorders>
              <w:top w:val="single" w:sz="4" w:space="0" w:color="000000"/>
              <w:left w:val="single" w:sz="4" w:space="0" w:color="000000"/>
              <w:bottom w:val="single" w:sz="4" w:space="0" w:color="000000"/>
              <w:right w:val="single" w:sz="4" w:space="0" w:color="000000"/>
            </w:tcBorders>
            <w:vAlign w:val="center"/>
          </w:tcPr>
          <w:p w14:paraId="580047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DD49B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005B8B4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*有线网卡接口类型</w:t>
            </w:r>
          </w:p>
        </w:tc>
        <w:tc>
          <w:tcPr>
            <w:tcW w:w="711" w:type="dxa"/>
            <w:tcBorders>
              <w:top w:val="single" w:sz="4" w:space="0" w:color="000000"/>
              <w:left w:val="single" w:sz="4" w:space="0" w:color="000000"/>
              <w:bottom w:val="single" w:sz="4" w:space="0" w:color="000000"/>
              <w:right w:val="single" w:sz="4" w:space="0" w:color="000000"/>
            </w:tcBorders>
            <w:vAlign w:val="center"/>
          </w:tcPr>
          <w:p w14:paraId="52F9EA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89C3E1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支持RJ45接口</w:t>
            </w:r>
          </w:p>
        </w:tc>
        <w:tc>
          <w:tcPr>
            <w:tcW w:w="538" w:type="dxa"/>
            <w:tcBorders>
              <w:top w:val="single" w:sz="4" w:space="0" w:color="000000"/>
              <w:left w:val="single" w:sz="4" w:space="0" w:color="000000"/>
              <w:bottom w:val="single" w:sz="4" w:space="0" w:color="000000"/>
              <w:right w:val="single" w:sz="4" w:space="0" w:color="000000"/>
            </w:tcBorders>
            <w:vAlign w:val="center"/>
          </w:tcPr>
          <w:p w14:paraId="7D07D4D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0F446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285EDA"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BCBA2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124 </w:t>
            </w:r>
          </w:p>
        </w:tc>
        <w:tc>
          <w:tcPr>
            <w:tcW w:w="0" w:type="auto"/>
            <w:tcBorders>
              <w:top w:val="single" w:sz="4" w:space="0" w:color="000000"/>
              <w:left w:val="single" w:sz="4" w:space="0" w:color="000000"/>
              <w:bottom w:val="single" w:sz="4" w:space="0" w:color="000000"/>
              <w:right w:val="single" w:sz="4" w:space="0" w:color="000000"/>
            </w:tcBorders>
            <w:vAlign w:val="center"/>
          </w:tcPr>
          <w:p w14:paraId="3E1CF9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88C16B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3150F30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无线网卡标准</w:t>
            </w:r>
          </w:p>
        </w:tc>
        <w:tc>
          <w:tcPr>
            <w:tcW w:w="711" w:type="dxa"/>
            <w:tcBorders>
              <w:top w:val="single" w:sz="4" w:space="0" w:color="000000"/>
              <w:left w:val="single" w:sz="4" w:space="0" w:color="000000"/>
              <w:bottom w:val="single" w:sz="4" w:space="0" w:color="000000"/>
              <w:right w:val="single" w:sz="4" w:space="0" w:color="000000"/>
            </w:tcBorders>
            <w:vAlign w:val="center"/>
          </w:tcPr>
          <w:p w14:paraId="098921F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CE8342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325A3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398B51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2C09D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27969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125 </w:t>
            </w:r>
          </w:p>
        </w:tc>
        <w:tc>
          <w:tcPr>
            <w:tcW w:w="0" w:type="auto"/>
            <w:tcBorders>
              <w:top w:val="single" w:sz="4" w:space="0" w:color="000000"/>
              <w:left w:val="single" w:sz="4" w:space="0" w:color="000000"/>
              <w:bottom w:val="single" w:sz="4" w:space="0" w:color="000000"/>
              <w:right w:val="single" w:sz="4" w:space="0" w:color="000000"/>
            </w:tcBorders>
            <w:vAlign w:val="center"/>
          </w:tcPr>
          <w:p w14:paraId="36C75F2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99AC0F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0E9ED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*网络设备拆装</w:t>
            </w:r>
          </w:p>
        </w:tc>
        <w:tc>
          <w:tcPr>
            <w:tcW w:w="711" w:type="dxa"/>
            <w:tcBorders>
              <w:top w:val="single" w:sz="4" w:space="0" w:color="000000"/>
              <w:left w:val="single" w:sz="4" w:space="0" w:color="000000"/>
              <w:bottom w:val="single" w:sz="4" w:space="0" w:color="000000"/>
              <w:right w:val="single" w:sz="4" w:space="0" w:color="000000"/>
            </w:tcBorders>
            <w:vAlign w:val="center"/>
          </w:tcPr>
          <w:p w14:paraId="0955513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9190F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网络设备支持物理拆装，包括无线网卡和蓝牙模块等</w:t>
            </w:r>
          </w:p>
        </w:tc>
        <w:tc>
          <w:tcPr>
            <w:tcW w:w="538" w:type="dxa"/>
            <w:tcBorders>
              <w:top w:val="single" w:sz="4" w:space="0" w:color="000000"/>
              <w:left w:val="single" w:sz="4" w:space="0" w:color="000000"/>
              <w:bottom w:val="single" w:sz="4" w:space="0" w:color="000000"/>
              <w:right w:val="single" w:sz="4" w:space="0" w:color="000000"/>
            </w:tcBorders>
            <w:vAlign w:val="center"/>
          </w:tcPr>
          <w:p w14:paraId="4170E8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80FBB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67F5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353F0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126 </w:t>
            </w:r>
          </w:p>
        </w:tc>
        <w:tc>
          <w:tcPr>
            <w:tcW w:w="0" w:type="auto"/>
            <w:tcBorders>
              <w:top w:val="single" w:sz="4" w:space="0" w:color="000000"/>
              <w:left w:val="single" w:sz="4" w:space="0" w:color="000000"/>
              <w:bottom w:val="single" w:sz="4" w:space="0" w:color="000000"/>
              <w:right w:val="single" w:sz="4" w:space="0" w:color="000000"/>
            </w:tcBorders>
            <w:vAlign w:val="center"/>
          </w:tcPr>
          <w:p w14:paraId="164E99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0516E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2F1166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*音频接口类型</w:t>
            </w:r>
          </w:p>
        </w:tc>
        <w:tc>
          <w:tcPr>
            <w:tcW w:w="711" w:type="dxa"/>
            <w:tcBorders>
              <w:top w:val="single" w:sz="4" w:space="0" w:color="000000"/>
              <w:left w:val="single" w:sz="4" w:space="0" w:color="000000"/>
              <w:bottom w:val="single" w:sz="4" w:space="0" w:color="000000"/>
              <w:right w:val="single" w:sz="4" w:space="0" w:color="000000"/>
            </w:tcBorders>
            <w:vAlign w:val="center"/>
          </w:tcPr>
          <w:p w14:paraId="4987DF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C8E423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支持3.5mm孔径3段式或4段式接口</w:t>
            </w:r>
          </w:p>
        </w:tc>
        <w:tc>
          <w:tcPr>
            <w:tcW w:w="538" w:type="dxa"/>
            <w:tcBorders>
              <w:top w:val="single" w:sz="4" w:space="0" w:color="000000"/>
              <w:left w:val="single" w:sz="4" w:space="0" w:color="000000"/>
              <w:bottom w:val="single" w:sz="4" w:space="0" w:color="000000"/>
              <w:right w:val="single" w:sz="4" w:space="0" w:color="000000"/>
            </w:tcBorders>
            <w:vAlign w:val="center"/>
          </w:tcPr>
          <w:p w14:paraId="78904A5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19B9B5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9449A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7E9161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127 </w:t>
            </w:r>
          </w:p>
        </w:tc>
        <w:tc>
          <w:tcPr>
            <w:tcW w:w="0" w:type="auto"/>
            <w:tcBorders>
              <w:top w:val="single" w:sz="4" w:space="0" w:color="000000"/>
              <w:left w:val="single" w:sz="4" w:space="0" w:color="000000"/>
              <w:bottom w:val="single" w:sz="4" w:space="0" w:color="000000"/>
              <w:right w:val="single" w:sz="4" w:space="0" w:color="000000"/>
            </w:tcBorders>
            <w:vAlign w:val="center"/>
          </w:tcPr>
          <w:p w14:paraId="640163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453C62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3CE4872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*视频接口类型</w:t>
            </w:r>
          </w:p>
        </w:tc>
        <w:tc>
          <w:tcPr>
            <w:tcW w:w="711" w:type="dxa"/>
            <w:tcBorders>
              <w:top w:val="single" w:sz="4" w:space="0" w:color="000000"/>
              <w:left w:val="single" w:sz="4" w:space="0" w:color="000000"/>
              <w:bottom w:val="single" w:sz="4" w:space="0" w:color="000000"/>
              <w:right w:val="single" w:sz="4" w:space="0" w:color="000000"/>
            </w:tcBorders>
            <w:vAlign w:val="center"/>
          </w:tcPr>
          <w:p w14:paraId="2622A31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9D85A3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支持HDMI、VGA等≥2种显示接口</w:t>
            </w:r>
          </w:p>
        </w:tc>
        <w:tc>
          <w:tcPr>
            <w:tcW w:w="538" w:type="dxa"/>
            <w:tcBorders>
              <w:top w:val="single" w:sz="4" w:space="0" w:color="000000"/>
              <w:left w:val="single" w:sz="4" w:space="0" w:color="000000"/>
              <w:bottom w:val="single" w:sz="4" w:space="0" w:color="000000"/>
              <w:right w:val="single" w:sz="4" w:space="0" w:color="000000"/>
            </w:tcBorders>
            <w:vAlign w:val="center"/>
          </w:tcPr>
          <w:p w14:paraId="1C0AB3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2E9843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9A301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D7E058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128 </w:t>
            </w:r>
          </w:p>
        </w:tc>
        <w:tc>
          <w:tcPr>
            <w:tcW w:w="0" w:type="auto"/>
            <w:tcBorders>
              <w:top w:val="single" w:sz="4" w:space="0" w:color="000000"/>
              <w:left w:val="single" w:sz="4" w:space="0" w:color="000000"/>
              <w:bottom w:val="single" w:sz="4" w:space="0" w:color="000000"/>
              <w:right w:val="single" w:sz="4" w:space="0" w:color="000000"/>
            </w:tcBorders>
            <w:vAlign w:val="center"/>
          </w:tcPr>
          <w:p w14:paraId="16A737C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813B36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16D6FF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*HDMI、DP、Type-C显示接口要求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5120B6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F0B708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若提供HDMI或DP或Type-C作为显示接口，应支持音频和视频同步输出</w:t>
            </w:r>
          </w:p>
        </w:tc>
        <w:tc>
          <w:tcPr>
            <w:tcW w:w="538" w:type="dxa"/>
            <w:tcBorders>
              <w:top w:val="single" w:sz="4" w:space="0" w:color="000000"/>
              <w:left w:val="single" w:sz="4" w:space="0" w:color="000000"/>
              <w:bottom w:val="single" w:sz="4" w:space="0" w:color="000000"/>
              <w:right w:val="single" w:sz="4" w:space="0" w:color="000000"/>
            </w:tcBorders>
            <w:vAlign w:val="center"/>
          </w:tcPr>
          <w:p w14:paraId="24E867F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435ADC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81F3C4"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3B7192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129 </w:t>
            </w:r>
          </w:p>
        </w:tc>
        <w:tc>
          <w:tcPr>
            <w:tcW w:w="0" w:type="auto"/>
            <w:tcBorders>
              <w:top w:val="single" w:sz="4" w:space="0" w:color="000000"/>
              <w:left w:val="single" w:sz="4" w:space="0" w:color="000000"/>
              <w:bottom w:val="single" w:sz="4" w:space="0" w:color="000000"/>
              <w:right w:val="single" w:sz="4" w:space="0" w:color="000000"/>
            </w:tcBorders>
            <w:vAlign w:val="center"/>
          </w:tcPr>
          <w:p w14:paraId="0F0D2E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7CB6D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2244622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其他接口</w:t>
            </w:r>
          </w:p>
        </w:tc>
        <w:tc>
          <w:tcPr>
            <w:tcW w:w="711" w:type="dxa"/>
            <w:tcBorders>
              <w:top w:val="single" w:sz="4" w:space="0" w:color="000000"/>
              <w:left w:val="single" w:sz="4" w:space="0" w:color="000000"/>
              <w:bottom w:val="single" w:sz="4" w:space="0" w:color="000000"/>
              <w:right w:val="single" w:sz="4" w:space="0" w:color="000000"/>
            </w:tcBorders>
            <w:vAlign w:val="center"/>
          </w:tcPr>
          <w:p w14:paraId="347567B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718247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143B5B9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A4A878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A59C500"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40E772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130 </w:t>
            </w:r>
          </w:p>
        </w:tc>
        <w:tc>
          <w:tcPr>
            <w:tcW w:w="0" w:type="auto"/>
            <w:tcBorders>
              <w:top w:val="single" w:sz="4" w:space="0" w:color="000000"/>
              <w:left w:val="single" w:sz="4" w:space="0" w:color="000000"/>
              <w:bottom w:val="single" w:sz="4" w:space="0" w:color="000000"/>
              <w:right w:val="single" w:sz="4" w:space="0" w:color="000000"/>
            </w:tcBorders>
            <w:vAlign w:val="center"/>
          </w:tcPr>
          <w:p w14:paraId="0A30FDD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485D6E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*外部接口功能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D911F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存储卡接口类型</w:t>
            </w:r>
          </w:p>
        </w:tc>
        <w:tc>
          <w:tcPr>
            <w:tcW w:w="711" w:type="dxa"/>
            <w:tcBorders>
              <w:top w:val="single" w:sz="4" w:space="0" w:color="000000"/>
              <w:left w:val="single" w:sz="4" w:space="0" w:color="000000"/>
              <w:bottom w:val="single" w:sz="4" w:space="0" w:color="000000"/>
              <w:right w:val="single" w:sz="4" w:space="0" w:color="000000"/>
            </w:tcBorders>
            <w:vAlign w:val="center"/>
          </w:tcPr>
          <w:p w14:paraId="7379E51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655FC0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BB217D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C978BD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3D09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08B192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131 </w:t>
            </w:r>
          </w:p>
        </w:tc>
        <w:tc>
          <w:tcPr>
            <w:tcW w:w="0" w:type="auto"/>
            <w:tcBorders>
              <w:top w:val="single" w:sz="4" w:space="0" w:color="000000"/>
              <w:left w:val="single" w:sz="4" w:space="0" w:color="000000"/>
              <w:bottom w:val="single" w:sz="4" w:space="0" w:color="000000"/>
              <w:right w:val="single" w:sz="4" w:space="0" w:color="000000"/>
            </w:tcBorders>
            <w:vAlign w:val="center"/>
          </w:tcPr>
          <w:p w14:paraId="1F50D8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BA01A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82F19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*电源线适配能力</w:t>
            </w:r>
          </w:p>
        </w:tc>
        <w:tc>
          <w:tcPr>
            <w:tcW w:w="711" w:type="dxa"/>
            <w:tcBorders>
              <w:top w:val="single" w:sz="4" w:space="0" w:color="000000"/>
              <w:left w:val="single" w:sz="4" w:space="0" w:color="000000"/>
              <w:bottom w:val="single" w:sz="4" w:space="0" w:color="000000"/>
              <w:right w:val="single" w:sz="4" w:space="0" w:color="000000"/>
            </w:tcBorders>
            <w:vAlign w:val="center"/>
          </w:tcPr>
          <w:p w14:paraId="51E7D2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57FE82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电源适配器电线组件应符合GB/T 15934的要求，可拆线的插头和连接器可以不做要求</w:t>
            </w:r>
          </w:p>
        </w:tc>
        <w:tc>
          <w:tcPr>
            <w:tcW w:w="538" w:type="dxa"/>
            <w:tcBorders>
              <w:top w:val="single" w:sz="4" w:space="0" w:color="000000"/>
              <w:left w:val="single" w:sz="4" w:space="0" w:color="000000"/>
              <w:bottom w:val="single" w:sz="4" w:space="0" w:color="000000"/>
              <w:right w:val="single" w:sz="4" w:space="0" w:color="000000"/>
            </w:tcBorders>
            <w:vAlign w:val="center"/>
          </w:tcPr>
          <w:p w14:paraId="56F9EA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D71568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DBA19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0D442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132 </w:t>
            </w:r>
          </w:p>
        </w:tc>
        <w:tc>
          <w:tcPr>
            <w:tcW w:w="0" w:type="auto"/>
            <w:tcBorders>
              <w:top w:val="single" w:sz="4" w:space="0" w:color="000000"/>
              <w:left w:val="single" w:sz="4" w:space="0" w:color="000000"/>
              <w:bottom w:val="single" w:sz="4" w:space="0" w:color="000000"/>
              <w:right w:val="single" w:sz="4" w:space="0" w:color="000000"/>
            </w:tcBorders>
            <w:vAlign w:val="center"/>
          </w:tcPr>
          <w:p w14:paraId="2A0DDE1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10E78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5338F1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*中文信息处理要求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4A9D19F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7F9426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符合GB18030的相关规定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0075ACC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46A731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127B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02244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133 </w:t>
            </w:r>
          </w:p>
        </w:tc>
        <w:tc>
          <w:tcPr>
            <w:tcW w:w="0" w:type="auto"/>
            <w:tcBorders>
              <w:top w:val="single" w:sz="4" w:space="0" w:color="000000"/>
              <w:left w:val="single" w:sz="4" w:space="0" w:color="000000"/>
              <w:bottom w:val="single" w:sz="4" w:space="0" w:color="000000"/>
              <w:right w:val="single" w:sz="4" w:space="0" w:color="000000"/>
            </w:tcBorders>
            <w:vAlign w:val="center"/>
          </w:tcPr>
          <w:p w14:paraId="5DB8195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AB0F6A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71F302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*操作系统备份及还原功能</w:t>
            </w:r>
          </w:p>
        </w:tc>
        <w:tc>
          <w:tcPr>
            <w:tcW w:w="711" w:type="dxa"/>
            <w:tcBorders>
              <w:top w:val="single" w:sz="4" w:space="0" w:color="000000"/>
              <w:left w:val="single" w:sz="4" w:space="0" w:color="000000"/>
              <w:bottom w:val="single" w:sz="4" w:space="0" w:color="000000"/>
              <w:right w:val="single" w:sz="4" w:space="0" w:color="000000"/>
            </w:tcBorders>
            <w:vAlign w:val="center"/>
          </w:tcPr>
          <w:p w14:paraId="12A7DB2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C8F60C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支持操作系统备份及还原功能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338084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A95570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2CDE6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014E3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134 </w:t>
            </w:r>
          </w:p>
        </w:tc>
        <w:tc>
          <w:tcPr>
            <w:tcW w:w="0" w:type="auto"/>
            <w:tcBorders>
              <w:top w:val="single" w:sz="4" w:space="0" w:color="000000"/>
              <w:left w:val="single" w:sz="4" w:space="0" w:color="000000"/>
              <w:bottom w:val="single" w:sz="4" w:space="0" w:color="000000"/>
              <w:right w:val="single" w:sz="4" w:space="0" w:color="000000"/>
            </w:tcBorders>
            <w:vAlign w:val="center"/>
          </w:tcPr>
          <w:p w14:paraId="0C736C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30A42E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7BB687F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*固件备份还原能力</w:t>
            </w:r>
          </w:p>
        </w:tc>
        <w:tc>
          <w:tcPr>
            <w:tcW w:w="711" w:type="dxa"/>
            <w:tcBorders>
              <w:top w:val="single" w:sz="4" w:space="0" w:color="000000"/>
              <w:left w:val="single" w:sz="4" w:space="0" w:color="000000"/>
              <w:bottom w:val="single" w:sz="4" w:space="0" w:color="000000"/>
              <w:right w:val="single" w:sz="4" w:space="0" w:color="000000"/>
            </w:tcBorders>
            <w:vAlign w:val="center"/>
          </w:tcPr>
          <w:p w14:paraId="248AF0F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14AEC4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支持备份及还原固件的功能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3258252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CF4170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E3980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F13D54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135 </w:t>
            </w:r>
          </w:p>
        </w:tc>
        <w:tc>
          <w:tcPr>
            <w:tcW w:w="0" w:type="auto"/>
            <w:tcBorders>
              <w:top w:val="single" w:sz="4" w:space="0" w:color="000000"/>
              <w:left w:val="single" w:sz="4" w:space="0" w:color="000000"/>
              <w:bottom w:val="single" w:sz="4" w:space="0" w:color="000000"/>
              <w:right w:val="single" w:sz="4" w:space="0" w:color="000000"/>
            </w:tcBorders>
            <w:vAlign w:val="center"/>
          </w:tcPr>
          <w:p w14:paraId="06E8A0D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57002F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552FB9C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*操作系统及驱动升级</w:t>
            </w:r>
          </w:p>
        </w:tc>
        <w:tc>
          <w:tcPr>
            <w:tcW w:w="711" w:type="dxa"/>
            <w:tcBorders>
              <w:top w:val="single" w:sz="4" w:space="0" w:color="000000"/>
              <w:left w:val="single" w:sz="4" w:space="0" w:color="000000"/>
              <w:bottom w:val="single" w:sz="4" w:space="0" w:color="000000"/>
              <w:right w:val="single" w:sz="4" w:space="0" w:color="000000"/>
            </w:tcBorders>
            <w:vAlign w:val="center"/>
          </w:tcPr>
          <w:p w14:paraId="22F678D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4865B0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支持通过网络、闪存盘等方式对操作系统、驱动进行升级</w:t>
            </w:r>
          </w:p>
        </w:tc>
        <w:tc>
          <w:tcPr>
            <w:tcW w:w="538" w:type="dxa"/>
            <w:tcBorders>
              <w:top w:val="single" w:sz="4" w:space="0" w:color="000000"/>
              <w:left w:val="single" w:sz="4" w:space="0" w:color="000000"/>
              <w:bottom w:val="single" w:sz="4" w:space="0" w:color="000000"/>
              <w:right w:val="single" w:sz="4" w:space="0" w:color="000000"/>
            </w:tcBorders>
            <w:vAlign w:val="center"/>
          </w:tcPr>
          <w:p w14:paraId="115FA2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5D75E1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23B7D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44F8B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136 </w:t>
            </w:r>
          </w:p>
        </w:tc>
        <w:tc>
          <w:tcPr>
            <w:tcW w:w="0" w:type="auto"/>
            <w:tcBorders>
              <w:top w:val="single" w:sz="4" w:space="0" w:color="000000"/>
              <w:left w:val="single" w:sz="4" w:space="0" w:color="000000"/>
              <w:bottom w:val="single" w:sz="4" w:space="0" w:color="000000"/>
              <w:right w:val="single" w:sz="4" w:space="0" w:color="000000"/>
            </w:tcBorders>
            <w:vAlign w:val="center"/>
          </w:tcPr>
          <w:p w14:paraId="7AAFCD8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56DDE3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22F384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*固件升级</w:t>
            </w:r>
          </w:p>
        </w:tc>
        <w:tc>
          <w:tcPr>
            <w:tcW w:w="711" w:type="dxa"/>
            <w:tcBorders>
              <w:top w:val="single" w:sz="4" w:space="0" w:color="000000"/>
              <w:left w:val="single" w:sz="4" w:space="0" w:color="000000"/>
              <w:bottom w:val="single" w:sz="4" w:space="0" w:color="000000"/>
              <w:right w:val="single" w:sz="4" w:space="0" w:color="000000"/>
            </w:tcBorders>
            <w:vAlign w:val="center"/>
          </w:tcPr>
          <w:p w14:paraId="73249C8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E94EF3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支持通过网络、闪存盘等方式对固件进行升级</w:t>
            </w:r>
          </w:p>
        </w:tc>
        <w:tc>
          <w:tcPr>
            <w:tcW w:w="538" w:type="dxa"/>
            <w:tcBorders>
              <w:top w:val="single" w:sz="4" w:space="0" w:color="000000"/>
              <w:left w:val="single" w:sz="4" w:space="0" w:color="000000"/>
              <w:bottom w:val="single" w:sz="4" w:space="0" w:color="000000"/>
              <w:right w:val="single" w:sz="4" w:space="0" w:color="000000"/>
            </w:tcBorders>
            <w:vAlign w:val="center"/>
          </w:tcPr>
          <w:p w14:paraId="12AA99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5BBD8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4262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7CC1AF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137 </w:t>
            </w:r>
          </w:p>
        </w:tc>
        <w:tc>
          <w:tcPr>
            <w:tcW w:w="0" w:type="auto"/>
            <w:tcBorders>
              <w:top w:val="single" w:sz="4" w:space="0" w:color="000000"/>
              <w:left w:val="single" w:sz="4" w:space="0" w:color="000000"/>
              <w:bottom w:val="single" w:sz="4" w:space="0" w:color="000000"/>
              <w:right w:val="single" w:sz="4" w:space="0" w:color="000000"/>
            </w:tcBorders>
            <w:vAlign w:val="center"/>
          </w:tcPr>
          <w:p w14:paraId="1C3311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E2E91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0B7F7F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*BIOS支持关闭通讯接口</w:t>
            </w:r>
          </w:p>
        </w:tc>
        <w:tc>
          <w:tcPr>
            <w:tcW w:w="711" w:type="dxa"/>
            <w:tcBorders>
              <w:top w:val="single" w:sz="4" w:space="0" w:color="000000"/>
              <w:left w:val="single" w:sz="4" w:space="0" w:color="000000"/>
              <w:bottom w:val="single" w:sz="4" w:space="0" w:color="000000"/>
              <w:right w:val="single" w:sz="4" w:space="0" w:color="000000"/>
            </w:tcBorders>
            <w:vAlign w:val="center"/>
          </w:tcPr>
          <w:p w14:paraId="3541D13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9049E8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支持BIOS关闭以太网及USB接口</w:t>
            </w:r>
          </w:p>
        </w:tc>
        <w:tc>
          <w:tcPr>
            <w:tcW w:w="538" w:type="dxa"/>
            <w:tcBorders>
              <w:top w:val="single" w:sz="4" w:space="0" w:color="000000"/>
              <w:left w:val="single" w:sz="4" w:space="0" w:color="000000"/>
              <w:bottom w:val="single" w:sz="4" w:space="0" w:color="000000"/>
              <w:right w:val="single" w:sz="4" w:space="0" w:color="000000"/>
            </w:tcBorders>
            <w:vAlign w:val="center"/>
          </w:tcPr>
          <w:p w14:paraId="014154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EA95266"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81F39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186A41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138 </w:t>
            </w:r>
          </w:p>
        </w:tc>
        <w:tc>
          <w:tcPr>
            <w:tcW w:w="0" w:type="auto"/>
            <w:tcBorders>
              <w:top w:val="single" w:sz="4" w:space="0" w:color="000000"/>
              <w:left w:val="single" w:sz="4" w:space="0" w:color="000000"/>
              <w:bottom w:val="single" w:sz="4" w:space="0" w:color="000000"/>
              <w:right w:val="single" w:sz="4" w:space="0" w:color="000000"/>
            </w:tcBorders>
            <w:vAlign w:val="center"/>
          </w:tcPr>
          <w:p w14:paraId="3F5C78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990E6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26F3B8F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*固件查看信息</w:t>
            </w:r>
          </w:p>
        </w:tc>
        <w:tc>
          <w:tcPr>
            <w:tcW w:w="711" w:type="dxa"/>
            <w:tcBorders>
              <w:top w:val="single" w:sz="4" w:space="0" w:color="000000"/>
              <w:left w:val="single" w:sz="4" w:space="0" w:color="000000"/>
              <w:bottom w:val="single" w:sz="4" w:space="0" w:color="000000"/>
              <w:right w:val="single" w:sz="4" w:space="0" w:color="000000"/>
            </w:tcBorders>
            <w:vAlign w:val="center"/>
          </w:tcPr>
          <w:p w14:paraId="6F0AC74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B8C8EF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支持查看固件版本、内存信息、主板信息、处理器信息和系统时间信息等功能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2A558A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8733C9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CAD3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017CB1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139 </w:t>
            </w:r>
          </w:p>
        </w:tc>
        <w:tc>
          <w:tcPr>
            <w:tcW w:w="0" w:type="auto"/>
            <w:tcBorders>
              <w:top w:val="single" w:sz="4" w:space="0" w:color="000000"/>
              <w:left w:val="single" w:sz="4" w:space="0" w:color="000000"/>
              <w:bottom w:val="single" w:sz="4" w:space="0" w:color="000000"/>
              <w:right w:val="single" w:sz="4" w:space="0" w:color="000000"/>
            </w:tcBorders>
            <w:vAlign w:val="center"/>
          </w:tcPr>
          <w:p w14:paraId="5BD7271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8029EC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793005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*固件设置启动顺序</w:t>
            </w:r>
          </w:p>
        </w:tc>
        <w:tc>
          <w:tcPr>
            <w:tcW w:w="711" w:type="dxa"/>
            <w:tcBorders>
              <w:top w:val="single" w:sz="4" w:space="0" w:color="000000"/>
              <w:left w:val="single" w:sz="4" w:space="0" w:color="000000"/>
              <w:bottom w:val="single" w:sz="4" w:space="0" w:color="000000"/>
              <w:right w:val="single" w:sz="4" w:space="0" w:color="000000"/>
            </w:tcBorders>
            <w:vAlign w:val="center"/>
          </w:tcPr>
          <w:p w14:paraId="6D8078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4AAD5F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支持设置启动顺序功能，并按照设置的启动顺序启动</w:t>
            </w:r>
          </w:p>
        </w:tc>
        <w:tc>
          <w:tcPr>
            <w:tcW w:w="538" w:type="dxa"/>
            <w:tcBorders>
              <w:top w:val="single" w:sz="4" w:space="0" w:color="000000"/>
              <w:left w:val="single" w:sz="4" w:space="0" w:color="000000"/>
              <w:bottom w:val="single" w:sz="4" w:space="0" w:color="000000"/>
              <w:right w:val="single" w:sz="4" w:space="0" w:color="000000"/>
            </w:tcBorders>
            <w:vAlign w:val="center"/>
          </w:tcPr>
          <w:p w14:paraId="58E01A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9775C9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7E76DE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47102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140 </w:t>
            </w:r>
          </w:p>
        </w:tc>
        <w:tc>
          <w:tcPr>
            <w:tcW w:w="0" w:type="auto"/>
            <w:tcBorders>
              <w:top w:val="single" w:sz="4" w:space="0" w:color="000000"/>
              <w:left w:val="single" w:sz="4" w:space="0" w:color="000000"/>
              <w:bottom w:val="single" w:sz="4" w:space="0" w:color="000000"/>
              <w:right w:val="single" w:sz="4" w:space="0" w:color="000000"/>
            </w:tcBorders>
            <w:vAlign w:val="center"/>
          </w:tcPr>
          <w:p w14:paraId="6E78D2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C41527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105CD9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*固件设置口令</w:t>
            </w:r>
          </w:p>
        </w:tc>
        <w:tc>
          <w:tcPr>
            <w:tcW w:w="711" w:type="dxa"/>
            <w:tcBorders>
              <w:top w:val="single" w:sz="4" w:space="0" w:color="000000"/>
              <w:left w:val="single" w:sz="4" w:space="0" w:color="000000"/>
              <w:bottom w:val="single" w:sz="4" w:space="0" w:color="000000"/>
              <w:right w:val="single" w:sz="4" w:space="0" w:color="000000"/>
            </w:tcBorders>
            <w:vAlign w:val="center"/>
          </w:tcPr>
          <w:p w14:paraId="36ACE7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2337AA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支持设置口令、修改口令、验证口令功能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2BF60DA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4065F1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2911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983293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141 </w:t>
            </w:r>
          </w:p>
        </w:tc>
        <w:tc>
          <w:tcPr>
            <w:tcW w:w="0" w:type="auto"/>
            <w:tcBorders>
              <w:top w:val="single" w:sz="4" w:space="0" w:color="000000"/>
              <w:left w:val="single" w:sz="4" w:space="0" w:color="000000"/>
              <w:bottom w:val="single" w:sz="4" w:space="0" w:color="000000"/>
              <w:right w:val="single" w:sz="4" w:space="0" w:color="000000"/>
            </w:tcBorders>
            <w:vAlign w:val="center"/>
          </w:tcPr>
          <w:p w14:paraId="27D19B2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F39A4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*操作系统及软件功能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51701A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*固件设置网络引导</w:t>
            </w:r>
          </w:p>
        </w:tc>
        <w:tc>
          <w:tcPr>
            <w:tcW w:w="711" w:type="dxa"/>
            <w:tcBorders>
              <w:top w:val="single" w:sz="4" w:space="0" w:color="000000"/>
              <w:left w:val="single" w:sz="4" w:space="0" w:color="000000"/>
              <w:bottom w:val="single" w:sz="4" w:space="0" w:color="000000"/>
              <w:right w:val="single" w:sz="4" w:space="0" w:color="000000"/>
            </w:tcBorders>
            <w:vAlign w:val="center"/>
          </w:tcPr>
          <w:p w14:paraId="54BE382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07CD6D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支持网络引导启动和关闭功能</w:t>
            </w:r>
          </w:p>
        </w:tc>
        <w:tc>
          <w:tcPr>
            <w:tcW w:w="538" w:type="dxa"/>
            <w:tcBorders>
              <w:top w:val="single" w:sz="4" w:space="0" w:color="000000"/>
              <w:left w:val="single" w:sz="4" w:space="0" w:color="000000"/>
              <w:bottom w:val="single" w:sz="4" w:space="0" w:color="000000"/>
              <w:right w:val="single" w:sz="4" w:space="0" w:color="000000"/>
            </w:tcBorders>
            <w:vAlign w:val="center"/>
          </w:tcPr>
          <w:p w14:paraId="704A78B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2B6107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37C034D"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37976F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142 </w:t>
            </w:r>
          </w:p>
        </w:tc>
        <w:tc>
          <w:tcPr>
            <w:tcW w:w="0" w:type="auto"/>
            <w:tcBorders>
              <w:top w:val="single" w:sz="4" w:space="0" w:color="000000"/>
              <w:left w:val="single" w:sz="4" w:space="0" w:color="000000"/>
              <w:bottom w:val="single" w:sz="4" w:space="0" w:color="000000"/>
              <w:right w:val="single" w:sz="4" w:space="0" w:color="000000"/>
            </w:tcBorders>
            <w:vAlign w:val="center"/>
          </w:tcPr>
          <w:p w14:paraId="478EE3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FB7033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3B0442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指纹识别</w:t>
            </w:r>
          </w:p>
        </w:tc>
        <w:tc>
          <w:tcPr>
            <w:tcW w:w="711" w:type="dxa"/>
            <w:tcBorders>
              <w:top w:val="single" w:sz="4" w:space="0" w:color="000000"/>
              <w:left w:val="single" w:sz="4" w:space="0" w:color="000000"/>
              <w:bottom w:val="single" w:sz="4" w:space="0" w:color="000000"/>
              <w:right w:val="single" w:sz="4" w:space="0" w:color="000000"/>
            </w:tcBorders>
            <w:vAlign w:val="center"/>
          </w:tcPr>
          <w:p w14:paraId="2D6604F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DD8A22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3AD1EE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C8C87A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DA278C7"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1D00321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143 </w:t>
            </w:r>
          </w:p>
        </w:tc>
        <w:tc>
          <w:tcPr>
            <w:tcW w:w="0" w:type="auto"/>
            <w:tcBorders>
              <w:top w:val="single" w:sz="4" w:space="0" w:color="000000"/>
              <w:left w:val="single" w:sz="4" w:space="0" w:color="000000"/>
              <w:bottom w:val="single" w:sz="4" w:space="0" w:color="000000"/>
              <w:right w:val="single" w:sz="4" w:space="0" w:color="000000"/>
            </w:tcBorders>
            <w:vAlign w:val="center"/>
          </w:tcPr>
          <w:p w14:paraId="2B8DDD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C6B75E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41979F6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人脸识别</w:t>
            </w:r>
          </w:p>
        </w:tc>
        <w:tc>
          <w:tcPr>
            <w:tcW w:w="711" w:type="dxa"/>
            <w:tcBorders>
              <w:top w:val="single" w:sz="4" w:space="0" w:color="000000"/>
              <w:left w:val="single" w:sz="4" w:space="0" w:color="000000"/>
              <w:bottom w:val="single" w:sz="4" w:space="0" w:color="000000"/>
              <w:right w:val="single" w:sz="4" w:space="0" w:color="000000"/>
            </w:tcBorders>
            <w:vAlign w:val="center"/>
          </w:tcPr>
          <w:p w14:paraId="70CADC9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17DE3E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59CD46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B38FC3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63DA3AF"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5BD2E0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144 </w:t>
            </w:r>
          </w:p>
        </w:tc>
        <w:tc>
          <w:tcPr>
            <w:tcW w:w="0" w:type="auto"/>
            <w:tcBorders>
              <w:top w:val="single" w:sz="4" w:space="0" w:color="000000"/>
              <w:left w:val="single" w:sz="4" w:space="0" w:color="000000"/>
              <w:bottom w:val="single" w:sz="4" w:space="0" w:color="000000"/>
              <w:right w:val="single" w:sz="4" w:space="0" w:color="000000"/>
            </w:tcBorders>
            <w:vAlign w:val="center"/>
          </w:tcPr>
          <w:p w14:paraId="659B273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C3B778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生物识别功能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6065C2D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静脉识别</w:t>
            </w:r>
          </w:p>
        </w:tc>
        <w:tc>
          <w:tcPr>
            <w:tcW w:w="711" w:type="dxa"/>
            <w:tcBorders>
              <w:top w:val="single" w:sz="4" w:space="0" w:color="000000"/>
              <w:left w:val="single" w:sz="4" w:space="0" w:color="000000"/>
              <w:bottom w:val="single" w:sz="4" w:space="0" w:color="000000"/>
              <w:right w:val="single" w:sz="4" w:space="0" w:color="000000"/>
            </w:tcBorders>
            <w:vAlign w:val="center"/>
          </w:tcPr>
          <w:p w14:paraId="3AEFDC6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EE6A3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111EF21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485825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431CBB7"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560E24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145 </w:t>
            </w:r>
          </w:p>
        </w:tc>
        <w:tc>
          <w:tcPr>
            <w:tcW w:w="0" w:type="auto"/>
            <w:tcBorders>
              <w:top w:val="single" w:sz="4" w:space="0" w:color="000000"/>
              <w:left w:val="single" w:sz="4" w:space="0" w:color="000000"/>
              <w:bottom w:val="single" w:sz="4" w:space="0" w:color="000000"/>
              <w:right w:val="single" w:sz="4" w:space="0" w:color="000000"/>
            </w:tcBorders>
            <w:vAlign w:val="center"/>
          </w:tcPr>
          <w:p w14:paraId="70D4A8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963AF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704DC76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NPU/GPU等AI加速模块</w:t>
            </w:r>
          </w:p>
        </w:tc>
        <w:tc>
          <w:tcPr>
            <w:tcW w:w="711" w:type="dxa"/>
            <w:tcBorders>
              <w:top w:val="single" w:sz="4" w:space="0" w:color="000000"/>
              <w:left w:val="single" w:sz="4" w:space="0" w:color="000000"/>
              <w:bottom w:val="single" w:sz="4" w:space="0" w:color="000000"/>
              <w:right w:val="single" w:sz="4" w:space="0" w:color="000000"/>
            </w:tcBorders>
            <w:vAlign w:val="center"/>
          </w:tcPr>
          <w:p w14:paraId="72E6CBD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B2633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39635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75273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0E6E069"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543BDF9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146 </w:t>
            </w:r>
          </w:p>
        </w:tc>
        <w:tc>
          <w:tcPr>
            <w:tcW w:w="0" w:type="auto"/>
            <w:tcBorders>
              <w:top w:val="single" w:sz="4" w:space="0" w:color="000000"/>
              <w:left w:val="single" w:sz="4" w:space="0" w:color="000000"/>
              <w:bottom w:val="single" w:sz="4" w:space="0" w:color="000000"/>
              <w:right w:val="single" w:sz="4" w:space="0" w:color="000000"/>
            </w:tcBorders>
            <w:vAlign w:val="center"/>
          </w:tcPr>
          <w:p w14:paraId="17FD1CE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44A0E6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08183CE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视频编解码加速模块</w:t>
            </w:r>
          </w:p>
        </w:tc>
        <w:tc>
          <w:tcPr>
            <w:tcW w:w="711" w:type="dxa"/>
            <w:tcBorders>
              <w:top w:val="single" w:sz="4" w:space="0" w:color="000000"/>
              <w:left w:val="single" w:sz="4" w:space="0" w:color="000000"/>
              <w:bottom w:val="single" w:sz="4" w:space="0" w:color="000000"/>
              <w:right w:val="single" w:sz="4" w:space="0" w:color="000000"/>
            </w:tcBorders>
            <w:vAlign w:val="center"/>
          </w:tcPr>
          <w:p w14:paraId="24E4FA1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F5B9A4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83A5FA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82CF7A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36E722D"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0F1EF24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147 </w:t>
            </w:r>
          </w:p>
        </w:tc>
        <w:tc>
          <w:tcPr>
            <w:tcW w:w="0" w:type="auto"/>
            <w:tcBorders>
              <w:top w:val="single" w:sz="4" w:space="0" w:color="000000"/>
              <w:left w:val="single" w:sz="4" w:space="0" w:color="000000"/>
              <w:bottom w:val="single" w:sz="4" w:space="0" w:color="000000"/>
              <w:right w:val="single" w:sz="4" w:space="0" w:color="000000"/>
            </w:tcBorders>
            <w:vAlign w:val="center"/>
          </w:tcPr>
          <w:p w14:paraId="314258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功能要求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94B03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硬件加速功能</w:t>
            </w:r>
          </w:p>
        </w:tc>
        <w:tc>
          <w:tcPr>
            <w:tcW w:w="0" w:type="auto"/>
            <w:tcBorders>
              <w:top w:val="single" w:sz="4" w:space="0" w:color="000000"/>
              <w:left w:val="single" w:sz="4" w:space="0" w:color="000000"/>
              <w:bottom w:val="single" w:sz="4" w:space="0" w:color="000000"/>
              <w:right w:val="single" w:sz="4" w:space="0" w:color="000000"/>
            </w:tcBorders>
            <w:vAlign w:val="center"/>
          </w:tcPr>
          <w:p w14:paraId="2DDB5B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影像处理加速模块</w:t>
            </w:r>
          </w:p>
        </w:tc>
        <w:tc>
          <w:tcPr>
            <w:tcW w:w="711" w:type="dxa"/>
            <w:tcBorders>
              <w:top w:val="single" w:sz="4" w:space="0" w:color="000000"/>
              <w:left w:val="single" w:sz="4" w:space="0" w:color="000000"/>
              <w:bottom w:val="single" w:sz="4" w:space="0" w:color="000000"/>
              <w:right w:val="single" w:sz="4" w:space="0" w:color="000000"/>
            </w:tcBorders>
            <w:vAlign w:val="center"/>
          </w:tcPr>
          <w:p w14:paraId="53540DA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A9CD34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D621E3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24C5EC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2557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399915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148 </w:t>
            </w:r>
          </w:p>
        </w:tc>
        <w:tc>
          <w:tcPr>
            <w:tcW w:w="0" w:type="auto"/>
            <w:tcBorders>
              <w:top w:val="single" w:sz="4" w:space="0" w:color="000000"/>
              <w:left w:val="single" w:sz="4" w:space="0" w:color="000000"/>
              <w:bottom w:val="single" w:sz="4" w:space="0" w:color="000000"/>
              <w:right w:val="single" w:sz="4" w:space="0" w:color="000000"/>
            </w:tcBorders>
            <w:vAlign w:val="center"/>
          </w:tcPr>
          <w:p w14:paraId="25690B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9E06B6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*存储设备可靠性</w:t>
            </w:r>
          </w:p>
        </w:tc>
        <w:tc>
          <w:tcPr>
            <w:tcW w:w="0" w:type="auto"/>
            <w:tcBorders>
              <w:top w:val="single" w:sz="4" w:space="0" w:color="000000"/>
              <w:left w:val="single" w:sz="4" w:space="0" w:color="000000"/>
              <w:bottom w:val="single" w:sz="4" w:space="0" w:color="000000"/>
              <w:right w:val="single" w:sz="4" w:space="0" w:color="000000"/>
            </w:tcBorders>
            <w:vAlign w:val="center"/>
          </w:tcPr>
          <w:p w14:paraId="418595F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*固态存储寿命</w:t>
            </w:r>
          </w:p>
        </w:tc>
        <w:tc>
          <w:tcPr>
            <w:tcW w:w="711" w:type="dxa"/>
            <w:tcBorders>
              <w:top w:val="single" w:sz="4" w:space="0" w:color="000000"/>
              <w:left w:val="single" w:sz="4" w:space="0" w:color="000000"/>
              <w:bottom w:val="single" w:sz="4" w:space="0" w:color="000000"/>
              <w:right w:val="single" w:sz="4" w:space="0" w:color="000000"/>
            </w:tcBorders>
            <w:vAlign w:val="center"/>
          </w:tcPr>
          <w:p w14:paraId="3CD6805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0C0572A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TBW≥80TB（条件：240GB硬盘容量）</w:t>
            </w:r>
          </w:p>
        </w:tc>
        <w:tc>
          <w:tcPr>
            <w:tcW w:w="538" w:type="dxa"/>
            <w:tcBorders>
              <w:top w:val="single" w:sz="4" w:space="0" w:color="000000"/>
              <w:left w:val="single" w:sz="4" w:space="0" w:color="000000"/>
              <w:bottom w:val="single" w:sz="4" w:space="0" w:color="000000"/>
              <w:right w:val="single" w:sz="4" w:space="0" w:color="000000"/>
            </w:tcBorders>
            <w:vAlign w:val="center"/>
          </w:tcPr>
          <w:p w14:paraId="480B3D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C56191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6DD5122"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37E78F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149 </w:t>
            </w:r>
          </w:p>
        </w:tc>
        <w:tc>
          <w:tcPr>
            <w:tcW w:w="0" w:type="auto"/>
            <w:tcBorders>
              <w:top w:val="single" w:sz="4" w:space="0" w:color="000000"/>
              <w:left w:val="single" w:sz="4" w:space="0" w:color="000000"/>
              <w:bottom w:val="single" w:sz="4" w:space="0" w:color="000000"/>
              <w:right w:val="single" w:sz="4" w:space="0" w:color="000000"/>
            </w:tcBorders>
            <w:vAlign w:val="center"/>
          </w:tcPr>
          <w:p w14:paraId="45F380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984A19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*存储设备可靠性</w:t>
            </w:r>
          </w:p>
        </w:tc>
        <w:tc>
          <w:tcPr>
            <w:tcW w:w="0" w:type="auto"/>
            <w:tcBorders>
              <w:top w:val="single" w:sz="4" w:space="0" w:color="000000"/>
              <w:left w:val="single" w:sz="4" w:space="0" w:color="000000"/>
              <w:bottom w:val="single" w:sz="4" w:space="0" w:color="000000"/>
              <w:right w:val="single" w:sz="4" w:space="0" w:color="000000"/>
            </w:tcBorders>
            <w:vAlign w:val="center"/>
          </w:tcPr>
          <w:p w14:paraId="60388F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*机械硬盘寿命</w:t>
            </w:r>
          </w:p>
        </w:tc>
        <w:tc>
          <w:tcPr>
            <w:tcW w:w="711" w:type="dxa"/>
            <w:tcBorders>
              <w:top w:val="single" w:sz="4" w:space="0" w:color="000000"/>
              <w:left w:val="single" w:sz="4" w:space="0" w:color="000000"/>
              <w:bottom w:val="single" w:sz="4" w:space="0" w:color="000000"/>
              <w:right w:val="single" w:sz="4" w:space="0" w:color="000000"/>
            </w:tcBorders>
            <w:vAlign w:val="center"/>
          </w:tcPr>
          <w:p w14:paraId="74DA73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7B9AD08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D3F9C2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0B72FB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0CBB7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9802AE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150 </w:t>
            </w:r>
          </w:p>
        </w:tc>
        <w:tc>
          <w:tcPr>
            <w:tcW w:w="0" w:type="auto"/>
            <w:tcBorders>
              <w:top w:val="single" w:sz="4" w:space="0" w:color="000000"/>
              <w:left w:val="single" w:sz="4" w:space="0" w:color="000000"/>
              <w:bottom w:val="single" w:sz="4" w:space="0" w:color="000000"/>
              <w:right w:val="single" w:sz="4" w:space="0" w:color="000000"/>
            </w:tcBorders>
            <w:vAlign w:val="center"/>
          </w:tcPr>
          <w:p w14:paraId="34FAD0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53031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*显示设备可靠性</w:t>
            </w:r>
          </w:p>
        </w:tc>
        <w:tc>
          <w:tcPr>
            <w:tcW w:w="0" w:type="auto"/>
            <w:tcBorders>
              <w:top w:val="single" w:sz="4" w:space="0" w:color="000000"/>
              <w:left w:val="single" w:sz="4" w:space="0" w:color="000000"/>
              <w:bottom w:val="single" w:sz="4" w:space="0" w:color="000000"/>
              <w:right w:val="single" w:sz="4" w:space="0" w:color="000000"/>
            </w:tcBorders>
            <w:vAlign w:val="center"/>
          </w:tcPr>
          <w:p w14:paraId="74D6DA4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*显示屏屏幕失效点</w:t>
            </w:r>
          </w:p>
        </w:tc>
        <w:tc>
          <w:tcPr>
            <w:tcW w:w="711" w:type="dxa"/>
            <w:tcBorders>
              <w:top w:val="single" w:sz="4" w:space="0" w:color="000000"/>
              <w:left w:val="single" w:sz="4" w:space="0" w:color="000000"/>
              <w:bottom w:val="single" w:sz="4" w:space="0" w:color="000000"/>
              <w:right w:val="single" w:sz="4" w:space="0" w:color="000000"/>
            </w:tcBorders>
            <w:vAlign w:val="center"/>
          </w:tcPr>
          <w:p w14:paraId="71818B3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1C7D09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符合GB/T9813.2的要求</w:t>
            </w:r>
          </w:p>
        </w:tc>
        <w:tc>
          <w:tcPr>
            <w:tcW w:w="538" w:type="dxa"/>
            <w:tcBorders>
              <w:top w:val="single" w:sz="4" w:space="0" w:color="000000"/>
              <w:left w:val="single" w:sz="4" w:space="0" w:color="000000"/>
              <w:bottom w:val="single" w:sz="4" w:space="0" w:color="000000"/>
              <w:right w:val="single" w:sz="4" w:space="0" w:color="000000"/>
            </w:tcBorders>
            <w:vAlign w:val="center"/>
          </w:tcPr>
          <w:p w14:paraId="399B2A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DE6D5B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EAEB8C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FF38BB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151 </w:t>
            </w:r>
          </w:p>
        </w:tc>
        <w:tc>
          <w:tcPr>
            <w:tcW w:w="0" w:type="auto"/>
            <w:tcBorders>
              <w:top w:val="single" w:sz="4" w:space="0" w:color="000000"/>
              <w:left w:val="single" w:sz="4" w:space="0" w:color="000000"/>
              <w:bottom w:val="single" w:sz="4" w:space="0" w:color="000000"/>
              <w:right w:val="single" w:sz="4" w:space="0" w:color="000000"/>
            </w:tcBorders>
            <w:vAlign w:val="center"/>
          </w:tcPr>
          <w:p w14:paraId="6D4330F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5BA2C9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0" w:type="auto"/>
            <w:tcBorders>
              <w:top w:val="single" w:sz="4" w:space="0" w:color="000000"/>
              <w:left w:val="single" w:sz="4" w:space="0" w:color="000000"/>
              <w:bottom w:val="single" w:sz="4" w:space="0" w:color="000000"/>
              <w:right w:val="single" w:sz="4" w:space="0" w:color="000000"/>
            </w:tcBorders>
            <w:vAlign w:val="center"/>
          </w:tcPr>
          <w:p w14:paraId="124DE4B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*键盘按键寿命</w:t>
            </w:r>
          </w:p>
        </w:tc>
        <w:tc>
          <w:tcPr>
            <w:tcW w:w="711" w:type="dxa"/>
            <w:tcBorders>
              <w:top w:val="single" w:sz="4" w:space="0" w:color="000000"/>
              <w:left w:val="single" w:sz="4" w:space="0" w:color="000000"/>
              <w:bottom w:val="single" w:sz="4" w:space="0" w:color="000000"/>
              <w:right w:val="single" w:sz="4" w:space="0" w:color="000000"/>
            </w:tcBorders>
            <w:vAlign w:val="center"/>
          </w:tcPr>
          <w:p w14:paraId="514B1E7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9DD602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≥1000万次</w:t>
            </w:r>
          </w:p>
        </w:tc>
        <w:tc>
          <w:tcPr>
            <w:tcW w:w="538" w:type="dxa"/>
            <w:tcBorders>
              <w:top w:val="single" w:sz="4" w:space="0" w:color="000000"/>
              <w:left w:val="single" w:sz="4" w:space="0" w:color="000000"/>
              <w:bottom w:val="single" w:sz="4" w:space="0" w:color="000000"/>
              <w:right w:val="single" w:sz="4" w:space="0" w:color="000000"/>
            </w:tcBorders>
            <w:vAlign w:val="center"/>
          </w:tcPr>
          <w:p w14:paraId="4CBD86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46650A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A13A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34C225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152 </w:t>
            </w:r>
          </w:p>
        </w:tc>
        <w:tc>
          <w:tcPr>
            <w:tcW w:w="0" w:type="auto"/>
            <w:tcBorders>
              <w:top w:val="single" w:sz="4" w:space="0" w:color="000000"/>
              <w:left w:val="single" w:sz="4" w:space="0" w:color="000000"/>
              <w:bottom w:val="single" w:sz="4" w:space="0" w:color="000000"/>
              <w:right w:val="single" w:sz="4" w:space="0" w:color="000000"/>
            </w:tcBorders>
            <w:vAlign w:val="center"/>
          </w:tcPr>
          <w:p w14:paraId="0ACF732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38059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0" w:type="auto"/>
            <w:tcBorders>
              <w:top w:val="single" w:sz="4" w:space="0" w:color="000000"/>
              <w:left w:val="single" w:sz="4" w:space="0" w:color="000000"/>
              <w:bottom w:val="single" w:sz="4" w:space="0" w:color="000000"/>
              <w:right w:val="single" w:sz="4" w:space="0" w:color="000000"/>
            </w:tcBorders>
            <w:vAlign w:val="center"/>
          </w:tcPr>
          <w:p w14:paraId="7DF9837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*鼠标按键寿命</w:t>
            </w:r>
          </w:p>
        </w:tc>
        <w:tc>
          <w:tcPr>
            <w:tcW w:w="711" w:type="dxa"/>
            <w:tcBorders>
              <w:top w:val="single" w:sz="4" w:space="0" w:color="000000"/>
              <w:left w:val="single" w:sz="4" w:space="0" w:color="000000"/>
              <w:bottom w:val="single" w:sz="4" w:space="0" w:color="000000"/>
              <w:right w:val="single" w:sz="4" w:space="0" w:color="000000"/>
            </w:tcBorders>
            <w:vAlign w:val="center"/>
          </w:tcPr>
          <w:p w14:paraId="683654D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7625EE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≥500万次</w:t>
            </w:r>
          </w:p>
        </w:tc>
        <w:tc>
          <w:tcPr>
            <w:tcW w:w="538" w:type="dxa"/>
            <w:tcBorders>
              <w:top w:val="single" w:sz="4" w:space="0" w:color="000000"/>
              <w:left w:val="single" w:sz="4" w:space="0" w:color="000000"/>
              <w:bottom w:val="single" w:sz="4" w:space="0" w:color="000000"/>
              <w:right w:val="single" w:sz="4" w:space="0" w:color="000000"/>
            </w:tcBorders>
            <w:vAlign w:val="center"/>
          </w:tcPr>
          <w:p w14:paraId="63DF9B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CDFC23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3079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2A46AE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153 </w:t>
            </w:r>
          </w:p>
        </w:tc>
        <w:tc>
          <w:tcPr>
            <w:tcW w:w="0" w:type="auto"/>
            <w:tcBorders>
              <w:top w:val="single" w:sz="4" w:space="0" w:color="000000"/>
              <w:left w:val="single" w:sz="4" w:space="0" w:color="000000"/>
              <w:bottom w:val="single" w:sz="4" w:space="0" w:color="000000"/>
              <w:right w:val="single" w:sz="4" w:space="0" w:color="000000"/>
            </w:tcBorders>
            <w:vAlign w:val="center"/>
          </w:tcPr>
          <w:p w14:paraId="38A6711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44E6B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0" w:type="auto"/>
            <w:tcBorders>
              <w:top w:val="single" w:sz="4" w:space="0" w:color="000000"/>
              <w:left w:val="single" w:sz="4" w:space="0" w:color="000000"/>
              <w:bottom w:val="single" w:sz="4" w:space="0" w:color="000000"/>
              <w:right w:val="single" w:sz="4" w:space="0" w:color="000000"/>
            </w:tcBorders>
            <w:vAlign w:val="center"/>
          </w:tcPr>
          <w:p w14:paraId="2F70CC0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*键盘鼠标线材寿命</w:t>
            </w:r>
          </w:p>
        </w:tc>
        <w:tc>
          <w:tcPr>
            <w:tcW w:w="711" w:type="dxa"/>
            <w:tcBorders>
              <w:top w:val="single" w:sz="4" w:space="0" w:color="000000"/>
              <w:left w:val="single" w:sz="4" w:space="0" w:color="000000"/>
              <w:bottom w:val="single" w:sz="4" w:space="0" w:color="000000"/>
              <w:right w:val="single" w:sz="4" w:space="0" w:color="000000"/>
            </w:tcBorders>
            <w:vAlign w:val="center"/>
          </w:tcPr>
          <w:p w14:paraId="154FBF6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F6E6EE4"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键盘鼠标所用线材经±60°弯折不低于3000次，功能、外观完好</w:t>
            </w:r>
          </w:p>
        </w:tc>
        <w:tc>
          <w:tcPr>
            <w:tcW w:w="538" w:type="dxa"/>
            <w:tcBorders>
              <w:top w:val="single" w:sz="4" w:space="0" w:color="000000"/>
              <w:left w:val="single" w:sz="4" w:space="0" w:color="000000"/>
              <w:bottom w:val="single" w:sz="4" w:space="0" w:color="000000"/>
              <w:right w:val="single" w:sz="4" w:space="0" w:color="000000"/>
            </w:tcBorders>
            <w:vAlign w:val="center"/>
          </w:tcPr>
          <w:p w14:paraId="3AA0FB9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F8A980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F2B92D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05AC7B6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154 </w:t>
            </w:r>
          </w:p>
        </w:tc>
        <w:tc>
          <w:tcPr>
            <w:tcW w:w="0" w:type="auto"/>
            <w:tcBorders>
              <w:top w:val="single" w:sz="4" w:space="0" w:color="000000"/>
              <w:left w:val="single" w:sz="4" w:space="0" w:color="000000"/>
              <w:bottom w:val="single" w:sz="4" w:space="0" w:color="000000"/>
              <w:right w:val="single" w:sz="4" w:space="0" w:color="000000"/>
            </w:tcBorders>
            <w:vAlign w:val="center"/>
          </w:tcPr>
          <w:p w14:paraId="4505D9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C7EBC3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*外设可靠性</w:t>
            </w:r>
          </w:p>
        </w:tc>
        <w:tc>
          <w:tcPr>
            <w:tcW w:w="0" w:type="auto"/>
            <w:tcBorders>
              <w:top w:val="single" w:sz="4" w:space="0" w:color="000000"/>
              <w:left w:val="single" w:sz="4" w:space="0" w:color="000000"/>
              <w:bottom w:val="single" w:sz="4" w:space="0" w:color="000000"/>
              <w:right w:val="single" w:sz="4" w:space="0" w:color="000000"/>
            </w:tcBorders>
            <w:vAlign w:val="center"/>
          </w:tcPr>
          <w:p w14:paraId="750674C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*风扇寿命</w:t>
            </w:r>
          </w:p>
        </w:tc>
        <w:tc>
          <w:tcPr>
            <w:tcW w:w="711" w:type="dxa"/>
            <w:tcBorders>
              <w:top w:val="single" w:sz="4" w:space="0" w:color="000000"/>
              <w:left w:val="single" w:sz="4" w:space="0" w:color="000000"/>
              <w:bottom w:val="single" w:sz="4" w:space="0" w:color="000000"/>
              <w:right w:val="single" w:sz="4" w:space="0" w:color="000000"/>
            </w:tcBorders>
            <w:vAlign w:val="center"/>
          </w:tcPr>
          <w:p w14:paraId="13BB9D8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F96778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≥4万小时</w:t>
            </w:r>
          </w:p>
        </w:tc>
        <w:tc>
          <w:tcPr>
            <w:tcW w:w="538" w:type="dxa"/>
            <w:tcBorders>
              <w:top w:val="single" w:sz="4" w:space="0" w:color="000000"/>
              <w:left w:val="single" w:sz="4" w:space="0" w:color="000000"/>
              <w:bottom w:val="single" w:sz="4" w:space="0" w:color="000000"/>
              <w:right w:val="single" w:sz="4" w:space="0" w:color="000000"/>
            </w:tcBorders>
            <w:vAlign w:val="center"/>
          </w:tcPr>
          <w:p w14:paraId="6A74D7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E08760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2F7DEE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A2DFB0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155 </w:t>
            </w:r>
          </w:p>
        </w:tc>
        <w:tc>
          <w:tcPr>
            <w:tcW w:w="0" w:type="auto"/>
            <w:tcBorders>
              <w:top w:val="single" w:sz="4" w:space="0" w:color="000000"/>
              <w:left w:val="single" w:sz="4" w:space="0" w:color="000000"/>
              <w:bottom w:val="single" w:sz="4" w:space="0" w:color="000000"/>
              <w:right w:val="single" w:sz="4" w:space="0" w:color="000000"/>
            </w:tcBorders>
            <w:vAlign w:val="center"/>
          </w:tcPr>
          <w:p w14:paraId="710462E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0543C6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A9ECDB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*电磁兼容性要求的抗扰度</w:t>
            </w:r>
          </w:p>
        </w:tc>
        <w:tc>
          <w:tcPr>
            <w:tcW w:w="711" w:type="dxa"/>
            <w:tcBorders>
              <w:top w:val="single" w:sz="4" w:space="0" w:color="000000"/>
              <w:left w:val="single" w:sz="4" w:space="0" w:color="000000"/>
              <w:bottom w:val="single" w:sz="4" w:space="0" w:color="000000"/>
              <w:right w:val="single" w:sz="4" w:space="0" w:color="000000"/>
            </w:tcBorders>
            <w:vAlign w:val="center"/>
          </w:tcPr>
          <w:p w14:paraId="4947583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111568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符合GB/T9254.2的规定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2130891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09381F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5A58E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B62B7F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156 </w:t>
            </w:r>
          </w:p>
        </w:tc>
        <w:tc>
          <w:tcPr>
            <w:tcW w:w="0" w:type="auto"/>
            <w:tcBorders>
              <w:top w:val="single" w:sz="4" w:space="0" w:color="000000"/>
              <w:left w:val="single" w:sz="4" w:space="0" w:color="000000"/>
              <w:bottom w:val="single" w:sz="4" w:space="0" w:color="000000"/>
              <w:right w:val="single" w:sz="4" w:space="0" w:color="000000"/>
            </w:tcBorders>
            <w:vAlign w:val="center"/>
          </w:tcPr>
          <w:p w14:paraId="5538528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CC1D52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31C605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*环境条件要求的气候环境适应性</w:t>
            </w:r>
          </w:p>
        </w:tc>
        <w:tc>
          <w:tcPr>
            <w:tcW w:w="711" w:type="dxa"/>
            <w:tcBorders>
              <w:top w:val="single" w:sz="4" w:space="0" w:color="000000"/>
              <w:left w:val="single" w:sz="4" w:space="0" w:color="000000"/>
              <w:bottom w:val="single" w:sz="4" w:space="0" w:color="000000"/>
              <w:right w:val="single" w:sz="4" w:space="0" w:color="000000"/>
            </w:tcBorders>
            <w:vAlign w:val="center"/>
          </w:tcPr>
          <w:p w14:paraId="52A9A6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153370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符合GB/T9813.1中规定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007200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DF30AF9"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5EEC89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492FE1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157 </w:t>
            </w:r>
          </w:p>
        </w:tc>
        <w:tc>
          <w:tcPr>
            <w:tcW w:w="0" w:type="auto"/>
            <w:tcBorders>
              <w:top w:val="single" w:sz="4" w:space="0" w:color="000000"/>
              <w:left w:val="single" w:sz="4" w:space="0" w:color="000000"/>
              <w:bottom w:val="single" w:sz="4" w:space="0" w:color="000000"/>
              <w:right w:val="single" w:sz="4" w:space="0" w:color="000000"/>
            </w:tcBorders>
            <w:vAlign w:val="center"/>
          </w:tcPr>
          <w:p w14:paraId="262BCD9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97B897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355E2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*环境条件要求的振动适应性</w:t>
            </w:r>
          </w:p>
        </w:tc>
        <w:tc>
          <w:tcPr>
            <w:tcW w:w="711" w:type="dxa"/>
            <w:tcBorders>
              <w:top w:val="single" w:sz="4" w:space="0" w:color="000000"/>
              <w:left w:val="single" w:sz="4" w:space="0" w:color="000000"/>
              <w:bottom w:val="single" w:sz="4" w:space="0" w:color="000000"/>
              <w:right w:val="single" w:sz="4" w:space="0" w:color="000000"/>
            </w:tcBorders>
            <w:vAlign w:val="center"/>
          </w:tcPr>
          <w:p w14:paraId="60EB292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896334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符合GB/T9813.1中规定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753A058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91EF1C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FF8C0E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50D64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158 </w:t>
            </w:r>
          </w:p>
        </w:tc>
        <w:tc>
          <w:tcPr>
            <w:tcW w:w="0" w:type="auto"/>
            <w:tcBorders>
              <w:top w:val="single" w:sz="4" w:space="0" w:color="000000"/>
              <w:left w:val="single" w:sz="4" w:space="0" w:color="000000"/>
              <w:bottom w:val="single" w:sz="4" w:space="0" w:color="000000"/>
              <w:right w:val="single" w:sz="4" w:space="0" w:color="000000"/>
            </w:tcBorders>
            <w:vAlign w:val="center"/>
          </w:tcPr>
          <w:p w14:paraId="6DE6315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2FEBA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132A09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*环境条件要求的冲击适应性</w:t>
            </w:r>
          </w:p>
        </w:tc>
        <w:tc>
          <w:tcPr>
            <w:tcW w:w="711" w:type="dxa"/>
            <w:tcBorders>
              <w:top w:val="single" w:sz="4" w:space="0" w:color="000000"/>
              <w:left w:val="single" w:sz="4" w:space="0" w:color="000000"/>
              <w:bottom w:val="single" w:sz="4" w:space="0" w:color="000000"/>
              <w:right w:val="single" w:sz="4" w:space="0" w:color="000000"/>
            </w:tcBorders>
            <w:vAlign w:val="center"/>
          </w:tcPr>
          <w:p w14:paraId="3E478DB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A1526D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符合GB/T9813.1中规定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78809D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1B4541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32E4D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2663BA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159 </w:t>
            </w:r>
          </w:p>
        </w:tc>
        <w:tc>
          <w:tcPr>
            <w:tcW w:w="0" w:type="auto"/>
            <w:tcBorders>
              <w:top w:val="single" w:sz="4" w:space="0" w:color="000000"/>
              <w:left w:val="single" w:sz="4" w:space="0" w:color="000000"/>
              <w:bottom w:val="single" w:sz="4" w:space="0" w:color="000000"/>
              <w:right w:val="single" w:sz="4" w:space="0" w:color="000000"/>
            </w:tcBorders>
            <w:vAlign w:val="center"/>
          </w:tcPr>
          <w:p w14:paraId="770BB8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7B12AB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2C074D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*环境条件要求的碰撞适应性</w:t>
            </w:r>
          </w:p>
        </w:tc>
        <w:tc>
          <w:tcPr>
            <w:tcW w:w="711" w:type="dxa"/>
            <w:tcBorders>
              <w:top w:val="single" w:sz="4" w:space="0" w:color="000000"/>
              <w:left w:val="single" w:sz="4" w:space="0" w:color="000000"/>
              <w:bottom w:val="single" w:sz="4" w:space="0" w:color="000000"/>
              <w:right w:val="single" w:sz="4" w:space="0" w:color="000000"/>
            </w:tcBorders>
            <w:vAlign w:val="center"/>
          </w:tcPr>
          <w:p w14:paraId="2C4F25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34E93A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符合GB/T9813.1中规定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288497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AD3C004"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E0A498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BB4683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160 </w:t>
            </w:r>
          </w:p>
        </w:tc>
        <w:tc>
          <w:tcPr>
            <w:tcW w:w="0" w:type="auto"/>
            <w:tcBorders>
              <w:top w:val="single" w:sz="4" w:space="0" w:color="000000"/>
              <w:left w:val="single" w:sz="4" w:space="0" w:color="000000"/>
              <w:bottom w:val="single" w:sz="4" w:space="0" w:color="000000"/>
              <w:right w:val="single" w:sz="4" w:space="0" w:color="000000"/>
            </w:tcBorders>
            <w:vAlign w:val="center"/>
          </w:tcPr>
          <w:p w14:paraId="030FB7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D03D89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79877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*环境条件要求的运输包装件跌落适应性</w:t>
            </w:r>
          </w:p>
        </w:tc>
        <w:tc>
          <w:tcPr>
            <w:tcW w:w="711" w:type="dxa"/>
            <w:tcBorders>
              <w:top w:val="single" w:sz="4" w:space="0" w:color="000000"/>
              <w:left w:val="single" w:sz="4" w:space="0" w:color="000000"/>
              <w:bottom w:val="single" w:sz="4" w:space="0" w:color="000000"/>
              <w:right w:val="single" w:sz="4" w:space="0" w:color="000000"/>
            </w:tcBorders>
            <w:vAlign w:val="center"/>
          </w:tcPr>
          <w:p w14:paraId="5F3673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46FBDA5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符合GB/T9813.1中规定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46F4079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1521783"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87A079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0C82C1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161 </w:t>
            </w:r>
          </w:p>
        </w:tc>
        <w:tc>
          <w:tcPr>
            <w:tcW w:w="0" w:type="auto"/>
            <w:tcBorders>
              <w:top w:val="single" w:sz="4" w:space="0" w:color="000000"/>
              <w:left w:val="single" w:sz="4" w:space="0" w:color="000000"/>
              <w:bottom w:val="single" w:sz="4" w:space="0" w:color="000000"/>
              <w:right w:val="single" w:sz="4" w:space="0" w:color="000000"/>
            </w:tcBorders>
            <w:vAlign w:val="center"/>
          </w:tcPr>
          <w:p w14:paraId="0F3F0B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0A92D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*整机可靠性要求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550E3C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*MTBF测试</w:t>
            </w:r>
          </w:p>
        </w:tc>
        <w:tc>
          <w:tcPr>
            <w:tcW w:w="711" w:type="dxa"/>
            <w:tcBorders>
              <w:top w:val="single" w:sz="4" w:space="0" w:color="000000"/>
              <w:left w:val="single" w:sz="4" w:space="0" w:color="000000"/>
              <w:bottom w:val="single" w:sz="4" w:space="0" w:color="000000"/>
              <w:right w:val="single" w:sz="4" w:space="0" w:color="000000"/>
            </w:tcBorders>
            <w:vAlign w:val="center"/>
          </w:tcPr>
          <w:p w14:paraId="3B4026F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7246C2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MTBF(m1)≥3万小时</w:t>
            </w:r>
          </w:p>
        </w:tc>
        <w:tc>
          <w:tcPr>
            <w:tcW w:w="538" w:type="dxa"/>
            <w:tcBorders>
              <w:top w:val="single" w:sz="4" w:space="0" w:color="000000"/>
              <w:left w:val="single" w:sz="4" w:space="0" w:color="000000"/>
              <w:bottom w:val="single" w:sz="4" w:space="0" w:color="000000"/>
              <w:right w:val="single" w:sz="4" w:space="0" w:color="000000"/>
            </w:tcBorders>
            <w:vAlign w:val="center"/>
          </w:tcPr>
          <w:p w14:paraId="3B55455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7E2ED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55CCE8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46D39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162 </w:t>
            </w:r>
          </w:p>
        </w:tc>
        <w:tc>
          <w:tcPr>
            <w:tcW w:w="0" w:type="auto"/>
            <w:tcBorders>
              <w:top w:val="single" w:sz="4" w:space="0" w:color="000000"/>
              <w:left w:val="single" w:sz="4" w:space="0" w:color="000000"/>
              <w:bottom w:val="single" w:sz="4" w:space="0" w:color="000000"/>
              <w:right w:val="single" w:sz="4" w:space="0" w:color="000000"/>
            </w:tcBorders>
            <w:vAlign w:val="center"/>
          </w:tcPr>
          <w:p w14:paraId="4D38B0B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2E0767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82D4AC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*常用软件兼容</w:t>
            </w:r>
          </w:p>
        </w:tc>
        <w:tc>
          <w:tcPr>
            <w:tcW w:w="711" w:type="dxa"/>
            <w:tcBorders>
              <w:top w:val="single" w:sz="4" w:space="0" w:color="000000"/>
              <w:left w:val="single" w:sz="4" w:space="0" w:color="000000"/>
              <w:bottom w:val="single" w:sz="4" w:space="0" w:color="000000"/>
              <w:right w:val="single" w:sz="4" w:space="0" w:color="000000"/>
            </w:tcBorders>
            <w:vAlign w:val="center"/>
          </w:tcPr>
          <w:p w14:paraId="0C99CFA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03C088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支持流式软件、版式软件、浏览器、邮件采购人端、解压软件、多媒体、图形图像处理等常用软件</w:t>
            </w:r>
          </w:p>
        </w:tc>
        <w:tc>
          <w:tcPr>
            <w:tcW w:w="538" w:type="dxa"/>
            <w:tcBorders>
              <w:top w:val="single" w:sz="4" w:space="0" w:color="000000"/>
              <w:left w:val="single" w:sz="4" w:space="0" w:color="000000"/>
              <w:bottom w:val="single" w:sz="4" w:space="0" w:color="000000"/>
              <w:right w:val="single" w:sz="4" w:space="0" w:color="000000"/>
            </w:tcBorders>
            <w:vAlign w:val="center"/>
          </w:tcPr>
          <w:p w14:paraId="0C4BC98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5D88A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DD77A7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E8226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163 </w:t>
            </w:r>
          </w:p>
        </w:tc>
        <w:tc>
          <w:tcPr>
            <w:tcW w:w="0" w:type="auto"/>
            <w:tcBorders>
              <w:top w:val="single" w:sz="4" w:space="0" w:color="000000"/>
              <w:left w:val="single" w:sz="4" w:space="0" w:color="000000"/>
              <w:bottom w:val="single" w:sz="4" w:space="0" w:color="000000"/>
              <w:right w:val="single" w:sz="4" w:space="0" w:color="000000"/>
            </w:tcBorders>
            <w:vAlign w:val="center"/>
          </w:tcPr>
          <w:p w14:paraId="420480F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1D341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08B05B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*数据库兼容</w:t>
            </w:r>
          </w:p>
        </w:tc>
        <w:tc>
          <w:tcPr>
            <w:tcW w:w="711" w:type="dxa"/>
            <w:tcBorders>
              <w:top w:val="single" w:sz="4" w:space="0" w:color="000000"/>
              <w:left w:val="single" w:sz="4" w:space="0" w:color="000000"/>
              <w:bottom w:val="single" w:sz="4" w:space="0" w:color="000000"/>
              <w:right w:val="single" w:sz="4" w:space="0" w:color="000000"/>
            </w:tcBorders>
            <w:vAlign w:val="center"/>
          </w:tcPr>
          <w:p w14:paraId="50678AC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2F440F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兼容3个及以上厂商的数据库产品</w:t>
            </w:r>
          </w:p>
        </w:tc>
        <w:tc>
          <w:tcPr>
            <w:tcW w:w="538" w:type="dxa"/>
            <w:tcBorders>
              <w:top w:val="single" w:sz="4" w:space="0" w:color="000000"/>
              <w:left w:val="single" w:sz="4" w:space="0" w:color="000000"/>
              <w:bottom w:val="single" w:sz="4" w:space="0" w:color="000000"/>
              <w:right w:val="single" w:sz="4" w:space="0" w:color="000000"/>
            </w:tcBorders>
            <w:vAlign w:val="center"/>
          </w:tcPr>
          <w:p w14:paraId="6106CFC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F63417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850C2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D3982B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164 </w:t>
            </w:r>
          </w:p>
        </w:tc>
        <w:tc>
          <w:tcPr>
            <w:tcW w:w="0" w:type="auto"/>
            <w:tcBorders>
              <w:top w:val="single" w:sz="4" w:space="0" w:color="000000"/>
              <w:left w:val="single" w:sz="4" w:space="0" w:color="000000"/>
              <w:bottom w:val="single" w:sz="4" w:space="0" w:color="000000"/>
              <w:right w:val="single" w:sz="4" w:space="0" w:color="000000"/>
            </w:tcBorders>
            <w:vAlign w:val="center"/>
          </w:tcPr>
          <w:p w14:paraId="22599D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2F34F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B48A53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*中间件兼容</w:t>
            </w:r>
          </w:p>
        </w:tc>
        <w:tc>
          <w:tcPr>
            <w:tcW w:w="711" w:type="dxa"/>
            <w:tcBorders>
              <w:top w:val="single" w:sz="4" w:space="0" w:color="000000"/>
              <w:left w:val="single" w:sz="4" w:space="0" w:color="000000"/>
              <w:bottom w:val="single" w:sz="4" w:space="0" w:color="000000"/>
              <w:right w:val="single" w:sz="4" w:space="0" w:color="000000"/>
            </w:tcBorders>
            <w:vAlign w:val="center"/>
          </w:tcPr>
          <w:p w14:paraId="1CF6141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276E185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兼容3个及以上厂商中间件产品</w:t>
            </w:r>
          </w:p>
        </w:tc>
        <w:tc>
          <w:tcPr>
            <w:tcW w:w="538" w:type="dxa"/>
            <w:tcBorders>
              <w:top w:val="single" w:sz="4" w:space="0" w:color="000000"/>
              <w:left w:val="single" w:sz="4" w:space="0" w:color="000000"/>
              <w:bottom w:val="single" w:sz="4" w:space="0" w:color="000000"/>
              <w:right w:val="single" w:sz="4" w:space="0" w:color="000000"/>
            </w:tcBorders>
            <w:vAlign w:val="center"/>
          </w:tcPr>
          <w:p w14:paraId="45A894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57156F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DD35D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0A3C30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165 </w:t>
            </w:r>
          </w:p>
        </w:tc>
        <w:tc>
          <w:tcPr>
            <w:tcW w:w="0" w:type="auto"/>
            <w:tcBorders>
              <w:top w:val="single" w:sz="4" w:space="0" w:color="000000"/>
              <w:left w:val="single" w:sz="4" w:space="0" w:color="000000"/>
              <w:bottom w:val="single" w:sz="4" w:space="0" w:color="000000"/>
              <w:right w:val="single" w:sz="4" w:space="0" w:color="000000"/>
            </w:tcBorders>
            <w:vAlign w:val="center"/>
          </w:tcPr>
          <w:p w14:paraId="657EEC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136FFA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5FB18F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*平台软件兼容</w:t>
            </w:r>
          </w:p>
        </w:tc>
        <w:tc>
          <w:tcPr>
            <w:tcW w:w="711" w:type="dxa"/>
            <w:tcBorders>
              <w:top w:val="single" w:sz="4" w:space="0" w:color="000000"/>
              <w:left w:val="single" w:sz="4" w:space="0" w:color="000000"/>
              <w:bottom w:val="single" w:sz="4" w:space="0" w:color="000000"/>
              <w:right w:val="single" w:sz="4" w:space="0" w:color="000000"/>
            </w:tcBorders>
            <w:vAlign w:val="center"/>
          </w:tcPr>
          <w:p w14:paraId="4CFA81E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4155FBD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兼容3个及以上厂商云计算及大数据平台</w:t>
            </w:r>
          </w:p>
        </w:tc>
        <w:tc>
          <w:tcPr>
            <w:tcW w:w="538" w:type="dxa"/>
            <w:tcBorders>
              <w:top w:val="single" w:sz="4" w:space="0" w:color="000000"/>
              <w:left w:val="single" w:sz="4" w:space="0" w:color="000000"/>
              <w:bottom w:val="single" w:sz="4" w:space="0" w:color="000000"/>
              <w:right w:val="single" w:sz="4" w:space="0" w:color="000000"/>
            </w:tcBorders>
            <w:vAlign w:val="center"/>
          </w:tcPr>
          <w:p w14:paraId="1AAA61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4C03C8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82292B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162F4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166 </w:t>
            </w:r>
          </w:p>
        </w:tc>
        <w:tc>
          <w:tcPr>
            <w:tcW w:w="0" w:type="auto"/>
            <w:tcBorders>
              <w:top w:val="single" w:sz="4" w:space="0" w:color="000000"/>
              <w:left w:val="single" w:sz="4" w:space="0" w:color="000000"/>
              <w:bottom w:val="single" w:sz="4" w:space="0" w:color="000000"/>
              <w:right w:val="single" w:sz="4" w:space="0" w:color="000000"/>
            </w:tcBorders>
            <w:vAlign w:val="center"/>
          </w:tcPr>
          <w:p w14:paraId="6C3AAAA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1B1F7D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*包装及运输要求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37E33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*标志、包装、运输和贮存</w:t>
            </w:r>
          </w:p>
        </w:tc>
        <w:tc>
          <w:tcPr>
            <w:tcW w:w="711" w:type="dxa"/>
            <w:tcBorders>
              <w:top w:val="single" w:sz="4" w:space="0" w:color="000000"/>
              <w:left w:val="single" w:sz="4" w:space="0" w:color="000000"/>
              <w:bottom w:val="single" w:sz="4" w:space="0" w:color="000000"/>
              <w:right w:val="single" w:sz="4" w:space="0" w:color="000000"/>
            </w:tcBorders>
            <w:vAlign w:val="center"/>
          </w:tcPr>
          <w:p w14:paraId="5B9400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7D6A2D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符合GB/T9813.1和商品包装政府采购需求标准的相关规定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6033228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3A2EC9D"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DDEFCA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E907F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167 </w:t>
            </w:r>
          </w:p>
        </w:tc>
        <w:tc>
          <w:tcPr>
            <w:tcW w:w="0" w:type="auto"/>
            <w:tcBorders>
              <w:top w:val="single" w:sz="4" w:space="0" w:color="000000"/>
              <w:left w:val="single" w:sz="4" w:space="0" w:color="000000"/>
              <w:bottom w:val="single" w:sz="4" w:space="0" w:color="000000"/>
              <w:right w:val="single" w:sz="4" w:space="0" w:color="000000"/>
            </w:tcBorders>
            <w:vAlign w:val="center"/>
          </w:tcPr>
          <w:p w14:paraId="38836DD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5194B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6663CD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*配置检查工具</w:t>
            </w:r>
          </w:p>
        </w:tc>
        <w:tc>
          <w:tcPr>
            <w:tcW w:w="711" w:type="dxa"/>
            <w:tcBorders>
              <w:top w:val="single" w:sz="4" w:space="0" w:color="000000"/>
              <w:left w:val="single" w:sz="4" w:space="0" w:color="000000"/>
              <w:bottom w:val="single" w:sz="4" w:space="0" w:color="000000"/>
              <w:right w:val="single" w:sz="4" w:space="0" w:color="000000"/>
            </w:tcBorders>
            <w:vAlign w:val="center"/>
          </w:tcPr>
          <w:p w14:paraId="2B39CE9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3B83F3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供应商提供自检测试工具</w:t>
            </w:r>
          </w:p>
        </w:tc>
        <w:tc>
          <w:tcPr>
            <w:tcW w:w="538" w:type="dxa"/>
            <w:tcBorders>
              <w:top w:val="single" w:sz="4" w:space="0" w:color="000000"/>
              <w:left w:val="single" w:sz="4" w:space="0" w:color="000000"/>
              <w:bottom w:val="single" w:sz="4" w:space="0" w:color="000000"/>
              <w:right w:val="single" w:sz="4" w:space="0" w:color="000000"/>
            </w:tcBorders>
            <w:vAlign w:val="center"/>
          </w:tcPr>
          <w:p w14:paraId="2E5D12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0DDB42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C5C147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538A9D8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168 </w:t>
            </w:r>
          </w:p>
        </w:tc>
        <w:tc>
          <w:tcPr>
            <w:tcW w:w="0" w:type="auto"/>
            <w:tcBorders>
              <w:top w:val="single" w:sz="4" w:space="0" w:color="000000"/>
              <w:left w:val="single" w:sz="4" w:space="0" w:color="000000"/>
              <w:bottom w:val="single" w:sz="4" w:space="0" w:color="000000"/>
              <w:right w:val="single" w:sz="4" w:space="0" w:color="000000"/>
            </w:tcBorders>
            <w:vAlign w:val="center"/>
          </w:tcPr>
          <w:p w14:paraId="07CA450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5C5B54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CC7C83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*服务响应</w:t>
            </w:r>
          </w:p>
        </w:tc>
        <w:tc>
          <w:tcPr>
            <w:tcW w:w="711" w:type="dxa"/>
            <w:tcBorders>
              <w:top w:val="single" w:sz="4" w:space="0" w:color="000000"/>
              <w:left w:val="single" w:sz="4" w:space="0" w:color="000000"/>
              <w:bottom w:val="single" w:sz="4" w:space="0" w:color="000000"/>
              <w:right w:val="single" w:sz="4" w:space="0" w:color="000000"/>
            </w:tcBorders>
            <w:vAlign w:val="center"/>
          </w:tcPr>
          <w:p w14:paraId="5759EA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F96A8B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a)供应商提供电话、电子邮件、远程连接等多种形式服务；</w:t>
            </w:r>
            <w:r>
              <w:rPr>
                <w:rFonts w:ascii="宋体" w:eastAsia="宋体" w:hAnsi="宋体" w:cs="宋体"/>
                <w:kern w:val="0"/>
                <w:sz w:val="28"/>
                <w:szCs w:val="28"/>
                <w:lang w:val="en-US" w:eastAsia="zh-CN" w:bidi="ar"/>
              </w:rPr>
              <w:br/>
              <w:t>b)供应商提供同城4h、异地12h技术响应服务，2个工作日解决问题，对于未能解决的问题和故障应提供可行的升级方案，并提供周转设备或更换设备；</w:t>
            </w:r>
            <w:r>
              <w:rPr>
                <w:rFonts w:ascii="宋体" w:eastAsia="宋体" w:hAnsi="宋体" w:cs="宋体"/>
                <w:kern w:val="0"/>
                <w:sz w:val="28"/>
                <w:szCs w:val="28"/>
                <w:lang w:val="en-US" w:eastAsia="zh-CN" w:bidi="ar"/>
              </w:rPr>
              <w:br/>
              <w:t>c)建立全国技术服务体系和服务团体，符合专业服务体系标准要求，提供原厂中文服务；</w:t>
            </w:r>
            <w:r>
              <w:rPr>
                <w:rFonts w:ascii="宋体" w:eastAsia="宋体" w:hAnsi="宋体" w:cs="宋体"/>
                <w:kern w:val="0"/>
                <w:sz w:val="28"/>
                <w:szCs w:val="28"/>
                <w:lang w:val="en-US" w:eastAsia="zh-CN" w:bidi="ar"/>
              </w:rPr>
              <w:br/>
              <w:t>d)服务周期内提供产品的维修、换件和升级服务</w:t>
            </w:r>
          </w:p>
        </w:tc>
        <w:tc>
          <w:tcPr>
            <w:tcW w:w="538" w:type="dxa"/>
            <w:tcBorders>
              <w:top w:val="single" w:sz="4" w:space="0" w:color="000000"/>
              <w:left w:val="single" w:sz="4" w:space="0" w:color="000000"/>
              <w:bottom w:val="single" w:sz="4" w:space="0" w:color="000000"/>
              <w:right w:val="single" w:sz="4" w:space="0" w:color="000000"/>
            </w:tcBorders>
            <w:vAlign w:val="center"/>
          </w:tcPr>
          <w:p w14:paraId="41D26E4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7E9004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454D02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14C314E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169 </w:t>
            </w:r>
          </w:p>
        </w:tc>
        <w:tc>
          <w:tcPr>
            <w:tcW w:w="0" w:type="auto"/>
            <w:tcBorders>
              <w:top w:val="single" w:sz="4" w:space="0" w:color="000000"/>
              <w:left w:val="single" w:sz="4" w:space="0" w:color="000000"/>
              <w:bottom w:val="single" w:sz="4" w:space="0" w:color="000000"/>
              <w:right w:val="single" w:sz="4" w:space="0" w:color="000000"/>
            </w:tcBorders>
            <w:vAlign w:val="center"/>
          </w:tcPr>
          <w:p w14:paraId="1B06CC5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EDA3CA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556006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*服务周期</w:t>
            </w:r>
          </w:p>
        </w:tc>
        <w:tc>
          <w:tcPr>
            <w:tcW w:w="711" w:type="dxa"/>
            <w:tcBorders>
              <w:top w:val="single" w:sz="4" w:space="0" w:color="000000"/>
              <w:left w:val="single" w:sz="4" w:space="0" w:color="000000"/>
              <w:bottom w:val="single" w:sz="4" w:space="0" w:color="000000"/>
              <w:right w:val="single" w:sz="4" w:space="0" w:color="000000"/>
            </w:tcBorders>
            <w:vAlign w:val="center"/>
          </w:tcPr>
          <w:p w14:paraId="0F5B382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9851E5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a)设备停产后应继续提供质量保障服务（含备品备件），服务终止时间与最后一批设备交付时间间隔不低于6年；</w:t>
            </w:r>
            <w:r>
              <w:rPr>
                <w:rFonts w:ascii="宋体" w:eastAsia="宋体" w:hAnsi="宋体" w:cs="宋体"/>
                <w:kern w:val="0"/>
                <w:sz w:val="28"/>
                <w:szCs w:val="28"/>
                <w:lang w:val="en-US" w:eastAsia="zh-CN" w:bidi="ar"/>
              </w:rPr>
              <w:br/>
              <w:t>b)产品停止服务时间应提前1年告知；</w:t>
            </w:r>
            <w:r>
              <w:rPr>
                <w:rFonts w:ascii="宋体" w:eastAsia="宋体" w:hAnsi="宋体" w:cs="宋体"/>
                <w:kern w:val="0"/>
                <w:sz w:val="28"/>
                <w:szCs w:val="28"/>
                <w:lang w:val="en-US" w:eastAsia="zh-CN" w:bidi="ar"/>
              </w:rPr>
              <w:br/>
              <w:t>c)应明确产品发布日期</w:t>
            </w:r>
          </w:p>
        </w:tc>
        <w:tc>
          <w:tcPr>
            <w:tcW w:w="538" w:type="dxa"/>
            <w:tcBorders>
              <w:top w:val="single" w:sz="4" w:space="0" w:color="000000"/>
              <w:left w:val="single" w:sz="4" w:space="0" w:color="000000"/>
              <w:bottom w:val="single" w:sz="4" w:space="0" w:color="000000"/>
              <w:right w:val="single" w:sz="4" w:space="0" w:color="000000"/>
            </w:tcBorders>
            <w:vAlign w:val="center"/>
          </w:tcPr>
          <w:p w14:paraId="42EA772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354BE6D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0BDAF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81370D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170 </w:t>
            </w:r>
          </w:p>
        </w:tc>
        <w:tc>
          <w:tcPr>
            <w:tcW w:w="0" w:type="auto"/>
            <w:tcBorders>
              <w:top w:val="single" w:sz="4" w:space="0" w:color="000000"/>
              <w:left w:val="single" w:sz="4" w:space="0" w:color="000000"/>
              <w:bottom w:val="single" w:sz="4" w:space="0" w:color="000000"/>
              <w:right w:val="single" w:sz="4" w:space="0" w:color="000000"/>
            </w:tcBorders>
            <w:vAlign w:val="center"/>
          </w:tcPr>
          <w:p w14:paraId="6CDCBC1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B29082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02B769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*预装操作系统</w:t>
            </w:r>
          </w:p>
        </w:tc>
        <w:tc>
          <w:tcPr>
            <w:tcW w:w="711" w:type="dxa"/>
            <w:tcBorders>
              <w:top w:val="single" w:sz="4" w:space="0" w:color="000000"/>
              <w:left w:val="single" w:sz="4" w:space="0" w:color="000000"/>
              <w:bottom w:val="single" w:sz="4" w:space="0" w:color="000000"/>
              <w:right w:val="single" w:sz="4" w:space="0" w:color="000000"/>
            </w:tcBorders>
            <w:vAlign w:val="center"/>
          </w:tcPr>
          <w:p w14:paraId="3E7193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63D906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预装符合桌面操作系统政府采购需求标准的正版操作系统</w:t>
            </w:r>
          </w:p>
        </w:tc>
        <w:tc>
          <w:tcPr>
            <w:tcW w:w="538" w:type="dxa"/>
            <w:tcBorders>
              <w:top w:val="single" w:sz="4" w:space="0" w:color="000000"/>
              <w:left w:val="single" w:sz="4" w:space="0" w:color="000000"/>
              <w:bottom w:val="single" w:sz="4" w:space="0" w:color="000000"/>
              <w:right w:val="single" w:sz="4" w:space="0" w:color="000000"/>
            </w:tcBorders>
            <w:vAlign w:val="center"/>
          </w:tcPr>
          <w:p w14:paraId="22DA8C7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E9F5ED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E444C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F2FBC1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171 </w:t>
            </w:r>
          </w:p>
        </w:tc>
        <w:tc>
          <w:tcPr>
            <w:tcW w:w="0" w:type="auto"/>
            <w:tcBorders>
              <w:top w:val="single" w:sz="4" w:space="0" w:color="000000"/>
              <w:left w:val="single" w:sz="4" w:space="0" w:color="000000"/>
              <w:bottom w:val="single" w:sz="4" w:space="0" w:color="000000"/>
              <w:right w:val="single" w:sz="4" w:space="0" w:color="000000"/>
            </w:tcBorders>
            <w:vAlign w:val="center"/>
          </w:tcPr>
          <w:p w14:paraId="254ECB5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ADBA96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7FF150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*培训服务</w:t>
            </w:r>
          </w:p>
        </w:tc>
        <w:tc>
          <w:tcPr>
            <w:tcW w:w="711" w:type="dxa"/>
            <w:tcBorders>
              <w:top w:val="single" w:sz="4" w:space="0" w:color="000000"/>
              <w:left w:val="single" w:sz="4" w:space="0" w:color="000000"/>
              <w:bottom w:val="single" w:sz="4" w:space="0" w:color="000000"/>
              <w:right w:val="single" w:sz="4" w:space="0" w:color="000000"/>
            </w:tcBorders>
            <w:vAlign w:val="center"/>
          </w:tcPr>
          <w:p w14:paraId="4FD7BA3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20F9A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供应商提供培训材料、产品手册、培训视频等培训相关内容</w:t>
            </w:r>
          </w:p>
        </w:tc>
        <w:tc>
          <w:tcPr>
            <w:tcW w:w="538" w:type="dxa"/>
            <w:tcBorders>
              <w:top w:val="single" w:sz="4" w:space="0" w:color="000000"/>
              <w:left w:val="single" w:sz="4" w:space="0" w:color="000000"/>
              <w:bottom w:val="single" w:sz="4" w:space="0" w:color="000000"/>
              <w:right w:val="single" w:sz="4" w:space="0" w:color="000000"/>
            </w:tcBorders>
            <w:vAlign w:val="center"/>
          </w:tcPr>
          <w:p w14:paraId="4BAE091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251F449E"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30653B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54C780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172 </w:t>
            </w:r>
          </w:p>
        </w:tc>
        <w:tc>
          <w:tcPr>
            <w:tcW w:w="0" w:type="auto"/>
            <w:tcBorders>
              <w:top w:val="single" w:sz="4" w:space="0" w:color="000000"/>
              <w:left w:val="single" w:sz="4" w:space="0" w:color="000000"/>
              <w:bottom w:val="single" w:sz="4" w:space="0" w:color="000000"/>
              <w:right w:val="single" w:sz="4" w:space="0" w:color="000000"/>
            </w:tcBorders>
            <w:vAlign w:val="center"/>
          </w:tcPr>
          <w:p w14:paraId="04A3592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99F5235"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021817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*典型问题解决手册</w:t>
            </w:r>
          </w:p>
        </w:tc>
        <w:tc>
          <w:tcPr>
            <w:tcW w:w="711" w:type="dxa"/>
            <w:tcBorders>
              <w:top w:val="single" w:sz="4" w:space="0" w:color="000000"/>
              <w:left w:val="single" w:sz="4" w:space="0" w:color="000000"/>
              <w:bottom w:val="single" w:sz="4" w:space="0" w:color="000000"/>
              <w:right w:val="single" w:sz="4" w:space="0" w:color="000000"/>
            </w:tcBorders>
            <w:vAlign w:val="center"/>
          </w:tcPr>
          <w:p w14:paraId="60706D4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41CF5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供应商提供典型问题解决说明文档或视频</w:t>
            </w:r>
          </w:p>
        </w:tc>
        <w:tc>
          <w:tcPr>
            <w:tcW w:w="538" w:type="dxa"/>
            <w:tcBorders>
              <w:top w:val="single" w:sz="4" w:space="0" w:color="000000"/>
              <w:left w:val="single" w:sz="4" w:space="0" w:color="000000"/>
              <w:bottom w:val="single" w:sz="4" w:space="0" w:color="000000"/>
              <w:right w:val="single" w:sz="4" w:space="0" w:color="000000"/>
            </w:tcBorders>
            <w:vAlign w:val="center"/>
          </w:tcPr>
          <w:p w14:paraId="75FDCFF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CED8A6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B9822D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567C4EF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173 </w:t>
            </w:r>
          </w:p>
        </w:tc>
        <w:tc>
          <w:tcPr>
            <w:tcW w:w="0" w:type="auto"/>
            <w:tcBorders>
              <w:top w:val="single" w:sz="4" w:space="0" w:color="000000"/>
              <w:left w:val="single" w:sz="4" w:space="0" w:color="000000"/>
              <w:bottom w:val="single" w:sz="4" w:space="0" w:color="000000"/>
              <w:right w:val="single" w:sz="4" w:space="0" w:color="000000"/>
            </w:tcBorders>
            <w:vAlign w:val="center"/>
          </w:tcPr>
          <w:p w14:paraId="79EF40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A86E9B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4BFF45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*厂家升级软件与扩容服务</w:t>
            </w:r>
          </w:p>
        </w:tc>
        <w:tc>
          <w:tcPr>
            <w:tcW w:w="711" w:type="dxa"/>
            <w:tcBorders>
              <w:top w:val="single" w:sz="4" w:space="0" w:color="000000"/>
              <w:left w:val="single" w:sz="4" w:space="0" w:color="000000"/>
              <w:bottom w:val="single" w:sz="4" w:space="0" w:color="000000"/>
              <w:right w:val="single" w:sz="4" w:space="0" w:color="000000"/>
            </w:tcBorders>
            <w:vAlign w:val="center"/>
          </w:tcPr>
          <w:p w14:paraId="630E24B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0A382A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供应商提供上门升级部件/软件与扩容的增值服务</w:t>
            </w:r>
          </w:p>
        </w:tc>
        <w:tc>
          <w:tcPr>
            <w:tcW w:w="538" w:type="dxa"/>
            <w:tcBorders>
              <w:top w:val="single" w:sz="4" w:space="0" w:color="000000"/>
              <w:left w:val="single" w:sz="4" w:space="0" w:color="000000"/>
              <w:bottom w:val="single" w:sz="4" w:space="0" w:color="000000"/>
              <w:right w:val="single" w:sz="4" w:space="0" w:color="000000"/>
            </w:tcBorders>
            <w:vAlign w:val="center"/>
          </w:tcPr>
          <w:p w14:paraId="0BD747E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13CD3BE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FE49C4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04CA62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174 </w:t>
            </w:r>
          </w:p>
        </w:tc>
        <w:tc>
          <w:tcPr>
            <w:tcW w:w="0" w:type="auto"/>
            <w:tcBorders>
              <w:top w:val="single" w:sz="4" w:space="0" w:color="000000"/>
              <w:left w:val="single" w:sz="4" w:space="0" w:color="000000"/>
              <w:bottom w:val="single" w:sz="4" w:space="0" w:color="000000"/>
              <w:right w:val="single" w:sz="4" w:space="0" w:color="000000"/>
            </w:tcBorders>
            <w:vAlign w:val="center"/>
          </w:tcPr>
          <w:p w14:paraId="378F669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35F4D5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A274CC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*整机质量服务要求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60B8B13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2873D67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免费服务周期（含换件和维修）应不小于3年</w:t>
            </w:r>
          </w:p>
        </w:tc>
        <w:tc>
          <w:tcPr>
            <w:tcW w:w="538" w:type="dxa"/>
            <w:tcBorders>
              <w:top w:val="single" w:sz="4" w:space="0" w:color="000000"/>
              <w:left w:val="single" w:sz="4" w:space="0" w:color="000000"/>
              <w:bottom w:val="single" w:sz="4" w:space="0" w:color="000000"/>
              <w:right w:val="single" w:sz="4" w:space="0" w:color="000000"/>
            </w:tcBorders>
            <w:vAlign w:val="center"/>
          </w:tcPr>
          <w:p w14:paraId="7EF839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95715C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37F877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0E7C16A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175 </w:t>
            </w:r>
          </w:p>
        </w:tc>
        <w:tc>
          <w:tcPr>
            <w:tcW w:w="0" w:type="auto"/>
            <w:tcBorders>
              <w:top w:val="single" w:sz="4" w:space="0" w:color="000000"/>
              <w:left w:val="single" w:sz="4" w:space="0" w:color="000000"/>
              <w:bottom w:val="single" w:sz="4" w:space="0" w:color="000000"/>
              <w:right w:val="single" w:sz="4" w:space="0" w:color="000000"/>
            </w:tcBorders>
            <w:vAlign w:val="center"/>
          </w:tcPr>
          <w:p w14:paraId="497DD0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AABCB7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BA9A3B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*合格证书要求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25FA9DB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A804C9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供应商提供产品合格证</w:t>
            </w:r>
          </w:p>
        </w:tc>
        <w:tc>
          <w:tcPr>
            <w:tcW w:w="538" w:type="dxa"/>
            <w:tcBorders>
              <w:top w:val="single" w:sz="4" w:space="0" w:color="000000"/>
              <w:left w:val="single" w:sz="4" w:space="0" w:color="000000"/>
              <w:bottom w:val="single" w:sz="4" w:space="0" w:color="000000"/>
              <w:right w:val="single" w:sz="4" w:space="0" w:color="000000"/>
            </w:tcBorders>
            <w:vAlign w:val="center"/>
          </w:tcPr>
          <w:p w14:paraId="47072D0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D9BD899"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CEC0C0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2697199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176 </w:t>
            </w:r>
          </w:p>
        </w:tc>
        <w:tc>
          <w:tcPr>
            <w:tcW w:w="0" w:type="auto"/>
            <w:tcBorders>
              <w:top w:val="single" w:sz="4" w:space="0" w:color="000000"/>
              <w:left w:val="single" w:sz="4" w:space="0" w:color="000000"/>
              <w:bottom w:val="single" w:sz="4" w:space="0" w:color="000000"/>
              <w:right w:val="single" w:sz="4" w:space="0" w:color="000000"/>
            </w:tcBorders>
            <w:vAlign w:val="center"/>
          </w:tcPr>
          <w:p w14:paraId="0DBD07D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7E2FBC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49E2DDD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*开箱组装/使用指导要求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1F661A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2B11FD0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供应商提供开箱组装/使用指导</w:t>
            </w:r>
          </w:p>
        </w:tc>
        <w:tc>
          <w:tcPr>
            <w:tcW w:w="538" w:type="dxa"/>
            <w:tcBorders>
              <w:top w:val="single" w:sz="4" w:space="0" w:color="000000"/>
              <w:left w:val="single" w:sz="4" w:space="0" w:color="000000"/>
              <w:bottom w:val="single" w:sz="4" w:space="0" w:color="000000"/>
              <w:right w:val="single" w:sz="4" w:space="0" w:color="000000"/>
            </w:tcBorders>
            <w:vAlign w:val="center"/>
          </w:tcPr>
          <w:p w14:paraId="6C24DF6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66190A40"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ED13F6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C7AE3E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177 </w:t>
            </w:r>
          </w:p>
        </w:tc>
        <w:tc>
          <w:tcPr>
            <w:tcW w:w="0" w:type="auto"/>
            <w:tcBorders>
              <w:top w:val="single" w:sz="4" w:space="0" w:color="000000"/>
              <w:left w:val="single" w:sz="4" w:space="0" w:color="000000"/>
              <w:bottom w:val="single" w:sz="4" w:space="0" w:color="000000"/>
              <w:right w:val="single" w:sz="4" w:space="0" w:color="000000"/>
            </w:tcBorders>
            <w:vAlign w:val="center"/>
          </w:tcPr>
          <w:p w14:paraId="118614A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FD3D8C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D3069B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*驱动下载服务要求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255565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83249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供应商提供驱动光盘或下载方式</w:t>
            </w:r>
          </w:p>
        </w:tc>
        <w:tc>
          <w:tcPr>
            <w:tcW w:w="538" w:type="dxa"/>
            <w:tcBorders>
              <w:top w:val="single" w:sz="4" w:space="0" w:color="000000"/>
              <w:left w:val="single" w:sz="4" w:space="0" w:color="000000"/>
              <w:bottom w:val="single" w:sz="4" w:space="0" w:color="000000"/>
              <w:right w:val="single" w:sz="4" w:space="0" w:color="000000"/>
            </w:tcBorders>
            <w:vAlign w:val="center"/>
          </w:tcPr>
          <w:p w14:paraId="1C4D8CA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021D612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9AB2C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6D97F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178 </w:t>
            </w:r>
          </w:p>
        </w:tc>
        <w:tc>
          <w:tcPr>
            <w:tcW w:w="0" w:type="auto"/>
            <w:tcBorders>
              <w:top w:val="single" w:sz="4" w:space="0" w:color="000000"/>
              <w:left w:val="single" w:sz="4" w:space="0" w:color="000000"/>
              <w:bottom w:val="single" w:sz="4" w:space="0" w:color="000000"/>
              <w:right w:val="single" w:sz="4" w:space="0" w:color="000000"/>
            </w:tcBorders>
            <w:vAlign w:val="center"/>
          </w:tcPr>
          <w:p w14:paraId="40EC27C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EBE17F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DAB2EF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*兼容适配软件下载服务要求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4B34617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38CCA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供应商提供兼容适配软件下载渠道（光盘、网站）</w:t>
            </w:r>
          </w:p>
        </w:tc>
        <w:tc>
          <w:tcPr>
            <w:tcW w:w="538" w:type="dxa"/>
            <w:tcBorders>
              <w:top w:val="single" w:sz="4" w:space="0" w:color="000000"/>
              <w:left w:val="single" w:sz="4" w:space="0" w:color="000000"/>
              <w:bottom w:val="single" w:sz="4" w:space="0" w:color="000000"/>
              <w:right w:val="single" w:sz="4" w:space="0" w:color="000000"/>
            </w:tcBorders>
            <w:vAlign w:val="center"/>
          </w:tcPr>
          <w:p w14:paraId="3B2E812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B7E983F"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C24E08C"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6DC72A5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179 </w:t>
            </w:r>
          </w:p>
        </w:tc>
        <w:tc>
          <w:tcPr>
            <w:tcW w:w="0" w:type="auto"/>
            <w:tcBorders>
              <w:top w:val="single" w:sz="4" w:space="0" w:color="000000"/>
              <w:left w:val="single" w:sz="4" w:space="0" w:color="000000"/>
              <w:bottom w:val="single" w:sz="4" w:space="0" w:color="000000"/>
              <w:right w:val="single" w:sz="4" w:space="0" w:color="000000"/>
            </w:tcBorders>
            <w:vAlign w:val="center"/>
          </w:tcPr>
          <w:p w14:paraId="0CB0F18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B2F77E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*服务要求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716BB6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跨架构平台应用兼容</w:t>
            </w:r>
          </w:p>
        </w:tc>
        <w:tc>
          <w:tcPr>
            <w:tcW w:w="711" w:type="dxa"/>
            <w:tcBorders>
              <w:top w:val="single" w:sz="4" w:space="0" w:color="000000"/>
              <w:left w:val="single" w:sz="4" w:space="0" w:color="000000"/>
              <w:bottom w:val="single" w:sz="4" w:space="0" w:color="000000"/>
              <w:right w:val="single" w:sz="4" w:space="0" w:color="000000"/>
            </w:tcBorders>
            <w:vAlign w:val="center"/>
          </w:tcPr>
          <w:p w14:paraId="6E20D93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7D3977DA"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20B7EFF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52748A57"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2A392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6844EF6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180 </w:t>
            </w:r>
          </w:p>
        </w:tc>
        <w:tc>
          <w:tcPr>
            <w:tcW w:w="0" w:type="auto"/>
            <w:tcBorders>
              <w:top w:val="single" w:sz="4" w:space="0" w:color="000000"/>
              <w:left w:val="single" w:sz="4" w:space="0" w:color="000000"/>
              <w:bottom w:val="single" w:sz="4" w:space="0" w:color="000000"/>
              <w:right w:val="single" w:sz="4" w:space="0" w:color="000000"/>
            </w:tcBorders>
            <w:vAlign w:val="center"/>
          </w:tcPr>
          <w:p w14:paraId="37A2716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6DE574D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*供应链合规性</w:t>
            </w:r>
          </w:p>
        </w:tc>
        <w:tc>
          <w:tcPr>
            <w:tcW w:w="0" w:type="auto"/>
            <w:tcBorders>
              <w:top w:val="single" w:sz="4" w:space="0" w:color="000000"/>
              <w:left w:val="single" w:sz="4" w:space="0" w:color="000000"/>
              <w:bottom w:val="single" w:sz="4" w:space="0" w:color="000000"/>
              <w:right w:val="single" w:sz="4" w:space="0" w:color="000000"/>
            </w:tcBorders>
            <w:vAlign w:val="center"/>
          </w:tcPr>
          <w:p w14:paraId="16BFBEE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*产品部件保障</w:t>
            </w:r>
          </w:p>
        </w:tc>
        <w:tc>
          <w:tcPr>
            <w:tcW w:w="711" w:type="dxa"/>
            <w:tcBorders>
              <w:top w:val="single" w:sz="4" w:space="0" w:color="000000"/>
              <w:left w:val="single" w:sz="4" w:space="0" w:color="000000"/>
              <w:bottom w:val="single" w:sz="4" w:space="0" w:color="000000"/>
              <w:right w:val="single" w:sz="4" w:space="0" w:color="000000"/>
            </w:tcBorders>
            <w:vAlign w:val="center"/>
          </w:tcPr>
          <w:p w14:paraId="550AC43C"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是</w:t>
            </w:r>
          </w:p>
        </w:tc>
        <w:tc>
          <w:tcPr>
            <w:tcW w:w="3456" w:type="dxa"/>
            <w:tcBorders>
              <w:top w:val="single" w:sz="4" w:space="0" w:color="000000"/>
              <w:left w:val="single" w:sz="4" w:space="0" w:color="000000"/>
              <w:bottom w:val="single" w:sz="4" w:space="0" w:color="000000"/>
              <w:right w:val="single" w:sz="4" w:space="0" w:color="000000"/>
            </w:tcBorders>
            <w:vAlign w:val="center"/>
          </w:tcPr>
          <w:p w14:paraId="19170D5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供应商保障产品主要部件，提供6年的备件服务能力（自购买之日起），或提供可兼容原设备的升级换代产品</w:t>
            </w:r>
          </w:p>
        </w:tc>
        <w:tc>
          <w:tcPr>
            <w:tcW w:w="538" w:type="dxa"/>
            <w:tcBorders>
              <w:top w:val="single" w:sz="4" w:space="0" w:color="000000"/>
              <w:left w:val="single" w:sz="4" w:space="0" w:color="000000"/>
              <w:bottom w:val="single" w:sz="4" w:space="0" w:color="000000"/>
              <w:right w:val="single" w:sz="4" w:space="0" w:color="000000"/>
            </w:tcBorders>
            <w:vAlign w:val="center"/>
          </w:tcPr>
          <w:p w14:paraId="24685AE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6307935"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BEC027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single" w:sz="4" w:space="0" w:color="000000"/>
              <w:right w:val="single" w:sz="4" w:space="0" w:color="000000"/>
            </w:tcBorders>
            <w:vAlign w:val="center"/>
          </w:tcPr>
          <w:p w14:paraId="0826BD43"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181 </w:t>
            </w:r>
          </w:p>
        </w:tc>
        <w:tc>
          <w:tcPr>
            <w:tcW w:w="0" w:type="auto"/>
            <w:tcBorders>
              <w:top w:val="single" w:sz="4" w:space="0" w:color="000000"/>
              <w:left w:val="single" w:sz="4" w:space="0" w:color="000000"/>
              <w:bottom w:val="single" w:sz="4" w:space="0" w:color="000000"/>
              <w:right w:val="single" w:sz="4" w:space="0" w:color="000000"/>
            </w:tcBorders>
            <w:vAlign w:val="center"/>
          </w:tcPr>
          <w:p w14:paraId="513771C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713DEB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0" w:type="auto"/>
            <w:tcBorders>
              <w:top w:val="single" w:sz="4" w:space="0" w:color="000000"/>
              <w:left w:val="single" w:sz="4" w:space="0" w:color="000000"/>
              <w:bottom w:val="single" w:sz="4" w:space="0" w:color="000000"/>
              <w:right w:val="single" w:sz="4" w:space="0" w:color="000000"/>
            </w:tcBorders>
            <w:vAlign w:val="center"/>
          </w:tcPr>
          <w:p w14:paraId="3053F802"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*抗干扰性</w:t>
            </w:r>
          </w:p>
        </w:tc>
        <w:tc>
          <w:tcPr>
            <w:tcW w:w="711" w:type="dxa"/>
            <w:tcBorders>
              <w:top w:val="single" w:sz="4" w:space="0" w:color="000000"/>
              <w:left w:val="single" w:sz="4" w:space="0" w:color="000000"/>
              <w:bottom w:val="single" w:sz="4" w:space="0" w:color="000000"/>
              <w:right w:val="single" w:sz="4" w:space="0" w:color="000000"/>
            </w:tcBorders>
            <w:vAlign w:val="center"/>
          </w:tcPr>
          <w:p w14:paraId="205E434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B482A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当产品部件出现供应风险时，供应商应通知采购人并提供风险应对方案确保产品的服务保障</w:t>
            </w:r>
          </w:p>
        </w:tc>
        <w:tc>
          <w:tcPr>
            <w:tcW w:w="538" w:type="dxa"/>
            <w:tcBorders>
              <w:top w:val="single" w:sz="4" w:space="0" w:color="000000"/>
              <w:left w:val="single" w:sz="4" w:space="0" w:color="000000"/>
              <w:bottom w:val="single" w:sz="4" w:space="0" w:color="000000"/>
              <w:right w:val="single" w:sz="4" w:space="0" w:color="000000"/>
            </w:tcBorders>
            <w:vAlign w:val="center"/>
          </w:tcPr>
          <w:p w14:paraId="7A87C8D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9C47AC1"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CA6BA6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3349B43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182 </w:t>
            </w:r>
          </w:p>
        </w:tc>
        <w:tc>
          <w:tcPr>
            <w:tcW w:w="0" w:type="auto"/>
            <w:tcBorders>
              <w:top w:val="single" w:sz="4" w:space="0" w:color="000000"/>
              <w:left w:val="single" w:sz="4" w:space="0" w:color="000000"/>
              <w:bottom w:val="single" w:sz="4" w:space="0" w:color="000000"/>
              <w:right w:val="single" w:sz="4" w:space="0" w:color="000000"/>
            </w:tcBorders>
            <w:vAlign w:val="center"/>
          </w:tcPr>
          <w:p w14:paraId="2D93A80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供应保障要求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4A1ECA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*供应链质量</w:t>
            </w:r>
          </w:p>
        </w:tc>
        <w:tc>
          <w:tcPr>
            <w:tcW w:w="0" w:type="auto"/>
            <w:tcBorders>
              <w:top w:val="single" w:sz="4" w:space="0" w:color="000000"/>
              <w:left w:val="single" w:sz="4" w:space="0" w:color="000000"/>
              <w:bottom w:val="single" w:sz="4" w:space="0" w:color="000000"/>
              <w:right w:val="single" w:sz="4" w:space="0" w:color="000000"/>
            </w:tcBorders>
            <w:vAlign w:val="center"/>
          </w:tcPr>
          <w:p w14:paraId="2300DA4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*供应能力证明</w:t>
            </w:r>
          </w:p>
        </w:tc>
        <w:tc>
          <w:tcPr>
            <w:tcW w:w="711" w:type="dxa"/>
            <w:tcBorders>
              <w:top w:val="single" w:sz="4" w:space="0" w:color="000000"/>
              <w:left w:val="single" w:sz="4" w:space="0" w:color="000000"/>
              <w:bottom w:val="single" w:sz="4" w:space="0" w:color="000000"/>
              <w:right w:val="single" w:sz="4" w:space="0" w:color="000000"/>
            </w:tcBorders>
            <w:vAlign w:val="center"/>
          </w:tcPr>
          <w:p w14:paraId="72C18E5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067E3EDB"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供应商提供供应链稳定承诺书，确保产品的部件在产品服务周期内稳定供货</w:t>
            </w:r>
          </w:p>
        </w:tc>
        <w:tc>
          <w:tcPr>
            <w:tcW w:w="538" w:type="dxa"/>
            <w:tcBorders>
              <w:top w:val="single" w:sz="4" w:space="0" w:color="000000"/>
              <w:left w:val="single" w:sz="4" w:space="0" w:color="000000"/>
              <w:bottom w:val="single" w:sz="4" w:space="0" w:color="000000"/>
              <w:right w:val="single" w:sz="4" w:space="0" w:color="000000"/>
            </w:tcBorders>
            <w:vAlign w:val="center"/>
          </w:tcPr>
          <w:p w14:paraId="343E014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2D429B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1A61628"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BACC06B"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183 </w:t>
            </w:r>
          </w:p>
        </w:tc>
        <w:tc>
          <w:tcPr>
            <w:tcW w:w="0" w:type="auto"/>
            <w:tcBorders>
              <w:top w:val="single" w:sz="4" w:space="0" w:color="000000"/>
              <w:left w:val="single" w:sz="4" w:space="0" w:color="000000"/>
              <w:bottom w:val="single" w:sz="4" w:space="0" w:color="000000"/>
              <w:right w:val="single" w:sz="4" w:space="0" w:color="000000"/>
            </w:tcBorders>
            <w:vAlign w:val="center"/>
          </w:tcPr>
          <w:p w14:paraId="1D5E921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016CE80"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*关键部件安全要求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15FCD80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*关键部件安全要求3</w:t>
            </w:r>
          </w:p>
        </w:tc>
        <w:tc>
          <w:tcPr>
            <w:tcW w:w="711" w:type="dxa"/>
            <w:tcBorders>
              <w:top w:val="single" w:sz="4" w:space="0" w:color="000000"/>
              <w:left w:val="single" w:sz="4" w:space="0" w:color="000000"/>
              <w:bottom w:val="single" w:sz="4" w:space="0" w:color="000000"/>
              <w:right w:val="single" w:sz="4" w:space="0" w:color="000000"/>
            </w:tcBorders>
            <w:vAlign w:val="center"/>
          </w:tcPr>
          <w:p w14:paraId="1FF90C2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30539B5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127C3A4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1D76AAA"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051BB68"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3A8F61C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184 </w:t>
            </w:r>
          </w:p>
        </w:tc>
        <w:tc>
          <w:tcPr>
            <w:tcW w:w="0" w:type="auto"/>
            <w:tcBorders>
              <w:top w:val="single" w:sz="4" w:space="0" w:color="000000"/>
              <w:left w:val="single" w:sz="4" w:space="0" w:color="000000"/>
              <w:bottom w:val="single" w:sz="4" w:space="0" w:color="000000"/>
              <w:right w:val="single" w:sz="4" w:space="0" w:color="000000"/>
            </w:tcBorders>
            <w:vAlign w:val="center"/>
          </w:tcPr>
          <w:p w14:paraId="29A68601"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46F9A1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8787538"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*密码算法实现</w:t>
            </w:r>
          </w:p>
        </w:tc>
        <w:tc>
          <w:tcPr>
            <w:tcW w:w="711" w:type="dxa"/>
            <w:tcBorders>
              <w:top w:val="single" w:sz="4" w:space="0" w:color="000000"/>
              <w:left w:val="single" w:sz="4" w:space="0" w:color="000000"/>
              <w:bottom w:val="single" w:sz="4" w:space="0" w:color="000000"/>
              <w:right w:val="single" w:sz="4" w:space="0" w:color="000000"/>
            </w:tcBorders>
            <w:vAlign w:val="center"/>
          </w:tcPr>
          <w:p w14:paraId="4035DD28"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D720C1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4B46AFE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8AE3E2"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023E09C"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2B6CAD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185 </w:t>
            </w:r>
          </w:p>
        </w:tc>
        <w:tc>
          <w:tcPr>
            <w:tcW w:w="0" w:type="auto"/>
            <w:tcBorders>
              <w:top w:val="single" w:sz="4" w:space="0" w:color="000000"/>
              <w:left w:val="single" w:sz="4" w:space="0" w:color="000000"/>
              <w:bottom w:val="single" w:sz="4" w:space="0" w:color="000000"/>
              <w:right w:val="single" w:sz="4" w:space="0" w:color="000000"/>
            </w:tcBorders>
            <w:vAlign w:val="center"/>
          </w:tcPr>
          <w:p w14:paraId="0344C4C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03CB10D"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360F52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USB端口管控</w:t>
            </w:r>
          </w:p>
        </w:tc>
        <w:tc>
          <w:tcPr>
            <w:tcW w:w="711" w:type="dxa"/>
            <w:tcBorders>
              <w:top w:val="single" w:sz="4" w:space="0" w:color="000000"/>
              <w:left w:val="single" w:sz="4" w:space="0" w:color="000000"/>
              <w:bottom w:val="single" w:sz="4" w:space="0" w:color="000000"/>
              <w:right w:val="single" w:sz="4" w:space="0" w:color="000000"/>
            </w:tcBorders>
            <w:vAlign w:val="center"/>
          </w:tcPr>
          <w:p w14:paraId="29A990D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92629B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81C7394"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DBDA818"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553D54" w14:textId="77777777" w:rsidR="00E976CC" w:rsidRDefault="00E976CC">
            <w:pPr>
              <w:keepNext/>
              <w:snapToGrid w:val="0"/>
              <w:jc w:val="center"/>
              <w:rPr>
                <w:rFonts w:ascii="宋体" w:eastAsia="宋体" w:hAnsi="宋体" w:cs="宋体"/>
                <w:sz w:val="28"/>
                <w:szCs w:val="28"/>
              </w:rPr>
            </w:pPr>
          </w:p>
        </w:tc>
        <w:tc>
          <w:tcPr>
            <w:tcW w:w="0" w:type="auto"/>
            <w:tcBorders>
              <w:top w:val="single" w:sz="4" w:space="0" w:color="000000"/>
              <w:left w:val="nil"/>
              <w:bottom w:val="single" w:sz="4" w:space="0" w:color="000000"/>
              <w:right w:val="single" w:sz="4" w:space="0" w:color="000000"/>
            </w:tcBorders>
            <w:vAlign w:val="center"/>
          </w:tcPr>
          <w:p w14:paraId="661E8C77"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186 </w:t>
            </w:r>
          </w:p>
        </w:tc>
        <w:tc>
          <w:tcPr>
            <w:tcW w:w="0" w:type="auto"/>
            <w:tcBorders>
              <w:top w:val="single" w:sz="4" w:space="0" w:color="000000"/>
              <w:left w:val="single" w:sz="4" w:space="0" w:color="000000"/>
              <w:bottom w:val="single" w:sz="4" w:space="0" w:color="000000"/>
              <w:right w:val="single" w:sz="4" w:space="0" w:color="000000"/>
            </w:tcBorders>
            <w:vAlign w:val="center"/>
          </w:tcPr>
          <w:p w14:paraId="3CFF9FF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35A8FF2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F506F81"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安全物理锁</w:t>
            </w:r>
          </w:p>
        </w:tc>
        <w:tc>
          <w:tcPr>
            <w:tcW w:w="711" w:type="dxa"/>
            <w:tcBorders>
              <w:top w:val="single" w:sz="4" w:space="0" w:color="000000"/>
              <w:left w:val="single" w:sz="4" w:space="0" w:color="000000"/>
              <w:bottom w:val="single" w:sz="4" w:space="0" w:color="000000"/>
              <w:right w:val="single" w:sz="4" w:space="0" w:color="000000"/>
            </w:tcBorders>
            <w:vAlign w:val="center"/>
          </w:tcPr>
          <w:p w14:paraId="3BD26B8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1273CE5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538" w:type="dxa"/>
            <w:tcBorders>
              <w:top w:val="single" w:sz="4" w:space="0" w:color="000000"/>
              <w:left w:val="single" w:sz="4" w:space="0" w:color="000000"/>
              <w:bottom w:val="single" w:sz="4" w:space="0" w:color="000000"/>
              <w:right w:val="single" w:sz="4" w:space="0" w:color="000000"/>
            </w:tcBorders>
            <w:vAlign w:val="center"/>
          </w:tcPr>
          <w:p w14:paraId="7FBFD79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62A050B"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FE6996D"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7C98DC6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187 </w:t>
            </w:r>
          </w:p>
        </w:tc>
        <w:tc>
          <w:tcPr>
            <w:tcW w:w="0" w:type="auto"/>
            <w:tcBorders>
              <w:top w:val="single" w:sz="4" w:space="0" w:color="000000"/>
              <w:left w:val="single" w:sz="4" w:space="0" w:color="000000"/>
              <w:bottom w:val="single" w:sz="4" w:space="0" w:color="000000"/>
              <w:right w:val="single" w:sz="4" w:space="0" w:color="000000"/>
            </w:tcBorders>
            <w:vAlign w:val="center"/>
          </w:tcPr>
          <w:p w14:paraId="0F4CA50E"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0A64B5C6"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49E1C6F"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*信息安全基本要求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50B5AE4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64ECDA5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a)产品应符合GB/T39276的5.2的规定；</w:t>
            </w:r>
            <w:r>
              <w:rPr>
                <w:rFonts w:ascii="宋体" w:eastAsia="宋体" w:hAnsi="宋体" w:cs="宋体"/>
                <w:kern w:val="0"/>
                <w:sz w:val="28"/>
                <w:szCs w:val="28"/>
                <w:lang w:val="en-US" w:eastAsia="zh-CN" w:bidi="ar"/>
              </w:rPr>
              <w:br/>
              <w:t>b)生产厂商应建立漏洞跟踪表，保证产品版本涉及到的漏洞(如驱动程序等)可查看；</w:t>
            </w:r>
            <w:r>
              <w:rPr>
                <w:rFonts w:ascii="宋体" w:eastAsia="宋体" w:hAnsi="宋体" w:cs="宋体"/>
                <w:kern w:val="0"/>
                <w:sz w:val="28"/>
                <w:szCs w:val="28"/>
                <w:lang w:val="en-US" w:eastAsia="zh-CN" w:bidi="ar"/>
              </w:rPr>
              <w:br/>
              <w:t>c)产品不得包含已知的恶意代码或漏洞，不存在未声明的指令、功能、接口</w:t>
            </w:r>
          </w:p>
        </w:tc>
        <w:tc>
          <w:tcPr>
            <w:tcW w:w="538" w:type="dxa"/>
            <w:tcBorders>
              <w:top w:val="single" w:sz="4" w:space="0" w:color="000000"/>
              <w:left w:val="single" w:sz="4" w:space="0" w:color="000000"/>
              <w:bottom w:val="single" w:sz="4" w:space="0" w:color="000000"/>
              <w:right w:val="single" w:sz="4" w:space="0" w:color="000000"/>
            </w:tcBorders>
            <w:vAlign w:val="center"/>
          </w:tcPr>
          <w:p w14:paraId="6D8082E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7F15B519"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107B65"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lastRenderedPageBreak/>
              <w:t>▲</w:t>
            </w:r>
          </w:p>
        </w:tc>
        <w:tc>
          <w:tcPr>
            <w:tcW w:w="0" w:type="auto"/>
            <w:tcBorders>
              <w:top w:val="single" w:sz="4" w:space="0" w:color="000000"/>
              <w:left w:val="nil"/>
              <w:bottom w:val="nil"/>
              <w:right w:val="single" w:sz="4" w:space="0" w:color="000000"/>
            </w:tcBorders>
            <w:vAlign w:val="center"/>
          </w:tcPr>
          <w:p w14:paraId="245AAA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188 </w:t>
            </w:r>
          </w:p>
        </w:tc>
        <w:tc>
          <w:tcPr>
            <w:tcW w:w="0" w:type="auto"/>
            <w:tcBorders>
              <w:top w:val="single" w:sz="4" w:space="0" w:color="000000"/>
              <w:left w:val="single" w:sz="4" w:space="0" w:color="000000"/>
              <w:bottom w:val="nil"/>
              <w:right w:val="single" w:sz="4" w:space="0" w:color="000000"/>
            </w:tcBorders>
            <w:vAlign w:val="center"/>
          </w:tcPr>
          <w:p w14:paraId="4539D4A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56A05CD7"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0" w:type="auto"/>
            <w:tcBorders>
              <w:top w:val="single" w:sz="4" w:space="0" w:color="000000"/>
              <w:left w:val="single" w:sz="4" w:space="0" w:color="000000"/>
              <w:bottom w:val="nil"/>
              <w:right w:val="single" w:sz="4" w:space="0" w:color="000000"/>
            </w:tcBorders>
            <w:vAlign w:val="center"/>
          </w:tcPr>
          <w:p w14:paraId="6116913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*固件安全启动</w:t>
            </w:r>
          </w:p>
        </w:tc>
        <w:tc>
          <w:tcPr>
            <w:tcW w:w="711" w:type="dxa"/>
            <w:tcBorders>
              <w:top w:val="single" w:sz="4" w:space="0" w:color="000000"/>
              <w:left w:val="single" w:sz="4" w:space="0" w:color="000000"/>
              <w:bottom w:val="nil"/>
              <w:right w:val="single" w:sz="4" w:space="0" w:color="000000"/>
            </w:tcBorders>
            <w:vAlign w:val="center"/>
          </w:tcPr>
          <w:p w14:paraId="39CD3D5A"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nil"/>
              <w:right w:val="single" w:sz="4" w:space="0" w:color="000000"/>
            </w:tcBorders>
            <w:vAlign w:val="center"/>
          </w:tcPr>
          <w:p w14:paraId="11B767C9"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支持固件安全启动功能，固件启动过程中只有通过启动校验才能正常启动</w:t>
            </w:r>
          </w:p>
        </w:tc>
        <w:tc>
          <w:tcPr>
            <w:tcW w:w="538" w:type="dxa"/>
            <w:tcBorders>
              <w:top w:val="single" w:sz="4" w:space="0" w:color="000000"/>
              <w:left w:val="single" w:sz="4" w:space="0" w:color="000000"/>
              <w:bottom w:val="single" w:sz="4" w:space="0" w:color="000000"/>
              <w:right w:val="single" w:sz="4" w:space="0" w:color="000000"/>
            </w:tcBorders>
            <w:vAlign w:val="center"/>
          </w:tcPr>
          <w:p w14:paraId="441545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r w:rsidR="00E976CC" w14:paraId="43D4A8DC" w14:textId="77777777">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ED170FF"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c>
          <w:tcPr>
            <w:tcW w:w="0" w:type="auto"/>
            <w:tcBorders>
              <w:top w:val="single" w:sz="4" w:space="0" w:color="000000"/>
              <w:left w:val="nil"/>
              <w:bottom w:val="single" w:sz="4" w:space="0" w:color="000000"/>
              <w:right w:val="single" w:sz="4" w:space="0" w:color="000000"/>
            </w:tcBorders>
            <w:vAlign w:val="center"/>
          </w:tcPr>
          <w:p w14:paraId="43E8DCA6"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 xml:space="preserve">189 </w:t>
            </w:r>
          </w:p>
        </w:tc>
        <w:tc>
          <w:tcPr>
            <w:tcW w:w="0" w:type="auto"/>
            <w:tcBorders>
              <w:top w:val="single" w:sz="4" w:space="0" w:color="000000"/>
              <w:left w:val="single" w:sz="4" w:space="0" w:color="000000"/>
              <w:bottom w:val="single" w:sz="4" w:space="0" w:color="000000"/>
              <w:right w:val="single" w:sz="4" w:space="0" w:color="000000"/>
            </w:tcBorders>
            <w:vAlign w:val="center"/>
          </w:tcPr>
          <w:p w14:paraId="5765A970"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安全要求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7222256C"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*整机安全性要求</w:t>
            </w:r>
          </w:p>
        </w:tc>
        <w:tc>
          <w:tcPr>
            <w:tcW w:w="0" w:type="auto"/>
            <w:tcBorders>
              <w:top w:val="single" w:sz="4" w:space="0" w:color="000000"/>
              <w:left w:val="single" w:sz="4" w:space="0" w:color="000000"/>
              <w:bottom w:val="single" w:sz="4" w:space="0" w:color="000000"/>
              <w:right w:val="single" w:sz="4" w:space="0" w:color="000000"/>
            </w:tcBorders>
            <w:vAlign w:val="center"/>
          </w:tcPr>
          <w:p w14:paraId="2302841E"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*限用物质的限量要求</w:t>
            </w:r>
          </w:p>
        </w:tc>
        <w:tc>
          <w:tcPr>
            <w:tcW w:w="711" w:type="dxa"/>
            <w:tcBorders>
              <w:top w:val="single" w:sz="4" w:space="0" w:color="000000"/>
              <w:left w:val="single" w:sz="4" w:space="0" w:color="000000"/>
              <w:bottom w:val="single" w:sz="4" w:space="0" w:color="000000"/>
              <w:right w:val="single" w:sz="4" w:space="0" w:color="000000"/>
            </w:tcBorders>
            <w:vAlign w:val="center"/>
          </w:tcPr>
          <w:p w14:paraId="32932B52"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否</w:t>
            </w:r>
          </w:p>
        </w:tc>
        <w:tc>
          <w:tcPr>
            <w:tcW w:w="3456" w:type="dxa"/>
            <w:tcBorders>
              <w:top w:val="single" w:sz="4" w:space="0" w:color="000000"/>
              <w:left w:val="single" w:sz="4" w:space="0" w:color="000000"/>
              <w:bottom w:val="single" w:sz="4" w:space="0" w:color="000000"/>
              <w:right w:val="single" w:sz="4" w:space="0" w:color="000000"/>
            </w:tcBorders>
            <w:vAlign w:val="center"/>
          </w:tcPr>
          <w:p w14:paraId="52F1BA03" w14:textId="77777777" w:rsidR="00E976CC" w:rsidRDefault="00000000">
            <w:pPr>
              <w:keepNext/>
              <w:snapToGrid w:val="0"/>
              <w:jc w:val="left"/>
              <w:textAlignment w:val="center"/>
              <w:rPr>
                <w:rFonts w:ascii="宋体" w:eastAsia="宋体" w:hAnsi="宋体" w:cs="宋体"/>
                <w:sz w:val="28"/>
                <w:szCs w:val="28"/>
              </w:rPr>
            </w:pPr>
            <w:r>
              <w:rPr>
                <w:rFonts w:ascii="宋体" w:eastAsia="宋体" w:hAnsi="宋体" w:cs="宋体"/>
                <w:kern w:val="0"/>
                <w:sz w:val="28"/>
                <w:szCs w:val="28"/>
                <w:lang w:val="en-US" w:eastAsia="zh-CN" w:bidi="ar"/>
              </w:rPr>
              <w:t>符合GB/T26572中规定</w:t>
            </w:r>
          </w:p>
        </w:tc>
        <w:tc>
          <w:tcPr>
            <w:tcW w:w="538" w:type="dxa"/>
            <w:tcBorders>
              <w:top w:val="single" w:sz="4" w:space="0" w:color="000000"/>
              <w:left w:val="single" w:sz="4" w:space="0" w:color="000000"/>
              <w:bottom w:val="single" w:sz="4" w:space="0" w:color="000000"/>
              <w:right w:val="single" w:sz="4" w:space="0" w:color="000000"/>
            </w:tcBorders>
            <w:vAlign w:val="center"/>
          </w:tcPr>
          <w:p w14:paraId="1E79DB09" w14:textId="77777777" w:rsidR="00E976CC" w:rsidRDefault="00000000">
            <w:pPr>
              <w:keepNext/>
              <w:snapToGrid w:val="0"/>
              <w:jc w:val="center"/>
              <w:textAlignment w:val="center"/>
              <w:rPr>
                <w:rFonts w:ascii="宋体" w:eastAsia="宋体" w:hAnsi="宋体" w:cs="宋体"/>
                <w:sz w:val="28"/>
                <w:szCs w:val="28"/>
              </w:rPr>
            </w:pPr>
            <w:r>
              <w:rPr>
                <w:rFonts w:ascii="宋体" w:eastAsia="宋体" w:hAnsi="宋体" w:cs="宋体"/>
                <w:kern w:val="0"/>
                <w:sz w:val="28"/>
                <w:szCs w:val="28"/>
                <w:lang w:val="en-US" w:eastAsia="zh-CN" w:bidi="ar"/>
              </w:rPr>
              <w:t>/</w:t>
            </w:r>
          </w:p>
        </w:tc>
      </w:tr>
    </w:tbl>
    <w:p w14:paraId="505EC96D" w14:textId="77777777" w:rsidR="00E976CC" w:rsidRDefault="00E976CC"/>
    <w:p w14:paraId="5F623BB4" w14:textId="77777777" w:rsidR="00E976CC" w:rsidRDefault="00000000">
      <w:pPr>
        <w:spacing w:before="120" w:after="120" w:line="500" w:lineRule="exact"/>
        <w:jc w:val="left"/>
        <w:outlineLvl w:val="1"/>
        <w:rPr>
          <w:rFonts w:ascii="Times New Roman" w:eastAsia="仿宋_GB2312" w:hAnsi="Times New Roman" w:cs="Times New Roman" w:hint="default"/>
          <w:b/>
          <w:caps/>
          <w:kern w:val="0"/>
          <w:sz w:val="32"/>
          <w:szCs w:val="32"/>
          <w:lang w:eastAsia="zh-CN"/>
        </w:rPr>
      </w:pPr>
      <w:r>
        <w:rPr>
          <w:rFonts w:ascii="Times New Roman" w:eastAsia="仿宋_GB2312" w:hAnsi="Times New Roman" w:cs="Times New Roman" w:hint="default"/>
          <w:b/>
          <w:caps/>
          <w:color w:val="auto"/>
          <w:kern w:val="0"/>
          <w:sz w:val="28"/>
          <w:szCs w:val="28"/>
          <w:lang w:val="en-US" w:eastAsia="zh-CN"/>
        </w:rPr>
        <w:t>二、其他项目相关要求：</w:t>
      </w:r>
      <w:r>
        <w:rPr>
          <w:rFonts w:ascii="Times New Roman" w:eastAsia="仿宋_GB2312" w:hAnsi="Times New Roman" w:cs="Times New Roman" w:hint="default"/>
          <w:b/>
          <w:caps/>
          <w:kern w:val="0"/>
          <w:sz w:val="32"/>
          <w:szCs w:val="32"/>
          <w:lang w:eastAsia="zh-CN"/>
        </w:rPr>
        <w:t xml:space="preserve"> </w:t>
      </w:r>
    </w:p>
    <w:p w14:paraId="569951D0"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供应商可提供品质和功能相同的或优于同类产品的货物或方案。</w:t>
      </w:r>
    </w:p>
    <w:p w14:paraId="52E48834"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检测的标准依据国家有关规定执行。</w:t>
      </w:r>
    </w:p>
    <w:p w14:paraId="244A2575"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所投货物必须生产厂家在中国设有技术服务机构。</w:t>
      </w:r>
    </w:p>
    <w:p w14:paraId="4B8BC8ED"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除竞争性磋商文件要求提供的货物备件、专用工具和消耗品外，所有备件必须符合国家标准及行业要求。</w:t>
      </w:r>
    </w:p>
    <w:p w14:paraId="4CA81A9E"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本次采购货物中如果某些技术标准与国家所要求的标准不统一或有不兼容的地方，均以国家强制性标准或最新出台的标准为准。</w:t>
      </w:r>
    </w:p>
    <w:p w14:paraId="6811F62A"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如果未在竞争性磋商文件中要求提供其相关行业标准或国家强制性标准的，则供应商可给予补充说明。</w:t>
      </w:r>
    </w:p>
    <w:p w14:paraId="141D9023" w14:textId="77777777" w:rsidR="00E976CC" w:rsidRDefault="00000000">
      <w:pPr>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质量保证期</w:t>
      </w:r>
      <w:r>
        <w:rPr>
          <w:rFonts w:ascii="Times New Roman" w:eastAsia="仿宋_GB2312" w:hAnsi="Times New Roman" w:cs="Times New Roman"/>
          <w:color w:val="auto"/>
          <w:sz w:val="28"/>
          <w:szCs w:val="28"/>
          <w:lang w:val="en-US" w:eastAsia="zh-CN"/>
        </w:rPr>
        <w:t>A.</w:t>
      </w:r>
      <w:r>
        <w:rPr>
          <w:rFonts w:ascii="Times New Roman" w:eastAsia="仿宋_GB2312" w:hAnsi="Times New Roman" w:cs="Times New Roman"/>
          <w:color w:val="auto"/>
          <w:sz w:val="28"/>
          <w:szCs w:val="28"/>
          <w:lang w:val="en-US" w:eastAsia="zh-CN"/>
        </w:rPr>
        <w:t>硬件，</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val="en-US" w:eastAsia="zh-CN"/>
        </w:rPr>
        <w:t>年，从验收合格之日起开始计算</w:t>
      </w:r>
      <w:r>
        <w:rPr>
          <w:rFonts w:ascii="Times New Roman" w:eastAsia="仿宋_GB2312" w:hAnsi="Times New Roman" w:cs="Times New Roman" w:hint="default"/>
          <w:color w:val="auto"/>
          <w:sz w:val="28"/>
          <w:szCs w:val="28"/>
          <w:lang w:val="en-US" w:eastAsia="zh-CN"/>
        </w:rPr>
        <w:t>B.</w:t>
      </w:r>
      <w:r>
        <w:rPr>
          <w:rFonts w:ascii="Times New Roman" w:eastAsia="仿宋_GB2312" w:hAnsi="Times New Roman" w:cs="Times New Roman" w:hint="default"/>
          <w:color w:val="auto"/>
          <w:sz w:val="28"/>
          <w:szCs w:val="28"/>
          <w:lang w:val="en-US" w:eastAsia="zh-CN"/>
        </w:rPr>
        <w:t>软件运维，</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年，从验收合格之日起开始计算，非人为或不抗力因素，导致产品损坏，供应商须免费上门维修（第一年只换不修）</w:t>
      </w:r>
    </w:p>
    <w:p w14:paraId="4D2F5140"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售后服务及保修</w:t>
      </w:r>
    </w:p>
    <w:p w14:paraId="2B4CE97B"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在建设项目中，提供如下服务承诺：</w:t>
      </w:r>
    </w:p>
    <w:p w14:paraId="40A5D65F"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免费提供完整的产品资料，包括系统安装使用手册、系统功能模块说明书、用户使用手册、帮助文档等；</w:t>
      </w:r>
    </w:p>
    <w:p w14:paraId="351DC750"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提供</w:t>
      </w:r>
      <w:r>
        <w:rPr>
          <w:rFonts w:ascii="Times New Roman" w:eastAsia="仿宋_GB2312" w:hAnsi="Times New Roman" w:cs="Times New Roman" w:hint="default"/>
          <w:color w:val="auto"/>
          <w:sz w:val="28"/>
          <w:szCs w:val="28"/>
          <w:lang w:val="en-US" w:eastAsia="zh-CN"/>
        </w:rPr>
        <w:t>7×24</w:t>
      </w:r>
      <w:r>
        <w:rPr>
          <w:rFonts w:ascii="Times New Roman" w:eastAsia="仿宋_GB2312" w:hAnsi="Times New Roman" w:cs="Times New Roman" w:hint="default"/>
          <w:color w:val="auto"/>
          <w:sz w:val="28"/>
          <w:szCs w:val="28"/>
          <w:lang w:val="en-US" w:eastAsia="zh-CN"/>
        </w:rPr>
        <w:t>小时响应服务；</w:t>
      </w:r>
    </w:p>
    <w:p w14:paraId="527428DE"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③</w:t>
      </w:r>
      <w:r>
        <w:rPr>
          <w:rFonts w:ascii="Times New Roman" w:eastAsia="仿宋_GB2312" w:hAnsi="Times New Roman" w:cs="Times New Roman" w:hint="default"/>
          <w:color w:val="auto"/>
          <w:sz w:val="28"/>
          <w:szCs w:val="28"/>
          <w:lang w:val="en-US" w:eastAsia="zh-CN"/>
        </w:rPr>
        <w:t>对所反映的任何问题在</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小时之内得到及时响应，在远程不能解决问题的情况下，应确保</w:t>
      </w:r>
      <w:r>
        <w:rPr>
          <w:rFonts w:ascii="Times New Roman" w:eastAsia="仿宋_GB2312" w:hAnsi="Times New Roman" w:cs="Times New Roman" w:hint="default"/>
          <w:color w:val="auto"/>
          <w:sz w:val="28"/>
          <w:szCs w:val="28"/>
          <w:lang w:val="en-US" w:eastAsia="zh-CN"/>
        </w:rPr>
        <w:t>24</w:t>
      </w:r>
      <w:r>
        <w:rPr>
          <w:rFonts w:ascii="Times New Roman" w:eastAsia="仿宋_GB2312" w:hAnsi="Times New Roman" w:cs="Times New Roman" w:hint="default"/>
          <w:color w:val="auto"/>
          <w:sz w:val="28"/>
          <w:szCs w:val="28"/>
          <w:lang w:val="en-US" w:eastAsia="zh-CN"/>
        </w:rPr>
        <w:t>小时之内赶到现场以求实地解决问题；</w:t>
      </w:r>
    </w:p>
    <w:p w14:paraId="4D50C090"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保证所推荐设备之间有良好互联性及兼容性；</w:t>
      </w:r>
    </w:p>
    <w:p w14:paraId="2DF82E14"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在保修期内，</w:t>
      </w:r>
      <w:r>
        <w:rPr>
          <w:rFonts w:ascii="Times New Roman" w:eastAsia="仿宋_GB2312" w:hAnsi="Times New Roman" w:cs="Times New Roman"/>
          <w:color w:val="auto"/>
          <w:sz w:val="28"/>
          <w:szCs w:val="28"/>
          <w:lang w:val="en-US" w:eastAsia="zh-CN"/>
        </w:rPr>
        <w:t>成交供应商</w:t>
      </w:r>
      <w:r>
        <w:rPr>
          <w:rFonts w:ascii="Times New Roman" w:eastAsia="仿宋_GB2312" w:hAnsi="Times New Roman" w:cs="Times New Roman" w:hint="default"/>
          <w:color w:val="auto"/>
          <w:sz w:val="28"/>
          <w:szCs w:val="28"/>
          <w:lang w:val="en-US" w:eastAsia="zh-CN"/>
        </w:rPr>
        <w:t>负责免费对全部货物进行维护和软件维护、升级。</w:t>
      </w:r>
      <w:r>
        <w:rPr>
          <w:rFonts w:ascii="Times New Roman" w:eastAsia="仿宋_GB2312" w:hAnsi="Times New Roman" w:cs="Times New Roman"/>
          <w:color w:val="auto"/>
          <w:sz w:val="28"/>
          <w:szCs w:val="28"/>
          <w:lang w:val="en-US" w:eastAsia="zh-CN"/>
        </w:rPr>
        <w:t>成交供应商</w:t>
      </w:r>
      <w:r>
        <w:rPr>
          <w:rFonts w:ascii="Times New Roman" w:eastAsia="仿宋_GB2312" w:hAnsi="Times New Roman" w:cs="Times New Roman" w:hint="default"/>
          <w:color w:val="auto"/>
          <w:sz w:val="28"/>
          <w:szCs w:val="28"/>
          <w:lang w:val="en-US" w:eastAsia="zh-CN"/>
        </w:rPr>
        <w:t>在保修期内每一季度一次巡检。</w:t>
      </w:r>
    </w:p>
    <w:p w14:paraId="250C7FF9"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合同签订后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个日历日内完成本项目的供货、安装及调试。本次采购项目为交钥匙工程，所需的一切货物、材料、安装、税金等相关费用，应全部包含在</w:t>
      </w:r>
      <w:r>
        <w:rPr>
          <w:rFonts w:ascii="Times New Roman" w:eastAsia="仿宋_GB2312" w:hAnsi="Times New Roman" w:cs="Times New Roman"/>
          <w:color w:val="auto"/>
          <w:sz w:val="28"/>
          <w:szCs w:val="28"/>
          <w:lang w:val="en-US" w:eastAsia="zh-CN"/>
        </w:rPr>
        <w:t>响应</w:t>
      </w:r>
      <w:r>
        <w:rPr>
          <w:rFonts w:ascii="Times New Roman" w:eastAsia="仿宋_GB2312" w:hAnsi="Times New Roman" w:cs="Times New Roman" w:hint="default"/>
          <w:color w:val="auto"/>
          <w:sz w:val="28"/>
          <w:szCs w:val="28"/>
          <w:lang w:val="en-US" w:eastAsia="zh-CN"/>
        </w:rPr>
        <w:t>报价之中。</w:t>
      </w:r>
    </w:p>
    <w:p w14:paraId="6B962A9A"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val="en-US" w:eastAsia="zh-CN"/>
        </w:rPr>
        <w:t>采购内容及技术规格要求中，所描述的技术参数，如有与某产品的指标或参数描述相同，并非特指，仅为产品质量、档次、水平的参照。供应商所投产品应等同或相当于或高于采购文件所描述的技术要求。</w:t>
      </w:r>
    </w:p>
    <w:p w14:paraId="7AED4A28"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w:t>
      </w:r>
      <w:r>
        <w:rPr>
          <w:rFonts w:ascii="Times New Roman" w:eastAsia="仿宋_GB2312" w:hAnsi="Times New Roman" w:cs="Times New Roman" w:hint="default"/>
          <w:color w:val="auto"/>
          <w:sz w:val="28"/>
          <w:szCs w:val="28"/>
          <w:lang w:val="en-US" w:eastAsia="zh-CN"/>
        </w:rPr>
        <w:t>本项目为助力打好污染防治攻坚战，推广使用绿色包装，所有商品包装符合《商品包装政府采购需求标准（试行）》、快递包装符合《快递包装政府采购需求标准（试行）》要求的，供应商应提供相关承诺函予以响应。</w:t>
      </w:r>
    </w:p>
    <w:p w14:paraId="7C42D63E" w14:textId="5316E0CF"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供应商应在竞争性磋商响应文件中提供节能环保产品</w:t>
      </w:r>
      <w:r>
        <w:rPr>
          <w:rFonts w:ascii="Times New Roman" w:eastAsia="仿宋_GB2312" w:hAnsi="Times New Roman" w:cs="Times New Roman"/>
          <w:color w:val="auto"/>
          <w:sz w:val="28"/>
          <w:szCs w:val="28"/>
          <w:lang w:val="en-US" w:eastAsia="zh-CN"/>
        </w:rPr>
        <w:t>、</w:t>
      </w:r>
      <w:r>
        <w:rPr>
          <w:rFonts w:ascii="仿宋" w:eastAsia="仿宋" w:hAnsi="仿宋" w:cs="仿宋"/>
          <w:color w:val="auto"/>
          <w:sz w:val="28"/>
          <w:szCs w:val="28"/>
          <w:lang w:val="en-US" w:eastAsia="zh-CN"/>
        </w:rPr>
        <w:t>企业资质证书（</w:t>
      </w:r>
      <w:r w:rsidR="00967E25">
        <w:rPr>
          <w:rFonts w:ascii="仿宋" w:eastAsia="仿宋" w:hAnsi="仿宋" w:cs="仿宋"/>
          <w:color w:val="auto"/>
          <w:sz w:val="28"/>
          <w:szCs w:val="28"/>
          <w:lang w:val="en-US" w:eastAsia="zh-CN"/>
        </w:rPr>
        <w:t>信息安全管理体系认证证书、信息技术服务管理体系认证证书</w:t>
      </w:r>
      <w:r>
        <w:rPr>
          <w:rFonts w:ascii="仿宋" w:eastAsia="仿宋" w:hAnsi="仿宋" w:cs="仿宋"/>
          <w:color w:val="auto"/>
          <w:sz w:val="28"/>
          <w:szCs w:val="28"/>
          <w:lang w:val="en-US" w:eastAsia="zh-CN"/>
        </w:rPr>
        <w:t>）、专业技术人员（融媒或者网络技术相关领域副高级工程师、系统集成项目管理工程师、网络工程师、网络舆情分析师）、业绩等</w:t>
      </w:r>
      <w:r>
        <w:rPr>
          <w:rFonts w:ascii="Times New Roman" w:eastAsia="仿宋_GB2312" w:hAnsi="Times New Roman" w:cs="Times New Roman" w:hint="default"/>
          <w:color w:val="auto"/>
          <w:sz w:val="28"/>
          <w:szCs w:val="28"/>
          <w:lang w:val="en-US" w:eastAsia="zh-CN"/>
        </w:rPr>
        <w:t>证明文件。</w:t>
      </w:r>
    </w:p>
    <w:p w14:paraId="2B21F027"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13.</w:t>
      </w:r>
      <w:r>
        <w:rPr>
          <w:rFonts w:ascii="Times New Roman" w:eastAsia="仿宋_GB2312" w:hAnsi="Times New Roman" w:cs="Times New Roman" w:hint="default"/>
          <w:color w:val="auto"/>
          <w:sz w:val="28"/>
          <w:szCs w:val="28"/>
          <w:lang w:val="en-US" w:eastAsia="zh-CN"/>
        </w:rPr>
        <w:t>供应商根据本项目特点及采购人实际情况，制定完善的项目实施方案。项目实施方案应包括但不限于：安装计划、组织机构、安全保障措施、安装调试规划、安装人员组成、质量保证措施等内容。</w:t>
      </w:r>
    </w:p>
    <w:p w14:paraId="5006C3BC"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14.</w:t>
      </w:r>
      <w:r>
        <w:rPr>
          <w:rFonts w:ascii="Times New Roman" w:eastAsia="仿宋_GB2312" w:hAnsi="Times New Roman" w:cs="Times New Roman" w:hint="default"/>
          <w:color w:val="auto"/>
          <w:sz w:val="28"/>
          <w:szCs w:val="28"/>
          <w:lang w:val="en-US" w:eastAsia="zh-CN"/>
        </w:rPr>
        <w:t>供应商针对本项目特点，应在竞争性磋商响应文件中制定质量保证措施（含设备）方案。方案应包括但不限于：质量保证体系与组织机构设置、质量控制流程与检验标准、设备选型及质量保障措施、技术标准遵循学校数据标准规范的具体实施方案、按数据中台管理规定全量归集业务数据的操作细则、数据库只读账号提供与标准数据字典编制说明、配合数据共享、定期备份、安全审计及日志留存等数据治理与安全管理的保障措施、软件系统与</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云上河开</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综合服务门户用户中心的对接方案（含接口规范、认证方式、数据同步机制及异常处理预案）等内容。</w:t>
      </w:r>
    </w:p>
    <w:p w14:paraId="2E8FECA6"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供应商针对本项目需求提供售后服务方案，方案应包括但不限于：售后服务内容、形式、团队成员数、含免费维修响应时间、解决质量或操作问题的响应时间、解决问题时间、售后服务地点等。</w:t>
      </w:r>
    </w:p>
    <w:p w14:paraId="62765E9D"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供应商还可在文件中提供其他与本项目相关的内容。</w:t>
      </w:r>
    </w:p>
    <w:p w14:paraId="7218A3B8" w14:textId="77777777" w:rsidR="00E976CC" w:rsidRDefault="00000000">
      <w:pPr>
        <w:spacing w:before="120" w:after="120"/>
        <w:outlineLvl w:val="1"/>
        <w:rPr>
          <w:rFonts w:ascii="Times New Roman" w:eastAsia="仿宋_GB2312" w:hAnsi="Times New Roman" w:cs="Times New Roman" w:hint="default"/>
          <w:b/>
          <w:caps/>
          <w:color w:val="auto"/>
          <w:kern w:val="0"/>
          <w:sz w:val="28"/>
          <w:szCs w:val="28"/>
          <w:lang w:val="en-US" w:eastAsia="zh-CN"/>
        </w:rPr>
      </w:pPr>
      <w:r>
        <w:rPr>
          <w:rFonts w:ascii="Times New Roman" w:eastAsia="仿宋_GB2312" w:hAnsi="Times New Roman" w:cs="Times New Roman" w:hint="default"/>
          <w:b/>
          <w:caps/>
          <w:color w:val="auto"/>
          <w:kern w:val="0"/>
          <w:sz w:val="28"/>
          <w:szCs w:val="28"/>
          <w:lang w:val="en-US" w:eastAsia="zh-CN"/>
        </w:rPr>
        <w:t>三、验收方式及标准</w:t>
      </w:r>
    </w:p>
    <w:p w14:paraId="364DBF42" w14:textId="77777777" w:rsidR="00E976CC" w:rsidRDefault="00000000">
      <w:pPr>
        <w:spacing w:line="500" w:lineRule="exact"/>
        <w:ind w:firstLineChars="200" w:firstLine="560"/>
        <w:jc w:val="left"/>
        <w:rPr>
          <w:rFonts w:ascii="Times New Roman" w:eastAsia="仿宋_GB2312" w:hAnsi="Times New Roman" w:cs="Times New Roman" w:hint="default"/>
          <w:color w:val="FF0000"/>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、验收组织方式：</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自行组织</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委托第三方组织</w:t>
      </w:r>
    </w:p>
    <w:p w14:paraId="5FAF12BA"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验收主体：</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sz w:val="28"/>
          <w:szCs w:val="28"/>
          <w:u w:val="single"/>
          <w:lang w:val="en-US" w:eastAsia="zh-CN"/>
        </w:rPr>
        <w:t>郑州信息科技职业学院</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p>
    <w:p w14:paraId="5A6E5BE9" w14:textId="77777777" w:rsidR="00E976CC"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是否邀请本项目的其他供应商参加验收：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56C8DA87"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是否邀请专家参加验收：</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否</w:t>
      </w:r>
    </w:p>
    <w:p w14:paraId="7274418F"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是否邀请服务对象参加验收：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710406F4"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是否邀请第三方检测机构参加验收：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428BB028"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是否进行抽查检测：</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是，抽查比例：</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03F1CF91"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是否存在破坏性检测：</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是，（应明确对被破坏的检测产品的处理方式）</w:t>
      </w:r>
    </w:p>
    <w:p w14:paraId="6EB4A9C4"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23E1B7F8"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、履约验收时间：</w:t>
      </w:r>
      <w:r>
        <w:rPr>
          <w:rFonts w:ascii="Times New Roman" w:eastAsia="仿宋_GB2312" w:hAnsi="Times New Roman" w:cs="Times New Roman" w:hint="default"/>
          <w:color w:val="auto"/>
          <w:sz w:val="28"/>
          <w:szCs w:val="28"/>
          <w:u w:val="single"/>
          <w:lang w:val="en-US" w:eastAsia="zh-CN"/>
        </w:rPr>
        <w:t>（计划于何时验收</w:t>
      </w:r>
      <w:r>
        <w:rPr>
          <w:rFonts w:ascii="Times New Roman" w:eastAsia="仿宋_GB2312" w:hAnsi="Times New Roman" w:cs="Times New Roman" w:hint="default"/>
          <w:color w:val="auto"/>
          <w:sz w:val="28"/>
          <w:szCs w:val="28"/>
          <w:u w:val="single"/>
          <w:lang w:val="en-US" w:eastAsia="zh-CN"/>
        </w:rPr>
        <w:t>/</w:t>
      </w:r>
      <w:r>
        <w:rPr>
          <w:rFonts w:ascii="Times New Roman" w:eastAsia="仿宋_GB2312" w:hAnsi="Times New Roman" w:cs="Times New Roman" w:hint="default"/>
          <w:color w:val="auto"/>
          <w:sz w:val="28"/>
          <w:szCs w:val="28"/>
          <w:u w:val="single"/>
          <w:lang w:val="en-US" w:eastAsia="zh-CN"/>
        </w:rPr>
        <w:t>供应商提出验收申请之日起</w:t>
      </w:r>
      <w:r>
        <w:rPr>
          <w:rFonts w:ascii="Times New Roman" w:eastAsia="仿宋_GB2312" w:hAnsi="Times New Roman" w:cs="Times New Roman"/>
          <w:color w:val="auto"/>
          <w:sz w:val="28"/>
          <w:szCs w:val="28"/>
          <w:u w:val="single"/>
          <w:lang w:val="en-US" w:eastAsia="zh-CN"/>
        </w:rPr>
        <w:t>7</w:t>
      </w:r>
      <w:r>
        <w:rPr>
          <w:rFonts w:ascii="Times New Roman" w:eastAsia="仿宋_GB2312" w:hAnsi="Times New Roman" w:cs="Times New Roman" w:hint="default"/>
          <w:color w:val="auto"/>
          <w:sz w:val="28"/>
          <w:szCs w:val="28"/>
          <w:u w:val="single"/>
          <w:lang w:val="en-US" w:eastAsia="zh-CN"/>
        </w:rPr>
        <w:t>日内组织验收）</w:t>
      </w:r>
      <w:r>
        <w:rPr>
          <w:rFonts w:ascii="Times New Roman" w:eastAsia="仿宋_GB2312" w:hAnsi="Times New Roman" w:cs="Times New Roman" w:hint="default"/>
          <w:color w:val="auto"/>
          <w:sz w:val="28"/>
          <w:szCs w:val="28"/>
          <w:u w:val="single"/>
          <w:lang w:val="en-US" w:eastAsia="zh-CN"/>
        </w:rPr>
        <w:t xml:space="preserve"> </w:t>
      </w:r>
    </w:p>
    <w:p w14:paraId="255B7100"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3</w:t>
      </w:r>
      <w:r>
        <w:rPr>
          <w:rFonts w:ascii="Times New Roman" w:eastAsia="仿宋_GB2312" w:hAnsi="Times New Roman" w:cs="Times New Roman" w:hint="default"/>
          <w:color w:val="auto"/>
          <w:sz w:val="28"/>
          <w:szCs w:val="28"/>
          <w:lang w:val="en-US" w:eastAsia="zh-CN"/>
        </w:rPr>
        <w:t>、履约验收方式：</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一次性验收</w:t>
      </w:r>
      <w:r>
        <w:rPr>
          <w:rFonts w:ascii="Times New Roman" w:eastAsia="仿宋_GB2312" w:hAnsi="Times New Roman" w:cs="Times New Roman" w:hint="default"/>
          <w:color w:val="auto"/>
          <w:sz w:val="28"/>
          <w:szCs w:val="28"/>
          <w:lang w:val="en-US" w:eastAsia="zh-CN"/>
        </w:rPr>
        <w:t xml:space="preserve">         </w:t>
      </w:r>
    </w:p>
    <w:p w14:paraId="400AC08D"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分期</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分项验收：（应明确分期</w:t>
      </w: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sz w:val="28"/>
          <w:szCs w:val="28"/>
          <w:lang w:val="en" w:eastAsia="zh-CN"/>
        </w:rPr>
        <w:t>分项验收的工作安排</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  </w:t>
      </w:r>
    </w:p>
    <w:p w14:paraId="7789B9DC"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履约验收程序：</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p>
    <w:p w14:paraId="79AC288D"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、履约验收的内容：</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p>
    <w:p w14:paraId="5C9C9E56"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、履约验收标准：</w:t>
      </w:r>
      <w:r>
        <w:rPr>
          <w:rFonts w:ascii="Times New Roman" w:eastAsia="仿宋_GB2312" w:hAnsi="Times New Roman" w:cs="Times New Roman" w:hint="default"/>
          <w:color w:val="auto"/>
          <w:sz w:val="28"/>
          <w:szCs w:val="28"/>
          <w:u w:val="single"/>
          <w:lang w:val="en-US" w:eastAsia="zh-CN"/>
        </w:rPr>
        <w:t>符合国家相关行业合格标准且满足采购人需求。</w:t>
      </w:r>
      <w:r>
        <w:rPr>
          <w:rFonts w:ascii="Times New Roman" w:eastAsia="仿宋_GB2312" w:hAnsi="Times New Roman" w:cs="Times New Roman" w:hint="default"/>
          <w:color w:val="auto"/>
          <w:sz w:val="28"/>
          <w:szCs w:val="28"/>
          <w:lang w:val="en-US" w:eastAsia="zh-CN"/>
        </w:rPr>
        <w:t xml:space="preserve">                                     </w:t>
      </w:r>
    </w:p>
    <w:p w14:paraId="7F731F7B"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、是否以采购活动中供应商提供的样品作为参考：</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7E8BB481" w14:textId="77777777" w:rsidR="00E976CC"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、履约验收其他事项：</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u w:val="single"/>
          <w:lang w:val="en-US" w:eastAsia="zh-CN"/>
        </w:rPr>
        <w:t>无</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        </w:t>
      </w:r>
    </w:p>
    <w:p w14:paraId="5098BEC2" w14:textId="77777777" w:rsidR="00E976CC" w:rsidRDefault="00E976CC">
      <w:pPr>
        <w:pStyle w:val="ae"/>
      </w:pPr>
    </w:p>
    <w:p w14:paraId="0EDB0919" w14:textId="77777777" w:rsidR="00E976CC" w:rsidRDefault="00000000">
      <w:pPr>
        <w:spacing w:line="500" w:lineRule="exact"/>
        <w:ind w:firstLineChars="200" w:firstLine="560"/>
        <w:jc w:val="center"/>
        <w:outlineLvl w:val="0"/>
        <w:rPr>
          <w:rFonts w:ascii="Times New Roman" w:hAnsi="Times New Roman" w:cs="Times New Roman" w:hint="default"/>
          <w:b/>
          <w:bCs/>
          <w:kern w:val="44"/>
          <w:sz w:val="36"/>
          <w:szCs w:val="36"/>
          <w:lang w:eastAsia="zh-CN"/>
        </w:rPr>
      </w:pPr>
      <w:r>
        <w:rPr>
          <w:rFonts w:ascii="Times New Roman" w:eastAsia="仿宋_GB2312" w:hAnsi="Times New Roman" w:cs="Times New Roman" w:hint="default"/>
          <w:color w:val="auto"/>
          <w:sz w:val="28"/>
          <w:szCs w:val="28"/>
          <w:lang w:val="en-US" w:eastAsia="zh-CN"/>
        </w:rPr>
        <w:br w:type="page"/>
      </w:r>
      <w:bookmarkStart w:id="271" w:name="_Toc9116"/>
      <w:r>
        <w:rPr>
          <w:rFonts w:ascii="Times New Roman" w:hAnsi="Times New Roman" w:cs="Times New Roman" w:hint="default"/>
          <w:b/>
          <w:bCs/>
          <w:kern w:val="44"/>
          <w:sz w:val="36"/>
          <w:szCs w:val="36"/>
          <w:lang w:eastAsia="zh-CN"/>
        </w:rPr>
        <w:lastRenderedPageBreak/>
        <w:t>第六章</w:t>
      </w:r>
      <w:r>
        <w:rPr>
          <w:rFonts w:ascii="Times New Roman" w:hAnsi="Times New Roman" w:cs="Times New Roman" w:hint="default"/>
          <w:b/>
          <w:bCs/>
          <w:kern w:val="44"/>
          <w:sz w:val="36"/>
          <w:szCs w:val="36"/>
          <w:lang w:eastAsia="zh-CN"/>
        </w:rPr>
        <w:t xml:space="preserve"> </w:t>
      </w:r>
      <w:r>
        <w:rPr>
          <w:rFonts w:ascii="Times New Roman" w:hAnsi="Times New Roman" w:cs="Times New Roman" w:hint="default"/>
          <w:b/>
          <w:bCs/>
          <w:kern w:val="44"/>
          <w:sz w:val="36"/>
          <w:szCs w:val="36"/>
          <w:lang w:eastAsia="zh-CN"/>
        </w:rPr>
        <w:t>磋商方法和标准</w:t>
      </w:r>
      <w:bookmarkEnd w:id="271"/>
    </w:p>
    <w:p w14:paraId="03F8B7C9" w14:textId="77777777" w:rsidR="00E976CC" w:rsidRDefault="00000000">
      <w:pPr>
        <w:spacing w:line="320" w:lineRule="exact"/>
        <w:rPr>
          <w:rFonts w:ascii="Times New Roman" w:eastAsia="仿宋_GB2312" w:hAnsi="Times New Roman" w:cs="Times New Roman" w:hint="default"/>
          <w:b/>
          <w:sz w:val="28"/>
          <w:szCs w:val="28"/>
          <w:lang w:eastAsia="zh-CN"/>
        </w:rPr>
      </w:pPr>
      <w:bookmarkStart w:id="272" w:name="_Toc1270934164_WPSOffice_Level2"/>
      <w:bookmarkStart w:id="273" w:name="_Toc682913791_WPSOffice_Level2"/>
      <w:bookmarkStart w:id="274" w:name="_Toc421828923_WPSOffice_Level2"/>
      <w:bookmarkStart w:id="275" w:name="_Toc1595179162_WPSOffice_Level2"/>
      <w:r>
        <w:rPr>
          <w:rFonts w:ascii="Times New Roman" w:eastAsia="仿宋_GB2312" w:hAnsi="Times New Roman" w:cs="Times New Roman" w:hint="default"/>
          <w:b/>
          <w:sz w:val="28"/>
          <w:szCs w:val="28"/>
          <w:lang w:eastAsia="zh-CN"/>
        </w:rPr>
        <w:t>一、</w:t>
      </w:r>
      <w:bookmarkEnd w:id="272"/>
      <w:bookmarkEnd w:id="273"/>
      <w:bookmarkEnd w:id="274"/>
      <w:bookmarkEnd w:id="275"/>
      <w:r>
        <w:rPr>
          <w:rFonts w:ascii="Times New Roman" w:eastAsia="仿宋_GB2312" w:hAnsi="Times New Roman" w:cs="Times New Roman" w:hint="default"/>
          <w:b/>
          <w:sz w:val="28"/>
          <w:szCs w:val="28"/>
          <w:lang w:eastAsia="zh-CN"/>
        </w:rPr>
        <w:t>磋商方法</w:t>
      </w:r>
      <w:r>
        <w:rPr>
          <w:rFonts w:ascii="Times New Roman" w:eastAsia="仿宋_GB2312" w:hAnsi="Times New Roman" w:cs="Times New Roman" w:hint="default"/>
          <w:b/>
          <w:sz w:val="28"/>
          <w:szCs w:val="28"/>
          <w:lang w:eastAsia="zh-CN"/>
        </w:rPr>
        <w:t xml:space="preserve"> </w:t>
      </w:r>
    </w:p>
    <w:p w14:paraId="77AF5A3B" w14:textId="77777777" w:rsidR="00E976CC" w:rsidRDefault="00000000">
      <w:pPr>
        <w:spacing w:line="36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采用综合评分法，总分值</w:t>
      </w:r>
      <w:r>
        <w:rPr>
          <w:rFonts w:ascii="Times New Roman" w:eastAsia="仿宋_GB2312" w:hAnsi="Times New Roman" w:cs="Times New Roman" w:hint="default"/>
          <w:sz w:val="28"/>
          <w:szCs w:val="28"/>
          <w:lang w:val="en-US" w:eastAsia="zh-CN"/>
        </w:rPr>
        <w:t>100</w:t>
      </w:r>
      <w:r>
        <w:rPr>
          <w:rFonts w:ascii="Times New Roman" w:eastAsia="仿宋_GB2312" w:hAnsi="Times New Roman" w:cs="Times New Roman" w:hint="default"/>
          <w:sz w:val="28"/>
          <w:szCs w:val="28"/>
          <w:lang w:eastAsia="zh-CN"/>
        </w:rPr>
        <w:t>分。</w:t>
      </w:r>
      <w:bookmarkStart w:id="276" w:name="_Toc35230229_WPSOffice_Level2"/>
      <w:r>
        <w:rPr>
          <w:rFonts w:ascii="Times New Roman" w:eastAsia="仿宋_GB2312" w:hAnsi="Times New Roman" w:cs="Times New Roman" w:hint="default"/>
          <w:sz w:val="28"/>
          <w:szCs w:val="28"/>
          <w:lang w:eastAsia="zh-CN"/>
        </w:rPr>
        <w:t>竞争性磋商小组对各供应商的竞争性磋商响应文件进行初步审查、详细评审后，按综合评审得分由高到低顺序推荐排名。如综合评审得分相同的，按最后磋商响应报价由低到高顺序推荐排名；综合评审得分且最后磋商响应报价相同的，按技术指标等优劣顺序推荐排名。</w:t>
      </w:r>
    </w:p>
    <w:p w14:paraId="1D257CD3" w14:textId="77777777" w:rsidR="00E976CC" w:rsidRDefault="00000000">
      <w:pPr>
        <w:spacing w:line="360" w:lineRule="auto"/>
        <w:ind w:firstLineChars="200" w:firstLine="562"/>
        <w:rPr>
          <w:rFonts w:ascii="Times New Roman" w:eastAsia="仿宋_GB2312" w:hAnsi="Times New Roman" w:cs="Times New Roman" w:hint="default"/>
          <w:b/>
          <w:sz w:val="28"/>
          <w:szCs w:val="28"/>
          <w:lang w:eastAsia="zh-CN"/>
        </w:rPr>
      </w:pPr>
      <w:bookmarkStart w:id="277" w:name="_Toc333611415_WPSOffice_Level3"/>
      <w:bookmarkStart w:id="278" w:name="_Toc1410113626_WPSOffice_Level3"/>
      <w:bookmarkEnd w:id="276"/>
      <w:r>
        <w:rPr>
          <w:rFonts w:ascii="Times New Roman" w:eastAsia="仿宋_GB2312" w:hAnsi="Times New Roman" w:cs="Times New Roman" w:hint="default"/>
          <w:b/>
          <w:sz w:val="28"/>
          <w:szCs w:val="28"/>
          <w:lang w:eastAsia="zh-CN"/>
        </w:rPr>
        <w:t>（一）</w:t>
      </w:r>
      <w:bookmarkEnd w:id="277"/>
      <w:bookmarkEnd w:id="278"/>
      <w:r>
        <w:rPr>
          <w:rFonts w:ascii="Times New Roman" w:eastAsia="仿宋_GB2312" w:hAnsi="Times New Roman" w:cs="Times New Roman" w:hint="default"/>
          <w:b/>
          <w:sz w:val="28"/>
          <w:szCs w:val="28"/>
          <w:lang w:eastAsia="zh-CN"/>
        </w:rPr>
        <w:t>初步审查</w:t>
      </w:r>
    </w:p>
    <w:p w14:paraId="42327A00" w14:textId="77777777" w:rsidR="00E976CC" w:rsidRDefault="00000000">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竞争性磋商小组对各供应商的竞争性磋商响应文件进行初步审查，以确定其是否满足</w:t>
      </w:r>
      <w:r>
        <w:rPr>
          <w:rFonts w:ascii="Times New Roman" w:eastAsia="仿宋_GB2312" w:hAnsi="Times New Roman" w:cs="Times New Roman" w:hint="default"/>
          <w:sz w:val="28"/>
          <w:szCs w:val="28"/>
          <w:lang w:val="en" w:eastAsia="zh-CN"/>
        </w:rPr>
        <w:t>竞争性磋商文件</w:t>
      </w:r>
      <w:r>
        <w:rPr>
          <w:rFonts w:ascii="Times New Roman" w:eastAsia="仿宋_GB2312" w:hAnsi="Times New Roman" w:cs="Times New Roman" w:hint="default"/>
          <w:sz w:val="28"/>
          <w:szCs w:val="28"/>
          <w:lang w:eastAsia="zh-CN"/>
        </w:rPr>
        <w:t>的实质性要求。</w:t>
      </w:r>
      <w:r>
        <w:rPr>
          <w:rFonts w:ascii="Times New Roman" w:eastAsia="仿宋_GB2312" w:hAnsi="Times New Roman" w:cs="Times New Roman" w:hint="default"/>
          <w:sz w:val="28"/>
          <w:szCs w:val="28"/>
          <w:lang w:val="en-US" w:eastAsia="zh-CN"/>
        </w:rPr>
        <w:t>依据以下标准对供应商进行审查，有一项不符合初步审查标准的，该供应商为不合格。</w:t>
      </w:r>
    </w:p>
    <w:p w14:paraId="257F398E" w14:textId="77777777" w:rsidR="00E976CC" w:rsidRDefault="00000000">
      <w:pPr>
        <w:spacing w:line="50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此处的审查包括三个部分：雷同性分析、资格性审查、实质性审查</w:t>
      </w:r>
    </w:p>
    <w:p w14:paraId="1CCFB11D"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r>
        <w:rPr>
          <w:rFonts w:ascii="仿宋_GB2312" w:eastAsia="仿宋_GB2312" w:hAnsi="仿宋_GB2312" w:cs="仿宋_GB2312"/>
          <w:b/>
          <w:bCs/>
          <w:color w:val="auto"/>
          <w:sz w:val="28"/>
          <w:szCs w:val="28"/>
          <w:lang w:val="en-US" w:eastAsia="zh-CN"/>
        </w:rPr>
        <w:t>雷同性分析</w:t>
      </w:r>
      <w:r>
        <w:rPr>
          <w:rFonts w:ascii="仿宋_GB2312" w:eastAsia="仿宋_GB2312" w:hAnsi="仿宋_GB2312" w:cs="仿宋_GB2312"/>
          <w:color w:val="auto"/>
          <w:sz w:val="28"/>
          <w:szCs w:val="28"/>
          <w:lang w:val="en-US" w:eastAsia="zh-CN"/>
        </w:rPr>
        <w:t>：磋商响应文件制作机器码和文件创建标识码不能一致；</w:t>
      </w:r>
    </w:p>
    <w:p w14:paraId="66CA65AC" w14:textId="77777777" w:rsidR="00E976CC" w:rsidRDefault="00000000">
      <w:pPr>
        <w:spacing w:line="500" w:lineRule="exact"/>
        <w:rPr>
          <w:rFonts w:ascii="仿宋_GB2312" w:eastAsia="仿宋_GB2312" w:hAnsi="仿宋_GB2312" w:cs="仿宋_GB2312"/>
          <w:sz w:val="28"/>
          <w:szCs w:val="28"/>
          <w:lang w:val="en-US" w:eastAsia="zh-CN"/>
        </w:rPr>
      </w:pPr>
      <w:r>
        <w:rPr>
          <w:rFonts w:ascii="仿宋_GB2312" w:eastAsia="仿宋_GB2312" w:hAnsi="仿宋_GB2312" w:cs="仿宋_GB2312"/>
          <w:b/>
          <w:bCs/>
          <w:sz w:val="28"/>
          <w:szCs w:val="28"/>
          <w:lang w:val="en-US" w:eastAsia="zh-CN"/>
        </w:rPr>
        <w:t xml:space="preserve"> 2.资格性审查：</w:t>
      </w:r>
    </w:p>
    <w:p w14:paraId="7DAB63E7"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kern w:val="0"/>
          <w:sz w:val="28"/>
          <w:szCs w:val="28"/>
          <w:lang w:eastAsia="zh-CN"/>
        </w:rPr>
        <w:t>（</w:t>
      </w:r>
      <w:r>
        <w:rPr>
          <w:rFonts w:ascii="仿宋_GB2312" w:eastAsia="仿宋_GB2312" w:hAnsi="仿宋_GB2312" w:cs="仿宋_GB2312"/>
          <w:color w:val="auto"/>
          <w:kern w:val="0"/>
          <w:sz w:val="28"/>
          <w:szCs w:val="28"/>
          <w:lang w:val="en-US" w:eastAsia="zh-CN"/>
        </w:rPr>
        <w:t>1</w:t>
      </w:r>
      <w:r>
        <w:rPr>
          <w:rFonts w:ascii="仿宋_GB2312" w:eastAsia="仿宋_GB2312" w:hAnsi="仿宋_GB2312" w:cs="仿宋_GB2312"/>
          <w:color w:val="auto"/>
          <w:kern w:val="0"/>
          <w:sz w:val="28"/>
          <w:szCs w:val="28"/>
          <w:lang w:eastAsia="zh-CN"/>
        </w:rPr>
        <w:t>）</w:t>
      </w:r>
      <w:r>
        <w:rPr>
          <w:rFonts w:ascii="仿宋_GB2312" w:eastAsia="仿宋_GB2312" w:hAnsi="仿宋_GB2312" w:cs="仿宋_GB2312"/>
          <w:color w:val="auto"/>
          <w:kern w:val="0"/>
          <w:sz w:val="28"/>
          <w:szCs w:val="28"/>
        </w:rPr>
        <w:t>具有独立承担民事责任的能力</w:t>
      </w:r>
      <w:r>
        <w:rPr>
          <w:rFonts w:ascii="仿宋_GB2312" w:eastAsia="仿宋_GB2312" w:hAnsi="仿宋_GB2312" w:cs="仿宋_GB2312"/>
          <w:color w:val="auto"/>
          <w:kern w:val="0"/>
          <w:sz w:val="28"/>
          <w:szCs w:val="28"/>
          <w:lang w:eastAsia="zh-CN"/>
        </w:rPr>
        <w:t>（提供</w:t>
      </w:r>
      <w:r>
        <w:rPr>
          <w:rFonts w:ascii="仿宋_GB2312" w:eastAsia="仿宋_GB2312" w:hAnsi="仿宋_GB2312" w:cs="仿宋_GB2312"/>
          <w:color w:val="auto"/>
          <w:sz w:val="28"/>
          <w:szCs w:val="28"/>
          <w:lang w:val="en" w:eastAsia="zh-CN"/>
        </w:rPr>
        <w:t>法人</w:t>
      </w:r>
      <w:r>
        <w:rPr>
          <w:rFonts w:ascii="仿宋_GB2312" w:eastAsia="仿宋_GB2312" w:hAnsi="仿宋_GB2312" w:cs="仿宋_GB2312"/>
          <w:color w:val="auto"/>
          <w:sz w:val="28"/>
          <w:szCs w:val="28"/>
        </w:rPr>
        <w:t>或者非法人组织的营业执照等证明文件或自然人的身份证明</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
        </w:rPr>
        <w:t>；</w:t>
      </w:r>
    </w:p>
    <w:p w14:paraId="33248EC1"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 （2）具有良好的商业信誉和健全的财务会计制度（提供2025年度财务审计报告，要求注册会计师签字并加盖会计师印章；截止到响应文件开启时间，供应商成立时间不足1年的，可提供银行资信证明材料）；</w:t>
      </w:r>
    </w:p>
    <w:p w14:paraId="1C854314" w14:textId="77777777" w:rsidR="00E976CC" w:rsidRDefault="00000000">
      <w:pPr>
        <w:spacing w:line="500" w:lineRule="exact"/>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 xml:space="preserve"> （3）</w:t>
      </w:r>
      <w:r>
        <w:rPr>
          <w:rFonts w:ascii="仿宋_GB2312" w:eastAsia="仿宋_GB2312" w:hAnsi="仿宋_GB2312" w:cs="仿宋_GB2312"/>
          <w:color w:val="auto"/>
          <w:kern w:val="0"/>
          <w:sz w:val="28"/>
          <w:szCs w:val="28"/>
        </w:rPr>
        <w:t>依法缴纳税收和社会保障资金的良好记录</w:t>
      </w:r>
      <w:r>
        <w:rPr>
          <w:rFonts w:ascii="仿宋_GB2312" w:eastAsia="仿宋_GB2312" w:hAnsi="仿宋_GB2312" w:cs="仿宋_GB2312"/>
          <w:color w:val="auto"/>
          <w:sz w:val="28"/>
          <w:szCs w:val="28"/>
          <w:lang w:val="en-US" w:eastAsia="zh-CN"/>
        </w:rPr>
        <w:t>（</w:t>
      </w:r>
      <w:r>
        <w:rPr>
          <w:rFonts w:ascii="Times New Roman" w:eastAsia="仿宋_GB2312" w:hAnsi="Times New Roman" w:cs="Times New Roman" w:hint="default"/>
          <w:sz w:val="28"/>
          <w:szCs w:val="28"/>
          <w:lang w:val="en-US" w:eastAsia="zh-CN"/>
        </w:rPr>
        <w:t>提供自</w:t>
      </w:r>
      <w:r>
        <w:rPr>
          <w:rFonts w:ascii="Times New Roman" w:eastAsia="仿宋_GB2312" w:hAnsi="Times New Roman" w:cs="Times New Roman" w:hint="default"/>
          <w:sz w:val="28"/>
          <w:szCs w:val="28"/>
          <w:lang w:val="en-US" w:eastAsia="zh-CN"/>
        </w:rPr>
        <w:t>202</w:t>
      </w:r>
      <w:r>
        <w:rPr>
          <w:rFonts w:ascii="Times New Roman" w:eastAsia="仿宋_GB2312" w:hAnsi="Times New Roman" w:cs="Times New Roman"/>
          <w:sz w:val="28"/>
          <w:szCs w:val="28"/>
          <w:lang w:val="en-US" w:eastAsia="zh-CN"/>
        </w:rPr>
        <w:t>6</w:t>
      </w:r>
      <w:r>
        <w:rPr>
          <w:rFonts w:ascii="Times New Roman" w:eastAsia="仿宋_GB2312" w:hAnsi="Times New Roman" w:cs="Times New Roman" w:hint="default"/>
          <w:sz w:val="28"/>
          <w:szCs w:val="28"/>
          <w:lang w:val="en-US" w:eastAsia="zh-CN"/>
        </w:rPr>
        <w:t>年</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月</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日以来至少一个月的纳税证明和社保缴纳证明，依法免税或不需要缴纳社会保障资金的，应提供相应文件证明其依法免税或不需要缴纳</w:t>
      </w:r>
      <w:r>
        <w:rPr>
          <w:rFonts w:ascii="仿宋_GB2312" w:eastAsia="仿宋_GB2312" w:hAnsi="仿宋_GB2312" w:cs="仿宋_GB2312"/>
          <w:color w:val="auto"/>
          <w:sz w:val="28"/>
          <w:szCs w:val="28"/>
          <w:lang w:val="en-US" w:eastAsia="zh-CN"/>
        </w:rPr>
        <w:t>）；</w:t>
      </w:r>
    </w:p>
    <w:p w14:paraId="3F6B1C40" w14:textId="77777777" w:rsidR="00E976CC" w:rsidRDefault="00000000">
      <w:pPr>
        <w:spacing w:line="500" w:lineRule="exact"/>
        <w:rPr>
          <w:rFonts w:ascii="仿宋_GB2312" w:eastAsia="仿宋_GB2312" w:hAnsi="仿宋_GB2312" w:cs="仿宋_GB2312"/>
          <w:sz w:val="28"/>
          <w:szCs w:val="28"/>
        </w:rPr>
      </w:pPr>
      <w:r>
        <w:rPr>
          <w:rFonts w:ascii="仿宋_GB2312" w:eastAsia="仿宋_GB2312" w:hAnsi="仿宋_GB2312" w:cs="仿宋_GB2312"/>
          <w:sz w:val="28"/>
          <w:szCs w:val="28"/>
          <w:lang w:val="en-US" w:eastAsia="zh-CN"/>
        </w:rPr>
        <w:lastRenderedPageBreak/>
        <w:t xml:space="preserve"> （4）</w:t>
      </w:r>
      <w:r>
        <w:rPr>
          <w:rFonts w:ascii="仿宋_GB2312" w:eastAsia="仿宋_GB2312" w:hAnsi="仿宋_GB2312" w:cs="仿宋_GB2312"/>
          <w:sz w:val="28"/>
          <w:szCs w:val="28"/>
        </w:rPr>
        <w:t>参加政府采购活动前3年内在经营活动中没有重大违法记录的</w:t>
      </w:r>
      <w:r>
        <w:rPr>
          <w:rFonts w:ascii="仿宋_GB2312" w:eastAsia="仿宋_GB2312" w:hAnsi="仿宋_GB2312" w:cs="仿宋_GB2312"/>
          <w:sz w:val="28"/>
          <w:szCs w:val="28"/>
          <w:lang w:eastAsia="zh-CN"/>
        </w:rPr>
        <w:t>声明</w:t>
      </w:r>
      <w:r>
        <w:rPr>
          <w:rFonts w:ascii="仿宋_GB2312" w:eastAsia="仿宋_GB2312" w:hAnsi="仿宋_GB2312" w:cs="仿宋_GB2312"/>
          <w:sz w:val="28"/>
          <w:szCs w:val="28"/>
        </w:rPr>
        <w:t>；</w:t>
      </w:r>
    </w:p>
    <w:p w14:paraId="0B278FC1"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sz w:val="28"/>
          <w:szCs w:val="28"/>
          <w:lang w:val="en-US" w:eastAsia="zh-CN"/>
        </w:rPr>
        <w:t xml:space="preserve"> （5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rPr>
        <w:t>具有履行合同所必</w:t>
      </w:r>
      <w:r>
        <w:rPr>
          <w:rFonts w:ascii="仿宋_GB2312" w:eastAsia="仿宋_GB2312" w:hAnsi="仿宋_GB2312" w:cs="仿宋_GB2312"/>
          <w:color w:val="auto"/>
          <w:sz w:val="28"/>
          <w:szCs w:val="28"/>
          <w:lang w:eastAsia="zh-CN"/>
        </w:rPr>
        <w:t>需</w:t>
      </w:r>
      <w:r>
        <w:rPr>
          <w:rFonts w:ascii="仿宋_GB2312" w:eastAsia="仿宋_GB2312" w:hAnsi="仿宋_GB2312" w:cs="仿宋_GB2312"/>
          <w:color w:val="auto"/>
          <w:sz w:val="28"/>
          <w:szCs w:val="28"/>
        </w:rPr>
        <w:t>的</w:t>
      </w:r>
      <w:r>
        <w:rPr>
          <w:rFonts w:ascii="仿宋_GB2312" w:eastAsia="仿宋_GB2312" w:hAnsi="仿宋_GB2312" w:cs="仿宋_GB2312"/>
          <w:color w:val="auto"/>
          <w:sz w:val="28"/>
          <w:szCs w:val="28"/>
          <w:lang w:eastAsia="zh-CN"/>
        </w:rPr>
        <w:t>设备</w:t>
      </w:r>
      <w:r>
        <w:rPr>
          <w:rFonts w:ascii="仿宋_GB2312" w:eastAsia="仿宋_GB2312" w:hAnsi="仿宋_GB2312" w:cs="仿宋_GB2312"/>
          <w:color w:val="auto"/>
          <w:sz w:val="28"/>
          <w:szCs w:val="28"/>
        </w:rPr>
        <w:t>和专业技术能力</w:t>
      </w:r>
      <w:r>
        <w:rPr>
          <w:rFonts w:ascii="仿宋_GB2312" w:eastAsia="仿宋_GB2312" w:hAnsi="仿宋_GB2312" w:cs="仿宋_GB2312"/>
          <w:color w:val="auto"/>
          <w:sz w:val="28"/>
          <w:szCs w:val="28"/>
          <w:lang w:val="en-US" w:eastAsia="zh-CN"/>
        </w:rPr>
        <w:t>（提供承诺书）；</w:t>
      </w:r>
    </w:p>
    <w:p w14:paraId="07C2A40D" w14:textId="77777777" w:rsidR="00E976CC" w:rsidRDefault="00000000">
      <w:pPr>
        <w:spacing w:line="500" w:lineRule="exact"/>
        <w:rPr>
          <w:rFonts w:ascii="仿宋_GB2312" w:eastAsia="仿宋_GB2312" w:hAnsi="仿宋_GB2312" w:cs="仿宋_GB2312"/>
          <w:color w:val="auto"/>
          <w:sz w:val="28"/>
          <w:szCs w:val="28"/>
          <w:lang w:val="en" w:eastAsia="zh-CN"/>
        </w:rPr>
      </w:pPr>
      <w:r>
        <w:rPr>
          <w:rFonts w:ascii="仿宋_GB2312" w:eastAsia="仿宋_GB2312" w:hAnsi="仿宋_GB2312" w:cs="仿宋_GB2312"/>
          <w:color w:val="auto"/>
          <w:sz w:val="28"/>
          <w:szCs w:val="28"/>
          <w:lang w:val="en-US" w:eastAsia="zh-CN"/>
        </w:rPr>
        <w:t xml:space="preserve"> （6）信用查询记录符合</w:t>
      </w:r>
      <w:r>
        <w:rPr>
          <w:rFonts w:ascii="仿宋_GB2312" w:eastAsia="仿宋_GB2312" w:hAnsi="仿宋_GB2312" w:cs="仿宋_GB2312"/>
          <w:color w:val="auto"/>
          <w:sz w:val="28"/>
          <w:szCs w:val="28"/>
          <w:lang w:val="en" w:eastAsia="zh-CN"/>
        </w:rPr>
        <w:t>竞争性磋商文件</w:t>
      </w:r>
      <w:r>
        <w:rPr>
          <w:rFonts w:ascii="仿宋_GB2312" w:eastAsia="仿宋_GB2312" w:hAnsi="仿宋_GB2312" w:cs="仿宋_GB2312"/>
          <w:color w:val="auto"/>
          <w:sz w:val="28"/>
          <w:szCs w:val="28"/>
          <w:lang w:val="en-US" w:eastAsia="zh-CN"/>
        </w:rPr>
        <w:t>规定</w:t>
      </w:r>
      <w:r>
        <w:rPr>
          <w:rFonts w:ascii="Times New Roman" w:eastAsia="仿宋_GB2312" w:hAnsi="Times New Roman" w:cs="Times New Roman"/>
          <w:sz w:val="28"/>
          <w:szCs w:val="28"/>
          <w:lang w:val="en-US" w:eastAsia="zh-CN"/>
        </w:rPr>
        <w:t>（采购人查询，供应商无需提供证明材料）</w:t>
      </w:r>
      <w:r>
        <w:rPr>
          <w:rFonts w:ascii="仿宋_GB2312" w:eastAsia="仿宋_GB2312" w:hAnsi="仿宋_GB2312" w:cs="仿宋_GB2312"/>
          <w:color w:val="auto"/>
          <w:sz w:val="28"/>
          <w:szCs w:val="28"/>
          <w:lang w:val="en" w:eastAsia="zh-CN"/>
        </w:rPr>
        <w:t>;</w:t>
      </w:r>
    </w:p>
    <w:p w14:paraId="511C3E65" w14:textId="77777777" w:rsidR="00E976CC" w:rsidRDefault="00000000">
      <w:pPr>
        <w:pStyle w:val="Default"/>
        <w:spacing w:line="500" w:lineRule="exact"/>
        <w:rPr>
          <w:rFonts w:ascii="仿宋_GB2312" w:eastAsia="仿宋_GB2312" w:hAnsi="仿宋_GB2312" w:cs="仿宋_GB2312" w:hint="eastAsia"/>
          <w:color w:val="auto"/>
          <w:sz w:val="28"/>
          <w:szCs w:val="28"/>
        </w:rPr>
      </w:pPr>
      <w:r>
        <w:rPr>
          <w:rFonts w:ascii="仿宋_GB2312" w:eastAsia="仿宋_GB2312" w:hAnsi="仿宋_GB2312" w:cs="仿宋_GB2312" w:hint="eastAsia"/>
          <w:color w:val="auto"/>
          <w:sz w:val="28"/>
          <w:szCs w:val="28"/>
        </w:rPr>
        <w:t xml:space="preserve"> </w:t>
      </w:r>
      <w:r>
        <w:rPr>
          <w:rFonts w:ascii="仿宋_GB2312" w:eastAsia="仿宋_GB2312" w:hAnsi="仿宋_GB2312" w:cs="仿宋_GB2312" w:hint="eastAsia"/>
          <w:color w:val="auto"/>
          <w:sz w:val="28"/>
          <w:szCs w:val="28"/>
          <w:lang w:val="en"/>
        </w:rPr>
        <w:t>（</w:t>
      </w:r>
      <w:r>
        <w:rPr>
          <w:rFonts w:ascii="仿宋_GB2312" w:eastAsia="仿宋_GB2312" w:hAnsi="仿宋_GB2312" w:cs="仿宋_GB2312" w:hint="eastAsia"/>
          <w:color w:val="auto"/>
          <w:sz w:val="28"/>
          <w:szCs w:val="28"/>
        </w:rPr>
        <w:t>7</w:t>
      </w:r>
      <w:r>
        <w:rPr>
          <w:rFonts w:ascii="仿宋_GB2312" w:eastAsia="仿宋_GB2312" w:hAnsi="仿宋_GB2312" w:cs="仿宋_GB2312" w:hint="eastAsia"/>
          <w:color w:val="auto"/>
          <w:sz w:val="28"/>
          <w:szCs w:val="28"/>
          <w:lang w:val="en"/>
        </w:rPr>
        <w:t>）其他资格要求。</w:t>
      </w:r>
    </w:p>
    <w:p w14:paraId="439280F5"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sym w:font="Wingdings 2" w:char="00A3"/>
      </w:r>
      <w:r>
        <w:rPr>
          <w:rFonts w:ascii="仿宋_GB2312" w:eastAsia="仿宋_GB2312" w:hAnsi="仿宋_GB2312" w:cs="仿宋_GB2312"/>
          <w:color w:val="auto"/>
          <w:sz w:val="28"/>
          <w:szCs w:val="28"/>
          <w:lang w:val="en-US" w:eastAsia="zh-CN"/>
        </w:rPr>
        <w:t>本项目专门面向中小企业采购，提供中小企业声明函；</w:t>
      </w:r>
    </w:p>
    <w:p w14:paraId="666A0FCB"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本项目专门面向小微企业采购，提供小微企业声明函。</w:t>
      </w:r>
    </w:p>
    <w:p w14:paraId="0DECC1F4" w14:textId="77777777" w:rsidR="00E976CC" w:rsidRDefault="00000000">
      <w:pPr>
        <w:pStyle w:val="a3"/>
        <w:spacing w:line="500" w:lineRule="exact"/>
        <w:ind w:leftChars="0" w:left="0" w:firstLineChars="0" w:firstLine="0"/>
        <w:rPr>
          <w:rFonts w:hint="default"/>
          <w:color w:val="auto"/>
        </w:rPr>
      </w:pPr>
      <w:r>
        <w:rPr>
          <w:rFonts w:ascii="仿宋_GB2312" w:eastAsia="仿宋_GB2312" w:hAnsi="仿宋_GB2312" w:cs="仿宋_GB2312"/>
          <w:b/>
          <w:bCs/>
          <w:color w:val="auto"/>
          <w:sz w:val="28"/>
          <w:szCs w:val="28"/>
          <w:lang w:val="en-US" w:eastAsia="zh-CN"/>
        </w:rPr>
        <w:t>3.实质性审查</w:t>
      </w:r>
    </w:p>
    <w:p w14:paraId="4ED973FF"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 （1）</w:t>
      </w:r>
      <w:r>
        <w:rPr>
          <w:rFonts w:ascii="仿宋_GB2312" w:eastAsia="仿宋_GB2312" w:hAnsi="仿宋_GB2312" w:cs="仿宋_GB2312"/>
          <w:color w:val="auto"/>
          <w:sz w:val="28"/>
          <w:szCs w:val="28"/>
        </w:rPr>
        <w:t>签章或盖章或签字符合竞争性磋商文件要求；</w:t>
      </w:r>
    </w:p>
    <w:p w14:paraId="0743ECFC"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 （2）</w:t>
      </w:r>
      <w:r>
        <w:rPr>
          <w:rFonts w:ascii="仿宋_GB2312" w:eastAsia="仿宋_GB2312" w:hAnsi="仿宋_GB2312" w:cs="仿宋_GB2312"/>
          <w:color w:val="auto"/>
          <w:sz w:val="28"/>
          <w:szCs w:val="28"/>
        </w:rPr>
        <w:t>磋商响应文件有效期符合竞争性磋商文件规定；</w:t>
      </w:r>
    </w:p>
    <w:p w14:paraId="53E72FE0"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 （3）供货期、</w:t>
      </w:r>
      <w:r>
        <w:rPr>
          <w:rFonts w:ascii="仿宋_GB2312" w:eastAsia="仿宋_GB2312" w:hAnsi="仿宋_GB2312" w:cs="仿宋_GB2312"/>
          <w:color w:val="auto"/>
          <w:sz w:val="28"/>
          <w:szCs w:val="28"/>
        </w:rPr>
        <w:t>质保期</w:t>
      </w:r>
      <w:r>
        <w:rPr>
          <w:rFonts w:ascii="仿宋_GB2312" w:eastAsia="仿宋_GB2312" w:hAnsi="仿宋_GB2312" w:cs="仿宋_GB2312"/>
          <w:color w:val="auto"/>
          <w:sz w:val="28"/>
          <w:szCs w:val="28"/>
          <w:lang w:val="en-US" w:eastAsia="zh-CN"/>
        </w:rPr>
        <w:t>符合</w:t>
      </w:r>
      <w:r>
        <w:rPr>
          <w:rFonts w:ascii="仿宋_GB2312" w:eastAsia="仿宋_GB2312" w:hAnsi="仿宋_GB2312" w:cs="仿宋_GB2312"/>
          <w:color w:val="auto"/>
          <w:sz w:val="28"/>
          <w:szCs w:val="28"/>
          <w:lang w:eastAsia="zh-CN"/>
        </w:rPr>
        <w:t>竞争性磋商文件的要求</w:t>
      </w:r>
      <w:r>
        <w:rPr>
          <w:rFonts w:ascii="仿宋_GB2312" w:eastAsia="仿宋_GB2312" w:hAnsi="仿宋_GB2312" w:cs="仿宋_GB2312"/>
          <w:color w:val="auto"/>
          <w:sz w:val="28"/>
          <w:szCs w:val="28"/>
          <w:lang w:val="en-US" w:eastAsia="zh-CN"/>
        </w:rPr>
        <w:t>；</w:t>
      </w:r>
    </w:p>
    <w:p w14:paraId="67248448"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 （4）</w:t>
      </w:r>
      <w:r>
        <w:rPr>
          <w:rFonts w:ascii="仿宋_GB2312" w:eastAsia="仿宋_GB2312" w:hAnsi="仿宋_GB2312" w:cs="仿宋_GB2312"/>
          <w:color w:val="auto"/>
          <w:sz w:val="28"/>
          <w:szCs w:val="28"/>
        </w:rPr>
        <w:t>磋商响应文件无重大或不可接受的偏差；</w:t>
      </w:r>
    </w:p>
    <w:p w14:paraId="7EF3AB2C" w14:textId="77777777" w:rsidR="00E976CC" w:rsidRDefault="00000000">
      <w:pPr>
        <w:spacing w:line="500" w:lineRule="exac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 xml:space="preserve"> （5）</w:t>
      </w:r>
      <w:r>
        <w:rPr>
          <w:rFonts w:ascii="仿宋_GB2312" w:eastAsia="仿宋_GB2312" w:hAnsi="仿宋_GB2312" w:cs="仿宋_GB2312"/>
          <w:color w:val="auto"/>
          <w:sz w:val="28"/>
          <w:szCs w:val="28"/>
        </w:rPr>
        <w:t>总报价未超过最高限价；</w:t>
      </w:r>
    </w:p>
    <w:p w14:paraId="64FAC233" w14:textId="77777777" w:rsidR="00E976CC" w:rsidRDefault="00000000">
      <w:pPr>
        <w:pStyle w:val="Default"/>
        <w:spacing w:line="500" w:lineRule="exact"/>
        <w:rPr>
          <w:rFonts w:eastAsia="仿宋_GB2312"/>
          <w:color w:val="auto"/>
        </w:rPr>
      </w:pPr>
      <w:r>
        <w:rPr>
          <w:rFonts w:ascii="仿宋_GB2312" w:eastAsia="仿宋_GB2312" w:hAnsi="仿宋_GB2312" w:cs="仿宋_GB2312" w:hint="eastAsia"/>
          <w:color w:val="auto"/>
          <w:sz w:val="28"/>
          <w:szCs w:val="28"/>
        </w:rPr>
        <w:t xml:space="preserve"> （6）采购标的是否符合</w:t>
      </w:r>
      <w:r>
        <w:rPr>
          <w:rFonts w:ascii="仿宋_GB2312" w:eastAsia="仿宋_GB2312" w:hAnsi="仿宋_GB2312" w:cs="仿宋_GB2312"/>
          <w:color w:val="auto"/>
          <w:sz w:val="28"/>
          <w:szCs w:val="28"/>
        </w:rPr>
        <w:t>竞争性磋商文件要求</w:t>
      </w:r>
      <w:r>
        <w:rPr>
          <w:rFonts w:ascii="仿宋_GB2312" w:eastAsia="仿宋_GB2312" w:hAnsi="仿宋_GB2312" w:cs="仿宋_GB2312" w:hint="eastAsia"/>
          <w:color w:val="auto"/>
          <w:sz w:val="28"/>
          <w:szCs w:val="28"/>
        </w:rPr>
        <w:t>；</w:t>
      </w:r>
    </w:p>
    <w:p w14:paraId="02F90B41" w14:textId="77777777" w:rsidR="00E976CC" w:rsidRDefault="00000000">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（7）</w:t>
      </w:r>
      <w:r>
        <w:rPr>
          <w:rFonts w:ascii="仿宋_GB2312" w:eastAsia="仿宋_GB2312" w:hAnsi="仿宋_GB2312" w:cs="仿宋_GB2312"/>
          <w:color w:val="auto"/>
          <w:sz w:val="28"/>
          <w:szCs w:val="28"/>
        </w:rPr>
        <w:t>磋商响应文件未附有采购人不能接受的条件</w:t>
      </w:r>
      <w:r>
        <w:rPr>
          <w:rFonts w:ascii="仿宋_GB2312" w:eastAsia="仿宋_GB2312" w:hAnsi="仿宋_GB2312" w:cs="仿宋_GB2312"/>
          <w:color w:val="auto"/>
          <w:sz w:val="28"/>
          <w:szCs w:val="28"/>
          <w:lang w:eastAsia="zh-CN"/>
        </w:rPr>
        <w:t>；</w:t>
      </w:r>
    </w:p>
    <w:p w14:paraId="27315F3B" w14:textId="77777777" w:rsidR="00E976CC" w:rsidRDefault="00000000">
      <w:pPr>
        <w:spacing w:line="500" w:lineRule="exact"/>
        <w:rPr>
          <w:rFonts w:ascii="仿宋_GB2312" w:eastAsia="仿宋_GB2312" w:hAnsi="仿宋_GB2312" w:cs="仿宋_GB2312"/>
          <w:color w:val="0000FF"/>
          <w:sz w:val="28"/>
          <w:szCs w:val="28"/>
          <w:lang w:val="en-US" w:eastAsia="zh-CN"/>
        </w:rPr>
      </w:pPr>
      <w:r>
        <w:rPr>
          <w:rFonts w:ascii="仿宋_GB2312" w:eastAsia="仿宋_GB2312" w:hAnsi="仿宋_GB2312" w:cs="仿宋_GB2312"/>
          <w:color w:val="0000FF"/>
          <w:sz w:val="28"/>
          <w:szCs w:val="28"/>
          <w:lang w:val="en-US" w:eastAsia="zh-CN"/>
        </w:rPr>
        <w:t xml:space="preserve"> </w:t>
      </w:r>
      <w:r>
        <w:rPr>
          <w:rFonts w:ascii="仿宋_GB2312" w:eastAsia="仿宋_GB2312" w:hAnsi="仿宋_GB2312" w:cs="仿宋_GB2312"/>
          <w:color w:val="auto"/>
          <w:sz w:val="28"/>
          <w:szCs w:val="28"/>
          <w:lang w:val="en-US" w:eastAsia="zh-CN"/>
        </w:rPr>
        <w:t>（8）带▲代表实质性指标，不满足或未响应该指标项将导致投标（响应）被拒绝；</w:t>
      </w:r>
    </w:p>
    <w:p w14:paraId="2C1F3121"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单位负责人为同一人或者存在直接控股、管理关系的不同供应商，不得参加同一合同项下的政府采购活动（不满足本项的各供应商资格均不合格）；</w:t>
      </w:r>
    </w:p>
    <w:p w14:paraId="43AC8F89" w14:textId="77777777" w:rsidR="00E976CC" w:rsidRDefault="00000000">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10</w:t>
      </w:r>
      <w:r>
        <w:rPr>
          <w:rFonts w:ascii="仿宋_GB2312" w:eastAsia="仿宋_GB2312" w:hAnsi="仿宋_GB2312" w:cs="仿宋_GB2312"/>
          <w:color w:val="auto"/>
          <w:sz w:val="28"/>
          <w:szCs w:val="28"/>
          <w:lang w:val="en" w:eastAsia="zh-CN"/>
        </w:rPr>
        <w:t>）竞争性磋商文件</w:t>
      </w:r>
      <w:r>
        <w:rPr>
          <w:rFonts w:ascii="仿宋_GB2312" w:eastAsia="仿宋_GB2312" w:hAnsi="仿宋_GB2312" w:cs="仿宋_GB2312"/>
          <w:color w:val="auto"/>
          <w:sz w:val="28"/>
          <w:szCs w:val="28"/>
          <w:lang w:val="en-US" w:eastAsia="zh-CN"/>
        </w:rPr>
        <w:t>及法律法规规定的其他情形。</w:t>
      </w:r>
    </w:p>
    <w:p w14:paraId="4E0B5EB9" w14:textId="77777777" w:rsidR="00E976CC" w:rsidRDefault="00000000">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（以上要求中，如有供应商成立时限不足</w:t>
      </w: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val="en-US" w:eastAsia="zh-CN"/>
        </w:rPr>
        <w:t>年</w:t>
      </w:r>
      <w:r>
        <w:rPr>
          <w:rFonts w:ascii="Times New Roman" w:eastAsia="仿宋_GB2312" w:hAnsi="Times New Roman" w:cs="Times New Roman" w:hint="default"/>
          <w:sz w:val="28"/>
          <w:szCs w:val="28"/>
          <w:lang w:val="en-US" w:eastAsia="zh-CN"/>
        </w:rPr>
        <w:t>的，由供应商根据自身成立时间提供证明资料。）</w:t>
      </w:r>
    </w:p>
    <w:p w14:paraId="253DC4E3" w14:textId="77777777" w:rsidR="00E976CC" w:rsidRDefault="00000000">
      <w:pPr>
        <w:pStyle w:val="Default"/>
        <w:spacing w:line="360" w:lineRule="auto"/>
        <w:ind w:firstLineChars="200" w:firstLine="562"/>
        <w:rPr>
          <w:rFonts w:ascii="Times New Roman" w:eastAsia="仿宋_GB2312" w:hAnsi="Times New Roman" w:cs="Times New Roman"/>
          <w:b/>
          <w:kern w:val="2"/>
          <w:sz w:val="28"/>
          <w:szCs w:val="28"/>
          <w:lang w:val="zh-TW"/>
        </w:rPr>
      </w:pPr>
      <w:r>
        <w:rPr>
          <w:rFonts w:ascii="Times New Roman" w:eastAsia="仿宋_GB2312" w:hAnsi="Times New Roman" w:cs="Times New Roman"/>
          <w:b/>
          <w:kern w:val="2"/>
          <w:sz w:val="28"/>
          <w:szCs w:val="28"/>
          <w:lang w:val="zh-TW"/>
        </w:rPr>
        <w:t>（二）详细评审</w:t>
      </w:r>
    </w:p>
    <w:p w14:paraId="4DB6FE99" w14:textId="77777777" w:rsidR="00E976CC" w:rsidRDefault="00000000">
      <w:pPr>
        <w:spacing w:line="360" w:lineRule="auto"/>
        <w:ind w:firstLineChars="200" w:firstLine="562"/>
        <w:rPr>
          <w:rFonts w:ascii="Times New Roman" w:eastAsia="仿宋_GB2312" w:hAnsi="Times New Roman" w:cs="Times New Roman" w:hint="default"/>
          <w:b/>
          <w:sz w:val="28"/>
          <w:szCs w:val="28"/>
          <w:lang w:eastAsia="zh-CN"/>
        </w:rPr>
      </w:pPr>
      <w:bookmarkStart w:id="279" w:name="_Toc278923003_WPSOffice_Level3"/>
      <w:bookmarkStart w:id="280" w:name="_Toc1716909242_WPSOffice_Level3"/>
      <w:r>
        <w:rPr>
          <w:rFonts w:ascii="Times New Roman" w:eastAsia="仿宋_GB2312" w:hAnsi="Times New Roman" w:cs="Times New Roman" w:hint="default"/>
          <w:b/>
          <w:sz w:val="28"/>
          <w:szCs w:val="28"/>
          <w:lang w:val="en-US" w:eastAsia="zh-CN"/>
        </w:rPr>
        <w:t>1</w:t>
      </w:r>
      <w:r>
        <w:rPr>
          <w:rFonts w:ascii="Times New Roman" w:eastAsia="仿宋_GB2312" w:hAnsi="Times New Roman" w:cs="Times New Roman" w:hint="default"/>
          <w:b/>
          <w:sz w:val="28"/>
          <w:szCs w:val="28"/>
          <w:lang w:eastAsia="zh-CN"/>
        </w:rPr>
        <w:t>．澄清有关问题</w:t>
      </w:r>
      <w:bookmarkEnd w:id="279"/>
      <w:bookmarkEnd w:id="280"/>
    </w:p>
    <w:p w14:paraId="00520E06" w14:textId="77777777" w:rsidR="00E976CC" w:rsidRDefault="00000000">
      <w:pPr>
        <w:spacing w:line="36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lastRenderedPageBreak/>
        <w:t>1.1</w:t>
      </w:r>
      <w:r>
        <w:rPr>
          <w:rFonts w:ascii="Times New Roman" w:eastAsia="仿宋_GB2312" w:hAnsi="Times New Roman" w:cs="Times New Roman" w:hint="default"/>
          <w:sz w:val="28"/>
          <w:szCs w:val="28"/>
          <w:lang w:eastAsia="zh-CN"/>
        </w:rPr>
        <w:t>对于竞争性磋商响应文件中含义不明确、同类问题表述不一致或者有明显文字和计算错误的内容，竞争性磋商小组应当以书面形式要求供应商作出必要的澄清、说明或者补正。</w:t>
      </w:r>
    </w:p>
    <w:p w14:paraId="66F0B8DF" w14:textId="77777777" w:rsidR="00E976CC" w:rsidRDefault="00000000">
      <w:pPr>
        <w:spacing w:line="360" w:lineRule="auto"/>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val="en-US" w:eastAsia="zh-CN"/>
        </w:rPr>
        <w:t>1.2</w:t>
      </w:r>
      <w:r>
        <w:rPr>
          <w:rFonts w:ascii="Times New Roman" w:eastAsia="仿宋_GB2312" w:hAnsi="Times New Roman" w:cs="Times New Roman" w:hint="default"/>
          <w:sz w:val="28"/>
          <w:szCs w:val="28"/>
          <w:lang w:eastAsia="zh-CN"/>
        </w:rPr>
        <w:t>供应商的澄清、说明或者补正不得超出竞争性磋商响应文件的范围或者改变竞争性磋商响应文件的实质性内容。</w:t>
      </w:r>
    </w:p>
    <w:p w14:paraId="3BF121CC" w14:textId="77777777" w:rsidR="00E976CC" w:rsidRDefault="00000000">
      <w:pPr>
        <w:pStyle w:val="17"/>
        <w:ind w:leftChars="0" w:left="0" w:firstLineChars="200" w:firstLine="560"/>
        <w:rPr>
          <w:rFonts w:ascii="Times New Roman" w:eastAsia="宋体" w:hAnsi="Times New Roman" w:cs="Times New Roman" w:hint="default"/>
          <w:lang w:val="en-US" w:eastAsia="zh-CN"/>
        </w:rPr>
      </w:pPr>
      <w:r>
        <w:rPr>
          <w:rFonts w:ascii="Times New Roman" w:hAnsi="Times New Roman" w:cs="Times New Roman" w:hint="default"/>
          <w:kern w:val="2"/>
          <w:sz w:val="28"/>
          <w:szCs w:val="28"/>
          <w:lang w:val="en-US" w:eastAsia="zh-CN"/>
        </w:rPr>
        <w:t>1.3</w:t>
      </w:r>
      <w:r>
        <w:rPr>
          <w:rFonts w:ascii="Times New Roman" w:hAnsi="Times New Roman" w:cs="Times New Roman" w:hint="default"/>
          <w:kern w:val="2"/>
          <w:sz w:val="28"/>
          <w:szCs w:val="28"/>
          <w:lang w:eastAsia="zh-CN"/>
        </w:rPr>
        <w:t>磋商小组所有成员应当集中与单一供应商分别进行磋商，并给予所有参加</w:t>
      </w:r>
      <w:r>
        <w:rPr>
          <w:rFonts w:ascii="Times New Roman" w:hAnsi="Times New Roman" w:cs="Times New Roman" w:hint="default"/>
          <w:sz w:val="28"/>
          <w:szCs w:val="28"/>
          <w:lang w:eastAsia="zh-CN"/>
        </w:rPr>
        <w:t>磋商的供应商平等的磋商机会。</w:t>
      </w:r>
    </w:p>
    <w:p w14:paraId="2CAA6EB8" w14:textId="77777777" w:rsidR="00E976CC"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281" w:name="_Toc2074264070_WPSOffice_Level3"/>
      <w:bookmarkStart w:id="282" w:name="_Toc577657209_WPSOffice_Level3"/>
      <w:r>
        <w:rPr>
          <w:rFonts w:ascii="Times New Roman" w:eastAsia="仿宋_GB2312" w:hAnsi="Times New Roman" w:cs="Times New Roman" w:hint="default"/>
          <w:b/>
          <w:sz w:val="28"/>
          <w:szCs w:val="28"/>
          <w:lang w:val="en-US" w:eastAsia="zh-CN"/>
        </w:rPr>
        <w:t>2</w:t>
      </w:r>
      <w:r>
        <w:rPr>
          <w:rFonts w:ascii="Times New Roman" w:eastAsia="仿宋_GB2312" w:hAnsi="Times New Roman" w:cs="Times New Roman"/>
          <w:b/>
          <w:color w:val="auto"/>
          <w:sz w:val="28"/>
          <w:szCs w:val="28"/>
          <w:lang w:val="en-US" w:eastAsia="zh-CN"/>
        </w:rPr>
        <w:t>2.</w:t>
      </w:r>
      <w:r>
        <w:rPr>
          <w:rFonts w:ascii="Times New Roman" w:eastAsia="仿宋_GB2312" w:hAnsi="Times New Roman" w:cs="Times New Roman" w:hint="default"/>
          <w:b/>
          <w:color w:val="auto"/>
          <w:sz w:val="28"/>
          <w:szCs w:val="28"/>
          <w:lang w:val="en-US" w:eastAsia="zh-CN"/>
        </w:rPr>
        <w:t>政府采购异常低价审查</w:t>
      </w:r>
    </w:p>
    <w:p w14:paraId="216659FE"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2.1</w:t>
      </w:r>
      <w:r>
        <w:rPr>
          <w:rFonts w:ascii="Times New Roman" w:eastAsia="仿宋_GB2312" w:hAnsi="Times New Roman" w:cs="Times New Roman" w:hint="default"/>
          <w:color w:val="auto"/>
          <w:sz w:val="28"/>
          <w:szCs w:val="28"/>
          <w:lang w:val="en-US" w:eastAsia="zh-CN"/>
        </w:rPr>
        <w:t>政府采购评审中出现下列情形之一的，</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应当启动异常低价投标（响应）审查程序：</w:t>
      </w:r>
    </w:p>
    <w:p w14:paraId="6E97343F"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39BC3FF6"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05EE8993"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w:t>
      </w:r>
    </w:p>
    <w:p w14:paraId="2B2091A3"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基于专业判断，认为供应商报价过低，有可能影响产品质量或者不能诚信履约的其他情形。</w:t>
      </w:r>
    </w:p>
    <w:p w14:paraId="1B7FEDC3"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2.2</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启动异常低价投标（响应）审查后，属于前述</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情形的，应当要求相关供应商在评审现场合理的时间内对投</w:t>
      </w:r>
      <w:r>
        <w:rPr>
          <w:rFonts w:ascii="Times New Roman" w:eastAsia="仿宋_GB2312" w:hAnsi="Times New Roman" w:cs="Times New Roman" w:hint="default"/>
          <w:color w:val="auto"/>
          <w:sz w:val="28"/>
          <w:szCs w:val="28"/>
          <w:lang w:val="en-US" w:eastAsia="zh-CN"/>
        </w:rPr>
        <w:lastRenderedPageBreak/>
        <w:t>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hint="default"/>
          <w:color w:val="auto"/>
          <w:sz w:val="28"/>
          <w:szCs w:val="28"/>
          <w:lang w:val="en-US" w:eastAsia="zh-CN"/>
        </w:rPr>
        <w:t>，供应商已随投标（响应）文件一并提交相关书面说明及必要的证明材料的，在评审现场可不再重复提交。</w:t>
      </w:r>
    </w:p>
    <w:p w14:paraId="15D119A0" w14:textId="77777777" w:rsidR="00E976CC" w:rsidRDefault="00000000">
      <w:pPr>
        <w:spacing w:line="360" w:lineRule="auto"/>
        <w:ind w:firstLineChars="200" w:firstLine="560"/>
        <w:rPr>
          <w:rFonts w:ascii="Times New Roman" w:eastAsia="仿宋_GB2312" w:hAnsi="Times New Roman" w:cs="Times New Roman" w:hint="default"/>
          <w:b/>
          <w:color w:val="auto"/>
          <w:sz w:val="28"/>
          <w:szCs w:val="28"/>
          <w:lang w:val="en-US" w:eastAsia="zh-CN"/>
        </w:rPr>
      </w:pPr>
      <w:r>
        <w:rPr>
          <w:rFonts w:ascii="Times New Roman" w:eastAsia="仿宋_GB2312" w:hAnsi="Times New Roman" w:cs="Times New Roman"/>
          <w:color w:val="auto"/>
          <w:sz w:val="28"/>
          <w:szCs w:val="28"/>
          <w:lang w:val="en-US" w:eastAsia="zh-CN"/>
        </w:rPr>
        <w:t>2.3</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应当将其作为无效投标（响应）处理。</w:t>
      </w:r>
    </w:p>
    <w:p w14:paraId="11D0C30E" w14:textId="77777777" w:rsidR="00E976CC"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b/>
          <w:color w:val="auto"/>
          <w:sz w:val="28"/>
          <w:szCs w:val="28"/>
          <w:lang w:val="en-US" w:eastAsia="zh-CN"/>
        </w:rPr>
        <w:t>3</w:t>
      </w:r>
      <w:r>
        <w:rPr>
          <w:rFonts w:ascii="Times New Roman" w:eastAsia="仿宋_GB2312" w:hAnsi="Times New Roman" w:cs="Times New Roman" w:hint="default"/>
          <w:b/>
          <w:color w:val="auto"/>
          <w:sz w:val="28"/>
          <w:szCs w:val="28"/>
          <w:lang w:eastAsia="zh-CN"/>
        </w:rPr>
        <w:t>．综合比较与评价</w:t>
      </w:r>
    </w:p>
    <w:p w14:paraId="10D79ED8"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竞争性磋商小组按照</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中规定的磋商方法和标准，对初步审查合格的竞争性磋商响应文件进行商务和技术评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3AF58522" w14:textId="77777777" w:rsidR="00E976CC" w:rsidRDefault="00000000">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w:t>
      </w:r>
      <w:r>
        <w:rPr>
          <w:rFonts w:ascii="Times New Roman" w:eastAsia="仿宋_GB2312" w:hAnsi="Times New Roman"/>
          <w:sz w:val="28"/>
          <w:szCs w:val="28"/>
        </w:rPr>
        <w:t>.2</w:t>
      </w:r>
      <w:r>
        <w:rPr>
          <w:rFonts w:ascii="Times New Roman" w:eastAsia="仿宋_GB2312" w:hAnsi="Times New Roman"/>
          <w:sz w:val="28"/>
          <w:szCs w:val="28"/>
        </w:rPr>
        <w:t>磋商及最后报价：</w:t>
      </w:r>
    </w:p>
    <w:p w14:paraId="780139D2" w14:textId="77777777" w:rsidR="00E976CC" w:rsidRDefault="00000000">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3.2.1</w:t>
      </w:r>
      <w:r>
        <w:rPr>
          <w:rFonts w:ascii="Times New Roman" w:eastAsia="仿宋_GB2312" w:hAnsi="Times New Roman" w:hint="eastAsia"/>
          <w:sz w:val="28"/>
          <w:szCs w:val="28"/>
        </w:rPr>
        <w:t>磋商文件能够详细列明采购标的的技术、服务要求的，磋商结束后，磋商小组要求所有实质性响应的供应商在规定时间内提交最后报价，最后报价是供应商磋商响应文件的有效组成部分。</w:t>
      </w:r>
      <w:r>
        <w:rPr>
          <w:rFonts w:ascii="Times New Roman" w:eastAsia="仿宋_GB2312" w:hAnsi="Times New Roman" w:hint="eastAsia"/>
          <w:sz w:val="28"/>
          <w:szCs w:val="28"/>
        </w:rPr>
        <w:t xml:space="preserve">  </w:t>
      </w:r>
    </w:p>
    <w:p w14:paraId="621430A3" w14:textId="77777777" w:rsidR="00E976CC" w:rsidRDefault="00000000">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3.2.2</w:t>
      </w:r>
      <w:r>
        <w:rPr>
          <w:rFonts w:ascii="Times New Roman" w:eastAsia="仿宋_GB2312" w:hAnsi="Times New Roman" w:hint="eastAsia"/>
          <w:sz w:val="28"/>
          <w:szCs w:val="28"/>
        </w:rPr>
        <w:t>磋商文件不能详细列明采购标的的技术、服务要求，需经磋商由供应商提供最终设计方案或解决方案的，磋商结束后，磋商小组应当按照少数服从多数的原则投票推荐</w:t>
      </w:r>
      <w:r>
        <w:rPr>
          <w:rFonts w:ascii="Times New Roman" w:eastAsia="仿宋_GB2312" w:hAnsi="Times New Roman" w:hint="eastAsia"/>
          <w:sz w:val="28"/>
          <w:szCs w:val="28"/>
        </w:rPr>
        <w:t>3</w:t>
      </w:r>
      <w:r>
        <w:rPr>
          <w:rFonts w:ascii="Times New Roman" w:eastAsia="仿宋_GB2312" w:hAnsi="Times New Roman" w:hint="eastAsia"/>
          <w:sz w:val="28"/>
          <w:szCs w:val="28"/>
        </w:rPr>
        <w:t>家以上供应商的设计方案</w:t>
      </w:r>
      <w:r>
        <w:rPr>
          <w:rFonts w:ascii="Times New Roman" w:eastAsia="仿宋_GB2312" w:hAnsi="Times New Roman" w:hint="eastAsia"/>
          <w:sz w:val="28"/>
          <w:szCs w:val="28"/>
        </w:rPr>
        <w:lastRenderedPageBreak/>
        <w:t>或者解决方案，并要求其在规定时间内提交最后报价。最后报价是供应商磋商响应文件的有效组成部分。</w:t>
      </w:r>
    </w:p>
    <w:p w14:paraId="3B9AC717" w14:textId="77777777" w:rsidR="00E976CC" w:rsidRDefault="00000000">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3.2.3</w:t>
      </w:r>
      <w:r>
        <w:rPr>
          <w:rFonts w:ascii="Times New Roman" w:eastAsia="仿宋_GB2312" w:hAnsi="Times New Roman" w:hint="eastAsia"/>
          <w:sz w:val="28"/>
          <w:szCs w:val="28"/>
        </w:rPr>
        <w:t>最后报价是供应商响应文件的有效组成部分。竞争性磋商小组在线向通过初步审查的供应商发起竞争性磋商响应最后报价（二次）。供应商登录远程采购项目，在评审过程中收到远程报价通知时，即可远程在线报价，供应商未提交最后报价的，视为供应商退出磋商，其响应文件无效。</w:t>
      </w:r>
    </w:p>
    <w:p w14:paraId="3BD48A15" w14:textId="77777777" w:rsidR="00E976CC" w:rsidRDefault="00000000">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w:t>
      </w:r>
      <w:r>
        <w:rPr>
          <w:rFonts w:ascii="Times New Roman" w:eastAsia="仿宋_GB2312" w:hAnsi="Times New Roman"/>
          <w:sz w:val="28"/>
          <w:szCs w:val="28"/>
        </w:rPr>
        <w:t>.</w:t>
      </w:r>
      <w:r>
        <w:rPr>
          <w:rFonts w:ascii="Times New Roman" w:eastAsia="仿宋_GB2312" w:hAnsi="Times New Roman" w:hint="eastAsia"/>
          <w:sz w:val="28"/>
          <w:szCs w:val="28"/>
        </w:rPr>
        <w:t>2</w:t>
      </w:r>
      <w:r>
        <w:rPr>
          <w:rFonts w:ascii="Times New Roman" w:eastAsia="仿宋_GB2312" w:hAnsi="Times New Roman"/>
          <w:sz w:val="28"/>
          <w:szCs w:val="28"/>
        </w:rPr>
        <w:t>.4</w:t>
      </w:r>
      <w:r>
        <w:rPr>
          <w:rFonts w:ascii="Times New Roman" w:eastAsia="仿宋_GB2312" w:hAnsi="Times New Roman"/>
          <w:sz w:val="28"/>
          <w:szCs w:val="28"/>
        </w:rPr>
        <w:t>经磋商确定最终采购需求和提交最后报价的供应商后，由磋商小组采用综合评分法对提交最后报价的供应商的响应文件和最后报价进行综合评分。</w:t>
      </w:r>
    </w:p>
    <w:p w14:paraId="63C22177" w14:textId="77777777" w:rsidR="00E976CC" w:rsidRDefault="00000000">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w:t>
      </w:r>
      <w:r>
        <w:rPr>
          <w:rFonts w:ascii="Times New Roman" w:eastAsia="仿宋_GB2312" w:hAnsi="Times New Roman"/>
          <w:sz w:val="28"/>
          <w:szCs w:val="28"/>
        </w:rPr>
        <w:t>.</w:t>
      </w:r>
      <w:r>
        <w:rPr>
          <w:rFonts w:ascii="Times New Roman" w:eastAsia="仿宋_GB2312" w:hAnsi="Times New Roman" w:hint="eastAsia"/>
          <w:sz w:val="28"/>
          <w:szCs w:val="28"/>
        </w:rPr>
        <w:t>3</w:t>
      </w:r>
      <w:r>
        <w:rPr>
          <w:rFonts w:ascii="Times New Roman" w:eastAsia="仿宋_GB2312" w:hAnsi="Times New Roman"/>
          <w:sz w:val="28"/>
          <w:szCs w:val="28"/>
        </w:rPr>
        <w:t>磋商文件中没有规定的评审标准不得作为评审依据。</w:t>
      </w:r>
    </w:p>
    <w:p w14:paraId="298ACA44"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eastAsia="zh-CN"/>
        </w:rPr>
        <w:t>竞争性磋商小组完成评审后，应当出具书面磋商评审报告。</w:t>
      </w:r>
    </w:p>
    <w:p w14:paraId="4C7E6C18" w14:textId="77777777" w:rsidR="00E976CC"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eastAsia="zh-CN"/>
        </w:rPr>
        <w:t>竞争性磋商小组成员对需要共同认定的事项存在争议的，应当按照少数服从多数的原则作出结论。持不同意见的竞争性磋商小组成员应当在磋商</w:t>
      </w:r>
      <w:r>
        <w:rPr>
          <w:rFonts w:ascii="Times New Roman" w:eastAsia="仿宋_GB2312" w:hAnsi="Times New Roman" w:cs="Times New Roman"/>
          <w:color w:val="auto"/>
          <w:sz w:val="28"/>
          <w:szCs w:val="28"/>
          <w:lang w:eastAsia="zh-CN"/>
        </w:rPr>
        <w:t>评审</w:t>
      </w:r>
      <w:r>
        <w:rPr>
          <w:rFonts w:ascii="Times New Roman" w:eastAsia="仿宋_GB2312" w:hAnsi="Times New Roman" w:cs="Times New Roman" w:hint="default"/>
          <w:color w:val="auto"/>
          <w:sz w:val="28"/>
          <w:szCs w:val="28"/>
          <w:lang w:eastAsia="zh-CN"/>
        </w:rPr>
        <w:t>报告上签署不同意见及理由，否则视为同意磋商评审报告。</w:t>
      </w:r>
    </w:p>
    <w:p w14:paraId="2905A2F2" w14:textId="77777777" w:rsidR="00E976CC" w:rsidRDefault="00000000">
      <w:pPr>
        <w:spacing w:line="360" w:lineRule="auto"/>
        <w:ind w:firstLineChars="200" w:firstLine="420"/>
        <w:rPr>
          <w:rFonts w:ascii="Times New Roman" w:eastAsia="仿宋_GB2312" w:hAnsi="Times New Roman" w:cs="Times New Roman" w:hint="default"/>
          <w:sz w:val="28"/>
          <w:szCs w:val="28"/>
          <w:lang w:eastAsia="zh-CN"/>
        </w:rPr>
      </w:pPr>
      <w:r>
        <w:br w:type="page"/>
      </w:r>
      <w:bookmarkEnd w:id="281"/>
      <w:bookmarkEnd w:id="282"/>
    </w:p>
    <w:p w14:paraId="5848E9AA" w14:textId="77777777" w:rsidR="00E976CC" w:rsidRDefault="00000000">
      <w:pPr>
        <w:numPr>
          <w:ilvl w:val="0"/>
          <w:numId w:val="14"/>
        </w:numPr>
        <w:spacing w:line="320" w:lineRule="exact"/>
        <w:outlineLvl w:val="2"/>
        <w:rPr>
          <w:rFonts w:ascii="Times New Roman" w:eastAsia="仿宋_GB2312" w:hAnsi="Times New Roman" w:cs="Times New Roman" w:hint="default"/>
          <w:color w:val="auto"/>
          <w:kern w:val="0"/>
          <w:sz w:val="28"/>
          <w:szCs w:val="28"/>
          <w:lang w:eastAsia="zh-CN"/>
        </w:rPr>
      </w:pPr>
      <w:bookmarkStart w:id="283" w:name="_Toc648016321_WPSOffice_Level3"/>
      <w:bookmarkStart w:id="284" w:name="_Toc131500600_WPSOffice_Level3"/>
      <w:r>
        <w:rPr>
          <w:rFonts w:ascii="Times New Roman" w:eastAsia="仿宋_GB2312" w:hAnsi="Times New Roman" w:cs="Times New Roman" w:hint="default"/>
          <w:b/>
          <w:sz w:val="28"/>
          <w:szCs w:val="28"/>
          <w:lang w:eastAsia="zh-CN"/>
        </w:rPr>
        <w:lastRenderedPageBreak/>
        <w:t>评分标准（满分</w:t>
      </w:r>
      <w:r>
        <w:rPr>
          <w:rFonts w:ascii="Times New Roman" w:eastAsia="仿宋_GB2312" w:hAnsi="Times New Roman" w:cs="Times New Roman" w:hint="default"/>
          <w:b/>
          <w:sz w:val="28"/>
          <w:szCs w:val="28"/>
          <w:lang w:eastAsia="zh-CN"/>
        </w:rPr>
        <w:t>100</w:t>
      </w:r>
      <w:r>
        <w:rPr>
          <w:rFonts w:ascii="Times New Roman" w:eastAsia="仿宋_GB2312" w:hAnsi="Times New Roman" w:cs="Times New Roman" w:hint="default"/>
          <w:b/>
          <w:sz w:val="28"/>
          <w:szCs w:val="28"/>
          <w:lang w:eastAsia="zh-CN"/>
        </w:rPr>
        <w:t>分</w:t>
      </w:r>
      <w:r>
        <w:rPr>
          <w:rFonts w:ascii="Times New Roman" w:eastAsia="仿宋_GB2312" w:hAnsi="Times New Roman" w:cs="Times New Roman" w:hint="default"/>
          <w:color w:val="auto"/>
          <w:kern w:val="0"/>
          <w:sz w:val="28"/>
          <w:szCs w:val="28"/>
          <w:lang w:eastAsia="zh-CN"/>
        </w:rPr>
        <w:t>）</w:t>
      </w:r>
      <w:bookmarkStart w:id="285" w:name="_Toc1357609763"/>
      <w:bookmarkStart w:id="286" w:name="_Toc1424279934_WPSOffice_Level1"/>
      <w:bookmarkStart w:id="287" w:name="_Toc1871798156"/>
      <w:bookmarkStart w:id="288" w:name="_Toc816670296"/>
      <w:bookmarkStart w:id="289" w:name="_Toc170276657"/>
      <w:bookmarkStart w:id="290" w:name="_Toc1252040209_WPSOffice_Level1"/>
      <w:bookmarkStart w:id="291" w:name="_Toc1076969064"/>
      <w:bookmarkStart w:id="292" w:name="_Toc555660728_WPSOffice_Level1"/>
      <w:bookmarkStart w:id="293" w:name="_Toc937079805"/>
      <w:bookmarkStart w:id="294" w:name="_Toc1027165614"/>
      <w:bookmarkStart w:id="295" w:name="_Toc2046937450_WPSOffice_Level1"/>
      <w:bookmarkStart w:id="296" w:name="_Toc717515878"/>
      <w:bookmarkEnd w:id="283"/>
      <w:bookmarkEnd w:id="284"/>
    </w:p>
    <w:p w14:paraId="0039111A" w14:textId="77777777" w:rsidR="00E976CC" w:rsidRDefault="00E976CC">
      <w:pPr>
        <w:spacing w:line="320" w:lineRule="exact"/>
        <w:rPr>
          <w:rFonts w:ascii="Times New Roman" w:eastAsia="仿宋_GB2312" w:hAnsi="Times New Roman" w:cs="Times New Roman" w:hint="default"/>
          <w:color w:val="auto"/>
          <w:kern w:val="0"/>
          <w:sz w:val="28"/>
          <w:szCs w:val="28"/>
          <w:lang w:eastAsia="zh-CN"/>
        </w:rPr>
      </w:pPr>
    </w:p>
    <w:tbl>
      <w:tblPr>
        <w:tblpPr w:leftFromText="180" w:rightFromText="180" w:vertAnchor="text" w:horzAnchor="page" w:tblpX="1454" w:tblpY="301"/>
        <w:tblOverlap w:val="neve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1416"/>
        <w:gridCol w:w="4740"/>
        <w:gridCol w:w="924"/>
      </w:tblGrid>
      <w:tr w:rsidR="00E976CC" w14:paraId="6917580F" w14:textId="77777777">
        <w:trPr>
          <w:trHeight w:val="387"/>
        </w:trPr>
        <w:tc>
          <w:tcPr>
            <w:tcW w:w="1421" w:type="dxa"/>
            <w:tcBorders>
              <w:top w:val="single" w:sz="4" w:space="0" w:color="auto"/>
              <w:left w:val="single" w:sz="4" w:space="0" w:color="auto"/>
              <w:bottom w:val="single" w:sz="4" w:space="0" w:color="auto"/>
              <w:right w:val="single" w:sz="4" w:space="0" w:color="auto"/>
            </w:tcBorders>
            <w:vAlign w:val="center"/>
          </w:tcPr>
          <w:p w14:paraId="2851CCF7" w14:textId="77777777" w:rsidR="00E976CC" w:rsidRDefault="00000000">
            <w:pPr>
              <w:spacing w:line="560" w:lineRule="exact"/>
              <w:jc w:val="center"/>
              <w:rPr>
                <w:rFonts w:ascii="仿宋" w:eastAsia="仿宋" w:hAnsi="仿宋" w:cs="仿宋"/>
                <w:b/>
                <w:bCs/>
                <w:color w:val="auto"/>
                <w:sz w:val="28"/>
                <w:szCs w:val="28"/>
                <w:lang w:val="en-US" w:eastAsia="zh-CN"/>
              </w:rPr>
            </w:pPr>
            <w:bookmarkStart w:id="297" w:name="_Toc13426"/>
            <w:r>
              <w:rPr>
                <w:rFonts w:ascii="仿宋" w:eastAsia="仿宋" w:hAnsi="仿宋" w:cs="仿宋"/>
                <w:b/>
                <w:bCs/>
                <w:color w:val="auto"/>
                <w:sz w:val="28"/>
                <w:szCs w:val="28"/>
                <w:lang w:val="en-US" w:eastAsia="zh-CN"/>
              </w:rPr>
              <w:t>评分因素</w:t>
            </w:r>
          </w:p>
        </w:tc>
        <w:tc>
          <w:tcPr>
            <w:tcW w:w="1416" w:type="dxa"/>
            <w:tcBorders>
              <w:top w:val="single" w:sz="4" w:space="0" w:color="auto"/>
              <w:left w:val="single" w:sz="4" w:space="0" w:color="auto"/>
              <w:bottom w:val="single" w:sz="4" w:space="0" w:color="auto"/>
              <w:right w:val="single" w:sz="4" w:space="0" w:color="auto"/>
            </w:tcBorders>
            <w:vAlign w:val="center"/>
          </w:tcPr>
          <w:p w14:paraId="6530F440" w14:textId="77777777" w:rsidR="00E976CC" w:rsidRDefault="00000000">
            <w:pPr>
              <w:spacing w:line="560" w:lineRule="exact"/>
              <w:rPr>
                <w:rFonts w:ascii="仿宋" w:eastAsia="仿宋" w:hAnsi="仿宋" w:cs="仿宋"/>
                <w:b/>
                <w:bCs/>
                <w:color w:val="auto"/>
                <w:sz w:val="28"/>
                <w:szCs w:val="28"/>
                <w:lang w:val="en-US" w:eastAsia="zh-CN"/>
              </w:rPr>
            </w:pPr>
            <w:r>
              <w:rPr>
                <w:rFonts w:ascii="仿宋_GB2312" w:eastAsia="仿宋_GB2312" w:hAnsi="仿宋_GB2312" w:cs="仿宋_GB2312"/>
                <w:b/>
                <w:bCs/>
                <w:color w:val="auto"/>
                <w:kern w:val="0"/>
                <w:sz w:val="28"/>
                <w:szCs w:val="28"/>
                <w:lang w:val="en-US" w:eastAsia="zh-CN"/>
              </w:rPr>
              <w:t>评分内容</w:t>
            </w:r>
          </w:p>
        </w:tc>
        <w:tc>
          <w:tcPr>
            <w:tcW w:w="4740" w:type="dxa"/>
            <w:tcBorders>
              <w:top w:val="single" w:sz="4" w:space="0" w:color="auto"/>
              <w:left w:val="single" w:sz="4" w:space="0" w:color="auto"/>
              <w:bottom w:val="single" w:sz="4" w:space="0" w:color="auto"/>
              <w:right w:val="single" w:sz="4" w:space="0" w:color="auto"/>
            </w:tcBorders>
            <w:vAlign w:val="center"/>
          </w:tcPr>
          <w:p w14:paraId="22171F48" w14:textId="77777777" w:rsidR="00E976CC" w:rsidRDefault="00000000">
            <w:pPr>
              <w:spacing w:line="560" w:lineRule="exact"/>
              <w:ind w:firstLineChars="700" w:firstLine="1968"/>
              <w:rPr>
                <w:rFonts w:ascii="仿宋" w:eastAsia="仿宋" w:hAnsi="仿宋" w:cs="仿宋"/>
                <w:b/>
                <w:bCs/>
                <w:color w:val="auto"/>
                <w:sz w:val="28"/>
                <w:szCs w:val="28"/>
                <w:lang w:val="en-US" w:eastAsia="zh-CN"/>
              </w:rPr>
            </w:pPr>
            <w:r>
              <w:rPr>
                <w:rFonts w:ascii="仿宋" w:eastAsia="仿宋" w:hAnsi="仿宋" w:cs="仿宋"/>
                <w:b/>
                <w:bCs/>
                <w:color w:val="auto"/>
                <w:sz w:val="28"/>
                <w:szCs w:val="28"/>
                <w:lang w:val="en-US" w:eastAsia="zh-CN"/>
              </w:rPr>
              <w:t>评分标准</w:t>
            </w:r>
          </w:p>
        </w:tc>
        <w:tc>
          <w:tcPr>
            <w:tcW w:w="924" w:type="dxa"/>
            <w:tcBorders>
              <w:top w:val="single" w:sz="4" w:space="0" w:color="auto"/>
              <w:left w:val="single" w:sz="4" w:space="0" w:color="auto"/>
              <w:bottom w:val="single" w:sz="4" w:space="0" w:color="auto"/>
              <w:right w:val="single" w:sz="4" w:space="0" w:color="auto"/>
            </w:tcBorders>
            <w:vAlign w:val="center"/>
          </w:tcPr>
          <w:p w14:paraId="6C17D370" w14:textId="77777777" w:rsidR="00E976CC" w:rsidRDefault="00000000">
            <w:pPr>
              <w:spacing w:line="560" w:lineRule="exact"/>
              <w:rPr>
                <w:rFonts w:ascii="仿宋" w:eastAsia="仿宋" w:hAnsi="仿宋" w:cs="仿宋"/>
                <w:b/>
                <w:bCs/>
                <w:color w:val="auto"/>
                <w:sz w:val="28"/>
                <w:szCs w:val="28"/>
                <w:lang w:val="en-US" w:eastAsia="zh-CN"/>
              </w:rPr>
            </w:pPr>
            <w:r>
              <w:rPr>
                <w:rFonts w:ascii="仿宋" w:eastAsia="仿宋" w:hAnsi="仿宋" w:cs="仿宋"/>
                <w:b/>
                <w:bCs/>
                <w:color w:val="auto"/>
                <w:sz w:val="28"/>
                <w:szCs w:val="28"/>
                <w:lang w:val="en-US" w:eastAsia="zh-CN"/>
              </w:rPr>
              <w:t>分值</w:t>
            </w:r>
          </w:p>
        </w:tc>
      </w:tr>
      <w:tr w:rsidR="00E976CC" w14:paraId="301F871E" w14:textId="77777777">
        <w:trPr>
          <w:trHeight w:val="739"/>
        </w:trPr>
        <w:tc>
          <w:tcPr>
            <w:tcW w:w="1421" w:type="dxa"/>
            <w:tcBorders>
              <w:left w:val="single" w:sz="4" w:space="0" w:color="auto"/>
              <w:bottom w:val="single" w:sz="4" w:space="0" w:color="auto"/>
              <w:right w:val="single" w:sz="4" w:space="0" w:color="auto"/>
            </w:tcBorders>
            <w:vAlign w:val="center"/>
          </w:tcPr>
          <w:p w14:paraId="3F9A38B3" w14:textId="77777777" w:rsidR="00E976CC" w:rsidRDefault="00000000">
            <w:pPr>
              <w:spacing w:line="560" w:lineRule="exact"/>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报价部分（30分）</w:t>
            </w:r>
          </w:p>
        </w:tc>
        <w:tc>
          <w:tcPr>
            <w:tcW w:w="1416" w:type="dxa"/>
            <w:tcBorders>
              <w:top w:val="single" w:sz="4" w:space="0" w:color="auto"/>
              <w:left w:val="single" w:sz="4" w:space="0" w:color="auto"/>
              <w:bottom w:val="single" w:sz="4" w:space="0" w:color="auto"/>
              <w:right w:val="single" w:sz="4" w:space="0" w:color="auto"/>
            </w:tcBorders>
            <w:vAlign w:val="center"/>
          </w:tcPr>
          <w:p w14:paraId="1A7E1188" w14:textId="77777777" w:rsidR="00E976CC" w:rsidRDefault="00000000">
            <w:pPr>
              <w:spacing w:line="560" w:lineRule="exact"/>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报价</w:t>
            </w:r>
          </w:p>
        </w:tc>
        <w:tc>
          <w:tcPr>
            <w:tcW w:w="4740" w:type="dxa"/>
            <w:tcBorders>
              <w:top w:val="single" w:sz="4" w:space="0" w:color="auto"/>
              <w:left w:val="single" w:sz="4" w:space="0" w:color="auto"/>
              <w:bottom w:val="single" w:sz="4" w:space="0" w:color="auto"/>
              <w:right w:val="single" w:sz="4" w:space="0" w:color="auto"/>
            </w:tcBorders>
            <w:vAlign w:val="center"/>
          </w:tcPr>
          <w:p w14:paraId="71735476"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价格分统一采用低价优先法计算，即满足磋商文件要求且最后报价最低的供应商的价格为磋商基准价，其价格分为满分。其他供应商的价格分统一按照下列公式计算：磋商报价得分=（磋商基准价/最后磋商报价）×30。</w:t>
            </w:r>
          </w:p>
          <w:p w14:paraId="707C2CB3"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因落实政府采购政策进行价格调整的，以调整后的价格计算基准价和响应报价得分。（当涉及政府采购政策叠加适用，统一在最后报价的基础上进行价格扣除）对于仅有本国产品参与竞争的政府采购项目，本国产品不享受价格扣除评审优惠。</w:t>
            </w:r>
          </w:p>
        </w:tc>
        <w:tc>
          <w:tcPr>
            <w:tcW w:w="924" w:type="dxa"/>
            <w:tcBorders>
              <w:top w:val="single" w:sz="4" w:space="0" w:color="auto"/>
              <w:left w:val="single" w:sz="4" w:space="0" w:color="auto"/>
              <w:bottom w:val="single" w:sz="4" w:space="0" w:color="auto"/>
              <w:right w:val="single" w:sz="4" w:space="0" w:color="auto"/>
            </w:tcBorders>
            <w:vAlign w:val="center"/>
          </w:tcPr>
          <w:p w14:paraId="66CBB65A"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30</w:t>
            </w:r>
          </w:p>
        </w:tc>
      </w:tr>
      <w:tr w:rsidR="00E976CC" w14:paraId="60DBDFEE" w14:textId="77777777">
        <w:trPr>
          <w:trHeight w:val="387"/>
        </w:trPr>
        <w:tc>
          <w:tcPr>
            <w:tcW w:w="1421" w:type="dxa"/>
            <w:vMerge w:val="restart"/>
            <w:tcBorders>
              <w:top w:val="single" w:sz="4" w:space="0" w:color="auto"/>
              <w:left w:val="single" w:sz="4" w:space="0" w:color="auto"/>
              <w:right w:val="single" w:sz="4" w:space="0" w:color="auto"/>
            </w:tcBorders>
            <w:vAlign w:val="center"/>
          </w:tcPr>
          <w:p w14:paraId="448F5D5E" w14:textId="77777777" w:rsidR="00E976CC" w:rsidRDefault="00000000">
            <w:pPr>
              <w:spacing w:line="360" w:lineRule="auto"/>
              <w:jc w:val="left"/>
              <w:rPr>
                <w:rFonts w:ascii="仿宋" w:eastAsia="仿宋" w:hAnsi="仿宋" w:cs="仿宋"/>
                <w:color w:val="auto"/>
                <w:sz w:val="28"/>
                <w:szCs w:val="28"/>
                <w:lang w:val="en-US"/>
              </w:rPr>
            </w:pPr>
            <w:r>
              <w:rPr>
                <w:rFonts w:ascii="仿宋" w:eastAsia="仿宋" w:hAnsi="仿宋" w:cs="仿宋"/>
                <w:color w:val="auto"/>
                <w:sz w:val="28"/>
                <w:szCs w:val="28"/>
                <w:lang w:val="en-US" w:eastAsia="zh-CN"/>
              </w:rPr>
              <w:t>综合</w:t>
            </w:r>
            <w:r>
              <w:rPr>
                <w:rFonts w:ascii="仿宋" w:eastAsia="仿宋" w:hAnsi="仿宋" w:cs="仿宋"/>
                <w:color w:val="auto"/>
                <w:sz w:val="28"/>
                <w:szCs w:val="28"/>
                <w:lang w:val="zh-CN" w:eastAsia="zh-CN"/>
              </w:rPr>
              <w:t>部分（</w:t>
            </w:r>
            <w:r>
              <w:rPr>
                <w:rFonts w:ascii="仿宋" w:eastAsia="仿宋" w:hAnsi="仿宋" w:cs="仿宋"/>
                <w:color w:val="auto"/>
                <w:sz w:val="28"/>
                <w:szCs w:val="28"/>
                <w:lang w:val="en-US" w:eastAsia="zh-CN"/>
              </w:rPr>
              <w:t>13分）</w:t>
            </w:r>
          </w:p>
        </w:tc>
        <w:tc>
          <w:tcPr>
            <w:tcW w:w="1416" w:type="dxa"/>
            <w:tcBorders>
              <w:top w:val="single" w:sz="4" w:space="0" w:color="auto"/>
              <w:left w:val="single" w:sz="4" w:space="0" w:color="auto"/>
              <w:bottom w:val="single" w:sz="4" w:space="0" w:color="auto"/>
              <w:right w:val="single" w:sz="4" w:space="0" w:color="auto"/>
            </w:tcBorders>
            <w:vAlign w:val="center"/>
          </w:tcPr>
          <w:p w14:paraId="4AFDC653" w14:textId="77777777" w:rsidR="00E976CC" w:rsidRDefault="00000000">
            <w:pPr>
              <w:spacing w:line="360" w:lineRule="auto"/>
              <w:jc w:val="center"/>
              <w:rPr>
                <w:rFonts w:ascii="仿宋" w:eastAsia="仿宋" w:hAnsi="仿宋" w:cs="仿宋"/>
                <w:strike/>
                <w:color w:val="auto"/>
                <w:sz w:val="28"/>
                <w:szCs w:val="28"/>
                <w:lang w:val="en-US" w:eastAsia="zh-CN"/>
              </w:rPr>
            </w:pPr>
            <w:r>
              <w:rPr>
                <w:rFonts w:ascii="仿宋" w:eastAsia="仿宋" w:hAnsi="仿宋" w:cs="仿宋"/>
                <w:color w:val="auto"/>
                <w:sz w:val="28"/>
                <w:szCs w:val="28"/>
                <w:lang w:val="en-US" w:eastAsia="zh-CN"/>
              </w:rPr>
              <w:t>企业实力</w:t>
            </w:r>
          </w:p>
        </w:tc>
        <w:tc>
          <w:tcPr>
            <w:tcW w:w="4740" w:type="dxa"/>
            <w:tcBorders>
              <w:top w:val="single" w:sz="4" w:space="0" w:color="auto"/>
              <w:left w:val="single" w:sz="4" w:space="0" w:color="auto"/>
              <w:bottom w:val="single" w:sz="4" w:space="0" w:color="auto"/>
              <w:right w:val="single" w:sz="4" w:space="0" w:color="auto"/>
            </w:tcBorders>
            <w:vAlign w:val="center"/>
          </w:tcPr>
          <w:p w14:paraId="04AE3C91"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供应商具备有效的信息安全管理体系认证证书、信息技术服务管理体系认证证书</w:t>
            </w:r>
            <w:r>
              <w:rPr>
                <w:rFonts w:eastAsia="宋体"/>
                <w:lang w:eastAsia="zh-CN"/>
              </w:rPr>
              <w:t>，</w:t>
            </w:r>
            <w:r>
              <w:rPr>
                <w:rFonts w:ascii="仿宋" w:eastAsia="仿宋" w:hAnsi="仿宋" w:cs="仿宋"/>
                <w:color w:val="auto"/>
                <w:sz w:val="28"/>
                <w:szCs w:val="28"/>
                <w:lang w:val="en-US" w:eastAsia="zh-CN"/>
              </w:rPr>
              <w:t>每提供一项得2分，最多得4分。</w:t>
            </w:r>
          </w:p>
          <w:p w14:paraId="2B56350F" w14:textId="77777777" w:rsidR="00E976CC" w:rsidRDefault="00000000">
            <w:pPr>
              <w:spacing w:line="360" w:lineRule="auto"/>
              <w:jc w:val="left"/>
              <w:rPr>
                <w:rFonts w:ascii="仿宋" w:eastAsia="仿宋" w:hAnsi="仿宋" w:cs="仿宋"/>
                <w:color w:val="auto"/>
                <w:sz w:val="28"/>
                <w:szCs w:val="28"/>
              </w:rPr>
            </w:pPr>
            <w:r>
              <w:rPr>
                <w:rFonts w:ascii="仿宋" w:eastAsia="仿宋" w:hAnsi="仿宋" w:cs="仿宋"/>
                <w:color w:val="auto"/>
                <w:sz w:val="28"/>
                <w:szCs w:val="28"/>
                <w:lang w:val="en-US" w:eastAsia="zh-CN"/>
              </w:rPr>
              <w:t>注：需提供证书扫描件。</w:t>
            </w:r>
          </w:p>
        </w:tc>
        <w:tc>
          <w:tcPr>
            <w:tcW w:w="924" w:type="dxa"/>
            <w:tcBorders>
              <w:top w:val="single" w:sz="4" w:space="0" w:color="auto"/>
              <w:left w:val="single" w:sz="4" w:space="0" w:color="auto"/>
              <w:bottom w:val="single" w:sz="4" w:space="0" w:color="auto"/>
              <w:right w:val="single" w:sz="4" w:space="0" w:color="auto"/>
            </w:tcBorders>
            <w:vAlign w:val="center"/>
          </w:tcPr>
          <w:p w14:paraId="253E44A3"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4</w:t>
            </w:r>
          </w:p>
        </w:tc>
      </w:tr>
      <w:tr w:rsidR="00E976CC" w14:paraId="68F98DD7" w14:textId="77777777">
        <w:trPr>
          <w:trHeight w:val="1792"/>
        </w:trPr>
        <w:tc>
          <w:tcPr>
            <w:tcW w:w="1421" w:type="dxa"/>
            <w:vMerge/>
            <w:tcBorders>
              <w:left w:val="single" w:sz="4" w:space="0" w:color="auto"/>
              <w:right w:val="single" w:sz="4" w:space="0" w:color="auto"/>
            </w:tcBorders>
            <w:vAlign w:val="center"/>
          </w:tcPr>
          <w:p w14:paraId="6E2A8892" w14:textId="77777777" w:rsidR="00E976CC" w:rsidRDefault="00E976CC">
            <w:pPr>
              <w:spacing w:line="360" w:lineRule="auto"/>
              <w:ind w:firstLineChars="200" w:firstLine="560"/>
              <w:jc w:val="left"/>
              <w:rPr>
                <w:rFonts w:ascii="仿宋" w:eastAsia="仿宋" w:hAnsi="仿宋" w:cs="仿宋"/>
                <w:color w:val="auto"/>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14:paraId="70C64471"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类似项目业绩</w:t>
            </w:r>
          </w:p>
        </w:tc>
        <w:tc>
          <w:tcPr>
            <w:tcW w:w="4740" w:type="dxa"/>
            <w:tcBorders>
              <w:top w:val="single" w:sz="4" w:space="0" w:color="auto"/>
              <w:left w:val="single" w:sz="4" w:space="0" w:color="auto"/>
              <w:bottom w:val="single" w:sz="4" w:space="0" w:color="auto"/>
              <w:right w:val="single" w:sz="4" w:space="0" w:color="auto"/>
            </w:tcBorders>
            <w:vAlign w:val="center"/>
          </w:tcPr>
          <w:p w14:paraId="013CA98D"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提供供应商自2023年1月1日（以合同签订时间为准）以来承担过的类似项目业绩，每提供一份有效业绩得2分，最多得4分。</w:t>
            </w:r>
          </w:p>
          <w:p w14:paraId="0F413B80"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注：投标文件中须附以下证明材料扫描件，清晰可辨并加盖供应商电子签章：</w:t>
            </w:r>
          </w:p>
          <w:p w14:paraId="54945698"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① 业绩合同扫描件（包含合同双方名称、项目名称、合同金额、签订日期及双方盖章等关键页）；</w:t>
            </w:r>
          </w:p>
          <w:p w14:paraId="59CAFA4B"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② 与该合同对应的发票扫描件，证明材料不清晰、不完整的不予认可。供应商需保证所提供业绩材料的真实性，弄虚作假者自行承担相关法律责任。</w:t>
            </w:r>
          </w:p>
        </w:tc>
        <w:tc>
          <w:tcPr>
            <w:tcW w:w="924" w:type="dxa"/>
            <w:tcBorders>
              <w:top w:val="single" w:sz="4" w:space="0" w:color="auto"/>
              <w:left w:val="single" w:sz="4" w:space="0" w:color="auto"/>
              <w:bottom w:val="single" w:sz="4" w:space="0" w:color="auto"/>
              <w:right w:val="single" w:sz="4" w:space="0" w:color="auto"/>
            </w:tcBorders>
            <w:vAlign w:val="center"/>
          </w:tcPr>
          <w:p w14:paraId="5AF0F526"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4</w:t>
            </w:r>
          </w:p>
        </w:tc>
      </w:tr>
      <w:tr w:rsidR="00E976CC" w14:paraId="53368443" w14:textId="77777777">
        <w:trPr>
          <w:trHeight w:val="1792"/>
        </w:trPr>
        <w:tc>
          <w:tcPr>
            <w:tcW w:w="1421" w:type="dxa"/>
            <w:vMerge/>
            <w:tcBorders>
              <w:left w:val="single" w:sz="4" w:space="0" w:color="auto"/>
              <w:right w:val="single" w:sz="4" w:space="0" w:color="auto"/>
            </w:tcBorders>
            <w:vAlign w:val="center"/>
          </w:tcPr>
          <w:p w14:paraId="48C3658B" w14:textId="77777777" w:rsidR="00E976CC" w:rsidRDefault="00E976CC">
            <w:pPr>
              <w:spacing w:line="360" w:lineRule="auto"/>
              <w:ind w:firstLineChars="200" w:firstLine="560"/>
              <w:jc w:val="left"/>
              <w:rPr>
                <w:rFonts w:ascii="仿宋" w:eastAsia="仿宋" w:hAnsi="仿宋" w:cs="仿宋"/>
                <w:color w:val="auto"/>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14:paraId="0B1B69AE" w14:textId="77777777" w:rsidR="00E976CC" w:rsidRDefault="00000000">
            <w:pPr>
              <w:spacing w:line="320" w:lineRule="exact"/>
              <w:jc w:val="center"/>
              <w:rPr>
                <w:rFonts w:ascii="仿宋" w:eastAsia="仿宋" w:hAnsi="仿宋" w:cs="仿宋"/>
                <w:color w:val="auto"/>
                <w:sz w:val="28"/>
                <w:szCs w:val="28"/>
                <w:lang w:val="en-US" w:eastAsia="zh-CN"/>
              </w:rPr>
            </w:pPr>
            <w:r>
              <w:rPr>
                <w:rFonts w:ascii="仿宋_GB2312" w:eastAsia="仿宋_GB2312" w:hAnsi="仿宋_GB2312" w:cs="仿宋_GB2312"/>
                <w:bCs/>
                <w:color w:val="auto"/>
                <w:kern w:val="0"/>
                <w:sz w:val="28"/>
                <w:szCs w:val="28"/>
                <w:lang w:val="en-US" w:eastAsia="zh-Hans"/>
              </w:rPr>
              <w:t>快递包装</w:t>
            </w:r>
          </w:p>
        </w:tc>
        <w:tc>
          <w:tcPr>
            <w:tcW w:w="4740" w:type="dxa"/>
            <w:tcBorders>
              <w:top w:val="single" w:sz="4" w:space="0" w:color="auto"/>
              <w:left w:val="single" w:sz="4" w:space="0" w:color="auto"/>
              <w:bottom w:val="single" w:sz="4" w:space="0" w:color="auto"/>
              <w:right w:val="single" w:sz="4" w:space="0" w:color="auto"/>
            </w:tcBorders>
            <w:vAlign w:val="center"/>
          </w:tcPr>
          <w:p w14:paraId="35B1E611" w14:textId="77777777" w:rsidR="00E976CC" w:rsidRDefault="00000000">
            <w:pPr>
              <w:spacing w:line="320" w:lineRule="exact"/>
              <w:rPr>
                <w:rFonts w:ascii="仿宋" w:eastAsia="仿宋" w:hAnsi="仿宋" w:cs="仿宋"/>
                <w:color w:val="auto"/>
                <w:sz w:val="28"/>
                <w:szCs w:val="28"/>
                <w:lang w:val="en-US" w:eastAsia="zh-CN"/>
              </w:rPr>
            </w:pPr>
            <w:r>
              <w:rPr>
                <w:rFonts w:ascii="仿宋_GB2312" w:eastAsia="仿宋_GB2312" w:hAnsi="仿宋_GB2312" w:cs="仿宋_GB2312"/>
                <w:bCs/>
                <w:color w:val="auto"/>
                <w:kern w:val="0"/>
                <w:sz w:val="28"/>
                <w:szCs w:val="28"/>
                <w:lang w:val="en-US" w:eastAsia="zh-CN"/>
              </w:rPr>
              <w:t>供应商承诺商品包装符合《商品包装政府采购需求标准（试行）》且快递包装符合《快递包装政府采购需求标准（试行）》，得2分。</w:t>
            </w:r>
          </w:p>
        </w:tc>
        <w:tc>
          <w:tcPr>
            <w:tcW w:w="924" w:type="dxa"/>
            <w:tcBorders>
              <w:top w:val="single" w:sz="4" w:space="0" w:color="auto"/>
              <w:left w:val="single" w:sz="4" w:space="0" w:color="auto"/>
              <w:bottom w:val="single" w:sz="4" w:space="0" w:color="auto"/>
              <w:right w:val="single" w:sz="4" w:space="0" w:color="auto"/>
            </w:tcBorders>
            <w:vAlign w:val="center"/>
          </w:tcPr>
          <w:p w14:paraId="04D3FA50" w14:textId="77777777" w:rsidR="00E976CC" w:rsidRDefault="00000000">
            <w:pPr>
              <w:spacing w:line="320" w:lineRule="exact"/>
              <w:jc w:val="center"/>
              <w:rPr>
                <w:rFonts w:ascii="仿宋" w:eastAsia="仿宋" w:hAnsi="仿宋" w:cs="仿宋"/>
                <w:color w:val="auto"/>
                <w:sz w:val="28"/>
                <w:szCs w:val="28"/>
                <w:lang w:val="en-US" w:eastAsia="zh-CN"/>
              </w:rPr>
            </w:pPr>
            <w:r>
              <w:rPr>
                <w:rFonts w:ascii="仿宋_GB2312" w:eastAsia="仿宋_GB2312" w:hAnsi="仿宋_GB2312" w:cs="仿宋_GB2312"/>
                <w:bCs/>
                <w:color w:val="auto"/>
                <w:kern w:val="0"/>
                <w:sz w:val="28"/>
                <w:szCs w:val="28"/>
                <w:lang w:val="en-US" w:eastAsia="zh-CN"/>
              </w:rPr>
              <w:t>2</w:t>
            </w:r>
          </w:p>
        </w:tc>
      </w:tr>
      <w:tr w:rsidR="00E976CC" w14:paraId="6EC52B46" w14:textId="77777777">
        <w:trPr>
          <w:trHeight w:val="1792"/>
        </w:trPr>
        <w:tc>
          <w:tcPr>
            <w:tcW w:w="1421" w:type="dxa"/>
            <w:vMerge/>
            <w:tcBorders>
              <w:left w:val="single" w:sz="4" w:space="0" w:color="auto"/>
              <w:right w:val="single" w:sz="4" w:space="0" w:color="auto"/>
            </w:tcBorders>
            <w:vAlign w:val="center"/>
          </w:tcPr>
          <w:p w14:paraId="6D7CD6D4" w14:textId="77777777" w:rsidR="00E976CC" w:rsidRDefault="00E976CC">
            <w:pPr>
              <w:spacing w:line="360" w:lineRule="auto"/>
              <w:ind w:firstLineChars="200" w:firstLine="560"/>
              <w:jc w:val="left"/>
              <w:rPr>
                <w:rFonts w:ascii="仿宋" w:eastAsia="仿宋" w:hAnsi="仿宋" w:cs="仿宋"/>
                <w:color w:val="auto"/>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14:paraId="694A70B5" w14:textId="77777777" w:rsidR="00E976CC" w:rsidRDefault="00000000">
            <w:pPr>
              <w:spacing w:line="320" w:lineRule="exact"/>
              <w:jc w:val="center"/>
              <w:rPr>
                <w:rFonts w:ascii="仿宋" w:eastAsia="仿宋" w:hAnsi="仿宋" w:cs="仿宋"/>
                <w:color w:val="auto"/>
                <w:sz w:val="28"/>
                <w:szCs w:val="28"/>
                <w:lang w:val="en-US" w:eastAsia="zh-CN"/>
              </w:rPr>
            </w:pPr>
            <w:r>
              <w:rPr>
                <w:rFonts w:ascii="仿宋_GB2312" w:eastAsia="仿宋_GB2312" w:hAnsi="仿宋_GB2312" w:cs="仿宋_GB2312"/>
                <w:bCs/>
                <w:color w:val="auto"/>
                <w:kern w:val="0"/>
                <w:sz w:val="28"/>
                <w:szCs w:val="28"/>
                <w:lang w:val="en-US" w:eastAsia="zh-CN"/>
              </w:rPr>
              <w:t>节能</w:t>
            </w:r>
            <w:r>
              <w:rPr>
                <w:rFonts w:ascii="仿宋_GB2312" w:eastAsia="仿宋_GB2312" w:hAnsi="仿宋_GB2312" w:cs="仿宋_GB2312"/>
                <w:bCs/>
                <w:color w:val="auto"/>
                <w:kern w:val="0"/>
                <w:sz w:val="28"/>
                <w:szCs w:val="28"/>
                <w:lang w:val="en-US" w:eastAsia="zh-Hans"/>
              </w:rPr>
              <w:t>环保产品</w:t>
            </w:r>
          </w:p>
        </w:tc>
        <w:tc>
          <w:tcPr>
            <w:tcW w:w="4740" w:type="dxa"/>
            <w:tcBorders>
              <w:top w:val="single" w:sz="4" w:space="0" w:color="auto"/>
              <w:left w:val="single" w:sz="4" w:space="0" w:color="auto"/>
              <w:bottom w:val="single" w:sz="4" w:space="0" w:color="auto"/>
              <w:right w:val="single" w:sz="4" w:space="0" w:color="auto"/>
            </w:tcBorders>
            <w:vAlign w:val="center"/>
          </w:tcPr>
          <w:p w14:paraId="67D2CCF5" w14:textId="77777777" w:rsidR="00E976CC" w:rsidRDefault="00000000">
            <w:pPr>
              <w:spacing w:line="320" w:lineRule="exact"/>
              <w:rPr>
                <w:rFonts w:ascii="仿宋_GB2312" w:eastAsia="仿宋_GB2312" w:hAnsi="仿宋_GB2312" w:cs="仿宋_GB2312"/>
                <w:bCs/>
                <w:color w:val="auto"/>
                <w:kern w:val="0"/>
                <w:sz w:val="28"/>
                <w:szCs w:val="28"/>
                <w:lang w:val="en-US" w:eastAsia="zh-CN"/>
              </w:rPr>
            </w:pPr>
            <w:r>
              <w:rPr>
                <w:rFonts w:ascii="仿宋_GB2312" w:eastAsia="仿宋_GB2312" w:hAnsi="仿宋_GB2312" w:cs="仿宋_GB2312"/>
                <w:bCs/>
                <w:color w:val="auto"/>
                <w:kern w:val="0"/>
                <w:sz w:val="28"/>
                <w:szCs w:val="28"/>
                <w:lang w:val="en-US" w:eastAsia="zh-CN"/>
              </w:rPr>
              <w:t>本项目若含有节能产品、环境标志产品政府采购品目清单内政府优先采购产品，对选用国家公布的认证机构认证的处于有效期之内的政府优先采购节能产品（政府强制采购产品除外）、环境标志产品给予加分，每个证书0.5分，最多得3分。</w:t>
            </w:r>
          </w:p>
          <w:p w14:paraId="1D0DC0DA" w14:textId="77777777" w:rsidR="00E976CC" w:rsidRDefault="00000000">
            <w:pPr>
              <w:spacing w:line="320" w:lineRule="exact"/>
              <w:rPr>
                <w:rFonts w:ascii="仿宋" w:eastAsia="仿宋" w:hAnsi="仿宋" w:cs="仿宋"/>
                <w:color w:val="auto"/>
                <w:sz w:val="28"/>
                <w:szCs w:val="28"/>
                <w:lang w:val="en-US" w:eastAsia="zh-CN"/>
              </w:rPr>
            </w:pPr>
            <w:r>
              <w:rPr>
                <w:rFonts w:ascii="仿宋_GB2312" w:eastAsia="仿宋_GB2312" w:hAnsi="仿宋_GB2312" w:cs="仿宋_GB2312"/>
                <w:bCs/>
                <w:color w:val="auto"/>
                <w:kern w:val="0"/>
                <w:sz w:val="28"/>
                <w:szCs w:val="28"/>
                <w:lang w:val="en-US" w:eastAsia="zh-CN"/>
              </w:rPr>
              <w:lastRenderedPageBreak/>
              <w:t>供应商应提供国家确定的认证机构出具的处于有效期之内的节能产品、环境标志产品认证证书。</w:t>
            </w:r>
          </w:p>
        </w:tc>
        <w:tc>
          <w:tcPr>
            <w:tcW w:w="924" w:type="dxa"/>
            <w:tcBorders>
              <w:top w:val="single" w:sz="4" w:space="0" w:color="auto"/>
              <w:left w:val="single" w:sz="4" w:space="0" w:color="auto"/>
              <w:bottom w:val="single" w:sz="4" w:space="0" w:color="auto"/>
              <w:right w:val="single" w:sz="4" w:space="0" w:color="auto"/>
            </w:tcBorders>
            <w:vAlign w:val="center"/>
          </w:tcPr>
          <w:p w14:paraId="33AC299D" w14:textId="77777777" w:rsidR="00E976CC" w:rsidRDefault="00000000">
            <w:pPr>
              <w:spacing w:line="320" w:lineRule="exact"/>
              <w:jc w:val="center"/>
              <w:rPr>
                <w:rFonts w:ascii="仿宋" w:eastAsia="仿宋" w:hAnsi="仿宋" w:cs="仿宋"/>
                <w:color w:val="auto"/>
                <w:sz w:val="28"/>
                <w:szCs w:val="28"/>
                <w:lang w:val="en-US" w:eastAsia="zh-CN"/>
              </w:rPr>
            </w:pPr>
            <w:r>
              <w:rPr>
                <w:rFonts w:ascii="仿宋_GB2312" w:eastAsia="仿宋_GB2312" w:hAnsi="仿宋_GB2312" w:cs="仿宋_GB2312"/>
                <w:bCs/>
                <w:color w:val="auto"/>
                <w:kern w:val="0"/>
                <w:sz w:val="28"/>
                <w:szCs w:val="28"/>
                <w:lang w:val="en-US" w:eastAsia="zh-CN"/>
              </w:rPr>
              <w:lastRenderedPageBreak/>
              <w:t>3</w:t>
            </w:r>
          </w:p>
        </w:tc>
      </w:tr>
      <w:tr w:rsidR="00E976CC" w14:paraId="4295E01C" w14:textId="77777777">
        <w:trPr>
          <w:trHeight w:val="90"/>
        </w:trPr>
        <w:tc>
          <w:tcPr>
            <w:tcW w:w="1421" w:type="dxa"/>
            <w:vMerge w:val="restart"/>
            <w:tcBorders>
              <w:top w:val="single" w:sz="4" w:space="0" w:color="auto"/>
              <w:left w:val="single" w:sz="4" w:space="0" w:color="auto"/>
              <w:right w:val="single" w:sz="4" w:space="0" w:color="auto"/>
            </w:tcBorders>
            <w:vAlign w:val="center"/>
          </w:tcPr>
          <w:p w14:paraId="1D1A01F6" w14:textId="77777777" w:rsidR="00E976CC" w:rsidRDefault="00000000">
            <w:pPr>
              <w:spacing w:line="360" w:lineRule="auto"/>
              <w:jc w:val="left"/>
              <w:rPr>
                <w:rFonts w:ascii="仿宋" w:eastAsia="仿宋" w:hAnsi="仿宋" w:cs="仿宋"/>
                <w:color w:val="auto"/>
                <w:sz w:val="28"/>
                <w:szCs w:val="28"/>
                <w:lang w:val="zh-CN"/>
              </w:rPr>
            </w:pPr>
            <w:r>
              <w:rPr>
                <w:rFonts w:ascii="仿宋" w:eastAsia="仿宋" w:hAnsi="仿宋" w:cs="仿宋"/>
                <w:color w:val="auto"/>
                <w:sz w:val="28"/>
                <w:szCs w:val="28"/>
                <w:lang w:val="zh-CN"/>
              </w:rPr>
              <w:t>技术部分（</w:t>
            </w:r>
            <w:r>
              <w:rPr>
                <w:rFonts w:ascii="仿宋" w:eastAsia="仿宋" w:hAnsi="仿宋" w:cs="仿宋"/>
                <w:color w:val="auto"/>
                <w:sz w:val="28"/>
                <w:szCs w:val="28"/>
                <w:lang w:val="en-US" w:eastAsia="zh-CN"/>
              </w:rPr>
              <w:t>57分）</w:t>
            </w:r>
          </w:p>
          <w:p w14:paraId="09C9F2A4" w14:textId="77777777" w:rsidR="00E976CC" w:rsidRDefault="00E976CC">
            <w:pPr>
              <w:spacing w:line="360" w:lineRule="auto"/>
              <w:jc w:val="left"/>
              <w:rPr>
                <w:rFonts w:ascii="仿宋" w:eastAsia="仿宋" w:hAnsi="仿宋" w:cs="仿宋"/>
                <w:color w:val="auto"/>
                <w:sz w:val="28"/>
                <w:szCs w:val="28"/>
                <w:lang w:val="en-US" w:eastAsia="zh-CN"/>
              </w:rPr>
            </w:pPr>
          </w:p>
        </w:tc>
        <w:tc>
          <w:tcPr>
            <w:tcW w:w="1416" w:type="dxa"/>
            <w:tcBorders>
              <w:top w:val="single" w:sz="4" w:space="0" w:color="auto"/>
              <w:left w:val="single" w:sz="4" w:space="0" w:color="auto"/>
              <w:bottom w:val="single" w:sz="4" w:space="0" w:color="auto"/>
              <w:right w:val="single" w:sz="4" w:space="0" w:color="auto"/>
            </w:tcBorders>
            <w:vAlign w:val="center"/>
          </w:tcPr>
          <w:p w14:paraId="236E40DE"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rPr>
              <w:t>技术</w:t>
            </w:r>
            <w:r>
              <w:rPr>
                <w:rFonts w:ascii="仿宋" w:eastAsia="仿宋" w:hAnsi="仿宋" w:cs="仿宋"/>
                <w:color w:val="auto"/>
                <w:sz w:val="28"/>
                <w:szCs w:val="28"/>
                <w:lang w:val="en-US" w:eastAsia="zh-CN"/>
              </w:rPr>
              <w:t>参数</w:t>
            </w:r>
          </w:p>
        </w:tc>
        <w:tc>
          <w:tcPr>
            <w:tcW w:w="4740" w:type="dxa"/>
            <w:tcBorders>
              <w:top w:val="single" w:sz="4" w:space="0" w:color="auto"/>
              <w:left w:val="single" w:sz="4" w:space="0" w:color="auto"/>
              <w:bottom w:val="single" w:sz="4" w:space="0" w:color="auto"/>
              <w:right w:val="single" w:sz="4" w:space="0" w:color="auto"/>
            </w:tcBorders>
            <w:vAlign w:val="center"/>
          </w:tcPr>
          <w:p w14:paraId="57BB3C78"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磋商小组根据响应文件和相关证明材料对磋商文件的响应情况，对照判断所供货物是否满足磋商文件的要求，供应商可提供技术参数满足或优于磋商文件要求的产品：</w:t>
            </w:r>
          </w:p>
          <w:p w14:paraId="450BADCC"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1.带“▲”代表实质性指标，所投产品应符合或优于该指标要求，不满足的响应文件无效；技术参数指标中“/”表示为该条技术指标不作要求。</w:t>
            </w:r>
          </w:p>
          <w:p w14:paraId="6C173BA8"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2.带★号的技术参数和功能要求为关键技术指标共</w:t>
            </w:r>
            <w:r>
              <w:rPr>
                <w:rFonts w:ascii="仿宋" w:eastAsia="仿宋" w:hAnsi="仿宋" w:cs="仿宋" w:hint="default"/>
                <w:color w:val="auto"/>
                <w:sz w:val="28"/>
                <w:szCs w:val="28"/>
                <w:lang w:val="en-US" w:eastAsia="zh-CN"/>
              </w:rPr>
              <w:t>3</w:t>
            </w:r>
            <w:r>
              <w:rPr>
                <w:rFonts w:ascii="仿宋" w:eastAsia="仿宋" w:hAnsi="仿宋" w:cs="仿宋"/>
                <w:color w:val="auto"/>
                <w:sz w:val="28"/>
                <w:szCs w:val="28"/>
                <w:lang w:val="en-US" w:eastAsia="zh-CN"/>
              </w:rPr>
              <w:t>项，共12分，每有一项不满足的扣4分（具备独立知识产权）。</w:t>
            </w:r>
          </w:p>
          <w:p w14:paraId="52587FFC"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3.不带“★”且不带“▲”的技术参数及功能要求为一般技术参数，满分20分，每有1项不满足扣0.5分，超过40项不满足视为响应文件有重大或不可接受的偏差，文件无效。</w:t>
            </w:r>
          </w:p>
          <w:p w14:paraId="2832CC60" w14:textId="77777777" w:rsidR="00E976CC" w:rsidRDefault="00000000">
            <w:pPr>
              <w:spacing w:line="360" w:lineRule="auto"/>
              <w:jc w:val="left"/>
              <w:rPr>
                <w:rFonts w:eastAsia="宋体"/>
                <w:color w:val="auto"/>
                <w:sz w:val="28"/>
                <w:szCs w:val="28"/>
                <w:lang w:val="en-US" w:eastAsia="zh-CN"/>
              </w:rPr>
            </w:pPr>
            <w:r>
              <w:rPr>
                <w:rFonts w:ascii="仿宋" w:eastAsia="仿宋" w:hAnsi="仿宋" w:cs="仿宋"/>
                <w:color w:val="auto"/>
                <w:sz w:val="28"/>
                <w:szCs w:val="28"/>
                <w:lang w:val="en-US" w:eastAsia="zh-CN"/>
              </w:rPr>
              <w:lastRenderedPageBreak/>
              <w:t>注：凡标有最低一级序号的指标项即为一项技术条款，无论是否隶属于上一级编号。</w:t>
            </w:r>
          </w:p>
        </w:tc>
        <w:tc>
          <w:tcPr>
            <w:tcW w:w="924" w:type="dxa"/>
            <w:tcBorders>
              <w:top w:val="single" w:sz="4" w:space="0" w:color="auto"/>
              <w:left w:val="single" w:sz="4" w:space="0" w:color="auto"/>
              <w:bottom w:val="single" w:sz="4" w:space="0" w:color="auto"/>
              <w:right w:val="single" w:sz="4" w:space="0" w:color="auto"/>
            </w:tcBorders>
            <w:vAlign w:val="center"/>
          </w:tcPr>
          <w:p w14:paraId="3FD752F2"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lastRenderedPageBreak/>
              <w:t>32</w:t>
            </w:r>
          </w:p>
        </w:tc>
      </w:tr>
      <w:tr w:rsidR="00E976CC" w14:paraId="624842F8" w14:textId="77777777">
        <w:trPr>
          <w:trHeight w:val="90"/>
        </w:trPr>
        <w:tc>
          <w:tcPr>
            <w:tcW w:w="1421" w:type="dxa"/>
            <w:vMerge/>
            <w:tcBorders>
              <w:left w:val="single" w:sz="4" w:space="0" w:color="auto"/>
              <w:right w:val="single" w:sz="4" w:space="0" w:color="auto"/>
            </w:tcBorders>
            <w:vAlign w:val="center"/>
          </w:tcPr>
          <w:p w14:paraId="0AC375FB" w14:textId="77777777" w:rsidR="00E976CC" w:rsidRDefault="00E976CC">
            <w:pPr>
              <w:spacing w:line="360" w:lineRule="auto"/>
              <w:jc w:val="left"/>
              <w:rPr>
                <w:rFonts w:ascii="仿宋" w:eastAsia="仿宋" w:hAnsi="仿宋" w:cs="仿宋"/>
                <w:color w:val="auto"/>
                <w:sz w:val="28"/>
                <w:szCs w:val="28"/>
                <w:lang w:val="en-US" w:eastAsia="zh-CN"/>
              </w:rPr>
            </w:pPr>
          </w:p>
        </w:tc>
        <w:tc>
          <w:tcPr>
            <w:tcW w:w="1416" w:type="dxa"/>
            <w:tcBorders>
              <w:top w:val="single" w:sz="4" w:space="0" w:color="auto"/>
              <w:left w:val="single" w:sz="4" w:space="0" w:color="auto"/>
              <w:bottom w:val="single" w:sz="4" w:space="0" w:color="auto"/>
              <w:right w:val="single" w:sz="4" w:space="0" w:color="auto"/>
            </w:tcBorders>
            <w:vAlign w:val="center"/>
          </w:tcPr>
          <w:p w14:paraId="0791CF91"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专职保障专班</w:t>
            </w:r>
          </w:p>
        </w:tc>
        <w:tc>
          <w:tcPr>
            <w:tcW w:w="4740" w:type="dxa"/>
            <w:tcBorders>
              <w:top w:val="single" w:sz="4" w:space="0" w:color="auto"/>
              <w:left w:val="single" w:sz="4" w:space="0" w:color="auto"/>
              <w:bottom w:val="single" w:sz="4" w:space="0" w:color="auto"/>
              <w:right w:val="single" w:sz="4" w:space="0" w:color="auto"/>
            </w:tcBorders>
            <w:vAlign w:val="center"/>
          </w:tcPr>
          <w:p w14:paraId="7FD495AF"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1、具有一名副高级工程师（融媒或者网络技术相关领域）以上职称证书的得2分，本项最高得2分。</w:t>
            </w:r>
          </w:p>
          <w:p w14:paraId="197F5AA1"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2、具备系统集成项目管理工程师或网络工程师或网络舆情分析师，每满足一人得1分，最高2分。</w:t>
            </w:r>
          </w:p>
          <w:p w14:paraId="45C4964C"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注：需提供人员有效证明资料的原件扫描件、截止开标时间（不含当月）近半年内任意1个月供应商为其缴纳社会保险有效凭证。</w:t>
            </w:r>
          </w:p>
        </w:tc>
        <w:tc>
          <w:tcPr>
            <w:tcW w:w="924" w:type="dxa"/>
            <w:tcBorders>
              <w:top w:val="single" w:sz="4" w:space="0" w:color="auto"/>
              <w:left w:val="single" w:sz="4" w:space="0" w:color="auto"/>
              <w:bottom w:val="single" w:sz="4" w:space="0" w:color="auto"/>
              <w:right w:val="single" w:sz="4" w:space="0" w:color="auto"/>
            </w:tcBorders>
            <w:vAlign w:val="center"/>
          </w:tcPr>
          <w:p w14:paraId="21C6CA36"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4</w:t>
            </w:r>
          </w:p>
        </w:tc>
      </w:tr>
      <w:tr w:rsidR="00E976CC" w14:paraId="5AA61CB1" w14:textId="77777777">
        <w:trPr>
          <w:trHeight w:val="1248"/>
        </w:trPr>
        <w:tc>
          <w:tcPr>
            <w:tcW w:w="1421" w:type="dxa"/>
            <w:vMerge/>
            <w:tcBorders>
              <w:left w:val="single" w:sz="4" w:space="0" w:color="auto"/>
              <w:right w:val="single" w:sz="4" w:space="0" w:color="auto"/>
            </w:tcBorders>
            <w:vAlign w:val="center"/>
          </w:tcPr>
          <w:p w14:paraId="093E1DA2" w14:textId="77777777" w:rsidR="00E976CC" w:rsidRDefault="00E976CC">
            <w:pPr>
              <w:spacing w:line="360" w:lineRule="auto"/>
              <w:jc w:val="left"/>
              <w:rPr>
                <w:rFonts w:ascii="仿宋" w:eastAsia="仿宋" w:hAnsi="仿宋" w:cs="仿宋"/>
                <w:color w:val="auto"/>
                <w:sz w:val="28"/>
                <w:szCs w:val="28"/>
                <w:lang w:val="en-US" w:eastAsia="zh-CN"/>
              </w:rPr>
            </w:pPr>
          </w:p>
        </w:tc>
        <w:tc>
          <w:tcPr>
            <w:tcW w:w="1416" w:type="dxa"/>
            <w:tcBorders>
              <w:top w:val="single" w:sz="4" w:space="0" w:color="auto"/>
              <w:left w:val="single" w:sz="4" w:space="0" w:color="auto"/>
              <w:bottom w:val="single" w:sz="4" w:space="0" w:color="auto"/>
              <w:right w:val="single" w:sz="4" w:space="0" w:color="auto"/>
            </w:tcBorders>
            <w:vAlign w:val="center"/>
          </w:tcPr>
          <w:p w14:paraId="2F0374CB" w14:textId="77777777" w:rsidR="00E976CC" w:rsidRDefault="00000000">
            <w:pPr>
              <w:spacing w:line="360" w:lineRule="auto"/>
              <w:jc w:val="center"/>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项目</w:t>
            </w:r>
            <w:r>
              <w:rPr>
                <w:rFonts w:ascii="仿宋" w:eastAsia="仿宋" w:hAnsi="仿宋" w:cs="仿宋"/>
                <w:color w:val="auto"/>
                <w:sz w:val="28"/>
                <w:szCs w:val="28"/>
              </w:rPr>
              <w:t>实施方案</w:t>
            </w:r>
          </w:p>
        </w:tc>
        <w:tc>
          <w:tcPr>
            <w:tcW w:w="4740" w:type="dxa"/>
            <w:tcBorders>
              <w:top w:val="single" w:sz="4" w:space="0" w:color="auto"/>
              <w:left w:val="single" w:sz="4" w:space="0" w:color="auto"/>
              <w:bottom w:val="single" w:sz="4" w:space="0" w:color="auto"/>
              <w:right w:val="single" w:sz="4" w:space="0" w:color="auto"/>
            </w:tcBorders>
            <w:vAlign w:val="center"/>
          </w:tcPr>
          <w:p w14:paraId="32A45847"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供应商根据本项目特点及采购人实际情况，制定完善的项目实施方案。项目实施方案应包括但不限于：安装计划、组织机构、安全保障措施、安装调试规划、安装人员组成、质量保证措施等内容。</w:t>
            </w:r>
          </w:p>
          <w:p w14:paraId="65DB6F09" w14:textId="77777777" w:rsidR="00E976CC" w:rsidRDefault="00000000">
            <w:pPr>
              <w:spacing w:line="360" w:lineRule="auto"/>
              <w:jc w:val="left"/>
              <w:rPr>
                <w:rFonts w:eastAsia="宋体"/>
                <w:color w:val="auto"/>
                <w:sz w:val="28"/>
                <w:szCs w:val="28"/>
                <w:lang w:val="en-US" w:eastAsia="zh-CN"/>
              </w:rPr>
            </w:pPr>
            <w:r>
              <w:rPr>
                <w:rFonts w:ascii="仿宋" w:eastAsia="仿宋" w:hAnsi="仿宋" w:cs="仿宋"/>
                <w:color w:val="auto"/>
                <w:sz w:val="28"/>
                <w:szCs w:val="28"/>
                <w:lang w:val="en-US" w:eastAsia="zh-CN"/>
              </w:rPr>
              <w:t>供应商对每项内容论述详细，完全贴合采购需求的得 8分；供应商对每项内容虽阐述但未贴合采购需求进行</w:t>
            </w:r>
            <w:r>
              <w:rPr>
                <w:rFonts w:ascii="仿宋" w:eastAsia="仿宋" w:hAnsi="仿宋" w:cs="仿宋"/>
                <w:color w:val="auto"/>
                <w:sz w:val="28"/>
                <w:szCs w:val="28"/>
                <w:lang w:val="en-US" w:eastAsia="zh-CN"/>
              </w:rPr>
              <w:lastRenderedPageBreak/>
              <w:t>论述，或内容未包括具体细节的得5分；供应商提供的内容不完整或存在影响本项目目标实现的明显错误得 2分；未提供相关内容的得0分。</w:t>
            </w:r>
          </w:p>
        </w:tc>
        <w:tc>
          <w:tcPr>
            <w:tcW w:w="924" w:type="dxa"/>
            <w:tcBorders>
              <w:top w:val="single" w:sz="4" w:space="0" w:color="auto"/>
              <w:left w:val="single" w:sz="4" w:space="0" w:color="auto"/>
              <w:bottom w:val="single" w:sz="4" w:space="0" w:color="auto"/>
              <w:right w:val="single" w:sz="4" w:space="0" w:color="auto"/>
            </w:tcBorders>
            <w:vAlign w:val="center"/>
          </w:tcPr>
          <w:p w14:paraId="2E3FA4E8"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lastRenderedPageBreak/>
              <w:t>8</w:t>
            </w:r>
          </w:p>
        </w:tc>
      </w:tr>
      <w:tr w:rsidR="00E976CC" w14:paraId="4F258D62" w14:textId="77777777">
        <w:trPr>
          <w:trHeight w:val="2150"/>
        </w:trPr>
        <w:tc>
          <w:tcPr>
            <w:tcW w:w="1421" w:type="dxa"/>
            <w:vMerge/>
            <w:tcBorders>
              <w:left w:val="single" w:sz="4" w:space="0" w:color="auto"/>
              <w:right w:val="single" w:sz="4" w:space="0" w:color="auto"/>
            </w:tcBorders>
            <w:vAlign w:val="center"/>
          </w:tcPr>
          <w:p w14:paraId="31A785EC" w14:textId="77777777" w:rsidR="00E976CC" w:rsidRDefault="00E976CC">
            <w:pPr>
              <w:spacing w:line="360" w:lineRule="auto"/>
              <w:ind w:firstLineChars="200" w:firstLine="560"/>
              <w:jc w:val="left"/>
              <w:rPr>
                <w:rFonts w:ascii="仿宋" w:eastAsia="仿宋" w:hAnsi="仿宋" w:cs="仿宋"/>
                <w:color w:val="auto"/>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14:paraId="02C97D7D" w14:textId="77777777" w:rsidR="00E976CC" w:rsidRDefault="00000000">
            <w:pPr>
              <w:spacing w:line="360" w:lineRule="auto"/>
              <w:jc w:val="center"/>
              <w:rPr>
                <w:rFonts w:ascii="仿宋" w:eastAsia="仿宋" w:hAnsi="仿宋" w:cs="仿宋"/>
                <w:strike/>
                <w:color w:val="auto"/>
                <w:sz w:val="28"/>
                <w:szCs w:val="28"/>
                <w:lang w:val="en-US" w:eastAsia="zh-CN"/>
              </w:rPr>
            </w:pPr>
            <w:r>
              <w:rPr>
                <w:rFonts w:ascii="仿宋" w:eastAsia="仿宋" w:hAnsi="仿宋" w:cs="仿宋"/>
                <w:color w:val="auto"/>
                <w:sz w:val="28"/>
                <w:szCs w:val="28"/>
                <w:lang w:val="en-US" w:eastAsia="zh-CN"/>
              </w:rPr>
              <w:t>售后服务方案</w:t>
            </w:r>
          </w:p>
        </w:tc>
        <w:tc>
          <w:tcPr>
            <w:tcW w:w="4740" w:type="dxa"/>
            <w:tcBorders>
              <w:top w:val="single" w:sz="4" w:space="0" w:color="auto"/>
              <w:left w:val="single" w:sz="4" w:space="0" w:color="auto"/>
              <w:bottom w:val="single" w:sz="4" w:space="0" w:color="auto"/>
              <w:right w:val="single" w:sz="4" w:space="0" w:color="auto"/>
            </w:tcBorders>
            <w:vAlign w:val="center"/>
          </w:tcPr>
          <w:p w14:paraId="06DFD438"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供应商针对本项目需求提供售后服务方案，方案应包括但不限于：售后服务内容、形式、团队成员数、含免费维修响应时间、解决质量或操作问题的响应时间、解决问题时间、售后服务地点等。</w:t>
            </w:r>
          </w:p>
          <w:p w14:paraId="53DD177A"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供应商对每项内容论述详细，完全贴合采购需求的得8分；供应商对每项内容虽阐述但未贴合采购需求进行论述，或内容未包括具体细节的得5分；供应商提供的内容不完整或存在影响本项目目标实现的明显错误得2分；未提供相关内容的得0分。</w:t>
            </w:r>
          </w:p>
        </w:tc>
        <w:tc>
          <w:tcPr>
            <w:tcW w:w="924" w:type="dxa"/>
            <w:tcBorders>
              <w:top w:val="single" w:sz="4" w:space="0" w:color="auto"/>
              <w:left w:val="single" w:sz="4" w:space="0" w:color="auto"/>
              <w:bottom w:val="single" w:sz="4" w:space="0" w:color="auto"/>
              <w:right w:val="single" w:sz="4" w:space="0" w:color="auto"/>
            </w:tcBorders>
            <w:vAlign w:val="center"/>
          </w:tcPr>
          <w:p w14:paraId="63DA7774"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8</w:t>
            </w:r>
          </w:p>
        </w:tc>
      </w:tr>
      <w:tr w:rsidR="00E976CC" w14:paraId="6CCB0503" w14:textId="77777777">
        <w:trPr>
          <w:trHeight w:val="2231"/>
        </w:trPr>
        <w:tc>
          <w:tcPr>
            <w:tcW w:w="1421" w:type="dxa"/>
            <w:vMerge/>
            <w:tcBorders>
              <w:left w:val="single" w:sz="4" w:space="0" w:color="auto"/>
              <w:bottom w:val="single" w:sz="4" w:space="0" w:color="auto"/>
              <w:right w:val="single" w:sz="4" w:space="0" w:color="auto"/>
            </w:tcBorders>
            <w:vAlign w:val="center"/>
          </w:tcPr>
          <w:p w14:paraId="6EADC62F" w14:textId="77777777" w:rsidR="00E976CC" w:rsidRDefault="00E976CC">
            <w:pPr>
              <w:spacing w:line="360" w:lineRule="auto"/>
              <w:ind w:firstLineChars="200" w:firstLine="560"/>
              <w:jc w:val="left"/>
              <w:rPr>
                <w:rFonts w:ascii="仿宋" w:eastAsia="仿宋" w:hAnsi="仿宋" w:cs="仿宋"/>
                <w:color w:val="auto"/>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14:paraId="1B98F442" w14:textId="77777777" w:rsidR="00E976CC" w:rsidRDefault="00000000">
            <w:pPr>
              <w:spacing w:line="360" w:lineRule="auto"/>
              <w:ind w:firstLineChars="100" w:firstLine="280"/>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t>培训</w:t>
            </w:r>
          </w:p>
          <w:p w14:paraId="55DF5321" w14:textId="77777777" w:rsidR="00E976CC" w:rsidRDefault="00000000">
            <w:pPr>
              <w:spacing w:line="360" w:lineRule="auto"/>
              <w:ind w:firstLineChars="100" w:firstLine="280"/>
              <w:rPr>
                <w:rFonts w:ascii="仿宋" w:eastAsia="仿宋" w:hAnsi="仿宋" w:cs="仿宋"/>
                <w:strike/>
                <w:color w:val="auto"/>
                <w:sz w:val="28"/>
                <w:szCs w:val="28"/>
                <w:lang w:val="en-US" w:eastAsia="zh-CN"/>
              </w:rPr>
            </w:pPr>
            <w:r>
              <w:rPr>
                <w:rFonts w:ascii="仿宋" w:eastAsia="仿宋" w:hAnsi="仿宋" w:cs="仿宋"/>
                <w:color w:val="auto"/>
                <w:sz w:val="28"/>
                <w:szCs w:val="28"/>
                <w:lang w:val="en-US" w:eastAsia="zh-CN"/>
              </w:rPr>
              <w:t>方案</w:t>
            </w:r>
          </w:p>
        </w:tc>
        <w:tc>
          <w:tcPr>
            <w:tcW w:w="4740" w:type="dxa"/>
            <w:tcBorders>
              <w:top w:val="single" w:sz="4" w:space="0" w:color="auto"/>
              <w:left w:val="single" w:sz="4" w:space="0" w:color="auto"/>
              <w:bottom w:val="single" w:sz="4" w:space="0" w:color="auto"/>
              <w:right w:val="single" w:sz="4" w:space="0" w:color="auto"/>
            </w:tcBorders>
            <w:vAlign w:val="center"/>
          </w:tcPr>
          <w:p w14:paraId="7384F9F1" w14:textId="77777777" w:rsidR="00E976CC" w:rsidRDefault="00000000">
            <w:pPr>
              <w:spacing w:line="360" w:lineRule="auto"/>
              <w:jc w:val="left"/>
              <w:rPr>
                <w:rFonts w:ascii="仿宋" w:eastAsia="仿宋" w:hAnsi="仿宋" w:cs="仿宋"/>
                <w:color w:val="auto"/>
                <w:sz w:val="28"/>
                <w:szCs w:val="28"/>
              </w:rPr>
            </w:pPr>
            <w:r>
              <w:rPr>
                <w:rFonts w:ascii="仿宋" w:eastAsia="仿宋" w:hAnsi="仿宋" w:cs="仿宋"/>
                <w:color w:val="auto"/>
                <w:sz w:val="28"/>
                <w:szCs w:val="28"/>
                <w:lang w:val="en-US" w:eastAsia="zh-CN"/>
              </w:rPr>
              <w:t>供应商针对本项目特点制定的培训方案内容完整，包括培训目标、培训内容、培训资料、培训次数、培训人员数量、培训方式、培训师资安排等，供应商对每项内容论述详细，完全贴</w:t>
            </w:r>
            <w:r>
              <w:rPr>
                <w:rFonts w:ascii="仿宋" w:eastAsia="仿宋" w:hAnsi="仿宋" w:cs="仿宋"/>
                <w:color w:val="auto"/>
                <w:sz w:val="28"/>
                <w:szCs w:val="28"/>
                <w:lang w:val="en-US" w:eastAsia="zh-CN"/>
              </w:rPr>
              <w:lastRenderedPageBreak/>
              <w:t>合采购需求的得5分；供应商对每项内容虽阐述但未贴合采购需求进行论述，或内容未包括具体细节的得3分；供应商提供的内容不完整或存在影响本项目目标实现的明显错误得1分；未提供相关内容的得0分。</w:t>
            </w:r>
          </w:p>
        </w:tc>
        <w:tc>
          <w:tcPr>
            <w:tcW w:w="924" w:type="dxa"/>
            <w:tcBorders>
              <w:top w:val="single" w:sz="4" w:space="0" w:color="auto"/>
              <w:left w:val="single" w:sz="4" w:space="0" w:color="auto"/>
              <w:bottom w:val="single" w:sz="4" w:space="0" w:color="auto"/>
              <w:right w:val="single" w:sz="4" w:space="0" w:color="auto"/>
            </w:tcBorders>
            <w:vAlign w:val="center"/>
          </w:tcPr>
          <w:p w14:paraId="4F759467" w14:textId="77777777" w:rsidR="00E976CC" w:rsidRDefault="00000000">
            <w:pPr>
              <w:spacing w:line="360" w:lineRule="auto"/>
              <w:jc w:val="left"/>
              <w:rPr>
                <w:rFonts w:ascii="仿宋" w:eastAsia="仿宋" w:hAnsi="仿宋" w:cs="仿宋"/>
                <w:color w:val="auto"/>
                <w:sz w:val="28"/>
                <w:szCs w:val="28"/>
                <w:lang w:val="en-US" w:eastAsia="zh-CN"/>
              </w:rPr>
            </w:pPr>
            <w:r>
              <w:rPr>
                <w:rFonts w:ascii="仿宋" w:eastAsia="仿宋" w:hAnsi="仿宋" w:cs="仿宋"/>
                <w:color w:val="auto"/>
                <w:sz w:val="28"/>
                <w:szCs w:val="28"/>
                <w:lang w:val="en-US" w:eastAsia="zh-CN"/>
              </w:rPr>
              <w:lastRenderedPageBreak/>
              <w:t>5</w:t>
            </w:r>
          </w:p>
        </w:tc>
      </w:tr>
    </w:tbl>
    <w:p w14:paraId="438C3CE0" w14:textId="77777777" w:rsidR="00E976CC" w:rsidRDefault="00E976CC">
      <w:pPr>
        <w:spacing w:line="360" w:lineRule="auto"/>
        <w:rPr>
          <w:rFonts w:ascii="Times New Roman" w:eastAsia="仿宋_GB2312" w:hAnsi="Times New Roman" w:cs="Times New Roman" w:hint="default"/>
          <w:color w:val="auto"/>
          <w:kern w:val="0"/>
          <w:sz w:val="28"/>
          <w:szCs w:val="28"/>
          <w:lang w:eastAsia="zh-CN"/>
        </w:rPr>
      </w:pPr>
    </w:p>
    <w:p w14:paraId="76082FB8" w14:textId="77777777" w:rsidR="00E976CC" w:rsidRDefault="00E976CC">
      <w:pPr>
        <w:jc w:val="center"/>
        <w:rPr>
          <w:rFonts w:asciiTheme="minorEastAsia" w:eastAsiaTheme="minorEastAsia" w:hAnsiTheme="minorEastAsia" w:cs="Times New Roman"/>
          <w:b/>
          <w:bCs/>
          <w:kern w:val="44"/>
          <w:sz w:val="36"/>
          <w:szCs w:val="36"/>
          <w:lang w:val="en-US" w:eastAsia="zh-CN"/>
        </w:rPr>
      </w:pPr>
    </w:p>
    <w:p w14:paraId="331B9796" w14:textId="77777777" w:rsidR="00E976CC" w:rsidRDefault="00E976CC">
      <w:pPr>
        <w:jc w:val="center"/>
        <w:rPr>
          <w:rFonts w:asciiTheme="minorEastAsia" w:eastAsiaTheme="minorEastAsia" w:hAnsiTheme="minorEastAsia" w:cs="Times New Roman"/>
          <w:b/>
          <w:bCs/>
          <w:kern w:val="44"/>
          <w:sz w:val="36"/>
          <w:szCs w:val="36"/>
          <w:lang w:val="en-US" w:eastAsia="zh-CN"/>
        </w:rPr>
      </w:pPr>
    </w:p>
    <w:p w14:paraId="44932524" w14:textId="77777777" w:rsidR="00E976CC" w:rsidRDefault="00000000">
      <w:pPr>
        <w:rPr>
          <w:rFonts w:asciiTheme="minorEastAsia" w:eastAsiaTheme="minorEastAsia" w:hAnsiTheme="minorEastAsia" w:cs="Times New Roman"/>
          <w:b/>
          <w:bCs/>
          <w:kern w:val="44"/>
          <w:sz w:val="36"/>
          <w:szCs w:val="36"/>
          <w:lang w:val="en-US" w:eastAsia="zh-CN"/>
        </w:rPr>
      </w:pPr>
      <w:r>
        <w:rPr>
          <w:rFonts w:asciiTheme="minorEastAsia" w:eastAsiaTheme="minorEastAsia" w:hAnsiTheme="minorEastAsia" w:cs="Times New Roman" w:hint="default"/>
          <w:b/>
          <w:bCs/>
          <w:kern w:val="44"/>
          <w:sz w:val="36"/>
          <w:szCs w:val="36"/>
          <w:lang w:val="en-US" w:eastAsia="zh-CN"/>
        </w:rPr>
        <w:br w:type="page"/>
      </w:r>
    </w:p>
    <w:p w14:paraId="5C04B323" w14:textId="77777777" w:rsidR="00E976CC" w:rsidRDefault="00E976CC">
      <w:pPr>
        <w:pStyle w:val="Default"/>
      </w:pPr>
    </w:p>
    <w:p w14:paraId="3B59367C" w14:textId="77777777" w:rsidR="00E976CC" w:rsidRDefault="00000000">
      <w:pPr>
        <w:jc w:val="center"/>
        <w:outlineLvl w:val="0"/>
        <w:rPr>
          <w:rFonts w:asciiTheme="minorEastAsia" w:eastAsiaTheme="minorEastAsia" w:hAnsiTheme="minorEastAsia" w:cs="Times New Roman"/>
          <w:b/>
          <w:bCs/>
          <w:kern w:val="44"/>
          <w:sz w:val="36"/>
          <w:szCs w:val="36"/>
        </w:rPr>
      </w:pPr>
      <w:r>
        <w:rPr>
          <w:rFonts w:asciiTheme="minorEastAsia" w:eastAsiaTheme="minorEastAsia" w:hAnsiTheme="minorEastAsia" w:cs="Times New Roman" w:hint="default"/>
          <w:b/>
          <w:bCs/>
          <w:kern w:val="44"/>
          <w:sz w:val="36"/>
          <w:szCs w:val="36"/>
          <w:lang w:val="en-US" w:eastAsia="zh-CN"/>
        </w:rPr>
        <w:t xml:space="preserve">第七章 </w:t>
      </w:r>
      <w:r>
        <w:rPr>
          <w:rFonts w:asciiTheme="minorEastAsia" w:eastAsiaTheme="minorEastAsia" w:hAnsiTheme="minorEastAsia" w:cs="Times New Roman" w:hint="default"/>
          <w:b/>
          <w:bCs/>
          <w:kern w:val="44"/>
          <w:sz w:val="36"/>
          <w:szCs w:val="36"/>
        </w:rPr>
        <w:t>政府采购合同</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688BF4AF" w14:textId="77777777" w:rsidR="00E976CC" w:rsidRDefault="00E976CC">
      <w:pPr>
        <w:spacing w:line="560" w:lineRule="exact"/>
        <w:ind w:firstLineChars="200" w:firstLine="560"/>
        <w:jc w:val="left"/>
        <w:rPr>
          <w:rFonts w:ascii="仿宋" w:eastAsia="仿宋" w:hAnsi="仿宋" w:cs="仿宋"/>
          <w:color w:val="auto"/>
          <w:sz w:val="28"/>
          <w:szCs w:val="28"/>
        </w:rPr>
      </w:pPr>
      <w:bookmarkStart w:id="298" w:name="_Toc694927784"/>
      <w:bookmarkStart w:id="299" w:name="_Toc1216028725_WPSOffice_Level2"/>
      <w:bookmarkStart w:id="300" w:name="_Toc1554580408"/>
      <w:bookmarkStart w:id="301" w:name="_Toc2146371347"/>
      <w:bookmarkStart w:id="302" w:name="_Toc505697850"/>
      <w:bookmarkStart w:id="303" w:name="_Toc1331652897_WPSOffice_Level2"/>
      <w:bookmarkStart w:id="304" w:name="_Toc1887969822_WPSOffice_Level2"/>
      <w:bookmarkStart w:id="305" w:name="_Toc2021117886"/>
      <w:bookmarkStart w:id="306" w:name="_Toc339295120"/>
      <w:bookmarkStart w:id="307" w:name="_Toc1047604175"/>
      <w:bookmarkStart w:id="308" w:name="_Toc667407289"/>
      <w:bookmarkStart w:id="309" w:name="_Toc1351594660_WPSOffice_Level2"/>
    </w:p>
    <w:p w14:paraId="5C36BBE8" w14:textId="77777777" w:rsidR="00E976CC" w:rsidRDefault="00E976CC">
      <w:pPr>
        <w:pStyle w:val="a9"/>
        <w:rPr>
          <w:rFonts w:cs="宋体" w:hint="eastAsia"/>
          <w:b/>
          <w:bCs/>
          <w:spacing w:val="-20"/>
          <w:kern w:val="44"/>
          <w:sz w:val="48"/>
          <w:szCs w:val="48"/>
        </w:rPr>
      </w:pPr>
    </w:p>
    <w:p w14:paraId="3AD3A76C" w14:textId="77777777" w:rsidR="00E976CC" w:rsidRDefault="00E976CC">
      <w:pPr>
        <w:rPr>
          <w:rFonts w:ascii="宋体" w:hAnsi="宋体" w:cs="宋体"/>
          <w:b/>
          <w:bCs/>
          <w:spacing w:val="-20"/>
          <w:kern w:val="44"/>
          <w:sz w:val="48"/>
          <w:szCs w:val="48"/>
        </w:rPr>
      </w:pPr>
    </w:p>
    <w:p w14:paraId="64CAA28A" w14:textId="77777777" w:rsidR="00E976CC" w:rsidRDefault="00E976CC">
      <w:pPr>
        <w:rPr>
          <w:rFonts w:ascii="宋体" w:hAnsi="宋体" w:cs="宋体"/>
          <w:b/>
          <w:bCs/>
          <w:spacing w:val="-20"/>
          <w:kern w:val="44"/>
          <w:sz w:val="48"/>
          <w:szCs w:val="48"/>
        </w:rPr>
      </w:pPr>
    </w:p>
    <w:p w14:paraId="4CCA6CD6" w14:textId="77777777" w:rsidR="00E976CC" w:rsidRDefault="00000000">
      <w:pPr>
        <w:pStyle w:val="a9"/>
        <w:jc w:val="center"/>
        <w:rPr>
          <w:rFonts w:cs="宋体" w:hint="eastAsia"/>
          <w:b/>
          <w:bCs/>
          <w:spacing w:val="-20"/>
          <w:kern w:val="44"/>
          <w:sz w:val="48"/>
          <w:szCs w:val="48"/>
        </w:rPr>
      </w:pPr>
      <w:r>
        <w:rPr>
          <w:rFonts w:cs="宋体" w:hint="eastAsia"/>
          <w:b/>
          <w:bCs/>
          <w:spacing w:val="-20"/>
          <w:kern w:val="44"/>
          <w:sz w:val="48"/>
          <w:szCs w:val="48"/>
        </w:rPr>
        <w:t>政府采购货物买卖合同</w:t>
      </w:r>
    </w:p>
    <w:p w14:paraId="0CBE2C61" w14:textId="77777777" w:rsidR="00E976CC" w:rsidRDefault="00E976CC">
      <w:pPr>
        <w:rPr>
          <w:rFonts w:ascii="宋体" w:hAnsi="宋体" w:cs="宋体"/>
          <w:b/>
          <w:bCs/>
          <w:spacing w:val="-20"/>
          <w:kern w:val="44"/>
          <w:sz w:val="40"/>
          <w:szCs w:val="40"/>
        </w:rPr>
      </w:pPr>
    </w:p>
    <w:p w14:paraId="76B94885" w14:textId="77777777" w:rsidR="00E976CC" w:rsidRDefault="00E976CC">
      <w:pPr>
        <w:pStyle w:val="AONormal"/>
        <w:rPr>
          <w:rFonts w:hint="eastAsia"/>
        </w:rPr>
      </w:pPr>
    </w:p>
    <w:p w14:paraId="3D201ADD" w14:textId="77777777" w:rsidR="00E976CC" w:rsidRDefault="00E976CC">
      <w:pPr>
        <w:rPr>
          <w:rFonts w:ascii="宋体" w:hAnsi="宋体" w:cs="宋体"/>
          <w:b/>
          <w:bCs/>
          <w:spacing w:val="-20"/>
          <w:kern w:val="44"/>
          <w:sz w:val="40"/>
          <w:szCs w:val="40"/>
        </w:rPr>
      </w:pPr>
    </w:p>
    <w:p w14:paraId="13B37691" w14:textId="77777777" w:rsidR="00E976CC" w:rsidRDefault="00E976CC">
      <w:pPr>
        <w:rPr>
          <w:rFonts w:ascii="宋体" w:hAnsi="宋体" w:cs="宋体"/>
          <w:b/>
          <w:bCs/>
          <w:spacing w:val="-20"/>
          <w:kern w:val="44"/>
          <w:sz w:val="40"/>
          <w:szCs w:val="40"/>
        </w:rPr>
      </w:pPr>
    </w:p>
    <w:p w14:paraId="66D849D4" w14:textId="77777777" w:rsidR="00E976CC" w:rsidRDefault="00000000">
      <w:pPr>
        <w:spacing w:line="360" w:lineRule="auto"/>
        <w:ind w:leftChars="200" w:left="420"/>
        <w:rPr>
          <w:sz w:val="32"/>
          <w:szCs w:val="32"/>
        </w:rPr>
      </w:pPr>
      <w:r>
        <w:rPr>
          <w:rFonts w:ascii="宋体" w:hAnsi="宋体" w:cs="宋体"/>
          <w:kern w:val="0"/>
          <w:sz w:val="32"/>
          <w:szCs w:val="32"/>
        </w:rPr>
        <w:t>项目名称：</w:t>
      </w:r>
      <w:r>
        <w:rPr>
          <w:sz w:val="32"/>
          <w:szCs w:val="32"/>
          <w:u w:val="single"/>
        </w:rPr>
        <w:t xml:space="preserve">                             </w:t>
      </w:r>
    </w:p>
    <w:p w14:paraId="129529DA" w14:textId="77777777" w:rsidR="00E976CC" w:rsidRDefault="00000000">
      <w:pPr>
        <w:spacing w:line="360" w:lineRule="auto"/>
        <w:ind w:leftChars="200" w:left="420"/>
        <w:rPr>
          <w:sz w:val="32"/>
          <w:szCs w:val="32"/>
          <w:u w:val="single"/>
        </w:rPr>
      </w:pPr>
      <w:r>
        <w:rPr>
          <w:sz w:val="32"/>
          <w:szCs w:val="32"/>
        </w:rPr>
        <w:t>合同编号：</w:t>
      </w:r>
      <w:r>
        <w:rPr>
          <w:sz w:val="32"/>
          <w:szCs w:val="32"/>
          <w:u w:val="single"/>
        </w:rPr>
        <w:t xml:space="preserve">                             </w:t>
      </w:r>
    </w:p>
    <w:p w14:paraId="7F734FE1" w14:textId="77777777" w:rsidR="00E976CC" w:rsidRDefault="00000000">
      <w:pPr>
        <w:spacing w:line="360" w:lineRule="auto"/>
        <w:ind w:leftChars="200" w:left="420"/>
        <w:rPr>
          <w:sz w:val="32"/>
          <w:szCs w:val="32"/>
        </w:rPr>
      </w:pPr>
      <w:r>
        <w:rPr>
          <w:sz w:val="32"/>
          <w:szCs w:val="32"/>
        </w:rPr>
        <w:t>甲    方：</w:t>
      </w:r>
      <w:r>
        <w:rPr>
          <w:sz w:val="32"/>
          <w:szCs w:val="32"/>
          <w:u w:val="single"/>
        </w:rPr>
        <w:t xml:space="preserve">                             </w:t>
      </w:r>
    </w:p>
    <w:p w14:paraId="05CC7A14" w14:textId="77777777" w:rsidR="00E976CC" w:rsidRDefault="00000000">
      <w:pPr>
        <w:spacing w:line="360" w:lineRule="auto"/>
        <w:ind w:leftChars="200" w:left="420"/>
        <w:rPr>
          <w:sz w:val="32"/>
          <w:szCs w:val="32"/>
          <w:u w:val="single"/>
        </w:rPr>
      </w:pPr>
      <w:r>
        <w:rPr>
          <w:sz w:val="32"/>
          <w:szCs w:val="32"/>
        </w:rPr>
        <w:t>乙    方：</w:t>
      </w:r>
      <w:r>
        <w:rPr>
          <w:sz w:val="32"/>
          <w:szCs w:val="32"/>
          <w:u w:val="single"/>
        </w:rPr>
        <w:t xml:space="preserve">                             </w:t>
      </w:r>
    </w:p>
    <w:p w14:paraId="1074172D" w14:textId="77777777" w:rsidR="00E976CC" w:rsidRDefault="00000000">
      <w:pPr>
        <w:spacing w:line="360" w:lineRule="auto"/>
        <w:ind w:leftChars="200" w:left="420"/>
        <w:rPr>
          <w:sz w:val="32"/>
          <w:szCs w:val="32"/>
        </w:rPr>
      </w:pPr>
      <w:r>
        <w:rPr>
          <w:sz w:val="32"/>
          <w:szCs w:val="32"/>
        </w:rPr>
        <w:t>签订时间：</w:t>
      </w:r>
      <w:r>
        <w:rPr>
          <w:sz w:val="32"/>
          <w:szCs w:val="32"/>
          <w:u w:val="single"/>
        </w:rPr>
        <w:t xml:space="preserve">                             </w:t>
      </w:r>
    </w:p>
    <w:p w14:paraId="50A9DEE1" w14:textId="77777777" w:rsidR="00E976CC" w:rsidRDefault="00E976CC"/>
    <w:p w14:paraId="1FD84D29" w14:textId="77777777" w:rsidR="00E976CC" w:rsidRDefault="00E976CC">
      <w:pPr>
        <w:rPr>
          <w:rFonts w:eastAsia="黑体"/>
          <w:sz w:val="44"/>
          <w:szCs w:val="44"/>
        </w:rPr>
      </w:pPr>
    </w:p>
    <w:p w14:paraId="4814D531" w14:textId="77777777" w:rsidR="00E976CC" w:rsidRDefault="00E976CC">
      <w:pPr>
        <w:rPr>
          <w:rFonts w:eastAsia="黑体"/>
          <w:sz w:val="44"/>
          <w:szCs w:val="44"/>
        </w:rPr>
      </w:pPr>
    </w:p>
    <w:p w14:paraId="62439496" w14:textId="77777777" w:rsidR="00E976CC" w:rsidRDefault="00E976CC">
      <w:pPr>
        <w:rPr>
          <w:rFonts w:eastAsia="黑体"/>
          <w:sz w:val="44"/>
          <w:szCs w:val="44"/>
        </w:rPr>
      </w:pPr>
    </w:p>
    <w:p w14:paraId="55A82BE3" w14:textId="77777777" w:rsidR="00E976CC" w:rsidRDefault="00000000">
      <w:pPr>
        <w:rPr>
          <w:rFonts w:eastAsia="黑体"/>
          <w:sz w:val="44"/>
          <w:szCs w:val="44"/>
          <w:lang w:eastAsia="zh-CN"/>
        </w:rPr>
      </w:pPr>
      <w:r>
        <w:rPr>
          <w:rFonts w:eastAsia="黑体"/>
          <w:sz w:val="44"/>
          <w:szCs w:val="44"/>
          <w:lang w:eastAsia="zh-CN"/>
        </w:rPr>
        <w:br w:type="page"/>
      </w:r>
    </w:p>
    <w:p w14:paraId="2FA884CC" w14:textId="77777777" w:rsidR="00E976CC" w:rsidRDefault="00000000">
      <w:pPr>
        <w:jc w:val="center"/>
        <w:rPr>
          <w:rFonts w:eastAsia="黑体"/>
          <w:sz w:val="44"/>
          <w:szCs w:val="44"/>
          <w:lang w:eastAsia="zh-CN"/>
        </w:rPr>
      </w:pPr>
      <w:r>
        <w:rPr>
          <w:rFonts w:eastAsia="黑体"/>
          <w:sz w:val="44"/>
          <w:szCs w:val="44"/>
          <w:lang w:eastAsia="zh-CN"/>
        </w:rPr>
        <w:lastRenderedPageBreak/>
        <w:t>使</w:t>
      </w:r>
      <w:r>
        <w:rPr>
          <w:rFonts w:eastAsia="黑体"/>
          <w:sz w:val="44"/>
          <w:szCs w:val="44"/>
          <w:lang w:val="en-US" w:eastAsia="zh-CN"/>
        </w:rPr>
        <w:t xml:space="preserve"> </w:t>
      </w:r>
      <w:r>
        <w:rPr>
          <w:rFonts w:eastAsia="黑体"/>
          <w:sz w:val="44"/>
          <w:szCs w:val="44"/>
          <w:lang w:eastAsia="zh-CN"/>
        </w:rPr>
        <w:t>用</w:t>
      </w:r>
      <w:r>
        <w:rPr>
          <w:rFonts w:eastAsia="黑体"/>
          <w:sz w:val="44"/>
          <w:szCs w:val="44"/>
          <w:lang w:val="en-US" w:eastAsia="zh-CN"/>
        </w:rPr>
        <w:t xml:space="preserve"> </w:t>
      </w:r>
      <w:r>
        <w:rPr>
          <w:rFonts w:eastAsia="黑体"/>
          <w:sz w:val="44"/>
          <w:szCs w:val="44"/>
          <w:lang w:eastAsia="zh-CN"/>
        </w:rPr>
        <w:t>说</w:t>
      </w:r>
      <w:r>
        <w:rPr>
          <w:rFonts w:eastAsia="黑体"/>
          <w:sz w:val="44"/>
          <w:szCs w:val="44"/>
          <w:lang w:val="en-US" w:eastAsia="zh-CN"/>
        </w:rPr>
        <w:t xml:space="preserve"> </w:t>
      </w:r>
      <w:r>
        <w:rPr>
          <w:rFonts w:eastAsia="黑体"/>
          <w:sz w:val="44"/>
          <w:szCs w:val="44"/>
          <w:lang w:eastAsia="zh-CN"/>
        </w:rPr>
        <w:t>明</w:t>
      </w:r>
    </w:p>
    <w:p w14:paraId="6EFB5E13" w14:textId="77777777" w:rsidR="00E976CC" w:rsidRDefault="00E976CC">
      <w:pPr>
        <w:ind w:firstLineChars="200" w:firstLine="640"/>
        <w:rPr>
          <w:rFonts w:ascii="仿宋_GB2312" w:eastAsia="仿宋_GB2312" w:hAnsi="仿宋_GB2312" w:cs="仿宋_GB2312"/>
          <w:sz w:val="32"/>
          <w:szCs w:val="32"/>
          <w:lang w:val="en-US" w:eastAsia="zh-CN"/>
        </w:rPr>
      </w:pPr>
    </w:p>
    <w:p w14:paraId="3C54E22F" w14:textId="77777777" w:rsidR="00E976CC" w:rsidRDefault="00000000">
      <w:pPr>
        <w:ind w:firstLineChars="200" w:firstLine="640"/>
        <w:rPr>
          <w:rFonts w:ascii="仿宋_GB2312" w:eastAsia="仿宋_GB2312" w:hAnsi="仿宋_GB2312" w:cs="仿宋_GB2312"/>
          <w:sz w:val="32"/>
          <w:szCs w:val="32"/>
          <w:lang w:val="en-US" w:eastAsia="zh-CN"/>
        </w:rPr>
      </w:pPr>
      <w:r>
        <w:rPr>
          <w:rFonts w:ascii="仿宋_GB2312" w:eastAsia="仿宋_GB2312" w:hAnsi="仿宋_GB2312" w:cs="仿宋_GB2312"/>
          <w:sz w:val="32"/>
          <w:szCs w:val="32"/>
          <w:lang w:val="en-US" w:eastAsia="zh-CN"/>
        </w:rPr>
        <w:t>1.本合同标准文本适用于购买现成货物的采购项目，不包括需要供应商定制开发、创新研发的货物采购项目。</w:t>
      </w:r>
    </w:p>
    <w:p w14:paraId="1F75F27A" w14:textId="77777777" w:rsidR="00E976CC" w:rsidRDefault="00000000">
      <w:pPr>
        <w:rPr>
          <w:rFonts w:eastAsia="黑体"/>
          <w:sz w:val="44"/>
          <w:szCs w:val="44"/>
          <w:lang w:val="en-US" w:eastAsia="zh-CN"/>
        </w:rPr>
      </w:pPr>
      <w:r>
        <w:rPr>
          <w:rFonts w:eastAsia="黑体"/>
          <w:sz w:val="44"/>
          <w:szCs w:val="44"/>
          <w:lang w:val="en-US" w:eastAsia="zh-CN"/>
        </w:rPr>
        <w:t xml:space="preserve">   </w:t>
      </w:r>
      <w:r>
        <w:rPr>
          <w:rFonts w:ascii="仿宋_GB2312" w:eastAsia="仿宋_GB2312" w:hAnsi="仿宋_GB2312" w:cs="仿宋_GB2312"/>
          <w:sz w:val="32"/>
          <w:szCs w:val="32"/>
          <w:lang w:val="en-US" w:eastAsia="zh-CN"/>
        </w:rPr>
        <w:t>2.本合同标准文本为政府采购货物买卖合同编制提供参考，可以结合采购项目具体情况，对文本作必要的调整修订后使用。</w:t>
      </w:r>
    </w:p>
    <w:p w14:paraId="0AE3FE27" w14:textId="77777777" w:rsidR="00E976CC" w:rsidRDefault="00000000">
      <w:pPr>
        <w:ind w:firstLineChars="200" w:firstLine="640"/>
        <w:rPr>
          <w:rFonts w:ascii="仿宋_GB2312" w:eastAsia="仿宋_GB2312" w:hAnsi="仿宋_GB2312" w:cs="仿宋_GB2312"/>
          <w:sz w:val="32"/>
          <w:szCs w:val="32"/>
          <w:lang w:val="en-US" w:eastAsia="zh-CN"/>
        </w:rPr>
      </w:pPr>
      <w:r>
        <w:rPr>
          <w:rFonts w:ascii="仿宋_GB2312" w:eastAsia="仿宋_GB2312" w:hAnsi="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6799CAC0" w14:textId="77777777" w:rsidR="00E976CC" w:rsidRDefault="00E976CC">
      <w:pPr>
        <w:ind w:firstLineChars="200" w:firstLine="880"/>
        <w:rPr>
          <w:rFonts w:eastAsia="黑体"/>
          <w:sz w:val="44"/>
          <w:szCs w:val="44"/>
        </w:rPr>
        <w:sectPr w:rsidR="00E976CC">
          <w:headerReference w:type="default" r:id="rId20"/>
          <w:footerReference w:type="even" r:id="rId21"/>
          <w:footerReference w:type="default" r:id="rId22"/>
          <w:pgSz w:w="11906" w:h="16838"/>
          <w:pgMar w:top="1440" w:right="1800" w:bottom="1440" w:left="1800" w:header="851" w:footer="992" w:gutter="0"/>
          <w:cols w:space="425"/>
          <w:docGrid w:type="lines" w:linePitch="312"/>
        </w:sectPr>
      </w:pPr>
    </w:p>
    <w:p w14:paraId="12040484" w14:textId="77777777" w:rsidR="00E976CC" w:rsidRDefault="00E976CC">
      <w:pPr>
        <w:adjustRightInd w:val="0"/>
        <w:snapToGrid w:val="0"/>
        <w:spacing w:line="400" w:lineRule="exact"/>
        <w:jc w:val="center"/>
        <w:rPr>
          <w:rFonts w:ascii="黑体" w:eastAsia="黑体" w:hAnsi="黑体"/>
          <w:sz w:val="28"/>
          <w:szCs w:val="28"/>
        </w:rPr>
      </w:pPr>
      <w:bookmarkStart w:id="310" w:name="_Toc22209"/>
    </w:p>
    <w:p w14:paraId="3F2DEA7C" w14:textId="77777777" w:rsidR="00E976CC" w:rsidRDefault="00000000">
      <w:pPr>
        <w:pStyle w:val="2"/>
        <w:adjustRightInd w:val="0"/>
        <w:snapToGrid w:val="0"/>
        <w:spacing w:line="400" w:lineRule="exact"/>
        <w:jc w:val="center"/>
        <w:rPr>
          <w:rFonts w:ascii="黑体" w:eastAsia="黑体" w:hAnsi="华文中宋"/>
          <w:b w:val="0"/>
          <w:bCs w:val="0"/>
          <w:sz w:val="28"/>
          <w:szCs w:val="28"/>
        </w:rPr>
      </w:pPr>
      <w:bookmarkStart w:id="311" w:name="_Toc16500"/>
      <w:r>
        <w:rPr>
          <w:rFonts w:ascii="黑体" w:eastAsia="黑体" w:hAnsi="黑体"/>
          <w:b w:val="0"/>
          <w:bCs w:val="0"/>
          <w:sz w:val="28"/>
          <w:szCs w:val="28"/>
        </w:rPr>
        <w:t xml:space="preserve">第一节 </w:t>
      </w:r>
      <w:r>
        <w:rPr>
          <w:rFonts w:ascii="黑体" w:eastAsia="黑体" w:hAnsi="华文中宋"/>
          <w:b w:val="0"/>
          <w:bCs w:val="0"/>
          <w:sz w:val="28"/>
          <w:szCs w:val="28"/>
        </w:rPr>
        <w:t>政府采购合同协议书</w:t>
      </w:r>
      <w:bookmarkEnd w:id="310"/>
      <w:bookmarkEnd w:id="311"/>
    </w:p>
    <w:p w14:paraId="5F89692B" w14:textId="77777777" w:rsidR="00E976CC" w:rsidRDefault="00E976CC">
      <w:pPr>
        <w:adjustRightInd w:val="0"/>
        <w:snapToGrid w:val="0"/>
        <w:spacing w:line="400" w:lineRule="exact"/>
        <w:jc w:val="center"/>
        <w:rPr>
          <w:rFonts w:ascii="黑体" w:eastAsia="黑体" w:hAnsi="华文中宋"/>
          <w:sz w:val="28"/>
          <w:szCs w:val="28"/>
        </w:rPr>
      </w:pPr>
    </w:p>
    <w:p w14:paraId="35947375" w14:textId="77777777" w:rsidR="00E976CC" w:rsidRDefault="00000000">
      <w:pPr>
        <w:adjustRightInd w:val="0"/>
        <w:snapToGrid w:val="0"/>
        <w:spacing w:line="400" w:lineRule="exact"/>
        <w:rPr>
          <w:rFonts w:ascii="宋体" w:hAnsi="宋体"/>
        </w:rPr>
      </w:pPr>
      <w:r>
        <w:rPr>
          <w:rFonts w:ascii="宋体" w:hAnsi="宋体"/>
        </w:rPr>
        <w:t>甲方（全称）：</w:t>
      </w:r>
      <w:r>
        <w:rPr>
          <w:rFonts w:ascii="宋体" w:hAnsi="宋体"/>
          <w:u w:val="single"/>
        </w:rPr>
        <w:t xml:space="preserve"> </w:t>
      </w:r>
      <w:r>
        <w:rPr>
          <w:rFonts w:ascii="宋体" w:hAnsi="宋体"/>
          <w:u w:val="single"/>
          <w:lang w:val="en-US" w:eastAsia="zh-CN"/>
        </w:rPr>
        <w:t>郑州信息科技职业学院</w:t>
      </w:r>
      <w:r>
        <w:rPr>
          <w:rFonts w:ascii="宋体" w:hAnsi="宋体"/>
          <w:u w:val="single"/>
        </w:rPr>
        <w:t xml:space="preserve"> </w:t>
      </w:r>
    </w:p>
    <w:p w14:paraId="1B1E2B5E" w14:textId="77777777" w:rsidR="00E976CC" w:rsidRDefault="00000000">
      <w:pPr>
        <w:adjustRightInd w:val="0"/>
        <w:snapToGrid w:val="0"/>
        <w:spacing w:line="400" w:lineRule="exact"/>
        <w:rPr>
          <w:rFonts w:ascii="宋体" w:hAnsi="宋体"/>
        </w:rPr>
      </w:pPr>
      <w:r>
        <w:rPr>
          <w:rFonts w:ascii="宋体" w:hAnsi="宋体"/>
        </w:rPr>
        <w:t>乙方（全称）：</w:t>
      </w:r>
      <w:r>
        <w:rPr>
          <w:rFonts w:ascii="宋体" w:hAnsi="宋体"/>
          <w:u w:val="single"/>
        </w:rPr>
        <w:t xml:space="preserve">                       </w:t>
      </w:r>
      <w:r>
        <w:rPr>
          <w:rFonts w:ascii="宋体" w:hAnsi="宋体"/>
        </w:rPr>
        <w:t>（供应商）</w:t>
      </w:r>
    </w:p>
    <w:p w14:paraId="6F728325" w14:textId="77777777" w:rsidR="00E976CC" w:rsidRDefault="00E976CC">
      <w:pPr>
        <w:spacing w:line="400" w:lineRule="exact"/>
        <w:rPr>
          <w:rFonts w:eastAsia="宋体"/>
          <w:lang w:val="en-US" w:eastAsia="zh-CN"/>
        </w:rPr>
      </w:pPr>
    </w:p>
    <w:p w14:paraId="171E2605" w14:textId="77777777" w:rsidR="00E976CC" w:rsidRDefault="00000000">
      <w:pPr>
        <w:pStyle w:val="aa"/>
        <w:adjustRightInd w:val="0"/>
        <w:snapToGrid w:val="0"/>
        <w:spacing w:line="400" w:lineRule="exact"/>
        <w:ind w:firstLineChars="200" w:firstLine="420"/>
        <w:rPr>
          <w:rFonts w:ascii="宋体" w:hAnsi="宋体" w:cs="宋体" w:hint="eastAsia"/>
          <w:sz w:val="21"/>
          <w:szCs w:val="16"/>
        </w:rPr>
      </w:pPr>
      <w:r>
        <w:rPr>
          <w:rFonts w:ascii="宋体" w:hAnsi="宋体" w:cs="宋体" w:hint="eastAsia"/>
          <w:sz w:val="21"/>
          <w:szCs w:val="16"/>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7AA53FCA" w14:textId="77777777" w:rsidR="00E976CC" w:rsidRDefault="00000000">
      <w:pPr>
        <w:numPr>
          <w:ilvl w:val="0"/>
          <w:numId w:val="15"/>
        </w:numPr>
        <w:adjustRightInd w:val="0"/>
        <w:snapToGrid w:val="0"/>
        <w:spacing w:line="400" w:lineRule="exact"/>
        <w:ind w:firstLineChars="200" w:firstLine="422"/>
        <w:rPr>
          <w:rFonts w:ascii="宋体" w:hAnsi="宋体"/>
          <w:b/>
        </w:rPr>
      </w:pPr>
      <w:r>
        <w:rPr>
          <w:rFonts w:ascii="宋体" w:hAnsi="宋体"/>
          <w:b/>
        </w:rPr>
        <w:t>项目信息</w:t>
      </w:r>
    </w:p>
    <w:p w14:paraId="308D2E81" w14:textId="77777777" w:rsidR="00E976CC" w:rsidRDefault="00000000">
      <w:pPr>
        <w:pStyle w:val="aa"/>
        <w:numPr>
          <w:ilvl w:val="0"/>
          <w:numId w:val="16"/>
        </w:numPr>
        <w:adjustRightInd w:val="0"/>
        <w:snapToGrid w:val="0"/>
        <w:spacing w:line="400" w:lineRule="exact"/>
        <w:ind w:firstLineChars="200" w:firstLine="420"/>
        <w:rPr>
          <w:rFonts w:ascii="宋体" w:hAnsi="宋体" w:cs="宋体" w:hint="eastAsia"/>
          <w:sz w:val="21"/>
          <w:szCs w:val="16"/>
          <w:u w:val="single"/>
        </w:rPr>
      </w:pPr>
      <w:r>
        <w:rPr>
          <w:rFonts w:ascii="宋体" w:hAnsi="宋体" w:cs="宋体" w:hint="eastAsia"/>
          <w:sz w:val="21"/>
          <w:szCs w:val="16"/>
        </w:rPr>
        <w:t>采购项目名称：</w:t>
      </w:r>
      <w:r>
        <w:rPr>
          <w:rFonts w:ascii="宋体" w:hAnsi="宋体" w:cs="宋体" w:hint="eastAsia"/>
          <w:sz w:val="21"/>
          <w:szCs w:val="16"/>
          <w:u w:val="single"/>
        </w:rPr>
        <w:t xml:space="preserve"> 郑州信息科技职业学院融媒体中心建设项目 </w:t>
      </w:r>
    </w:p>
    <w:p w14:paraId="333DEA19" w14:textId="77777777" w:rsidR="00E976CC" w:rsidRDefault="00000000">
      <w:pPr>
        <w:pStyle w:val="aa"/>
        <w:numPr>
          <w:ilvl w:val="255"/>
          <w:numId w:val="0"/>
        </w:numPr>
        <w:tabs>
          <w:tab w:val="left" w:pos="999"/>
        </w:tabs>
        <w:adjustRightInd w:val="0"/>
        <w:snapToGrid w:val="0"/>
        <w:spacing w:line="400" w:lineRule="exact"/>
        <w:rPr>
          <w:rFonts w:ascii="宋体" w:hAnsi="宋体" w:cs="宋体" w:hint="eastAsia"/>
          <w:sz w:val="21"/>
          <w:szCs w:val="16"/>
          <w:u w:val="single"/>
        </w:rPr>
      </w:pPr>
      <w:r>
        <w:rPr>
          <w:rFonts w:ascii="宋体" w:hAnsi="宋体" w:cs="宋体" w:hint="eastAsia"/>
          <w:sz w:val="21"/>
          <w:szCs w:val="16"/>
        </w:rPr>
        <w:t xml:space="preserve">         采购项目编号：</w:t>
      </w:r>
      <w:r>
        <w:rPr>
          <w:rFonts w:ascii="宋体" w:hAnsi="宋体" w:cs="宋体" w:hint="eastAsia"/>
          <w:sz w:val="21"/>
          <w:szCs w:val="16"/>
          <w:u w:val="single"/>
        </w:rPr>
        <w:t xml:space="preserve"> 豫财磋商采购-2026-313</w:t>
      </w:r>
    </w:p>
    <w:p w14:paraId="694A95C0" w14:textId="77777777" w:rsidR="00E976CC" w:rsidRDefault="00000000">
      <w:pPr>
        <w:pStyle w:val="aa"/>
        <w:tabs>
          <w:tab w:val="left" w:pos="999"/>
        </w:tabs>
        <w:adjustRightInd w:val="0"/>
        <w:snapToGrid w:val="0"/>
        <w:spacing w:line="400" w:lineRule="exact"/>
        <w:ind w:firstLineChars="200" w:firstLine="420"/>
        <w:rPr>
          <w:rFonts w:ascii="宋体" w:hAnsi="宋体" w:cs="宋体" w:hint="eastAsia"/>
          <w:sz w:val="21"/>
          <w:szCs w:val="16"/>
        </w:rPr>
      </w:pPr>
      <w:r>
        <w:rPr>
          <w:rFonts w:ascii="宋体" w:hAnsi="宋体" w:cs="宋体" w:hint="eastAsia"/>
          <w:sz w:val="21"/>
          <w:szCs w:val="16"/>
        </w:rPr>
        <w:t>（2）采购计划编号：</w:t>
      </w:r>
      <w:r>
        <w:rPr>
          <w:rFonts w:ascii="宋体" w:hAnsi="宋体" w:cs="宋体" w:hint="eastAsia"/>
          <w:sz w:val="21"/>
          <w:szCs w:val="16"/>
          <w:u w:val="single"/>
        </w:rPr>
        <w:t xml:space="preserve">                                          </w:t>
      </w:r>
      <w:r>
        <w:rPr>
          <w:rFonts w:ascii="宋体" w:hAnsi="宋体" w:cs="宋体" w:hint="eastAsia"/>
          <w:sz w:val="21"/>
          <w:szCs w:val="16"/>
        </w:rPr>
        <w:t xml:space="preserve"> </w:t>
      </w:r>
    </w:p>
    <w:p w14:paraId="6D5FCA54"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rPr>
        <w:t>3</w:t>
      </w:r>
      <w:r>
        <w:rPr>
          <w:rFonts w:ascii="宋体" w:hAnsi="宋体"/>
        </w:rPr>
        <w:t>）项目内容：</w:t>
      </w:r>
    </w:p>
    <w:p w14:paraId="0EE1E1B8" w14:textId="77777777" w:rsidR="00E976CC" w:rsidRDefault="00000000">
      <w:pPr>
        <w:adjustRightInd w:val="0"/>
        <w:snapToGrid w:val="0"/>
        <w:spacing w:line="400" w:lineRule="exact"/>
        <w:ind w:firstLineChars="200" w:firstLine="420"/>
        <w:rPr>
          <w:rFonts w:ascii="宋体" w:hAnsi="宋体"/>
          <w:lang w:val="en-US" w:eastAsia="zh-CN"/>
        </w:rPr>
      </w:pPr>
      <w:r>
        <w:rPr>
          <w:rFonts w:ascii="宋体" w:hAnsi="宋体"/>
          <w:lang w:val="en-US" w:eastAsia="zh-CN"/>
        </w:rPr>
        <w:t xml:space="preserve">     </w:t>
      </w:r>
      <w:r>
        <w:rPr>
          <w:rFonts w:ascii="宋体" w:hAnsi="宋体"/>
          <w:lang w:eastAsia="zh-CN"/>
        </w:rPr>
        <w:t>采购标的及数量</w:t>
      </w:r>
      <w:r>
        <w:rPr>
          <w:rFonts w:ascii="宋体" w:hAnsi="宋体"/>
          <w:lang w:val="en-US" w:eastAsia="zh-CN"/>
        </w:rPr>
        <w:t>（台</w:t>
      </w:r>
      <w:r>
        <w:rPr>
          <w:rFonts w:ascii="宋体" w:hAnsi="宋体"/>
          <w:lang w:val="en-US" w:eastAsia="zh-CN"/>
        </w:rPr>
        <w:t>/</w:t>
      </w:r>
      <w:r>
        <w:rPr>
          <w:rFonts w:ascii="宋体" w:hAnsi="宋体"/>
          <w:lang w:val="en-US" w:eastAsia="zh-CN"/>
        </w:rPr>
        <w:t>套</w:t>
      </w:r>
      <w:r>
        <w:rPr>
          <w:rFonts w:ascii="宋体" w:hAnsi="宋体" w:hint="default"/>
          <w:lang w:val="en" w:eastAsia="zh-CN"/>
        </w:rPr>
        <w:t>/</w:t>
      </w:r>
      <w:r>
        <w:rPr>
          <w:rFonts w:ascii="宋体" w:hAnsi="宋体"/>
          <w:lang w:val="en" w:eastAsia="zh-CN"/>
        </w:rPr>
        <w:t>个</w:t>
      </w:r>
      <w:r>
        <w:rPr>
          <w:rFonts w:ascii="宋体" w:hAnsi="宋体" w:hint="default"/>
          <w:lang w:val="en" w:eastAsia="zh-CN"/>
        </w:rPr>
        <w:t>/</w:t>
      </w:r>
      <w:r>
        <w:rPr>
          <w:rFonts w:ascii="宋体" w:hAnsi="宋体"/>
          <w:lang w:val="en" w:eastAsia="zh-CN"/>
        </w:rPr>
        <w:t>架</w:t>
      </w:r>
      <w:r>
        <w:rPr>
          <w:rFonts w:ascii="宋体" w:hAnsi="宋体" w:hint="default"/>
          <w:lang w:val="en" w:eastAsia="zh-CN"/>
        </w:rPr>
        <w:t>/</w:t>
      </w:r>
      <w:r>
        <w:rPr>
          <w:rFonts w:ascii="宋体" w:hAnsi="宋体"/>
          <w:lang w:val="en" w:eastAsia="zh-CN"/>
        </w:rPr>
        <w:t>组等</w:t>
      </w:r>
      <w:r>
        <w:rPr>
          <w:rFonts w:ascii="宋体" w:hAnsi="宋体"/>
          <w:lang w:val="en-US" w:eastAsia="zh-CN"/>
        </w:rPr>
        <w:t>）</w:t>
      </w:r>
      <w:r>
        <w:rPr>
          <w:rFonts w:ascii="宋体" w:hAnsi="宋体"/>
          <w:lang w:eastAsia="zh-CN"/>
        </w:rPr>
        <w:t>：</w:t>
      </w:r>
      <w:r>
        <w:rPr>
          <w:rFonts w:ascii="宋体" w:hAnsi="宋体"/>
          <w:u w:val="single"/>
          <w:lang w:val="en-US" w:eastAsia="zh-CN"/>
        </w:rPr>
        <w:t xml:space="preserve">                       </w:t>
      </w:r>
    </w:p>
    <w:p w14:paraId="0A9D0439" w14:textId="77777777" w:rsidR="00E976CC" w:rsidRDefault="00000000">
      <w:pPr>
        <w:numPr>
          <w:ilvl w:val="255"/>
          <w:numId w:val="0"/>
        </w:numPr>
        <w:adjustRightInd w:val="0"/>
        <w:snapToGrid w:val="0"/>
        <w:spacing w:line="400" w:lineRule="exact"/>
        <w:ind w:firstLineChars="200" w:firstLine="420"/>
        <w:rPr>
          <w:rFonts w:ascii="宋体" w:hAnsi="宋体" w:cs="宋体"/>
          <w:lang w:val="en" w:eastAsia="zh-CN"/>
        </w:rPr>
      </w:pPr>
      <w:r>
        <w:rPr>
          <w:rFonts w:ascii="宋体" w:hAnsi="宋体"/>
          <w:lang w:val="en-US" w:eastAsia="zh-CN"/>
        </w:rPr>
        <w:t xml:space="preserve">     </w:t>
      </w:r>
      <w:r>
        <w:rPr>
          <w:rFonts w:ascii="宋体" w:hAnsi="宋体" w:cs="宋体"/>
          <w:lang w:val="en-US" w:eastAsia="zh-CN"/>
        </w:rPr>
        <w:t>品牌：</w:t>
      </w:r>
      <w:r>
        <w:rPr>
          <w:rFonts w:ascii="宋体" w:hAnsi="宋体" w:cs="宋体"/>
          <w:u w:val="single"/>
          <w:lang w:val="en-US" w:eastAsia="zh-CN"/>
        </w:rPr>
        <w:t xml:space="preserve">      </w:t>
      </w:r>
      <w:r>
        <w:rPr>
          <w:rFonts w:ascii="宋体" w:hAnsi="宋体" w:cs="宋体" w:hint="default"/>
          <w:u w:val="single"/>
          <w:lang w:val="en" w:eastAsia="zh-CN"/>
        </w:rPr>
        <w:t xml:space="preserve">   </w:t>
      </w:r>
      <w:r>
        <w:rPr>
          <w:rFonts w:ascii="宋体" w:hAnsi="宋体" w:cs="宋体"/>
          <w:u w:val="single"/>
          <w:lang w:val="en-US" w:eastAsia="zh-CN"/>
        </w:rPr>
        <w:t xml:space="preserve">    </w:t>
      </w:r>
      <w:r>
        <w:rPr>
          <w:rFonts w:ascii="宋体" w:hAnsi="宋体" w:cs="宋体" w:hint="default"/>
          <w:u w:val="single"/>
          <w:lang w:val="en" w:eastAsia="zh-CN"/>
        </w:rPr>
        <w:t xml:space="preserve"> </w:t>
      </w:r>
      <w:r>
        <w:rPr>
          <w:rFonts w:ascii="宋体" w:hAnsi="宋体" w:cs="宋体"/>
          <w:u w:val="single"/>
          <w:lang w:val="en-US" w:eastAsia="zh-CN"/>
        </w:rPr>
        <w:t xml:space="preserve"> </w:t>
      </w:r>
      <w:r>
        <w:rPr>
          <w:rFonts w:ascii="宋体" w:hAnsi="宋体" w:cs="宋体" w:hint="default"/>
          <w:lang w:val="en" w:eastAsia="zh-CN"/>
        </w:rPr>
        <w:t xml:space="preserve">     </w:t>
      </w:r>
      <w:r>
        <w:rPr>
          <w:rFonts w:ascii="宋体" w:hAnsi="宋体" w:cs="宋体"/>
          <w:lang w:val="en-US" w:eastAsia="zh-CN"/>
        </w:rPr>
        <w:t>规格型号：</w:t>
      </w:r>
      <w:r>
        <w:rPr>
          <w:rFonts w:ascii="宋体" w:hAnsi="宋体" w:cs="宋体"/>
          <w:u w:val="single"/>
          <w:lang w:val="en-US" w:eastAsia="zh-CN"/>
        </w:rPr>
        <w:t xml:space="preserve">   </w:t>
      </w:r>
      <w:r>
        <w:rPr>
          <w:rFonts w:ascii="宋体" w:hAnsi="宋体" w:cs="宋体" w:hint="default"/>
          <w:u w:val="single"/>
          <w:lang w:val="en" w:eastAsia="zh-CN"/>
        </w:rPr>
        <w:t xml:space="preserve">  </w:t>
      </w:r>
      <w:r>
        <w:rPr>
          <w:rFonts w:ascii="宋体" w:hAnsi="宋体" w:cs="宋体"/>
          <w:u w:val="single"/>
          <w:lang w:val="en-US" w:eastAsia="zh-CN"/>
        </w:rPr>
        <w:t xml:space="preserve">       </w:t>
      </w:r>
      <w:r>
        <w:rPr>
          <w:rFonts w:ascii="宋体" w:hAnsi="宋体" w:cs="宋体" w:hint="default"/>
          <w:u w:val="single"/>
          <w:lang w:val="en" w:eastAsia="zh-CN"/>
        </w:rPr>
        <w:t xml:space="preserve">   </w:t>
      </w:r>
    </w:p>
    <w:p w14:paraId="44B7B0E9" w14:textId="77777777" w:rsidR="00E976CC" w:rsidRDefault="00000000">
      <w:pPr>
        <w:adjustRightInd w:val="0"/>
        <w:snapToGrid w:val="0"/>
        <w:spacing w:line="400" w:lineRule="exact"/>
        <w:ind w:firstLineChars="450" w:firstLine="945"/>
        <w:rPr>
          <w:rFonts w:ascii="宋体" w:hAnsi="宋体"/>
          <w:u w:val="single"/>
        </w:rPr>
      </w:pPr>
      <w:r>
        <w:rPr>
          <w:rFonts w:ascii="宋体" w:hAnsi="宋体"/>
          <w:lang w:val="en-US" w:eastAsia="zh-CN"/>
        </w:rPr>
        <w:t>采购标的的技术要求、商务要求具体见附件。</w:t>
      </w:r>
    </w:p>
    <w:p w14:paraId="560AA8F2" w14:textId="77777777" w:rsidR="00E976CC" w:rsidRDefault="00000000">
      <w:pPr>
        <w:pStyle w:val="AONormal"/>
        <w:numPr>
          <w:ilvl w:val="255"/>
          <w:numId w:val="0"/>
        </w:numPr>
        <w:snapToGrid w:val="0"/>
        <w:rPr>
          <w:rFonts w:ascii="宋体" w:eastAsia="宋体" w:hAnsi="宋体" w:cs="宋体" w:hint="eastAsia"/>
          <w:sz w:val="21"/>
        </w:rPr>
      </w:pPr>
      <w:r>
        <w:rPr>
          <w:rFonts w:ascii="宋体" w:eastAsia="宋体" w:hAnsi="宋体" w:cs="宋体" w:hint="eastAsia"/>
          <w:sz w:val="21"/>
        </w:rPr>
        <w:t xml:space="preserve">    （</w:t>
      </w:r>
      <w:r>
        <w:rPr>
          <w:rFonts w:ascii="宋体" w:eastAsia="宋体" w:hAnsi="宋体" w:cs="宋体" w:hint="eastAsia"/>
          <w:sz w:val="21"/>
          <w:lang w:val="en"/>
        </w:rPr>
        <w:t>4</w:t>
      </w:r>
      <w:r>
        <w:rPr>
          <w:rFonts w:ascii="宋体" w:eastAsia="宋体" w:hAnsi="宋体" w:cs="宋体" w:hint="eastAsia"/>
          <w:sz w:val="21"/>
        </w:rPr>
        <w:t>）政府采购组织形式：</w:t>
      </w:r>
      <w:r>
        <w:rPr>
          <w:rFonts w:ascii="宋体" w:eastAsia="宋体" w:hAnsi="宋体" w:cs="宋体" w:hint="eastAsia"/>
          <w:sz w:val="21"/>
        </w:rPr>
        <w:sym w:font="Wingdings" w:char="00FE"/>
      </w:r>
      <w:r>
        <w:rPr>
          <w:rFonts w:ascii="宋体" w:eastAsia="宋体" w:hAnsi="宋体" w:cs="宋体" w:hint="eastAsia"/>
          <w:sz w:val="21"/>
        </w:rPr>
        <w:t xml:space="preserve">政府集中采购  </w:t>
      </w:r>
      <w:r>
        <w:rPr>
          <w:rFonts w:ascii="宋体" w:eastAsia="宋体" w:hAnsi="宋体" w:cs="宋体" w:hint="eastAsia"/>
          <w:sz w:val="21"/>
        </w:rPr>
        <w:sym w:font="Wingdings" w:char="00A8"/>
      </w:r>
      <w:r>
        <w:rPr>
          <w:rFonts w:ascii="宋体" w:eastAsia="宋体" w:hAnsi="宋体" w:cs="宋体" w:hint="eastAsia"/>
          <w:sz w:val="21"/>
        </w:rPr>
        <w:t xml:space="preserve">部门集中采购  </w:t>
      </w:r>
      <w:r>
        <w:rPr>
          <w:rFonts w:ascii="宋体" w:eastAsia="宋体" w:hAnsi="宋体" w:cs="宋体" w:hint="eastAsia"/>
          <w:sz w:val="21"/>
        </w:rPr>
        <w:sym w:font="Wingdings" w:char="00A8"/>
      </w:r>
      <w:r>
        <w:rPr>
          <w:rFonts w:ascii="宋体" w:eastAsia="宋体" w:hAnsi="宋体" w:cs="宋体" w:hint="eastAsia"/>
          <w:sz w:val="21"/>
        </w:rPr>
        <w:t>分散采购</w:t>
      </w:r>
    </w:p>
    <w:p w14:paraId="72001EA2" w14:textId="77777777" w:rsidR="00E976CC" w:rsidRDefault="00000000">
      <w:pPr>
        <w:pStyle w:val="AONormal"/>
        <w:numPr>
          <w:ilvl w:val="255"/>
          <w:numId w:val="0"/>
        </w:numPr>
        <w:snapToGrid w:val="0"/>
        <w:ind w:firstLine="420"/>
        <w:rPr>
          <w:rFonts w:ascii="宋体" w:eastAsia="宋体" w:hAnsi="宋体" w:cs="宋体" w:hint="eastAsia"/>
          <w:sz w:val="21"/>
        </w:rPr>
      </w:pPr>
      <w:r>
        <w:rPr>
          <w:rFonts w:ascii="宋体" w:eastAsia="宋体" w:hAnsi="宋体" w:cs="宋体" w:hint="eastAsia"/>
          <w:sz w:val="21"/>
        </w:rPr>
        <w:t>（</w:t>
      </w:r>
      <w:r>
        <w:rPr>
          <w:rFonts w:ascii="宋体" w:eastAsia="宋体" w:hAnsi="宋体" w:cs="宋体" w:hint="eastAsia"/>
          <w:sz w:val="21"/>
          <w:lang w:val="en"/>
        </w:rPr>
        <w:t>5</w:t>
      </w:r>
      <w:r>
        <w:rPr>
          <w:rFonts w:ascii="宋体" w:eastAsia="宋体" w:hAnsi="宋体" w:cs="宋体" w:hint="eastAsia"/>
          <w:sz w:val="21"/>
        </w:rPr>
        <w:t>）政府采购方式：</w:t>
      </w:r>
      <w:r>
        <w:rPr>
          <w:rFonts w:ascii="宋体" w:eastAsia="宋体" w:hAnsi="宋体" w:cs="宋体" w:hint="eastAsia"/>
          <w:sz w:val="21"/>
        </w:rPr>
        <w:sym w:font="Wingdings" w:char="00A8"/>
      </w:r>
      <w:r>
        <w:rPr>
          <w:rFonts w:ascii="宋体" w:eastAsia="宋体" w:hAnsi="宋体" w:cs="宋体" w:hint="eastAsia"/>
          <w:sz w:val="21"/>
        </w:rPr>
        <w:t xml:space="preserve">公开招标 </w:t>
      </w:r>
      <w:r>
        <w:rPr>
          <w:rFonts w:ascii="宋体" w:eastAsia="宋体" w:hAnsi="宋体" w:cs="宋体" w:hint="eastAsia"/>
          <w:sz w:val="21"/>
        </w:rPr>
        <w:sym w:font="Wingdings" w:char="00A8"/>
      </w:r>
      <w:r>
        <w:rPr>
          <w:rFonts w:ascii="宋体" w:eastAsia="宋体" w:hAnsi="宋体" w:cs="宋体" w:hint="eastAsia"/>
          <w:sz w:val="21"/>
        </w:rPr>
        <w:t xml:space="preserve">邀请招标 </w:t>
      </w:r>
      <w:r>
        <w:rPr>
          <w:rFonts w:ascii="宋体" w:eastAsia="宋体" w:hAnsi="宋体" w:cs="宋体" w:hint="eastAsia"/>
          <w:sz w:val="21"/>
        </w:rPr>
        <w:sym w:font="Wingdings" w:char="00A8"/>
      </w:r>
      <w:r>
        <w:rPr>
          <w:rFonts w:ascii="宋体" w:eastAsia="宋体" w:hAnsi="宋体" w:cs="宋体" w:hint="eastAsia"/>
          <w:sz w:val="21"/>
        </w:rPr>
        <w:t xml:space="preserve">竞争性谈判 </w:t>
      </w:r>
      <w:r>
        <w:rPr>
          <w:rFonts w:ascii="宋体" w:eastAsia="宋体" w:hAnsi="宋体" w:cs="宋体" w:hint="eastAsia"/>
          <w:sz w:val="21"/>
        </w:rPr>
        <w:sym w:font="Wingdings" w:char="00FE"/>
      </w:r>
      <w:r>
        <w:rPr>
          <w:rFonts w:ascii="宋体" w:eastAsia="宋体" w:hAnsi="宋体" w:cs="宋体" w:hint="eastAsia"/>
          <w:sz w:val="21"/>
        </w:rPr>
        <w:t>竞争性磋商</w:t>
      </w:r>
    </w:p>
    <w:p w14:paraId="09A41B13" w14:textId="77777777" w:rsidR="00E976CC" w:rsidRDefault="00000000">
      <w:pPr>
        <w:pStyle w:val="AONormal"/>
        <w:numPr>
          <w:ilvl w:val="255"/>
          <w:numId w:val="0"/>
        </w:numPr>
        <w:snapToGrid w:val="0"/>
        <w:ind w:firstLine="420"/>
        <w:rPr>
          <w:rFonts w:ascii="宋体" w:eastAsia="宋体" w:hAnsi="宋体" w:cs="宋体" w:hint="eastAsia"/>
          <w:sz w:val="21"/>
          <w:u w:val="single"/>
        </w:rPr>
      </w:pPr>
      <w:r>
        <w:rPr>
          <w:rFonts w:ascii="宋体" w:eastAsia="宋体" w:hAnsi="宋体" w:cs="宋体" w:hint="eastAsia"/>
          <w:sz w:val="21"/>
        </w:rPr>
        <w:t xml:space="preserve">                  </w:t>
      </w:r>
      <w:r>
        <w:rPr>
          <w:rFonts w:ascii="宋体" w:eastAsia="宋体" w:hAnsi="宋体" w:cs="宋体" w:hint="eastAsia"/>
          <w:sz w:val="21"/>
        </w:rPr>
        <w:sym w:font="Wingdings" w:char="00A8"/>
      </w:r>
      <w:r>
        <w:rPr>
          <w:rFonts w:ascii="宋体" w:eastAsia="宋体" w:hAnsi="宋体" w:cs="宋体" w:hint="eastAsia"/>
          <w:sz w:val="21"/>
        </w:rPr>
        <w:t xml:space="preserve">询价 </w:t>
      </w:r>
      <w:r>
        <w:rPr>
          <w:rFonts w:ascii="宋体" w:eastAsia="宋体" w:hAnsi="宋体" w:cs="宋体" w:hint="eastAsia"/>
          <w:sz w:val="21"/>
        </w:rPr>
        <w:sym w:font="Wingdings" w:char="00A8"/>
      </w:r>
      <w:r>
        <w:rPr>
          <w:rFonts w:ascii="宋体" w:eastAsia="宋体" w:hAnsi="宋体" w:cs="宋体" w:hint="eastAsia"/>
          <w:sz w:val="21"/>
        </w:rPr>
        <w:t xml:space="preserve">单一来源 </w:t>
      </w:r>
      <w:r>
        <w:rPr>
          <w:rFonts w:ascii="宋体" w:eastAsia="宋体" w:hAnsi="宋体" w:cs="宋体" w:hint="eastAsia"/>
          <w:sz w:val="21"/>
        </w:rPr>
        <w:sym w:font="Wingdings" w:char="00A8"/>
      </w:r>
      <w:r>
        <w:rPr>
          <w:rFonts w:ascii="宋体" w:eastAsia="宋体" w:hAnsi="宋体" w:cs="宋体" w:hint="eastAsia"/>
          <w:sz w:val="21"/>
        </w:rPr>
        <w:t xml:space="preserve">框架协议 </w:t>
      </w:r>
      <w:r>
        <w:rPr>
          <w:rFonts w:ascii="宋体" w:eastAsia="宋体" w:hAnsi="宋体" w:cs="宋体" w:hint="eastAsia"/>
          <w:sz w:val="21"/>
        </w:rPr>
        <w:sym w:font="Wingdings" w:char="00A8"/>
      </w:r>
      <w:r>
        <w:rPr>
          <w:rFonts w:ascii="宋体" w:eastAsia="宋体" w:hAnsi="宋体" w:cs="宋体" w:hint="eastAsia"/>
          <w:sz w:val="21"/>
        </w:rPr>
        <w:t>其他：</w:t>
      </w:r>
      <w:r>
        <w:rPr>
          <w:rFonts w:ascii="宋体" w:eastAsia="宋体" w:hAnsi="宋体" w:cs="宋体" w:hint="eastAsia"/>
          <w:sz w:val="21"/>
          <w:u w:val="single"/>
        </w:rPr>
        <w:t xml:space="preserve">          </w:t>
      </w:r>
    </w:p>
    <w:p w14:paraId="77AF62DE" w14:textId="77777777" w:rsidR="00E976CC" w:rsidRDefault="00000000">
      <w:pPr>
        <w:pStyle w:val="AONormal"/>
        <w:numPr>
          <w:ilvl w:val="255"/>
          <w:numId w:val="0"/>
        </w:numPr>
        <w:snapToGrid w:val="0"/>
        <w:ind w:firstLineChars="100" w:firstLine="220"/>
        <w:rPr>
          <w:rFonts w:ascii="宋体" w:eastAsia="宋体" w:hAnsi="宋体" w:cs="Times New Roman" w:hint="eastAsia"/>
          <w:kern w:val="2"/>
          <w:sz w:val="21"/>
        </w:rPr>
      </w:pPr>
      <w:r>
        <w:rPr>
          <w:rFonts w:ascii="宋体" w:hAnsi="宋体" w:hint="eastAsia"/>
        </w:rPr>
        <w:t xml:space="preserve"> </w:t>
      </w:r>
      <w:r>
        <w:rPr>
          <w:rFonts w:ascii="宋体" w:hAnsi="宋体" w:hint="eastAsia"/>
        </w:rPr>
        <w:t>（</w:t>
      </w:r>
      <w:r>
        <w:rPr>
          <w:rFonts w:ascii="宋体" w:hAnsi="宋体"/>
          <w:lang w:val="en"/>
        </w:rPr>
        <w:t>6</w:t>
      </w:r>
      <w:r>
        <w:rPr>
          <w:rFonts w:ascii="宋体" w:hAnsi="宋体" w:hint="eastAsia"/>
        </w:rPr>
        <w:t>）</w:t>
      </w:r>
      <w:r>
        <w:rPr>
          <w:rFonts w:ascii="宋体" w:eastAsia="宋体" w:hAnsi="宋体" w:cs="Times New Roman" w:hint="eastAsia"/>
          <w:kern w:val="2"/>
          <w:sz w:val="21"/>
        </w:rPr>
        <w:t>中标（成交）采购标的制造商是否为中小企业：</w:t>
      </w:r>
      <w:r>
        <w:rPr>
          <w:rFonts w:ascii="宋体" w:eastAsia="宋体" w:hAnsi="宋体" w:cs="Times New Roman" w:hint="eastAsia"/>
          <w:kern w:val="2"/>
          <w:sz w:val="21"/>
        </w:rPr>
        <w:sym w:font="Wingdings" w:char="00A8"/>
      </w:r>
      <w:r>
        <w:rPr>
          <w:rFonts w:ascii="宋体" w:eastAsia="宋体" w:hAnsi="宋体" w:cs="Times New Roman" w:hint="eastAsia"/>
          <w:kern w:val="2"/>
          <w:sz w:val="21"/>
        </w:rPr>
        <w:t xml:space="preserve">是      </w:t>
      </w:r>
      <w:r>
        <w:rPr>
          <w:rFonts w:ascii="宋体" w:eastAsia="宋体" w:hAnsi="宋体" w:cs="Times New Roman" w:hint="eastAsia"/>
          <w:kern w:val="2"/>
          <w:sz w:val="21"/>
        </w:rPr>
        <w:sym w:font="Wingdings" w:char="00A8"/>
      </w:r>
      <w:r>
        <w:rPr>
          <w:rFonts w:ascii="宋体" w:eastAsia="宋体" w:hAnsi="宋体" w:cs="Times New Roman" w:hint="eastAsia"/>
          <w:kern w:val="2"/>
          <w:sz w:val="21"/>
        </w:rPr>
        <w:t>否</w:t>
      </w:r>
    </w:p>
    <w:p w14:paraId="1E70DCFB" w14:textId="77777777" w:rsidR="00E976CC" w:rsidRDefault="00000000">
      <w:pPr>
        <w:numPr>
          <w:ilvl w:val="255"/>
          <w:numId w:val="0"/>
        </w:numPr>
        <w:adjustRightInd w:val="0"/>
        <w:snapToGrid w:val="0"/>
        <w:spacing w:line="400" w:lineRule="exact"/>
        <w:rPr>
          <w:rFonts w:ascii="宋体" w:hAnsi="宋体"/>
          <w:iCs/>
        </w:rPr>
      </w:pPr>
      <w:r>
        <w:rPr>
          <w:rFonts w:ascii="宋体" w:hAnsi="宋体"/>
          <w:lang w:val="en-US" w:eastAsia="zh-CN"/>
        </w:rPr>
        <w:t xml:space="preserve">         </w:t>
      </w:r>
      <w:r>
        <w:rPr>
          <w:rFonts w:ascii="宋体" w:hAnsi="宋体"/>
          <w:lang w:val="en-US" w:eastAsia="zh-CN"/>
        </w:rPr>
        <w:t>本合同</w:t>
      </w:r>
      <w:r>
        <w:rPr>
          <w:rFonts w:ascii="宋体" w:hAnsi="宋体"/>
        </w:rPr>
        <w:t>是否</w:t>
      </w:r>
      <w:r>
        <w:rPr>
          <w:rFonts w:ascii="宋体" w:hAnsi="宋体"/>
          <w:lang w:eastAsia="zh-CN"/>
        </w:rPr>
        <w:t>为专门面向</w:t>
      </w:r>
      <w:r>
        <w:rPr>
          <w:rFonts w:ascii="宋体" w:hAnsi="宋体"/>
        </w:rPr>
        <w:t>中小企业</w:t>
      </w:r>
      <w:r>
        <w:rPr>
          <w:rFonts w:ascii="宋体" w:hAnsi="宋体"/>
          <w:lang w:eastAsia="zh-CN"/>
        </w:rPr>
        <w:t>的采购</w:t>
      </w:r>
      <w:r>
        <w:rPr>
          <w:rFonts w:ascii="宋体" w:hAnsi="宋体"/>
        </w:rPr>
        <w:t>合同</w:t>
      </w:r>
      <w:r>
        <w:rPr>
          <w:rFonts w:ascii="宋体" w:hAnsi="宋体"/>
          <w:lang w:eastAsia="zh-CN"/>
        </w:rPr>
        <w:t>（中小企业预留合同）</w:t>
      </w:r>
      <w:r>
        <w:rPr>
          <w:rFonts w:ascii="宋体" w:hAnsi="宋体"/>
        </w:rPr>
        <w:t>：</w:t>
      </w:r>
      <w:r>
        <w:rPr>
          <w:rFonts w:ascii="宋体" w:hAnsi="宋体"/>
          <w:iCs/>
        </w:rPr>
        <w:sym w:font="Wingdings" w:char="00A8"/>
      </w:r>
      <w:r>
        <w:rPr>
          <w:rFonts w:ascii="宋体" w:hAnsi="宋体"/>
          <w:iCs/>
        </w:rPr>
        <w:t>是</w:t>
      </w:r>
      <w:r>
        <w:rPr>
          <w:rFonts w:ascii="宋体" w:hAnsi="宋体"/>
          <w:iCs/>
        </w:rPr>
        <w:t xml:space="preserve"> </w:t>
      </w:r>
      <w:r>
        <w:rPr>
          <w:rFonts w:ascii="宋体" w:hAnsi="宋体"/>
          <w:iCs/>
          <w:lang w:val="en-US" w:eastAsia="zh-CN"/>
        </w:rPr>
        <w:t xml:space="preserve">  </w:t>
      </w:r>
      <w:r>
        <w:rPr>
          <w:rFonts w:ascii="宋体" w:hAnsi="宋体"/>
          <w:iCs/>
        </w:rPr>
        <w:t xml:space="preserve"> </w:t>
      </w:r>
      <w:r>
        <w:rPr>
          <w:rFonts w:ascii="宋体" w:hAnsi="宋体"/>
          <w:iCs/>
        </w:rPr>
        <w:sym w:font="Wingdings" w:char="00A8"/>
      </w:r>
      <w:r>
        <w:rPr>
          <w:rFonts w:ascii="宋体" w:hAnsi="宋体"/>
          <w:iCs/>
        </w:rPr>
        <w:t>否</w:t>
      </w:r>
    </w:p>
    <w:p w14:paraId="6ADA463F" w14:textId="77777777" w:rsidR="00E976CC" w:rsidRDefault="00000000">
      <w:pPr>
        <w:numPr>
          <w:ilvl w:val="255"/>
          <w:numId w:val="0"/>
        </w:numPr>
        <w:adjustRightInd w:val="0"/>
        <w:snapToGrid w:val="0"/>
        <w:spacing w:line="400" w:lineRule="exact"/>
        <w:rPr>
          <w:rFonts w:ascii="宋体" w:hAnsi="宋体"/>
          <w:iCs/>
        </w:rPr>
      </w:pPr>
      <w:r>
        <w:rPr>
          <w:lang w:val="en-US" w:eastAsia="zh-CN"/>
        </w:rPr>
        <w:t xml:space="preserve">         若本项目不专门面向中小企业采购，是否给予小微企业评审优惠：</w:t>
      </w:r>
      <w:r>
        <w:rPr>
          <w:rFonts w:ascii="宋体" w:hAnsi="宋体"/>
          <w:iCs/>
        </w:rPr>
        <w:sym w:font="Wingdings" w:char="00A8"/>
      </w:r>
      <w:r>
        <w:rPr>
          <w:rFonts w:ascii="宋体" w:hAnsi="宋体"/>
          <w:iCs/>
        </w:rPr>
        <w:t>是</w:t>
      </w:r>
      <w:r>
        <w:rPr>
          <w:rFonts w:ascii="宋体" w:hAnsi="宋体"/>
          <w:iCs/>
        </w:rPr>
        <w:t xml:space="preserve">   </w:t>
      </w:r>
      <w:r>
        <w:rPr>
          <w:rFonts w:ascii="宋体" w:hAnsi="宋体"/>
          <w:iCs/>
        </w:rPr>
        <w:sym w:font="Wingdings" w:char="00A8"/>
      </w:r>
      <w:r>
        <w:rPr>
          <w:rFonts w:ascii="宋体" w:hAnsi="宋体"/>
          <w:iCs/>
        </w:rPr>
        <w:t>否</w:t>
      </w:r>
    </w:p>
    <w:p w14:paraId="52C5E083" w14:textId="77777777" w:rsidR="00E976CC" w:rsidRDefault="00000000">
      <w:pPr>
        <w:numPr>
          <w:ilvl w:val="255"/>
          <w:numId w:val="0"/>
        </w:numPr>
        <w:adjustRightInd w:val="0"/>
        <w:snapToGrid w:val="0"/>
        <w:spacing w:line="400" w:lineRule="exact"/>
        <w:rPr>
          <w:rFonts w:ascii="宋体" w:hAnsi="宋体"/>
          <w:iCs/>
        </w:rPr>
      </w:pPr>
      <w:r>
        <w:rPr>
          <w:lang w:val="en-US" w:eastAsia="zh-CN"/>
        </w:rPr>
        <w:t xml:space="preserve">         中标（成交）采购标的制造商是否为残疾人福利性单位：</w:t>
      </w:r>
      <w:r>
        <w:rPr>
          <w:rFonts w:ascii="宋体" w:hAnsi="宋体"/>
          <w:iCs/>
        </w:rPr>
        <w:sym w:font="Wingdings" w:char="00A8"/>
      </w:r>
      <w:r>
        <w:rPr>
          <w:rFonts w:ascii="宋体" w:hAnsi="宋体"/>
          <w:iCs/>
        </w:rPr>
        <w:t>是</w:t>
      </w:r>
      <w:r>
        <w:rPr>
          <w:rFonts w:ascii="宋体" w:hAnsi="宋体"/>
          <w:iCs/>
        </w:rPr>
        <w:t xml:space="preserve">   </w:t>
      </w:r>
      <w:r>
        <w:rPr>
          <w:rFonts w:ascii="宋体" w:hAnsi="宋体"/>
          <w:iCs/>
        </w:rPr>
        <w:sym w:font="Wingdings" w:char="00A8"/>
      </w:r>
      <w:r>
        <w:rPr>
          <w:rFonts w:ascii="宋体" w:hAnsi="宋体"/>
          <w:iCs/>
        </w:rPr>
        <w:t>否</w:t>
      </w:r>
    </w:p>
    <w:p w14:paraId="0C42E4B9" w14:textId="77777777" w:rsidR="00E976CC" w:rsidRDefault="00000000">
      <w:pPr>
        <w:snapToGrid w:val="0"/>
        <w:spacing w:line="400" w:lineRule="exact"/>
        <w:rPr>
          <w:lang w:val="en-US" w:eastAsia="zh-CN"/>
        </w:rPr>
      </w:pPr>
      <w:r>
        <w:rPr>
          <w:lang w:val="en-US" w:eastAsia="zh-CN"/>
        </w:rPr>
        <w:t xml:space="preserve">         中标（成交）采购标的制造商是否为监狱企业：</w:t>
      </w:r>
      <w:r>
        <w:rPr>
          <w:rFonts w:ascii="宋体" w:hAnsi="宋体"/>
          <w:iCs/>
        </w:rPr>
        <w:sym w:font="Wingdings" w:char="00A8"/>
      </w:r>
      <w:r>
        <w:rPr>
          <w:rFonts w:ascii="宋体" w:hAnsi="宋体"/>
          <w:iCs/>
        </w:rPr>
        <w:t>是</w:t>
      </w:r>
      <w:r>
        <w:rPr>
          <w:rFonts w:ascii="宋体" w:hAnsi="宋体"/>
          <w:iCs/>
        </w:rPr>
        <w:t xml:space="preserve">       </w:t>
      </w:r>
      <w:r>
        <w:rPr>
          <w:rFonts w:ascii="宋体" w:hAnsi="宋体"/>
          <w:iCs/>
        </w:rPr>
        <w:sym w:font="Wingdings" w:char="00A8"/>
      </w:r>
      <w:r>
        <w:rPr>
          <w:rFonts w:ascii="宋体" w:hAnsi="宋体"/>
          <w:iCs/>
        </w:rPr>
        <w:t>否</w:t>
      </w:r>
    </w:p>
    <w:p w14:paraId="7D4D4C98"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hint="default"/>
          <w:lang w:val="en" w:eastAsia="zh-CN"/>
        </w:rPr>
        <w:t>7</w:t>
      </w:r>
      <w:r>
        <w:rPr>
          <w:rFonts w:ascii="宋体" w:hAnsi="宋体"/>
        </w:rPr>
        <w:t>）合同是否分包：</w:t>
      </w:r>
      <w:r>
        <w:rPr>
          <w:rFonts w:ascii="宋体" w:hAnsi="宋体"/>
          <w:iCs/>
        </w:rPr>
        <w:sym w:font="Wingdings" w:char="00A8"/>
      </w:r>
      <w:r>
        <w:rPr>
          <w:rFonts w:ascii="宋体" w:hAnsi="宋体"/>
          <w:iCs/>
        </w:rPr>
        <w:t>是</w:t>
      </w:r>
      <w:r>
        <w:rPr>
          <w:rFonts w:ascii="宋体" w:hAnsi="宋体"/>
          <w:iCs/>
        </w:rPr>
        <w:t xml:space="preserve">       </w:t>
      </w:r>
      <w:r>
        <w:rPr>
          <w:rFonts w:ascii="宋体" w:hAnsi="宋体"/>
          <w:iCs/>
        </w:rPr>
        <w:sym w:font="Wingdings" w:char="00FE"/>
      </w:r>
      <w:r>
        <w:rPr>
          <w:rFonts w:ascii="宋体" w:hAnsi="宋体"/>
          <w:iCs/>
        </w:rPr>
        <w:t>否</w:t>
      </w:r>
    </w:p>
    <w:p w14:paraId="198056B0" w14:textId="77777777" w:rsidR="00E976CC" w:rsidRDefault="00000000">
      <w:pPr>
        <w:adjustRightInd w:val="0"/>
        <w:snapToGrid w:val="0"/>
        <w:spacing w:line="400" w:lineRule="exact"/>
        <w:ind w:firstLineChars="400" w:firstLine="840"/>
        <w:rPr>
          <w:rFonts w:ascii="宋体" w:hAnsi="宋体"/>
          <w:u w:val="single"/>
        </w:rPr>
      </w:pPr>
      <w:r>
        <w:rPr>
          <w:rFonts w:ascii="宋体" w:hAnsi="宋体"/>
          <w:lang w:val="en-US" w:eastAsia="zh-CN"/>
        </w:rPr>
        <w:t xml:space="preserve"> </w:t>
      </w:r>
      <w:r>
        <w:rPr>
          <w:rFonts w:ascii="宋体" w:hAnsi="宋体"/>
        </w:rPr>
        <w:t>分包主要内容：</w:t>
      </w:r>
      <w:r>
        <w:rPr>
          <w:rFonts w:ascii="宋体" w:hAnsi="宋体"/>
          <w:u w:val="single"/>
        </w:rPr>
        <w:t xml:space="preserve">                                        </w:t>
      </w:r>
      <w:r>
        <w:rPr>
          <w:rFonts w:ascii="宋体" w:hAnsi="宋体"/>
          <w:u w:val="single"/>
          <w:lang w:val="en-US" w:eastAsia="zh-CN"/>
        </w:rPr>
        <w:t xml:space="preserve"> </w:t>
      </w:r>
      <w:r>
        <w:rPr>
          <w:rFonts w:ascii="宋体" w:hAnsi="宋体"/>
          <w:u w:val="single"/>
        </w:rPr>
        <w:t xml:space="preserve">   </w:t>
      </w:r>
    </w:p>
    <w:p w14:paraId="6B8A4DF7" w14:textId="77777777" w:rsidR="00E976CC" w:rsidRDefault="00000000">
      <w:pPr>
        <w:adjustRightInd w:val="0"/>
        <w:snapToGrid w:val="0"/>
        <w:spacing w:line="400" w:lineRule="exact"/>
        <w:ind w:firstLineChars="400" w:firstLine="840"/>
        <w:rPr>
          <w:rFonts w:ascii="宋体" w:hAnsi="宋体"/>
        </w:rPr>
      </w:pPr>
      <w:r>
        <w:rPr>
          <w:rFonts w:ascii="宋体" w:hAnsi="宋体"/>
          <w:lang w:val="en-US" w:eastAsia="zh-CN"/>
        </w:rPr>
        <w:t xml:space="preserve"> </w:t>
      </w:r>
      <w:r>
        <w:rPr>
          <w:rFonts w:ascii="宋体" w:hAnsi="宋体"/>
        </w:rPr>
        <w:t>分包供应商</w:t>
      </w:r>
      <w:r>
        <w:rPr>
          <w:rFonts w:ascii="宋体" w:hAnsi="宋体"/>
          <w:lang w:eastAsia="zh-CN"/>
        </w:rPr>
        <w:t>/</w:t>
      </w:r>
      <w:r>
        <w:rPr>
          <w:rFonts w:ascii="宋体" w:hAnsi="宋体"/>
          <w:lang w:eastAsia="zh-CN"/>
        </w:rPr>
        <w:t>制造商</w:t>
      </w:r>
      <w:r>
        <w:rPr>
          <w:rFonts w:ascii="宋体" w:hAnsi="宋体"/>
        </w:rPr>
        <w:t>名称</w:t>
      </w:r>
      <w:r>
        <w:rPr>
          <w:rFonts w:ascii="宋体" w:hAnsi="宋体"/>
          <w:lang w:eastAsia="zh-CN"/>
        </w:rPr>
        <w:t>（如供应商和制造商不同，请分别填写）</w:t>
      </w:r>
      <w:r>
        <w:rPr>
          <w:rFonts w:ascii="宋体" w:hAnsi="宋体"/>
        </w:rPr>
        <w:t>：</w:t>
      </w:r>
    </w:p>
    <w:p w14:paraId="33DDE721" w14:textId="77777777" w:rsidR="00E976CC" w:rsidRDefault="00000000">
      <w:pPr>
        <w:adjustRightInd w:val="0"/>
        <w:snapToGrid w:val="0"/>
        <w:spacing w:line="400" w:lineRule="exact"/>
        <w:ind w:firstLineChars="400" w:firstLine="840"/>
        <w:rPr>
          <w:rFonts w:ascii="宋体" w:hAnsi="宋体"/>
          <w:u w:val="single"/>
        </w:rPr>
      </w:pPr>
      <w:r>
        <w:rPr>
          <w:rFonts w:ascii="宋体" w:hAnsi="宋体"/>
        </w:rPr>
        <w:t xml:space="preserve"> </w:t>
      </w:r>
      <w:r>
        <w:rPr>
          <w:rFonts w:ascii="宋体" w:hAnsi="宋体"/>
          <w:u w:val="single"/>
          <w:lang w:val="en-US" w:eastAsia="zh-CN"/>
        </w:rPr>
        <w:t xml:space="preserve">  </w:t>
      </w:r>
      <w:r>
        <w:rPr>
          <w:rFonts w:ascii="宋体" w:hAnsi="宋体"/>
          <w:u w:val="single"/>
        </w:rPr>
        <w:t xml:space="preserve">                                 </w:t>
      </w:r>
      <w:r>
        <w:rPr>
          <w:rFonts w:ascii="宋体" w:hAnsi="宋体"/>
          <w:u w:val="single"/>
          <w:lang w:val="en-US" w:eastAsia="zh-CN"/>
        </w:rPr>
        <w:t xml:space="preserve">                       </w:t>
      </w:r>
    </w:p>
    <w:p w14:paraId="62F8B421" w14:textId="77777777" w:rsidR="00E976CC" w:rsidRDefault="00000000">
      <w:pPr>
        <w:adjustRightInd w:val="0"/>
        <w:snapToGrid w:val="0"/>
        <w:spacing w:line="400" w:lineRule="exact"/>
        <w:ind w:firstLineChars="400" w:firstLine="840"/>
        <w:rPr>
          <w:rFonts w:ascii="宋体" w:hAnsi="宋体"/>
        </w:rPr>
      </w:pPr>
      <w:r>
        <w:rPr>
          <w:rFonts w:ascii="宋体" w:hAnsi="宋体"/>
          <w:lang w:val="en-US" w:eastAsia="zh-CN"/>
        </w:rPr>
        <w:t xml:space="preserve"> </w:t>
      </w:r>
      <w:r>
        <w:rPr>
          <w:rFonts w:ascii="宋体" w:hAnsi="宋体"/>
        </w:rPr>
        <w:t>分包供应商</w:t>
      </w:r>
      <w:r>
        <w:rPr>
          <w:rFonts w:ascii="宋体" w:hAnsi="宋体"/>
          <w:lang w:val="en-US" w:eastAsia="zh-CN"/>
        </w:rPr>
        <w:t>/</w:t>
      </w:r>
      <w:r>
        <w:rPr>
          <w:rFonts w:ascii="宋体" w:hAnsi="宋体"/>
          <w:lang w:eastAsia="zh-CN"/>
        </w:rPr>
        <w:t>制造商</w:t>
      </w:r>
      <w:r>
        <w:rPr>
          <w:rFonts w:ascii="宋体" w:hAnsi="宋体"/>
        </w:rPr>
        <w:t>类型</w:t>
      </w:r>
      <w:r>
        <w:rPr>
          <w:rFonts w:ascii="宋体" w:hAnsi="宋体"/>
          <w:lang w:eastAsia="zh-CN"/>
        </w:rPr>
        <w:t>（如果供应商和制造商不同，只填写制造商类型）</w:t>
      </w:r>
      <w:r>
        <w:rPr>
          <w:rFonts w:ascii="宋体" w:hAnsi="宋体"/>
        </w:rPr>
        <w:t>：</w:t>
      </w:r>
    </w:p>
    <w:p w14:paraId="7A233957" w14:textId="77777777" w:rsidR="00E976CC" w:rsidRDefault="00000000">
      <w:pPr>
        <w:adjustRightInd w:val="0"/>
        <w:snapToGrid w:val="0"/>
        <w:spacing w:line="400" w:lineRule="exact"/>
        <w:ind w:firstLineChars="400" w:firstLine="840"/>
        <w:rPr>
          <w:rFonts w:ascii="宋体" w:hAnsi="宋体"/>
          <w:iCs/>
          <w:lang w:val="en-US" w:eastAsia="zh-CN"/>
        </w:rPr>
      </w:pPr>
      <w:r>
        <w:rPr>
          <w:rFonts w:ascii="宋体" w:hAnsi="宋体"/>
          <w:iCs/>
          <w:lang w:val="en-US" w:eastAsia="zh-CN"/>
        </w:rPr>
        <w:t xml:space="preserve"> </w:t>
      </w:r>
      <w:r>
        <w:rPr>
          <w:rFonts w:ascii="宋体" w:hAnsi="宋体"/>
          <w:iCs/>
        </w:rPr>
        <w:sym w:font="Wingdings" w:char="00A8"/>
      </w:r>
      <w:r>
        <w:rPr>
          <w:rFonts w:ascii="宋体" w:hAnsi="宋体"/>
          <w:iCs/>
        </w:rPr>
        <w:t>大型企业</w:t>
      </w:r>
      <w:r>
        <w:rPr>
          <w:rFonts w:ascii="宋体" w:hAnsi="宋体"/>
          <w:iCs/>
        </w:rPr>
        <w:t xml:space="preserve">  </w:t>
      </w:r>
      <w:r>
        <w:rPr>
          <w:rFonts w:ascii="宋体" w:hAnsi="宋体"/>
          <w:iCs/>
        </w:rPr>
        <w:sym w:font="Wingdings" w:char="00A8"/>
      </w:r>
      <w:r>
        <w:rPr>
          <w:rFonts w:ascii="宋体" w:hAnsi="宋体"/>
          <w:iCs/>
        </w:rPr>
        <w:t>中型企业</w:t>
      </w:r>
      <w:r>
        <w:rPr>
          <w:rFonts w:ascii="宋体" w:hAnsi="宋体"/>
          <w:iCs/>
        </w:rPr>
        <w:t xml:space="preserve">  </w:t>
      </w:r>
      <w:r>
        <w:rPr>
          <w:rFonts w:ascii="宋体" w:hAnsi="宋体"/>
          <w:iCs/>
        </w:rPr>
        <w:sym w:font="Wingdings" w:char="00A8"/>
      </w:r>
      <w:r>
        <w:rPr>
          <w:rFonts w:ascii="宋体" w:hAnsi="宋体"/>
          <w:iCs/>
        </w:rPr>
        <w:t>小微型企业</w:t>
      </w:r>
      <w:r>
        <w:rPr>
          <w:rFonts w:ascii="宋体" w:hAnsi="宋体"/>
          <w:iCs/>
          <w:lang w:val="en-US" w:eastAsia="zh-CN"/>
        </w:rPr>
        <w:t xml:space="preserve">  </w:t>
      </w:r>
    </w:p>
    <w:p w14:paraId="345BB944" w14:textId="77777777" w:rsidR="00E976CC" w:rsidRDefault="00000000">
      <w:pPr>
        <w:adjustRightInd w:val="0"/>
        <w:snapToGrid w:val="0"/>
        <w:spacing w:line="400" w:lineRule="exact"/>
        <w:ind w:firstLineChars="400" w:firstLine="840"/>
        <w:rPr>
          <w:rFonts w:eastAsia="华文楷体"/>
          <w:lang w:val="en-US" w:eastAsia="zh-CN"/>
        </w:rPr>
      </w:pPr>
      <w:r>
        <w:rPr>
          <w:rFonts w:ascii="宋体" w:hAnsi="宋体"/>
          <w:iCs/>
          <w:lang w:val="en-US" w:eastAsia="zh-CN"/>
        </w:rPr>
        <w:t xml:space="preserve"> </w:t>
      </w:r>
      <w:r>
        <w:rPr>
          <w:rFonts w:ascii="宋体" w:hAnsi="宋体"/>
          <w:iCs/>
        </w:rPr>
        <w:sym w:font="Wingdings" w:char="00A8"/>
      </w:r>
      <w:r>
        <w:rPr>
          <w:rFonts w:ascii="宋体" w:hAnsi="宋体"/>
          <w:iCs/>
          <w:lang w:eastAsia="zh-CN"/>
        </w:rPr>
        <w:t>残疾人福利性单位</w:t>
      </w:r>
      <w:r>
        <w:rPr>
          <w:rFonts w:ascii="宋体" w:hAnsi="宋体"/>
          <w:iCs/>
          <w:lang w:val="en-US" w:eastAsia="zh-CN"/>
        </w:rPr>
        <w:t xml:space="preserve"> </w:t>
      </w:r>
      <w:r>
        <w:rPr>
          <w:rFonts w:ascii="宋体" w:hAnsi="宋体"/>
          <w:iCs/>
        </w:rPr>
        <w:sym w:font="Wingdings" w:char="00A8"/>
      </w:r>
      <w:r>
        <w:rPr>
          <w:rFonts w:ascii="宋体" w:hAnsi="宋体"/>
          <w:iCs/>
          <w:lang w:eastAsia="zh-CN"/>
        </w:rPr>
        <w:t>监狱</w:t>
      </w:r>
      <w:r>
        <w:rPr>
          <w:rFonts w:ascii="宋体" w:hAnsi="宋体"/>
          <w:iCs/>
        </w:rPr>
        <w:t>企业</w:t>
      </w:r>
      <w:r>
        <w:rPr>
          <w:rFonts w:ascii="宋体" w:hAnsi="宋体"/>
          <w:iCs/>
          <w:lang w:val="en-US" w:eastAsia="zh-CN"/>
        </w:rPr>
        <w:t xml:space="preserve"> </w:t>
      </w:r>
      <w:r>
        <w:rPr>
          <w:rFonts w:ascii="宋体" w:hAnsi="宋体"/>
          <w:iCs/>
        </w:rPr>
        <w:sym w:font="Wingdings" w:char="00A8"/>
      </w:r>
      <w:r>
        <w:rPr>
          <w:rFonts w:ascii="宋体" w:hAnsi="宋体"/>
          <w:iCs/>
          <w:lang w:eastAsia="zh-CN"/>
        </w:rPr>
        <w:t>其他</w:t>
      </w:r>
    </w:p>
    <w:p w14:paraId="3DDF2684" w14:textId="77777777" w:rsidR="00E976CC" w:rsidRDefault="00000000">
      <w:pPr>
        <w:numPr>
          <w:ilvl w:val="255"/>
          <w:numId w:val="0"/>
        </w:numPr>
        <w:adjustRightInd w:val="0"/>
        <w:snapToGrid w:val="0"/>
        <w:spacing w:line="400" w:lineRule="exact"/>
        <w:rPr>
          <w:rFonts w:ascii="宋体" w:hAnsi="宋体" w:cs="宋体"/>
          <w:iCs/>
        </w:rPr>
      </w:pPr>
      <w:r>
        <w:rPr>
          <w:rFonts w:ascii="宋体" w:hAnsi="宋体"/>
          <w:lang w:val="en-US" w:eastAsia="zh-CN"/>
        </w:rPr>
        <w:lastRenderedPageBreak/>
        <w:t xml:space="preserve">    </w:t>
      </w:r>
      <w:r>
        <w:rPr>
          <w:rFonts w:ascii="宋体" w:hAnsi="宋体" w:cs="宋体"/>
          <w:lang w:val="en-US" w:eastAsia="zh-CN"/>
        </w:rPr>
        <w:t>（</w:t>
      </w:r>
      <w:r>
        <w:rPr>
          <w:rFonts w:ascii="宋体" w:hAnsi="宋体" w:cs="宋体" w:hint="default"/>
          <w:lang w:val="en" w:eastAsia="zh-CN"/>
        </w:rPr>
        <w:t>8</w:t>
      </w:r>
      <w:r>
        <w:rPr>
          <w:rFonts w:ascii="宋体" w:hAnsi="宋体" w:cs="宋体"/>
          <w:lang w:val="en-US" w:eastAsia="zh-CN"/>
        </w:rPr>
        <w:t>）中标（成交）供应商是否为外商投资企业：</w:t>
      </w:r>
      <w:r>
        <w:rPr>
          <w:rFonts w:ascii="宋体" w:hAnsi="宋体" w:cs="宋体"/>
          <w:iCs/>
        </w:rPr>
        <w:sym w:font="Wingdings" w:char="00A8"/>
      </w:r>
      <w:r>
        <w:rPr>
          <w:rFonts w:ascii="宋体" w:hAnsi="宋体" w:cs="宋体"/>
          <w:iCs/>
        </w:rPr>
        <w:t>是</w:t>
      </w:r>
      <w:r>
        <w:rPr>
          <w:rFonts w:ascii="宋体" w:hAnsi="宋体" w:cs="宋体"/>
          <w:iCs/>
        </w:rPr>
        <w:t xml:space="preserve">       </w:t>
      </w:r>
      <w:r>
        <w:rPr>
          <w:rFonts w:ascii="宋体" w:hAnsi="宋体" w:cs="宋体"/>
          <w:iCs/>
        </w:rPr>
        <w:sym w:font="Wingdings" w:char="00A8"/>
      </w:r>
      <w:r>
        <w:rPr>
          <w:rFonts w:ascii="宋体" w:hAnsi="宋体" w:cs="宋体"/>
          <w:iCs/>
        </w:rPr>
        <w:t>否</w:t>
      </w:r>
    </w:p>
    <w:p w14:paraId="34D5745D" w14:textId="77777777" w:rsidR="00E976CC" w:rsidRDefault="00000000">
      <w:pPr>
        <w:pStyle w:val="AONormal"/>
        <w:tabs>
          <w:tab w:val="left" w:pos="1340"/>
        </w:tabs>
        <w:ind w:firstLine="420"/>
        <w:rPr>
          <w:rFonts w:ascii="宋体" w:eastAsia="宋体" w:hAnsi="宋体" w:cs="宋体" w:hint="eastAsia"/>
          <w:sz w:val="21"/>
          <w:u w:val="single"/>
        </w:rPr>
      </w:pPr>
      <w:r>
        <w:rPr>
          <w:rFonts w:ascii="宋体" w:eastAsia="宋体" w:hAnsi="宋体" w:cs="宋体" w:hint="eastAsia"/>
          <w:sz w:val="21"/>
        </w:rPr>
        <w:t xml:space="preserve">     外商投资企业类型：</w:t>
      </w:r>
      <w:r>
        <w:rPr>
          <w:rFonts w:ascii="宋体" w:eastAsia="宋体" w:hAnsi="宋体" w:cs="宋体" w:hint="eastAsia"/>
          <w:iCs/>
          <w:sz w:val="21"/>
        </w:rPr>
        <w:sym w:font="Wingdings" w:char="00A8"/>
      </w:r>
      <w:r>
        <w:rPr>
          <w:rFonts w:ascii="宋体" w:eastAsia="宋体" w:hAnsi="宋体" w:cs="宋体" w:hint="eastAsia"/>
          <w:sz w:val="21"/>
        </w:rPr>
        <w:t xml:space="preserve">全部由外国投资者投资  </w:t>
      </w:r>
      <w:r>
        <w:rPr>
          <w:rFonts w:ascii="宋体" w:eastAsia="宋体" w:hAnsi="宋体" w:cs="宋体" w:hint="eastAsia"/>
          <w:iCs/>
          <w:sz w:val="21"/>
        </w:rPr>
        <w:sym w:font="Wingdings" w:char="00A8"/>
      </w:r>
      <w:r>
        <w:rPr>
          <w:rFonts w:ascii="宋体" w:eastAsia="宋体" w:hAnsi="宋体" w:cs="宋体" w:hint="eastAsia"/>
          <w:iCs/>
          <w:sz w:val="21"/>
        </w:rPr>
        <w:t>部分由外国投资者投资</w:t>
      </w:r>
    </w:p>
    <w:p w14:paraId="7BDDE887" w14:textId="77777777" w:rsidR="00E976CC" w:rsidRDefault="00000000">
      <w:pPr>
        <w:numPr>
          <w:ilvl w:val="255"/>
          <w:numId w:val="0"/>
        </w:numPr>
        <w:adjustRightInd w:val="0"/>
        <w:snapToGrid w:val="0"/>
        <w:spacing w:line="400" w:lineRule="exact"/>
        <w:ind w:firstLineChars="200" w:firstLine="420"/>
        <w:rPr>
          <w:rFonts w:ascii="宋体" w:eastAsia="宋体" w:hAnsi="宋体" w:cs="宋体"/>
          <w:lang w:val="en-US" w:eastAsia="zh-CN"/>
        </w:rPr>
      </w:pPr>
      <w:r>
        <w:rPr>
          <w:rFonts w:ascii="宋体" w:eastAsia="宋体" w:hAnsi="宋体" w:cs="宋体"/>
          <w:lang w:val="en-US" w:eastAsia="zh-CN"/>
        </w:rPr>
        <w:t>（</w:t>
      </w:r>
      <w:r>
        <w:rPr>
          <w:rFonts w:ascii="宋体" w:hAnsi="宋体" w:cs="宋体" w:hint="default"/>
          <w:lang w:val="en" w:eastAsia="zh-CN"/>
        </w:rPr>
        <w:t>9</w:t>
      </w:r>
      <w:r>
        <w:rPr>
          <w:rFonts w:ascii="宋体" w:eastAsia="宋体" w:hAnsi="宋体" w:cs="宋体"/>
          <w:lang w:val="en-US" w:eastAsia="zh-CN"/>
        </w:rPr>
        <w:t>）是否涉及进口产品：</w:t>
      </w:r>
    </w:p>
    <w:p w14:paraId="0B2E6D98" w14:textId="77777777" w:rsidR="00E976CC" w:rsidRDefault="00000000">
      <w:pPr>
        <w:numPr>
          <w:ilvl w:val="255"/>
          <w:numId w:val="0"/>
        </w:numPr>
        <w:adjustRightInd w:val="0"/>
        <w:snapToGrid w:val="0"/>
        <w:spacing w:line="400" w:lineRule="exact"/>
        <w:ind w:firstLineChars="400" w:firstLine="840"/>
        <w:rPr>
          <w:rFonts w:ascii="宋体" w:eastAsia="宋体" w:hAnsi="宋体" w:cs="宋体"/>
          <w:u w:val="single"/>
          <w:lang w:val="en-US" w:eastAsia="zh-CN"/>
        </w:rPr>
      </w:pPr>
      <w:r>
        <w:rPr>
          <w:rFonts w:ascii="宋体" w:hAnsi="宋体" w:cs="宋体"/>
          <w:lang w:val="en-US" w:eastAsia="zh-CN"/>
        </w:rPr>
        <w:t xml:space="preserve"> </w:t>
      </w:r>
      <w:r>
        <w:rPr>
          <w:rFonts w:ascii="宋体" w:eastAsia="宋体" w:hAnsi="宋体" w:cs="宋体"/>
        </w:rPr>
        <w:sym w:font="Wingdings" w:char="00A8"/>
      </w:r>
      <w:r>
        <w:rPr>
          <w:rFonts w:ascii="宋体" w:eastAsia="宋体" w:hAnsi="宋体" w:cs="宋体"/>
        </w:rPr>
        <w:t>是</w:t>
      </w:r>
      <w:r>
        <w:rPr>
          <w:rFonts w:ascii="宋体" w:eastAsia="宋体" w:hAnsi="宋体" w:cs="宋体"/>
          <w:lang w:eastAsia="zh-CN"/>
        </w:rPr>
        <w:t>，</w:t>
      </w:r>
      <w:r>
        <w:rPr>
          <w:rFonts w:ascii="宋体" w:hAnsi="宋体" w:cs="宋体"/>
          <w:lang w:eastAsia="zh-CN"/>
        </w:rPr>
        <w:t>《政府采购品目分类目录》底级品目名称</w:t>
      </w:r>
      <w:r>
        <w:rPr>
          <w:rFonts w:ascii="宋体" w:eastAsia="宋体" w:hAnsi="宋体" w:cs="宋体"/>
          <w:lang w:val="en-US" w:eastAsia="zh-CN"/>
        </w:rPr>
        <w:t>：</w:t>
      </w:r>
      <w:r>
        <w:rPr>
          <w:rFonts w:ascii="宋体" w:eastAsia="宋体" w:hAnsi="宋体" w:cs="宋体"/>
          <w:u w:val="single"/>
          <w:lang w:val="en-US" w:eastAsia="zh-CN"/>
        </w:rPr>
        <w:t xml:space="preserve">         </w:t>
      </w:r>
      <w:r>
        <w:rPr>
          <w:rFonts w:ascii="宋体" w:eastAsia="宋体" w:hAnsi="宋体" w:cs="宋体"/>
          <w:lang w:val="en-US" w:eastAsia="zh-CN"/>
        </w:rPr>
        <w:t xml:space="preserve"> </w:t>
      </w:r>
      <w:r>
        <w:rPr>
          <w:rFonts w:ascii="宋体" w:hAnsi="宋体" w:cs="宋体"/>
          <w:lang w:val="en-US" w:eastAsia="zh-CN"/>
        </w:rPr>
        <w:t>金额：</w:t>
      </w:r>
      <w:r>
        <w:rPr>
          <w:rFonts w:ascii="宋体" w:eastAsia="宋体" w:hAnsi="宋体" w:cs="宋体"/>
          <w:u w:val="single"/>
          <w:lang w:val="en-US" w:eastAsia="zh-CN"/>
        </w:rPr>
        <w:t xml:space="preserve">  </w:t>
      </w:r>
      <w:r>
        <w:rPr>
          <w:rFonts w:ascii="宋体" w:hAnsi="宋体" w:cs="宋体"/>
          <w:u w:val="single"/>
          <w:lang w:val="en-US" w:eastAsia="zh-CN"/>
        </w:rPr>
        <w:t xml:space="preserve">     </w:t>
      </w:r>
      <w:r>
        <w:rPr>
          <w:rFonts w:ascii="宋体" w:eastAsia="宋体" w:hAnsi="宋体" w:cs="宋体"/>
          <w:u w:val="single"/>
          <w:lang w:val="en-US" w:eastAsia="zh-CN"/>
        </w:rPr>
        <w:t xml:space="preserve"> </w:t>
      </w:r>
    </w:p>
    <w:p w14:paraId="0F2F1F16" w14:textId="77777777" w:rsidR="00E976CC" w:rsidRDefault="00000000">
      <w:pPr>
        <w:numPr>
          <w:ilvl w:val="255"/>
          <w:numId w:val="0"/>
        </w:numPr>
        <w:adjustRightInd w:val="0"/>
        <w:snapToGrid w:val="0"/>
        <w:spacing w:line="400" w:lineRule="exact"/>
        <w:ind w:firstLineChars="400" w:firstLine="840"/>
        <w:rPr>
          <w:rFonts w:ascii="宋体" w:eastAsia="宋体" w:hAnsi="宋体"/>
        </w:rPr>
      </w:pPr>
      <w:r>
        <w:rPr>
          <w:rFonts w:ascii="宋体" w:hAnsi="宋体" w:cs="宋体"/>
          <w:lang w:val="en-US" w:eastAsia="zh-CN"/>
        </w:rPr>
        <w:t xml:space="preserve">        </w:t>
      </w:r>
      <w:r>
        <w:rPr>
          <w:rFonts w:ascii="宋体" w:hAnsi="宋体" w:cs="宋体"/>
          <w:lang w:val="en-US" w:eastAsia="zh-CN"/>
        </w:rPr>
        <w:t>国别：</w:t>
      </w:r>
      <w:r>
        <w:rPr>
          <w:rFonts w:ascii="宋体" w:eastAsia="宋体" w:hAnsi="宋体" w:cs="宋体"/>
          <w:u w:val="single"/>
          <w:lang w:val="en-US" w:eastAsia="zh-CN"/>
        </w:rPr>
        <w:t xml:space="preserve">  </w:t>
      </w:r>
      <w:r>
        <w:rPr>
          <w:rFonts w:ascii="宋体" w:hAnsi="宋体" w:cs="宋体"/>
          <w:u w:val="single"/>
          <w:lang w:val="en-US" w:eastAsia="zh-CN"/>
        </w:rPr>
        <w:t xml:space="preserve">     </w:t>
      </w:r>
      <w:r>
        <w:rPr>
          <w:rFonts w:ascii="宋体" w:eastAsia="宋体" w:hAnsi="宋体" w:cs="宋体"/>
          <w:u w:val="single"/>
          <w:lang w:val="en-US" w:eastAsia="zh-CN"/>
        </w:rPr>
        <w:t xml:space="preserve"> </w:t>
      </w:r>
      <w:r>
        <w:rPr>
          <w:rFonts w:ascii="宋体" w:hAnsi="宋体" w:cs="宋体"/>
          <w:lang w:val="en-US" w:eastAsia="zh-CN"/>
        </w:rPr>
        <w:t xml:space="preserve"> </w:t>
      </w:r>
      <w:r>
        <w:rPr>
          <w:rFonts w:ascii="宋体" w:eastAsia="宋体" w:hAnsi="宋体" w:cs="宋体"/>
          <w:lang w:val="en-US" w:eastAsia="zh-CN"/>
        </w:rPr>
        <w:t>品牌：</w:t>
      </w:r>
      <w:r>
        <w:rPr>
          <w:rFonts w:ascii="宋体" w:eastAsia="宋体" w:hAnsi="宋体" w:cs="宋体"/>
          <w:u w:val="single"/>
          <w:lang w:val="en-US" w:eastAsia="zh-CN"/>
        </w:rPr>
        <w:t xml:space="preserve">        </w:t>
      </w:r>
      <w:r>
        <w:rPr>
          <w:rFonts w:ascii="宋体" w:eastAsia="宋体" w:hAnsi="宋体" w:cs="宋体"/>
          <w:lang w:val="en-US" w:eastAsia="zh-CN"/>
        </w:rPr>
        <w:t xml:space="preserve"> 规格型号：</w:t>
      </w:r>
      <w:r>
        <w:rPr>
          <w:rFonts w:ascii="宋体" w:eastAsia="宋体" w:hAnsi="宋体" w:cs="宋体"/>
          <w:u w:val="single"/>
          <w:lang w:val="en-US" w:eastAsia="zh-CN"/>
        </w:rPr>
        <w:t xml:space="preserve">        </w:t>
      </w:r>
      <w:r>
        <w:rPr>
          <w:rFonts w:ascii="宋体" w:eastAsia="宋体" w:hAnsi="宋体"/>
        </w:rPr>
        <w:t xml:space="preserve">      </w:t>
      </w:r>
    </w:p>
    <w:p w14:paraId="1DC851AE" w14:textId="77777777" w:rsidR="00E976CC" w:rsidRDefault="00000000">
      <w:pPr>
        <w:adjustRightInd w:val="0"/>
        <w:snapToGrid w:val="0"/>
        <w:spacing w:line="400" w:lineRule="exact"/>
        <w:ind w:firstLineChars="400" w:firstLine="840"/>
        <w:rPr>
          <w:rFonts w:ascii="宋体" w:hAnsi="宋体"/>
          <w:lang w:val="en-US" w:eastAsia="zh-CN"/>
        </w:rPr>
      </w:pPr>
      <w:r>
        <w:rPr>
          <w:rFonts w:ascii="宋体" w:hAnsi="宋体"/>
          <w:lang w:val="en-US" w:eastAsia="zh-CN"/>
        </w:rPr>
        <w:t xml:space="preserve"> </w:t>
      </w:r>
      <w:r>
        <w:rPr>
          <w:rFonts w:ascii="宋体" w:hAnsi="宋体"/>
        </w:rPr>
        <w:sym w:font="Wingdings" w:char="00A8"/>
      </w:r>
      <w:r>
        <w:rPr>
          <w:rFonts w:ascii="宋体" w:eastAsia="宋体" w:hAnsi="宋体"/>
          <w:lang w:eastAsia="zh-CN"/>
        </w:rPr>
        <w:t>否</w:t>
      </w:r>
    </w:p>
    <w:p w14:paraId="28F24D04" w14:textId="77777777" w:rsidR="00E976CC" w:rsidRDefault="00000000">
      <w:pPr>
        <w:numPr>
          <w:ilvl w:val="255"/>
          <w:numId w:val="0"/>
        </w:numPr>
        <w:tabs>
          <w:tab w:val="left" w:pos="740"/>
        </w:tabs>
        <w:adjustRightInd w:val="0"/>
        <w:snapToGrid w:val="0"/>
        <w:spacing w:line="400" w:lineRule="exact"/>
        <w:rPr>
          <w:rFonts w:ascii="宋体" w:eastAsia="宋体" w:hAnsi="宋体"/>
          <w:lang w:val="en-US" w:eastAsia="zh-CN"/>
        </w:rPr>
      </w:pPr>
      <w:r>
        <w:rPr>
          <w:rFonts w:ascii="宋体" w:hAnsi="宋体"/>
          <w:lang w:val="en-US" w:eastAsia="zh-CN"/>
        </w:rPr>
        <w:t xml:space="preserve">    </w:t>
      </w:r>
      <w:r>
        <w:rPr>
          <w:rFonts w:ascii="宋体" w:hAnsi="宋体"/>
          <w:lang w:val="en-US" w:eastAsia="zh-CN"/>
        </w:rPr>
        <w:t>（</w:t>
      </w:r>
      <w:r>
        <w:rPr>
          <w:rFonts w:ascii="宋体" w:hAnsi="宋体"/>
          <w:lang w:val="en-US" w:eastAsia="zh-CN"/>
        </w:rPr>
        <w:t>1</w:t>
      </w:r>
      <w:r>
        <w:rPr>
          <w:rFonts w:ascii="宋体" w:hAnsi="宋体" w:hint="default"/>
          <w:lang w:val="en" w:eastAsia="zh-CN"/>
        </w:rPr>
        <w:t>0</w:t>
      </w:r>
      <w:r>
        <w:rPr>
          <w:rFonts w:ascii="宋体" w:hAnsi="宋体"/>
          <w:lang w:val="en-US" w:eastAsia="zh-CN"/>
        </w:rPr>
        <w:t>）</w:t>
      </w:r>
      <w:r>
        <w:rPr>
          <w:rFonts w:ascii="宋体" w:eastAsia="宋体" w:hAnsi="宋体"/>
          <w:lang w:val="en-US" w:eastAsia="zh-CN"/>
        </w:rPr>
        <w:t>是否涉及节能产品：</w:t>
      </w:r>
    </w:p>
    <w:p w14:paraId="72814CE5" w14:textId="77777777" w:rsidR="00E976CC" w:rsidRDefault="00000000">
      <w:pPr>
        <w:numPr>
          <w:ilvl w:val="255"/>
          <w:numId w:val="0"/>
        </w:numPr>
        <w:tabs>
          <w:tab w:val="left" w:pos="740"/>
        </w:tabs>
        <w:adjustRightInd w:val="0"/>
        <w:snapToGrid w:val="0"/>
        <w:spacing w:line="400" w:lineRule="exact"/>
        <w:rPr>
          <w:rFonts w:ascii="宋体" w:hAnsi="宋体"/>
          <w:iCs/>
          <w:lang w:val="en-US" w:eastAsia="zh-CN"/>
        </w:rPr>
      </w:pPr>
      <w:r>
        <w:rPr>
          <w:rFonts w:ascii="宋体" w:hAnsi="宋体"/>
          <w:lang w:val="en-US" w:eastAsia="zh-CN"/>
        </w:rPr>
        <w:t xml:space="preserve">         </w:t>
      </w:r>
      <w:r>
        <w:rPr>
          <w:rFonts w:ascii="宋体" w:eastAsia="宋体" w:hAnsi="宋体"/>
        </w:rPr>
        <w:sym w:font="Wingdings" w:char="00A8"/>
      </w:r>
      <w:r>
        <w:rPr>
          <w:rFonts w:ascii="宋体" w:eastAsia="宋体" w:hAnsi="宋体"/>
        </w:rPr>
        <w:t>是</w:t>
      </w:r>
      <w:r>
        <w:rPr>
          <w:rFonts w:ascii="宋体" w:eastAsia="宋体" w:hAnsi="宋体"/>
          <w:lang w:eastAsia="zh-CN"/>
        </w:rPr>
        <w:t>，</w:t>
      </w:r>
      <w:r>
        <w:rPr>
          <w:rFonts w:ascii="宋体" w:hAnsi="宋体"/>
          <w:lang w:eastAsia="zh-CN"/>
        </w:rPr>
        <w:t>《节能产品政府采购品目清单》的底级品目名称：</w:t>
      </w:r>
      <w:r>
        <w:rPr>
          <w:rFonts w:ascii="宋体" w:eastAsia="宋体" w:hAnsi="宋体"/>
          <w:u w:val="single"/>
          <w:lang w:val="en-US" w:eastAsia="zh-CN"/>
        </w:rPr>
        <w:t xml:space="preserve">      </w:t>
      </w:r>
      <w:r>
        <w:rPr>
          <w:rFonts w:ascii="宋体" w:hAnsi="宋体"/>
          <w:u w:val="single"/>
          <w:lang w:val="en-US" w:eastAsia="zh-CN"/>
        </w:rPr>
        <w:t xml:space="preserve">   </w:t>
      </w:r>
      <w:r>
        <w:rPr>
          <w:rFonts w:ascii="宋体" w:hAnsi="宋体"/>
          <w:iCs/>
          <w:lang w:val="en-US" w:eastAsia="zh-CN"/>
        </w:rPr>
        <w:t xml:space="preserve">     </w:t>
      </w:r>
    </w:p>
    <w:p w14:paraId="656FE11B" w14:textId="77777777" w:rsidR="00E976CC" w:rsidRDefault="00000000">
      <w:pPr>
        <w:numPr>
          <w:ilvl w:val="255"/>
          <w:numId w:val="0"/>
        </w:numPr>
        <w:tabs>
          <w:tab w:val="left" w:pos="740"/>
        </w:tabs>
        <w:adjustRightInd w:val="0"/>
        <w:snapToGrid w:val="0"/>
        <w:spacing w:line="400" w:lineRule="exact"/>
        <w:rPr>
          <w:rFonts w:ascii="宋体" w:hAnsi="宋体"/>
          <w:iCs/>
          <w:lang w:val="en-US" w:eastAsia="zh-CN"/>
        </w:rPr>
      </w:pPr>
      <w:r>
        <w:rPr>
          <w:rFonts w:ascii="宋体" w:hAnsi="宋体"/>
          <w:iCs/>
          <w:lang w:val="en-US" w:eastAsia="zh-CN"/>
        </w:rPr>
        <w:t xml:space="preserve">                </w:t>
      </w:r>
      <w:r>
        <w:rPr>
          <w:rFonts w:ascii="宋体" w:hAnsi="宋体"/>
          <w:iCs/>
        </w:rPr>
        <w:sym w:font="Wingdings" w:char="00A8"/>
      </w:r>
      <w:r>
        <w:rPr>
          <w:rFonts w:ascii="宋体" w:hAnsi="宋体"/>
          <w:iCs/>
          <w:lang w:eastAsia="zh-CN"/>
        </w:rPr>
        <w:t>强制采购</w:t>
      </w:r>
      <w:r>
        <w:rPr>
          <w:rFonts w:ascii="宋体" w:hAnsi="宋体"/>
          <w:iCs/>
          <w:lang w:val="en-US" w:eastAsia="zh-CN"/>
        </w:rPr>
        <w:t xml:space="preserve">       </w:t>
      </w:r>
      <w:r>
        <w:rPr>
          <w:rFonts w:ascii="宋体" w:hAnsi="宋体"/>
          <w:iCs/>
        </w:rPr>
        <w:sym w:font="Wingdings" w:char="00A8"/>
      </w:r>
      <w:r>
        <w:rPr>
          <w:rFonts w:ascii="宋体" w:hAnsi="宋体"/>
          <w:iCs/>
          <w:lang w:eastAsia="zh-CN"/>
        </w:rPr>
        <w:t>优先采购</w:t>
      </w:r>
      <w:r>
        <w:rPr>
          <w:rFonts w:ascii="宋体" w:hAnsi="宋体"/>
          <w:iCs/>
          <w:lang w:val="en-US" w:eastAsia="zh-CN"/>
        </w:rPr>
        <w:t xml:space="preserve">    </w:t>
      </w:r>
    </w:p>
    <w:p w14:paraId="101BA2A7" w14:textId="77777777" w:rsidR="00E976CC" w:rsidRDefault="00000000">
      <w:pPr>
        <w:numPr>
          <w:ilvl w:val="255"/>
          <w:numId w:val="0"/>
        </w:numPr>
        <w:tabs>
          <w:tab w:val="left" w:pos="740"/>
        </w:tabs>
        <w:adjustRightInd w:val="0"/>
        <w:snapToGrid w:val="0"/>
        <w:spacing w:line="400" w:lineRule="exact"/>
        <w:rPr>
          <w:rFonts w:ascii="宋体" w:eastAsia="宋体" w:hAnsi="宋体"/>
        </w:rPr>
      </w:pPr>
      <w:r>
        <w:rPr>
          <w:rFonts w:ascii="宋体" w:hAnsi="宋体"/>
          <w:iCs/>
          <w:lang w:val="en-US" w:eastAsia="zh-CN"/>
        </w:rPr>
        <w:t xml:space="preserve">         </w:t>
      </w:r>
      <w:r>
        <w:rPr>
          <w:rFonts w:ascii="宋体" w:eastAsia="宋体" w:hAnsi="宋体"/>
        </w:rPr>
        <w:sym w:font="Wingdings" w:char="00A8"/>
      </w:r>
      <w:r>
        <w:rPr>
          <w:rFonts w:ascii="宋体" w:eastAsia="宋体" w:hAnsi="宋体"/>
        </w:rPr>
        <w:t>否</w:t>
      </w:r>
    </w:p>
    <w:p w14:paraId="0F3B8BFB" w14:textId="77777777" w:rsidR="00E976CC" w:rsidRDefault="00000000">
      <w:pPr>
        <w:numPr>
          <w:ilvl w:val="255"/>
          <w:numId w:val="0"/>
        </w:numPr>
        <w:tabs>
          <w:tab w:val="left" w:pos="740"/>
        </w:tabs>
        <w:adjustRightInd w:val="0"/>
        <w:snapToGrid w:val="0"/>
        <w:spacing w:line="400" w:lineRule="exact"/>
        <w:rPr>
          <w:rFonts w:ascii="宋体" w:eastAsia="宋体" w:hAnsi="宋体"/>
          <w:lang w:val="en-US" w:eastAsia="zh-CN"/>
        </w:rPr>
      </w:pPr>
      <w:r>
        <w:rPr>
          <w:rFonts w:ascii="宋体" w:hAnsi="宋体"/>
          <w:lang w:val="en-US" w:eastAsia="zh-CN"/>
        </w:rPr>
        <w:t xml:space="preserve">          </w:t>
      </w:r>
      <w:r>
        <w:rPr>
          <w:rFonts w:ascii="宋体" w:eastAsia="宋体" w:hAnsi="宋体"/>
          <w:lang w:val="en-US" w:eastAsia="zh-CN"/>
        </w:rPr>
        <w:t>是否涉及</w:t>
      </w:r>
      <w:r>
        <w:rPr>
          <w:rFonts w:ascii="宋体" w:hAnsi="宋体"/>
          <w:lang w:val="en-US" w:eastAsia="zh-CN"/>
        </w:rPr>
        <w:t>环境标志</w:t>
      </w:r>
      <w:r>
        <w:rPr>
          <w:rFonts w:ascii="宋体" w:eastAsia="宋体" w:hAnsi="宋体"/>
          <w:lang w:val="en-US" w:eastAsia="zh-CN"/>
        </w:rPr>
        <w:t>产品：</w:t>
      </w:r>
    </w:p>
    <w:p w14:paraId="7A75CF35" w14:textId="77777777" w:rsidR="00E976CC" w:rsidRDefault="00000000">
      <w:pPr>
        <w:numPr>
          <w:ilvl w:val="255"/>
          <w:numId w:val="0"/>
        </w:numPr>
        <w:tabs>
          <w:tab w:val="left" w:pos="740"/>
        </w:tabs>
        <w:adjustRightInd w:val="0"/>
        <w:snapToGrid w:val="0"/>
        <w:spacing w:line="400" w:lineRule="exact"/>
        <w:rPr>
          <w:rFonts w:ascii="宋体" w:hAnsi="宋体"/>
          <w:lang w:eastAsia="zh-CN"/>
        </w:rPr>
      </w:pPr>
      <w:r>
        <w:rPr>
          <w:rFonts w:ascii="宋体" w:hAnsi="宋体"/>
          <w:lang w:val="en-US" w:eastAsia="zh-CN"/>
        </w:rPr>
        <w:t xml:space="preserve">         </w:t>
      </w:r>
      <w:r>
        <w:rPr>
          <w:rFonts w:ascii="宋体" w:eastAsia="宋体" w:hAnsi="宋体"/>
        </w:rPr>
        <w:sym w:font="Wingdings" w:char="00A8"/>
      </w:r>
      <w:r>
        <w:rPr>
          <w:rFonts w:ascii="宋体" w:eastAsia="宋体" w:hAnsi="宋体"/>
        </w:rPr>
        <w:t>是</w:t>
      </w:r>
      <w:r>
        <w:rPr>
          <w:rFonts w:ascii="宋体" w:eastAsia="宋体" w:hAnsi="宋体"/>
          <w:lang w:eastAsia="zh-CN"/>
        </w:rPr>
        <w:t>，</w:t>
      </w:r>
      <w:r>
        <w:rPr>
          <w:rFonts w:ascii="宋体" w:hAnsi="宋体"/>
          <w:lang w:eastAsia="zh-CN"/>
        </w:rPr>
        <w:t>《环境标志产品政府采购品目清单》的底级品目名称：</w:t>
      </w:r>
      <w:r>
        <w:rPr>
          <w:rFonts w:ascii="宋体" w:eastAsia="宋体" w:hAnsi="宋体"/>
          <w:u w:val="single"/>
          <w:lang w:val="en-US" w:eastAsia="zh-CN"/>
        </w:rPr>
        <w:t xml:space="preserve">      </w:t>
      </w:r>
      <w:r>
        <w:rPr>
          <w:rFonts w:ascii="宋体" w:hAnsi="宋体"/>
          <w:u w:val="single"/>
          <w:lang w:val="en-US" w:eastAsia="zh-CN"/>
        </w:rPr>
        <w:t xml:space="preserve">   </w:t>
      </w:r>
      <w:r>
        <w:rPr>
          <w:rFonts w:ascii="宋体" w:hAnsi="宋体"/>
          <w:iCs/>
          <w:lang w:val="en-US" w:eastAsia="zh-CN"/>
        </w:rPr>
        <w:t xml:space="preserve"> </w:t>
      </w:r>
    </w:p>
    <w:p w14:paraId="149B18D8" w14:textId="77777777" w:rsidR="00E976CC" w:rsidRDefault="00000000">
      <w:pPr>
        <w:numPr>
          <w:ilvl w:val="255"/>
          <w:numId w:val="0"/>
        </w:numPr>
        <w:tabs>
          <w:tab w:val="left" w:pos="740"/>
        </w:tabs>
        <w:adjustRightInd w:val="0"/>
        <w:snapToGrid w:val="0"/>
        <w:spacing w:line="400" w:lineRule="exact"/>
        <w:rPr>
          <w:rFonts w:ascii="宋体" w:hAnsi="宋体"/>
          <w:iCs/>
          <w:lang w:val="en-US" w:eastAsia="zh-CN"/>
        </w:rPr>
      </w:pPr>
      <w:r>
        <w:rPr>
          <w:rFonts w:ascii="宋体" w:hAnsi="宋体"/>
          <w:iCs/>
          <w:lang w:val="en-US" w:eastAsia="zh-CN"/>
        </w:rPr>
        <w:t xml:space="preserve">                </w:t>
      </w:r>
      <w:r>
        <w:rPr>
          <w:rFonts w:ascii="宋体" w:hAnsi="宋体"/>
          <w:iCs/>
        </w:rPr>
        <w:sym w:font="Wingdings" w:char="00A8"/>
      </w:r>
      <w:r>
        <w:rPr>
          <w:rFonts w:ascii="宋体" w:hAnsi="宋体"/>
          <w:iCs/>
          <w:lang w:eastAsia="zh-CN"/>
        </w:rPr>
        <w:t>强制采购</w:t>
      </w:r>
      <w:r>
        <w:rPr>
          <w:rFonts w:ascii="宋体" w:hAnsi="宋体"/>
          <w:iCs/>
          <w:lang w:val="en-US" w:eastAsia="zh-CN"/>
        </w:rPr>
        <w:t xml:space="preserve">       </w:t>
      </w:r>
      <w:r>
        <w:rPr>
          <w:rFonts w:ascii="宋体" w:hAnsi="宋体"/>
          <w:iCs/>
        </w:rPr>
        <w:sym w:font="Wingdings" w:char="00A8"/>
      </w:r>
      <w:r>
        <w:rPr>
          <w:rFonts w:ascii="宋体" w:hAnsi="宋体"/>
          <w:iCs/>
          <w:lang w:eastAsia="zh-CN"/>
        </w:rPr>
        <w:t>优先采购</w:t>
      </w:r>
      <w:r>
        <w:rPr>
          <w:rFonts w:ascii="宋体" w:hAnsi="宋体"/>
          <w:iCs/>
          <w:lang w:val="en-US" w:eastAsia="zh-CN"/>
        </w:rPr>
        <w:t xml:space="preserve">    </w:t>
      </w:r>
    </w:p>
    <w:p w14:paraId="1D14E239" w14:textId="77777777" w:rsidR="00E976CC" w:rsidRDefault="00000000">
      <w:pPr>
        <w:numPr>
          <w:ilvl w:val="255"/>
          <w:numId w:val="0"/>
        </w:numPr>
        <w:tabs>
          <w:tab w:val="left" w:pos="740"/>
        </w:tabs>
        <w:adjustRightInd w:val="0"/>
        <w:snapToGrid w:val="0"/>
        <w:spacing w:line="400" w:lineRule="exact"/>
        <w:rPr>
          <w:rFonts w:ascii="宋体" w:hAnsi="宋体"/>
          <w:lang w:val="en-US" w:eastAsia="zh-CN"/>
        </w:rPr>
      </w:pPr>
      <w:r>
        <w:rPr>
          <w:rFonts w:ascii="宋体" w:hAnsi="宋体"/>
          <w:iCs/>
          <w:lang w:val="en-US" w:eastAsia="zh-CN"/>
        </w:rPr>
        <w:t xml:space="preserve">         </w:t>
      </w:r>
      <w:r>
        <w:rPr>
          <w:rFonts w:ascii="宋体" w:eastAsia="宋体" w:hAnsi="宋体"/>
        </w:rPr>
        <w:sym w:font="Wingdings" w:char="00A8"/>
      </w:r>
      <w:r>
        <w:rPr>
          <w:rFonts w:ascii="宋体" w:eastAsia="宋体" w:hAnsi="宋体"/>
        </w:rPr>
        <w:t>否</w:t>
      </w:r>
    </w:p>
    <w:p w14:paraId="453770AF" w14:textId="77777777" w:rsidR="00E976CC" w:rsidRDefault="00000000">
      <w:pPr>
        <w:pStyle w:val="AONormal"/>
        <w:numPr>
          <w:ilvl w:val="255"/>
          <w:numId w:val="0"/>
        </w:numPr>
        <w:snapToGrid w:val="0"/>
        <w:rPr>
          <w:rFonts w:ascii="宋体" w:eastAsia="宋体" w:hAnsi="宋体" w:cs="Times New Roman" w:hint="eastAsia"/>
          <w:kern w:val="2"/>
          <w:sz w:val="21"/>
        </w:rPr>
      </w:pPr>
      <w:r>
        <w:rPr>
          <w:rFonts w:ascii="宋体" w:hAnsi="宋体" w:hint="eastAsia"/>
          <w:sz w:val="21"/>
        </w:rPr>
        <w:t xml:space="preserve">          </w:t>
      </w:r>
      <w:r>
        <w:rPr>
          <w:rFonts w:ascii="宋体" w:eastAsia="宋体" w:hAnsi="宋体" w:cs="Times New Roman" w:hint="eastAsia"/>
          <w:kern w:val="2"/>
          <w:sz w:val="21"/>
        </w:rPr>
        <w:t xml:space="preserve">是否涉及绿色产品： </w:t>
      </w:r>
    </w:p>
    <w:p w14:paraId="7AEACA74" w14:textId="77777777" w:rsidR="00E976CC" w:rsidRDefault="00000000">
      <w:pPr>
        <w:pStyle w:val="AONormal"/>
        <w:ind w:firstLineChars="0" w:firstLine="420"/>
        <w:rPr>
          <w:rFonts w:ascii="宋体" w:eastAsia="宋体" w:hAnsi="宋体" w:hint="eastAsia"/>
          <w:u w:val="single"/>
        </w:rPr>
      </w:pPr>
      <w:r>
        <w:rPr>
          <w:rFonts w:ascii="宋体" w:eastAsia="宋体" w:hAnsi="宋体" w:cs="Times New Roman" w:hint="eastAsia"/>
          <w:kern w:val="2"/>
          <w:sz w:val="21"/>
        </w:rPr>
        <w:t xml:space="preserve">     </w:t>
      </w:r>
      <w:r>
        <w:rPr>
          <w:rFonts w:ascii="宋体" w:eastAsia="宋体" w:hAnsi="宋体" w:cs="Times New Roman" w:hint="eastAsia"/>
          <w:kern w:val="2"/>
          <w:sz w:val="21"/>
        </w:rPr>
        <w:sym w:font="Wingdings" w:char="00A8"/>
      </w:r>
      <w:r>
        <w:rPr>
          <w:rFonts w:ascii="宋体" w:eastAsia="宋体" w:hAnsi="宋体" w:cs="Times New Roman" w:hint="eastAsia"/>
          <w:kern w:val="2"/>
          <w:sz w:val="21"/>
        </w:rPr>
        <w:t>是，绿色产品政府采购相关政策确定的底级品目名称：</w:t>
      </w:r>
      <w:r>
        <w:rPr>
          <w:rFonts w:ascii="宋体" w:eastAsia="宋体" w:hAnsi="宋体" w:hint="eastAsia"/>
          <w:u w:val="single"/>
        </w:rPr>
        <w:t xml:space="preserve">         </w:t>
      </w:r>
    </w:p>
    <w:p w14:paraId="1C65BF07" w14:textId="77777777" w:rsidR="00E976CC" w:rsidRDefault="00000000">
      <w:pPr>
        <w:numPr>
          <w:ilvl w:val="255"/>
          <w:numId w:val="0"/>
        </w:numPr>
        <w:tabs>
          <w:tab w:val="left" w:pos="740"/>
        </w:tabs>
        <w:adjustRightInd w:val="0"/>
        <w:snapToGrid w:val="0"/>
        <w:spacing w:line="400" w:lineRule="exact"/>
        <w:rPr>
          <w:rFonts w:ascii="宋体" w:hAnsi="宋体"/>
          <w:iCs/>
          <w:lang w:val="en-US" w:eastAsia="zh-CN"/>
        </w:rPr>
      </w:pPr>
      <w:r>
        <w:rPr>
          <w:rFonts w:ascii="宋体" w:hAnsi="宋体"/>
          <w:iCs/>
          <w:lang w:val="en-US" w:eastAsia="zh-CN"/>
        </w:rPr>
        <w:t xml:space="preserve">                </w:t>
      </w:r>
      <w:r>
        <w:rPr>
          <w:rFonts w:ascii="宋体" w:hAnsi="宋体"/>
          <w:iCs/>
        </w:rPr>
        <w:sym w:font="Wingdings" w:char="00A8"/>
      </w:r>
      <w:r>
        <w:rPr>
          <w:rFonts w:ascii="宋体" w:hAnsi="宋体"/>
          <w:iCs/>
          <w:lang w:eastAsia="zh-CN"/>
        </w:rPr>
        <w:t>强制采购</w:t>
      </w:r>
      <w:r>
        <w:rPr>
          <w:rFonts w:ascii="宋体" w:hAnsi="宋体"/>
          <w:iCs/>
          <w:lang w:val="en-US" w:eastAsia="zh-CN"/>
        </w:rPr>
        <w:t xml:space="preserve">       </w:t>
      </w:r>
      <w:r>
        <w:rPr>
          <w:rFonts w:ascii="宋体" w:hAnsi="宋体"/>
          <w:iCs/>
        </w:rPr>
        <w:sym w:font="Wingdings" w:char="00A8"/>
      </w:r>
      <w:r>
        <w:rPr>
          <w:rFonts w:ascii="宋体" w:hAnsi="宋体"/>
          <w:iCs/>
          <w:lang w:eastAsia="zh-CN"/>
        </w:rPr>
        <w:t>优先采购</w:t>
      </w:r>
      <w:r>
        <w:rPr>
          <w:rFonts w:ascii="宋体" w:hAnsi="宋体"/>
          <w:iCs/>
          <w:lang w:val="en-US" w:eastAsia="zh-CN"/>
        </w:rPr>
        <w:t xml:space="preserve">    </w:t>
      </w:r>
    </w:p>
    <w:p w14:paraId="065E1ED4" w14:textId="77777777" w:rsidR="00E976CC" w:rsidRDefault="00000000">
      <w:pPr>
        <w:pStyle w:val="AONormal"/>
        <w:ind w:firstLineChars="0" w:firstLine="420"/>
        <w:rPr>
          <w:rFonts w:ascii="宋体" w:hAnsi="宋体" w:hint="eastAsia"/>
          <w:sz w:val="21"/>
        </w:rPr>
      </w:pPr>
      <w:r>
        <w:rPr>
          <w:rFonts w:ascii="宋体" w:eastAsia="宋体" w:hAnsi="宋体" w:cs="Times New Roman" w:hint="eastAsia"/>
          <w:kern w:val="2"/>
          <w:sz w:val="21"/>
        </w:rPr>
        <w:t xml:space="preserve">     </w:t>
      </w:r>
      <w:r>
        <w:rPr>
          <w:rFonts w:ascii="宋体" w:eastAsia="宋体" w:hAnsi="宋体" w:cs="Times New Roman" w:hint="eastAsia"/>
          <w:kern w:val="2"/>
          <w:sz w:val="21"/>
        </w:rPr>
        <w:sym w:font="Wingdings" w:char="00A8"/>
      </w:r>
      <w:r>
        <w:rPr>
          <w:rFonts w:ascii="宋体" w:eastAsia="宋体" w:hAnsi="宋体" w:cs="Times New Roman" w:hint="eastAsia"/>
          <w:kern w:val="2"/>
          <w:sz w:val="21"/>
        </w:rPr>
        <w:t>否</w:t>
      </w:r>
    </w:p>
    <w:p w14:paraId="63D14FBB" w14:textId="77777777" w:rsidR="00E976CC" w:rsidRDefault="00000000">
      <w:pPr>
        <w:numPr>
          <w:ilvl w:val="255"/>
          <w:numId w:val="0"/>
        </w:numPr>
        <w:adjustRightInd w:val="0"/>
        <w:snapToGrid w:val="0"/>
        <w:spacing w:line="400" w:lineRule="exact"/>
        <w:rPr>
          <w:rFonts w:ascii="宋体" w:eastAsia="宋体" w:hAnsi="宋体"/>
          <w:lang w:val="en-US" w:eastAsia="zh-CN"/>
        </w:rPr>
      </w:pPr>
      <w:r>
        <w:rPr>
          <w:rFonts w:ascii="宋体" w:hAnsi="宋体"/>
          <w:lang w:val="en-US" w:eastAsia="zh-CN"/>
        </w:rPr>
        <w:t xml:space="preserve">    </w:t>
      </w:r>
      <w:r>
        <w:rPr>
          <w:rFonts w:ascii="宋体" w:hAnsi="宋体"/>
          <w:lang w:val="en-US" w:eastAsia="zh-CN"/>
        </w:rPr>
        <w:t>（</w:t>
      </w:r>
      <w:r>
        <w:rPr>
          <w:rFonts w:ascii="宋体" w:hAnsi="宋体"/>
          <w:lang w:val="en-US" w:eastAsia="zh-CN"/>
        </w:rPr>
        <w:t>1</w:t>
      </w:r>
      <w:r>
        <w:rPr>
          <w:rFonts w:ascii="宋体" w:hAnsi="宋体" w:hint="default"/>
          <w:lang w:val="en" w:eastAsia="zh-CN"/>
        </w:rPr>
        <w:t>1</w:t>
      </w:r>
      <w:r>
        <w:rPr>
          <w:rFonts w:ascii="宋体" w:hAnsi="宋体"/>
          <w:lang w:val="en-US" w:eastAsia="zh-CN"/>
        </w:rPr>
        <w:t>）</w:t>
      </w:r>
      <w:r>
        <w:rPr>
          <w:rFonts w:ascii="宋体" w:eastAsia="宋体" w:hAnsi="宋体"/>
          <w:lang w:val="en-US" w:eastAsia="zh-CN"/>
        </w:rPr>
        <w:t>涉及商品包装和快递包装的，是否参考</w:t>
      </w:r>
      <w:r>
        <w:rPr>
          <w:rFonts w:ascii="宋体" w:hAnsi="宋体"/>
        </w:rPr>
        <w:t>《商品包装政府采购需求标准（试行）》、《快递包装政府采购需求标准（试行）》</w:t>
      </w:r>
      <w:r>
        <w:rPr>
          <w:rFonts w:ascii="宋体" w:eastAsia="宋体" w:hAnsi="宋体"/>
          <w:lang w:eastAsia="zh-CN"/>
        </w:rPr>
        <w:t>明确产品及相关快递服务的具体包装要求：</w:t>
      </w:r>
    </w:p>
    <w:p w14:paraId="6FEC92EB" w14:textId="77777777" w:rsidR="00E976CC" w:rsidRDefault="00000000">
      <w:pPr>
        <w:numPr>
          <w:ilvl w:val="255"/>
          <w:numId w:val="0"/>
        </w:numPr>
        <w:adjustRightInd w:val="0"/>
        <w:snapToGrid w:val="0"/>
        <w:spacing w:line="400" w:lineRule="exact"/>
        <w:ind w:firstLineChars="400" w:firstLine="840"/>
        <w:rPr>
          <w:rFonts w:ascii="宋体" w:eastAsia="宋体" w:hAnsi="宋体"/>
          <w:lang w:val="en-US" w:eastAsia="zh-CN"/>
        </w:rPr>
      </w:pPr>
      <w:r>
        <w:rPr>
          <w:rFonts w:ascii="宋体" w:eastAsia="宋体" w:hAnsi="宋体"/>
        </w:rPr>
        <w:sym w:font="Wingdings" w:char="00A8"/>
      </w:r>
      <w:r>
        <w:rPr>
          <w:rFonts w:ascii="宋体" w:eastAsia="宋体" w:hAnsi="宋体"/>
        </w:rPr>
        <w:t xml:space="preserve">是       </w:t>
      </w:r>
      <w:r>
        <w:rPr>
          <w:rFonts w:ascii="宋体" w:eastAsia="宋体" w:hAnsi="宋体"/>
        </w:rPr>
        <w:sym w:font="Wingdings" w:char="00A8"/>
      </w:r>
      <w:r>
        <w:rPr>
          <w:rFonts w:ascii="宋体" w:eastAsia="宋体" w:hAnsi="宋体"/>
        </w:rPr>
        <w:t>否</w:t>
      </w:r>
      <w:r>
        <w:rPr>
          <w:rFonts w:ascii="宋体" w:eastAsia="宋体" w:hAnsi="宋体"/>
          <w:lang w:val="en-US" w:eastAsia="zh-CN"/>
        </w:rPr>
        <w:t xml:space="preserve">      </w:t>
      </w:r>
      <w:r>
        <w:rPr>
          <w:rFonts w:ascii="宋体" w:eastAsia="宋体" w:hAnsi="宋体"/>
        </w:rPr>
        <w:sym w:font="Wingdings" w:char="00A8"/>
      </w:r>
      <w:r>
        <w:rPr>
          <w:rFonts w:ascii="宋体" w:eastAsia="宋体" w:hAnsi="宋体"/>
          <w:lang w:eastAsia="zh-CN"/>
        </w:rPr>
        <w:t>不涉及</w:t>
      </w:r>
    </w:p>
    <w:p w14:paraId="61CD4757" w14:textId="77777777" w:rsidR="00E976CC" w:rsidRDefault="00000000">
      <w:pPr>
        <w:numPr>
          <w:ilvl w:val="0"/>
          <w:numId w:val="15"/>
        </w:numPr>
        <w:adjustRightInd w:val="0"/>
        <w:snapToGrid w:val="0"/>
        <w:spacing w:line="400" w:lineRule="exact"/>
        <w:ind w:firstLineChars="200" w:firstLine="422"/>
        <w:rPr>
          <w:rFonts w:ascii="宋体" w:hAnsi="宋体"/>
          <w:b/>
        </w:rPr>
      </w:pPr>
      <w:r>
        <w:rPr>
          <w:rFonts w:ascii="宋体" w:hAnsi="宋体"/>
          <w:b/>
        </w:rPr>
        <w:t>合同金额</w:t>
      </w:r>
    </w:p>
    <w:p w14:paraId="1B36CC1E"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rPr>
        <w:t>1</w:t>
      </w:r>
      <w:r>
        <w:rPr>
          <w:rFonts w:ascii="宋体" w:hAnsi="宋体"/>
        </w:rPr>
        <w:t>）合同金额小写：</w:t>
      </w:r>
      <w:r>
        <w:rPr>
          <w:rFonts w:ascii="宋体" w:hAnsi="宋体"/>
          <w:u w:val="single"/>
        </w:rPr>
        <w:t xml:space="preserve">                 </w:t>
      </w:r>
      <w:r>
        <w:rPr>
          <w:rFonts w:ascii="宋体" w:hAnsi="宋体"/>
          <w:u w:val="single"/>
          <w:lang w:val="en-US" w:eastAsia="zh-CN"/>
        </w:rPr>
        <w:t xml:space="preserve">    </w:t>
      </w:r>
      <w:r>
        <w:rPr>
          <w:rFonts w:ascii="宋体" w:hAnsi="宋体"/>
          <w:u w:val="single"/>
        </w:rPr>
        <w:t xml:space="preserve">      </w:t>
      </w:r>
    </w:p>
    <w:p w14:paraId="204169E0" w14:textId="77777777" w:rsidR="00E976CC" w:rsidRDefault="00000000">
      <w:pPr>
        <w:adjustRightInd w:val="0"/>
        <w:snapToGrid w:val="0"/>
        <w:spacing w:line="400" w:lineRule="exact"/>
        <w:rPr>
          <w:rFonts w:ascii="宋体" w:hAnsi="宋体"/>
          <w:u w:val="single"/>
        </w:rPr>
      </w:pPr>
      <w:r>
        <w:rPr>
          <w:rFonts w:ascii="宋体" w:hAnsi="宋体"/>
          <w:lang w:val="en-US" w:eastAsia="zh-CN"/>
        </w:rPr>
        <w:t xml:space="preserve">                 </w:t>
      </w:r>
      <w:r>
        <w:rPr>
          <w:rFonts w:ascii="宋体" w:hAnsi="宋体"/>
        </w:rPr>
        <w:t>大写：</w:t>
      </w:r>
      <w:r>
        <w:rPr>
          <w:rFonts w:ascii="宋体" w:hAnsi="宋体"/>
          <w:u w:val="single"/>
        </w:rPr>
        <w:t xml:space="preserve">           </w:t>
      </w:r>
      <w:r>
        <w:rPr>
          <w:rFonts w:ascii="宋体" w:hAnsi="宋体"/>
          <w:u w:val="single"/>
          <w:lang w:val="en-US" w:eastAsia="zh-CN"/>
        </w:rPr>
        <w:t xml:space="preserve"> </w:t>
      </w:r>
      <w:r>
        <w:rPr>
          <w:rFonts w:ascii="宋体" w:hAnsi="宋体"/>
          <w:u w:val="single"/>
        </w:rPr>
        <w:t xml:space="preserve">     </w:t>
      </w:r>
      <w:r>
        <w:rPr>
          <w:rFonts w:ascii="宋体" w:hAnsi="宋体"/>
          <w:u w:val="single"/>
          <w:lang w:val="en-US" w:eastAsia="zh-CN"/>
        </w:rPr>
        <w:t xml:space="preserve">    </w:t>
      </w:r>
      <w:r>
        <w:rPr>
          <w:rFonts w:ascii="宋体" w:hAnsi="宋体"/>
          <w:u w:val="single"/>
        </w:rPr>
        <w:t xml:space="preserve">      </w:t>
      </w:r>
    </w:p>
    <w:p w14:paraId="08877B17" w14:textId="77777777" w:rsidR="00E976CC" w:rsidRDefault="00000000">
      <w:pPr>
        <w:adjustRightInd w:val="0"/>
        <w:snapToGrid w:val="0"/>
        <w:spacing w:line="400" w:lineRule="exact"/>
        <w:rPr>
          <w:rFonts w:ascii="宋体" w:hAnsi="宋体"/>
        </w:rPr>
      </w:pPr>
      <w:r>
        <w:rPr>
          <w:rFonts w:ascii="宋体" w:hAnsi="宋体"/>
          <w:lang w:val="en-US" w:eastAsia="zh-CN"/>
        </w:rPr>
        <w:t xml:space="preserve">         </w:t>
      </w:r>
      <w:r>
        <w:rPr>
          <w:rFonts w:ascii="宋体" w:hAnsi="宋体"/>
        </w:rPr>
        <w:t>分包金额</w:t>
      </w:r>
      <w:r>
        <w:rPr>
          <w:rFonts w:ascii="宋体" w:hAnsi="宋体"/>
          <w:lang w:eastAsia="zh-CN"/>
        </w:rPr>
        <w:t>（如有）</w:t>
      </w:r>
      <w:r>
        <w:rPr>
          <w:rFonts w:ascii="宋体" w:hAnsi="宋体"/>
        </w:rPr>
        <w:t>小写：</w:t>
      </w:r>
      <w:r>
        <w:rPr>
          <w:rFonts w:ascii="宋体" w:hAnsi="宋体"/>
          <w:u w:val="single"/>
        </w:rPr>
        <w:t xml:space="preserve">                   </w:t>
      </w:r>
    </w:p>
    <w:p w14:paraId="5089C41F" w14:textId="77777777" w:rsidR="00E976CC" w:rsidRDefault="00000000">
      <w:pPr>
        <w:adjustRightInd w:val="0"/>
        <w:snapToGrid w:val="0"/>
        <w:spacing w:line="400" w:lineRule="exact"/>
        <w:rPr>
          <w:rFonts w:ascii="宋体" w:hAnsi="宋体"/>
          <w:u w:val="single"/>
        </w:rPr>
      </w:pPr>
      <w:r>
        <w:rPr>
          <w:rFonts w:ascii="宋体" w:hAnsi="宋体"/>
          <w:lang w:val="en-US" w:eastAsia="zh-CN"/>
        </w:rPr>
        <w:t xml:space="preserve">                     </w:t>
      </w:r>
      <w:r>
        <w:rPr>
          <w:rFonts w:ascii="宋体" w:hAnsi="宋体"/>
        </w:rPr>
        <w:t>大写：</w:t>
      </w:r>
      <w:r>
        <w:rPr>
          <w:rFonts w:ascii="宋体" w:hAnsi="宋体"/>
          <w:u w:val="single"/>
        </w:rPr>
        <w:t xml:space="preserve">                   </w:t>
      </w:r>
      <w:r>
        <w:rPr>
          <w:rFonts w:ascii="宋体" w:hAnsi="宋体"/>
          <w:u w:val="single"/>
          <w:lang w:val="en-US" w:eastAsia="zh-CN"/>
        </w:rPr>
        <w:t xml:space="preserve"> </w:t>
      </w:r>
      <w:r>
        <w:rPr>
          <w:rFonts w:ascii="宋体" w:hAnsi="宋体"/>
          <w:u w:val="single"/>
        </w:rPr>
        <w:t xml:space="preserve">   </w:t>
      </w:r>
    </w:p>
    <w:p w14:paraId="5035BDE4" w14:textId="77777777" w:rsidR="00E976CC" w:rsidRDefault="00000000">
      <w:pPr>
        <w:adjustRightInd w:val="0"/>
        <w:snapToGrid w:val="0"/>
        <w:spacing w:line="400" w:lineRule="exact"/>
        <w:rPr>
          <w:rFonts w:ascii="宋体" w:hAnsi="宋体"/>
          <w:lang w:val="en-US" w:eastAsia="zh-CN"/>
        </w:rPr>
      </w:pPr>
      <w:r>
        <w:rPr>
          <w:rFonts w:ascii="宋体" w:hAnsi="宋体"/>
          <w:lang w:val="en-US" w:eastAsia="zh-CN"/>
        </w:rPr>
        <w:t xml:space="preserve">    </w:t>
      </w:r>
      <w:r>
        <w:rPr>
          <w:rFonts w:ascii="宋体" w:hAnsi="宋体"/>
          <w:lang w:val="en-US" w:eastAsia="zh-CN"/>
        </w:rPr>
        <w:t>（注：固定单价合同应填写单价和最高限价）</w:t>
      </w:r>
    </w:p>
    <w:p w14:paraId="38C2AB7F" w14:textId="77777777" w:rsidR="00E976CC" w:rsidRDefault="00000000">
      <w:pPr>
        <w:numPr>
          <w:ilvl w:val="255"/>
          <w:numId w:val="0"/>
        </w:numPr>
        <w:adjustRightInd w:val="0"/>
        <w:snapToGrid w:val="0"/>
        <w:spacing w:line="400" w:lineRule="exact"/>
        <w:rPr>
          <w:rFonts w:ascii="宋体" w:hAnsi="宋体"/>
        </w:rPr>
      </w:pPr>
      <w:r>
        <w:rPr>
          <w:rFonts w:ascii="宋体" w:hAnsi="宋体"/>
          <w:lang w:val="en-US" w:eastAsia="zh-CN"/>
        </w:rPr>
        <w:t xml:space="preserve">    </w:t>
      </w:r>
      <w:r>
        <w:rPr>
          <w:rFonts w:ascii="宋体" w:hAnsi="宋体"/>
          <w:lang w:eastAsia="zh-CN"/>
        </w:rPr>
        <w:t>（</w:t>
      </w:r>
      <w:r>
        <w:rPr>
          <w:rFonts w:ascii="宋体" w:hAnsi="宋体"/>
          <w:lang w:val="en-US" w:eastAsia="zh-CN"/>
        </w:rPr>
        <w:t>2</w:t>
      </w:r>
      <w:r>
        <w:rPr>
          <w:rFonts w:ascii="宋体" w:hAnsi="宋体"/>
          <w:lang w:eastAsia="zh-CN"/>
        </w:rPr>
        <w:t>）</w:t>
      </w:r>
      <w:r>
        <w:rPr>
          <w:rFonts w:ascii="宋体" w:hAnsi="宋体"/>
        </w:rPr>
        <w:t>合同定价方式</w:t>
      </w:r>
      <w:r>
        <w:rPr>
          <w:rFonts w:ascii="宋体" w:hAnsi="宋体"/>
          <w:lang w:eastAsia="zh-CN"/>
        </w:rPr>
        <w:t>（采用组合定价方式的，可以勾选多项）</w:t>
      </w:r>
      <w:r>
        <w:rPr>
          <w:rFonts w:ascii="宋体" w:hAnsi="宋体"/>
        </w:rPr>
        <w:t>：</w:t>
      </w:r>
    </w:p>
    <w:p w14:paraId="1F39EE8C" w14:textId="77777777" w:rsidR="00E976CC" w:rsidRDefault="00000000">
      <w:pPr>
        <w:adjustRightInd w:val="0"/>
        <w:snapToGrid w:val="0"/>
        <w:spacing w:line="400" w:lineRule="exact"/>
        <w:ind w:firstLineChars="200" w:firstLine="420"/>
        <w:rPr>
          <w:rFonts w:ascii="宋体" w:eastAsia="宋体" w:hAnsi="宋体"/>
          <w:lang w:eastAsia="zh-CN"/>
        </w:rPr>
      </w:pPr>
      <w:r>
        <w:rPr>
          <w:rFonts w:ascii="宋体" w:hAnsi="宋体"/>
          <w:iCs/>
          <w:lang w:val="en-US" w:eastAsia="zh-CN"/>
        </w:rPr>
        <w:t xml:space="preserve">  </w:t>
      </w:r>
      <w:r>
        <w:rPr>
          <w:rFonts w:ascii="宋体" w:hAnsi="宋体"/>
          <w:iCs/>
        </w:rPr>
        <w:sym w:font="Wingdings" w:char="00FE"/>
      </w:r>
      <w:r>
        <w:rPr>
          <w:rFonts w:ascii="宋体" w:hAnsi="宋体"/>
          <w:iCs/>
        </w:rPr>
        <w:t>固定总价</w:t>
      </w:r>
      <w:r>
        <w:rPr>
          <w:rFonts w:ascii="宋体" w:hAnsi="宋体"/>
          <w:iCs/>
        </w:rPr>
        <w:t xml:space="preserve"> </w:t>
      </w:r>
      <w:r>
        <w:rPr>
          <w:rFonts w:ascii="宋体" w:hAnsi="宋体"/>
          <w:iCs/>
        </w:rPr>
        <w:sym w:font="Wingdings" w:char="00A8"/>
      </w:r>
      <w:r>
        <w:rPr>
          <w:rFonts w:ascii="宋体" w:hAnsi="宋体"/>
          <w:iCs/>
        </w:rPr>
        <w:t>固定单价</w:t>
      </w:r>
      <w:r>
        <w:rPr>
          <w:rFonts w:ascii="宋体" w:hAnsi="宋体"/>
          <w:iCs/>
          <w:lang w:val="en-US" w:eastAsia="zh-CN"/>
        </w:rPr>
        <w:t xml:space="preserve"> </w:t>
      </w:r>
      <w:r>
        <w:rPr>
          <w:rFonts w:ascii="宋体" w:hAnsi="宋体"/>
          <w:iCs/>
        </w:rPr>
        <w:sym w:font="Wingdings" w:char="00A8"/>
      </w:r>
      <w:r>
        <w:rPr>
          <w:rFonts w:ascii="宋体" w:hAnsi="宋体"/>
          <w:iCs/>
          <w:lang w:eastAsia="zh-CN"/>
        </w:rPr>
        <w:t>固定费率</w:t>
      </w:r>
      <w:r>
        <w:rPr>
          <w:rFonts w:ascii="宋体" w:hAnsi="宋体"/>
          <w:iCs/>
        </w:rPr>
        <w:t xml:space="preserve"> </w:t>
      </w:r>
      <w:r>
        <w:rPr>
          <w:rFonts w:ascii="宋体" w:hAnsi="宋体"/>
          <w:iCs/>
        </w:rPr>
        <w:sym w:font="Wingdings" w:char="00A8"/>
      </w:r>
      <w:r>
        <w:rPr>
          <w:rFonts w:ascii="宋体" w:hAnsi="宋体"/>
          <w:iCs/>
        </w:rPr>
        <w:t>成本补偿</w:t>
      </w:r>
      <w:r>
        <w:rPr>
          <w:rFonts w:ascii="宋体" w:hAnsi="宋体"/>
          <w:iCs/>
        </w:rPr>
        <w:t xml:space="preserve"> </w:t>
      </w:r>
      <w:r>
        <w:rPr>
          <w:rFonts w:ascii="宋体" w:hAnsi="宋体"/>
          <w:iCs/>
        </w:rPr>
        <w:sym w:font="Wingdings" w:char="00A8"/>
      </w:r>
      <w:r>
        <w:rPr>
          <w:rFonts w:ascii="宋体" w:hAnsi="宋体"/>
          <w:iCs/>
        </w:rPr>
        <w:t>绩效激励</w:t>
      </w:r>
      <w:r>
        <w:rPr>
          <w:rFonts w:ascii="宋体" w:hAnsi="宋体"/>
          <w:iCs/>
          <w:lang w:val="en-US" w:eastAsia="zh-CN"/>
        </w:rPr>
        <w:t xml:space="preserve"> </w:t>
      </w:r>
      <w:r>
        <w:rPr>
          <w:rFonts w:ascii="宋体" w:hAnsi="宋体"/>
          <w:iCs/>
        </w:rPr>
        <w:sym w:font="Wingdings" w:char="00A8"/>
      </w:r>
      <w:r>
        <w:rPr>
          <w:rFonts w:ascii="宋体" w:hAnsi="宋体"/>
          <w:iCs/>
          <w:lang w:eastAsia="zh-CN"/>
        </w:rPr>
        <w:t>其他</w:t>
      </w:r>
      <w:r>
        <w:rPr>
          <w:rFonts w:ascii="宋体" w:hAnsi="宋体"/>
          <w:u w:val="single"/>
        </w:rPr>
        <w:t xml:space="preserve">       </w:t>
      </w:r>
    </w:p>
    <w:p w14:paraId="0C81284F" w14:textId="77777777" w:rsidR="00E976CC" w:rsidRDefault="00000000">
      <w:pPr>
        <w:pStyle w:val="16"/>
        <w:spacing w:line="400" w:lineRule="exact"/>
      </w:pPr>
      <w:r>
        <w:rPr>
          <w:rFonts w:ascii="宋体" w:hAnsi="宋体" w:hint="eastAsia"/>
        </w:rPr>
        <w:t>（3）付款方式（按项目实际勾选填写）：</w:t>
      </w:r>
    </w:p>
    <w:p w14:paraId="51F4220F" w14:textId="77777777" w:rsidR="00E976CC" w:rsidRDefault="00000000">
      <w:pPr>
        <w:adjustRightInd w:val="0"/>
        <w:snapToGrid w:val="0"/>
        <w:spacing w:line="400" w:lineRule="exact"/>
        <w:ind w:firstLineChars="300" w:firstLine="630"/>
        <w:rPr>
          <w:rFonts w:ascii="宋体" w:hAnsi="宋体"/>
          <w:u w:val="single"/>
        </w:rPr>
      </w:pPr>
      <w:r>
        <w:rPr>
          <w:rFonts w:ascii="宋体" w:hAnsi="宋体"/>
        </w:rPr>
        <w:sym w:font="Wingdings" w:char="00A8"/>
      </w:r>
      <w:r>
        <w:rPr>
          <w:rFonts w:ascii="宋体" w:hAnsi="宋体"/>
        </w:rPr>
        <w:t>全额付款：</w:t>
      </w:r>
      <w:r>
        <w:rPr>
          <w:rFonts w:ascii="宋体" w:hAnsi="宋体"/>
          <w:u w:val="single"/>
        </w:rPr>
        <w:t xml:space="preserve">     </w:t>
      </w:r>
      <w:r>
        <w:rPr>
          <w:rFonts w:ascii="宋体" w:hAnsi="宋体"/>
          <w:u w:val="single"/>
        </w:rPr>
        <w:t>（应</w:t>
      </w:r>
      <w:r>
        <w:rPr>
          <w:rFonts w:ascii="宋体" w:hAnsi="宋体"/>
          <w:u w:val="single"/>
          <w:lang w:eastAsia="zh-CN"/>
        </w:rPr>
        <w:t>明确</w:t>
      </w:r>
      <w:r>
        <w:rPr>
          <w:rFonts w:ascii="宋体" w:hAnsi="宋体"/>
          <w:u w:val="single"/>
        </w:rPr>
        <w:t>一次性支付合同款项</w:t>
      </w:r>
      <w:r>
        <w:rPr>
          <w:rFonts w:ascii="宋体" w:hAnsi="宋体"/>
          <w:u w:val="single"/>
          <w:lang w:eastAsia="zh-CN"/>
        </w:rPr>
        <w:t>的条件</w:t>
      </w:r>
      <w:r>
        <w:rPr>
          <w:rFonts w:ascii="宋体" w:hAnsi="宋体"/>
          <w:u w:val="single"/>
        </w:rPr>
        <w:t>）</w:t>
      </w:r>
      <w:r>
        <w:rPr>
          <w:rFonts w:ascii="宋体" w:hAnsi="宋体"/>
          <w:u w:val="single"/>
        </w:rPr>
        <w:t xml:space="preserve">                    </w:t>
      </w:r>
    </w:p>
    <w:p w14:paraId="1DCB7E9B" w14:textId="77777777" w:rsidR="00E976CC" w:rsidRDefault="00000000">
      <w:pPr>
        <w:snapToGrid w:val="0"/>
        <w:spacing w:line="400" w:lineRule="exact"/>
        <w:ind w:firstLineChars="300" w:firstLine="630"/>
        <w:rPr>
          <w:color w:val="auto"/>
        </w:rPr>
      </w:pPr>
      <w:r>
        <w:rPr>
          <w:rFonts w:ascii="宋体" w:hAnsi="宋体"/>
          <w:color w:val="auto"/>
        </w:rPr>
        <w:sym w:font="Wingdings" w:char="00FE"/>
      </w:r>
      <w:r>
        <w:rPr>
          <w:rFonts w:ascii="宋体" w:hAnsi="宋体"/>
          <w:color w:val="auto"/>
        </w:rPr>
        <w:t>分期付款：</w:t>
      </w:r>
      <w:r>
        <w:rPr>
          <w:rFonts w:ascii="宋体" w:hAnsi="宋体"/>
          <w:color w:val="auto"/>
          <w:u w:val="single"/>
        </w:rPr>
        <w:t xml:space="preserve"> </w:t>
      </w:r>
      <w:r>
        <w:rPr>
          <w:rFonts w:ascii="宋体" w:hAnsi="宋体"/>
          <w:color w:val="auto"/>
          <w:u w:val="single"/>
        </w:rPr>
        <w:t>合同正式签订后</w:t>
      </w:r>
      <w:r>
        <w:rPr>
          <w:rFonts w:ascii="宋体" w:hAnsi="宋体"/>
          <w:color w:val="auto"/>
          <w:u w:val="single"/>
        </w:rPr>
        <w:t>7</w:t>
      </w:r>
      <w:r>
        <w:rPr>
          <w:rFonts w:ascii="宋体" w:hAnsi="宋体"/>
          <w:color w:val="auto"/>
          <w:u w:val="single"/>
        </w:rPr>
        <w:t>个工作日内，采购人向成交人支付合同金额的</w:t>
      </w:r>
      <w:r>
        <w:rPr>
          <w:rFonts w:ascii="宋体" w:hAnsi="宋体"/>
          <w:color w:val="auto"/>
          <w:u w:val="single"/>
        </w:rPr>
        <w:t>30%</w:t>
      </w:r>
      <w:r>
        <w:rPr>
          <w:rFonts w:ascii="宋体" w:hAnsi="宋体"/>
          <w:color w:val="auto"/>
          <w:u w:val="single"/>
        </w:rPr>
        <w:t>作为预付款（人民币：</w:t>
      </w:r>
      <w:r>
        <w:rPr>
          <w:rFonts w:ascii="宋体" w:hAnsi="宋体"/>
          <w:color w:val="auto"/>
          <w:u w:val="single"/>
        </w:rPr>
        <w:t>XX.XX</w:t>
      </w:r>
      <w:r>
        <w:rPr>
          <w:rFonts w:ascii="宋体" w:hAnsi="宋体"/>
          <w:color w:val="auto"/>
          <w:u w:val="single"/>
        </w:rPr>
        <w:t>元，大写：</w:t>
      </w:r>
      <w:r>
        <w:rPr>
          <w:rFonts w:ascii="宋体" w:hAnsi="宋体"/>
          <w:color w:val="auto"/>
          <w:u w:val="single"/>
        </w:rPr>
        <w:t>XX</w:t>
      </w:r>
      <w:r>
        <w:rPr>
          <w:rFonts w:ascii="宋体" w:hAnsi="宋体"/>
          <w:color w:val="auto"/>
          <w:u w:val="single"/>
        </w:rPr>
        <w:t>元整）；全部货物交付、空间建设安装调试完毕，采购人支付合同金额的</w:t>
      </w:r>
      <w:r>
        <w:rPr>
          <w:rFonts w:ascii="宋体" w:hAnsi="宋体"/>
          <w:color w:val="auto"/>
          <w:u w:val="single"/>
        </w:rPr>
        <w:t>60%</w:t>
      </w:r>
      <w:r>
        <w:rPr>
          <w:rFonts w:ascii="宋体" w:hAnsi="宋体"/>
          <w:color w:val="auto"/>
          <w:u w:val="single"/>
        </w:rPr>
        <w:t>（人民币：</w:t>
      </w:r>
      <w:r>
        <w:rPr>
          <w:rFonts w:ascii="宋体" w:hAnsi="宋体"/>
          <w:color w:val="auto"/>
          <w:u w:val="single"/>
        </w:rPr>
        <w:t>XX.XX</w:t>
      </w:r>
      <w:r>
        <w:rPr>
          <w:rFonts w:ascii="宋体" w:hAnsi="宋体"/>
          <w:color w:val="auto"/>
          <w:u w:val="single"/>
        </w:rPr>
        <w:t>元，大写：</w:t>
      </w:r>
      <w:r>
        <w:rPr>
          <w:rFonts w:ascii="宋体" w:hAnsi="宋体"/>
          <w:color w:val="auto"/>
          <w:u w:val="single"/>
        </w:rPr>
        <w:t>XX</w:t>
      </w:r>
      <w:r>
        <w:rPr>
          <w:rFonts w:ascii="宋体" w:hAnsi="宋体"/>
          <w:color w:val="auto"/>
          <w:u w:val="single"/>
        </w:rPr>
        <w:t>元整）；剩余合同金额的</w:t>
      </w:r>
      <w:r>
        <w:rPr>
          <w:rFonts w:ascii="宋体" w:hAnsi="宋体"/>
          <w:color w:val="auto"/>
          <w:u w:val="single"/>
        </w:rPr>
        <w:t>10%</w:t>
      </w:r>
      <w:r>
        <w:rPr>
          <w:rFonts w:ascii="宋体" w:hAnsi="宋体"/>
          <w:color w:val="auto"/>
          <w:u w:val="single"/>
        </w:rPr>
        <w:t>（人</w:t>
      </w:r>
      <w:r>
        <w:rPr>
          <w:rFonts w:ascii="宋体" w:hAnsi="宋体"/>
          <w:color w:val="auto"/>
          <w:u w:val="single"/>
        </w:rPr>
        <w:lastRenderedPageBreak/>
        <w:t>民币：</w:t>
      </w:r>
      <w:r>
        <w:rPr>
          <w:rFonts w:ascii="宋体" w:hAnsi="宋体"/>
          <w:color w:val="auto"/>
          <w:u w:val="single"/>
        </w:rPr>
        <w:t>XX.XX</w:t>
      </w:r>
      <w:r>
        <w:rPr>
          <w:rFonts w:ascii="宋体" w:hAnsi="宋体"/>
          <w:color w:val="auto"/>
          <w:u w:val="single"/>
        </w:rPr>
        <w:t>元，大写：</w:t>
      </w:r>
      <w:r>
        <w:rPr>
          <w:rFonts w:ascii="宋体" w:hAnsi="宋体"/>
          <w:color w:val="auto"/>
          <w:u w:val="single"/>
        </w:rPr>
        <w:t>XX</w:t>
      </w:r>
      <w:r>
        <w:rPr>
          <w:rFonts w:ascii="宋体" w:hAnsi="宋体"/>
          <w:color w:val="auto"/>
          <w:u w:val="single"/>
        </w:rPr>
        <w:t>元整）在最终验收合格之日起</w:t>
      </w:r>
      <w:r>
        <w:rPr>
          <w:rFonts w:ascii="宋体" w:hAnsi="宋体"/>
          <w:color w:val="auto"/>
          <w:u w:val="single"/>
        </w:rPr>
        <w:t>30</w:t>
      </w:r>
      <w:r>
        <w:rPr>
          <w:rFonts w:ascii="宋体" w:hAnsi="宋体"/>
          <w:color w:val="auto"/>
          <w:u w:val="single"/>
        </w:rPr>
        <w:t>个工作日内由采购人无息支付给成交人。其中涉及预付款的：合同正式签订后，采购人向成交人支付合同金额的</w:t>
      </w:r>
      <w:r>
        <w:rPr>
          <w:rFonts w:ascii="宋体" w:hAnsi="宋体"/>
          <w:color w:val="auto"/>
          <w:u w:val="single"/>
        </w:rPr>
        <w:t>30%</w:t>
      </w:r>
      <w:r>
        <w:rPr>
          <w:rFonts w:ascii="宋体" w:hAnsi="宋体"/>
          <w:color w:val="auto"/>
          <w:u w:val="single"/>
        </w:rPr>
        <w:t>预付款</w:t>
      </w:r>
      <w:r>
        <w:rPr>
          <w:rFonts w:ascii="宋体" w:hAnsi="宋体"/>
          <w:color w:val="auto"/>
          <w:u w:val="single"/>
        </w:rPr>
        <w:t xml:space="preserve"> </w:t>
      </w:r>
      <w:r>
        <w:rPr>
          <w:rFonts w:ascii="宋体" w:hAnsi="宋体"/>
          <w:color w:val="auto"/>
          <w:u w:val="single"/>
        </w:rPr>
        <w:t>。</w:t>
      </w:r>
    </w:p>
    <w:p w14:paraId="22C4BC07" w14:textId="77777777" w:rsidR="00E976CC" w:rsidRDefault="00000000">
      <w:pPr>
        <w:adjustRightInd w:val="0"/>
        <w:snapToGrid w:val="0"/>
        <w:spacing w:line="400" w:lineRule="exact"/>
        <w:ind w:firstLineChars="300" w:firstLine="630"/>
        <w:rPr>
          <w:rFonts w:ascii="宋体" w:hAnsi="宋体"/>
          <w:u w:val="single"/>
        </w:rPr>
      </w:pPr>
      <w:r>
        <w:rPr>
          <w:rFonts w:ascii="宋体" w:hAnsi="宋体"/>
        </w:rPr>
        <w:sym w:font="Wingdings" w:char="00A8"/>
      </w:r>
      <w:r>
        <w:rPr>
          <w:rFonts w:ascii="宋体" w:hAnsi="宋体"/>
        </w:rPr>
        <w:t>成本补偿：</w:t>
      </w:r>
      <w:r>
        <w:rPr>
          <w:rFonts w:ascii="宋体" w:hAnsi="宋体"/>
          <w:u w:val="single"/>
        </w:rPr>
        <w:t xml:space="preserve">      </w:t>
      </w:r>
      <w:r>
        <w:rPr>
          <w:rFonts w:ascii="宋体" w:hAnsi="宋体"/>
          <w:u w:val="single"/>
        </w:rPr>
        <w:t>（应明确按照成本补偿方式的支付方式和支付条件）</w:t>
      </w:r>
      <w:r>
        <w:rPr>
          <w:rFonts w:ascii="宋体" w:hAnsi="宋体"/>
          <w:u w:val="single"/>
        </w:rPr>
        <w:t xml:space="preserve">   </w:t>
      </w:r>
    </w:p>
    <w:p w14:paraId="706E2977" w14:textId="77777777" w:rsidR="00E976CC" w:rsidRDefault="00000000">
      <w:pPr>
        <w:adjustRightInd w:val="0"/>
        <w:snapToGrid w:val="0"/>
        <w:spacing w:line="400" w:lineRule="exact"/>
        <w:ind w:firstLineChars="300" w:firstLine="630"/>
        <w:rPr>
          <w:rFonts w:ascii="宋体" w:hAnsi="宋体"/>
        </w:rPr>
      </w:pPr>
      <w:r>
        <w:rPr>
          <w:rFonts w:ascii="宋体" w:hAnsi="宋体"/>
        </w:rPr>
        <w:sym w:font="Wingdings" w:char="00A8"/>
      </w:r>
      <w:r>
        <w:rPr>
          <w:rFonts w:ascii="宋体" w:hAnsi="宋体"/>
        </w:rPr>
        <w:t>绩效激励：</w:t>
      </w:r>
      <w:r>
        <w:rPr>
          <w:rFonts w:ascii="宋体" w:hAnsi="宋体"/>
          <w:u w:val="single"/>
        </w:rPr>
        <w:t xml:space="preserve">      </w:t>
      </w:r>
      <w:r>
        <w:rPr>
          <w:rFonts w:ascii="宋体" w:hAnsi="宋体"/>
          <w:u w:val="single"/>
        </w:rPr>
        <w:t>（应明确按照绩效激励方式的支付方式和支付条件）</w:t>
      </w:r>
      <w:r>
        <w:rPr>
          <w:rFonts w:ascii="宋体" w:hAnsi="宋体"/>
          <w:u w:val="single"/>
        </w:rPr>
        <w:t xml:space="preserve">   </w:t>
      </w:r>
    </w:p>
    <w:p w14:paraId="4D399AAA" w14:textId="77777777" w:rsidR="00E976CC" w:rsidRDefault="00000000">
      <w:pPr>
        <w:numPr>
          <w:ilvl w:val="0"/>
          <w:numId w:val="15"/>
        </w:numPr>
        <w:adjustRightInd w:val="0"/>
        <w:snapToGrid w:val="0"/>
        <w:spacing w:line="400" w:lineRule="exact"/>
        <w:ind w:firstLineChars="200" w:firstLine="422"/>
        <w:rPr>
          <w:rFonts w:ascii="宋体" w:hAnsi="宋体"/>
          <w:b/>
          <w:u w:val="single"/>
        </w:rPr>
      </w:pPr>
      <w:r>
        <w:rPr>
          <w:rFonts w:ascii="宋体" w:hAnsi="宋体"/>
          <w:b/>
        </w:rPr>
        <w:t>合同履行</w:t>
      </w:r>
    </w:p>
    <w:p w14:paraId="35EF3CE8" w14:textId="77777777" w:rsidR="00E976CC" w:rsidRDefault="00000000">
      <w:pPr>
        <w:adjustRightInd w:val="0"/>
        <w:snapToGrid w:val="0"/>
        <w:spacing w:line="400" w:lineRule="exact"/>
        <w:ind w:firstLineChars="200" w:firstLine="420"/>
        <w:rPr>
          <w:rFonts w:ascii="宋体" w:hAnsi="宋体" w:cs="宋体"/>
        </w:rPr>
      </w:pPr>
      <w:r>
        <w:rPr>
          <w:rFonts w:ascii="宋体" w:hAnsi="宋体" w:cs="宋体"/>
        </w:rPr>
        <w:t>（</w:t>
      </w:r>
      <w:r>
        <w:rPr>
          <w:rFonts w:ascii="宋体" w:hAnsi="宋体" w:cs="宋体"/>
        </w:rPr>
        <w:t>1</w:t>
      </w:r>
      <w:r>
        <w:rPr>
          <w:rFonts w:ascii="宋体" w:hAnsi="宋体" w:cs="宋体"/>
        </w:rPr>
        <w:t>）起始日期：</w:t>
      </w:r>
      <w:r>
        <w:rPr>
          <w:rFonts w:ascii="宋体" w:hAnsi="宋体" w:cs="宋体"/>
          <w:u w:val="single"/>
        </w:rPr>
        <w:t xml:space="preserve">    </w:t>
      </w:r>
      <w:r>
        <w:rPr>
          <w:rFonts w:ascii="宋体" w:hAnsi="宋体" w:cs="宋体"/>
        </w:rPr>
        <w:t>年</w:t>
      </w:r>
      <w:r>
        <w:rPr>
          <w:rFonts w:ascii="宋体" w:hAnsi="宋体" w:cs="宋体"/>
          <w:u w:val="single"/>
        </w:rPr>
        <w:t xml:space="preserve">   </w:t>
      </w:r>
      <w:r>
        <w:rPr>
          <w:rFonts w:ascii="宋体" w:hAnsi="宋体" w:cs="宋体"/>
        </w:rPr>
        <w:t>月</w:t>
      </w:r>
      <w:r>
        <w:rPr>
          <w:rFonts w:ascii="宋体" w:hAnsi="宋体" w:cs="宋体"/>
          <w:u w:val="single"/>
        </w:rPr>
        <w:t xml:space="preserve">   </w:t>
      </w:r>
      <w:r>
        <w:rPr>
          <w:rFonts w:ascii="宋体" w:hAnsi="宋体" w:cs="宋体"/>
        </w:rPr>
        <w:t>日，完成日期：</w:t>
      </w:r>
      <w:r>
        <w:rPr>
          <w:rFonts w:ascii="宋体" w:hAnsi="宋体" w:cs="宋体"/>
          <w:u w:val="single"/>
        </w:rPr>
        <w:t xml:space="preserve">    </w:t>
      </w:r>
      <w:r>
        <w:rPr>
          <w:rFonts w:ascii="宋体" w:hAnsi="宋体" w:cs="宋体"/>
        </w:rPr>
        <w:t>年</w:t>
      </w:r>
      <w:r>
        <w:rPr>
          <w:rFonts w:ascii="宋体" w:hAnsi="宋体" w:cs="宋体"/>
          <w:u w:val="single"/>
        </w:rPr>
        <w:t xml:space="preserve">   </w:t>
      </w:r>
      <w:r>
        <w:rPr>
          <w:rFonts w:ascii="宋体" w:hAnsi="宋体" w:cs="宋体"/>
        </w:rPr>
        <w:t>月</w:t>
      </w:r>
      <w:r>
        <w:rPr>
          <w:rFonts w:ascii="宋体" w:hAnsi="宋体" w:cs="宋体"/>
          <w:u w:val="single"/>
        </w:rPr>
        <w:t xml:space="preserve">   </w:t>
      </w:r>
      <w:r>
        <w:rPr>
          <w:rFonts w:ascii="宋体" w:hAnsi="宋体" w:cs="宋体"/>
        </w:rPr>
        <w:t>日。</w:t>
      </w:r>
    </w:p>
    <w:p w14:paraId="36005F42" w14:textId="77777777" w:rsidR="00E976CC" w:rsidRDefault="00000000">
      <w:pPr>
        <w:adjustRightInd w:val="0"/>
        <w:snapToGrid w:val="0"/>
        <w:spacing w:line="400" w:lineRule="exact"/>
        <w:ind w:firstLineChars="200" w:firstLine="420"/>
        <w:rPr>
          <w:rFonts w:ascii="宋体" w:hAnsi="宋体" w:cs="宋体"/>
          <w:u w:val="single"/>
        </w:rPr>
      </w:pPr>
      <w:r>
        <w:rPr>
          <w:rFonts w:ascii="宋体" w:hAnsi="宋体" w:cs="宋体"/>
        </w:rPr>
        <w:t>（</w:t>
      </w:r>
      <w:r>
        <w:rPr>
          <w:rFonts w:ascii="宋体" w:hAnsi="宋体" w:cs="宋体"/>
        </w:rPr>
        <w:t>2</w:t>
      </w:r>
      <w:r>
        <w:rPr>
          <w:rFonts w:ascii="宋体" w:hAnsi="宋体" w:cs="宋体"/>
        </w:rPr>
        <w:t>）</w:t>
      </w:r>
      <w:r>
        <w:rPr>
          <w:rFonts w:ascii="宋体" w:hAnsi="宋体" w:cs="宋体"/>
          <w:lang w:eastAsia="zh-CN"/>
        </w:rPr>
        <w:t>履约</w:t>
      </w:r>
      <w:r>
        <w:rPr>
          <w:rFonts w:ascii="宋体" w:hAnsi="宋体" w:cs="宋体"/>
        </w:rPr>
        <w:t>地点</w:t>
      </w:r>
      <w:r>
        <w:rPr>
          <w:rFonts w:ascii="宋体" w:hAnsi="宋体" w:cs="宋体"/>
          <w:bCs/>
        </w:rPr>
        <w:t>：</w:t>
      </w:r>
      <w:r>
        <w:rPr>
          <w:rFonts w:ascii="宋体" w:hAnsi="宋体" w:cs="宋体"/>
          <w:u w:val="single"/>
        </w:rPr>
        <w:t xml:space="preserve">                             </w:t>
      </w:r>
    </w:p>
    <w:p w14:paraId="47532BB0" w14:textId="77777777" w:rsidR="00E976CC" w:rsidRDefault="00000000">
      <w:pPr>
        <w:adjustRightInd w:val="0"/>
        <w:snapToGrid w:val="0"/>
        <w:spacing w:line="400" w:lineRule="exact"/>
        <w:ind w:firstLineChars="200" w:firstLine="420"/>
        <w:rPr>
          <w:rFonts w:ascii="宋体" w:eastAsia="宋体" w:hAnsi="宋体" w:cs="宋体"/>
          <w:lang w:eastAsia="zh-CN"/>
        </w:rPr>
      </w:pPr>
      <w:r>
        <w:rPr>
          <w:rFonts w:ascii="宋体" w:hAnsi="宋体" w:cs="宋体"/>
          <w:bCs/>
        </w:rPr>
        <w:t>（</w:t>
      </w:r>
      <w:r>
        <w:rPr>
          <w:rFonts w:ascii="宋体" w:hAnsi="宋体" w:cs="宋体"/>
          <w:bCs/>
        </w:rPr>
        <w:t>3</w:t>
      </w:r>
      <w:r>
        <w:rPr>
          <w:rFonts w:ascii="宋体" w:hAnsi="宋体" w:cs="宋体"/>
          <w:bCs/>
        </w:rPr>
        <w:t>）履约担保：</w:t>
      </w:r>
      <w:r>
        <w:rPr>
          <w:rFonts w:ascii="宋体" w:eastAsia="宋体" w:hAnsi="宋体" w:cs="宋体"/>
          <w:lang w:val="en-US" w:eastAsia="zh-CN"/>
        </w:rPr>
        <w:t>是否收取履约保证金：</w:t>
      </w:r>
      <w:r>
        <w:rPr>
          <w:rFonts w:ascii="宋体" w:eastAsia="宋体" w:hAnsi="宋体" w:cs="宋体"/>
        </w:rPr>
        <w:sym w:font="Wingdings" w:char="00A8"/>
      </w:r>
      <w:r>
        <w:rPr>
          <w:rFonts w:ascii="宋体" w:eastAsia="宋体" w:hAnsi="宋体" w:cs="宋体"/>
          <w:lang w:eastAsia="zh-CN"/>
        </w:rPr>
        <w:t>是</w:t>
      </w:r>
      <w:r>
        <w:rPr>
          <w:rFonts w:ascii="宋体" w:eastAsia="宋体" w:hAnsi="宋体" w:cs="宋体"/>
          <w:lang w:val="en-US" w:eastAsia="zh-CN"/>
        </w:rPr>
        <w:t xml:space="preserve">    </w:t>
      </w:r>
      <w:r>
        <w:rPr>
          <w:rFonts w:ascii="宋体" w:eastAsia="宋体" w:hAnsi="宋体" w:cs="宋体"/>
        </w:rPr>
        <w:sym w:font="Wingdings" w:char="00FE"/>
      </w:r>
      <w:r>
        <w:rPr>
          <w:rFonts w:ascii="宋体" w:eastAsia="宋体" w:hAnsi="宋体" w:cs="宋体"/>
          <w:lang w:eastAsia="zh-CN"/>
        </w:rPr>
        <w:t>否</w:t>
      </w:r>
    </w:p>
    <w:p w14:paraId="5CBFC811" w14:textId="77777777" w:rsidR="00E976CC" w:rsidRDefault="00000000">
      <w:pPr>
        <w:pStyle w:val="AONormal"/>
        <w:rPr>
          <w:rFonts w:ascii="宋体" w:eastAsia="宋体" w:hAnsi="宋体" w:cs="宋体" w:hint="eastAsia"/>
          <w:sz w:val="21"/>
        </w:rPr>
      </w:pPr>
      <w:r>
        <w:rPr>
          <w:rFonts w:ascii="宋体" w:hAnsi="宋体" w:cs="宋体" w:hint="eastAsia"/>
          <w:bCs/>
        </w:rPr>
        <w:t xml:space="preserve">  </w:t>
      </w:r>
      <w:r>
        <w:rPr>
          <w:rFonts w:ascii="宋体" w:eastAsia="宋体" w:hAnsi="宋体" w:cs="宋体" w:hint="eastAsia"/>
          <w:sz w:val="21"/>
        </w:rPr>
        <w:t xml:space="preserve">  收取履约保证金形式：</w:t>
      </w:r>
      <w:r>
        <w:rPr>
          <w:rFonts w:ascii="宋体" w:eastAsia="宋体" w:hAnsi="宋体" w:cs="宋体" w:hint="eastAsia"/>
          <w:bCs/>
          <w:sz w:val="21"/>
          <w:u w:val="single"/>
        </w:rPr>
        <w:t xml:space="preserve">                            </w:t>
      </w:r>
    </w:p>
    <w:p w14:paraId="446B18CE" w14:textId="77777777" w:rsidR="00E976CC" w:rsidRDefault="00000000">
      <w:pPr>
        <w:pStyle w:val="AONormal"/>
        <w:ind w:firstLine="420"/>
        <w:rPr>
          <w:rFonts w:ascii="宋体" w:eastAsia="宋体" w:hAnsi="宋体" w:cs="宋体" w:hint="eastAsia"/>
          <w:sz w:val="21"/>
        </w:rPr>
      </w:pPr>
      <w:r>
        <w:rPr>
          <w:rFonts w:ascii="宋体" w:eastAsia="宋体" w:hAnsi="宋体" w:cs="宋体" w:hint="eastAsia"/>
          <w:sz w:val="21"/>
        </w:rPr>
        <w:t xml:space="preserve">    收取履约保证金金额：</w:t>
      </w:r>
      <w:r>
        <w:rPr>
          <w:rFonts w:ascii="宋体" w:eastAsia="宋体" w:hAnsi="宋体" w:cs="宋体" w:hint="eastAsia"/>
          <w:bCs/>
          <w:sz w:val="21"/>
          <w:u w:val="single"/>
        </w:rPr>
        <w:t xml:space="preserve">                            </w:t>
      </w:r>
    </w:p>
    <w:p w14:paraId="5BA36E80" w14:textId="77777777" w:rsidR="00E976CC" w:rsidRDefault="00000000">
      <w:pPr>
        <w:snapToGrid w:val="0"/>
        <w:spacing w:line="400" w:lineRule="exact"/>
        <w:ind w:firstLineChars="200" w:firstLine="420"/>
        <w:rPr>
          <w:rFonts w:ascii="宋体" w:eastAsia="宋体" w:hAnsi="宋体" w:cs="宋体"/>
          <w:lang w:val="en-US" w:eastAsia="zh-CN"/>
        </w:rPr>
      </w:pPr>
      <w:r>
        <w:rPr>
          <w:rFonts w:ascii="宋体" w:hAnsi="宋体" w:cs="宋体"/>
          <w:bCs/>
          <w:lang w:val="en-US" w:eastAsia="zh-CN"/>
        </w:rPr>
        <w:t xml:space="preserve">    </w:t>
      </w:r>
      <w:r>
        <w:rPr>
          <w:rFonts w:ascii="宋体" w:hAnsi="宋体" w:cs="宋体"/>
          <w:bCs/>
          <w:lang w:val="en-US" w:eastAsia="zh-CN"/>
        </w:rPr>
        <w:t>履约担保期限</w:t>
      </w:r>
      <w:r>
        <w:rPr>
          <w:rFonts w:ascii="宋体" w:hAnsi="宋体" w:cs="宋体"/>
          <w:bCs/>
          <w:lang w:eastAsia="zh-CN"/>
        </w:rPr>
        <w:t>：</w:t>
      </w:r>
      <w:r>
        <w:rPr>
          <w:rFonts w:ascii="宋体" w:eastAsia="宋体" w:hAnsi="宋体" w:cs="宋体"/>
          <w:bCs/>
          <w:u w:val="single"/>
        </w:rPr>
        <w:t xml:space="preserve">      </w:t>
      </w:r>
      <w:r>
        <w:rPr>
          <w:rFonts w:ascii="宋体" w:hAnsi="宋体" w:cs="宋体"/>
          <w:bCs/>
          <w:u w:val="single"/>
          <w:lang w:val="en-US" w:eastAsia="zh-CN"/>
        </w:rPr>
        <w:t xml:space="preserve">                     </w:t>
      </w:r>
      <w:r>
        <w:rPr>
          <w:rFonts w:ascii="宋体" w:eastAsia="宋体" w:hAnsi="宋体" w:cs="宋体"/>
          <w:bCs/>
          <w:u w:val="single"/>
        </w:rPr>
        <w:t xml:space="preserve">       </w:t>
      </w:r>
    </w:p>
    <w:p w14:paraId="27D31246" w14:textId="77777777" w:rsidR="00E976CC" w:rsidRDefault="00000000">
      <w:pPr>
        <w:adjustRightInd w:val="0"/>
        <w:snapToGrid w:val="0"/>
        <w:spacing w:line="400" w:lineRule="exact"/>
        <w:ind w:firstLineChars="200" w:firstLine="420"/>
        <w:rPr>
          <w:rFonts w:ascii="宋体" w:hAnsi="宋体" w:cs="宋体"/>
          <w:bCs/>
        </w:rPr>
      </w:pPr>
      <w:r>
        <w:rPr>
          <w:rFonts w:ascii="宋体" w:hAnsi="宋体" w:cs="宋体"/>
          <w:bCs/>
        </w:rPr>
        <w:t>（</w:t>
      </w:r>
      <w:r>
        <w:rPr>
          <w:rFonts w:ascii="宋体" w:hAnsi="宋体" w:cs="宋体"/>
          <w:bCs/>
        </w:rPr>
        <w:t>4</w:t>
      </w:r>
      <w:r>
        <w:rPr>
          <w:rFonts w:ascii="宋体" w:hAnsi="宋体" w:cs="宋体"/>
          <w:bCs/>
        </w:rPr>
        <w:t>）分期履行要求：</w:t>
      </w:r>
      <w:r>
        <w:rPr>
          <w:rFonts w:ascii="宋体" w:hAnsi="宋体" w:cs="宋体"/>
          <w:bCs/>
          <w:u w:val="single"/>
        </w:rPr>
        <w:t xml:space="preserve">                                                   </w:t>
      </w:r>
      <w:r>
        <w:rPr>
          <w:rFonts w:ascii="宋体" w:hAnsi="宋体" w:cs="宋体"/>
          <w:bCs/>
          <w:u w:val="single"/>
          <w:lang w:val="en-US" w:eastAsia="zh-CN"/>
        </w:rPr>
        <w:t xml:space="preserve">    </w:t>
      </w:r>
      <w:r>
        <w:rPr>
          <w:rFonts w:ascii="宋体" w:hAnsi="宋体" w:cs="宋体"/>
          <w:bCs/>
          <w:u w:val="single"/>
        </w:rPr>
        <w:t xml:space="preserve"> </w:t>
      </w:r>
    </w:p>
    <w:p w14:paraId="6770BEE0" w14:textId="77777777" w:rsidR="00E976CC" w:rsidRDefault="00000000">
      <w:pPr>
        <w:adjustRightInd w:val="0"/>
        <w:snapToGrid w:val="0"/>
        <w:spacing w:line="400" w:lineRule="exact"/>
        <w:ind w:firstLineChars="200" w:firstLine="420"/>
        <w:rPr>
          <w:rFonts w:ascii="宋体" w:hAnsi="宋体" w:cs="宋体"/>
          <w:u w:val="single"/>
        </w:rPr>
      </w:pPr>
      <w:r>
        <w:rPr>
          <w:rFonts w:ascii="宋体" w:hAnsi="宋体" w:cs="宋体"/>
          <w:bCs/>
        </w:rPr>
        <w:t>（</w:t>
      </w:r>
      <w:r>
        <w:rPr>
          <w:rFonts w:ascii="宋体" w:hAnsi="宋体" w:cs="宋体"/>
          <w:bCs/>
        </w:rPr>
        <w:t>5</w:t>
      </w:r>
      <w:r>
        <w:rPr>
          <w:rFonts w:ascii="宋体" w:hAnsi="宋体" w:cs="宋体"/>
          <w:bCs/>
        </w:rPr>
        <w:t>）</w:t>
      </w:r>
      <w:r>
        <w:rPr>
          <w:rFonts w:ascii="宋体" w:hAnsi="宋体" w:cs="宋体"/>
          <w:bCs/>
          <w:lang w:eastAsia="zh-CN"/>
        </w:rPr>
        <w:t>风险处置措施和替代方案</w:t>
      </w:r>
      <w:r>
        <w:rPr>
          <w:rFonts w:ascii="宋体" w:hAnsi="宋体" w:cs="宋体"/>
          <w:bCs/>
        </w:rPr>
        <w:t>：</w:t>
      </w:r>
      <w:r>
        <w:rPr>
          <w:rFonts w:ascii="宋体" w:hAnsi="宋体" w:cs="宋体"/>
          <w:color w:val="0000FF"/>
          <w:u w:val="single"/>
        </w:rPr>
        <w:t xml:space="preserve"> </w:t>
      </w:r>
      <w:r>
        <w:rPr>
          <w:rFonts w:ascii="宋体" w:hAnsi="宋体" w:cs="宋体"/>
          <w:color w:val="000000" w:themeColor="text1"/>
          <w:u w:val="single"/>
        </w:rPr>
        <w:t xml:space="preserve">              </w:t>
      </w:r>
      <w:r>
        <w:rPr>
          <w:rFonts w:ascii="宋体" w:hAnsi="宋体" w:cs="宋体"/>
          <w:u w:val="single"/>
        </w:rPr>
        <w:t xml:space="preserve">                                                </w:t>
      </w:r>
    </w:p>
    <w:p w14:paraId="6B578119" w14:textId="77777777" w:rsidR="00E976CC" w:rsidRDefault="00000000">
      <w:pPr>
        <w:numPr>
          <w:ilvl w:val="0"/>
          <w:numId w:val="15"/>
        </w:numPr>
        <w:adjustRightInd w:val="0"/>
        <w:snapToGrid w:val="0"/>
        <w:spacing w:line="400" w:lineRule="exact"/>
        <w:ind w:firstLineChars="200" w:firstLine="422"/>
        <w:rPr>
          <w:rFonts w:ascii="宋体" w:hAnsi="宋体"/>
          <w:b/>
        </w:rPr>
      </w:pPr>
      <w:r>
        <w:rPr>
          <w:rFonts w:ascii="宋体" w:hAnsi="宋体"/>
          <w:b/>
        </w:rPr>
        <w:t>合同验收</w:t>
      </w:r>
    </w:p>
    <w:p w14:paraId="1700813D" w14:textId="77777777" w:rsidR="00E976CC" w:rsidRDefault="00000000">
      <w:pPr>
        <w:numPr>
          <w:ilvl w:val="0"/>
          <w:numId w:val="17"/>
        </w:numPr>
        <w:adjustRightInd w:val="0"/>
        <w:snapToGrid w:val="0"/>
        <w:spacing w:line="400" w:lineRule="exact"/>
        <w:ind w:firstLineChars="200" w:firstLine="420"/>
        <w:rPr>
          <w:rFonts w:ascii="宋体" w:hAnsi="宋体"/>
          <w:bCs/>
        </w:rPr>
      </w:pPr>
      <w:r>
        <w:rPr>
          <w:rFonts w:ascii="宋体" w:hAnsi="宋体"/>
          <w:bCs/>
        </w:rPr>
        <w:t>验收组织方式：</w:t>
      </w:r>
      <w:r>
        <w:rPr>
          <w:rFonts w:ascii="宋体" w:eastAsia="宋体" w:hAnsi="宋体" w:cs="宋体"/>
        </w:rPr>
        <w:sym w:font="Wingdings" w:char="00FE"/>
      </w:r>
      <w:r>
        <w:rPr>
          <w:rFonts w:ascii="宋体" w:hAnsi="宋体"/>
          <w:bCs/>
        </w:rPr>
        <w:t>自行组织</w:t>
      </w:r>
      <w:r>
        <w:rPr>
          <w:rFonts w:ascii="宋体" w:hAnsi="宋体"/>
          <w:bCs/>
        </w:rPr>
        <w:t xml:space="preserve"> </w:t>
      </w:r>
      <w:r>
        <w:rPr>
          <w:rFonts w:ascii="宋体" w:eastAsia="宋体" w:hAnsi="宋体" w:cs="宋体"/>
        </w:rPr>
        <w:sym w:font="Wingdings" w:char="00A8"/>
      </w:r>
      <w:r>
        <w:rPr>
          <w:rFonts w:ascii="宋体" w:hAnsi="宋体"/>
          <w:bCs/>
        </w:rPr>
        <w:t>委托第三方组织</w:t>
      </w:r>
    </w:p>
    <w:p w14:paraId="096ABD08" w14:textId="77777777" w:rsidR="00E976CC" w:rsidRDefault="00000000">
      <w:pPr>
        <w:adjustRightInd w:val="0"/>
        <w:snapToGrid w:val="0"/>
        <w:spacing w:line="400" w:lineRule="exact"/>
        <w:rPr>
          <w:rFonts w:ascii="宋体" w:hAnsi="宋体"/>
          <w:bCs/>
        </w:rPr>
      </w:pPr>
      <w:r>
        <w:rPr>
          <w:rFonts w:ascii="宋体" w:hAnsi="宋体"/>
          <w:bCs/>
          <w:lang w:val="en-US" w:eastAsia="zh-CN"/>
        </w:rPr>
        <w:t xml:space="preserve">         </w:t>
      </w:r>
      <w:r>
        <w:rPr>
          <w:rFonts w:ascii="宋体" w:hAnsi="宋体"/>
          <w:bCs/>
        </w:rPr>
        <w:t>验收主体：</w:t>
      </w:r>
      <w:r>
        <w:rPr>
          <w:rFonts w:ascii="宋体" w:hAnsi="宋体"/>
          <w:bCs/>
          <w:u w:val="single"/>
        </w:rPr>
        <w:t xml:space="preserve"> </w:t>
      </w:r>
      <w:r>
        <w:rPr>
          <w:rFonts w:ascii="宋体" w:hAnsi="宋体"/>
          <w:bCs/>
          <w:u w:val="single"/>
          <w:lang w:val="en-US" w:eastAsia="zh-CN"/>
        </w:rPr>
        <w:t>郑州信息科技职业学院</w:t>
      </w:r>
      <w:r>
        <w:rPr>
          <w:rFonts w:ascii="宋体" w:hAnsi="宋体"/>
          <w:bCs/>
          <w:u w:val="single"/>
        </w:rPr>
        <w:t xml:space="preserve">  </w:t>
      </w:r>
    </w:p>
    <w:p w14:paraId="5EE29467" w14:textId="77777777" w:rsidR="00E976CC" w:rsidRDefault="00000000">
      <w:pPr>
        <w:adjustRightInd w:val="0"/>
        <w:snapToGrid w:val="0"/>
        <w:spacing w:line="400" w:lineRule="exact"/>
        <w:rPr>
          <w:rFonts w:ascii="宋体" w:hAnsi="宋体"/>
          <w:bCs/>
        </w:rPr>
      </w:pPr>
      <w:r>
        <w:rPr>
          <w:rFonts w:ascii="宋体" w:hAnsi="宋体"/>
          <w:bCs/>
          <w:lang w:val="en-US" w:eastAsia="zh-CN"/>
        </w:rPr>
        <w:t xml:space="preserve">        </w:t>
      </w:r>
      <w:r>
        <w:rPr>
          <w:rFonts w:ascii="宋体" w:hAnsi="宋体"/>
          <w:bCs/>
        </w:rPr>
        <w:t>是否邀请本项目的其他供应商</w:t>
      </w:r>
      <w:r>
        <w:rPr>
          <w:rFonts w:ascii="宋体" w:hAnsi="宋体"/>
          <w:bCs/>
          <w:lang w:eastAsia="zh-CN"/>
        </w:rPr>
        <w:t>参加验收</w:t>
      </w:r>
      <w:r>
        <w:rPr>
          <w:rFonts w:ascii="宋体" w:hAnsi="宋体"/>
          <w:bCs/>
        </w:rPr>
        <w:t>：</w:t>
      </w:r>
      <w:r>
        <w:rPr>
          <w:rFonts w:ascii="宋体" w:eastAsia="宋体" w:hAnsi="宋体" w:cs="宋体"/>
        </w:rPr>
        <w:sym w:font="Wingdings" w:char="00A8"/>
      </w:r>
      <w:r>
        <w:rPr>
          <w:rFonts w:ascii="宋体" w:hAnsi="宋体"/>
          <w:bCs/>
        </w:rPr>
        <w:t>是</w:t>
      </w:r>
      <w:r>
        <w:rPr>
          <w:rFonts w:ascii="宋体" w:hAnsi="宋体"/>
          <w:bCs/>
        </w:rPr>
        <w:t xml:space="preserve">  </w:t>
      </w:r>
      <w:r>
        <w:rPr>
          <w:rFonts w:ascii="宋体" w:eastAsia="宋体" w:hAnsi="宋体" w:cs="宋体"/>
        </w:rPr>
        <w:sym w:font="Wingdings" w:char="00FE"/>
      </w:r>
      <w:r>
        <w:rPr>
          <w:rFonts w:ascii="宋体" w:hAnsi="宋体"/>
          <w:bCs/>
        </w:rPr>
        <w:t>否</w:t>
      </w:r>
    </w:p>
    <w:p w14:paraId="35640B9C" w14:textId="77777777" w:rsidR="00E976CC" w:rsidRDefault="00000000">
      <w:pPr>
        <w:adjustRightInd w:val="0"/>
        <w:snapToGrid w:val="0"/>
        <w:spacing w:line="400" w:lineRule="exact"/>
        <w:ind w:firstLineChars="400" w:firstLine="840"/>
        <w:rPr>
          <w:rFonts w:ascii="宋体" w:hAnsi="宋体"/>
          <w:bCs/>
        </w:rPr>
      </w:pPr>
      <w:r>
        <w:rPr>
          <w:rFonts w:ascii="宋体" w:hAnsi="宋体"/>
          <w:bCs/>
        </w:rPr>
        <w:t>是否邀请专家</w:t>
      </w:r>
      <w:r>
        <w:rPr>
          <w:rFonts w:ascii="宋体" w:hAnsi="宋体"/>
          <w:bCs/>
          <w:lang w:eastAsia="zh-CN"/>
        </w:rPr>
        <w:t>参加验收</w:t>
      </w:r>
      <w:r>
        <w:rPr>
          <w:rFonts w:ascii="宋体" w:hAnsi="宋体"/>
          <w:bCs/>
        </w:rPr>
        <w:t>：</w:t>
      </w:r>
      <w:r>
        <w:rPr>
          <w:rFonts w:ascii="宋体" w:eastAsia="宋体" w:hAnsi="宋体" w:cs="宋体"/>
        </w:rPr>
        <w:sym w:font="Wingdings" w:char="00FE"/>
      </w:r>
      <w:r>
        <w:rPr>
          <w:rFonts w:ascii="宋体" w:hAnsi="宋体"/>
          <w:bCs/>
        </w:rPr>
        <w:t>是</w:t>
      </w:r>
      <w:r>
        <w:rPr>
          <w:rFonts w:ascii="宋体" w:hAnsi="宋体"/>
          <w:bCs/>
        </w:rPr>
        <w:t xml:space="preserve">  </w:t>
      </w:r>
      <w:r>
        <w:rPr>
          <w:rFonts w:ascii="宋体" w:eastAsia="宋体" w:hAnsi="宋体" w:cs="宋体"/>
        </w:rPr>
        <w:sym w:font="Wingdings" w:char="00A8"/>
      </w:r>
      <w:r>
        <w:rPr>
          <w:rFonts w:ascii="宋体" w:hAnsi="宋体"/>
          <w:bCs/>
        </w:rPr>
        <w:t>否</w:t>
      </w:r>
    </w:p>
    <w:p w14:paraId="5A1E317E" w14:textId="77777777" w:rsidR="00E976CC" w:rsidRDefault="00000000">
      <w:pPr>
        <w:adjustRightInd w:val="0"/>
        <w:snapToGrid w:val="0"/>
        <w:spacing w:line="400" w:lineRule="exact"/>
        <w:ind w:firstLineChars="400" w:firstLine="840"/>
        <w:rPr>
          <w:rFonts w:ascii="宋体" w:hAnsi="宋体"/>
          <w:bCs/>
        </w:rPr>
      </w:pPr>
      <w:r>
        <w:rPr>
          <w:rFonts w:ascii="宋体" w:hAnsi="宋体"/>
          <w:bCs/>
        </w:rPr>
        <w:t>是否邀请服务对象</w:t>
      </w:r>
      <w:r>
        <w:rPr>
          <w:rFonts w:ascii="宋体" w:hAnsi="宋体"/>
          <w:bCs/>
          <w:lang w:eastAsia="zh-CN"/>
        </w:rPr>
        <w:t>参加验收</w:t>
      </w:r>
      <w:r>
        <w:rPr>
          <w:rFonts w:ascii="宋体" w:hAnsi="宋体"/>
          <w:bCs/>
        </w:rPr>
        <w:t>：</w:t>
      </w:r>
      <w:r>
        <w:rPr>
          <w:rFonts w:ascii="宋体" w:eastAsia="宋体" w:hAnsi="宋体" w:cs="宋体"/>
        </w:rPr>
        <w:sym w:font="Wingdings" w:char="00A8"/>
      </w:r>
      <w:r>
        <w:rPr>
          <w:rFonts w:ascii="宋体" w:hAnsi="宋体"/>
          <w:bCs/>
        </w:rPr>
        <w:t>是</w:t>
      </w:r>
      <w:r>
        <w:rPr>
          <w:rFonts w:ascii="宋体" w:hAnsi="宋体"/>
          <w:bCs/>
        </w:rPr>
        <w:t xml:space="preserve">  </w:t>
      </w:r>
      <w:r>
        <w:rPr>
          <w:rFonts w:ascii="宋体" w:eastAsia="宋体" w:hAnsi="宋体" w:cs="宋体"/>
        </w:rPr>
        <w:sym w:font="Wingdings" w:char="00FE"/>
      </w:r>
      <w:r>
        <w:rPr>
          <w:rFonts w:ascii="宋体" w:hAnsi="宋体"/>
          <w:bCs/>
        </w:rPr>
        <w:t>否</w:t>
      </w:r>
    </w:p>
    <w:p w14:paraId="535D9619" w14:textId="77777777" w:rsidR="00E976CC" w:rsidRDefault="00000000">
      <w:pPr>
        <w:adjustRightInd w:val="0"/>
        <w:snapToGrid w:val="0"/>
        <w:spacing w:line="400" w:lineRule="exact"/>
        <w:ind w:firstLineChars="400" w:firstLine="840"/>
        <w:rPr>
          <w:rFonts w:ascii="宋体" w:hAnsi="宋体"/>
          <w:bCs/>
        </w:rPr>
      </w:pPr>
      <w:r>
        <w:rPr>
          <w:rFonts w:ascii="宋体" w:hAnsi="宋体"/>
          <w:bCs/>
        </w:rPr>
        <w:t>是否邀请第三方检测机构</w:t>
      </w:r>
      <w:r>
        <w:rPr>
          <w:rFonts w:ascii="宋体" w:hAnsi="宋体"/>
          <w:bCs/>
          <w:lang w:eastAsia="zh-CN"/>
        </w:rPr>
        <w:t>参加验收</w:t>
      </w:r>
      <w:r>
        <w:rPr>
          <w:rFonts w:ascii="宋体" w:hAnsi="宋体"/>
          <w:bCs/>
        </w:rPr>
        <w:t>：</w:t>
      </w:r>
      <w:r>
        <w:rPr>
          <w:rFonts w:ascii="宋体" w:eastAsia="宋体" w:hAnsi="宋体" w:cs="宋体"/>
        </w:rPr>
        <w:sym w:font="Wingdings" w:char="00A8"/>
      </w:r>
      <w:r>
        <w:rPr>
          <w:rFonts w:ascii="宋体" w:hAnsi="宋体"/>
          <w:bCs/>
        </w:rPr>
        <w:t>是</w:t>
      </w:r>
      <w:r>
        <w:rPr>
          <w:rFonts w:ascii="宋体" w:hAnsi="宋体"/>
          <w:bCs/>
        </w:rPr>
        <w:t xml:space="preserve">  </w:t>
      </w:r>
      <w:r>
        <w:rPr>
          <w:rFonts w:ascii="宋体" w:eastAsia="宋体" w:hAnsi="宋体" w:cs="宋体"/>
        </w:rPr>
        <w:sym w:font="Wingdings" w:char="00FE"/>
      </w:r>
      <w:r>
        <w:rPr>
          <w:rFonts w:ascii="宋体" w:hAnsi="宋体"/>
          <w:bCs/>
        </w:rPr>
        <w:t>否</w:t>
      </w:r>
    </w:p>
    <w:p w14:paraId="4854296E" w14:textId="77777777" w:rsidR="00E976CC" w:rsidRDefault="00000000">
      <w:pPr>
        <w:adjustRightInd w:val="0"/>
        <w:snapToGrid w:val="0"/>
        <w:spacing w:line="400" w:lineRule="exact"/>
        <w:ind w:firstLineChars="400" w:firstLine="840"/>
        <w:rPr>
          <w:rFonts w:ascii="宋体" w:hAnsi="宋体"/>
          <w:bCs/>
        </w:rPr>
      </w:pPr>
      <w:r>
        <w:rPr>
          <w:rFonts w:ascii="宋体" w:hAnsi="宋体"/>
          <w:bCs/>
          <w:lang w:eastAsia="zh-CN"/>
        </w:rPr>
        <w:t>是否进行抽查检测：</w:t>
      </w:r>
      <w:r>
        <w:rPr>
          <w:rFonts w:ascii="宋体" w:eastAsia="宋体" w:hAnsi="宋体" w:cs="宋体"/>
        </w:rPr>
        <w:sym w:font="Wingdings" w:char="00A8"/>
      </w:r>
      <w:r>
        <w:rPr>
          <w:rFonts w:ascii="宋体" w:hAnsi="宋体"/>
          <w:bCs/>
        </w:rPr>
        <w:t>是</w:t>
      </w:r>
      <w:r>
        <w:rPr>
          <w:rFonts w:ascii="宋体" w:hAnsi="宋体"/>
          <w:bCs/>
          <w:lang w:eastAsia="zh-CN"/>
        </w:rPr>
        <w:t>，抽查比例：</w:t>
      </w:r>
      <w:r>
        <w:rPr>
          <w:rFonts w:ascii="宋体" w:hAnsi="宋体"/>
          <w:bCs/>
          <w:u w:val="single"/>
        </w:rPr>
        <w:t xml:space="preserve">   </w:t>
      </w:r>
      <w:r>
        <w:rPr>
          <w:rFonts w:ascii="宋体" w:hAnsi="宋体"/>
          <w:bCs/>
          <w:u w:val="single"/>
          <w:lang w:val="en-US" w:eastAsia="zh-CN"/>
        </w:rPr>
        <w:t xml:space="preserve">     </w:t>
      </w:r>
      <w:r>
        <w:rPr>
          <w:rFonts w:ascii="宋体" w:hAnsi="宋体"/>
          <w:bCs/>
        </w:rPr>
        <w:t xml:space="preserve"> </w:t>
      </w:r>
      <w:r>
        <w:rPr>
          <w:rFonts w:ascii="宋体" w:eastAsia="宋体" w:hAnsi="宋体" w:cs="宋体"/>
        </w:rPr>
        <w:sym w:font="Wingdings" w:char="00FE"/>
      </w:r>
      <w:r>
        <w:rPr>
          <w:rFonts w:ascii="宋体" w:hAnsi="宋体"/>
          <w:bCs/>
        </w:rPr>
        <w:t>否</w:t>
      </w:r>
    </w:p>
    <w:p w14:paraId="5FC62D76" w14:textId="77777777" w:rsidR="00E976CC" w:rsidRDefault="00000000">
      <w:pPr>
        <w:adjustRightInd w:val="0"/>
        <w:snapToGrid w:val="0"/>
        <w:spacing w:line="400" w:lineRule="exact"/>
        <w:ind w:firstLineChars="400" w:firstLine="840"/>
        <w:rPr>
          <w:rFonts w:ascii="宋体" w:eastAsia="宋体" w:hAnsi="宋体"/>
          <w:bCs/>
          <w:u w:val="single"/>
          <w:lang w:eastAsia="zh-CN"/>
        </w:rPr>
      </w:pPr>
      <w:r>
        <w:rPr>
          <w:rFonts w:ascii="宋体" w:eastAsia="宋体" w:hAnsi="宋体"/>
          <w:bCs/>
          <w:lang w:val="en-US" w:eastAsia="zh-CN"/>
        </w:rPr>
        <w:t>是否存在破坏性检测：</w:t>
      </w:r>
      <w:r>
        <w:rPr>
          <w:rFonts w:ascii="宋体" w:eastAsia="宋体" w:hAnsi="宋体" w:cs="宋体"/>
        </w:rPr>
        <w:sym w:font="Wingdings" w:char="00A8"/>
      </w:r>
      <w:r>
        <w:rPr>
          <w:rFonts w:ascii="宋体" w:eastAsia="宋体" w:hAnsi="宋体"/>
          <w:bCs/>
        </w:rPr>
        <w:t>是</w:t>
      </w:r>
      <w:r>
        <w:rPr>
          <w:rFonts w:ascii="宋体" w:eastAsia="宋体" w:hAnsi="宋体"/>
          <w:bCs/>
          <w:lang w:eastAsia="zh-CN"/>
        </w:rPr>
        <w:t>，</w:t>
      </w:r>
      <w:r>
        <w:rPr>
          <w:rFonts w:ascii="宋体" w:eastAsia="宋体" w:hAnsi="宋体"/>
          <w:bCs/>
          <w:u w:val="single"/>
          <w:lang w:eastAsia="zh-CN"/>
        </w:rPr>
        <w:t>（应明确对被破坏的检测产品的处理方式）</w:t>
      </w:r>
    </w:p>
    <w:p w14:paraId="50CAF32A" w14:textId="77777777" w:rsidR="00E976CC" w:rsidRDefault="00000000">
      <w:pPr>
        <w:adjustRightInd w:val="0"/>
        <w:snapToGrid w:val="0"/>
        <w:spacing w:line="400" w:lineRule="exact"/>
        <w:ind w:firstLineChars="400" w:firstLine="840"/>
        <w:rPr>
          <w:rFonts w:ascii="宋体" w:eastAsia="宋体" w:hAnsi="宋体"/>
          <w:bCs/>
          <w:lang w:eastAsia="zh-CN"/>
        </w:rPr>
      </w:pPr>
      <w:r>
        <w:rPr>
          <w:rFonts w:ascii="宋体" w:eastAsia="宋体" w:hAnsi="宋体"/>
          <w:bCs/>
          <w:lang w:val="en-US" w:eastAsia="zh-CN"/>
        </w:rPr>
        <w:t xml:space="preserve">                    </w:t>
      </w:r>
      <w:r>
        <w:rPr>
          <w:rFonts w:ascii="宋体" w:eastAsia="宋体" w:hAnsi="宋体" w:cs="宋体"/>
        </w:rPr>
        <w:sym w:font="Wingdings" w:char="00FE"/>
      </w:r>
      <w:r>
        <w:rPr>
          <w:rFonts w:ascii="宋体" w:eastAsia="宋体" w:hAnsi="宋体"/>
          <w:bCs/>
        </w:rPr>
        <w:t>否</w:t>
      </w:r>
    </w:p>
    <w:p w14:paraId="14DF704C" w14:textId="77777777" w:rsidR="00E976CC" w:rsidRDefault="00000000">
      <w:pPr>
        <w:adjustRightInd w:val="0"/>
        <w:snapToGrid w:val="0"/>
        <w:spacing w:line="400" w:lineRule="exact"/>
        <w:ind w:firstLineChars="400" w:firstLine="840"/>
        <w:rPr>
          <w:rFonts w:ascii="宋体" w:hAnsi="宋体"/>
          <w:bCs/>
          <w:u w:val="single"/>
        </w:rPr>
      </w:pPr>
      <w:r>
        <w:rPr>
          <w:rFonts w:ascii="宋体" w:hAnsi="宋体"/>
          <w:bCs/>
        </w:rPr>
        <w:t>验收组织的其他事项：</w:t>
      </w:r>
      <w:r>
        <w:rPr>
          <w:rFonts w:ascii="宋体" w:hAnsi="宋体"/>
          <w:bCs/>
          <w:u w:val="single"/>
        </w:rPr>
        <w:t xml:space="preserve">                </w:t>
      </w:r>
    </w:p>
    <w:p w14:paraId="5AE3C583" w14:textId="77777777" w:rsidR="00E976CC" w:rsidRDefault="00000000">
      <w:pPr>
        <w:adjustRightInd w:val="0"/>
        <w:snapToGrid w:val="0"/>
        <w:spacing w:line="400" w:lineRule="exact"/>
        <w:ind w:firstLineChars="200" w:firstLine="420"/>
        <w:rPr>
          <w:rFonts w:ascii="宋体" w:hAnsi="宋体"/>
          <w:bCs/>
          <w:u w:val="single"/>
        </w:rPr>
      </w:pPr>
      <w:r>
        <w:rPr>
          <w:rFonts w:ascii="宋体" w:hAnsi="宋体"/>
          <w:bCs/>
        </w:rPr>
        <w:t>（</w:t>
      </w:r>
      <w:r>
        <w:rPr>
          <w:rFonts w:ascii="宋体" w:hAnsi="宋体"/>
          <w:bCs/>
        </w:rPr>
        <w:t>2</w:t>
      </w:r>
      <w:r>
        <w:rPr>
          <w:rFonts w:ascii="宋体" w:hAnsi="宋体"/>
          <w:bCs/>
        </w:rPr>
        <w:t>）履约验收时间：</w:t>
      </w:r>
      <w:r>
        <w:rPr>
          <w:rFonts w:ascii="宋体" w:hAnsi="宋体"/>
          <w:bCs/>
          <w:u w:val="single"/>
        </w:rPr>
        <w:t>（计划于何时验收</w:t>
      </w:r>
      <w:r>
        <w:rPr>
          <w:rFonts w:ascii="宋体" w:hAnsi="宋体"/>
          <w:bCs/>
          <w:u w:val="single"/>
        </w:rPr>
        <w:t>/</w:t>
      </w:r>
      <w:r>
        <w:rPr>
          <w:rFonts w:ascii="宋体" w:hAnsi="宋体"/>
          <w:bCs/>
          <w:u w:val="single"/>
        </w:rPr>
        <w:t>供应商提出验收申请之日起</w:t>
      </w:r>
      <w:r>
        <w:rPr>
          <w:rFonts w:ascii="宋体" w:hAnsi="宋体"/>
          <w:bCs/>
          <w:u w:val="single"/>
        </w:rPr>
        <w:t xml:space="preserve">   </w:t>
      </w:r>
      <w:r>
        <w:rPr>
          <w:rFonts w:ascii="宋体" w:hAnsi="宋体"/>
          <w:bCs/>
          <w:u w:val="single"/>
        </w:rPr>
        <w:t>日内组织验收）</w:t>
      </w:r>
      <w:r>
        <w:rPr>
          <w:rFonts w:ascii="宋体" w:hAnsi="宋体"/>
          <w:bCs/>
          <w:u w:val="single"/>
          <w:lang w:val="en-US" w:eastAsia="zh-CN"/>
        </w:rPr>
        <w:t xml:space="preserve"> </w:t>
      </w:r>
    </w:p>
    <w:p w14:paraId="6F1D0B61" w14:textId="77777777" w:rsidR="00E976CC" w:rsidRDefault="00000000">
      <w:pPr>
        <w:adjustRightInd w:val="0"/>
        <w:snapToGrid w:val="0"/>
        <w:spacing w:line="400" w:lineRule="exact"/>
        <w:ind w:firstLineChars="200" w:firstLine="420"/>
        <w:rPr>
          <w:rFonts w:ascii="宋体" w:hAnsi="宋体"/>
          <w:bCs/>
        </w:rPr>
      </w:pPr>
      <w:r>
        <w:rPr>
          <w:rFonts w:ascii="宋体" w:hAnsi="宋体"/>
          <w:bCs/>
        </w:rPr>
        <w:t>（</w:t>
      </w:r>
      <w:r>
        <w:rPr>
          <w:rFonts w:ascii="宋体" w:hAnsi="宋体"/>
          <w:bCs/>
        </w:rPr>
        <w:t>3</w:t>
      </w:r>
      <w:r>
        <w:rPr>
          <w:rFonts w:ascii="宋体" w:hAnsi="宋体"/>
          <w:bCs/>
        </w:rPr>
        <w:t>）履约验收方式：</w:t>
      </w:r>
      <w:r>
        <w:rPr>
          <w:rFonts w:ascii="宋体" w:eastAsia="宋体" w:hAnsi="宋体" w:cs="宋体"/>
        </w:rPr>
        <w:sym w:font="Wingdings" w:char="00FE"/>
      </w:r>
      <w:r>
        <w:rPr>
          <w:rFonts w:ascii="宋体" w:hAnsi="宋体"/>
          <w:bCs/>
        </w:rPr>
        <w:t>一次性验收</w:t>
      </w:r>
      <w:r>
        <w:rPr>
          <w:rFonts w:ascii="宋体" w:hAnsi="宋体"/>
          <w:bCs/>
        </w:rPr>
        <w:t xml:space="preserve">         </w:t>
      </w:r>
    </w:p>
    <w:p w14:paraId="484A6B71" w14:textId="77777777" w:rsidR="00E976CC" w:rsidRDefault="00000000">
      <w:pPr>
        <w:adjustRightInd w:val="0"/>
        <w:snapToGrid w:val="0"/>
        <w:spacing w:line="400" w:lineRule="exact"/>
        <w:rPr>
          <w:rFonts w:ascii="宋体" w:eastAsia="宋体" w:hAnsi="宋体"/>
          <w:bCs/>
          <w:lang w:val="en-US" w:eastAsia="zh-CN"/>
        </w:rPr>
      </w:pPr>
      <w:r>
        <w:rPr>
          <w:rFonts w:ascii="宋体" w:hAnsi="宋体"/>
          <w:bCs/>
          <w:lang w:val="en-US" w:eastAsia="zh-CN"/>
        </w:rPr>
        <w:t xml:space="preserve">                       </w:t>
      </w:r>
      <w:r>
        <w:rPr>
          <w:rFonts w:ascii="宋体" w:eastAsia="宋体" w:hAnsi="宋体" w:cs="宋体"/>
        </w:rPr>
        <w:sym w:font="Wingdings" w:char="00A8"/>
      </w:r>
      <w:r>
        <w:rPr>
          <w:rFonts w:ascii="宋体" w:hAnsi="宋体"/>
          <w:bCs/>
        </w:rPr>
        <w:t>分期</w:t>
      </w:r>
      <w:r>
        <w:rPr>
          <w:rFonts w:ascii="宋体" w:hAnsi="宋体"/>
          <w:bCs/>
        </w:rPr>
        <w:t>/</w:t>
      </w:r>
      <w:r>
        <w:rPr>
          <w:rFonts w:ascii="宋体" w:hAnsi="宋体"/>
          <w:bCs/>
        </w:rPr>
        <w:t>分项验收</w:t>
      </w:r>
      <w:r>
        <w:rPr>
          <w:rFonts w:ascii="宋体" w:hAnsi="宋体"/>
          <w:bCs/>
          <w:lang w:eastAsia="zh-CN"/>
        </w:rPr>
        <w:t>：</w:t>
      </w:r>
      <w:r>
        <w:rPr>
          <w:rFonts w:ascii="宋体" w:hAnsi="宋体"/>
          <w:bCs/>
          <w:u w:val="single"/>
        </w:rPr>
        <w:t xml:space="preserve"> </w:t>
      </w:r>
      <w:r>
        <w:rPr>
          <w:rFonts w:ascii="宋体" w:hAnsi="宋体"/>
          <w:bCs/>
          <w:u w:val="single"/>
          <w:lang w:eastAsia="zh-CN"/>
        </w:rPr>
        <w:t>（应明确分期</w:t>
      </w:r>
      <w:r>
        <w:rPr>
          <w:rFonts w:ascii="宋体" w:hAnsi="宋体" w:hint="default"/>
          <w:bCs/>
          <w:u w:val="single"/>
          <w:lang w:val="en" w:eastAsia="zh-CN"/>
        </w:rPr>
        <w:t>/</w:t>
      </w:r>
      <w:r>
        <w:rPr>
          <w:rFonts w:ascii="宋体" w:hAnsi="宋体"/>
          <w:bCs/>
          <w:u w:val="single"/>
          <w:lang w:val="en" w:eastAsia="zh-CN"/>
        </w:rPr>
        <w:t>分项验收的工作安排</w:t>
      </w:r>
      <w:r>
        <w:rPr>
          <w:rFonts w:ascii="宋体" w:hAnsi="宋体"/>
          <w:bCs/>
          <w:u w:val="single"/>
          <w:lang w:eastAsia="zh-CN"/>
        </w:rPr>
        <w:t>）</w:t>
      </w:r>
      <w:r>
        <w:rPr>
          <w:rFonts w:ascii="宋体" w:hAnsi="宋体"/>
          <w:bCs/>
          <w:u w:val="single"/>
        </w:rPr>
        <w:t xml:space="preserve"> </w:t>
      </w:r>
      <w:r>
        <w:rPr>
          <w:rFonts w:ascii="宋体" w:hAnsi="宋体"/>
          <w:bCs/>
          <w:u w:val="single"/>
          <w:lang w:val="en-US" w:eastAsia="zh-CN"/>
        </w:rPr>
        <w:t xml:space="preserve"> </w:t>
      </w:r>
    </w:p>
    <w:p w14:paraId="6A08BAC5" w14:textId="77777777" w:rsidR="00E976CC" w:rsidRDefault="00000000">
      <w:pPr>
        <w:adjustRightInd w:val="0"/>
        <w:snapToGrid w:val="0"/>
        <w:spacing w:line="400" w:lineRule="exact"/>
        <w:ind w:firstLineChars="200" w:firstLine="420"/>
        <w:rPr>
          <w:rFonts w:ascii="宋体" w:hAnsi="宋体"/>
          <w:bCs/>
        </w:rPr>
      </w:pPr>
      <w:r>
        <w:rPr>
          <w:rFonts w:ascii="宋体" w:hAnsi="宋体"/>
          <w:bCs/>
        </w:rPr>
        <w:t>（</w:t>
      </w:r>
      <w:r>
        <w:rPr>
          <w:rFonts w:ascii="宋体" w:hAnsi="宋体"/>
          <w:bCs/>
        </w:rPr>
        <w:t>4</w:t>
      </w:r>
      <w:r>
        <w:rPr>
          <w:rFonts w:ascii="宋体" w:hAnsi="宋体"/>
          <w:bCs/>
        </w:rPr>
        <w:t>）履约验收程序：</w:t>
      </w:r>
      <w:r>
        <w:rPr>
          <w:rFonts w:ascii="宋体" w:hAnsi="宋体"/>
          <w:bCs/>
          <w:u w:val="single"/>
        </w:rPr>
        <w:t xml:space="preserve">                                         </w:t>
      </w:r>
    </w:p>
    <w:p w14:paraId="6BF206E8" w14:textId="77777777" w:rsidR="00E976CC" w:rsidRDefault="00000000">
      <w:pPr>
        <w:adjustRightInd w:val="0"/>
        <w:snapToGrid w:val="0"/>
        <w:spacing w:line="400" w:lineRule="exact"/>
        <w:ind w:firstLineChars="200" w:firstLine="420"/>
        <w:rPr>
          <w:rFonts w:ascii="宋体" w:hAnsi="宋体"/>
          <w:bCs/>
          <w:u w:val="single"/>
        </w:rPr>
      </w:pPr>
      <w:r>
        <w:rPr>
          <w:rFonts w:ascii="宋体" w:hAnsi="宋体"/>
          <w:bCs/>
        </w:rPr>
        <w:t>（</w:t>
      </w:r>
      <w:r>
        <w:rPr>
          <w:rFonts w:ascii="宋体" w:hAnsi="宋体"/>
          <w:bCs/>
        </w:rPr>
        <w:t>5</w:t>
      </w:r>
      <w:r>
        <w:rPr>
          <w:rFonts w:ascii="宋体" w:hAnsi="宋体"/>
          <w:bCs/>
        </w:rPr>
        <w:t>）履约验收的内容：</w:t>
      </w:r>
      <w:r>
        <w:rPr>
          <w:rFonts w:ascii="宋体" w:hAnsi="宋体"/>
          <w:bCs/>
          <w:u w:val="single"/>
        </w:rPr>
        <w:t xml:space="preserve"> </w:t>
      </w:r>
      <w:r>
        <w:rPr>
          <w:rFonts w:ascii="宋体" w:hAnsi="宋体"/>
          <w:bCs/>
          <w:u w:val="single"/>
          <w:lang w:eastAsia="zh-CN"/>
        </w:rPr>
        <w:t>（应当包括每一项技术和商务要求的履约情况，特别是落实政府采购扶持中小企业，支持绿色发展和乡村振兴等政策情况）</w:t>
      </w:r>
      <w:r>
        <w:rPr>
          <w:rFonts w:ascii="宋体" w:hAnsi="宋体"/>
          <w:bCs/>
          <w:u w:val="single"/>
        </w:rPr>
        <w:t xml:space="preserve">                                      </w:t>
      </w:r>
    </w:p>
    <w:p w14:paraId="3EFFEF56" w14:textId="77777777" w:rsidR="00E976CC" w:rsidRDefault="00000000">
      <w:pPr>
        <w:adjustRightInd w:val="0"/>
        <w:snapToGrid w:val="0"/>
        <w:spacing w:line="400" w:lineRule="exact"/>
        <w:ind w:firstLineChars="200" w:firstLine="420"/>
        <w:rPr>
          <w:rFonts w:ascii="宋体" w:hAnsi="宋体"/>
          <w:bCs/>
          <w:u w:val="single"/>
        </w:rPr>
      </w:pPr>
      <w:r>
        <w:rPr>
          <w:rFonts w:ascii="宋体" w:hAnsi="宋体"/>
          <w:bCs/>
        </w:rPr>
        <w:t>（</w:t>
      </w:r>
      <w:r>
        <w:rPr>
          <w:rFonts w:ascii="宋体" w:hAnsi="宋体"/>
          <w:bCs/>
        </w:rPr>
        <w:t>6</w:t>
      </w:r>
      <w:r>
        <w:rPr>
          <w:rFonts w:ascii="宋体" w:hAnsi="宋体"/>
          <w:bCs/>
        </w:rPr>
        <w:t>）履约验收标准：</w:t>
      </w:r>
      <w:r>
        <w:rPr>
          <w:rFonts w:ascii="宋体" w:hAnsi="宋体"/>
          <w:bCs/>
          <w:u w:val="single"/>
        </w:rPr>
        <w:t xml:space="preserve">                                         </w:t>
      </w:r>
    </w:p>
    <w:p w14:paraId="7B8D9639" w14:textId="77777777" w:rsidR="00E976CC" w:rsidRDefault="00000000">
      <w:pPr>
        <w:pStyle w:val="AONormal"/>
        <w:ind w:firstLine="420"/>
        <w:rPr>
          <w:rFonts w:ascii="宋体" w:eastAsia="宋体" w:hAnsi="宋体" w:cs="宋体" w:hint="eastAsia"/>
          <w:sz w:val="21"/>
        </w:rPr>
      </w:pPr>
      <w:r>
        <w:rPr>
          <w:rFonts w:ascii="宋体" w:eastAsia="宋体" w:hAnsi="宋体" w:cs="宋体" w:hint="eastAsia"/>
          <w:bCs/>
          <w:sz w:val="21"/>
        </w:rPr>
        <w:t>（7）是否以采购活动中供应商提供的样品作为参考：</w:t>
      </w:r>
      <w:r>
        <w:rPr>
          <w:rFonts w:ascii="宋体" w:eastAsia="宋体" w:hAnsi="宋体" w:cs="宋体" w:hint="eastAsia"/>
          <w:sz w:val="21"/>
        </w:rPr>
        <w:sym w:font="Wingdings" w:char="00A8"/>
      </w:r>
      <w:r>
        <w:rPr>
          <w:rFonts w:ascii="宋体" w:eastAsia="宋体" w:hAnsi="宋体" w:cs="宋体" w:hint="eastAsia"/>
          <w:bCs/>
          <w:sz w:val="21"/>
        </w:rPr>
        <w:t xml:space="preserve">是  </w:t>
      </w:r>
      <w:r>
        <w:rPr>
          <w:rFonts w:ascii="宋体" w:eastAsia="宋体" w:hAnsi="宋体" w:cs="宋体" w:hint="eastAsia"/>
          <w:sz w:val="21"/>
        </w:rPr>
        <w:sym w:font="Wingdings" w:char="00FE"/>
      </w:r>
      <w:r>
        <w:rPr>
          <w:rFonts w:ascii="宋体" w:eastAsia="宋体" w:hAnsi="宋体" w:cs="宋体" w:hint="eastAsia"/>
          <w:bCs/>
          <w:sz w:val="21"/>
        </w:rPr>
        <w:t>否</w:t>
      </w:r>
    </w:p>
    <w:p w14:paraId="01C8FCB3" w14:textId="77777777" w:rsidR="00E976CC" w:rsidRDefault="00000000">
      <w:pPr>
        <w:adjustRightInd w:val="0"/>
        <w:snapToGrid w:val="0"/>
        <w:spacing w:line="400" w:lineRule="exact"/>
        <w:ind w:firstLineChars="200" w:firstLine="420"/>
        <w:rPr>
          <w:rFonts w:ascii="宋体" w:hAnsi="宋体" w:cs="宋体"/>
          <w:bCs/>
          <w:u w:val="single"/>
        </w:rPr>
      </w:pPr>
      <w:r>
        <w:rPr>
          <w:rFonts w:ascii="宋体" w:hAnsi="宋体" w:cs="宋体"/>
          <w:bCs/>
        </w:rPr>
        <w:t>（</w:t>
      </w:r>
      <w:r>
        <w:rPr>
          <w:rFonts w:ascii="宋体" w:hAnsi="宋体" w:cs="宋体"/>
          <w:bCs/>
        </w:rPr>
        <w:t>8</w:t>
      </w:r>
      <w:r>
        <w:rPr>
          <w:rFonts w:ascii="宋体" w:hAnsi="宋体" w:cs="宋体"/>
          <w:bCs/>
        </w:rPr>
        <w:t>）履约验收其他事项：</w:t>
      </w:r>
      <w:r>
        <w:rPr>
          <w:rFonts w:ascii="宋体" w:hAnsi="宋体" w:cs="宋体"/>
          <w:bCs/>
          <w:u w:val="single"/>
        </w:rPr>
        <w:t xml:space="preserve">  </w:t>
      </w:r>
      <w:r>
        <w:rPr>
          <w:rFonts w:ascii="宋体" w:hAnsi="宋体" w:cs="宋体"/>
          <w:bCs/>
          <w:u w:val="single"/>
          <w:lang w:val="en-US" w:eastAsia="zh-CN"/>
        </w:rPr>
        <w:t>无</w:t>
      </w:r>
      <w:r>
        <w:rPr>
          <w:rFonts w:ascii="宋体" w:hAnsi="宋体" w:cs="宋体"/>
          <w:bCs/>
          <w:u w:val="single"/>
        </w:rPr>
        <w:t>（产权过户登记等）</w:t>
      </w:r>
      <w:r>
        <w:rPr>
          <w:rFonts w:ascii="宋体" w:hAnsi="宋体" w:cs="宋体"/>
          <w:bCs/>
          <w:u w:val="single"/>
          <w:lang w:eastAsia="zh-CN"/>
        </w:rPr>
        <w:t>。</w:t>
      </w:r>
    </w:p>
    <w:p w14:paraId="16931966" w14:textId="77777777" w:rsidR="00E976CC" w:rsidRDefault="00000000">
      <w:pPr>
        <w:numPr>
          <w:ilvl w:val="0"/>
          <w:numId w:val="15"/>
        </w:numPr>
        <w:adjustRightInd w:val="0"/>
        <w:snapToGrid w:val="0"/>
        <w:spacing w:line="400" w:lineRule="exact"/>
        <w:ind w:firstLineChars="200" w:firstLine="422"/>
        <w:rPr>
          <w:rFonts w:ascii="宋体" w:hAnsi="宋体"/>
          <w:b/>
        </w:rPr>
      </w:pPr>
      <w:r>
        <w:rPr>
          <w:rFonts w:ascii="宋体" w:hAnsi="宋体"/>
          <w:b/>
        </w:rPr>
        <w:lastRenderedPageBreak/>
        <w:t>组成合同的文件</w:t>
      </w:r>
    </w:p>
    <w:p w14:paraId="244224A4" w14:textId="77777777" w:rsidR="00E976CC" w:rsidRDefault="00000000">
      <w:pPr>
        <w:adjustRightInd w:val="0"/>
        <w:snapToGrid w:val="0"/>
        <w:spacing w:line="400" w:lineRule="exact"/>
        <w:ind w:firstLineChars="200" w:firstLine="420"/>
        <w:rPr>
          <w:rFonts w:ascii="宋体" w:hAnsi="宋体"/>
        </w:rPr>
      </w:pPr>
      <w:r>
        <w:rPr>
          <w:rFonts w:ascii="宋体" w:hAnsi="宋体"/>
        </w:rPr>
        <w:t>本协议书与下列文件一起构成合同文件，如下述文件之间有任何抵触、矛盾或歧义，应按以下顺序解释：</w:t>
      </w:r>
    </w:p>
    <w:p w14:paraId="1884761B" w14:textId="77777777" w:rsidR="00E976CC" w:rsidRDefault="00000000">
      <w:pPr>
        <w:adjustRightInd w:val="0"/>
        <w:snapToGrid w:val="0"/>
        <w:spacing w:line="400" w:lineRule="exact"/>
        <w:ind w:firstLineChars="200" w:firstLine="420"/>
        <w:rPr>
          <w:rFonts w:ascii="宋体" w:hAnsi="宋体"/>
          <w:color w:val="auto"/>
          <w:lang w:eastAsia="zh-CN"/>
        </w:rPr>
      </w:pPr>
      <w:r>
        <w:rPr>
          <w:rFonts w:ascii="宋体" w:hAnsi="宋体"/>
          <w:color w:val="auto"/>
        </w:rPr>
        <w:t>（</w:t>
      </w:r>
      <w:r>
        <w:rPr>
          <w:rFonts w:ascii="宋体" w:hAnsi="宋体"/>
          <w:color w:val="auto"/>
        </w:rPr>
        <w:t>1</w:t>
      </w:r>
      <w:r>
        <w:rPr>
          <w:rFonts w:ascii="宋体" w:hAnsi="宋体"/>
          <w:color w:val="auto"/>
        </w:rPr>
        <w:t>）</w:t>
      </w:r>
      <w:r>
        <w:rPr>
          <w:rFonts w:ascii="宋体" w:hAnsi="宋体"/>
          <w:color w:val="auto"/>
          <w:lang w:eastAsia="zh-CN"/>
        </w:rPr>
        <w:t>政府采购</w:t>
      </w:r>
      <w:r>
        <w:rPr>
          <w:rFonts w:ascii="宋体" w:hAnsi="宋体"/>
          <w:color w:val="auto"/>
        </w:rPr>
        <w:t>合同协议书及其变更、补充</w:t>
      </w:r>
      <w:r>
        <w:rPr>
          <w:rFonts w:ascii="宋体" w:hAnsi="宋体"/>
          <w:color w:val="auto"/>
          <w:lang w:eastAsia="zh-CN"/>
        </w:rPr>
        <w:t>协议</w:t>
      </w:r>
    </w:p>
    <w:p w14:paraId="2CB3AB13"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lang w:val="en-US" w:eastAsia="zh-CN"/>
        </w:rPr>
        <w:t>2</w:t>
      </w:r>
      <w:r>
        <w:rPr>
          <w:rFonts w:ascii="宋体" w:hAnsi="宋体"/>
        </w:rPr>
        <w:t>）政府采购合同专用条款</w:t>
      </w:r>
    </w:p>
    <w:p w14:paraId="03B6B366"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lang w:val="en-US" w:eastAsia="zh-CN"/>
        </w:rPr>
        <w:t>3</w:t>
      </w:r>
      <w:r>
        <w:rPr>
          <w:rFonts w:ascii="宋体" w:hAnsi="宋体"/>
        </w:rPr>
        <w:t>）政府采购合同通用条款</w:t>
      </w:r>
    </w:p>
    <w:p w14:paraId="130D0C13" w14:textId="77777777" w:rsidR="00E976CC" w:rsidRDefault="00000000">
      <w:pPr>
        <w:adjustRightInd w:val="0"/>
        <w:snapToGrid w:val="0"/>
        <w:spacing w:line="400" w:lineRule="exact"/>
        <w:ind w:firstLineChars="200" w:firstLine="420"/>
        <w:rPr>
          <w:rFonts w:ascii="宋体" w:hAnsi="宋体"/>
          <w:color w:val="auto"/>
        </w:rPr>
      </w:pPr>
      <w:r>
        <w:rPr>
          <w:rFonts w:ascii="宋体" w:hAnsi="宋体"/>
          <w:color w:val="auto"/>
        </w:rPr>
        <w:t>（</w:t>
      </w:r>
      <w:r>
        <w:rPr>
          <w:rFonts w:ascii="宋体" w:hAnsi="宋体"/>
          <w:color w:val="auto"/>
          <w:lang w:val="en-US" w:eastAsia="zh-CN"/>
        </w:rPr>
        <w:t>4</w:t>
      </w:r>
      <w:r>
        <w:rPr>
          <w:rFonts w:ascii="宋体" w:hAnsi="宋体"/>
          <w:color w:val="auto"/>
        </w:rPr>
        <w:t>）中标</w:t>
      </w:r>
      <w:r>
        <w:rPr>
          <w:rFonts w:ascii="宋体" w:hAnsi="宋体"/>
          <w:color w:val="auto"/>
          <w:lang w:eastAsia="zh-CN"/>
        </w:rPr>
        <w:t>（成交）</w:t>
      </w:r>
      <w:r>
        <w:rPr>
          <w:rFonts w:ascii="宋体" w:hAnsi="宋体"/>
          <w:color w:val="auto"/>
        </w:rPr>
        <w:t>通知书</w:t>
      </w:r>
    </w:p>
    <w:p w14:paraId="7694FB55"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lang w:val="en-US" w:eastAsia="zh-CN"/>
        </w:rPr>
        <w:t>5</w:t>
      </w:r>
      <w:r>
        <w:rPr>
          <w:rFonts w:ascii="宋体" w:hAnsi="宋体"/>
        </w:rPr>
        <w:t>）投标（响应）文件</w:t>
      </w:r>
    </w:p>
    <w:p w14:paraId="4C7AE231"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rPr>
        <w:t>6</w:t>
      </w:r>
      <w:r>
        <w:rPr>
          <w:rFonts w:ascii="宋体" w:hAnsi="宋体"/>
        </w:rPr>
        <w:t>）采购文件</w:t>
      </w:r>
    </w:p>
    <w:p w14:paraId="21444473" w14:textId="77777777" w:rsidR="00E976CC" w:rsidRDefault="00000000">
      <w:pPr>
        <w:adjustRightInd w:val="0"/>
        <w:snapToGrid w:val="0"/>
        <w:spacing w:line="400" w:lineRule="exact"/>
        <w:ind w:firstLineChars="200" w:firstLine="420"/>
        <w:rPr>
          <w:rFonts w:ascii="宋体" w:hAnsi="宋体"/>
        </w:rPr>
      </w:pPr>
      <w:r>
        <w:rPr>
          <w:rFonts w:ascii="宋体" w:hAnsi="宋体"/>
        </w:rPr>
        <w:t>（</w:t>
      </w:r>
      <w:r>
        <w:rPr>
          <w:rFonts w:ascii="宋体" w:hAnsi="宋体"/>
        </w:rPr>
        <w:t>7</w:t>
      </w:r>
      <w:r>
        <w:rPr>
          <w:rFonts w:ascii="宋体" w:hAnsi="宋体"/>
        </w:rPr>
        <w:t>）有关技术文件，图纸</w:t>
      </w:r>
    </w:p>
    <w:p w14:paraId="5302B0AA" w14:textId="77777777" w:rsidR="00E976CC" w:rsidRDefault="00000000">
      <w:pPr>
        <w:pStyle w:val="AONormal"/>
        <w:ind w:firstLine="420"/>
        <w:rPr>
          <w:rFonts w:ascii="宋体" w:eastAsia="宋体" w:hAnsi="宋体" w:cs="宋体" w:hint="eastAsia"/>
          <w:kern w:val="2"/>
          <w:sz w:val="21"/>
        </w:rPr>
      </w:pPr>
      <w:r>
        <w:rPr>
          <w:rFonts w:ascii="宋体" w:eastAsia="宋体" w:hAnsi="宋体" w:cs="宋体" w:hint="eastAsia"/>
          <w:sz w:val="21"/>
        </w:rPr>
        <w:t>（8）</w:t>
      </w:r>
      <w:r>
        <w:rPr>
          <w:rFonts w:ascii="宋体" w:eastAsia="宋体" w:hAnsi="宋体" w:cs="宋体" w:hint="eastAsia"/>
          <w:color w:val="000000" w:themeColor="text1"/>
          <w:kern w:val="2"/>
          <w:sz w:val="21"/>
        </w:rPr>
        <w:t>国家法律、行政法规和规章制度规定或合同约定的作为合同组成部分的其他文件</w:t>
      </w:r>
    </w:p>
    <w:p w14:paraId="29404F23" w14:textId="77777777" w:rsidR="00E976CC" w:rsidRDefault="00000000">
      <w:pPr>
        <w:numPr>
          <w:ilvl w:val="0"/>
          <w:numId w:val="15"/>
        </w:numPr>
        <w:adjustRightInd w:val="0"/>
        <w:snapToGrid w:val="0"/>
        <w:spacing w:line="400" w:lineRule="exact"/>
        <w:ind w:firstLineChars="200" w:firstLine="422"/>
        <w:rPr>
          <w:rFonts w:ascii="宋体" w:hAnsi="宋体"/>
          <w:b/>
        </w:rPr>
      </w:pPr>
      <w:r>
        <w:rPr>
          <w:rFonts w:ascii="宋体" w:hAnsi="宋体"/>
          <w:b/>
        </w:rPr>
        <w:t>合同生效</w:t>
      </w:r>
    </w:p>
    <w:p w14:paraId="2328C257" w14:textId="77777777" w:rsidR="00E976CC" w:rsidRDefault="00000000">
      <w:pPr>
        <w:adjustRightInd w:val="0"/>
        <w:snapToGrid w:val="0"/>
        <w:spacing w:line="400" w:lineRule="exact"/>
        <w:ind w:firstLineChars="200" w:firstLine="420"/>
        <w:rPr>
          <w:rFonts w:ascii="宋体" w:hAnsi="宋体"/>
        </w:rPr>
      </w:pPr>
      <w:r>
        <w:rPr>
          <w:rFonts w:ascii="宋体" w:hAnsi="宋体"/>
        </w:rPr>
        <w:t>本合同自</w:t>
      </w:r>
      <w:r>
        <w:rPr>
          <w:rFonts w:ascii="宋体" w:hAnsi="宋体"/>
          <w:u w:val="single"/>
        </w:rPr>
        <w:t xml:space="preserve">                             </w:t>
      </w:r>
      <w:r>
        <w:rPr>
          <w:rFonts w:ascii="宋体" w:hAnsi="宋体"/>
        </w:rPr>
        <w:t>生效。</w:t>
      </w:r>
    </w:p>
    <w:p w14:paraId="6DB4482A" w14:textId="77777777" w:rsidR="00E976CC" w:rsidRDefault="00000000">
      <w:pPr>
        <w:numPr>
          <w:ilvl w:val="0"/>
          <w:numId w:val="15"/>
        </w:numPr>
        <w:adjustRightInd w:val="0"/>
        <w:snapToGrid w:val="0"/>
        <w:spacing w:line="400" w:lineRule="exact"/>
        <w:ind w:firstLineChars="200" w:firstLine="422"/>
        <w:rPr>
          <w:rFonts w:ascii="宋体" w:hAnsi="宋体"/>
          <w:b/>
        </w:rPr>
      </w:pPr>
      <w:r>
        <w:rPr>
          <w:rFonts w:ascii="宋体" w:hAnsi="宋体"/>
          <w:b/>
        </w:rPr>
        <w:t>合同份数</w:t>
      </w:r>
    </w:p>
    <w:p w14:paraId="384154D1" w14:textId="77777777" w:rsidR="00E976CC" w:rsidRDefault="00000000">
      <w:pPr>
        <w:adjustRightInd w:val="0"/>
        <w:snapToGrid w:val="0"/>
        <w:spacing w:line="400" w:lineRule="exact"/>
        <w:ind w:firstLineChars="200" w:firstLine="420"/>
        <w:rPr>
          <w:rFonts w:ascii="宋体" w:hAnsi="宋体"/>
        </w:rPr>
      </w:pPr>
      <w:r>
        <w:rPr>
          <w:rFonts w:ascii="宋体" w:hAnsi="宋体"/>
        </w:rPr>
        <w:t>本合同一式</w:t>
      </w:r>
      <w:r>
        <w:rPr>
          <w:rFonts w:ascii="宋体" w:hAnsi="宋体"/>
          <w:u w:val="single"/>
        </w:rPr>
        <w:t xml:space="preserve">    </w:t>
      </w:r>
      <w:r>
        <w:rPr>
          <w:rFonts w:ascii="宋体" w:hAnsi="宋体"/>
        </w:rPr>
        <w:t>份，</w:t>
      </w:r>
      <w:r>
        <w:rPr>
          <w:rFonts w:ascii="宋体" w:hAnsi="宋体"/>
          <w:lang w:eastAsia="zh-CN"/>
        </w:rPr>
        <w:t>甲方</w:t>
      </w:r>
      <w:r>
        <w:rPr>
          <w:rFonts w:ascii="宋体" w:hAnsi="宋体"/>
        </w:rPr>
        <w:t>执</w:t>
      </w:r>
      <w:r>
        <w:rPr>
          <w:rFonts w:ascii="宋体" w:hAnsi="宋体"/>
          <w:u w:val="single"/>
        </w:rPr>
        <w:t xml:space="preserve"> </w:t>
      </w:r>
      <w:r>
        <w:rPr>
          <w:rFonts w:ascii="宋体" w:hAnsi="宋体"/>
          <w:u w:val="single"/>
          <w:lang w:val="en-US" w:eastAsia="zh-CN"/>
        </w:rPr>
        <w:t xml:space="preserve"> </w:t>
      </w:r>
      <w:r>
        <w:rPr>
          <w:rFonts w:ascii="宋体" w:hAnsi="宋体"/>
          <w:u w:val="single"/>
        </w:rPr>
        <w:t xml:space="preserve">  </w:t>
      </w:r>
      <w:r>
        <w:rPr>
          <w:rFonts w:ascii="宋体" w:hAnsi="宋体"/>
        </w:rPr>
        <w:t>份，</w:t>
      </w:r>
      <w:r>
        <w:rPr>
          <w:rFonts w:ascii="宋体" w:hAnsi="宋体"/>
          <w:lang w:eastAsia="zh-CN"/>
        </w:rPr>
        <w:t>乙方</w:t>
      </w:r>
      <w:r>
        <w:rPr>
          <w:rFonts w:ascii="宋体" w:hAnsi="宋体"/>
        </w:rPr>
        <w:t>执</w:t>
      </w:r>
      <w:r>
        <w:rPr>
          <w:rFonts w:ascii="宋体" w:hAnsi="宋体"/>
          <w:u w:val="single"/>
        </w:rPr>
        <w:t xml:space="preserve">  </w:t>
      </w:r>
      <w:r>
        <w:rPr>
          <w:rFonts w:ascii="宋体" w:hAnsi="宋体"/>
          <w:u w:val="single"/>
          <w:lang w:val="en-US" w:eastAsia="zh-CN"/>
        </w:rPr>
        <w:t xml:space="preserve"> </w:t>
      </w:r>
      <w:r>
        <w:rPr>
          <w:rFonts w:ascii="宋体" w:hAnsi="宋体"/>
          <w:u w:val="single"/>
        </w:rPr>
        <w:t xml:space="preserve"> </w:t>
      </w:r>
      <w:r>
        <w:rPr>
          <w:rFonts w:ascii="宋体" w:hAnsi="宋体"/>
        </w:rPr>
        <w:t>份，均具有同等法律效力。</w:t>
      </w:r>
    </w:p>
    <w:p w14:paraId="3D5F9C95" w14:textId="77777777" w:rsidR="00E976CC" w:rsidRDefault="00000000">
      <w:pPr>
        <w:adjustRightInd w:val="0"/>
        <w:snapToGrid w:val="0"/>
        <w:spacing w:line="400" w:lineRule="exact"/>
        <w:ind w:firstLineChars="200" w:firstLine="420"/>
        <w:rPr>
          <w:rFonts w:ascii="宋体" w:hAnsi="宋体"/>
        </w:rPr>
      </w:pPr>
      <w:r>
        <w:rPr>
          <w:rFonts w:ascii="宋体" w:hAnsi="宋体"/>
        </w:rPr>
        <w:t>合同订立时间：</w:t>
      </w:r>
      <w:r>
        <w:rPr>
          <w:rFonts w:ascii="宋体" w:hAnsi="宋体"/>
          <w:u w:val="single"/>
        </w:rPr>
        <w:t xml:space="preserve">         </w:t>
      </w:r>
      <w:r>
        <w:rPr>
          <w:rFonts w:ascii="宋体" w:hAnsi="宋体"/>
        </w:rPr>
        <w:t>年</w:t>
      </w:r>
      <w:r>
        <w:rPr>
          <w:rFonts w:ascii="宋体" w:hAnsi="宋体"/>
          <w:u w:val="single"/>
        </w:rPr>
        <w:t xml:space="preserve">      </w:t>
      </w:r>
      <w:r>
        <w:rPr>
          <w:rFonts w:ascii="宋体" w:hAnsi="宋体"/>
        </w:rPr>
        <w:t>月</w:t>
      </w:r>
      <w:r>
        <w:rPr>
          <w:rFonts w:ascii="宋体" w:hAnsi="宋体"/>
          <w:u w:val="single"/>
        </w:rPr>
        <w:t xml:space="preserve">      </w:t>
      </w:r>
      <w:r>
        <w:rPr>
          <w:rFonts w:ascii="宋体" w:hAnsi="宋体"/>
        </w:rPr>
        <w:t>日</w:t>
      </w:r>
    </w:p>
    <w:p w14:paraId="1806E4FC" w14:textId="77777777" w:rsidR="00E976CC" w:rsidRDefault="00000000">
      <w:pPr>
        <w:adjustRightInd w:val="0"/>
        <w:snapToGrid w:val="0"/>
        <w:spacing w:line="400" w:lineRule="exact"/>
        <w:ind w:firstLineChars="200" w:firstLine="420"/>
        <w:rPr>
          <w:rFonts w:ascii="宋体" w:hAnsi="宋体"/>
        </w:rPr>
      </w:pPr>
      <w:r>
        <w:rPr>
          <w:rFonts w:ascii="宋体" w:hAnsi="宋体"/>
        </w:rPr>
        <w:t>合同订立地点：</w:t>
      </w:r>
      <w:r>
        <w:rPr>
          <w:rFonts w:ascii="宋体" w:hAnsi="宋体"/>
          <w:u w:val="single"/>
        </w:rPr>
        <w:t xml:space="preserve">                           </w:t>
      </w:r>
    </w:p>
    <w:p w14:paraId="5B8B5DC1" w14:textId="77777777" w:rsidR="00E976CC" w:rsidRDefault="00000000">
      <w:pPr>
        <w:adjustRightInd w:val="0"/>
        <w:snapToGrid w:val="0"/>
        <w:spacing w:line="400" w:lineRule="exact"/>
        <w:ind w:firstLineChars="200" w:firstLine="420"/>
      </w:pPr>
      <w:r>
        <w:rPr>
          <w:rFonts w:ascii="宋体" w:hAnsi="宋体"/>
        </w:rPr>
        <w:t>附件：具体标</w:t>
      </w:r>
      <w:r>
        <w:rPr>
          <w:rFonts w:ascii="宋体" w:hAnsi="宋体"/>
          <w:lang w:eastAsia="zh-CN"/>
        </w:rPr>
        <w:t>的及其</w:t>
      </w:r>
      <w:r>
        <w:rPr>
          <w:rFonts w:ascii="宋体" w:hAnsi="宋体"/>
          <w:lang w:val="en-US" w:eastAsia="zh-CN"/>
        </w:rPr>
        <w:t>技术要求和商务要求</w:t>
      </w:r>
      <w:r>
        <w:rPr>
          <w:rFonts w:ascii="宋体" w:hAnsi="宋体"/>
        </w:rPr>
        <w:t>、联合协议、分包</w:t>
      </w:r>
      <w:r>
        <w:rPr>
          <w:rFonts w:ascii="宋体" w:hAnsi="宋体"/>
          <w:lang w:eastAsia="zh-CN"/>
        </w:rPr>
        <w:t>意向</w:t>
      </w:r>
      <w:r>
        <w:rPr>
          <w:rFonts w:ascii="宋体" w:hAnsi="宋体"/>
        </w:rPr>
        <w:t>协议等。</w:t>
      </w:r>
    </w:p>
    <w:p w14:paraId="0C989686" w14:textId="77777777" w:rsidR="00E976CC" w:rsidRDefault="00E976CC">
      <w:pPr>
        <w:pStyle w:val="16"/>
        <w:spacing w:line="400" w:lineRule="exact"/>
      </w:pPr>
    </w:p>
    <w:p w14:paraId="54D34B40" w14:textId="77777777" w:rsidR="00E976CC" w:rsidRDefault="00000000">
      <w:pPr>
        <w:spacing w:line="400" w:lineRule="exact"/>
        <w:rPr>
          <w:rFonts w:ascii="宋体" w:hAnsi="宋体" w:cs="Times New Roman"/>
          <w:lang w:val="en-US" w:eastAsia="zh-CN"/>
        </w:rPr>
      </w:pPr>
      <w:r>
        <w:rPr>
          <w:rFonts w:hint="default"/>
          <w:lang w:val="en"/>
        </w:rPr>
        <w:t xml:space="preserve">   </w:t>
      </w:r>
    </w:p>
    <w:p w14:paraId="48FAB569" w14:textId="77777777" w:rsidR="00E976CC" w:rsidRDefault="00000000">
      <w:r>
        <w:br w:type="page"/>
      </w:r>
    </w:p>
    <w:p w14:paraId="550E4AD8" w14:textId="77777777" w:rsidR="00E976CC" w:rsidRDefault="00E976CC">
      <w:pPr>
        <w:pStyle w:val="16"/>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41"/>
        <w:gridCol w:w="2348"/>
        <w:gridCol w:w="1926"/>
        <w:gridCol w:w="2060"/>
      </w:tblGrid>
      <w:tr w:rsidR="00E976CC" w14:paraId="1ED30DAD" w14:textId="77777777">
        <w:trPr>
          <w:trHeight w:val="490"/>
        </w:trPr>
        <w:tc>
          <w:tcPr>
            <w:tcW w:w="2562" w:type="pct"/>
            <w:gridSpan w:val="2"/>
            <w:tcBorders>
              <w:bottom w:val="single" w:sz="2" w:space="0" w:color="auto"/>
              <w:right w:val="single" w:sz="2" w:space="0" w:color="auto"/>
            </w:tcBorders>
            <w:vAlign w:val="center"/>
          </w:tcPr>
          <w:p w14:paraId="205A282C" w14:textId="77777777" w:rsidR="00E976CC" w:rsidRDefault="00000000">
            <w:pPr>
              <w:adjustRightInd w:val="0"/>
              <w:snapToGrid w:val="0"/>
              <w:spacing w:line="300" w:lineRule="exact"/>
              <w:jc w:val="center"/>
            </w:pPr>
            <w:r>
              <w:t>甲方（采购人</w:t>
            </w:r>
            <w:r>
              <w:rPr>
                <w:rFonts w:ascii="宋体" w:hAnsi="宋体"/>
                <w:lang w:eastAsia="zh-CN"/>
              </w:rPr>
              <w:t>、受采购人委托签订合同的单位</w:t>
            </w:r>
            <w:r>
              <w:rPr>
                <w:rFonts w:ascii="宋体" w:hAnsi="宋体"/>
              </w:rPr>
              <w:t>或</w:t>
            </w:r>
            <w:r>
              <w:t>采购文件约定的合同甲方）</w:t>
            </w:r>
          </w:p>
        </w:tc>
        <w:tc>
          <w:tcPr>
            <w:tcW w:w="2437" w:type="pct"/>
            <w:gridSpan w:val="2"/>
            <w:tcBorders>
              <w:left w:val="single" w:sz="2" w:space="0" w:color="auto"/>
              <w:bottom w:val="single" w:sz="2" w:space="0" w:color="auto"/>
            </w:tcBorders>
            <w:vAlign w:val="center"/>
          </w:tcPr>
          <w:p w14:paraId="3DC3E272" w14:textId="77777777" w:rsidR="00E976CC" w:rsidRDefault="00000000">
            <w:pPr>
              <w:adjustRightInd w:val="0"/>
              <w:snapToGrid w:val="0"/>
              <w:spacing w:line="300" w:lineRule="exact"/>
              <w:jc w:val="center"/>
            </w:pPr>
            <w:r>
              <w:t>乙方（供应商）</w:t>
            </w:r>
          </w:p>
        </w:tc>
      </w:tr>
      <w:tr w:rsidR="00E976CC" w14:paraId="5C498D88" w14:textId="77777777">
        <w:trPr>
          <w:trHeight w:val="917"/>
        </w:trPr>
        <w:tc>
          <w:tcPr>
            <w:tcW w:w="1126" w:type="pct"/>
            <w:tcBorders>
              <w:top w:val="single" w:sz="2" w:space="0" w:color="auto"/>
              <w:bottom w:val="single" w:sz="2" w:space="0" w:color="auto"/>
              <w:right w:val="single" w:sz="2" w:space="0" w:color="auto"/>
            </w:tcBorders>
            <w:vAlign w:val="center"/>
          </w:tcPr>
          <w:p w14:paraId="21C06CA8" w14:textId="77777777" w:rsidR="00E976CC" w:rsidRDefault="00000000">
            <w:pPr>
              <w:adjustRightInd w:val="0"/>
              <w:snapToGrid w:val="0"/>
              <w:spacing w:line="300" w:lineRule="exact"/>
              <w:jc w:val="center"/>
            </w:pPr>
            <w:r>
              <w:t>单位名称（公章</w:t>
            </w:r>
            <w:r>
              <w:rPr>
                <w:lang w:eastAsia="zh-CN"/>
              </w:rPr>
              <w:t>或合同章</w:t>
            </w:r>
            <w:r>
              <w:t>）</w:t>
            </w:r>
          </w:p>
        </w:tc>
        <w:tc>
          <w:tcPr>
            <w:tcW w:w="1436" w:type="pct"/>
            <w:tcBorders>
              <w:top w:val="single" w:sz="2" w:space="0" w:color="auto"/>
              <w:left w:val="single" w:sz="2" w:space="0" w:color="auto"/>
              <w:bottom w:val="single" w:sz="2" w:space="0" w:color="auto"/>
              <w:right w:val="single" w:sz="2" w:space="0" w:color="auto"/>
            </w:tcBorders>
            <w:vAlign w:val="center"/>
          </w:tcPr>
          <w:p w14:paraId="6E153575"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3EB0ADD5" w14:textId="77777777" w:rsidR="00E976CC" w:rsidRDefault="00000000">
            <w:pPr>
              <w:adjustRightInd w:val="0"/>
              <w:snapToGrid w:val="0"/>
              <w:spacing w:line="300" w:lineRule="exact"/>
              <w:jc w:val="center"/>
            </w:pPr>
            <w:r>
              <w:t>单位名称（公章</w:t>
            </w:r>
            <w:r>
              <w:rPr>
                <w:lang w:eastAsia="zh-CN"/>
              </w:rPr>
              <w:t>或合同章</w:t>
            </w:r>
            <w:r>
              <w:t>）</w:t>
            </w:r>
          </w:p>
        </w:tc>
        <w:tc>
          <w:tcPr>
            <w:tcW w:w="1259" w:type="pct"/>
            <w:tcBorders>
              <w:top w:val="single" w:sz="2" w:space="0" w:color="auto"/>
              <w:left w:val="single" w:sz="2" w:space="0" w:color="auto"/>
              <w:bottom w:val="single" w:sz="2" w:space="0" w:color="auto"/>
            </w:tcBorders>
            <w:vAlign w:val="center"/>
          </w:tcPr>
          <w:p w14:paraId="1B09A69D" w14:textId="77777777" w:rsidR="00E976CC" w:rsidRDefault="00E976CC">
            <w:pPr>
              <w:adjustRightInd w:val="0"/>
              <w:snapToGrid w:val="0"/>
              <w:spacing w:line="300" w:lineRule="exact"/>
              <w:jc w:val="center"/>
              <w:rPr>
                <w:spacing w:val="20"/>
              </w:rPr>
            </w:pPr>
          </w:p>
        </w:tc>
      </w:tr>
      <w:tr w:rsidR="00E976CC" w14:paraId="7EB30EFF" w14:textId="77777777">
        <w:trPr>
          <w:trHeight w:val="1171"/>
        </w:trPr>
        <w:tc>
          <w:tcPr>
            <w:tcW w:w="1126" w:type="pct"/>
            <w:vMerge w:val="restart"/>
            <w:tcBorders>
              <w:top w:val="single" w:sz="2" w:space="0" w:color="auto"/>
              <w:right w:val="single" w:sz="2" w:space="0" w:color="auto"/>
            </w:tcBorders>
            <w:vAlign w:val="center"/>
          </w:tcPr>
          <w:p w14:paraId="0CC7729A" w14:textId="77777777" w:rsidR="00E976CC" w:rsidRDefault="00000000">
            <w:pPr>
              <w:adjustRightInd w:val="0"/>
              <w:snapToGrid w:val="0"/>
              <w:spacing w:line="300" w:lineRule="exact"/>
              <w:jc w:val="center"/>
            </w:pPr>
            <w:r>
              <w:t>法定代表人</w:t>
            </w:r>
          </w:p>
          <w:p w14:paraId="5A842967" w14:textId="77777777" w:rsidR="00E976CC" w:rsidRDefault="00000000">
            <w:pPr>
              <w:adjustRightInd w:val="0"/>
              <w:snapToGrid w:val="0"/>
              <w:spacing w:line="300" w:lineRule="exact"/>
              <w:ind w:firstLineChars="48" w:firstLine="101"/>
              <w:jc w:val="center"/>
            </w:pPr>
            <w:r>
              <w:t>或其委托代理人（签章）</w:t>
            </w:r>
          </w:p>
        </w:tc>
        <w:tc>
          <w:tcPr>
            <w:tcW w:w="1436" w:type="pct"/>
            <w:vMerge w:val="restart"/>
            <w:tcBorders>
              <w:top w:val="single" w:sz="2" w:space="0" w:color="auto"/>
              <w:left w:val="single" w:sz="2" w:space="0" w:color="auto"/>
              <w:right w:val="single" w:sz="2" w:space="0" w:color="auto"/>
            </w:tcBorders>
            <w:vAlign w:val="center"/>
          </w:tcPr>
          <w:p w14:paraId="1B353BBF"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right w:val="single" w:sz="2" w:space="0" w:color="auto"/>
            </w:tcBorders>
            <w:vAlign w:val="center"/>
          </w:tcPr>
          <w:p w14:paraId="6441D45E" w14:textId="77777777" w:rsidR="00E976CC" w:rsidRDefault="00000000">
            <w:pPr>
              <w:adjustRightInd w:val="0"/>
              <w:snapToGrid w:val="0"/>
              <w:spacing w:line="300" w:lineRule="exact"/>
              <w:jc w:val="center"/>
            </w:pPr>
            <w:r>
              <w:t>法定代表人</w:t>
            </w:r>
          </w:p>
          <w:p w14:paraId="4C7D0D03" w14:textId="77777777" w:rsidR="00E976CC" w:rsidRDefault="00000000">
            <w:pPr>
              <w:adjustRightInd w:val="0"/>
              <w:snapToGrid w:val="0"/>
              <w:spacing w:line="300" w:lineRule="exact"/>
              <w:jc w:val="center"/>
            </w:pPr>
            <w:r>
              <w:t>或其委托代理人（签章）</w:t>
            </w:r>
          </w:p>
        </w:tc>
        <w:tc>
          <w:tcPr>
            <w:tcW w:w="1259" w:type="pct"/>
            <w:tcBorders>
              <w:top w:val="single" w:sz="2" w:space="0" w:color="auto"/>
              <w:left w:val="single" w:sz="2" w:space="0" w:color="auto"/>
              <w:bottom w:val="single" w:sz="2" w:space="0" w:color="auto"/>
            </w:tcBorders>
            <w:vAlign w:val="center"/>
          </w:tcPr>
          <w:p w14:paraId="74691762" w14:textId="77777777" w:rsidR="00E976CC" w:rsidRDefault="00E976CC">
            <w:pPr>
              <w:adjustRightInd w:val="0"/>
              <w:snapToGrid w:val="0"/>
              <w:spacing w:line="300" w:lineRule="exact"/>
              <w:jc w:val="center"/>
            </w:pPr>
          </w:p>
        </w:tc>
      </w:tr>
      <w:tr w:rsidR="00E976CC" w14:paraId="2B5C080D" w14:textId="77777777">
        <w:trPr>
          <w:trHeight w:val="483"/>
        </w:trPr>
        <w:tc>
          <w:tcPr>
            <w:tcW w:w="1126" w:type="pct"/>
            <w:vMerge/>
            <w:tcBorders>
              <w:bottom w:val="single" w:sz="2" w:space="0" w:color="auto"/>
              <w:right w:val="single" w:sz="2" w:space="0" w:color="auto"/>
            </w:tcBorders>
            <w:vAlign w:val="center"/>
          </w:tcPr>
          <w:p w14:paraId="36534B57" w14:textId="77777777" w:rsidR="00E976CC" w:rsidRDefault="00E976CC">
            <w:pPr>
              <w:adjustRightInd w:val="0"/>
              <w:snapToGrid w:val="0"/>
              <w:spacing w:line="300" w:lineRule="exact"/>
              <w:jc w:val="center"/>
            </w:pPr>
          </w:p>
        </w:tc>
        <w:tc>
          <w:tcPr>
            <w:tcW w:w="1436" w:type="pct"/>
            <w:vMerge/>
            <w:tcBorders>
              <w:left w:val="single" w:sz="2" w:space="0" w:color="auto"/>
              <w:bottom w:val="single" w:sz="2" w:space="0" w:color="auto"/>
              <w:right w:val="single" w:sz="2" w:space="0" w:color="auto"/>
            </w:tcBorders>
            <w:vAlign w:val="center"/>
          </w:tcPr>
          <w:p w14:paraId="347E2871"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66E236BD" w14:textId="77777777" w:rsidR="00E976CC" w:rsidRDefault="00000000">
            <w:pPr>
              <w:adjustRightInd w:val="0"/>
              <w:snapToGrid w:val="0"/>
              <w:spacing w:line="300" w:lineRule="exact"/>
              <w:jc w:val="center"/>
              <w:rPr>
                <w:rFonts w:eastAsia="宋体"/>
                <w:lang w:eastAsia="zh-CN"/>
              </w:rPr>
            </w:pPr>
            <w:r>
              <w:rPr>
                <w:lang w:eastAsia="zh-CN"/>
              </w:rPr>
              <w:t>拥有者性别</w:t>
            </w:r>
          </w:p>
        </w:tc>
        <w:tc>
          <w:tcPr>
            <w:tcW w:w="1259" w:type="pct"/>
            <w:tcBorders>
              <w:top w:val="single" w:sz="2" w:space="0" w:color="auto"/>
              <w:left w:val="single" w:sz="2" w:space="0" w:color="auto"/>
              <w:bottom w:val="single" w:sz="2" w:space="0" w:color="auto"/>
            </w:tcBorders>
            <w:vAlign w:val="center"/>
          </w:tcPr>
          <w:p w14:paraId="0F5AD9A3" w14:textId="77777777" w:rsidR="00E976CC" w:rsidRDefault="00E976CC">
            <w:pPr>
              <w:adjustRightInd w:val="0"/>
              <w:snapToGrid w:val="0"/>
              <w:spacing w:line="300" w:lineRule="exact"/>
              <w:jc w:val="center"/>
              <w:rPr>
                <w:spacing w:val="20"/>
              </w:rPr>
            </w:pPr>
          </w:p>
        </w:tc>
      </w:tr>
      <w:tr w:rsidR="00E976CC" w14:paraId="43186DF2" w14:textId="77777777">
        <w:trPr>
          <w:trHeight w:val="483"/>
        </w:trPr>
        <w:tc>
          <w:tcPr>
            <w:tcW w:w="1126" w:type="pct"/>
            <w:tcBorders>
              <w:top w:val="single" w:sz="2" w:space="0" w:color="auto"/>
              <w:bottom w:val="single" w:sz="2" w:space="0" w:color="auto"/>
              <w:right w:val="single" w:sz="2" w:space="0" w:color="auto"/>
            </w:tcBorders>
            <w:vAlign w:val="center"/>
          </w:tcPr>
          <w:p w14:paraId="04AD994B" w14:textId="77777777" w:rsidR="00E976CC" w:rsidRDefault="00000000">
            <w:pPr>
              <w:adjustRightInd w:val="0"/>
              <w:snapToGrid w:val="0"/>
              <w:spacing w:line="300" w:lineRule="exact"/>
              <w:jc w:val="center"/>
              <w:rPr>
                <w:rFonts w:eastAsia="宋体"/>
                <w:lang w:eastAsia="zh-CN"/>
              </w:rPr>
            </w:pPr>
            <w:r>
              <w:rPr>
                <w:lang w:eastAsia="zh-CN"/>
              </w:rPr>
              <w:t>住</w:t>
            </w:r>
            <w:r>
              <w:rPr>
                <w:lang w:val="en-US" w:eastAsia="zh-CN"/>
              </w:rPr>
              <w:t xml:space="preserve">  </w:t>
            </w:r>
            <w:r>
              <w:rPr>
                <w:lang w:eastAsia="zh-CN"/>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12DE7910"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7BD711BB" w14:textId="77777777" w:rsidR="00E976CC" w:rsidRDefault="00000000">
            <w:pPr>
              <w:adjustRightInd w:val="0"/>
              <w:snapToGrid w:val="0"/>
              <w:spacing w:line="300" w:lineRule="exact"/>
              <w:jc w:val="center"/>
              <w:rPr>
                <w:rFonts w:eastAsia="宋体"/>
                <w:lang w:eastAsia="zh-CN"/>
              </w:rPr>
            </w:pPr>
            <w:r>
              <w:rPr>
                <w:lang w:eastAsia="zh-CN"/>
              </w:rPr>
              <w:t>住</w:t>
            </w:r>
            <w:r>
              <w:rPr>
                <w:lang w:val="en-US" w:eastAsia="zh-CN"/>
              </w:rPr>
              <w:t xml:space="preserve">  </w:t>
            </w:r>
            <w:r>
              <w:rPr>
                <w:lang w:eastAsia="zh-CN"/>
              </w:rPr>
              <w:t>所</w:t>
            </w:r>
          </w:p>
        </w:tc>
        <w:tc>
          <w:tcPr>
            <w:tcW w:w="1259" w:type="pct"/>
            <w:tcBorders>
              <w:top w:val="single" w:sz="2" w:space="0" w:color="auto"/>
              <w:left w:val="single" w:sz="2" w:space="0" w:color="auto"/>
              <w:bottom w:val="single" w:sz="2" w:space="0" w:color="auto"/>
            </w:tcBorders>
            <w:vAlign w:val="center"/>
          </w:tcPr>
          <w:p w14:paraId="04D0389C" w14:textId="77777777" w:rsidR="00E976CC" w:rsidRDefault="00E976CC">
            <w:pPr>
              <w:adjustRightInd w:val="0"/>
              <w:snapToGrid w:val="0"/>
              <w:spacing w:line="300" w:lineRule="exact"/>
              <w:jc w:val="center"/>
              <w:rPr>
                <w:spacing w:val="20"/>
              </w:rPr>
            </w:pPr>
          </w:p>
        </w:tc>
      </w:tr>
      <w:tr w:rsidR="00E976CC" w14:paraId="5BCE4203" w14:textId="77777777">
        <w:trPr>
          <w:trHeight w:val="483"/>
        </w:trPr>
        <w:tc>
          <w:tcPr>
            <w:tcW w:w="1126" w:type="pct"/>
            <w:tcBorders>
              <w:top w:val="single" w:sz="2" w:space="0" w:color="auto"/>
              <w:bottom w:val="single" w:sz="2" w:space="0" w:color="auto"/>
              <w:right w:val="single" w:sz="2" w:space="0" w:color="auto"/>
            </w:tcBorders>
            <w:vAlign w:val="center"/>
          </w:tcPr>
          <w:p w14:paraId="1B3EBC60" w14:textId="77777777" w:rsidR="00E976CC" w:rsidRDefault="00000000">
            <w:pPr>
              <w:adjustRightInd w:val="0"/>
              <w:snapToGrid w:val="0"/>
              <w:spacing w:line="300" w:lineRule="exact"/>
              <w:jc w:val="center"/>
            </w:pPr>
            <w:r>
              <w:t>联 系 人</w:t>
            </w:r>
          </w:p>
        </w:tc>
        <w:tc>
          <w:tcPr>
            <w:tcW w:w="1436" w:type="pct"/>
            <w:tcBorders>
              <w:top w:val="single" w:sz="2" w:space="0" w:color="auto"/>
              <w:left w:val="single" w:sz="2" w:space="0" w:color="auto"/>
              <w:bottom w:val="single" w:sz="2" w:space="0" w:color="auto"/>
              <w:right w:val="single" w:sz="2" w:space="0" w:color="auto"/>
            </w:tcBorders>
            <w:vAlign w:val="center"/>
          </w:tcPr>
          <w:p w14:paraId="50CD7216"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749E8D35" w14:textId="77777777" w:rsidR="00E976CC" w:rsidRDefault="00000000">
            <w:pPr>
              <w:adjustRightInd w:val="0"/>
              <w:snapToGrid w:val="0"/>
              <w:spacing w:line="300" w:lineRule="exact"/>
              <w:jc w:val="center"/>
            </w:pPr>
            <w:r>
              <w:t>联 系 人</w:t>
            </w:r>
          </w:p>
        </w:tc>
        <w:tc>
          <w:tcPr>
            <w:tcW w:w="1259" w:type="pct"/>
            <w:tcBorders>
              <w:top w:val="single" w:sz="2" w:space="0" w:color="auto"/>
              <w:left w:val="single" w:sz="2" w:space="0" w:color="auto"/>
              <w:bottom w:val="single" w:sz="2" w:space="0" w:color="auto"/>
            </w:tcBorders>
            <w:vAlign w:val="center"/>
          </w:tcPr>
          <w:p w14:paraId="019C1495" w14:textId="77777777" w:rsidR="00E976CC" w:rsidRDefault="00E976CC">
            <w:pPr>
              <w:adjustRightInd w:val="0"/>
              <w:snapToGrid w:val="0"/>
              <w:spacing w:line="300" w:lineRule="exact"/>
              <w:jc w:val="center"/>
              <w:rPr>
                <w:spacing w:val="20"/>
              </w:rPr>
            </w:pPr>
          </w:p>
        </w:tc>
      </w:tr>
      <w:tr w:rsidR="00E976CC" w14:paraId="5EB2427F" w14:textId="77777777">
        <w:trPr>
          <w:trHeight w:val="483"/>
        </w:trPr>
        <w:tc>
          <w:tcPr>
            <w:tcW w:w="1126" w:type="pct"/>
            <w:tcBorders>
              <w:top w:val="single" w:sz="2" w:space="0" w:color="auto"/>
              <w:bottom w:val="single" w:sz="2" w:space="0" w:color="auto"/>
              <w:right w:val="single" w:sz="2" w:space="0" w:color="auto"/>
            </w:tcBorders>
            <w:vAlign w:val="center"/>
          </w:tcPr>
          <w:p w14:paraId="12C75B8A" w14:textId="77777777" w:rsidR="00E976CC" w:rsidRDefault="00000000">
            <w:pPr>
              <w:adjustRightInd w:val="0"/>
              <w:snapToGrid w:val="0"/>
              <w:spacing w:line="300" w:lineRule="exact"/>
              <w:jc w:val="center"/>
            </w:pPr>
            <w: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050F7209"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3C967FE3" w14:textId="77777777" w:rsidR="00E976CC" w:rsidRDefault="00000000">
            <w:pPr>
              <w:adjustRightInd w:val="0"/>
              <w:snapToGrid w:val="0"/>
              <w:spacing w:line="300" w:lineRule="exact"/>
              <w:jc w:val="center"/>
            </w:pPr>
            <w:r>
              <w:t>联系电话</w:t>
            </w:r>
          </w:p>
        </w:tc>
        <w:tc>
          <w:tcPr>
            <w:tcW w:w="1259" w:type="pct"/>
            <w:tcBorders>
              <w:top w:val="single" w:sz="2" w:space="0" w:color="auto"/>
              <w:left w:val="single" w:sz="2" w:space="0" w:color="auto"/>
              <w:bottom w:val="single" w:sz="2" w:space="0" w:color="auto"/>
            </w:tcBorders>
            <w:vAlign w:val="center"/>
          </w:tcPr>
          <w:p w14:paraId="74B4FF47" w14:textId="77777777" w:rsidR="00E976CC" w:rsidRDefault="00E976CC">
            <w:pPr>
              <w:adjustRightInd w:val="0"/>
              <w:snapToGrid w:val="0"/>
              <w:spacing w:line="300" w:lineRule="exact"/>
              <w:jc w:val="center"/>
              <w:rPr>
                <w:spacing w:val="20"/>
              </w:rPr>
            </w:pPr>
          </w:p>
        </w:tc>
      </w:tr>
      <w:tr w:rsidR="00E976CC" w14:paraId="6012EFD7" w14:textId="77777777">
        <w:trPr>
          <w:trHeight w:val="483"/>
        </w:trPr>
        <w:tc>
          <w:tcPr>
            <w:tcW w:w="1126" w:type="pct"/>
            <w:tcBorders>
              <w:top w:val="single" w:sz="2" w:space="0" w:color="auto"/>
              <w:bottom w:val="single" w:sz="2" w:space="0" w:color="auto"/>
              <w:right w:val="single" w:sz="2" w:space="0" w:color="auto"/>
            </w:tcBorders>
            <w:vAlign w:val="center"/>
          </w:tcPr>
          <w:p w14:paraId="77ADFE24" w14:textId="77777777" w:rsidR="00E976CC" w:rsidRDefault="00000000">
            <w:pPr>
              <w:adjustRightInd w:val="0"/>
              <w:snapToGrid w:val="0"/>
              <w:spacing w:line="300" w:lineRule="exact"/>
              <w:jc w:val="center"/>
              <w:rPr>
                <w:rFonts w:eastAsia="宋体"/>
                <w:lang w:eastAsia="zh-CN"/>
              </w:rPr>
            </w:pPr>
            <w:r>
              <w:rPr>
                <w:lang w:eastAsia="zh-CN"/>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68FB9C84"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17B07475" w14:textId="77777777" w:rsidR="00E976CC" w:rsidRDefault="00000000">
            <w:pPr>
              <w:adjustRightInd w:val="0"/>
              <w:snapToGrid w:val="0"/>
              <w:spacing w:line="300" w:lineRule="exact"/>
              <w:jc w:val="center"/>
            </w:pPr>
            <w:r>
              <w:rPr>
                <w:lang w:eastAsia="zh-CN"/>
              </w:rPr>
              <w:t>通信地址</w:t>
            </w:r>
          </w:p>
        </w:tc>
        <w:tc>
          <w:tcPr>
            <w:tcW w:w="1259" w:type="pct"/>
            <w:tcBorders>
              <w:top w:val="single" w:sz="2" w:space="0" w:color="auto"/>
              <w:left w:val="single" w:sz="2" w:space="0" w:color="auto"/>
              <w:bottom w:val="single" w:sz="2" w:space="0" w:color="auto"/>
            </w:tcBorders>
            <w:vAlign w:val="center"/>
          </w:tcPr>
          <w:p w14:paraId="677073AF" w14:textId="77777777" w:rsidR="00E976CC" w:rsidRDefault="00E976CC">
            <w:pPr>
              <w:adjustRightInd w:val="0"/>
              <w:snapToGrid w:val="0"/>
              <w:spacing w:line="300" w:lineRule="exact"/>
              <w:jc w:val="center"/>
              <w:rPr>
                <w:spacing w:val="20"/>
              </w:rPr>
            </w:pPr>
          </w:p>
        </w:tc>
      </w:tr>
      <w:tr w:rsidR="00E976CC" w14:paraId="6780C061" w14:textId="77777777">
        <w:trPr>
          <w:trHeight w:val="483"/>
        </w:trPr>
        <w:tc>
          <w:tcPr>
            <w:tcW w:w="1126" w:type="pct"/>
            <w:tcBorders>
              <w:top w:val="single" w:sz="2" w:space="0" w:color="auto"/>
              <w:bottom w:val="single" w:sz="2" w:space="0" w:color="auto"/>
              <w:right w:val="single" w:sz="2" w:space="0" w:color="auto"/>
            </w:tcBorders>
            <w:vAlign w:val="center"/>
          </w:tcPr>
          <w:p w14:paraId="51880131" w14:textId="77777777" w:rsidR="00E976CC" w:rsidRDefault="00000000">
            <w:pPr>
              <w:adjustRightInd w:val="0"/>
              <w:snapToGrid w:val="0"/>
              <w:spacing w:line="300" w:lineRule="exact"/>
              <w:jc w:val="center"/>
            </w:pPr>
            <w: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69A298D4"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1DCDE9AA" w14:textId="77777777" w:rsidR="00E976CC" w:rsidRDefault="00000000">
            <w:pPr>
              <w:adjustRightInd w:val="0"/>
              <w:snapToGrid w:val="0"/>
              <w:spacing w:line="300" w:lineRule="exact"/>
              <w:jc w:val="center"/>
            </w:pPr>
            <w:r>
              <w:t>邮政编码</w:t>
            </w:r>
          </w:p>
        </w:tc>
        <w:tc>
          <w:tcPr>
            <w:tcW w:w="1259" w:type="pct"/>
            <w:tcBorders>
              <w:top w:val="single" w:sz="2" w:space="0" w:color="auto"/>
              <w:left w:val="single" w:sz="2" w:space="0" w:color="auto"/>
              <w:bottom w:val="single" w:sz="2" w:space="0" w:color="auto"/>
            </w:tcBorders>
            <w:vAlign w:val="center"/>
          </w:tcPr>
          <w:p w14:paraId="7F89E0C4" w14:textId="77777777" w:rsidR="00E976CC" w:rsidRDefault="00E976CC">
            <w:pPr>
              <w:adjustRightInd w:val="0"/>
              <w:snapToGrid w:val="0"/>
              <w:spacing w:line="300" w:lineRule="exact"/>
              <w:jc w:val="center"/>
              <w:rPr>
                <w:spacing w:val="20"/>
              </w:rPr>
            </w:pPr>
          </w:p>
        </w:tc>
      </w:tr>
      <w:tr w:rsidR="00E976CC" w14:paraId="69FEEE11" w14:textId="77777777">
        <w:trPr>
          <w:trHeight w:val="483"/>
        </w:trPr>
        <w:tc>
          <w:tcPr>
            <w:tcW w:w="1126" w:type="pct"/>
            <w:tcBorders>
              <w:top w:val="single" w:sz="2" w:space="0" w:color="auto"/>
              <w:bottom w:val="single" w:sz="2" w:space="0" w:color="auto"/>
              <w:right w:val="single" w:sz="2" w:space="0" w:color="auto"/>
            </w:tcBorders>
            <w:vAlign w:val="center"/>
          </w:tcPr>
          <w:p w14:paraId="516128C5" w14:textId="77777777" w:rsidR="00E976CC" w:rsidRDefault="00000000">
            <w:pPr>
              <w:adjustRightInd w:val="0"/>
              <w:snapToGrid w:val="0"/>
              <w:spacing w:line="300" w:lineRule="exact"/>
              <w:jc w:val="center"/>
            </w:pPr>
            <w: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1765FE1D"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3ED24B45" w14:textId="77777777" w:rsidR="00E976CC" w:rsidRDefault="00000000">
            <w:pPr>
              <w:adjustRightInd w:val="0"/>
              <w:snapToGrid w:val="0"/>
              <w:spacing w:line="300" w:lineRule="exact"/>
              <w:jc w:val="center"/>
            </w:pPr>
            <w:r>
              <w:t>电子邮箱</w:t>
            </w:r>
          </w:p>
        </w:tc>
        <w:tc>
          <w:tcPr>
            <w:tcW w:w="1259" w:type="pct"/>
            <w:tcBorders>
              <w:top w:val="single" w:sz="2" w:space="0" w:color="auto"/>
              <w:left w:val="single" w:sz="2" w:space="0" w:color="auto"/>
              <w:bottom w:val="single" w:sz="2" w:space="0" w:color="auto"/>
            </w:tcBorders>
            <w:vAlign w:val="center"/>
          </w:tcPr>
          <w:p w14:paraId="249E5A67" w14:textId="77777777" w:rsidR="00E976CC" w:rsidRDefault="00E976CC">
            <w:pPr>
              <w:adjustRightInd w:val="0"/>
              <w:snapToGrid w:val="0"/>
              <w:spacing w:line="300" w:lineRule="exact"/>
              <w:jc w:val="center"/>
              <w:rPr>
                <w:spacing w:val="20"/>
              </w:rPr>
            </w:pPr>
          </w:p>
        </w:tc>
      </w:tr>
      <w:tr w:rsidR="00E976CC" w14:paraId="6FC37376" w14:textId="77777777">
        <w:trPr>
          <w:trHeight w:val="483"/>
        </w:trPr>
        <w:tc>
          <w:tcPr>
            <w:tcW w:w="1126" w:type="pct"/>
            <w:tcBorders>
              <w:top w:val="single" w:sz="2" w:space="0" w:color="auto"/>
              <w:bottom w:val="single" w:sz="2" w:space="0" w:color="auto"/>
              <w:right w:val="single" w:sz="2" w:space="0" w:color="auto"/>
            </w:tcBorders>
            <w:vAlign w:val="center"/>
          </w:tcPr>
          <w:p w14:paraId="73FFFB68" w14:textId="77777777" w:rsidR="00E976CC" w:rsidRDefault="00000000">
            <w:pPr>
              <w:adjustRightInd w:val="0"/>
              <w:snapToGrid w:val="0"/>
              <w:spacing w:line="300" w:lineRule="exact"/>
              <w:jc w:val="center"/>
            </w:pPr>
            <w: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3E5CC0F0"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07629048" w14:textId="77777777" w:rsidR="00E976CC" w:rsidRDefault="00000000">
            <w:pPr>
              <w:adjustRightInd w:val="0"/>
              <w:snapToGrid w:val="0"/>
              <w:spacing w:line="300" w:lineRule="exact"/>
              <w:jc w:val="center"/>
            </w:pPr>
            <w:r>
              <w:t>统一社会信用代码</w:t>
            </w:r>
          </w:p>
        </w:tc>
        <w:tc>
          <w:tcPr>
            <w:tcW w:w="1259" w:type="pct"/>
            <w:tcBorders>
              <w:top w:val="single" w:sz="2" w:space="0" w:color="auto"/>
              <w:left w:val="single" w:sz="2" w:space="0" w:color="auto"/>
              <w:bottom w:val="single" w:sz="2" w:space="0" w:color="auto"/>
            </w:tcBorders>
            <w:vAlign w:val="center"/>
          </w:tcPr>
          <w:p w14:paraId="6B45CC81" w14:textId="77777777" w:rsidR="00E976CC" w:rsidRDefault="00E976CC">
            <w:pPr>
              <w:adjustRightInd w:val="0"/>
              <w:snapToGrid w:val="0"/>
              <w:spacing w:line="300" w:lineRule="exact"/>
              <w:jc w:val="center"/>
              <w:rPr>
                <w:spacing w:val="20"/>
              </w:rPr>
            </w:pPr>
          </w:p>
        </w:tc>
      </w:tr>
      <w:tr w:rsidR="00E976CC" w14:paraId="1D97A253" w14:textId="77777777">
        <w:trPr>
          <w:trHeight w:val="483"/>
        </w:trPr>
        <w:tc>
          <w:tcPr>
            <w:tcW w:w="1126" w:type="pct"/>
            <w:tcBorders>
              <w:top w:val="single" w:sz="2" w:space="0" w:color="auto"/>
              <w:bottom w:val="single" w:sz="2" w:space="0" w:color="auto"/>
              <w:right w:val="single" w:sz="2" w:space="0" w:color="auto"/>
            </w:tcBorders>
            <w:vAlign w:val="center"/>
          </w:tcPr>
          <w:p w14:paraId="383166C9" w14:textId="77777777" w:rsidR="00E976CC" w:rsidRDefault="00E976CC">
            <w:pPr>
              <w:adjustRightInd w:val="0"/>
              <w:snapToGrid w:val="0"/>
              <w:spacing w:line="300" w:lineRule="exact"/>
              <w:jc w:val="center"/>
            </w:pPr>
          </w:p>
        </w:tc>
        <w:tc>
          <w:tcPr>
            <w:tcW w:w="1436" w:type="pct"/>
            <w:tcBorders>
              <w:top w:val="single" w:sz="2" w:space="0" w:color="auto"/>
              <w:left w:val="single" w:sz="2" w:space="0" w:color="auto"/>
              <w:bottom w:val="single" w:sz="2" w:space="0" w:color="auto"/>
              <w:right w:val="single" w:sz="2" w:space="0" w:color="auto"/>
            </w:tcBorders>
            <w:vAlign w:val="center"/>
          </w:tcPr>
          <w:p w14:paraId="5A40FCAB"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0A2A0930" w14:textId="77777777" w:rsidR="00E976CC" w:rsidRDefault="00000000">
            <w:pPr>
              <w:adjustRightInd w:val="0"/>
              <w:snapToGrid w:val="0"/>
              <w:spacing w:line="300" w:lineRule="exact"/>
              <w:jc w:val="center"/>
            </w:pPr>
            <w:r>
              <w:t>开户名称</w:t>
            </w:r>
          </w:p>
        </w:tc>
        <w:tc>
          <w:tcPr>
            <w:tcW w:w="1259" w:type="pct"/>
            <w:tcBorders>
              <w:top w:val="single" w:sz="2" w:space="0" w:color="auto"/>
              <w:left w:val="single" w:sz="2" w:space="0" w:color="auto"/>
              <w:bottom w:val="single" w:sz="2" w:space="0" w:color="auto"/>
            </w:tcBorders>
            <w:vAlign w:val="center"/>
          </w:tcPr>
          <w:p w14:paraId="09AF1A7B" w14:textId="77777777" w:rsidR="00E976CC" w:rsidRDefault="00E976CC">
            <w:pPr>
              <w:adjustRightInd w:val="0"/>
              <w:snapToGrid w:val="0"/>
              <w:spacing w:line="300" w:lineRule="exact"/>
              <w:jc w:val="center"/>
              <w:rPr>
                <w:spacing w:val="20"/>
              </w:rPr>
            </w:pPr>
          </w:p>
        </w:tc>
      </w:tr>
      <w:tr w:rsidR="00E976CC" w14:paraId="23DBA048" w14:textId="77777777">
        <w:trPr>
          <w:trHeight w:val="483"/>
        </w:trPr>
        <w:tc>
          <w:tcPr>
            <w:tcW w:w="1126" w:type="pct"/>
            <w:tcBorders>
              <w:top w:val="single" w:sz="2" w:space="0" w:color="auto"/>
              <w:bottom w:val="single" w:sz="2" w:space="0" w:color="auto"/>
              <w:right w:val="single" w:sz="2" w:space="0" w:color="auto"/>
            </w:tcBorders>
            <w:vAlign w:val="center"/>
          </w:tcPr>
          <w:p w14:paraId="5D3B021F" w14:textId="77777777" w:rsidR="00E976CC" w:rsidRDefault="00E976CC">
            <w:pPr>
              <w:adjustRightInd w:val="0"/>
              <w:snapToGrid w:val="0"/>
              <w:spacing w:line="300" w:lineRule="exact"/>
              <w:jc w:val="center"/>
            </w:pPr>
          </w:p>
        </w:tc>
        <w:tc>
          <w:tcPr>
            <w:tcW w:w="1436" w:type="pct"/>
            <w:tcBorders>
              <w:top w:val="single" w:sz="2" w:space="0" w:color="auto"/>
              <w:left w:val="single" w:sz="2" w:space="0" w:color="auto"/>
              <w:bottom w:val="single" w:sz="2" w:space="0" w:color="auto"/>
              <w:right w:val="single" w:sz="2" w:space="0" w:color="auto"/>
            </w:tcBorders>
            <w:vAlign w:val="center"/>
          </w:tcPr>
          <w:p w14:paraId="3BCD5367"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4F055EB9" w14:textId="77777777" w:rsidR="00E976CC" w:rsidRDefault="00000000">
            <w:pPr>
              <w:adjustRightInd w:val="0"/>
              <w:snapToGrid w:val="0"/>
              <w:spacing w:line="300" w:lineRule="exact"/>
              <w:jc w:val="center"/>
            </w:pPr>
            <w:r>
              <w:t>开户银行</w:t>
            </w:r>
          </w:p>
        </w:tc>
        <w:tc>
          <w:tcPr>
            <w:tcW w:w="1259" w:type="pct"/>
            <w:tcBorders>
              <w:top w:val="single" w:sz="2" w:space="0" w:color="auto"/>
              <w:left w:val="single" w:sz="2" w:space="0" w:color="auto"/>
              <w:bottom w:val="single" w:sz="2" w:space="0" w:color="auto"/>
            </w:tcBorders>
            <w:vAlign w:val="center"/>
          </w:tcPr>
          <w:p w14:paraId="1C0FC3EA" w14:textId="77777777" w:rsidR="00E976CC" w:rsidRDefault="00E976CC">
            <w:pPr>
              <w:adjustRightInd w:val="0"/>
              <w:snapToGrid w:val="0"/>
              <w:spacing w:line="300" w:lineRule="exact"/>
              <w:jc w:val="center"/>
              <w:rPr>
                <w:spacing w:val="20"/>
              </w:rPr>
            </w:pPr>
          </w:p>
        </w:tc>
      </w:tr>
      <w:tr w:rsidR="00E976CC" w14:paraId="19B2B0D1" w14:textId="77777777">
        <w:trPr>
          <w:trHeight w:val="483"/>
        </w:trPr>
        <w:tc>
          <w:tcPr>
            <w:tcW w:w="1126" w:type="pct"/>
            <w:tcBorders>
              <w:top w:val="single" w:sz="2" w:space="0" w:color="auto"/>
              <w:bottom w:val="single" w:sz="2" w:space="0" w:color="auto"/>
              <w:right w:val="single" w:sz="2" w:space="0" w:color="auto"/>
            </w:tcBorders>
            <w:vAlign w:val="center"/>
          </w:tcPr>
          <w:p w14:paraId="3BA0AD71" w14:textId="77777777" w:rsidR="00E976CC" w:rsidRDefault="00E976CC">
            <w:pPr>
              <w:adjustRightInd w:val="0"/>
              <w:snapToGrid w:val="0"/>
              <w:spacing w:line="300" w:lineRule="exact"/>
              <w:jc w:val="center"/>
            </w:pPr>
          </w:p>
        </w:tc>
        <w:tc>
          <w:tcPr>
            <w:tcW w:w="1436" w:type="pct"/>
            <w:tcBorders>
              <w:top w:val="single" w:sz="2" w:space="0" w:color="auto"/>
              <w:left w:val="single" w:sz="2" w:space="0" w:color="auto"/>
              <w:bottom w:val="single" w:sz="2" w:space="0" w:color="auto"/>
              <w:right w:val="single" w:sz="2" w:space="0" w:color="auto"/>
            </w:tcBorders>
            <w:vAlign w:val="center"/>
          </w:tcPr>
          <w:p w14:paraId="1E2AA63D" w14:textId="77777777" w:rsidR="00E976CC" w:rsidRDefault="00E976CC">
            <w:pPr>
              <w:adjustRightInd w:val="0"/>
              <w:snapToGrid w:val="0"/>
              <w:spacing w:line="300" w:lineRule="exact"/>
              <w:jc w:val="center"/>
            </w:pPr>
          </w:p>
        </w:tc>
        <w:tc>
          <w:tcPr>
            <w:tcW w:w="1178" w:type="pct"/>
            <w:tcBorders>
              <w:top w:val="single" w:sz="2" w:space="0" w:color="auto"/>
              <w:left w:val="single" w:sz="2" w:space="0" w:color="auto"/>
              <w:bottom w:val="single" w:sz="2" w:space="0" w:color="auto"/>
              <w:right w:val="single" w:sz="2" w:space="0" w:color="auto"/>
            </w:tcBorders>
            <w:vAlign w:val="center"/>
          </w:tcPr>
          <w:p w14:paraId="653831FF" w14:textId="77777777" w:rsidR="00E976CC" w:rsidRDefault="00000000">
            <w:pPr>
              <w:adjustRightInd w:val="0"/>
              <w:snapToGrid w:val="0"/>
              <w:spacing w:line="300" w:lineRule="exact"/>
              <w:jc w:val="center"/>
            </w:pPr>
            <w:r>
              <w:t>银行账号</w:t>
            </w:r>
          </w:p>
        </w:tc>
        <w:tc>
          <w:tcPr>
            <w:tcW w:w="1259" w:type="pct"/>
            <w:tcBorders>
              <w:top w:val="single" w:sz="2" w:space="0" w:color="auto"/>
              <w:left w:val="single" w:sz="2" w:space="0" w:color="auto"/>
              <w:bottom w:val="single" w:sz="2" w:space="0" w:color="auto"/>
            </w:tcBorders>
            <w:vAlign w:val="center"/>
          </w:tcPr>
          <w:p w14:paraId="37E2FA8C" w14:textId="77777777" w:rsidR="00E976CC" w:rsidRDefault="00E976CC">
            <w:pPr>
              <w:adjustRightInd w:val="0"/>
              <w:snapToGrid w:val="0"/>
              <w:spacing w:line="300" w:lineRule="exact"/>
              <w:jc w:val="center"/>
              <w:rPr>
                <w:spacing w:val="20"/>
              </w:rPr>
            </w:pPr>
          </w:p>
        </w:tc>
      </w:tr>
      <w:tr w:rsidR="00E976CC" w14:paraId="6DDA6DA7" w14:textId="77777777">
        <w:trPr>
          <w:trHeight w:val="586"/>
        </w:trPr>
        <w:tc>
          <w:tcPr>
            <w:tcW w:w="5000" w:type="pct"/>
            <w:gridSpan w:val="4"/>
            <w:tcBorders>
              <w:top w:val="single" w:sz="2" w:space="0" w:color="auto"/>
            </w:tcBorders>
            <w:vAlign w:val="center"/>
          </w:tcPr>
          <w:p w14:paraId="7736013D" w14:textId="77777777" w:rsidR="00E976CC" w:rsidRDefault="00000000">
            <w:pPr>
              <w:pStyle w:val="aa"/>
              <w:adjustRightInd w:val="0"/>
              <w:snapToGrid w:val="0"/>
              <w:spacing w:beforeLines="50" w:before="120"/>
              <w:jc w:val="left"/>
              <w:rPr>
                <w:spacing w:val="20"/>
                <w:szCs w:val="21"/>
              </w:rPr>
            </w:pPr>
            <w:r>
              <w:rPr>
                <w:rFonts w:ascii="宋体" w:hAnsi="宋体" w:hint="eastAsia"/>
                <w:szCs w:val="21"/>
              </w:rPr>
              <w:t>注：涉及联合体或其他合同主体的信息应按上表格式加列。</w:t>
            </w:r>
          </w:p>
        </w:tc>
      </w:tr>
    </w:tbl>
    <w:p w14:paraId="6FADA078" w14:textId="77777777" w:rsidR="00E976CC" w:rsidRDefault="00000000">
      <w:pPr>
        <w:adjustRightInd w:val="0"/>
        <w:snapToGrid w:val="0"/>
        <w:spacing w:beforeLines="50" w:before="120"/>
        <w:jc w:val="center"/>
        <w:outlineLvl w:val="1"/>
        <w:rPr>
          <w:rFonts w:ascii="黑体" w:eastAsia="黑体" w:hAnsi="黑体"/>
          <w:sz w:val="28"/>
          <w:szCs w:val="28"/>
        </w:rPr>
      </w:pPr>
      <w:r>
        <w:rPr>
          <w:rFonts w:ascii="宋体" w:hAnsi="宋体"/>
          <w:u w:val="single"/>
        </w:rPr>
        <w:br w:type="page"/>
      </w:r>
      <w:bookmarkStart w:id="312" w:name="_Toc17904"/>
      <w:r>
        <w:rPr>
          <w:rFonts w:ascii="黑体" w:eastAsia="黑体" w:hAnsi="黑体"/>
          <w:sz w:val="28"/>
          <w:szCs w:val="28"/>
        </w:rPr>
        <w:lastRenderedPageBreak/>
        <w:t>第二节 政府采购合同通用条款</w:t>
      </w:r>
      <w:bookmarkEnd w:id="312"/>
    </w:p>
    <w:p w14:paraId="72F1FEB9" w14:textId="77777777" w:rsidR="00E976CC" w:rsidRDefault="00000000">
      <w:pPr>
        <w:tabs>
          <w:tab w:val="left" w:pos="8820"/>
          <w:tab w:val="left" w:pos="9345"/>
          <w:tab w:val="left" w:pos="9765"/>
        </w:tabs>
        <w:adjustRightInd w:val="0"/>
        <w:snapToGrid w:val="0"/>
        <w:spacing w:line="400" w:lineRule="exact"/>
        <w:jc w:val="left"/>
        <w:rPr>
          <w:rFonts w:ascii="宋体" w:hAnsi="宋体"/>
          <w:b/>
          <w:bCs/>
          <w:sz w:val="24"/>
        </w:rPr>
      </w:pPr>
      <w:r>
        <w:rPr>
          <w:rFonts w:ascii="宋体" w:hAnsi="宋体"/>
          <w:b/>
          <w:sz w:val="24"/>
        </w:rPr>
        <w:t>1.</w:t>
      </w:r>
      <w:r>
        <w:rPr>
          <w:rFonts w:ascii="宋体" w:hAnsi="宋体"/>
          <w:b/>
          <w:sz w:val="24"/>
          <w:lang w:val="en-US" w:eastAsia="zh-CN"/>
        </w:rPr>
        <w:t xml:space="preserve"> </w:t>
      </w:r>
      <w:r>
        <w:rPr>
          <w:rFonts w:ascii="宋体" w:hAnsi="宋体"/>
          <w:b/>
          <w:bCs/>
          <w:sz w:val="24"/>
        </w:rPr>
        <w:t>定义</w:t>
      </w:r>
    </w:p>
    <w:p w14:paraId="48C5E509"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rPr>
        <w:t>1.1</w:t>
      </w:r>
      <w:r>
        <w:rPr>
          <w:rFonts w:ascii="宋体" w:hAnsi="宋体"/>
          <w:color w:val="000000" w:themeColor="text1"/>
        </w:rPr>
        <w:t>合同当事人</w:t>
      </w:r>
    </w:p>
    <w:p w14:paraId="6AF05E69"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）采购人（以下称甲方）是指使用财政性资金，通过政府采购方式向供应商购买货物</w:t>
      </w:r>
      <w:r>
        <w:rPr>
          <w:rFonts w:ascii="宋体" w:hAnsi="宋体"/>
          <w:color w:val="auto"/>
          <w:lang w:val="en-US" w:eastAsia="zh-CN"/>
        </w:rPr>
        <w:t>及其相关服务的</w:t>
      </w:r>
      <w:r>
        <w:rPr>
          <w:rFonts w:ascii="宋体" w:hAnsi="宋体"/>
          <w:color w:val="auto"/>
        </w:rPr>
        <w:t>国家机关、事业单位、团体组织。</w:t>
      </w:r>
    </w:p>
    <w:p w14:paraId="2262E1AD"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2</w:t>
      </w:r>
      <w:r>
        <w:rPr>
          <w:rFonts w:ascii="宋体" w:hAnsi="宋体"/>
          <w:color w:val="auto"/>
        </w:rPr>
        <w:t>）供应商（以下称</w:t>
      </w:r>
      <w:r>
        <w:rPr>
          <w:rFonts w:ascii="宋体" w:hAnsi="宋体"/>
          <w:color w:val="auto"/>
          <w:lang w:eastAsia="zh-CN"/>
        </w:rPr>
        <w:t>乙</w:t>
      </w:r>
      <w:r>
        <w:rPr>
          <w:rFonts w:ascii="宋体" w:hAnsi="宋体"/>
          <w:color w:val="auto"/>
        </w:rPr>
        <w:t>方）是指参加政府采购活动并且中标（成交），向采购人提供</w:t>
      </w:r>
      <w:r>
        <w:rPr>
          <w:rFonts w:ascii="宋体" w:hAnsi="宋体"/>
          <w:color w:val="auto"/>
          <w:lang w:val="en-US" w:eastAsia="zh-CN"/>
        </w:rPr>
        <w:t>合同约定的货物及其相关服务的法人、非法人组织或者自然人</w:t>
      </w:r>
      <w:r>
        <w:rPr>
          <w:rFonts w:ascii="宋体" w:hAnsi="宋体"/>
          <w:color w:val="auto"/>
        </w:rPr>
        <w:t>。</w:t>
      </w:r>
    </w:p>
    <w:p w14:paraId="46786351"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3</w:t>
      </w:r>
      <w:r>
        <w:rPr>
          <w:rFonts w:ascii="宋体" w:hAnsi="宋体"/>
          <w:color w:val="auto"/>
        </w:rPr>
        <w:t>）其他合同主体是指除采购人和供应商以外，</w:t>
      </w:r>
      <w:r>
        <w:rPr>
          <w:rFonts w:ascii="宋体" w:eastAsia="宋体" w:hAnsi="宋体" w:cs="宋体"/>
          <w:bCs/>
          <w:color w:val="000000" w:themeColor="text1"/>
        </w:rPr>
        <w:t>依法参与合同缔结或履行，享有权利、承担义务的合同当事人</w:t>
      </w:r>
      <w:r>
        <w:rPr>
          <w:rFonts w:ascii="宋体" w:hAnsi="宋体"/>
          <w:color w:val="auto"/>
        </w:rPr>
        <w:t>。</w:t>
      </w:r>
    </w:p>
    <w:p w14:paraId="1387007B" w14:textId="77777777" w:rsidR="00E976CC" w:rsidRDefault="00000000">
      <w:pPr>
        <w:tabs>
          <w:tab w:val="left" w:pos="570"/>
          <w:tab w:val="left" w:pos="9240"/>
          <w:tab w:val="left" w:pos="9555"/>
        </w:tabs>
        <w:adjustRightInd w:val="0"/>
        <w:snapToGrid w:val="0"/>
        <w:spacing w:line="400" w:lineRule="exact"/>
        <w:ind w:firstLineChars="200" w:firstLine="420"/>
        <w:jc w:val="left"/>
        <w:rPr>
          <w:rFonts w:ascii="宋体" w:hAnsi="宋体"/>
          <w:color w:val="auto"/>
        </w:rPr>
      </w:pPr>
      <w:r>
        <w:rPr>
          <w:rFonts w:ascii="宋体" w:hAnsi="宋体"/>
          <w:color w:val="auto"/>
        </w:rPr>
        <w:t>1.2</w:t>
      </w:r>
      <w:r>
        <w:rPr>
          <w:rFonts w:ascii="宋体" w:hAnsi="宋体"/>
          <w:color w:val="auto"/>
        </w:rPr>
        <w:t>本合同下列术语应解释为：</w:t>
      </w:r>
    </w:p>
    <w:p w14:paraId="3D2A314C"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）“合同”系指</w:t>
      </w:r>
      <w:r>
        <w:rPr>
          <w:rFonts w:ascii="宋体" w:eastAsia="宋体" w:hAnsi="宋体" w:cs="宋体"/>
          <w:bCs/>
          <w:color w:val="000000" w:themeColor="text1"/>
        </w:rPr>
        <w:t>合同当事人意思表示达成一致的任何协议，包括签署的</w:t>
      </w:r>
      <w:r>
        <w:rPr>
          <w:rFonts w:ascii="宋体" w:hAnsi="宋体"/>
          <w:color w:val="auto"/>
          <w:lang w:eastAsia="zh-CN"/>
        </w:rPr>
        <w:t>政府采购</w:t>
      </w:r>
      <w:r>
        <w:rPr>
          <w:rFonts w:ascii="宋体" w:hAnsi="宋体"/>
          <w:color w:val="auto"/>
        </w:rPr>
        <w:t>合同协议书及其变更、补充</w:t>
      </w:r>
      <w:r>
        <w:rPr>
          <w:rFonts w:ascii="宋体" w:hAnsi="宋体"/>
          <w:color w:val="auto"/>
          <w:lang w:eastAsia="zh-CN"/>
        </w:rPr>
        <w:t>协议，</w:t>
      </w:r>
      <w:r>
        <w:rPr>
          <w:rFonts w:ascii="宋体" w:hAnsi="宋体"/>
        </w:rPr>
        <w:t>政府采购合同专用条款</w:t>
      </w:r>
      <w:r>
        <w:rPr>
          <w:rFonts w:ascii="宋体" w:hAnsi="宋体"/>
          <w:lang w:eastAsia="zh-CN"/>
        </w:rPr>
        <w:t>，</w:t>
      </w:r>
      <w:r>
        <w:rPr>
          <w:rFonts w:ascii="宋体" w:hAnsi="宋体"/>
        </w:rPr>
        <w:t>政府采购合同通用条款</w:t>
      </w:r>
      <w:r>
        <w:rPr>
          <w:rFonts w:ascii="宋体" w:hAnsi="宋体"/>
          <w:lang w:eastAsia="zh-CN"/>
        </w:rPr>
        <w:t>，</w:t>
      </w:r>
      <w:r>
        <w:rPr>
          <w:rFonts w:ascii="宋体" w:hAnsi="宋体"/>
          <w:color w:val="auto"/>
        </w:rPr>
        <w:t>中标</w:t>
      </w:r>
      <w:r>
        <w:rPr>
          <w:rFonts w:ascii="宋体" w:hAnsi="宋体"/>
          <w:color w:val="auto"/>
          <w:lang w:eastAsia="zh-CN"/>
        </w:rPr>
        <w:t>（成交）</w:t>
      </w:r>
      <w:r>
        <w:rPr>
          <w:rFonts w:ascii="宋体" w:hAnsi="宋体"/>
          <w:color w:val="auto"/>
        </w:rPr>
        <w:t>通知书</w:t>
      </w:r>
      <w:r>
        <w:rPr>
          <w:rFonts w:ascii="宋体" w:hAnsi="宋体"/>
          <w:color w:val="auto"/>
          <w:lang w:eastAsia="zh-CN"/>
        </w:rPr>
        <w:t>，</w:t>
      </w:r>
      <w:r>
        <w:rPr>
          <w:rFonts w:ascii="宋体" w:hAnsi="宋体"/>
        </w:rPr>
        <w:t>投标（响应）文件</w:t>
      </w:r>
      <w:r>
        <w:rPr>
          <w:rFonts w:ascii="宋体" w:hAnsi="宋体"/>
          <w:lang w:eastAsia="zh-CN"/>
        </w:rPr>
        <w:t>，</w:t>
      </w:r>
      <w:r>
        <w:rPr>
          <w:rFonts w:ascii="宋体" w:hAnsi="宋体"/>
        </w:rPr>
        <w:t>采购文件</w:t>
      </w:r>
      <w:r>
        <w:rPr>
          <w:rFonts w:ascii="宋体" w:hAnsi="宋体"/>
          <w:lang w:eastAsia="zh-CN"/>
        </w:rPr>
        <w:t>，</w:t>
      </w:r>
      <w:r>
        <w:rPr>
          <w:rFonts w:ascii="宋体" w:hAnsi="宋体"/>
        </w:rPr>
        <w:t>有关技术文件</w:t>
      </w:r>
      <w:r>
        <w:rPr>
          <w:rFonts w:ascii="宋体" w:hAnsi="宋体"/>
          <w:lang w:eastAsia="zh-CN"/>
        </w:rPr>
        <w:t>和</w:t>
      </w:r>
      <w:r>
        <w:rPr>
          <w:rFonts w:ascii="宋体" w:hAnsi="宋体"/>
        </w:rPr>
        <w:t>图纸</w:t>
      </w:r>
      <w:r>
        <w:rPr>
          <w:rFonts w:ascii="宋体" w:hAnsi="宋体"/>
          <w:lang w:eastAsia="zh-CN"/>
        </w:rPr>
        <w:t>，以及</w:t>
      </w:r>
      <w:r>
        <w:rPr>
          <w:rFonts w:ascii="宋体" w:eastAsia="宋体" w:hAnsi="宋体" w:cs="宋体"/>
          <w:color w:val="000000" w:themeColor="text1"/>
          <w:lang w:eastAsia="zh-CN"/>
        </w:rPr>
        <w:t>国家法律、行政法规和规章制度规定或合同约定的作为合同组成部分的其他文件</w:t>
      </w:r>
      <w:r>
        <w:rPr>
          <w:rFonts w:ascii="宋体" w:hAnsi="宋体"/>
          <w:color w:val="auto"/>
        </w:rPr>
        <w:t>。</w:t>
      </w:r>
    </w:p>
    <w:p w14:paraId="16B1F672" w14:textId="77777777" w:rsidR="00E976CC" w:rsidRDefault="00000000">
      <w:pPr>
        <w:tabs>
          <w:tab w:val="left" w:pos="570"/>
          <w:tab w:val="left" w:pos="9240"/>
          <w:tab w:val="left" w:pos="9555"/>
        </w:tabs>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lang w:val="en-US" w:eastAsia="zh-CN"/>
        </w:rPr>
        <w:t>2</w:t>
      </w:r>
      <w:r>
        <w:rPr>
          <w:rFonts w:ascii="宋体" w:hAnsi="宋体"/>
          <w:color w:val="auto"/>
        </w:rPr>
        <w:t>）“合同价</w:t>
      </w:r>
      <w:r>
        <w:rPr>
          <w:rFonts w:ascii="宋体" w:hAnsi="宋体"/>
          <w:color w:val="auto"/>
          <w:lang w:val="en-US" w:eastAsia="zh-CN"/>
        </w:rPr>
        <w:t>款</w:t>
      </w:r>
      <w:r>
        <w:rPr>
          <w:rFonts w:ascii="宋体" w:hAnsi="宋体"/>
          <w:color w:val="auto"/>
        </w:rPr>
        <w:t>”系指根据本合同规定乙方在全面履行合同义务后甲方应支付给乙方的价款。</w:t>
      </w:r>
    </w:p>
    <w:p w14:paraId="444831FB" w14:textId="77777777" w:rsidR="00E976CC" w:rsidRDefault="00000000">
      <w:pPr>
        <w:tabs>
          <w:tab w:val="left" w:pos="570"/>
          <w:tab w:val="left" w:pos="9240"/>
          <w:tab w:val="left" w:pos="9555"/>
        </w:tabs>
        <w:adjustRightInd w:val="0"/>
        <w:snapToGrid w:val="0"/>
        <w:spacing w:line="400" w:lineRule="exact"/>
        <w:ind w:firstLineChars="200" w:firstLine="420"/>
        <w:jc w:val="left"/>
        <w:rPr>
          <w:rFonts w:ascii="宋体" w:eastAsia="宋体" w:hAnsi="宋体"/>
          <w:color w:val="000000" w:themeColor="text1"/>
          <w:lang w:eastAsia="zh-CN"/>
        </w:rPr>
      </w:pPr>
      <w:r>
        <w:rPr>
          <w:rFonts w:ascii="宋体" w:hAnsi="宋体"/>
          <w:color w:val="auto"/>
        </w:rPr>
        <w:t>（</w:t>
      </w:r>
      <w:r>
        <w:rPr>
          <w:rFonts w:ascii="宋体" w:hAnsi="宋体"/>
          <w:color w:val="auto"/>
          <w:lang w:val="en-US" w:eastAsia="zh-CN"/>
        </w:rPr>
        <w:t>3</w:t>
      </w:r>
      <w:r>
        <w:rPr>
          <w:rFonts w:ascii="宋体" w:hAnsi="宋体"/>
          <w:color w:val="auto"/>
        </w:rPr>
        <w:t>）“货物”系指乙方根据本合同规定须向甲方提供的各种形态和种类的物品，包括原材料、设备、产品（</w:t>
      </w:r>
      <w:r>
        <w:rPr>
          <w:rFonts w:ascii="宋体" w:hAnsi="宋体"/>
          <w:color w:val="000000" w:themeColor="text1"/>
        </w:rPr>
        <w:t>包括软件）及相关的其备品备件、工具、手册及</w:t>
      </w:r>
      <w:r>
        <w:rPr>
          <w:rFonts w:ascii="宋体" w:hAnsi="宋体" w:hint="default"/>
          <w:color w:val="000000" w:themeColor="text1"/>
          <w:lang w:val="en"/>
        </w:rPr>
        <w:t>其他</w:t>
      </w:r>
      <w:r>
        <w:rPr>
          <w:rFonts w:ascii="宋体" w:hAnsi="宋体"/>
          <w:color w:val="000000" w:themeColor="text1"/>
        </w:rPr>
        <w:t>技术资料和材料</w:t>
      </w:r>
      <w:r>
        <w:rPr>
          <w:rFonts w:ascii="宋体" w:hAnsi="宋体"/>
          <w:color w:val="000000" w:themeColor="text1"/>
          <w:lang w:eastAsia="zh-CN"/>
        </w:rPr>
        <w:t>等</w:t>
      </w:r>
      <w:r>
        <w:rPr>
          <w:rFonts w:ascii="宋体" w:hAnsi="宋体"/>
          <w:color w:val="000000" w:themeColor="text1"/>
        </w:rPr>
        <w:t>。</w:t>
      </w:r>
    </w:p>
    <w:p w14:paraId="20B2375D" w14:textId="77777777" w:rsidR="00E976CC" w:rsidRDefault="00000000">
      <w:pPr>
        <w:adjustRightInd w:val="0"/>
        <w:snapToGrid w:val="0"/>
        <w:spacing w:line="400" w:lineRule="exact"/>
        <w:ind w:firstLineChars="200" w:firstLine="420"/>
        <w:jc w:val="left"/>
        <w:rPr>
          <w:rFonts w:ascii="宋体" w:eastAsia="宋体" w:hAnsi="宋体"/>
          <w:color w:val="000000" w:themeColor="text1"/>
          <w:highlight w:val="yellow"/>
          <w:lang w:eastAsia="zh-CN"/>
        </w:rPr>
      </w:pPr>
      <w:r>
        <w:rPr>
          <w:rFonts w:ascii="宋体" w:hAnsi="宋体"/>
          <w:color w:val="000000" w:themeColor="text1"/>
        </w:rPr>
        <w:t>（</w:t>
      </w:r>
      <w:r>
        <w:rPr>
          <w:rFonts w:ascii="宋体" w:hAnsi="宋体"/>
          <w:color w:val="000000" w:themeColor="text1"/>
          <w:lang w:val="en-US" w:eastAsia="zh-CN"/>
        </w:rPr>
        <w:t>4</w:t>
      </w:r>
      <w:r>
        <w:rPr>
          <w:rFonts w:ascii="宋体" w:hAnsi="宋体"/>
          <w:color w:val="000000" w:themeColor="text1"/>
        </w:rPr>
        <w:t>）“</w:t>
      </w:r>
      <w:r>
        <w:rPr>
          <w:rFonts w:ascii="宋体" w:hAnsi="宋体"/>
          <w:color w:val="auto"/>
          <w:lang w:val="en-US" w:eastAsia="zh-CN"/>
        </w:rPr>
        <w:t>相关</w:t>
      </w:r>
      <w:r>
        <w:rPr>
          <w:rFonts w:ascii="宋体" w:hAnsi="宋体"/>
          <w:color w:val="000000" w:themeColor="text1"/>
        </w:rPr>
        <w:t>服务”系指根据合同规定，乙方应提供的</w:t>
      </w:r>
      <w:r>
        <w:rPr>
          <w:rFonts w:ascii="宋体" w:hAnsi="宋体"/>
          <w:color w:val="000000" w:themeColor="text1"/>
          <w:lang w:val="en-US" w:eastAsia="zh-CN"/>
        </w:rPr>
        <w:t>与货物有关的</w:t>
      </w:r>
      <w:r>
        <w:rPr>
          <w:rFonts w:ascii="宋体" w:hAnsi="宋体"/>
          <w:color w:val="000000" w:themeColor="text1"/>
        </w:rPr>
        <w:t>技术、管理和</w:t>
      </w:r>
      <w:r>
        <w:rPr>
          <w:rFonts w:ascii="宋体" w:hAnsi="宋体" w:hint="default"/>
          <w:color w:val="000000" w:themeColor="text1"/>
          <w:lang w:val="en"/>
        </w:rPr>
        <w:t>其他</w:t>
      </w:r>
      <w:r>
        <w:rPr>
          <w:rFonts w:ascii="宋体" w:hAnsi="宋体"/>
          <w:color w:val="000000" w:themeColor="text1"/>
        </w:rPr>
        <w:t>服务，包括但不限于：管理和质量保证、运输、保险、检验、现场准备、安装、集成、调试、培训、维修、</w:t>
      </w:r>
      <w:r>
        <w:rPr>
          <w:rFonts w:ascii="宋体" w:hAnsi="宋体"/>
          <w:color w:val="000000" w:themeColor="text1"/>
          <w:lang w:eastAsia="zh-CN"/>
        </w:rPr>
        <w:t>废弃处置、</w:t>
      </w:r>
      <w:r>
        <w:rPr>
          <w:rFonts w:ascii="宋体" w:hAnsi="宋体"/>
          <w:color w:val="000000" w:themeColor="text1"/>
        </w:rPr>
        <w:t>技术支持等以及合同中规定乙方应承担的</w:t>
      </w:r>
      <w:r>
        <w:rPr>
          <w:rFonts w:ascii="宋体" w:hAnsi="宋体" w:hint="default"/>
          <w:color w:val="000000" w:themeColor="text1"/>
          <w:lang w:val="en"/>
        </w:rPr>
        <w:t>其他</w:t>
      </w:r>
      <w:r>
        <w:rPr>
          <w:rFonts w:ascii="宋体" w:hAnsi="宋体"/>
          <w:color w:val="000000" w:themeColor="text1"/>
        </w:rPr>
        <w:t>义务。</w:t>
      </w:r>
    </w:p>
    <w:p w14:paraId="7002A1B4" w14:textId="77777777" w:rsidR="00E976CC" w:rsidRDefault="00000000">
      <w:pPr>
        <w:adjustRightInd w:val="0"/>
        <w:snapToGrid w:val="0"/>
        <w:spacing w:line="400" w:lineRule="exact"/>
        <w:ind w:firstLineChars="200" w:firstLine="420"/>
        <w:jc w:val="left"/>
        <w:rPr>
          <w:rFonts w:ascii="宋体" w:eastAsia="宋体" w:hAnsi="宋体"/>
          <w:color w:val="000000" w:themeColor="text1"/>
          <w:highlight w:val="yellow"/>
          <w:lang w:eastAsia="zh-CN"/>
        </w:rPr>
      </w:pPr>
      <w:r>
        <w:rPr>
          <w:rFonts w:ascii="宋体" w:hAnsi="宋体"/>
          <w:color w:val="000000" w:themeColor="text1"/>
        </w:rPr>
        <w:t>（</w:t>
      </w:r>
      <w:r>
        <w:rPr>
          <w:rFonts w:ascii="宋体" w:hAnsi="宋体"/>
          <w:color w:val="000000" w:themeColor="text1"/>
          <w:lang w:val="en-US" w:eastAsia="zh-CN"/>
        </w:rPr>
        <w:t>5</w:t>
      </w:r>
      <w:r>
        <w:rPr>
          <w:rFonts w:ascii="宋体" w:hAnsi="宋体"/>
          <w:color w:val="000000" w:themeColor="text1"/>
        </w:rPr>
        <w:t>）“分包”系指中标</w:t>
      </w:r>
      <w:r>
        <w:rPr>
          <w:rFonts w:ascii="宋体" w:hAnsi="宋体"/>
          <w:color w:val="000000" w:themeColor="text1"/>
          <w:lang w:eastAsia="zh-CN"/>
        </w:rPr>
        <w:t>（</w:t>
      </w:r>
      <w:r>
        <w:rPr>
          <w:rFonts w:ascii="宋体" w:hAnsi="宋体"/>
          <w:color w:val="000000" w:themeColor="text1"/>
        </w:rPr>
        <w:t>成交</w:t>
      </w:r>
      <w:r>
        <w:rPr>
          <w:rFonts w:ascii="宋体" w:hAnsi="宋体"/>
          <w:color w:val="000000" w:themeColor="text1"/>
          <w:lang w:eastAsia="zh-CN"/>
        </w:rPr>
        <w:t>）</w:t>
      </w:r>
      <w:r>
        <w:rPr>
          <w:rFonts w:ascii="宋体" w:hAnsi="宋体"/>
          <w:color w:val="000000" w:themeColor="text1"/>
        </w:rPr>
        <w:t>供应商按采购文件、投标（响应）文件的规定，根据分包意向协议，将中标</w:t>
      </w:r>
      <w:r>
        <w:rPr>
          <w:rFonts w:ascii="宋体" w:hAnsi="宋体"/>
          <w:color w:val="000000" w:themeColor="text1"/>
          <w:lang w:eastAsia="zh-CN"/>
        </w:rPr>
        <w:t>（</w:t>
      </w:r>
      <w:r>
        <w:rPr>
          <w:rFonts w:ascii="宋体" w:hAnsi="宋体"/>
          <w:color w:val="000000" w:themeColor="text1"/>
        </w:rPr>
        <w:t>成交</w:t>
      </w:r>
      <w:r>
        <w:rPr>
          <w:rFonts w:ascii="宋体" w:hAnsi="宋体"/>
          <w:color w:val="000000" w:themeColor="text1"/>
          <w:lang w:eastAsia="zh-CN"/>
        </w:rPr>
        <w:t>）</w:t>
      </w:r>
      <w:r>
        <w:rPr>
          <w:rFonts w:ascii="宋体" w:hAnsi="宋体"/>
          <w:color w:val="000000" w:themeColor="text1"/>
        </w:rPr>
        <w:t>项目中的部分履约内容，分给具有相应资质条件的供应商履行合同的行为。</w:t>
      </w:r>
    </w:p>
    <w:p w14:paraId="30027C10" w14:textId="77777777" w:rsidR="00E976CC" w:rsidRDefault="00000000">
      <w:pPr>
        <w:tabs>
          <w:tab w:val="left" w:pos="570"/>
          <w:tab w:val="left" w:pos="9240"/>
          <w:tab w:val="left" w:pos="9555"/>
        </w:tabs>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lang w:val="en-US" w:eastAsia="zh-CN"/>
        </w:rPr>
        <w:t>6</w:t>
      </w:r>
      <w:r>
        <w:rPr>
          <w:rFonts w:ascii="宋体" w:hAnsi="宋体"/>
          <w:color w:val="000000" w:themeColor="text1"/>
        </w:rPr>
        <w:t>）</w:t>
      </w:r>
      <w:r>
        <w:rPr>
          <w:rFonts w:ascii="宋体" w:hAnsi="宋体"/>
        </w:rPr>
        <w:t>“联合体”系指</w:t>
      </w:r>
      <w:r>
        <w:rPr>
          <w:rFonts w:ascii="宋体" w:hAnsi="宋体"/>
          <w:lang w:eastAsia="zh-CN"/>
        </w:rPr>
        <w:t>由</w:t>
      </w:r>
      <w:r>
        <w:rPr>
          <w:rFonts w:ascii="宋体" w:hAnsi="宋体"/>
        </w:rPr>
        <w:t>两个以上的自然人、法人或者</w:t>
      </w:r>
      <w:r>
        <w:rPr>
          <w:rFonts w:ascii="宋体" w:hAnsi="宋体"/>
          <w:lang w:val="en-US" w:eastAsia="zh-CN"/>
        </w:rPr>
        <w:t>非法人</w:t>
      </w:r>
      <w:r>
        <w:rPr>
          <w:rFonts w:ascii="宋体" w:hAnsi="宋体"/>
        </w:rPr>
        <w:t>组织组成，</w:t>
      </w:r>
      <w:r>
        <w:rPr>
          <w:rFonts w:ascii="宋体" w:hAnsi="宋体"/>
          <w:lang w:eastAsia="zh-CN"/>
        </w:rPr>
        <w:t>以一个供应商的身份共同参加政府采购的主体</w:t>
      </w:r>
      <w:r>
        <w:rPr>
          <w:rFonts w:ascii="宋体" w:hAnsi="宋体"/>
          <w:color w:val="000000" w:themeColor="text1"/>
          <w:lang w:eastAsia="zh-CN"/>
        </w:rPr>
        <w:t>。</w:t>
      </w:r>
      <w:r>
        <w:rPr>
          <w:rFonts w:ascii="宋体" w:hAnsi="宋体"/>
          <w:color w:val="000000" w:themeColor="text1"/>
        </w:rPr>
        <w:t>联合体各方应在签订合同协议书前向甲方提交联合协议，且明确牵头人及各成员单位的工作分工、权利、义务、责任，联合体各方应共同与甲方签订合同，就合同约定的事项对</w:t>
      </w:r>
      <w:r>
        <w:rPr>
          <w:rFonts w:ascii="宋体" w:hAnsi="宋体"/>
          <w:color w:val="000000" w:themeColor="text1"/>
          <w:lang w:eastAsia="zh-CN"/>
        </w:rPr>
        <w:t>甲方</w:t>
      </w:r>
      <w:r>
        <w:rPr>
          <w:rFonts w:ascii="宋体" w:hAnsi="宋体"/>
          <w:color w:val="000000" w:themeColor="text1"/>
        </w:rPr>
        <w:t>承担连带责任。联合体具体要求见【</w:t>
      </w:r>
      <w:r>
        <w:rPr>
          <w:rFonts w:ascii="宋体" w:hAnsi="宋体"/>
          <w:b/>
          <w:bCs/>
          <w:color w:val="000000" w:themeColor="text1"/>
        </w:rPr>
        <w:t>政府采购合同专用条款</w:t>
      </w:r>
      <w:r>
        <w:rPr>
          <w:rFonts w:ascii="宋体" w:hAnsi="宋体"/>
          <w:color w:val="000000" w:themeColor="text1"/>
        </w:rPr>
        <w:t>】。</w:t>
      </w:r>
    </w:p>
    <w:p w14:paraId="6A5E4D73" w14:textId="77777777" w:rsidR="00E976CC" w:rsidRDefault="00000000">
      <w:pPr>
        <w:tabs>
          <w:tab w:val="left" w:pos="570"/>
          <w:tab w:val="left" w:pos="9240"/>
          <w:tab w:val="left" w:pos="9555"/>
        </w:tabs>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rPr>
        <w:t>（</w:t>
      </w:r>
      <w:r>
        <w:rPr>
          <w:rFonts w:ascii="宋体" w:hAnsi="宋体"/>
          <w:color w:val="000000" w:themeColor="text1"/>
          <w:lang w:val="en-US" w:eastAsia="zh-CN"/>
        </w:rPr>
        <w:t>7</w:t>
      </w:r>
      <w:r>
        <w:rPr>
          <w:rFonts w:ascii="宋体" w:hAnsi="宋体"/>
          <w:color w:val="000000" w:themeColor="text1"/>
        </w:rPr>
        <w:t>）其他术语解释，见【</w:t>
      </w:r>
      <w:r>
        <w:rPr>
          <w:rFonts w:ascii="宋体" w:hAnsi="宋体"/>
          <w:b/>
          <w:bCs/>
          <w:color w:val="000000" w:themeColor="text1"/>
        </w:rPr>
        <w:t>政府采购合同专用条款</w:t>
      </w:r>
      <w:r>
        <w:rPr>
          <w:rFonts w:ascii="宋体" w:hAnsi="宋体"/>
          <w:color w:val="000000" w:themeColor="text1"/>
        </w:rPr>
        <w:t>】。</w:t>
      </w:r>
    </w:p>
    <w:p w14:paraId="3ECE143D" w14:textId="77777777" w:rsidR="00E976CC" w:rsidRDefault="00000000">
      <w:pPr>
        <w:numPr>
          <w:ilvl w:val="0"/>
          <w:numId w:val="18"/>
        </w:numPr>
        <w:autoSpaceDE w:val="0"/>
        <w:autoSpaceDN w:val="0"/>
        <w:adjustRightInd w:val="0"/>
        <w:snapToGrid w:val="0"/>
        <w:spacing w:line="400" w:lineRule="exact"/>
        <w:jc w:val="left"/>
        <w:rPr>
          <w:rFonts w:ascii="宋体" w:hAnsi="宋体"/>
          <w:b/>
          <w:bCs/>
          <w:color w:val="000000" w:themeColor="text1"/>
          <w:sz w:val="24"/>
        </w:rPr>
      </w:pPr>
      <w:r>
        <w:rPr>
          <w:rFonts w:ascii="宋体" w:hAnsi="宋体"/>
          <w:b/>
          <w:color w:val="000000" w:themeColor="text1"/>
          <w:sz w:val="24"/>
        </w:rPr>
        <w:t>合同标的及金额</w:t>
      </w:r>
    </w:p>
    <w:p w14:paraId="02EB2B60" w14:textId="77777777" w:rsidR="00E976CC" w:rsidRDefault="00000000">
      <w:pPr>
        <w:autoSpaceDE w:val="0"/>
        <w:autoSpaceDN w:val="0"/>
        <w:adjustRightInd w:val="0"/>
        <w:snapToGrid w:val="0"/>
        <w:spacing w:line="400" w:lineRule="exact"/>
        <w:ind w:firstLineChars="200" w:firstLine="420"/>
        <w:jc w:val="left"/>
        <w:rPr>
          <w:rFonts w:ascii="宋体" w:hAnsi="宋体"/>
          <w:b/>
          <w:bCs/>
          <w:i/>
          <w:iCs/>
          <w:color w:val="000000" w:themeColor="text1"/>
        </w:rPr>
      </w:pPr>
      <w:r>
        <w:rPr>
          <w:rFonts w:ascii="宋体" w:hAnsi="宋体"/>
          <w:color w:val="000000" w:themeColor="text1"/>
          <w:lang w:eastAsia="zh-CN"/>
        </w:rPr>
        <w:t>2</w:t>
      </w:r>
      <w:r>
        <w:rPr>
          <w:rFonts w:ascii="宋体" w:hAnsi="宋体"/>
          <w:color w:val="000000" w:themeColor="text1"/>
        </w:rPr>
        <w:t xml:space="preserve">.1 </w:t>
      </w:r>
      <w:r>
        <w:rPr>
          <w:rFonts w:ascii="宋体" w:hAnsi="宋体"/>
          <w:color w:val="000000" w:themeColor="text1"/>
        </w:rPr>
        <w:t>合同标的及金额应与中标（成交）结果一致。乙方为履行本合同而发生的所有费用均应包含在合同</w:t>
      </w:r>
      <w:r>
        <w:rPr>
          <w:rFonts w:ascii="宋体" w:hAnsi="宋体"/>
          <w:color w:val="000000" w:themeColor="text1"/>
          <w:lang w:eastAsia="zh-CN"/>
        </w:rPr>
        <w:t>价款</w:t>
      </w:r>
      <w:r>
        <w:rPr>
          <w:rFonts w:ascii="宋体" w:hAnsi="宋体"/>
          <w:color w:val="000000" w:themeColor="text1"/>
        </w:rPr>
        <w:t>中，甲方不再另行支付</w:t>
      </w:r>
      <w:r>
        <w:rPr>
          <w:rFonts w:ascii="宋体" w:hAnsi="宋体" w:hint="default"/>
          <w:color w:val="000000" w:themeColor="text1"/>
          <w:lang w:val="en"/>
        </w:rPr>
        <w:t>其他</w:t>
      </w:r>
      <w:r>
        <w:rPr>
          <w:rFonts w:ascii="宋体" w:hAnsi="宋体"/>
          <w:color w:val="000000" w:themeColor="text1"/>
        </w:rPr>
        <w:t>任何费用。</w:t>
      </w:r>
    </w:p>
    <w:p w14:paraId="12EBB2BB" w14:textId="77777777" w:rsidR="00E976CC" w:rsidRDefault="00000000">
      <w:pPr>
        <w:adjustRightInd w:val="0"/>
        <w:snapToGrid w:val="0"/>
        <w:spacing w:line="400" w:lineRule="exact"/>
        <w:jc w:val="left"/>
        <w:rPr>
          <w:rFonts w:ascii="宋体" w:hAnsi="宋体"/>
          <w:b/>
          <w:color w:val="000000" w:themeColor="text1"/>
          <w:sz w:val="24"/>
        </w:rPr>
      </w:pPr>
      <w:r>
        <w:rPr>
          <w:rFonts w:ascii="宋体" w:hAnsi="宋体"/>
          <w:b/>
          <w:color w:val="000000" w:themeColor="text1"/>
          <w:sz w:val="24"/>
          <w:lang w:eastAsia="zh-CN"/>
        </w:rPr>
        <w:lastRenderedPageBreak/>
        <w:t>3</w:t>
      </w:r>
      <w:r>
        <w:rPr>
          <w:rFonts w:ascii="宋体" w:hAnsi="宋体"/>
          <w:b/>
          <w:color w:val="000000" w:themeColor="text1"/>
          <w:sz w:val="24"/>
          <w:lang w:val="en-US" w:eastAsia="zh-CN"/>
        </w:rPr>
        <w:t xml:space="preserve">. </w:t>
      </w:r>
      <w:r>
        <w:rPr>
          <w:rFonts w:ascii="宋体" w:hAnsi="宋体"/>
          <w:b/>
          <w:color w:val="000000" w:themeColor="text1"/>
          <w:sz w:val="24"/>
        </w:rPr>
        <w:t>履行合同的时间、地点和方式</w:t>
      </w:r>
    </w:p>
    <w:p w14:paraId="773473E5"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3</w:t>
      </w:r>
      <w:r>
        <w:rPr>
          <w:rFonts w:ascii="宋体" w:hAnsi="宋体"/>
          <w:color w:val="000000" w:themeColor="text1"/>
        </w:rPr>
        <w:t xml:space="preserve">.1 </w:t>
      </w:r>
      <w:r>
        <w:rPr>
          <w:rFonts w:ascii="宋体" w:eastAsia="宋体" w:hAnsi="宋体" w:cs="宋体"/>
        </w:rPr>
        <w:t>乙方应当在约定的时间、地点</w:t>
      </w:r>
      <w:r>
        <w:rPr>
          <w:rFonts w:ascii="宋体" w:hAnsi="宋体" w:cs="宋体"/>
          <w:lang w:eastAsia="zh-CN"/>
        </w:rPr>
        <w:t>，按照约定</w:t>
      </w:r>
      <w:r>
        <w:rPr>
          <w:rFonts w:ascii="宋体" w:eastAsia="宋体" w:hAnsi="宋体" w:cs="宋体"/>
        </w:rPr>
        <w:t>方式履行合同。</w:t>
      </w:r>
    </w:p>
    <w:p w14:paraId="324EFF5E" w14:textId="77777777" w:rsidR="00E976CC" w:rsidRDefault="00000000">
      <w:pPr>
        <w:autoSpaceDE w:val="0"/>
        <w:autoSpaceDN w:val="0"/>
        <w:adjustRightInd w:val="0"/>
        <w:snapToGrid w:val="0"/>
        <w:spacing w:line="400" w:lineRule="exact"/>
        <w:jc w:val="left"/>
        <w:rPr>
          <w:rFonts w:ascii="宋体" w:hAnsi="宋体"/>
          <w:b/>
          <w:bCs/>
          <w:color w:val="000000" w:themeColor="text1"/>
          <w:sz w:val="24"/>
        </w:rPr>
      </w:pPr>
      <w:r>
        <w:rPr>
          <w:rFonts w:ascii="宋体" w:hAnsi="宋体"/>
          <w:b/>
          <w:bCs/>
          <w:color w:val="000000" w:themeColor="text1"/>
          <w:sz w:val="24"/>
          <w:lang w:eastAsia="zh-CN"/>
        </w:rPr>
        <w:t>4</w:t>
      </w:r>
      <w:r>
        <w:rPr>
          <w:rFonts w:ascii="宋体" w:hAnsi="宋体"/>
          <w:b/>
          <w:bCs/>
          <w:color w:val="000000" w:themeColor="text1"/>
          <w:sz w:val="24"/>
          <w:lang w:val="en-US" w:eastAsia="zh-CN"/>
        </w:rPr>
        <w:t xml:space="preserve">. </w:t>
      </w:r>
      <w:r>
        <w:rPr>
          <w:rFonts w:ascii="宋体" w:hAnsi="宋体"/>
          <w:b/>
          <w:bCs/>
          <w:color w:val="000000" w:themeColor="text1"/>
          <w:sz w:val="24"/>
        </w:rPr>
        <w:t>甲方的权利和义务</w:t>
      </w:r>
    </w:p>
    <w:p w14:paraId="1BA797A3"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4</w:t>
      </w:r>
      <w:r>
        <w:rPr>
          <w:rFonts w:ascii="宋体" w:hAnsi="宋体"/>
          <w:color w:val="000000" w:themeColor="text1"/>
        </w:rPr>
        <w:t xml:space="preserve">.1 </w:t>
      </w:r>
      <w:r>
        <w:rPr>
          <w:rFonts w:ascii="宋体" w:hAnsi="宋体"/>
          <w:color w:val="000000" w:themeColor="text1"/>
        </w:rPr>
        <w:t>签署合同后，甲方</w:t>
      </w:r>
      <w:r>
        <w:rPr>
          <w:rFonts w:ascii="宋体" w:hAnsi="宋体"/>
          <w:color w:val="000000" w:themeColor="text1"/>
          <w:lang w:eastAsia="zh-CN"/>
        </w:rPr>
        <w:t>应</w:t>
      </w:r>
      <w:r>
        <w:rPr>
          <w:rFonts w:ascii="宋体" w:hAnsi="宋体"/>
          <w:color w:val="000000" w:themeColor="text1"/>
        </w:rPr>
        <w:t>确定</w:t>
      </w:r>
      <w:r>
        <w:rPr>
          <w:rFonts w:ascii="宋体" w:hAnsi="宋体"/>
          <w:color w:val="000000" w:themeColor="text1"/>
          <w:lang w:val="en-US" w:eastAsia="zh-CN"/>
        </w:rPr>
        <w:t>项目负责人（或项目联系人）</w:t>
      </w:r>
      <w:r>
        <w:rPr>
          <w:rFonts w:ascii="宋体" w:hAnsi="宋体"/>
          <w:color w:val="000000" w:themeColor="text1"/>
        </w:rPr>
        <w:t>，负责与本合同有关的事务。甲方有权对乙方的履约行为进行检查，并及时确认乙方提交的事项。甲方应当配合乙方完成相关项目实施工作。</w:t>
      </w:r>
    </w:p>
    <w:p w14:paraId="0770FD91"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4</w:t>
      </w:r>
      <w:r>
        <w:rPr>
          <w:rFonts w:ascii="宋体" w:hAnsi="宋体"/>
          <w:color w:val="000000" w:themeColor="text1"/>
        </w:rPr>
        <w:t xml:space="preserve">.2 </w:t>
      </w:r>
      <w:r>
        <w:rPr>
          <w:rFonts w:ascii="宋体" w:hAnsi="宋体"/>
          <w:color w:val="000000" w:themeColor="text1"/>
        </w:rPr>
        <w:t>甲方有权要求乙方按时提交各阶段有关安排计划，并有权定期核对乙方提供货物数量、规格、质量等内容。甲方有权督促乙方工作并要求乙方更换不符合要求的货物。</w:t>
      </w:r>
    </w:p>
    <w:p w14:paraId="14BC63BE"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4</w:t>
      </w:r>
      <w:r>
        <w:rPr>
          <w:rFonts w:ascii="宋体" w:hAnsi="宋体"/>
          <w:color w:val="000000" w:themeColor="text1"/>
        </w:rPr>
        <w:t xml:space="preserve">.3 </w:t>
      </w:r>
      <w:r>
        <w:rPr>
          <w:rFonts w:ascii="宋体" w:hAnsi="宋体"/>
          <w:color w:val="000000" w:themeColor="text1"/>
        </w:rPr>
        <w:t>甲方有权要求乙方对缺陷部分予以修复，并按合同约定享有货物保修及其他合同约定的权利。</w:t>
      </w:r>
    </w:p>
    <w:p w14:paraId="1A4B2F1E" w14:textId="77777777" w:rsidR="00E976CC" w:rsidRDefault="00000000">
      <w:pPr>
        <w:snapToGrid w:val="0"/>
        <w:spacing w:line="400" w:lineRule="exact"/>
        <w:ind w:firstLineChars="200" w:firstLine="420"/>
        <w:rPr>
          <w:rFonts w:eastAsia="华文楷体"/>
          <w:lang w:val="en-US" w:eastAsia="zh-CN"/>
        </w:rPr>
      </w:pPr>
      <w:r>
        <w:rPr>
          <w:rFonts w:ascii="宋体" w:hAnsi="宋体" w:hint="default"/>
          <w:color w:val="000000" w:themeColor="text1"/>
          <w:lang w:val="en-US" w:eastAsia="zh-CN"/>
        </w:rPr>
        <w:t xml:space="preserve">4.4 </w:t>
      </w:r>
      <w:r>
        <w:rPr>
          <w:rFonts w:ascii="宋体" w:hAnsi="宋体" w:hint="default"/>
          <w:color w:val="000000" w:themeColor="text1"/>
          <w:lang w:val="en-US" w:eastAsia="zh-CN"/>
        </w:rPr>
        <w:t>甲方应当按照合同约定及时对交付的货物进行验收</w:t>
      </w:r>
      <w:r>
        <w:rPr>
          <w:rFonts w:ascii="宋体" w:hAnsi="宋体"/>
          <w:color w:val="000000" w:themeColor="text1"/>
          <w:lang w:val="en-US" w:eastAsia="zh-CN"/>
        </w:rPr>
        <w:t>，</w:t>
      </w:r>
      <w:r>
        <w:rPr>
          <w:rFonts w:ascii="宋体" w:hAnsi="宋体" w:cs="宋体"/>
          <w:lang w:eastAsia="zh-CN"/>
        </w:rPr>
        <w:t>未</w:t>
      </w:r>
      <w:r>
        <w:rPr>
          <w:rFonts w:ascii="宋体" w:hAnsi="宋体"/>
          <w:color w:val="000000" w:themeColor="text1"/>
          <w:lang w:val="en-US" w:eastAsia="zh-CN"/>
        </w:rPr>
        <w:t>在</w:t>
      </w:r>
      <w:r>
        <w:rPr>
          <w:rFonts w:ascii="宋体" w:eastAsia="宋体" w:hAnsi="宋体" w:cs="宋体"/>
          <w:b/>
          <w:bCs/>
        </w:rPr>
        <w:t>【政府采购合同专用条款】</w:t>
      </w:r>
      <w:r>
        <w:rPr>
          <w:rFonts w:ascii="宋体" w:hAnsi="宋体" w:cs="宋体"/>
          <w:lang w:eastAsia="zh-CN"/>
        </w:rPr>
        <w:t>约定的期限内对乙方履约提出任何异议或者向乙方作出任何说明的，</w:t>
      </w:r>
      <w:r>
        <w:rPr>
          <w:rFonts w:ascii="宋体" w:hAnsi="宋体"/>
          <w:color w:val="000000" w:themeColor="text1"/>
          <w:lang w:val="en-US" w:eastAsia="zh-CN"/>
        </w:rPr>
        <w:t>视为验收通过。</w:t>
      </w:r>
    </w:p>
    <w:p w14:paraId="515B4320"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hint="default"/>
          <w:color w:val="000000" w:themeColor="text1"/>
          <w:lang w:eastAsia="zh-CN"/>
        </w:rPr>
        <w:t>4</w:t>
      </w:r>
      <w:r>
        <w:rPr>
          <w:rFonts w:ascii="宋体" w:hAnsi="宋体"/>
          <w:color w:val="000000" w:themeColor="text1"/>
        </w:rPr>
        <w:t>.</w:t>
      </w:r>
      <w:r>
        <w:rPr>
          <w:rFonts w:ascii="宋体" w:hAnsi="宋体" w:hint="default"/>
          <w:color w:val="000000" w:themeColor="text1"/>
          <w:lang w:val="en-US" w:eastAsia="zh-CN"/>
        </w:rPr>
        <w:t>5</w:t>
      </w:r>
      <w:r>
        <w:rPr>
          <w:rFonts w:ascii="宋体" w:hAnsi="宋体"/>
          <w:color w:val="000000" w:themeColor="text1"/>
        </w:rPr>
        <w:t xml:space="preserve"> </w:t>
      </w:r>
      <w:r>
        <w:rPr>
          <w:rFonts w:ascii="宋体" w:hAnsi="宋体"/>
          <w:color w:val="000000" w:themeColor="text1"/>
        </w:rPr>
        <w:t>甲方应当根据合同约定</w:t>
      </w:r>
      <w:r>
        <w:rPr>
          <w:rFonts w:ascii="宋体" w:hAnsi="宋体"/>
          <w:color w:val="000000" w:themeColor="text1"/>
          <w:lang w:eastAsia="zh-CN"/>
        </w:rPr>
        <w:t>及</w:t>
      </w:r>
      <w:r>
        <w:rPr>
          <w:rFonts w:ascii="宋体" w:hAnsi="宋体"/>
          <w:color w:val="000000" w:themeColor="text1"/>
        </w:rPr>
        <w:t>时向乙方支付</w:t>
      </w:r>
      <w:r>
        <w:rPr>
          <w:rFonts w:ascii="宋体" w:hAnsi="宋体"/>
          <w:color w:val="000000" w:themeColor="text1"/>
          <w:lang w:eastAsia="zh-CN"/>
        </w:rPr>
        <w:t>合同价款</w:t>
      </w:r>
      <w:r>
        <w:rPr>
          <w:rFonts w:ascii="宋体" w:hAnsi="宋体" w:hint="default"/>
          <w:color w:val="000000" w:themeColor="text1"/>
          <w:lang w:eastAsia="zh-CN"/>
        </w:rPr>
        <w:t>，不得以内部人员变更、履行内部付款流程等为由，拒绝或迟延支付。</w:t>
      </w:r>
    </w:p>
    <w:p w14:paraId="352B096D"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4</w:t>
      </w:r>
      <w:r>
        <w:rPr>
          <w:rFonts w:ascii="宋体" w:hAnsi="宋体"/>
          <w:color w:val="000000" w:themeColor="text1"/>
        </w:rPr>
        <w:t>.</w:t>
      </w:r>
      <w:r>
        <w:rPr>
          <w:rFonts w:ascii="宋体" w:hAnsi="宋体"/>
          <w:color w:val="000000" w:themeColor="text1"/>
          <w:lang w:val="en-US" w:eastAsia="zh-CN"/>
        </w:rPr>
        <w:t>6</w:t>
      </w:r>
      <w:r>
        <w:rPr>
          <w:rFonts w:ascii="宋体" w:hAnsi="宋体"/>
          <w:color w:val="000000" w:themeColor="text1"/>
        </w:rPr>
        <w:t xml:space="preserve"> </w:t>
      </w:r>
      <w:r>
        <w:rPr>
          <w:rFonts w:ascii="宋体" w:hAnsi="宋体"/>
          <w:color w:val="000000" w:themeColor="text1"/>
        </w:rPr>
        <w:t>国家法律法规规定</w:t>
      </w:r>
      <w:r>
        <w:rPr>
          <w:rFonts w:ascii="宋体" w:hAnsi="宋体"/>
          <w:color w:val="000000" w:themeColor="text1"/>
          <w:lang w:eastAsia="zh-CN"/>
        </w:rPr>
        <w:t>及</w:t>
      </w:r>
      <w:r>
        <w:rPr>
          <w:rFonts w:ascii="宋体" w:eastAsia="宋体" w:hAnsi="宋体" w:cs="宋体"/>
          <w:b/>
          <w:bCs/>
        </w:rPr>
        <w:t>【政府采购合同专用条款】</w:t>
      </w:r>
      <w:r>
        <w:rPr>
          <w:rFonts w:ascii="宋体" w:hAnsi="宋体"/>
          <w:color w:val="000000" w:themeColor="text1"/>
          <w:lang w:eastAsia="zh-CN"/>
        </w:rPr>
        <w:t>约定应</w:t>
      </w:r>
      <w:r>
        <w:rPr>
          <w:rFonts w:ascii="宋体" w:hAnsi="宋体"/>
          <w:color w:val="000000" w:themeColor="text1"/>
        </w:rPr>
        <w:t>由甲方承担的其他义务和责任。</w:t>
      </w:r>
    </w:p>
    <w:p w14:paraId="4F157C87" w14:textId="77777777" w:rsidR="00E976CC" w:rsidRDefault="00000000">
      <w:pPr>
        <w:autoSpaceDE w:val="0"/>
        <w:autoSpaceDN w:val="0"/>
        <w:adjustRightInd w:val="0"/>
        <w:snapToGrid w:val="0"/>
        <w:spacing w:line="400" w:lineRule="exact"/>
        <w:jc w:val="left"/>
        <w:rPr>
          <w:rFonts w:ascii="宋体" w:hAnsi="宋体"/>
          <w:b/>
          <w:bCs/>
          <w:color w:val="000000" w:themeColor="text1"/>
          <w:sz w:val="24"/>
        </w:rPr>
      </w:pPr>
      <w:r>
        <w:rPr>
          <w:rFonts w:ascii="宋体" w:hAnsi="宋体"/>
          <w:b/>
          <w:bCs/>
          <w:color w:val="000000" w:themeColor="text1"/>
          <w:sz w:val="24"/>
          <w:lang w:eastAsia="zh-CN"/>
        </w:rPr>
        <w:t>5</w:t>
      </w:r>
      <w:r>
        <w:rPr>
          <w:rFonts w:ascii="宋体" w:hAnsi="宋体"/>
          <w:b/>
          <w:bCs/>
          <w:color w:val="000000" w:themeColor="text1"/>
          <w:sz w:val="24"/>
          <w:lang w:val="en-US" w:eastAsia="zh-CN"/>
        </w:rPr>
        <w:t xml:space="preserve">. </w:t>
      </w:r>
      <w:r>
        <w:rPr>
          <w:rFonts w:ascii="宋体" w:hAnsi="宋体"/>
          <w:b/>
          <w:bCs/>
          <w:color w:val="000000" w:themeColor="text1"/>
          <w:sz w:val="24"/>
        </w:rPr>
        <w:t>乙方的权利和义务</w:t>
      </w:r>
    </w:p>
    <w:p w14:paraId="06573065"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5</w:t>
      </w:r>
      <w:r>
        <w:rPr>
          <w:rFonts w:ascii="宋体" w:hAnsi="宋体"/>
          <w:color w:val="000000" w:themeColor="text1"/>
        </w:rPr>
        <w:t xml:space="preserve">.1 </w:t>
      </w:r>
      <w:r>
        <w:rPr>
          <w:rFonts w:ascii="宋体" w:hAnsi="宋体"/>
          <w:color w:val="000000" w:themeColor="text1"/>
        </w:rPr>
        <w:t>签署合同后，乙方</w:t>
      </w:r>
      <w:r>
        <w:rPr>
          <w:rFonts w:ascii="宋体" w:hAnsi="宋体"/>
          <w:color w:val="000000" w:themeColor="text1"/>
          <w:lang w:eastAsia="zh-CN"/>
        </w:rPr>
        <w:t>应</w:t>
      </w:r>
      <w:r>
        <w:rPr>
          <w:rFonts w:ascii="宋体" w:hAnsi="宋体"/>
          <w:color w:val="000000" w:themeColor="text1"/>
        </w:rPr>
        <w:t>确定</w:t>
      </w:r>
      <w:r>
        <w:rPr>
          <w:rFonts w:ascii="宋体" w:hAnsi="宋体"/>
          <w:color w:val="000000" w:themeColor="text1"/>
          <w:lang w:val="en-US" w:eastAsia="zh-CN"/>
        </w:rPr>
        <w:t>项目负责人（或项目联系人）</w:t>
      </w:r>
      <w:r>
        <w:rPr>
          <w:rFonts w:ascii="宋体" w:hAnsi="宋体"/>
          <w:color w:val="000000" w:themeColor="text1"/>
        </w:rPr>
        <w:t>，负责与本合同有关的事务。</w:t>
      </w:r>
    </w:p>
    <w:p w14:paraId="59E85500"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5</w:t>
      </w:r>
      <w:r>
        <w:rPr>
          <w:rFonts w:ascii="宋体" w:hAnsi="宋体"/>
          <w:color w:val="000000" w:themeColor="text1"/>
        </w:rPr>
        <w:t xml:space="preserve">.2 </w:t>
      </w:r>
      <w:r>
        <w:rPr>
          <w:rFonts w:ascii="宋体" w:hAnsi="宋体"/>
          <w:color w:val="000000" w:themeColor="text1"/>
        </w:rPr>
        <w:t>乙方应按照合同要求履约，充分合理安排，确保提供的货物</w:t>
      </w:r>
      <w:r>
        <w:rPr>
          <w:rFonts w:ascii="宋体" w:hAnsi="宋体"/>
          <w:color w:val="000000" w:themeColor="text1"/>
          <w:lang w:eastAsia="zh-CN"/>
        </w:rPr>
        <w:t>及相关</w:t>
      </w:r>
      <w:r>
        <w:rPr>
          <w:rFonts w:ascii="宋体" w:hAnsi="宋体"/>
          <w:color w:val="000000" w:themeColor="text1"/>
        </w:rPr>
        <w:t>服务符合合同</w:t>
      </w:r>
      <w:r>
        <w:rPr>
          <w:rFonts w:ascii="宋体" w:hAnsi="宋体"/>
          <w:color w:val="000000" w:themeColor="text1"/>
          <w:lang w:eastAsia="zh-CN"/>
        </w:rPr>
        <w:t>有关</w:t>
      </w:r>
      <w:r>
        <w:rPr>
          <w:rFonts w:ascii="宋体" w:hAnsi="宋体"/>
          <w:color w:val="000000" w:themeColor="text1"/>
        </w:rPr>
        <w:t>要求。接受项目行业管理部门及政府有关部门的指导，配合甲方的履约检查</w:t>
      </w:r>
      <w:r>
        <w:rPr>
          <w:rFonts w:ascii="宋体" w:hAnsi="宋体"/>
          <w:color w:val="000000" w:themeColor="text1"/>
          <w:lang w:eastAsia="zh-CN"/>
        </w:rPr>
        <w:t>及验收</w:t>
      </w:r>
      <w:r>
        <w:rPr>
          <w:rFonts w:ascii="宋体" w:hAnsi="宋体"/>
          <w:color w:val="000000" w:themeColor="text1"/>
        </w:rPr>
        <w:t>，并负责项目实施过程中的所有协调工作。</w:t>
      </w:r>
    </w:p>
    <w:p w14:paraId="4111D7B0" w14:textId="77777777" w:rsidR="00E976CC" w:rsidRDefault="00000000">
      <w:pPr>
        <w:pStyle w:val="a9"/>
        <w:spacing w:line="400" w:lineRule="exact"/>
        <w:ind w:firstLineChars="176" w:firstLine="422"/>
        <w:rPr>
          <w:rFonts w:cs="宋体" w:hint="eastAsia"/>
          <w:color w:val="000000" w:themeColor="text1"/>
          <w:szCs w:val="21"/>
        </w:rPr>
      </w:pPr>
      <w:r>
        <w:rPr>
          <w:rFonts w:hint="eastAsia"/>
          <w:color w:val="000000" w:themeColor="text1"/>
          <w:szCs w:val="21"/>
        </w:rPr>
        <w:t>5.</w:t>
      </w:r>
      <w:r>
        <w:rPr>
          <w:color w:val="000000" w:themeColor="text1"/>
          <w:szCs w:val="21"/>
        </w:rPr>
        <w:t>3</w:t>
      </w:r>
      <w:r>
        <w:rPr>
          <w:rFonts w:hint="eastAsia"/>
          <w:color w:val="000000" w:themeColor="text1"/>
          <w:szCs w:val="21"/>
        </w:rPr>
        <w:t>乙方有权</w:t>
      </w:r>
      <w:r>
        <w:rPr>
          <w:rFonts w:cs="宋体" w:hint="eastAsia"/>
          <w:color w:val="000000" w:themeColor="text1"/>
          <w:szCs w:val="21"/>
        </w:rPr>
        <w:t>根据合同约定向甲方收取合同价款。</w:t>
      </w:r>
    </w:p>
    <w:p w14:paraId="648C49FC" w14:textId="77777777" w:rsidR="00E976CC" w:rsidRDefault="00000000">
      <w:pPr>
        <w:pStyle w:val="a9"/>
        <w:spacing w:line="400" w:lineRule="exact"/>
        <w:ind w:firstLineChars="176" w:firstLine="422"/>
        <w:rPr>
          <w:rFonts w:cs="宋体" w:hint="eastAsia"/>
          <w:color w:val="000000" w:themeColor="text1"/>
          <w:szCs w:val="21"/>
        </w:rPr>
      </w:pPr>
      <w:r>
        <w:rPr>
          <w:rFonts w:hint="eastAsia"/>
          <w:color w:val="000000" w:themeColor="text1"/>
          <w:szCs w:val="21"/>
        </w:rPr>
        <w:t>5.</w:t>
      </w:r>
      <w:r>
        <w:rPr>
          <w:color w:val="000000" w:themeColor="text1"/>
          <w:szCs w:val="21"/>
        </w:rPr>
        <w:t>4</w:t>
      </w:r>
      <w:r>
        <w:rPr>
          <w:rFonts w:cs="宋体" w:hint="eastAsia"/>
          <w:color w:val="000000" w:themeColor="text1"/>
          <w:szCs w:val="21"/>
        </w:rPr>
        <w:t>国家法律法规规定</w:t>
      </w:r>
      <w:r>
        <w:rPr>
          <w:rFonts w:hint="eastAsia"/>
          <w:color w:val="000000" w:themeColor="text1"/>
          <w:szCs w:val="21"/>
        </w:rPr>
        <w:t>及</w:t>
      </w:r>
      <w:r>
        <w:rPr>
          <w:rFonts w:cs="宋体" w:hint="eastAsia"/>
          <w:b/>
          <w:bCs/>
          <w:szCs w:val="21"/>
        </w:rPr>
        <w:t>【政府采购合同专用条款】</w:t>
      </w:r>
      <w:r>
        <w:rPr>
          <w:rFonts w:cs="宋体" w:hint="eastAsia"/>
          <w:szCs w:val="21"/>
        </w:rPr>
        <w:t>约定应</w:t>
      </w:r>
      <w:r>
        <w:rPr>
          <w:rFonts w:cs="宋体" w:hint="eastAsia"/>
          <w:color w:val="000000" w:themeColor="text1"/>
          <w:szCs w:val="21"/>
        </w:rPr>
        <w:t>由乙方承担的其他义务和责任。</w:t>
      </w:r>
    </w:p>
    <w:p w14:paraId="74FF3A96" w14:textId="77777777" w:rsidR="00E976CC" w:rsidRDefault="00000000">
      <w:pPr>
        <w:numPr>
          <w:ilvl w:val="0"/>
          <w:numId w:val="19"/>
        </w:numPr>
        <w:autoSpaceDE w:val="0"/>
        <w:autoSpaceDN w:val="0"/>
        <w:adjustRightInd w:val="0"/>
        <w:snapToGrid w:val="0"/>
        <w:spacing w:line="400" w:lineRule="exact"/>
        <w:jc w:val="left"/>
        <w:rPr>
          <w:rFonts w:ascii="宋体" w:hAnsi="宋体"/>
          <w:b/>
          <w:bCs/>
          <w:color w:val="000000" w:themeColor="text1"/>
          <w:sz w:val="24"/>
        </w:rPr>
      </w:pPr>
      <w:r>
        <w:rPr>
          <w:rFonts w:ascii="宋体" w:hAnsi="宋体"/>
          <w:b/>
          <w:bCs/>
          <w:color w:val="000000" w:themeColor="text1"/>
          <w:sz w:val="24"/>
        </w:rPr>
        <w:t>合同履</w:t>
      </w:r>
      <w:r>
        <w:rPr>
          <w:rFonts w:ascii="宋体" w:hAnsi="宋体"/>
          <w:b/>
          <w:bCs/>
          <w:color w:val="000000" w:themeColor="text1"/>
          <w:sz w:val="24"/>
          <w:lang w:val="en-US" w:eastAsia="zh-CN"/>
        </w:rPr>
        <w:t>行</w:t>
      </w:r>
    </w:p>
    <w:p w14:paraId="7E7777DC"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6</w:t>
      </w:r>
      <w:r>
        <w:rPr>
          <w:rFonts w:ascii="宋体" w:hAnsi="宋体"/>
          <w:color w:val="000000" w:themeColor="text1"/>
        </w:rPr>
        <w:t xml:space="preserve">.1 </w:t>
      </w:r>
      <w:r>
        <w:rPr>
          <w:rFonts w:ascii="宋体" w:hAnsi="宋体"/>
          <w:color w:val="000000" w:themeColor="text1"/>
        </w:rPr>
        <w:t>甲乙双方应当按照</w:t>
      </w:r>
      <w:r>
        <w:rPr>
          <w:rFonts w:ascii="宋体" w:eastAsia="宋体" w:hAnsi="宋体" w:cs="宋体"/>
          <w:b/>
          <w:bCs/>
        </w:rPr>
        <w:t>【政府采购合同专用条款】</w:t>
      </w:r>
      <w:r>
        <w:rPr>
          <w:rFonts w:ascii="宋体" w:hAnsi="宋体"/>
          <w:color w:val="000000" w:themeColor="text1"/>
        </w:rPr>
        <w:t>约定顺序履行合同义务；如果没有先后顺序的，应当同时履行。</w:t>
      </w:r>
    </w:p>
    <w:p w14:paraId="483E3E5D" w14:textId="77777777" w:rsidR="00E976CC" w:rsidRDefault="00000000">
      <w:pPr>
        <w:autoSpaceDE w:val="0"/>
        <w:autoSpaceDN w:val="0"/>
        <w:adjustRightInd w:val="0"/>
        <w:snapToGrid w:val="0"/>
        <w:spacing w:line="400" w:lineRule="exact"/>
        <w:ind w:firstLineChars="200" w:firstLine="420"/>
        <w:jc w:val="left"/>
      </w:pPr>
      <w:r>
        <w:rPr>
          <w:rFonts w:ascii="宋体" w:hAnsi="宋体"/>
          <w:color w:val="000000" w:themeColor="text1"/>
          <w:lang w:eastAsia="zh-CN"/>
        </w:rPr>
        <w:t>6</w:t>
      </w:r>
      <w:r>
        <w:rPr>
          <w:rFonts w:ascii="宋体" w:hAnsi="宋体"/>
          <w:color w:val="000000" w:themeColor="text1"/>
        </w:rPr>
        <w:t xml:space="preserve">.2 </w:t>
      </w:r>
      <w:r>
        <w:rPr>
          <w:rFonts w:ascii="宋体" w:hAnsi="宋体"/>
          <w:color w:val="000000" w:themeColor="text1"/>
        </w:rPr>
        <w:t>甲乙双方按照合同约定顺序履行合同义务时，应当先履行一方未履行的，后履行一方有权拒绝其履行请求。先履行一方履行不符合约定的，后履行一方有权拒绝其相应的履行请求。</w:t>
      </w:r>
    </w:p>
    <w:p w14:paraId="16EB50FA" w14:textId="77777777" w:rsidR="00E976CC" w:rsidRDefault="00000000">
      <w:pPr>
        <w:adjustRightInd w:val="0"/>
        <w:snapToGrid w:val="0"/>
        <w:spacing w:line="400" w:lineRule="exact"/>
        <w:jc w:val="left"/>
        <w:rPr>
          <w:rFonts w:ascii="宋体" w:hAnsi="宋体"/>
          <w:b/>
          <w:bCs/>
          <w:color w:val="000000" w:themeColor="text1"/>
          <w:sz w:val="24"/>
        </w:rPr>
      </w:pPr>
      <w:r>
        <w:rPr>
          <w:rFonts w:ascii="宋体" w:hAnsi="宋体"/>
          <w:b/>
          <w:bCs/>
          <w:color w:val="000000" w:themeColor="text1"/>
          <w:sz w:val="24"/>
          <w:lang w:eastAsia="zh-CN"/>
        </w:rPr>
        <w:t>7</w:t>
      </w:r>
      <w:r>
        <w:rPr>
          <w:rFonts w:ascii="宋体" w:hAnsi="宋体"/>
          <w:b/>
          <w:bCs/>
          <w:color w:val="000000" w:themeColor="text1"/>
          <w:sz w:val="24"/>
          <w:lang w:val="en-US" w:eastAsia="zh-CN"/>
        </w:rPr>
        <w:t xml:space="preserve">. </w:t>
      </w:r>
      <w:r>
        <w:rPr>
          <w:rFonts w:ascii="宋体" w:hAnsi="宋体"/>
          <w:b/>
          <w:bCs/>
          <w:color w:val="000000" w:themeColor="text1"/>
          <w:sz w:val="24"/>
        </w:rPr>
        <w:t>货物包装、运输</w:t>
      </w:r>
      <w:r>
        <w:rPr>
          <w:rFonts w:ascii="宋体" w:hAnsi="宋体"/>
          <w:b/>
          <w:bCs/>
          <w:color w:val="000000" w:themeColor="text1"/>
          <w:sz w:val="24"/>
          <w:lang w:eastAsia="zh-CN"/>
        </w:rPr>
        <w:t>、</w:t>
      </w:r>
      <w:r>
        <w:rPr>
          <w:rFonts w:ascii="宋体" w:hAnsi="宋体"/>
          <w:b/>
          <w:bCs/>
          <w:color w:val="000000" w:themeColor="text1"/>
          <w:sz w:val="24"/>
        </w:rPr>
        <w:t>保险</w:t>
      </w:r>
      <w:r>
        <w:rPr>
          <w:rFonts w:ascii="宋体" w:hAnsi="宋体"/>
          <w:b/>
          <w:bCs/>
          <w:color w:val="000000" w:themeColor="text1"/>
          <w:sz w:val="24"/>
          <w:lang w:eastAsia="zh-CN"/>
        </w:rPr>
        <w:t>和交付</w:t>
      </w:r>
      <w:r>
        <w:rPr>
          <w:rFonts w:ascii="宋体" w:hAnsi="宋体"/>
          <w:b/>
          <w:bCs/>
          <w:color w:val="000000" w:themeColor="text1"/>
          <w:sz w:val="24"/>
        </w:rPr>
        <w:t>要求</w:t>
      </w:r>
    </w:p>
    <w:p w14:paraId="5C8E3C78"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lastRenderedPageBreak/>
        <w:t>7</w:t>
      </w:r>
      <w:r>
        <w:rPr>
          <w:rFonts w:ascii="宋体" w:hAnsi="宋体"/>
          <w:color w:val="000000" w:themeColor="text1"/>
        </w:rPr>
        <w:t xml:space="preserve">.1 </w:t>
      </w:r>
      <w:r>
        <w:rPr>
          <w:rFonts w:ascii="宋体" w:hAnsi="宋体"/>
          <w:color w:val="000000" w:themeColor="text1"/>
        </w:rPr>
        <w:t>本合同</w:t>
      </w:r>
      <w:r>
        <w:rPr>
          <w:rFonts w:ascii="宋体" w:hAnsi="宋体"/>
          <w:bCs/>
          <w:color w:val="000000" w:themeColor="text1"/>
        </w:rPr>
        <w:t>涉及商品包装</w:t>
      </w:r>
      <w:r>
        <w:rPr>
          <w:rFonts w:ascii="宋体" w:hAnsi="宋体"/>
          <w:bCs/>
          <w:color w:val="000000" w:themeColor="text1"/>
          <w:lang w:eastAsia="zh-CN"/>
        </w:rPr>
        <w:t>、</w:t>
      </w:r>
      <w:r>
        <w:rPr>
          <w:rFonts w:ascii="宋体" w:hAnsi="宋体"/>
          <w:bCs/>
          <w:color w:val="000000" w:themeColor="text1"/>
        </w:rPr>
        <w:t>快递包装的，</w:t>
      </w:r>
      <w:r>
        <w:rPr>
          <w:rFonts w:ascii="宋体" w:hAnsi="宋体"/>
          <w:color w:val="000000" w:themeColor="text1"/>
        </w:rPr>
        <w:t>除</w:t>
      </w:r>
      <w:r>
        <w:rPr>
          <w:rFonts w:ascii="宋体" w:hAnsi="宋体"/>
          <w:b/>
          <w:color w:val="000000" w:themeColor="text1"/>
        </w:rPr>
        <w:t>【政府采购合同专用条款】</w:t>
      </w:r>
      <w:r>
        <w:rPr>
          <w:rFonts w:ascii="宋体" w:hAnsi="宋体"/>
          <w:bCs/>
          <w:color w:val="000000" w:themeColor="text1"/>
        </w:rPr>
        <w:t>另有</w:t>
      </w:r>
      <w:r>
        <w:rPr>
          <w:rFonts w:ascii="宋体" w:hAnsi="宋体"/>
          <w:bCs/>
          <w:color w:val="000000" w:themeColor="text1"/>
          <w:lang w:eastAsia="zh-CN"/>
        </w:rPr>
        <w:t>约</w:t>
      </w:r>
      <w:r>
        <w:rPr>
          <w:rFonts w:ascii="宋体" w:hAnsi="宋体"/>
          <w:bCs/>
          <w:color w:val="000000" w:themeColor="text1"/>
        </w:rPr>
        <w:t>定</w:t>
      </w:r>
      <w:r>
        <w:rPr>
          <w:rFonts w:ascii="宋体" w:hAnsi="宋体"/>
          <w:bCs/>
          <w:color w:val="000000" w:themeColor="text1"/>
          <w:lang w:eastAsia="zh-CN"/>
        </w:rPr>
        <w:t>外</w:t>
      </w:r>
      <w:r>
        <w:rPr>
          <w:rFonts w:ascii="宋体" w:hAnsi="宋体"/>
          <w:bCs/>
          <w:color w:val="000000" w:themeColor="text1"/>
        </w:rPr>
        <w:t>，</w:t>
      </w:r>
      <w:r>
        <w:rPr>
          <w:rFonts w:ascii="宋体" w:hAnsi="宋体"/>
          <w:color w:val="000000" w:themeColor="text1"/>
        </w:rPr>
        <w:t>包装应适应远距离运输、防潮、防震、防锈和防野蛮装卸等要求，确保货物安全无损地运抵</w:t>
      </w:r>
      <w:r>
        <w:rPr>
          <w:rFonts w:ascii="宋体" w:hAnsi="宋体"/>
          <w:b/>
          <w:color w:val="000000" w:themeColor="text1"/>
        </w:rPr>
        <w:t>【政府采购合同专用条款】</w:t>
      </w:r>
      <w:r>
        <w:rPr>
          <w:rFonts w:ascii="宋体" w:hAnsi="宋体"/>
          <w:bCs/>
          <w:color w:val="000000" w:themeColor="text1"/>
          <w:lang w:eastAsia="zh-CN"/>
        </w:rPr>
        <w:t>约定的</w:t>
      </w:r>
      <w:r>
        <w:rPr>
          <w:rFonts w:ascii="宋体" w:hAnsi="宋体"/>
          <w:color w:val="000000" w:themeColor="text1"/>
        </w:rPr>
        <w:t>指定现场。</w:t>
      </w:r>
    </w:p>
    <w:p w14:paraId="57B2A388" w14:textId="77777777" w:rsidR="00E976CC" w:rsidRDefault="00000000">
      <w:pPr>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7</w:t>
      </w:r>
      <w:r>
        <w:rPr>
          <w:rFonts w:ascii="宋体" w:hAnsi="宋体"/>
          <w:color w:val="000000" w:themeColor="text1"/>
        </w:rPr>
        <w:t xml:space="preserve">.2 </w:t>
      </w:r>
      <w:r>
        <w:rPr>
          <w:rFonts w:ascii="宋体" w:hAnsi="宋体"/>
          <w:color w:val="000000" w:themeColor="text1"/>
        </w:rPr>
        <w:t>除</w:t>
      </w:r>
      <w:r>
        <w:rPr>
          <w:rFonts w:ascii="宋体" w:hAnsi="宋体"/>
          <w:b/>
          <w:color w:val="000000" w:themeColor="text1"/>
        </w:rPr>
        <w:t>【政府采购合同专用条款】</w:t>
      </w:r>
      <w:r>
        <w:rPr>
          <w:rFonts w:ascii="宋体" w:hAnsi="宋体"/>
          <w:bCs/>
          <w:color w:val="000000" w:themeColor="text1"/>
        </w:rPr>
        <w:t>另有</w:t>
      </w:r>
      <w:r>
        <w:rPr>
          <w:rFonts w:ascii="宋体" w:hAnsi="宋体"/>
          <w:bCs/>
          <w:color w:val="000000" w:themeColor="text1"/>
          <w:lang w:eastAsia="zh-CN"/>
        </w:rPr>
        <w:t>约</w:t>
      </w:r>
      <w:r>
        <w:rPr>
          <w:rFonts w:ascii="宋体" w:hAnsi="宋体"/>
          <w:bCs/>
          <w:color w:val="000000" w:themeColor="text1"/>
        </w:rPr>
        <w:t>定</w:t>
      </w:r>
      <w:r>
        <w:rPr>
          <w:rFonts w:ascii="宋体" w:hAnsi="宋体"/>
          <w:bCs/>
          <w:color w:val="000000" w:themeColor="text1"/>
          <w:lang w:eastAsia="zh-CN"/>
        </w:rPr>
        <w:t>外</w:t>
      </w:r>
      <w:r>
        <w:rPr>
          <w:rFonts w:ascii="宋体" w:hAnsi="宋体"/>
          <w:bCs/>
          <w:color w:val="000000" w:themeColor="text1"/>
        </w:rPr>
        <w:t>，</w:t>
      </w:r>
      <w:r>
        <w:rPr>
          <w:rFonts w:ascii="宋体" w:hAnsi="宋体"/>
          <w:color w:val="000000" w:themeColor="text1"/>
        </w:rPr>
        <w:t>乙方负责办理将货物运抵本合同规定的交货地点</w:t>
      </w:r>
      <w:r>
        <w:rPr>
          <w:rFonts w:ascii="宋体" w:hAnsi="宋体"/>
          <w:color w:val="000000" w:themeColor="text1"/>
          <w:lang w:eastAsia="zh-CN"/>
        </w:rPr>
        <w:t>，并装卸、交付至甲方</w:t>
      </w:r>
      <w:r>
        <w:rPr>
          <w:rFonts w:ascii="宋体" w:hAnsi="宋体"/>
          <w:color w:val="000000" w:themeColor="text1"/>
        </w:rPr>
        <w:t>的一切运输事项，相关费用应</w:t>
      </w:r>
      <w:r>
        <w:rPr>
          <w:rFonts w:ascii="宋体" w:hAnsi="宋体"/>
          <w:color w:val="000000" w:themeColor="text1"/>
          <w:lang w:eastAsia="zh-CN"/>
        </w:rPr>
        <w:t>包含</w:t>
      </w:r>
      <w:r>
        <w:rPr>
          <w:rFonts w:ascii="宋体" w:hAnsi="宋体"/>
          <w:color w:val="000000" w:themeColor="text1"/>
        </w:rPr>
        <w:t>在合同</w:t>
      </w:r>
      <w:r>
        <w:rPr>
          <w:rFonts w:ascii="宋体" w:hAnsi="宋体"/>
          <w:color w:val="000000" w:themeColor="text1"/>
          <w:lang w:eastAsia="zh-CN"/>
        </w:rPr>
        <w:t>价款</w:t>
      </w:r>
      <w:r>
        <w:rPr>
          <w:rFonts w:ascii="宋体" w:hAnsi="宋体"/>
          <w:color w:val="000000" w:themeColor="text1"/>
        </w:rPr>
        <w:t>中。</w:t>
      </w:r>
    </w:p>
    <w:p w14:paraId="7B386D5F" w14:textId="77777777" w:rsidR="00E976CC" w:rsidRDefault="00000000">
      <w:pPr>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7</w:t>
      </w:r>
      <w:r>
        <w:rPr>
          <w:rFonts w:ascii="宋体" w:hAnsi="宋体"/>
          <w:color w:val="000000" w:themeColor="text1"/>
        </w:rPr>
        <w:t xml:space="preserve">.3 </w:t>
      </w:r>
      <w:r>
        <w:rPr>
          <w:rFonts w:ascii="宋体" w:hAnsi="宋体"/>
          <w:color w:val="000000" w:themeColor="text1"/>
        </w:rPr>
        <w:t>货物保险要求按</w:t>
      </w:r>
      <w:r>
        <w:rPr>
          <w:rFonts w:ascii="宋体" w:hAnsi="宋体"/>
          <w:b/>
          <w:color w:val="000000" w:themeColor="text1"/>
        </w:rPr>
        <w:t>【政府采购合同专用条款】</w:t>
      </w:r>
      <w:r>
        <w:rPr>
          <w:rFonts w:ascii="宋体" w:hAnsi="宋体"/>
          <w:bCs/>
          <w:color w:val="000000" w:themeColor="text1"/>
        </w:rPr>
        <w:t>规定执行</w:t>
      </w:r>
      <w:r>
        <w:rPr>
          <w:rFonts w:ascii="宋体" w:hAnsi="宋体"/>
          <w:color w:val="000000" w:themeColor="text1"/>
        </w:rPr>
        <w:t>。</w:t>
      </w:r>
    </w:p>
    <w:p w14:paraId="3EC8D4F7"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7</w:t>
      </w:r>
      <w:r>
        <w:rPr>
          <w:rFonts w:ascii="宋体" w:hAnsi="宋体"/>
          <w:color w:val="000000" w:themeColor="text1"/>
        </w:rPr>
        <w:t xml:space="preserve">.4 </w:t>
      </w:r>
      <w:r>
        <w:rPr>
          <w:rFonts w:ascii="宋体" w:hAnsi="宋体"/>
          <w:color w:val="000000" w:themeColor="text1"/>
          <w:lang w:val="en-US" w:eastAsia="zh-CN"/>
        </w:rPr>
        <w:t>除采购活动</w:t>
      </w:r>
      <w:r>
        <w:rPr>
          <w:rFonts w:ascii="宋体" w:hAnsi="宋体"/>
          <w:color w:val="000000" w:themeColor="text1"/>
        </w:rPr>
        <w:t>对商品包装</w:t>
      </w:r>
      <w:r>
        <w:rPr>
          <w:rFonts w:ascii="宋体" w:hAnsi="宋体"/>
          <w:color w:val="000000" w:themeColor="text1"/>
          <w:lang w:eastAsia="zh-CN"/>
        </w:rPr>
        <w:t>、</w:t>
      </w:r>
      <w:r>
        <w:rPr>
          <w:rFonts w:ascii="宋体" w:hAnsi="宋体"/>
          <w:color w:val="000000" w:themeColor="text1"/>
        </w:rPr>
        <w:t>快递包装</w:t>
      </w:r>
      <w:r>
        <w:rPr>
          <w:rFonts w:ascii="宋体" w:hAnsi="宋体"/>
          <w:color w:val="000000" w:themeColor="text1"/>
          <w:lang w:val="en-US" w:eastAsia="zh-CN"/>
        </w:rPr>
        <w:t>达成具体约定外</w:t>
      </w:r>
      <w:r>
        <w:rPr>
          <w:rFonts w:ascii="宋体" w:hAnsi="宋体"/>
          <w:color w:val="000000" w:themeColor="text1"/>
        </w:rPr>
        <w:t>，乙方提供产品及相关快递服务</w:t>
      </w:r>
      <w:r>
        <w:rPr>
          <w:rFonts w:ascii="宋体" w:hAnsi="宋体"/>
          <w:color w:val="000000" w:themeColor="text1"/>
          <w:lang w:val="en-US" w:eastAsia="zh-CN"/>
        </w:rPr>
        <w:t>涉及到</w:t>
      </w:r>
      <w:r>
        <w:rPr>
          <w:rFonts w:ascii="宋体" w:hAnsi="宋体"/>
          <w:color w:val="000000" w:themeColor="text1"/>
        </w:rPr>
        <w:t>具体包装要求</w:t>
      </w:r>
      <w:r>
        <w:rPr>
          <w:rFonts w:ascii="宋体" w:hAnsi="宋体"/>
          <w:color w:val="000000" w:themeColor="text1"/>
          <w:lang w:val="en-US" w:eastAsia="zh-CN"/>
        </w:rPr>
        <w:t>的，</w:t>
      </w:r>
      <w:r>
        <w:rPr>
          <w:rFonts w:ascii="宋体" w:hAnsi="宋体"/>
          <w:color w:val="000000" w:themeColor="text1"/>
        </w:rPr>
        <w:t>应</w:t>
      </w:r>
      <w:r>
        <w:rPr>
          <w:rFonts w:ascii="宋体" w:hAnsi="宋体"/>
          <w:color w:val="000000" w:themeColor="text1"/>
          <w:lang w:val="en-US" w:eastAsia="zh-CN"/>
        </w:rPr>
        <w:t>不低于</w:t>
      </w:r>
      <w:r>
        <w:rPr>
          <w:rFonts w:ascii="宋体" w:hAnsi="宋体"/>
          <w:color w:val="000000" w:themeColor="text1"/>
        </w:rPr>
        <w:t>《商品包装政府采购需求标准（试行）</w:t>
      </w:r>
      <w:r>
        <w:rPr>
          <w:rFonts w:ascii="宋体" w:hAnsi="宋体"/>
          <w:color w:val="000000" w:themeColor="text1"/>
          <w:lang w:eastAsia="zh-CN"/>
        </w:rPr>
        <w:t>》《</w:t>
      </w:r>
      <w:r>
        <w:rPr>
          <w:rFonts w:ascii="宋体" w:hAnsi="宋体"/>
          <w:color w:val="000000" w:themeColor="text1"/>
        </w:rPr>
        <w:t>快递包装政府采购需求标准（试行）》</w:t>
      </w:r>
      <w:r>
        <w:rPr>
          <w:rFonts w:ascii="宋体" w:hAnsi="宋体"/>
          <w:color w:val="000000" w:themeColor="text1"/>
          <w:lang w:val="en-US" w:eastAsia="zh-CN"/>
        </w:rPr>
        <w:t>标准</w:t>
      </w:r>
      <w:r>
        <w:rPr>
          <w:rFonts w:ascii="宋体" w:hAnsi="宋体"/>
          <w:color w:val="000000" w:themeColor="text1"/>
        </w:rPr>
        <w:t>，并作为履约验收的内容，必要时甲方可以要求乙方在履约验收环节出具检测报告。</w:t>
      </w:r>
    </w:p>
    <w:p w14:paraId="399EE085"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val="en-US" w:eastAsia="zh-CN"/>
        </w:rPr>
        <w:t xml:space="preserve">7.5 </w:t>
      </w:r>
      <w:r>
        <w:rPr>
          <w:rFonts w:ascii="宋体" w:eastAsia="宋体" w:hAnsi="宋体" w:cs="宋体"/>
        </w:rPr>
        <w:t>乙方在运输到达之前</w:t>
      </w:r>
      <w:r>
        <w:rPr>
          <w:rFonts w:ascii="宋体" w:hAnsi="宋体" w:cs="宋体"/>
          <w:lang w:eastAsia="zh-CN"/>
        </w:rPr>
        <w:t>应</w:t>
      </w:r>
      <w:r>
        <w:rPr>
          <w:rFonts w:ascii="宋体" w:eastAsia="宋体" w:hAnsi="宋体" w:cs="宋体"/>
        </w:rPr>
        <w:t>提前通知</w:t>
      </w:r>
      <w:r>
        <w:rPr>
          <w:rFonts w:ascii="宋体" w:hAnsi="宋体" w:cs="宋体"/>
          <w:lang w:eastAsia="zh-CN"/>
        </w:rPr>
        <w:t>甲方</w:t>
      </w:r>
      <w:r>
        <w:rPr>
          <w:rFonts w:ascii="宋体" w:eastAsia="宋体" w:hAnsi="宋体" w:cs="宋体"/>
        </w:rPr>
        <w:t>，并提示货物运输装卸的注意事项</w:t>
      </w:r>
      <w:r>
        <w:rPr>
          <w:rFonts w:ascii="宋体" w:hAnsi="宋体" w:cs="宋体"/>
          <w:lang w:eastAsia="zh-CN"/>
        </w:rPr>
        <w:t>，甲方配合乙方做好货物的接收工作。</w:t>
      </w:r>
    </w:p>
    <w:p w14:paraId="1F183186" w14:textId="77777777" w:rsidR="00E976CC" w:rsidRDefault="00000000">
      <w:pPr>
        <w:pStyle w:val="AONormal"/>
        <w:ind w:firstLine="420"/>
        <w:rPr>
          <w:rFonts w:hint="eastAsia"/>
          <w:sz w:val="21"/>
        </w:rPr>
      </w:pPr>
      <w:r>
        <w:rPr>
          <w:rFonts w:ascii="宋体" w:eastAsia="宋体" w:hAnsi="宋体" w:cs="Times New Roman" w:hint="eastAsia"/>
          <w:color w:val="000000" w:themeColor="text1"/>
          <w:kern w:val="2"/>
          <w:sz w:val="21"/>
        </w:rPr>
        <w:t xml:space="preserve">7.6 </w:t>
      </w:r>
      <w:r>
        <w:rPr>
          <w:rFonts w:ascii="宋体" w:eastAsia="宋体" w:hAnsi="宋体" w:cs="Times New Roman" w:hint="eastAsia"/>
          <w:color w:val="000000"/>
          <w:kern w:val="2"/>
          <w:sz w:val="21"/>
        </w:rPr>
        <w:t>如因包装、运输问题导致货物</w:t>
      </w:r>
      <w:r>
        <w:rPr>
          <w:rFonts w:ascii="宋体" w:eastAsia="宋体" w:hAnsi="宋体" w:cs="Times New Roman" w:hint="eastAsia"/>
          <w:color w:val="000000" w:themeColor="text1"/>
          <w:kern w:val="2"/>
          <w:sz w:val="21"/>
        </w:rPr>
        <w:t>损毁、丢失</w:t>
      </w:r>
      <w:r>
        <w:rPr>
          <w:rFonts w:ascii="宋体" w:eastAsia="宋体" w:hAnsi="宋体" w:cs="Times New Roman" w:hint="eastAsia"/>
          <w:color w:val="000000"/>
          <w:kern w:val="2"/>
          <w:sz w:val="21"/>
        </w:rPr>
        <w:t>或者品质下降，甲方有权要求降价、换货、拒收部分或整批货物，由此产生的费用和损失，均由乙方承担。</w:t>
      </w:r>
    </w:p>
    <w:p w14:paraId="7E30A809" w14:textId="77777777" w:rsidR="00E976CC" w:rsidRDefault="00000000">
      <w:pPr>
        <w:adjustRightInd w:val="0"/>
        <w:snapToGrid w:val="0"/>
        <w:spacing w:line="400" w:lineRule="exact"/>
        <w:jc w:val="left"/>
        <w:rPr>
          <w:rFonts w:ascii="宋体" w:hAnsi="宋体"/>
          <w:b/>
          <w:color w:val="auto"/>
          <w:sz w:val="24"/>
        </w:rPr>
      </w:pPr>
      <w:r>
        <w:rPr>
          <w:rFonts w:ascii="宋体" w:hAnsi="宋体"/>
          <w:b/>
          <w:color w:val="000000" w:themeColor="text1"/>
          <w:sz w:val="24"/>
          <w:lang w:eastAsia="zh-CN"/>
        </w:rPr>
        <w:t>8</w:t>
      </w:r>
      <w:r>
        <w:rPr>
          <w:rFonts w:ascii="宋体" w:hAnsi="宋体"/>
          <w:b/>
          <w:color w:val="000000" w:themeColor="text1"/>
          <w:sz w:val="24"/>
          <w:lang w:val="en-US" w:eastAsia="zh-CN"/>
        </w:rPr>
        <w:t xml:space="preserve">. </w:t>
      </w:r>
      <w:r>
        <w:rPr>
          <w:rFonts w:ascii="宋体" w:hAnsi="宋体"/>
          <w:b/>
          <w:color w:val="auto"/>
          <w:sz w:val="24"/>
        </w:rPr>
        <w:t>质量标准和保证</w:t>
      </w:r>
    </w:p>
    <w:p w14:paraId="2BAB509D" w14:textId="77777777" w:rsidR="00E976CC" w:rsidRDefault="00000000">
      <w:pPr>
        <w:pStyle w:val="ae"/>
        <w:adjustRightInd w:val="0"/>
        <w:snapToGrid w:val="0"/>
        <w:spacing w:line="400" w:lineRule="exact"/>
        <w:ind w:firstLineChars="200" w:firstLine="400"/>
        <w:jc w:val="left"/>
        <w:rPr>
          <w:rFonts w:hAnsi="宋体" w:hint="eastAsia"/>
          <w:b/>
        </w:rPr>
      </w:pPr>
      <w:r>
        <w:rPr>
          <w:rFonts w:hAnsi="宋体" w:hint="eastAsia"/>
        </w:rPr>
        <w:t>8.1 质量标准</w:t>
      </w:r>
    </w:p>
    <w:p w14:paraId="66406DE0"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）本合同下</w:t>
      </w:r>
      <w:r>
        <w:rPr>
          <w:rFonts w:ascii="宋体" w:hAnsi="宋体"/>
          <w:color w:val="auto"/>
          <w:lang w:eastAsia="zh-CN"/>
        </w:rPr>
        <w:t>提供</w:t>
      </w:r>
      <w:r>
        <w:rPr>
          <w:rFonts w:ascii="宋体" w:hAnsi="宋体"/>
          <w:color w:val="auto"/>
        </w:rPr>
        <w:t>的货物应符合</w:t>
      </w:r>
      <w:r>
        <w:rPr>
          <w:rFonts w:ascii="宋体" w:hAnsi="宋体"/>
          <w:color w:val="auto"/>
          <w:lang w:eastAsia="zh-CN"/>
        </w:rPr>
        <w:t>合同</w:t>
      </w:r>
      <w:r>
        <w:rPr>
          <w:rFonts w:ascii="宋体" w:hAnsi="宋体" w:cs="宋体"/>
          <w:lang w:eastAsia="zh-CN"/>
        </w:rPr>
        <w:t>约</w:t>
      </w:r>
      <w:r>
        <w:rPr>
          <w:rFonts w:ascii="宋体" w:eastAsia="宋体" w:hAnsi="宋体" w:cs="宋体"/>
        </w:rPr>
        <w:t>定的品牌、规格型号、技术性能、配置、质量、数量等要求。</w:t>
      </w:r>
      <w:r>
        <w:rPr>
          <w:rFonts w:ascii="宋体" w:hAnsi="宋体"/>
          <w:color w:val="auto"/>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ascii="宋体" w:hAnsi="宋体"/>
          <w:color w:val="auto"/>
          <w:lang w:eastAsia="zh-CN"/>
        </w:rPr>
        <w:t>。</w:t>
      </w:r>
    </w:p>
    <w:p w14:paraId="50C41838" w14:textId="77777777" w:rsidR="00E976CC" w:rsidRDefault="00000000">
      <w:pPr>
        <w:pStyle w:val="ae"/>
        <w:adjustRightInd w:val="0"/>
        <w:snapToGrid w:val="0"/>
        <w:spacing w:line="400" w:lineRule="exact"/>
        <w:ind w:firstLineChars="200" w:firstLine="400"/>
        <w:jc w:val="left"/>
        <w:rPr>
          <w:rFonts w:hAnsi="宋体" w:hint="eastAsia"/>
        </w:rPr>
      </w:pPr>
      <w:r>
        <w:rPr>
          <w:rFonts w:hAnsi="宋体" w:hint="eastAsia"/>
        </w:rPr>
        <w:t>（2）采用中华人民共和国法定计量单位。</w:t>
      </w:r>
    </w:p>
    <w:p w14:paraId="0DE20120"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3</w:t>
      </w:r>
      <w:r>
        <w:rPr>
          <w:rFonts w:ascii="宋体" w:hAnsi="宋体"/>
          <w:color w:val="auto"/>
        </w:rPr>
        <w:t>）乙方所</w:t>
      </w:r>
      <w:r>
        <w:rPr>
          <w:rFonts w:ascii="宋体" w:hAnsi="宋体"/>
          <w:color w:val="auto"/>
          <w:lang w:eastAsia="zh-CN"/>
        </w:rPr>
        <w:t>提供</w:t>
      </w:r>
      <w:r>
        <w:rPr>
          <w:rFonts w:ascii="宋体" w:hAnsi="宋体"/>
          <w:color w:val="auto"/>
        </w:rPr>
        <w:t>的货物应符合国家有关安全、环保、卫生</w:t>
      </w:r>
      <w:r>
        <w:rPr>
          <w:rFonts w:ascii="宋体" w:hAnsi="宋体"/>
          <w:color w:val="auto"/>
          <w:lang w:eastAsia="zh-CN"/>
        </w:rPr>
        <w:t>的</w:t>
      </w:r>
      <w:r>
        <w:rPr>
          <w:rFonts w:ascii="宋体" w:hAnsi="宋体"/>
          <w:color w:val="auto"/>
        </w:rPr>
        <w:t>规定。</w:t>
      </w:r>
    </w:p>
    <w:p w14:paraId="3251E7DE"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4</w:t>
      </w:r>
      <w:r>
        <w:rPr>
          <w:rFonts w:ascii="宋体" w:hAnsi="宋体"/>
          <w:color w:val="auto"/>
        </w:rPr>
        <w:t>）乙方应向甲方提交所</w:t>
      </w:r>
      <w:r>
        <w:rPr>
          <w:rFonts w:ascii="宋体" w:hAnsi="宋体"/>
          <w:color w:val="auto"/>
          <w:lang w:eastAsia="zh-CN"/>
        </w:rPr>
        <w:t>提供</w:t>
      </w:r>
      <w:r>
        <w:rPr>
          <w:rFonts w:ascii="宋体" w:hAnsi="宋体"/>
          <w:color w:val="auto"/>
        </w:rPr>
        <w:t>货物的技术文件，包括相应的中文技术文件，如：产品目录、图纸、操作手册、使用说明、维护手册或服务指南</w:t>
      </w:r>
      <w:r>
        <w:rPr>
          <w:rFonts w:ascii="宋体" w:hAnsi="宋体"/>
          <w:color w:val="auto"/>
          <w:lang w:eastAsia="zh-CN"/>
        </w:rPr>
        <w:t>等</w:t>
      </w:r>
      <w:r>
        <w:rPr>
          <w:rFonts w:ascii="宋体" w:hAnsi="宋体"/>
          <w:color w:val="auto"/>
        </w:rPr>
        <w:t>。</w:t>
      </w:r>
      <w:r>
        <w:rPr>
          <w:rFonts w:ascii="宋体" w:hAnsi="宋体"/>
          <w:color w:val="auto"/>
          <w:lang w:eastAsia="zh-CN"/>
        </w:rPr>
        <w:t>上述</w:t>
      </w:r>
      <w:r>
        <w:rPr>
          <w:rFonts w:ascii="宋体" w:hAnsi="宋体"/>
          <w:color w:val="auto"/>
        </w:rPr>
        <w:t>文件应包装好随货物一同发运。</w:t>
      </w:r>
    </w:p>
    <w:p w14:paraId="0B38EED1"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lang w:eastAsia="zh-CN"/>
        </w:rPr>
        <w:t>8</w:t>
      </w:r>
      <w:r>
        <w:rPr>
          <w:rFonts w:ascii="宋体" w:hAnsi="宋体"/>
          <w:color w:val="auto"/>
        </w:rPr>
        <w:t xml:space="preserve">.2 </w:t>
      </w:r>
      <w:r>
        <w:rPr>
          <w:rFonts w:ascii="宋体" w:hAnsi="宋体"/>
          <w:color w:val="auto"/>
        </w:rPr>
        <w:t>保证</w:t>
      </w:r>
    </w:p>
    <w:p w14:paraId="222E8020"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）乙方应保证</w:t>
      </w:r>
      <w:r>
        <w:rPr>
          <w:rFonts w:ascii="宋体" w:hAnsi="宋体"/>
          <w:color w:val="auto"/>
          <w:lang w:eastAsia="zh-CN"/>
        </w:rPr>
        <w:t>提供的货物</w:t>
      </w:r>
      <w:r>
        <w:rPr>
          <w:rFonts w:ascii="宋体" w:hAnsi="宋体"/>
          <w:color w:val="auto"/>
        </w:rPr>
        <w:t>完全符合合同规定的质量、规格和性能要求。乙方应保证货物在正确安装、正常使用和保养条件下，</w:t>
      </w:r>
      <w:r>
        <w:rPr>
          <w:rFonts w:ascii="宋体" w:eastAsia="宋体" w:hAnsi="宋体" w:cs="宋体"/>
        </w:rPr>
        <w:t>在其使用寿命期内具</w:t>
      </w:r>
      <w:r>
        <w:rPr>
          <w:rFonts w:ascii="宋体" w:hAnsi="宋体" w:cs="宋体"/>
          <w:lang w:eastAsia="zh-CN"/>
        </w:rPr>
        <w:t>备合同约定</w:t>
      </w:r>
      <w:r>
        <w:rPr>
          <w:rFonts w:ascii="宋体" w:eastAsia="宋体" w:hAnsi="宋体" w:cs="宋体"/>
        </w:rPr>
        <w:t>的性能</w:t>
      </w:r>
      <w:r>
        <w:rPr>
          <w:rFonts w:ascii="宋体" w:hAnsi="宋体"/>
          <w:color w:val="auto"/>
        </w:rPr>
        <w:t>。</w:t>
      </w:r>
      <w:r>
        <w:rPr>
          <w:rFonts w:ascii="宋体" w:hAnsi="宋体"/>
          <w:color w:val="auto"/>
          <w:lang w:eastAsia="zh-CN"/>
        </w:rPr>
        <w:t>存在</w:t>
      </w:r>
      <w:r>
        <w:rPr>
          <w:rFonts w:ascii="宋体" w:hAnsi="宋体"/>
          <w:color w:val="auto"/>
        </w:rPr>
        <w:t>质量保证期的，货物最终交付验收</w:t>
      </w:r>
      <w:r>
        <w:rPr>
          <w:rFonts w:ascii="宋体" w:hAnsi="宋体"/>
          <w:color w:val="auto"/>
          <w:lang w:eastAsia="zh-CN"/>
        </w:rPr>
        <w:t>合格</w:t>
      </w:r>
      <w:r>
        <w:rPr>
          <w:rFonts w:ascii="宋体" w:hAnsi="宋体"/>
          <w:color w:val="auto"/>
        </w:rPr>
        <w:t>后</w:t>
      </w:r>
      <w:r>
        <w:rPr>
          <w:rFonts w:ascii="宋体" w:hAnsi="宋体"/>
          <w:color w:val="auto"/>
          <w:lang w:eastAsia="zh-CN"/>
        </w:rPr>
        <w:t>在</w:t>
      </w:r>
      <w:r>
        <w:rPr>
          <w:rFonts w:ascii="宋体" w:hAnsi="宋体"/>
          <w:b/>
          <w:color w:val="auto"/>
        </w:rPr>
        <w:t>【政府采购合同专用条款】</w:t>
      </w:r>
      <w:r>
        <w:rPr>
          <w:rFonts w:ascii="宋体" w:hAnsi="宋体"/>
          <w:color w:val="auto"/>
        </w:rPr>
        <w:t>规定或乙方</w:t>
      </w:r>
      <w:r>
        <w:rPr>
          <w:rFonts w:ascii="宋体" w:hAnsi="宋体"/>
          <w:color w:val="auto"/>
          <w:lang w:eastAsia="zh-CN"/>
        </w:rPr>
        <w:t>书面</w:t>
      </w:r>
      <w:r>
        <w:rPr>
          <w:rFonts w:ascii="宋体" w:hAnsi="宋体"/>
          <w:color w:val="auto"/>
        </w:rPr>
        <w:t>承诺（两者以较长的为准）的质量保证期内，本保证保持有效。</w:t>
      </w:r>
    </w:p>
    <w:p w14:paraId="6CF607F1"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2</w:t>
      </w:r>
      <w:r>
        <w:rPr>
          <w:rFonts w:ascii="宋体" w:hAnsi="宋体"/>
          <w:color w:val="auto"/>
        </w:rPr>
        <w:t>）在质量保证期内所发现的缺陷，甲方应尽快以书面形式通知乙方。</w:t>
      </w:r>
    </w:p>
    <w:p w14:paraId="359B8ADC"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3</w:t>
      </w:r>
      <w:r>
        <w:rPr>
          <w:rFonts w:ascii="宋体" w:hAnsi="宋体"/>
          <w:color w:val="auto"/>
        </w:rPr>
        <w:t>）乙方收到通知后</w:t>
      </w:r>
      <w:r>
        <w:rPr>
          <w:rFonts w:ascii="宋体" w:hAnsi="宋体"/>
          <w:color w:val="auto"/>
          <w:lang w:eastAsia="zh-CN"/>
        </w:rPr>
        <w:t>，</w:t>
      </w:r>
      <w:r>
        <w:rPr>
          <w:rFonts w:ascii="宋体" w:hAnsi="宋体"/>
          <w:color w:val="auto"/>
        </w:rPr>
        <w:t>应在</w:t>
      </w:r>
      <w:r>
        <w:rPr>
          <w:rFonts w:ascii="宋体" w:hAnsi="宋体"/>
          <w:b/>
          <w:color w:val="auto"/>
        </w:rPr>
        <w:t>【政府采购合同专用条款】</w:t>
      </w:r>
      <w:r>
        <w:rPr>
          <w:rFonts w:ascii="宋体" w:hAnsi="宋体"/>
          <w:color w:val="auto"/>
        </w:rPr>
        <w:t>规定的响应时间内以合理的速度免费维修或更换有缺陷的货物或部件。</w:t>
      </w:r>
    </w:p>
    <w:p w14:paraId="2B2AD963"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lastRenderedPageBreak/>
        <w:t>（</w:t>
      </w:r>
      <w:r>
        <w:rPr>
          <w:rFonts w:ascii="宋体" w:hAnsi="宋体"/>
          <w:color w:val="auto"/>
        </w:rPr>
        <w:t>4</w:t>
      </w:r>
      <w:r>
        <w:rPr>
          <w:rFonts w:ascii="宋体" w:hAnsi="宋体"/>
          <w:color w:val="auto"/>
        </w:rPr>
        <w:t>）在质量保证期内，如果货物的质量或规格与合同不符，或证实货物是有缺陷的，包括潜在的缺陷或使用不符合要求的材料等，甲方可以根据本合同第</w:t>
      </w:r>
      <w:r>
        <w:rPr>
          <w:rFonts w:ascii="宋体" w:hAnsi="宋体"/>
          <w:color w:val="auto"/>
        </w:rPr>
        <w:t>1</w:t>
      </w:r>
      <w:r>
        <w:rPr>
          <w:rFonts w:ascii="宋体" w:hAnsi="宋体"/>
          <w:color w:val="000000" w:themeColor="text1"/>
          <w:lang w:val="en-US" w:eastAsia="zh-CN"/>
        </w:rPr>
        <w:t>5</w:t>
      </w:r>
      <w:r>
        <w:rPr>
          <w:rFonts w:ascii="宋体" w:hAnsi="宋体"/>
          <w:color w:val="auto"/>
        </w:rPr>
        <w:t>.1</w:t>
      </w:r>
      <w:r>
        <w:rPr>
          <w:rFonts w:ascii="宋体" w:hAnsi="宋体"/>
          <w:color w:val="auto"/>
        </w:rPr>
        <w:t>条规定以书面形式</w:t>
      </w:r>
      <w:r>
        <w:rPr>
          <w:rFonts w:ascii="宋体" w:hAnsi="宋体"/>
          <w:color w:val="000000" w:themeColor="text1"/>
          <w:lang w:eastAsia="zh-CN"/>
        </w:rPr>
        <w:t>追究</w:t>
      </w:r>
      <w:r>
        <w:rPr>
          <w:rFonts w:ascii="宋体" w:hAnsi="宋体"/>
          <w:color w:val="auto"/>
        </w:rPr>
        <w:t>乙方</w:t>
      </w:r>
      <w:r>
        <w:rPr>
          <w:rFonts w:ascii="宋体" w:hAnsi="宋体"/>
          <w:color w:val="000000" w:themeColor="text1"/>
          <w:lang w:eastAsia="zh-CN"/>
        </w:rPr>
        <w:t>的违约责任</w:t>
      </w:r>
      <w:r>
        <w:rPr>
          <w:rFonts w:ascii="宋体" w:hAnsi="宋体"/>
          <w:color w:val="auto"/>
        </w:rPr>
        <w:t>。</w:t>
      </w:r>
    </w:p>
    <w:p w14:paraId="25E27F09" w14:textId="77777777" w:rsidR="00E976CC" w:rsidRDefault="00000000">
      <w:pPr>
        <w:adjustRightInd w:val="0"/>
        <w:snapToGrid w:val="0"/>
        <w:spacing w:line="400" w:lineRule="exact"/>
        <w:ind w:firstLineChars="200" w:firstLine="420"/>
        <w:jc w:val="left"/>
        <w:rPr>
          <w:color w:val="auto"/>
        </w:rPr>
      </w:pPr>
      <w:r>
        <w:rPr>
          <w:rFonts w:ascii="宋体" w:hAnsi="宋体"/>
          <w:color w:val="auto"/>
        </w:rPr>
        <w:t>（</w:t>
      </w:r>
      <w:r>
        <w:rPr>
          <w:rFonts w:ascii="宋体" w:hAnsi="宋体"/>
          <w:color w:val="auto"/>
        </w:rPr>
        <w:t>5</w:t>
      </w:r>
      <w:r>
        <w:rPr>
          <w:rFonts w:ascii="宋体" w:hAnsi="宋体"/>
          <w:color w:val="auto"/>
        </w:rPr>
        <w:t>）乙方在约定的时间内未能弥补缺陷，甲方可采取必要的补救措施，但其风险和费用将由乙方承担，甲方根据合同</w:t>
      </w:r>
      <w:r>
        <w:rPr>
          <w:rFonts w:ascii="宋体" w:hAnsi="宋体"/>
          <w:color w:val="auto"/>
          <w:lang w:eastAsia="zh-CN"/>
        </w:rPr>
        <w:t>约定</w:t>
      </w:r>
      <w:r>
        <w:rPr>
          <w:rFonts w:ascii="宋体" w:hAnsi="宋体"/>
          <w:color w:val="auto"/>
        </w:rPr>
        <w:t>对乙方行使的其他权利不受影响。</w:t>
      </w:r>
    </w:p>
    <w:p w14:paraId="7D304E76" w14:textId="77777777" w:rsidR="00E976CC" w:rsidRDefault="00000000">
      <w:pPr>
        <w:adjustRightInd w:val="0"/>
        <w:snapToGrid w:val="0"/>
        <w:spacing w:line="400" w:lineRule="exact"/>
        <w:jc w:val="left"/>
        <w:rPr>
          <w:rFonts w:ascii="宋体" w:hAnsi="宋体"/>
          <w:b/>
          <w:bCs/>
          <w:color w:val="auto"/>
          <w:sz w:val="24"/>
        </w:rPr>
      </w:pPr>
      <w:r>
        <w:rPr>
          <w:rFonts w:ascii="宋体" w:hAnsi="宋体"/>
          <w:b/>
          <w:bCs/>
          <w:color w:val="000000" w:themeColor="text1"/>
          <w:sz w:val="24"/>
          <w:lang w:eastAsia="zh-CN"/>
        </w:rPr>
        <w:t>9</w:t>
      </w:r>
      <w:r>
        <w:rPr>
          <w:rFonts w:ascii="宋体" w:hAnsi="宋体"/>
          <w:b/>
          <w:bCs/>
          <w:color w:val="auto"/>
          <w:sz w:val="24"/>
        </w:rPr>
        <w:t>.</w:t>
      </w:r>
      <w:r>
        <w:rPr>
          <w:rFonts w:ascii="宋体" w:hAnsi="宋体"/>
          <w:b/>
          <w:bCs/>
          <w:color w:val="000000" w:themeColor="text1"/>
          <w:sz w:val="24"/>
          <w:lang w:val="en-US" w:eastAsia="zh-CN"/>
        </w:rPr>
        <w:t xml:space="preserve"> </w:t>
      </w:r>
      <w:r>
        <w:rPr>
          <w:rFonts w:ascii="宋体" w:hAnsi="宋体"/>
          <w:b/>
          <w:bCs/>
          <w:color w:val="auto"/>
          <w:sz w:val="24"/>
        </w:rPr>
        <w:t>权利瑕疵担保</w:t>
      </w:r>
    </w:p>
    <w:p w14:paraId="413F0F09"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9</w:t>
      </w:r>
      <w:r>
        <w:rPr>
          <w:rFonts w:ascii="宋体" w:hAnsi="宋体"/>
          <w:color w:val="000000" w:themeColor="text1"/>
        </w:rPr>
        <w:t xml:space="preserve">.1 </w:t>
      </w:r>
      <w:r>
        <w:rPr>
          <w:rFonts w:ascii="宋体" w:hAnsi="宋体"/>
          <w:color w:val="000000" w:themeColor="text1"/>
        </w:rPr>
        <w:t>乙方保证对其出售的货物享有合法的权利。</w:t>
      </w:r>
    </w:p>
    <w:p w14:paraId="2B30A403"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9</w:t>
      </w:r>
      <w:r>
        <w:rPr>
          <w:rFonts w:ascii="宋体" w:hAnsi="宋体"/>
          <w:color w:val="000000" w:themeColor="text1"/>
        </w:rPr>
        <w:t xml:space="preserve">.2 </w:t>
      </w:r>
      <w:r>
        <w:rPr>
          <w:rFonts w:ascii="宋体" w:eastAsia="宋体" w:hAnsi="宋体" w:cs="宋体"/>
          <w:szCs w:val="15"/>
        </w:rPr>
        <w:t>乙方保证在交付的货物上不存在抵押权等担保物权。</w:t>
      </w:r>
    </w:p>
    <w:p w14:paraId="0410D578" w14:textId="77777777" w:rsidR="00E976CC" w:rsidRDefault="00000000">
      <w:pPr>
        <w:autoSpaceDE w:val="0"/>
        <w:autoSpaceDN w:val="0"/>
        <w:adjustRightInd w:val="0"/>
        <w:snapToGrid w:val="0"/>
        <w:spacing w:line="400" w:lineRule="exact"/>
        <w:ind w:firstLineChars="200" w:firstLine="420"/>
        <w:jc w:val="left"/>
        <w:rPr>
          <w:rFonts w:ascii="宋体" w:hAnsi="宋体"/>
          <w:color w:val="000000" w:themeColor="text1"/>
        </w:rPr>
      </w:pPr>
      <w:r>
        <w:rPr>
          <w:rFonts w:ascii="宋体" w:hAnsi="宋体"/>
          <w:color w:val="000000" w:themeColor="text1"/>
          <w:lang w:eastAsia="zh-CN"/>
        </w:rPr>
        <w:t>9</w:t>
      </w:r>
      <w:r>
        <w:rPr>
          <w:rFonts w:ascii="宋体" w:hAnsi="宋体"/>
          <w:color w:val="000000" w:themeColor="text1"/>
        </w:rPr>
        <w:t xml:space="preserve">.3 </w:t>
      </w:r>
      <w:r>
        <w:rPr>
          <w:rFonts w:ascii="宋体" w:hAnsi="宋体"/>
          <w:color w:val="000000" w:themeColor="text1"/>
        </w:rPr>
        <w:t>如甲方使用</w:t>
      </w:r>
      <w:r>
        <w:rPr>
          <w:rFonts w:ascii="宋体" w:hAnsi="宋体"/>
          <w:color w:val="000000" w:themeColor="text1"/>
          <w:lang w:val="en-US" w:eastAsia="zh-CN"/>
        </w:rPr>
        <w:t>上述</w:t>
      </w:r>
      <w:r>
        <w:rPr>
          <w:rFonts w:ascii="宋体" w:hAnsi="宋体"/>
          <w:color w:val="000000" w:themeColor="text1"/>
        </w:rPr>
        <w:t>货物构成</w:t>
      </w:r>
      <w:r>
        <w:rPr>
          <w:rFonts w:ascii="宋体" w:hAnsi="宋体"/>
          <w:color w:val="000000" w:themeColor="text1"/>
          <w:lang w:val="en-US" w:eastAsia="zh-CN"/>
        </w:rPr>
        <w:t>对第三人</w:t>
      </w:r>
      <w:r>
        <w:rPr>
          <w:rFonts w:ascii="宋体" w:hAnsi="宋体"/>
          <w:color w:val="000000" w:themeColor="text1"/>
        </w:rPr>
        <w:t>侵权的，则由乙方承担全部责任。</w:t>
      </w:r>
    </w:p>
    <w:p w14:paraId="14DA0FEC" w14:textId="77777777" w:rsidR="00E976CC" w:rsidRDefault="00000000">
      <w:pPr>
        <w:autoSpaceDE w:val="0"/>
        <w:autoSpaceDN w:val="0"/>
        <w:adjustRightInd w:val="0"/>
        <w:snapToGrid w:val="0"/>
        <w:spacing w:line="400" w:lineRule="exact"/>
        <w:jc w:val="left"/>
        <w:rPr>
          <w:rFonts w:ascii="宋体" w:hAnsi="宋体"/>
          <w:b/>
          <w:bCs/>
          <w:color w:val="000000" w:themeColor="text1"/>
          <w:sz w:val="24"/>
        </w:rPr>
      </w:pPr>
      <w:r>
        <w:rPr>
          <w:rFonts w:ascii="宋体" w:hAnsi="宋体"/>
          <w:b/>
          <w:bCs/>
          <w:color w:val="000000" w:themeColor="text1"/>
          <w:sz w:val="24"/>
        </w:rPr>
        <w:t>1</w:t>
      </w:r>
      <w:r>
        <w:rPr>
          <w:rFonts w:ascii="宋体" w:hAnsi="宋体"/>
          <w:b/>
          <w:bCs/>
          <w:color w:val="000000" w:themeColor="text1"/>
          <w:sz w:val="24"/>
          <w:lang w:eastAsia="zh-CN"/>
        </w:rPr>
        <w:t>0</w:t>
      </w:r>
      <w:r>
        <w:rPr>
          <w:rFonts w:ascii="宋体" w:hAnsi="宋体"/>
          <w:b/>
          <w:bCs/>
          <w:color w:val="000000" w:themeColor="text1"/>
          <w:sz w:val="24"/>
        </w:rPr>
        <w:t>.</w:t>
      </w:r>
      <w:r>
        <w:rPr>
          <w:rFonts w:ascii="宋体" w:hAnsi="宋体"/>
          <w:b/>
          <w:bCs/>
          <w:color w:val="000000" w:themeColor="text1"/>
          <w:sz w:val="24"/>
          <w:lang w:val="en-US" w:eastAsia="zh-CN"/>
        </w:rPr>
        <w:t xml:space="preserve"> </w:t>
      </w:r>
      <w:r>
        <w:rPr>
          <w:rFonts w:ascii="宋体" w:hAnsi="宋体"/>
          <w:b/>
          <w:bCs/>
          <w:color w:val="000000" w:themeColor="text1"/>
          <w:sz w:val="24"/>
        </w:rPr>
        <w:t>知识产权保护</w:t>
      </w:r>
    </w:p>
    <w:p w14:paraId="0CA19479"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000000" w:themeColor="text1"/>
        </w:rPr>
        <w:t>1</w:t>
      </w:r>
      <w:r>
        <w:rPr>
          <w:rFonts w:ascii="宋体" w:hAnsi="宋体"/>
          <w:color w:val="000000" w:themeColor="text1"/>
          <w:lang w:eastAsia="zh-CN"/>
        </w:rPr>
        <w:t>0</w:t>
      </w:r>
      <w:r>
        <w:rPr>
          <w:rFonts w:ascii="宋体" w:hAnsi="宋体"/>
          <w:color w:val="000000" w:themeColor="text1"/>
        </w:rPr>
        <w:t xml:space="preserve">.1 </w:t>
      </w:r>
      <w:r>
        <w:rPr>
          <w:rFonts w:ascii="宋体" w:hAnsi="宋体"/>
          <w:color w:val="000000" w:themeColor="text1"/>
        </w:rPr>
        <w:t>乙方对其所销售的货物应当享有知识产权或经权利人合法授权，保证没有侵犯任</w:t>
      </w:r>
      <w:r>
        <w:rPr>
          <w:rFonts w:ascii="宋体" w:hAnsi="宋体"/>
          <w:color w:val="auto"/>
        </w:rPr>
        <w:t>何第三人的知识产权等权利。</w:t>
      </w:r>
      <w:r>
        <w:rPr>
          <w:rFonts w:ascii="宋体" w:eastAsia="宋体" w:hAnsi="宋体" w:cs="宋体"/>
          <w:szCs w:val="15"/>
        </w:rPr>
        <w:t>因违反前述约定对第三人构成侵权的，应当由乙方向第三人承担法律责任；甲方依法向第三人赔偿后，有权向乙方追偿。甲方有其他损失的，乙方应当赔偿</w:t>
      </w:r>
      <w:r>
        <w:rPr>
          <w:rFonts w:ascii="宋体" w:hAnsi="宋体"/>
          <w:color w:val="auto"/>
        </w:rPr>
        <w:t>。</w:t>
      </w:r>
    </w:p>
    <w:p w14:paraId="2DC9A13A" w14:textId="77777777" w:rsidR="00E976CC" w:rsidRDefault="00000000">
      <w:pPr>
        <w:autoSpaceDE w:val="0"/>
        <w:autoSpaceDN w:val="0"/>
        <w:adjustRightInd w:val="0"/>
        <w:snapToGrid w:val="0"/>
        <w:spacing w:line="400" w:lineRule="exact"/>
        <w:jc w:val="left"/>
        <w:rPr>
          <w:rFonts w:ascii="宋体" w:hAnsi="宋体"/>
          <w:b/>
          <w:bCs/>
          <w:color w:val="auto"/>
          <w:sz w:val="24"/>
        </w:rPr>
      </w:pPr>
      <w:r>
        <w:rPr>
          <w:rFonts w:ascii="宋体" w:hAnsi="宋体"/>
          <w:b/>
          <w:bCs/>
          <w:color w:val="auto"/>
          <w:sz w:val="24"/>
        </w:rPr>
        <w:t>1</w:t>
      </w:r>
      <w:r>
        <w:rPr>
          <w:rFonts w:ascii="宋体" w:hAnsi="宋体"/>
          <w:b/>
          <w:bCs/>
          <w:color w:val="auto"/>
          <w:sz w:val="24"/>
          <w:lang w:eastAsia="zh-CN"/>
        </w:rPr>
        <w:t>1</w:t>
      </w:r>
      <w:r>
        <w:rPr>
          <w:rFonts w:ascii="宋体" w:hAnsi="宋体"/>
          <w:b/>
          <w:bCs/>
          <w:color w:val="auto"/>
          <w:sz w:val="24"/>
        </w:rPr>
        <w:t>.</w:t>
      </w:r>
      <w:r>
        <w:rPr>
          <w:rFonts w:ascii="宋体" w:hAnsi="宋体"/>
          <w:b/>
          <w:bCs/>
          <w:color w:val="auto"/>
          <w:sz w:val="24"/>
          <w:lang w:val="en-US" w:eastAsia="zh-CN"/>
        </w:rPr>
        <w:t xml:space="preserve"> </w:t>
      </w:r>
      <w:r>
        <w:rPr>
          <w:rFonts w:ascii="宋体" w:hAnsi="宋体"/>
          <w:b/>
          <w:bCs/>
          <w:color w:val="auto"/>
          <w:sz w:val="24"/>
        </w:rPr>
        <w:t>保密义务</w:t>
      </w:r>
    </w:p>
    <w:p w14:paraId="2B3AFB8C" w14:textId="77777777" w:rsidR="00E976CC" w:rsidRDefault="00000000">
      <w:pPr>
        <w:autoSpaceDE w:val="0"/>
        <w:autoSpaceDN w:val="0"/>
        <w:adjustRightInd w:val="0"/>
        <w:snapToGrid w:val="0"/>
        <w:spacing w:line="400" w:lineRule="exact"/>
        <w:ind w:firstLineChars="200" w:firstLine="420"/>
        <w:jc w:val="left"/>
        <w:rPr>
          <w:rFonts w:ascii="宋体" w:eastAsia="宋体" w:hAnsi="宋体" w:cs="宋体"/>
          <w:szCs w:val="15"/>
        </w:rPr>
      </w:pPr>
      <w:r>
        <w:rPr>
          <w:rFonts w:ascii="宋体" w:hAnsi="宋体" w:cs="宋体"/>
          <w:szCs w:val="15"/>
          <w:lang w:val="en-US" w:eastAsia="zh-CN"/>
        </w:rPr>
        <w:t xml:space="preserve">11.1 </w:t>
      </w:r>
      <w:r>
        <w:rPr>
          <w:rFonts w:ascii="宋体" w:eastAsia="宋体" w:hAnsi="宋体" w:cs="宋体"/>
          <w:szCs w:val="15"/>
        </w:rPr>
        <w:t>甲、乙双方</w:t>
      </w:r>
      <w:r>
        <w:rPr>
          <w:rFonts w:ascii="宋体" w:hAnsi="宋体" w:cs="宋体"/>
          <w:szCs w:val="15"/>
          <w:lang w:eastAsia="zh-CN"/>
        </w:rPr>
        <w:t>对</w:t>
      </w:r>
      <w:r>
        <w:rPr>
          <w:rFonts w:ascii="宋体" w:eastAsia="宋体" w:hAnsi="宋体" w:cs="宋体"/>
          <w:szCs w:val="15"/>
        </w:rPr>
        <w:t>采购和合同履行过程中所获悉的</w:t>
      </w:r>
      <w:r>
        <w:rPr>
          <w:rFonts w:ascii="宋体" w:hAnsi="宋体" w:cs="宋体"/>
          <w:szCs w:val="15"/>
          <w:lang w:eastAsia="zh-CN"/>
        </w:rPr>
        <w:t>国家秘密、工作秘密、</w:t>
      </w:r>
      <w:r>
        <w:rPr>
          <w:rFonts w:ascii="宋体" w:eastAsia="宋体" w:hAnsi="宋体" w:cs="宋体"/>
          <w:szCs w:val="15"/>
        </w:rPr>
        <w:t>商业秘密或者其他应当保密的信息，均有保密义务</w:t>
      </w:r>
      <w:r>
        <w:rPr>
          <w:rFonts w:ascii="宋体" w:hAnsi="宋体" w:cs="宋体"/>
          <w:szCs w:val="15"/>
          <w:lang w:eastAsia="zh-CN"/>
        </w:rPr>
        <w:t>且不受合同有效期所限，直至该信息成为公开信息</w:t>
      </w:r>
      <w:r>
        <w:rPr>
          <w:rFonts w:ascii="宋体" w:eastAsia="宋体" w:hAnsi="宋体" w:cs="宋体"/>
          <w:szCs w:val="15"/>
        </w:rPr>
        <w:t>。泄露、不正当地使用</w:t>
      </w:r>
      <w:r>
        <w:rPr>
          <w:rFonts w:ascii="宋体" w:hAnsi="宋体" w:cs="宋体"/>
          <w:szCs w:val="15"/>
          <w:lang w:eastAsia="zh-CN"/>
        </w:rPr>
        <w:t>国家秘密、工作秘密、</w:t>
      </w:r>
      <w:r>
        <w:rPr>
          <w:rFonts w:ascii="宋体" w:eastAsia="宋体" w:hAnsi="宋体" w:cs="宋体"/>
          <w:szCs w:val="15"/>
        </w:rPr>
        <w:t>商业秘密或者</w:t>
      </w:r>
      <w:r>
        <w:rPr>
          <w:rFonts w:ascii="宋体" w:hAnsi="宋体" w:cs="宋体"/>
          <w:szCs w:val="15"/>
          <w:lang w:eastAsia="zh-CN"/>
        </w:rPr>
        <w:t>其他应当保密的</w:t>
      </w:r>
      <w:r>
        <w:rPr>
          <w:rFonts w:ascii="宋体" w:eastAsia="宋体" w:hAnsi="宋体" w:cs="宋体"/>
          <w:szCs w:val="15"/>
        </w:rPr>
        <w:t>信息，应当承担</w:t>
      </w:r>
      <w:r>
        <w:rPr>
          <w:rFonts w:ascii="宋体" w:hAnsi="宋体" w:cs="宋体"/>
          <w:szCs w:val="15"/>
          <w:lang w:eastAsia="zh-CN"/>
        </w:rPr>
        <w:t>相应</w:t>
      </w:r>
      <w:r>
        <w:rPr>
          <w:rFonts w:ascii="宋体" w:eastAsia="宋体" w:hAnsi="宋体" w:cs="宋体"/>
          <w:szCs w:val="15"/>
        </w:rPr>
        <w:t>责任。其他应当保密的信息由双方在</w:t>
      </w:r>
      <w:r>
        <w:rPr>
          <w:rFonts w:ascii="宋体" w:eastAsia="宋体" w:hAnsi="宋体" w:cs="宋体"/>
          <w:b/>
          <w:bCs/>
          <w:szCs w:val="15"/>
        </w:rPr>
        <w:t>【政府采购合同专用条款】</w:t>
      </w:r>
      <w:r>
        <w:rPr>
          <w:rFonts w:ascii="宋体" w:eastAsia="宋体" w:hAnsi="宋体" w:cs="宋体"/>
          <w:szCs w:val="15"/>
        </w:rPr>
        <w:t>中约定。</w:t>
      </w:r>
    </w:p>
    <w:p w14:paraId="10D0FCA9" w14:textId="77777777" w:rsidR="00E976CC" w:rsidRDefault="00000000">
      <w:pPr>
        <w:autoSpaceDE w:val="0"/>
        <w:autoSpaceDN w:val="0"/>
        <w:adjustRightInd w:val="0"/>
        <w:snapToGrid w:val="0"/>
        <w:spacing w:line="400" w:lineRule="exact"/>
        <w:jc w:val="left"/>
        <w:rPr>
          <w:rFonts w:ascii="宋体" w:hAnsi="宋体"/>
          <w:b/>
          <w:bCs/>
          <w:color w:val="auto"/>
          <w:sz w:val="24"/>
        </w:rPr>
      </w:pPr>
      <w:r>
        <w:rPr>
          <w:rFonts w:ascii="宋体" w:hAnsi="宋体"/>
          <w:b/>
          <w:bCs/>
          <w:color w:val="auto"/>
          <w:sz w:val="24"/>
        </w:rPr>
        <w:t>1</w:t>
      </w:r>
      <w:r>
        <w:rPr>
          <w:rFonts w:ascii="宋体" w:hAnsi="宋体"/>
          <w:b/>
          <w:bCs/>
          <w:color w:val="auto"/>
          <w:sz w:val="24"/>
          <w:lang w:eastAsia="zh-CN"/>
        </w:rPr>
        <w:t>2</w:t>
      </w:r>
      <w:r>
        <w:rPr>
          <w:rFonts w:ascii="宋体" w:hAnsi="宋体"/>
          <w:b/>
          <w:bCs/>
          <w:color w:val="auto"/>
          <w:sz w:val="24"/>
        </w:rPr>
        <w:t>.</w:t>
      </w:r>
      <w:r>
        <w:rPr>
          <w:rFonts w:ascii="宋体" w:hAnsi="宋体"/>
          <w:b/>
          <w:bCs/>
          <w:color w:val="auto"/>
          <w:sz w:val="24"/>
          <w:lang w:val="en-US" w:eastAsia="zh-CN"/>
        </w:rPr>
        <w:t xml:space="preserve"> </w:t>
      </w:r>
      <w:r>
        <w:rPr>
          <w:rFonts w:ascii="宋体" w:hAnsi="宋体"/>
          <w:b/>
          <w:bCs/>
          <w:color w:val="auto"/>
          <w:sz w:val="24"/>
        </w:rPr>
        <w:t>合同价款支付</w:t>
      </w:r>
    </w:p>
    <w:p w14:paraId="3C7987DB" w14:textId="77777777" w:rsidR="00E976CC" w:rsidRDefault="00000000">
      <w:pPr>
        <w:adjustRightInd w:val="0"/>
        <w:snapToGrid w:val="0"/>
        <w:spacing w:line="400" w:lineRule="exact"/>
        <w:ind w:firstLineChars="200" w:firstLine="420"/>
        <w:jc w:val="left"/>
        <w:rPr>
          <w:rFonts w:ascii="宋体" w:eastAsia="宋体" w:hAnsi="宋体"/>
          <w:color w:val="auto"/>
          <w:lang w:eastAsia="zh-CN"/>
        </w:rPr>
      </w:pPr>
      <w:r>
        <w:rPr>
          <w:rFonts w:ascii="宋体" w:hAnsi="宋体"/>
          <w:color w:val="auto"/>
        </w:rPr>
        <w:t>1</w:t>
      </w:r>
      <w:r>
        <w:rPr>
          <w:rFonts w:ascii="宋体" w:hAnsi="宋体"/>
          <w:color w:val="auto"/>
          <w:lang w:eastAsia="zh-CN"/>
        </w:rPr>
        <w:t>2</w:t>
      </w:r>
      <w:r>
        <w:rPr>
          <w:rFonts w:ascii="宋体" w:hAnsi="宋体"/>
          <w:color w:val="auto"/>
        </w:rPr>
        <w:t xml:space="preserve">.1 </w:t>
      </w:r>
      <w:r>
        <w:rPr>
          <w:rFonts w:ascii="宋体" w:hAnsi="宋体"/>
          <w:color w:val="auto"/>
          <w:lang w:eastAsia="zh-CN"/>
        </w:rPr>
        <w:t>合同价款支付</w:t>
      </w:r>
      <w:r>
        <w:rPr>
          <w:rFonts w:ascii="宋体" w:hAnsi="宋体"/>
          <w:color w:val="auto"/>
        </w:rPr>
        <w:t>按照国库集中支付</w:t>
      </w:r>
      <w:r>
        <w:rPr>
          <w:rFonts w:ascii="宋体" w:hAnsi="宋体"/>
          <w:color w:val="auto"/>
          <w:lang w:eastAsia="zh-CN"/>
        </w:rPr>
        <w:t>制度及财政管理相关</w:t>
      </w:r>
      <w:r>
        <w:rPr>
          <w:rFonts w:ascii="宋体" w:hAnsi="宋体"/>
          <w:color w:val="auto"/>
        </w:rPr>
        <w:t>规定执行。</w:t>
      </w:r>
    </w:p>
    <w:p w14:paraId="1D5DB9B2" w14:textId="77777777" w:rsidR="00E976CC" w:rsidRDefault="00000000">
      <w:pPr>
        <w:spacing w:line="400" w:lineRule="exact"/>
        <w:ind w:firstLineChars="200" w:firstLine="420"/>
        <w:rPr>
          <w:rFonts w:eastAsia="宋体"/>
          <w:color w:val="auto"/>
          <w:lang w:eastAsia="zh-CN"/>
        </w:rPr>
      </w:pPr>
      <w:bookmarkStart w:id="313" w:name="_Toc6977"/>
      <w:r>
        <w:rPr>
          <w:rFonts w:ascii="宋体" w:hAnsi="宋体" w:cs="Times New Roman"/>
          <w:color w:val="auto"/>
          <w:lang w:val="en-US" w:eastAsia="zh-CN"/>
        </w:rPr>
        <w:t xml:space="preserve">12.2 </w:t>
      </w:r>
      <w:r>
        <w:rPr>
          <w:rFonts w:ascii="宋体" w:eastAsia="宋体" w:hAnsi="宋体" w:cs="Times New Roman"/>
          <w:color w:val="auto"/>
        </w:rPr>
        <w:t>对于满足合同约定支付条件的，</w:t>
      </w:r>
      <w:r>
        <w:rPr>
          <w:rFonts w:ascii="宋体" w:eastAsia="宋体" w:hAnsi="宋体" w:cs="Times New Roman"/>
          <w:color w:val="auto"/>
          <w:lang w:val="en-US" w:eastAsia="zh-CN"/>
        </w:rPr>
        <w:t>甲方</w:t>
      </w:r>
      <w:r>
        <w:rPr>
          <w:rFonts w:ascii="宋体" w:eastAsia="宋体" w:hAnsi="宋体" w:cs="Times New Roman"/>
          <w:color w:val="auto"/>
        </w:rPr>
        <w:t>原则上应当自收到发票后10个工作日内将资金支付到合同约定的</w:t>
      </w:r>
      <w:r>
        <w:rPr>
          <w:rFonts w:ascii="宋体" w:hAnsi="宋体" w:cs="Times New Roman"/>
          <w:color w:val="auto"/>
          <w:lang w:eastAsia="zh-CN"/>
        </w:rPr>
        <w:t>乙方</w:t>
      </w:r>
      <w:r>
        <w:rPr>
          <w:rFonts w:ascii="宋体" w:eastAsia="宋体" w:hAnsi="宋体" w:cs="Times New Roman"/>
          <w:color w:val="auto"/>
        </w:rPr>
        <w:t>账户，不得以机构变动、人员更替、政策调整等为由迟延付款，不得将采购文件和合同中未规定的义务作为向</w:t>
      </w:r>
      <w:r>
        <w:rPr>
          <w:rFonts w:ascii="宋体" w:eastAsia="宋体" w:hAnsi="宋体" w:cs="Times New Roman"/>
          <w:color w:val="auto"/>
          <w:lang w:val="en-US" w:eastAsia="zh-CN"/>
        </w:rPr>
        <w:t>乙方</w:t>
      </w:r>
      <w:r>
        <w:rPr>
          <w:rFonts w:ascii="宋体" w:eastAsia="宋体" w:hAnsi="宋体" w:cs="Times New Roman"/>
          <w:color w:val="auto"/>
        </w:rPr>
        <w:t>付款的条件。具体合同价款支付时间在【</w:t>
      </w:r>
      <w:r>
        <w:rPr>
          <w:rFonts w:ascii="宋体" w:eastAsia="宋体" w:hAnsi="宋体" w:cs="Times New Roman"/>
          <w:b/>
          <w:bCs/>
          <w:color w:val="auto"/>
        </w:rPr>
        <w:t>政府采购合同专用条款</w:t>
      </w:r>
      <w:r>
        <w:rPr>
          <w:rFonts w:ascii="宋体" w:eastAsia="宋体" w:hAnsi="宋体" w:cs="Times New Roman"/>
          <w:color w:val="auto"/>
        </w:rPr>
        <w:t>】中</w:t>
      </w:r>
      <w:r>
        <w:rPr>
          <w:rFonts w:ascii="宋体" w:hAnsi="宋体" w:cs="Times New Roman"/>
          <w:color w:val="auto"/>
          <w:lang w:eastAsia="zh-CN"/>
        </w:rPr>
        <w:t>约</w:t>
      </w:r>
      <w:r>
        <w:rPr>
          <w:rFonts w:ascii="宋体" w:eastAsia="宋体" w:hAnsi="宋体" w:cs="Times New Roman"/>
          <w:color w:val="auto"/>
        </w:rPr>
        <w:t>定。</w:t>
      </w:r>
      <w:bookmarkEnd w:id="313"/>
    </w:p>
    <w:p w14:paraId="2FA9B30A" w14:textId="77777777" w:rsidR="00E976CC" w:rsidRDefault="00000000">
      <w:pPr>
        <w:pStyle w:val="a9"/>
        <w:spacing w:line="400" w:lineRule="exact"/>
        <w:rPr>
          <w:rFonts w:hint="eastAsia"/>
          <w:b/>
          <w:bCs/>
        </w:rPr>
      </w:pPr>
      <w:r>
        <w:rPr>
          <w:rFonts w:hint="eastAsia"/>
          <w:b/>
          <w:bCs/>
        </w:rPr>
        <w:t>13. 履约保证金</w:t>
      </w:r>
    </w:p>
    <w:p w14:paraId="1C464427"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eastAsia="zh-CN"/>
        </w:rPr>
        <w:t>3</w:t>
      </w:r>
      <w:r>
        <w:rPr>
          <w:rFonts w:ascii="宋体" w:hAnsi="宋体"/>
          <w:color w:val="auto"/>
        </w:rPr>
        <w:t xml:space="preserve">.1 </w:t>
      </w:r>
      <w:r>
        <w:rPr>
          <w:rFonts w:ascii="宋体" w:eastAsia="宋体" w:hAnsi="宋体" w:cs="宋体"/>
          <w:szCs w:val="15"/>
        </w:rPr>
        <w:t>乙方应当以支票、汇票、本票或者金融机构、担保机构出具的保函等非现金形式提交。</w:t>
      </w:r>
    </w:p>
    <w:p w14:paraId="4EB14483"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eastAsia="zh-CN"/>
        </w:rPr>
        <w:t>3</w:t>
      </w:r>
      <w:r>
        <w:rPr>
          <w:rFonts w:ascii="宋体" w:hAnsi="宋体"/>
          <w:color w:val="auto"/>
        </w:rPr>
        <w:t xml:space="preserve">.2 </w:t>
      </w:r>
      <w:r>
        <w:rPr>
          <w:rFonts w:ascii="宋体" w:hAnsi="宋体"/>
          <w:color w:val="auto"/>
        </w:rPr>
        <w:t>如果乙方</w:t>
      </w:r>
      <w:r>
        <w:rPr>
          <w:rFonts w:ascii="宋体" w:hAnsi="宋体"/>
          <w:color w:val="auto"/>
          <w:lang w:eastAsia="zh-CN"/>
        </w:rPr>
        <w:t>出现</w:t>
      </w:r>
      <w:r>
        <w:rPr>
          <w:rFonts w:ascii="宋体" w:eastAsia="宋体" w:hAnsi="宋体" w:cs="宋体"/>
          <w:b/>
          <w:bCs/>
          <w:szCs w:val="15"/>
        </w:rPr>
        <w:t>【政府采购合同专用条款】</w:t>
      </w:r>
      <w:r>
        <w:rPr>
          <w:rFonts w:ascii="宋体" w:hAnsi="宋体" w:cs="宋体"/>
          <w:szCs w:val="15"/>
          <w:lang w:eastAsia="zh-CN"/>
        </w:rPr>
        <w:t>约定情形的</w:t>
      </w:r>
      <w:r>
        <w:rPr>
          <w:rFonts w:ascii="宋体" w:hAnsi="宋体"/>
          <w:color w:val="auto"/>
        </w:rPr>
        <w:t>，履约保证金不予退还；如果乙方未能按合同约定全面履行义务，甲方有权从履约保证金中取得补偿或赔偿，</w:t>
      </w:r>
      <w:r>
        <w:rPr>
          <w:rFonts w:ascii="宋体" w:hAnsi="宋体"/>
          <w:color w:val="auto"/>
          <w:lang w:eastAsia="zh-CN"/>
        </w:rPr>
        <w:t>且</w:t>
      </w:r>
      <w:r>
        <w:rPr>
          <w:rFonts w:ascii="宋体" w:hAnsi="宋体"/>
          <w:color w:val="auto"/>
        </w:rPr>
        <w:t>不影响甲方要求乙方承担合同约定的超过履约保证金的违约责任的权利。</w:t>
      </w:r>
    </w:p>
    <w:p w14:paraId="019E4636" w14:textId="77777777" w:rsidR="00E976CC" w:rsidRDefault="00000000">
      <w:pPr>
        <w:spacing w:line="400" w:lineRule="exact"/>
        <w:ind w:firstLine="420"/>
        <w:rPr>
          <w:color w:val="auto"/>
        </w:rPr>
      </w:pPr>
      <w:r>
        <w:rPr>
          <w:rFonts w:ascii="宋体" w:hAnsi="宋体"/>
          <w:color w:val="auto"/>
        </w:rPr>
        <w:t>1</w:t>
      </w:r>
      <w:r>
        <w:rPr>
          <w:rFonts w:ascii="宋体" w:hAnsi="宋体"/>
          <w:color w:val="auto"/>
          <w:lang w:eastAsia="zh-CN"/>
        </w:rPr>
        <w:t>3</w:t>
      </w:r>
      <w:r>
        <w:rPr>
          <w:rFonts w:ascii="宋体" w:hAnsi="宋体"/>
          <w:color w:val="auto"/>
        </w:rPr>
        <w:t xml:space="preserve">.3 </w:t>
      </w:r>
      <w:r>
        <w:rPr>
          <w:rFonts w:ascii="宋体" w:hAnsi="宋体"/>
          <w:color w:val="auto"/>
        </w:rPr>
        <w:t>甲方在项目通过验收后按照</w:t>
      </w:r>
      <w:r>
        <w:rPr>
          <w:rFonts w:ascii="宋体" w:hAnsi="宋体"/>
          <w:b/>
          <w:color w:val="auto"/>
        </w:rPr>
        <w:t>【政府采购合同专用条款】</w:t>
      </w:r>
      <w:r>
        <w:rPr>
          <w:rFonts w:ascii="宋体" w:hAnsi="宋体"/>
          <w:color w:val="auto"/>
        </w:rPr>
        <w:t>规定的时间内将履约保证金退还乙方；逾期退还的，乙方可要求甲方支付违约金，违约金按照</w:t>
      </w:r>
      <w:r>
        <w:rPr>
          <w:rFonts w:ascii="宋体" w:hAnsi="宋体"/>
          <w:b/>
          <w:color w:val="auto"/>
        </w:rPr>
        <w:t>【政府采购合同专用条款】</w:t>
      </w:r>
      <w:r>
        <w:rPr>
          <w:rFonts w:ascii="宋体" w:hAnsi="宋体"/>
          <w:color w:val="auto"/>
        </w:rPr>
        <w:t>规定支付。</w:t>
      </w:r>
    </w:p>
    <w:p w14:paraId="2FF83952" w14:textId="77777777" w:rsidR="00E976CC" w:rsidRDefault="00000000">
      <w:pPr>
        <w:autoSpaceDE w:val="0"/>
        <w:autoSpaceDN w:val="0"/>
        <w:adjustRightInd w:val="0"/>
        <w:snapToGrid w:val="0"/>
        <w:spacing w:line="400" w:lineRule="exact"/>
        <w:jc w:val="left"/>
        <w:rPr>
          <w:rFonts w:ascii="宋体" w:hAnsi="宋体"/>
          <w:b/>
          <w:color w:val="auto"/>
          <w:sz w:val="24"/>
        </w:rPr>
      </w:pPr>
      <w:r>
        <w:rPr>
          <w:rFonts w:ascii="宋体" w:hAnsi="宋体"/>
          <w:b/>
          <w:bCs/>
          <w:color w:val="auto"/>
          <w:sz w:val="24"/>
        </w:rPr>
        <w:lastRenderedPageBreak/>
        <w:t>1</w:t>
      </w:r>
      <w:r>
        <w:rPr>
          <w:rFonts w:ascii="宋体" w:hAnsi="宋体"/>
          <w:b/>
          <w:bCs/>
          <w:color w:val="auto"/>
          <w:sz w:val="24"/>
          <w:lang w:eastAsia="zh-CN"/>
        </w:rPr>
        <w:t>4</w:t>
      </w:r>
      <w:r>
        <w:rPr>
          <w:rFonts w:ascii="宋体" w:hAnsi="宋体"/>
          <w:b/>
          <w:bCs/>
          <w:color w:val="auto"/>
          <w:sz w:val="24"/>
        </w:rPr>
        <w:t>.</w:t>
      </w:r>
      <w:r>
        <w:rPr>
          <w:rFonts w:ascii="宋体" w:hAnsi="宋体"/>
          <w:b/>
          <w:bCs/>
          <w:color w:val="auto"/>
          <w:sz w:val="24"/>
          <w:lang w:val="en-US" w:eastAsia="zh-CN"/>
        </w:rPr>
        <w:t xml:space="preserve"> </w:t>
      </w:r>
      <w:r>
        <w:rPr>
          <w:b/>
          <w:color w:val="auto"/>
          <w:sz w:val="24"/>
        </w:rPr>
        <w:t>售后</w:t>
      </w:r>
      <w:r>
        <w:rPr>
          <w:rFonts w:ascii="宋体" w:hAnsi="宋体"/>
          <w:b/>
          <w:color w:val="auto"/>
          <w:sz w:val="24"/>
        </w:rPr>
        <w:t>服务</w:t>
      </w:r>
    </w:p>
    <w:p w14:paraId="60BBBF01"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eastAsia="zh-CN"/>
        </w:rPr>
        <w:t>4</w:t>
      </w:r>
      <w:r>
        <w:rPr>
          <w:rFonts w:ascii="宋体" w:hAnsi="宋体"/>
          <w:color w:val="auto"/>
        </w:rPr>
        <w:t xml:space="preserve">.1 </w:t>
      </w:r>
      <w:r>
        <w:rPr>
          <w:rFonts w:ascii="宋体" w:hAnsi="宋体"/>
          <w:color w:val="auto"/>
        </w:rPr>
        <w:t>除项目不涉及或采购活动中明确约定无须承担外，乙方还应提供下列服务：</w:t>
      </w:r>
    </w:p>
    <w:p w14:paraId="1D9B61E5"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）货物的现场移动、安装、调试、启动监督及技术支持；</w:t>
      </w:r>
    </w:p>
    <w:p w14:paraId="6D0745C9"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2</w:t>
      </w:r>
      <w:r>
        <w:rPr>
          <w:rFonts w:ascii="宋体" w:hAnsi="宋体"/>
          <w:color w:val="auto"/>
        </w:rPr>
        <w:t>）提供货物组装和维修所需的专用工具和辅助材料；</w:t>
      </w:r>
    </w:p>
    <w:p w14:paraId="4B0D27AE"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3</w:t>
      </w:r>
      <w:r>
        <w:rPr>
          <w:rFonts w:ascii="宋体" w:hAnsi="宋体"/>
          <w:color w:val="auto"/>
        </w:rPr>
        <w:t>）在</w:t>
      </w:r>
      <w:r>
        <w:rPr>
          <w:rFonts w:ascii="宋体" w:eastAsia="宋体" w:hAnsi="宋体" w:cs="宋体"/>
          <w:b/>
          <w:bCs/>
          <w:szCs w:val="15"/>
        </w:rPr>
        <w:t>【政府采购合同专用条款】</w:t>
      </w:r>
      <w:r>
        <w:rPr>
          <w:rFonts w:ascii="宋体" w:hAnsi="宋体"/>
          <w:color w:val="auto"/>
          <w:lang w:eastAsia="zh-CN"/>
        </w:rPr>
        <w:t>约定</w:t>
      </w:r>
      <w:r>
        <w:rPr>
          <w:rFonts w:ascii="宋体" w:hAnsi="宋体"/>
          <w:color w:val="auto"/>
        </w:rPr>
        <w:t>的期限内对所有的货物实施运行监督、维修，但前提条件是该服务并不能免除乙方在质量保证期内所承担的义务；</w:t>
      </w:r>
    </w:p>
    <w:p w14:paraId="52B81B32"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4</w:t>
      </w:r>
      <w:r>
        <w:rPr>
          <w:rFonts w:ascii="宋体" w:hAnsi="宋体"/>
          <w:color w:val="auto"/>
        </w:rPr>
        <w:t>）在制造商</w:t>
      </w:r>
      <w:r>
        <w:rPr>
          <w:rFonts w:ascii="宋体" w:hAnsi="宋体"/>
          <w:color w:val="auto"/>
          <w:lang w:eastAsia="zh-CN"/>
        </w:rPr>
        <w:t>所在地</w:t>
      </w:r>
      <w:r>
        <w:rPr>
          <w:rFonts w:ascii="宋体" w:hAnsi="宋体"/>
          <w:color w:val="auto"/>
        </w:rPr>
        <w:t>或</w:t>
      </w:r>
      <w:r>
        <w:rPr>
          <w:rFonts w:ascii="宋体" w:hAnsi="宋体"/>
          <w:color w:val="auto"/>
          <w:lang w:eastAsia="zh-CN"/>
        </w:rPr>
        <w:t>指定</w:t>
      </w:r>
      <w:r>
        <w:rPr>
          <w:rFonts w:ascii="宋体" w:hAnsi="宋体"/>
          <w:color w:val="auto"/>
        </w:rPr>
        <w:t>现场就货物的安装、启动、运营、维护</w:t>
      </w:r>
      <w:r>
        <w:rPr>
          <w:rFonts w:ascii="宋体" w:hAnsi="宋体"/>
          <w:color w:val="auto"/>
          <w:lang w:eastAsia="zh-CN"/>
        </w:rPr>
        <w:t>、废弃处置等</w:t>
      </w:r>
      <w:r>
        <w:rPr>
          <w:rFonts w:ascii="宋体" w:hAnsi="宋体"/>
          <w:color w:val="auto"/>
        </w:rPr>
        <w:t>对甲方操作人员进行培训</w:t>
      </w:r>
      <w:r>
        <w:rPr>
          <w:rFonts w:ascii="宋体" w:hAnsi="宋体" w:cs="宋体"/>
          <w:szCs w:val="15"/>
          <w:lang w:eastAsia="zh-CN"/>
        </w:rPr>
        <w:t>；</w:t>
      </w:r>
    </w:p>
    <w:p w14:paraId="7BF836F6" w14:textId="77777777" w:rsidR="00E976CC" w:rsidRDefault="00000000">
      <w:pPr>
        <w:pStyle w:val="AONormal"/>
        <w:ind w:firstLine="420"/>
        <w:rPr>
          <w:rFonts w:ascii="宋体" w:eastAsia="宋体" w:hAnsi="宋体" w:cs="宋体" w:hint="eastAsia"/>
          <w:sz w:val="21"/>
        </w:rPr>
      </w:pPr>
      <w:r>
        <w:rPr>
          <w:rFonts w:ascii="宋体" w:eastAsia="宋体" w:hAnsi="宋体" w:cs="宋体" w:hint="eastAsia"/>
          <w:sz w:val="21"/>
        </w:rPr>
        <w:t>（5）依照法律、行政法规的规定或者按照</w:t>
      </w:r>
      <w:r>
        <w:rPr>
          <w:rFonts w:ascii="宋体" w:eastAsia="宋体" w:hAnsi="宋体" w:cs="宋体" w:hint="eastAsia"/>
          <w:b/>
          <w:bCs/>
          <w:sz w:val="21"/>
        </w:rPr>
        <w:t>【政府采购合同专用条款】</w:t>
      </w:r>
      <w:r>
        <w:rPr>
          <w:rFonts w:ascii="宋体" w:eastAsia="宋体" w:hAnsi="宋体" w:cs="宋体" w:hint="eastAsia"/>
          <w:sz w:val="21"/>
        </w:rPr>
        <w:t>约定，货物在有效使用年限届满后应予回收的，乙方负有自行或者委托第三人对货物予以回收的义务；</w:t>
      </w:r>
    </w:p>
    <w:p w14:paraId="7C61677C"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lang w:val="en-US" w:eastAsia="zh-CN"/>
        </w:rPr>
        <w:t>6</w:t>
      </w:r>
      <w:r>
        <w:rPr>
          <w:rFonts w:ascii="宋体" w:hAnsi="宋体"/>
          <w:color w:val="auto"/>
        </w:rPr>
        <w:t>）</w:t>
      </w:r>
      <w:r>
        <w:rPr>
          <w:rFonts w:ascii="宋体" w:hAnsi="宋体"/>
          <w:b/>
          <w:color w:val="auto"/>
        </w:rPr>
        <w:t>【政府采购合同专用条款】</w:t>
      </w:r>
      <w:r>
        <w:rPr>
          <w:rFonts w:ascii="宋体" w:hAnsi="宋体"/>
          <w:color w:val="auto"/>
        </w:rPr>
        <w:t>规定由乙方提供的其他服务。</w:t>
      </w:r>
    </w:p>
    <w:p w14:paraId="3FCC0472"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val="en-US" w:eastAsia="zh-CN"/>
        </w:rPr>
        <w:t>4</w:t>
      </w:r>
      <w:r>
        <w:rPr>
          <w:rFonts w:ascii="宋体" w:hAnsi="宋体"/>
          <w:color w:val="auto"/>
        </w:rPr>
        <w:t xml:space="preserve">.2 </w:t>
      </w:r>
      <w:r>
        <w:rPr>
          <w:rFonts w:ascii="宋体" w:hAnsi="宋体"/>
          <w:color w:val="auto"/>
        </w:rPr>
        <w:t>乙方提供的</w:t>
      </w:r>
      <w:r>
        <w:rPr>
          <w:rFonts w:ascii="宋体" w:hAnsi="宋体"/>
          <w:color w:val="auto"/>
          <w:lang w:eastAsia="zh-CN"/>
        </w:rPr>
        <w:t>售后</w:t>
      </w:r>
      <w:r>
        <w:rPr>
          <w:rFonts w:ascii="宋体" w:hAnsi="宋体"/>
          <w:color w:val="auto"/>
        </w:rPr>
        <w:t>服务的费用</w:t>
      </w:r>
      <w:r>
        <w:rPr>
          <w:rFonts w:ascii="宋体" w:hAnsi="宋体"/>
          <w:color w:val="auto"/>
          <w:lang w:val="en-US" w:eastAsia="zh-CN"/>
        </w:rPr>
        <w:t>已</w:t>
      </w:r>
      <w:r>
        <w:rPr>
          <w:rFonts w:ascii="宋体" w:hAnsi="宋体"/>
          <w:color w:val="auto"/>
        </w:rPr>
        <w:t>包含在合同价款中，甲方不再另行支付。</w:t>
      </w:r>
    </w:p>
    <w:p w14:paraId="10D361C2" w14:textId="77777777" w:rsidR="00E976CC" w:rsidRDefault="00000000">
      <w:pPr>
        <w:adjustRightInd w:val="0"/>
        <w:snapToGrid w:val="0"/>
        <w:spacing w:line="400" w:lineRule="exact"/>
        <w:jc w:val="left"/>
        <w:rPr>
          <w:rFonts w:ascii="宋体" w:hAnsi="宋体"/>
          <w:b/>
          <w:bCs/>
          <w:color w:val="auto"/>
          <w:sz w:val="24"/>
        </w:rPr>
      </w:pPr>
      <w:r>
        <w:rPr>
          <w:rFonts w:ascii="宋体" w:hAnsi="宋体"/>
          <w:b/>
          <w:bCs/>
          <w:color w:val="auto"/>
          <w:sz w:val="24"/>
        </w:rPr>
        <w:t>1</w:t>
      </w:r>
      <w:r>
        <w:rPr>
          <w:rFonts w:ascii="宋体" w:hAnsi="宋体"/>
          <w:b/>
          <w:bCs/>
          <w:color w:val="auto"/>
          <w:sz w:val="24"/>
          <w:lang w:eastAsia="zh-CN"/>
        </w:rPr>
        <w:t>5</w:t>
      </w:r>
      <w:r>
        <w:rPr>
          <w:rFonts w:ascii="宋体" w:hAnsi="宋体"/>
          <w:b/>
          <w:bCs/>
          <w:color w:val="auto"/>
          <w:sz w:val="24"/>
        </w:rPr>
        <w:t>.</w:t>
      </w:r>
      <w:r>
        <w:rPr>
          <w:rFonts w:ascii="宋体" w:hAnsi="宋体"/>
          <w:b/>
          <w:bCs/>
          <w:color w:val="auto"/>
          <w:sz w:val="24"/>
          <w:lang w:val="en-US" w:eastAsia="zh-CN"/>
        </w:rPr>
        <w:t xml:space="preserve"> </w:t>
      </w:r>
      <w:r>
        <w:rPr>
          <w:rFonts w:ascii="宋体" w:hAnsi="宋体"/>
          <w:b/>
          <w:bCs/>
          <w:color w:val="auto"/>
          <w:sz w:val="24"/>
        </w:rPr>
        <w:t>违约责任</w:t>
      </w:r>
    </w:p>
    <w:p w14:paraId="185A08E0" w14:textId="77777777" w:rsidR="00E976CC" w:rsidRDefault="00000000">
      <w:pPr>
        <w:adjustRightInd w:val="0"/>
        <w:snapToGrid w:val="0"/>
        <w:spacing w:line="400" w:lineRule="exact"/>
        <w:ind w:firstLineChars="200" w:firstLine="420"/>
        <w:jc w:val="left"/>
        <w:rPr>
          <w:rFonts w:ascii="宋体" w:hAnsi="宋体"/>
          <w:bCs/>
          <w:color w:val="auto"/>
        </w:rPr>
      </w:pPr>
      <w:r>
        <w:rPr>
          <w:rFonts w:ascii="宋体" w:hAnsi="宋体"/>
          <w:bCs/>
          <w:color w:val="auto"/>
        </w:rPr>
        <w:t>1</w:t>
      </w:r>
      <w:r>
        <w:rPr>
          <w:rFonts w:ascii="宋体" w:hAnsi="宋体"/>
          <w:bCs/>
          <w:color w:val="auto"/>
          <w:lang w:eastAsia="zh-CN"/>
        </w:rPr>
        <w:t>5</w:t>
      </w:r>
      <w:r>
        <w:rPr>
          <w:rFonts w:ascii="宋体" w:hAnsi="宋体"/>
          <w:bCs/>
          <w:color w:val="auto"/>
        </w:rPr>
        <w:t>.1</w:t>
      </w:r>
      <w:r>
        <w:rPr>
          <w:rFonts w:ascii="宋体" w:hAnsi="宋体"/>
          <w:bCs/>
          <w:color w:val="auto"/>
        </w:rPr>
        <w:t>质量瑕疵的</w:t>
      </w:r>
      <w:r>
        <w:rPr>
          <w:rFonts w:ascii="宋体" w:hAnsi="宋体"/>
          <w:bCs/>
          <w:color w:val="auto"/>
          <w:lang w:eastAsia="zh-CN"/>
        </w:rPr>
        <w:t>违约责任</w:t>
      </w:r>
    </w:p>
    <w:p w14:paraId="51133218"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乙方</w:t>
      </w:r>
      <w:r>
        <w:rPr>
          <w:rFonts w:ascii="宋体" w:hAnsi="宋体"/>
          <w:color w:val="auto"/>
          <w:lang w:eastAsia="zh-CN"/>
        </w:rPr>
        <w:t>提供</w:t>
      </w:r>
      <w:r>
        <w:rPr>
          <w:rFonts w:ascii="宋体" w:hAnsi="宋体"/>
          <w:color w:val="auto"/>
        </w:rPr>
        <w:t>的产品不符合</w:t>
      </w:r>
      <w:r>
        <w:rPr>
          <w:rFonts w:ascii="宋体" w:hAnsi="宋体"/>
          <w:color w:val="auto"/>
          <w:lang w:eastAsia="zh-CN"/>
        </w:rPr>
        <w:t>合同约定的</w:t>
      </w:r>
      <w:r>
        <w:rPr>
          <w:rFonts w:ascii="宋体" w:hAnsi="宋体"/>
          <w:color w:val="auto"/>
        </w:rPr>
        <w:t>质量标准或存在产品质量缺陷，</w:t>
      </w:r>
      <w:r>
        <w:rPr>
          <w:rFonts w:ascii="宋体" w:hAnsi="宋体"/>
          <w:color w:val="auto"/>
          <w:lang w:eastAsia="zh-CN"/>
        </w:rPr>
        <w:t>甲方有权要求乙方根据</w:t>
      </w:r>
      <w:r>
        <w:rPr>
          <w:rFonts w:ascii="宋体" w:hAnsi="宋体"/>
          <w:b/>
          <w:color w:val="auto"/>
        </w:rPr>
        <w:t>【政府采购合同专用条款】</w:t>
      </w:r>
      <w:r>
        <w:rPr>
          <w:rFonts w:ascii="宋体" w:hAnsi="宋体"/>
          <w:bCs/>
          <w:color w:val="auto"/>
          <w:lang w:eastAsia="zh-CN"/>
        </w:rPr>
        <w:t>要求</w:t>
      </w:r>
      <w:r>
        <w:rPr>
          <w:rFonts w:ascii="宋体" w:hAnsi="宋体"/>
          <w:color w:val="auto"/>
          <w:lang w:eastAsia="zh-CN"/>
        </w:rPr>
        <w:t>及时修理、重作、更换，并承担由此给甲</w:t>
      </w:r>
      <w:r>
        <w:rPr>
          <w:rFonts w:ascii="宋体" w:hAnsi="宋体"/>
          <w:color w:val="auto"/>
        </w:rPr>
        <w:t>方</w:t>
      </w:r>
      <w:r>
        <w:rPr>
          <w:rFonts w:ascii="宋体" w:hAnsi="宋体"/>
          <w:color w:val="auto"/>
          <w:lang w:eastAsia="zh-CN"/>
        </w:rPr>
        <w:t>造成的损失</w:t>
      </w:r>
      <w:r>
        <w:rPr>
          <w:rFonts w:ascii="宋体" w:hAnsi="宋体"/>
          <w:color w:val="auto"/>
        </w:rPr>
        <w:t>。</w:t>
      </w:r>
    </w:p>
    <w:p w14:paraId="6875AFD0" w14:textId="77777777" w:rsidR="00E976CC" w:rsidRDefault="00000000">
      <w:pPr>
        <w:autoSpaceDE w:val="0"/>
        <w:autoSpaceDN w:val="0"/>
        <w:adjustRightInd w:val="0"/>
        <w:snapToGrid w:val="0"/>
        <w:spacing w:line="400" w:lineRule="exact"/>
        <w:ind w:firstLineChars="200" w:firstLine="420"/>
        <w:jc w:val="left"/>
        <w:rPr>
          <w:rFonts w:ascii="宋体" w:hAnsi="宋体"/>
          <w:bCs/>
          <w:color w:val="auto"/>
        </w:rPr>
      </w:pPr>
      <w:r>
        <w:rPr>
          <w:rFonts w:ascii="宋体" w:hAnsi="宋体"/>
          <w:bCs/>
          <w:color w:val="auto"/>
        </w:rPr>
        <w:t>1</w:t>
      </w:r>
      <w:r>
        <w:rPr>
          <w:rFonts w:ascii="宋体" w:hAnsi="宋体"/>
          <w:bCs/>
          <w:color w:val="auto"/>
          <w:lang w:eastAsia="zh-CN"/>
        </w:rPr>
        <w:t>5</w:t>
      </w:r>
      <w:r>
        <w:rPr>
          <w:rFonts w:ascii="宋体" w:hAnsi="宋体"/>
          <w:bCs/>
          <w:color w:val="auto"/>
        </w:rPr>
        <w:t xml:space="preserve">.2 </w:t>
      </w:r>
      <w:r>
        <w:rPr>
          <w:rFonts w:ascii="宋体" w:hAnsi="宋体"/>
          <w:bCs/>
          <w:color w:val="auto"/>
        </w:rPr>
        <w:t>迟延交货的违约责任</w:t>
      </w:r>
    </w:p>
    <w:p w14:paraId="05E6AA63"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）乙方应按照本合同规定的时间、地点交货和提供</w:t>
      </w:r>
      <w:r>
        <w:rPr>
          <w:rFonts w:ascii="宋体" w:hAnsi="宋体"/>
          <w:color w:val="auto"/>
          <w:lang w:eastAsia="zh-CN"/>
        </w:rPr>
        <w:t>相关</w:t>
      </w:r>
      <w:r>
        <w:rPr>
          <w:rFonts w:ascii="宋体" w:hAnsi="宋体"/>
          <w:color w:val="auto"/>
        </w:rPr>
        <w:t>服务。在履行合同过程中，如果乙方遇到可能</w:t>
      </w:r>
      <w:r>
        <w:rPr>
          <w:rFonts w:ascii="宋体" w:hAnsi="宋体"/>
          <w:color w:val="auto"/>
          <w:lang w:eastAsia="zh-CN"/>
        </w:rPr>
        <w:t>影响</w:t>
      </w:r>
      <w:r>
        <w:rPr>
          <w:rFonts w:ascii="宋体" w:hAnsi="宋体"/>
          <w:color w:val="auto"/>
        </w:rPr>
        <w:t>按时交货和提供服务的情形时，应及时以书面形式将迟延的事实、可能迟延的期限和理由通知甲方。甲方在收到乙方通知后，应尽快对情况进行评价，并确定是否同意延</w:t>
      </w:r>
      <w:r>
        <w:rPr>
          <w:rFonts w:ascii="宋体" w:hAnsi="宋体"/>
          <w:color w:val="auto"/>
          <w:lang w:eastAsia="zh-CN"/>
        </w:rPr>
        <w:t>长</w:t>
      </w:r>
      <w:r>
        <w:rPr>
          <w:rFonts w:ascii="宋体" w:hAnsi="宋体"/>
          <w:color w:val="auto"/>
        </w:rPr>
        <w:t>交货时间或延期提供服务。</w:t>
      </w:r>
    </w:p>
    <w:p w14:paraId="7D235A0C" w14:textId="77777777" w:rsidR="00E976CC" w:rsidRDefault="00000000">
      <w:pPr>
        <w:autoSpaceDE w:val="0"/>
        <w:autoSpaceDN w:val="0"/>
        <w:adjustRightInd w:val="0"/>
        <w:snapToGrid w:val="0"/>
        <w:spacing w:line="400" w:lineRule="exact"/>
        <w:ind w:firstLineChars="200" w:firstLine="420"/>
        <w:jc w:val="left"/>
        <w:rPr>
          <w:rFonts w:ascii="宋体" w:eastAsia="宋体" w:hAnsi="宋体"/>
          <w:color w:val="auto"/>
          <w:lang w:eastAsia="zh-CN"/>
        </w:rPr>
      </w:pPr>
      <w:r>
        <w:rPr>
          <w:rFonts w:ascii="宋体" w:hAnsi="宋体"/>
          <w:color w:val="auto"/>
        </w:rPr>
        <w:t>（</w:t>
      </w:r>
      <w:r>
        <w:rPr>
          <w:rFonts w:ascii="宋体" w:hAnsi="宋体"/>
          <w:color w:val="auto"/>
        </w:rPr>
        <w:t>2</w:t>
      </w:r>
      <w:r>
        <w:rPr>
          <w:rFonts w:ascii="宋体" w:hAnsi="宋体"/>
          <w:color w:val="auto"/>
        </w:rPr>
        <w:t>）如果乙方没有按照合同规定的时间交货和提供</w:t>
      </w:r>
      <w:r>
        <w:rPr>
          <w:rFonts w:ascii="宋体" w:hAnsi="宋体"/>
          <w:color w:val="auto"/>
          <w:lang w:eastAsia="zh-CN"/>
        </w:rPr>
        <w:t>相关</w:t>
      </w:r>
      <w:r>
        <w:rPr>
          <w:rFonts w:ascii="宋体" w:hAnsi="宋体"/>
          <w:color w:val="auto"/>
        </w:rPr>
        <w:t>服务，甲方有权从货款中扣除误期赔偿费而不影响合同项下的其他补救方法，赔偿费按</w:t>
      </w:r>
      <w:r>
        <w:rPr>
          <w:rFonts w:ascii="宋体" w:hAnsi="宋体"/>
          <w:b/>
          <w:color w:val="auto"/>
        </w:rPr>
        <w:t>【政府采购合同专用条款】</w:t>
      </w:r>
      <w:r>
        <w:rPr>
          <w:rFonts w:ascii="宋体" w:hAnsi="宋体"/>
          <w:color w:val="auto"/>
        </w:rPr>
        <w:t>规定执行。如果涉及公共利益，且赔偿金额无法弥补公共利益损失，</w:t>
      </w:r>
      <w:r>
        <w:rPr>
          <w:rFonts w:ascii="宋体" w:hAnsi="宋体"/>
          <w:color w:val="auto"/>
          <w:lang w:eastAsia="zh-CN"/>
        </w:rPr>
        <w:t>甲方</w:t>
      </w:r>
      <w:r>
        <w:rPr>
          <w:rFonts w:ascii="宋体" w:hAnsi="宋体"/>
          <w:color w:val="auto"/>
        </w:rPr>
        <w:t>可要求继续履行或者</w:t>
      </w:r>
      <w:r>
        <w:rPr>
          <w:rFonts w:ascii="宋体" w:hAnsi="宋体"/>
          <w:color w:val="auto"/>
          <w:lang w:eastAsia="zh-CN"/>
        </w:rPr>
        <w:t>采取其他补救措施</w:t>
      </w:r>
      <w:r>
        <w:rPr>
          <w:rFonts w:ascii="宋体" w:hAnsi="宋体"/>
          <w:color w:val="auto"/>
        </w:rPr>
        <w:t>。</w:t>
      </w:r>
    </w:p>
    <w:p w14:paraId="50428681"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eastAsia="zh-CN"/>
        </w:rPr>
        <w:t>5</w:t>
      </w:r>
      <w:r>
        <w:rPr>
          <w:rFonts w:ascii="宋体" w:hAnsi="宋体"/>
          <w:color w:val="auto"/>
        </w:rPr>
        <w:t xml:space="preserve">.3 </w:t>
      </w:r>
      <w:r>
        <w:rPr>
          <w:rFonts w:ascii="宋体" w:hAnsi="宋体"/>
          <w:color w:val="auto"/>
        </w:rPr>
        <w:t>迟延支付的违约责任</w:t>
      </w:r>
    </w:p>
    <w:p w14:paraId="232EDE5A"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甲方存在迟延支付乙方合同款项的，应当承担</w:t>
      </w:r>
      <w:r>
        <w:rPr>
          <w:rFonts w:ascii="宋体" w:hAnsi="宋体"/>
          <w:b/>
          <w:bCs/>
          <w:color w:val="auto"/>
        </w:rPr>
        <w:t>【政府采购合同专用条款】</w:t>
      </w:r>
      <w:r>
        <w:rPr>
          <w:rFonts w:ascii="宋体" w:hAnsi="宋体"/>
          <w:color w:val="auto"/>
        </w:rPr>
        <w:t>规定的逾期付款利息。</w:t>
      </w:r>
    </w:p>
    <w:p w14:paraId="5814F437"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bCs/>
          <w:color w:val="auto"/>
        </w:rPr>
        <w:t>1</w:t>
      </w:r>
      <w:r>
        <w:rPr>
          <w:rFonts w:ascii="宋体" w:hAnsi="宋体"/>
          <w:bCs/>
          <w:color w:val="auto"/>
          <w:lang w:eastAsia="zh-CN"/>
        </w:rPr>
        <w:t>5</w:t>
      </w:r>
      <w:r>
        <w:rPr>
          <w:rFonts w:ascii="宋体" w:hAnsi="宋体"/>
          <w:bCs/>
          <w:color w:val="auto"/>
        </w:rPr>
        <w:t>.4</w:t>
      </w:r>
      <w:r>
        <w:rPr>
          <w:rFonts w:ascii="宋体" w:hAnsi="宋体"/>
          <w:bCs/>
          <w:color w:val="auto"/>
        </w:rPr>
        <w:t>其他违约责任根据项目实际需要按</w:t>
      </w:r>
      <w:r>
        <w:rPr>
          <w:rFonts w:ascii="宋体" w:hAnsi="宋体"/>
          <w:b/>
          <w:bCs/>
          <w:color w:val="auto"/>
        </w:rPr>
        <w:t>【政府采购合同专用条款】</w:t>
      </w:r>
      <w:r>
        <w:rPr>
          <w:rFonts w:ascii="宋体" w:hAnsi="宋体"/>
          <w:color w:val="auto"/>
        </w:rPr>
        <w:t>规定执行。</w:t>
      </w:r>
    </w:p>
    <w:p w14:paraId="36E9D3CC" w14:textId="77777777" w:rsidR="00E976CC" w:rsidRDefault="00000000">
      <w:pPr>
        <w:numPr>
          <w:ilvl w:val="0"/>
          <w:numId w:val="20"/>
        </w:numPr>
        <w:autoSpaceDE w:val="0"/>
        <w:autoSpaceDN w:val="0"/>
        <w:adjustRightInd w:val="0"/>
        <w:snapToGrid w:val="0"/>
        <w:spacing w:line="400" w:lineRule="exact"/>
        <w:jc w:val="left"/>
        <w:rPr>
          <w:rFonts w:ascii="宋体" w:hAnsi="宋体"/>
          <w:b/>
          <w:color w:val="auto"/>
          <w:sz w:val="24"/>
        </w:rPr>
      </w:pPr>
      <w:r>
        <w:rPr>
          <w:rFonts w:ascii="宋体" w:hAnsi="宋体"/>
          <w:b/>
          <w:color w:val="auto"/>
          <w:sz w:val="24"/>
        </w:rPr>
        <w:t>合同变更</w:t>
      </w:r>
      <w:r>
        <w:rPr>
          <w:rFonts w:ascii="宋体" w:hAnsi="宋体"/>
          <w:b/>
          <w:color w:val="auto"/>
          <w:sz w:val="24"/>
          <w:lang w:eastAsia="zh-CN"/>
        </w:rPr>
        <w:t>、中止与终止</w:t>
      </w:r>
    </w:p>
    <w:p w14:paraId="436F0F94" w14:textId="77777777" w:rsidR="00E976CC" w:rsidRDefault="00000000">
      <w:pPr>
        <w:adjustRightInd w:val="0"/>
        <w:snapToGrid w:val="0"/>
        <w:spacing w:line="400" w:lineRule="exact"/>
        <w:jc w:val="left"/>
        <w:rPr>
          <w:rFonts w:ascii="宋体" w:hAnsi="宋体"/>
          <w:color w:val="auto"/>
        </w:rPr>
      </w:pPr>
      <w:r>
        <w:rPr>
          <w:rFonts w:ascii="宋体" w:hAnsi="宋体"/>
          <w:color w:val="auto"/>
          <w:lang w:val="en-US" w:eastAsia="zh-CN"/>
        </w:rPr>
        <w:t xml:space="preserve">    </w:t>
      </w:r>
      <w:r>
        <w:rPr>
          <w:rFonts w:ascii="宋体" w:hAnsi="宋体"/>
          <w:color w:val="auto"/>
        </w:rPr>
        <w:t>1</w:t>
      </w:r>
      <w:r>
        <w:rPr>
          <w:rFonts w:ascii="宋体" w:hAnsi="宋体"/>
          <w:color w:val="auto"/>
          <w:lang w:val="en-US" w:eastAsia="zh-CN"/>
        </w:rPr>
        <w:t>6</w:t>
      </w:r>
      <w:r>
        <w:rPr>
          <w:rFonts w:ascii="宋体" w:hAnsi="宋体"/>
          <w:color w:val="auto"/>
        </w:rPr>
        <w:t>.1</w:t>
      </w:r>
      <w:r>
        <w:rPr>
          <w:rFonts w:ascii="宋体" w:hAnsi="宋体"/>
          <w:color w:val="auto"/>
        </w:rPr>
        <w:t>合同的</w:t>
      </w:r>
      <w:r>
        <w:rPr>
          <w:rFonts w:ascii="宋体" w:hAnsi="宋体"/>
          <w:color w:val="auto"/>
          <w:lang w:eastAsia="zh-CN"/>
        </w:rPr>
        <w:t>变更</w:t>
      </w:r>
    </w:p>
    <w:p w14:paraId="16B56BC6"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lang w:eastAsia="zh-CN"/>
        </w:rPr>
        <w:t>政府采购合同履行中，</w:t>
      </w:r>
      <w:r>
        <w:rPr>
          <w:rFonts w:ascii="宋体" w:hAnsi="宋体"/>
          <w:color w:val="auto"/>
        </w:rPr>
        <w:t>在不改变合同其他条款的前提下，甲方可以在合同价款</w:t>
      </w:r>
      <w:r>
        <w:rPr>
          <w:rFonts w:ascii="宋体" w:hAnsi="宋体"/>
          <w:color w:val="auto"/>
        </w:rPr>
        <w:t>10%</w:t>
      </w:r>
      <w:r>
        <w:rPr>
          <w:rFonts w:ascii="宋体" w:hAnsi="宋体"/>
          <w:color w:val="auto"/>
        </w:rPr>
        <w:t>的范围内追加与合同标的相同的货物，并就此与乙方协商</w:t>
      </w:r>
      <w:r>
        <w:rPr>
          <w:rFonts w:ascii="宋体" w:hAnsi="宋体"/>
          <w:color w:val="auto"/>
          <w:lang w:eastAsia="zh-CN"/>
        </w:rPr>
        <w:t>一致后</w:t>
      </w:r>
      <w:r>
        <w:rPr>
          <w:rFonts w:ascii="宋体" w:hAnsi="宋体"/>
          <w:color w:val="auto"/>
        </w:rPr>
        <w:t>签订补充协议。</w:t>
      </w:r>
    </w:p>
    <w:p w14:paraId="48F43796"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color w:val="auto"/>
        </w:rPr>
        <w:lastRenderedPageBreak/>
        <w:t>1</w:t>
      </w:r>
      <w:r>
        <w:rPr>
          <w:rFonts w:ascii="宋体" w:hAnsi="宋体"/>
          <w:color w:val="auto"/>
          <w:lang w:val="en-US" w:eastAsia="zh-CN"/>
        </w:rPr>
        <w:t>6</w:t>
      </w:r>
      <w:r>
        <w:rPr>
          <w:rFonts w:ascii="宋体" w:hAnsi="宋体"/>
          <w:color w:val="auto"/>
        </w:rPr>
        <w:t>.</w:t>
      </w:r>
      <w:r>
        <w:rPr>
          <w:rFonts w:ascii="宋体" w:hAnsi="宋体"/>
          <w:color w:val="auto"/>
          <w:lang w:val="en-US" w:eastAsia="zh-CN"/>
        </w:rPr>
        <w:t>2</w:t>
      </w:r>
      <w:r>
        <w:rPr>
          <w:rFonts w:ascii="宋体" w:hAnsi="宋体"/>
          <w:color w:val="auto"/>
        </w:rPr>
        <w:t>合同的中止</w:t>
      </w:r>
    </w:p>
    <w:p w14:paraId="5C055938"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）合同履行过程中因供应商就采购文件、采购过程或结果提起投诉的，甲方认为有必要的，</w:t>
      </w:r>
      <w:r>
        <w:rPr>
          <w:rFonts w:ascii="宋体" w:hAnsi="宋体"/>
          <w:color w:val="auto"/>
          <w:lang w:eastAsia="zh-CN"/>
        </w:rPr>
        <w:t>可以</w:t>
      </w:r>
      <w:r>
        <w:rPr>
          <w:rFonts w:ascii="宋体" w:hAnsi="宋体"/>
          <w:color w:val="auto"/>
        </w:rPr>
        <w:t>中止合同的履行。</w:t>
      </w:r>
    </w:p>
    <w:p w14:paraId="543CB07B"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2</w:t>
      </w:r>
      <w:r>
        <w:rPr>
          <w:rFonts w:ascii="宋体" w:hAnsi="宋体"/>
          <w:color w:val="auto"/>
        </w:rPr>
        <w:t>）</w:t>
      </w:r>
      <w:r>
        <w:rPr>
          <w:rFonts w:ascii="宋体" w:hAnsi="宋体"/>
          <w:color w:val="auto"/>
          <w:lang w:val="en-US" w:eastAsia="zh-CN"/>
        </w:rPr>
        <w:t>合同履行过程中，</w:t>
      </w:r>
      <w:r>
        <w:rPr>
          <w:rFonts w:ascii="宋体" w:hAnsi="宋体"/>
          <w:color w:val="auto"/>
        </w:rPr>
        <w:t>如果乙方出现以下情形之一的：</w:t>
      </w:r>
      <w:r>
        <w:rPr>
          <w:rFonts w:ascii="宋体" w:hAnsi="宋体"/>
          <w:color w:val="auto"/>
        </w:rPr>
        <w:t>1</w:t>
      </w:r>
      <w:r>
        <w:rPr>
          <w:rFonts w:ascii="宋体" w:hAnsi="宋体"/>
          <w:color w:val="auto"/>
        </w:rPr>
        <w:t>．经营状况严重恶化；</w:t>
      </w:r>
      <w:r>
        <w:rPr>
          <w:rFonts w:ascii="宋体" w:hAnsi="宋体"/>
          <w:color w:val="auto"/>
        </w:rPr>
        <w:t>2</w:t>
      </w:r>
      <w:r>
        <w:rPr>
          <w:rFonts w:ascii="宋体" w:hAnsi="宋体"/>
          <w:color w:val="auto"/>
        </w:rPr>
        <w:t>．转移财产、抽逃资金，以逃避债务；</w:t>
      </w:r>
      <w:r>
        <w:rPr>
          <w:rFonts w:ascii="宋体" w:hAnsi="宋体"/>
          <w:color w:val="auto"/>
        </w:rPr>
        <w:t>3</w:t>
      </w:r>
      <w:r>
        <w:rPr>
          <w:rFonts w:ascii="宋体" w:hAnsi="宋体"/>
          <w:color w:val="auto"/>
        </w:rPr>
        <w:t>．丧失商业信誉；</w:t>
      </w:r>
      <w:r>
        <w:rPr>
          <w:rFonts w:ascii="宋体" w:hAnsi="宋体"/>
          <w:color w:val="auto"/>
        </w:rPr>
        <w:t>4</w:t>
      </w:r>
      <w:r>
        <w:rPr>
          <w:rFonts w:ascii="宋体" w:hAnsi="宋体"/>
          <w:color w:val="auto"/>
        </w:rPr>
        <w:t>．有丧失或者可能丧失履约能力的其他情形</w:t>
      </w:r>
      <w:r>
        <w:rPr>
          <w:rFonts w:ascii="宋体" w:hAnsi="宋体"/>
          <w:color w:val="auto"/>
          <w:lang w:eastAsia="zh-CN"/>
        </w:rPr>
        <w:t>，乙方有义务及时告知甲方</w:t>
      </w:r>
      <w:r>
        <w:rPr>
          <w:rFonts w:ascii="宋体" w:hAnsi="宋体"/>
          <w:color w:val="auto"/>
        </w:rPr>
        <w:t>。甲方</w:t>
      </w:r>
      <w:r>
        <w:rPr>
          <w:rFonts w:ascii="宋体" w:hAnsi="宋体"/>
          <w:color w:val="auto"/>
          <w:lang w:eastAsia="zh-CN"/>
        </w:rPr>
        <w:t>有权</w:t>
      </w:r>
      <w:r>
        <w:rPr>
          <w:rFonts w:ascii="宋体" w:hAnsi="宋体"/>
          <w:color w:val="auto"/>
        </w:rPr>
        <w:t>以书面形式通知乙方中止合同</w:t>
      </w:r>
      <w:r>
        <w:rPr>
          <w:rFonts w:ascii="宋体" w:hAnsi="宋体"/>
          <w:color w:val="auto"/>
          <w:lang w:eastAsia="zh-CN"/>
        </w:rPr>
        <w:t>并要求乙方在合理期限内消除相关情形或者提供适当担保。</w:t>
      </w:r>
      <w:r>
        <w:rPr>
          <w:rFonts w:ascii="宋体" w:hAnsi="宋体"/>
          <w:color w:val="auto"/>
        </w:rPr>
        <w:t>乙方提供适当担保的，</w:t>
      </w:r>
      <w:r>
        <w:rPr>
          <w:rFonts w:ascii="宋体" w:hAnsi="宋体"/>
          <w:color w:val="auto"/>
          <w:lang w:eastAsia="zh-CN"/>
        </w:rPr>
        <w:t>合同继续</w:t>
      </w:r>
      <w:r>
        <w:rPr>
          <w:rFonts w:ascii="宋体" w:hAnsi="宋体"/>
          <w:color w:val="auto"/>
        </w:rPr>
        <w:t>履行</w:t>
      </w:r>
      <w:r>
        <w:rPr>
          <w:rFonts w:ascii="宋体" w:hAnsi="宋体"/>
          <w:color w:val="auto"/>
          <w:lang w:eastAsia="zh-CN"/>
        </w:rPr>
        <w:t>；乙</w:t>
      </w:r>
      <w:r>
        <w:rPr>
          <w:rFonts w:ascii="宋体" w:hAnsi="宋体"/>
          <w:color w:val="auto"/>
        </w:rPr>
        <w:t>方在合理期限内未恢复履约能力且未提供适当担保的，视为拒绝</w:t>
      </w:r>
      <w:r>
        <w:rPr>
          <w:rFonts w:ascii="宋体" w:hAnsi="宋体"/>
          <w:color w:val="auto"/>
          <w:lang w:eastAsia="zh-CN"/>
        </w:rPr>
        <w:t>继续</w:t>
      </w:r>
      <w:r>
        <w:rPr>
          <w:rFonts w:ascii="宋体" w:hAnsi="宋体"/>
          <w:color w:val="auto"/>
        </w:rPr>
        <w:t>履约，甲方</w:t>
      </w:r>
      <w:r>
        <w:rPr>
          <w:rFonts w:ascii="宋体" w:hAnsi="宋体"/>
          <w:color w:val="auto"/>
          <w:lang w:eastAsia="zh-CN"/>
        </w:rPr>
        <w:t>有权</w:t>
      </w:r>
      <w:r>
        <w:rPr>
          <w:rFonts w:ascii="宋体" w:hAnsi="宋体"/>
          <w:color w:val="auto"/>
        </w:rPr>
        <w:t>解除合同并要求乙方承担</w:t>
      </w:r>
      <w:r>
        <w:rPr>
          <w:rFonts w:ascii="宋体" w:hAnsi="宋体"/>
          <w:color w:val="auto"/>
          <w:lang w:eastAsia="zh-CN"/>
        </w:rPr>
        <w:t>由此给甲方造成的损失</w:t>
      </w:r>
      <w:r>
        <w:rPr>
          <w:rFonts w:ascii="宋体" w:hAnsi="宋体"/>
          <w:color w:val="auto"/>
        </w:rPr>
        <w:t>。</w:t>
      </w:r>
    </w:p>
    <w:p w14:paraId="374B312E" w14:textId="77777777" w:rsidR="00E976CC" w:rsidRDefault="00000000">
      <w:pPr>
        <w:pStyle w:val="AONormal"/>
        <w:ind w:firstLine="420"/>
        <w:jc w:val="both"/>
        <w:rPr>
          <w:rFonts w:hint="eastAsia"/>
          <w:sz w:val="21"/>
        </w:rPr>
      </w:pPr>
      <w:r>
        <w:rPr>
          <w:rFonts w:ascii="宋体" w:eastAsia="宋体" w:hAnsi="宋体" w:cs="宋体" w:hint="eastAsia"/>
          <w:sz w:val="21"/>
        </w:rPr>
        <w:t>（3）乙方分立、合并或者变更住所的，应当及时以书面形式告知甲方。乙方没有及时告知甲方，致使合同履行发生困难的，甲方可以中止合同履行并要求乙方承担由此给甲方造成的损失。</w:t>
      </w:r>
    </w:p>
    <w:p w14:paraId="5AAA8B06" w14:textId="77777777" w:rsidR="00E976CC" w:rsidRDefault="00000000">
      <w:pPr>
        <w:snapToGrid w:val="0"/>
        <w:spacing w:line="400" w:lineRule="exact"/>
        <w:ind w:firstLineChars="200" w:firstLine="420"/>
        <w:jc w:val="left"/>
      </w:pPr>
      <w:r>
        <w:rPr>
          <w:rFonts w:ascii="宋体" w:hAnsi="宋体"/>
          <w:color w:val="auto"/>
        </w:rPr>
        <w:t>（</w:t>
      </w:r>
      <w:r>
        <w:rPr>
          <w:rFonts w:ascii="宋体" w:hAnsi="宋体"/>
          <w:color w:val="auto"/>
          <w:lang w:val="en-US" w:eastAsia="zh-CN"/>
        </w:rPr>
        <w:t>4</w:t>
      </w:r>
      <w:r>
        <w:rPr>
          <w:rFonts w:ascii="宋体" w:hAnsi="宋体"/>
          <w:color w:val="auto"/>
        </w:rPr>
        <w:t>）甲方不得以行政区划调整、政府换届、机构或者职能调整以及相关责任人更替为由中止合同。</w:t>
      </w:r>
    </w:p>
    <w:p w14:paraId="5BA452CC"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val="en-US" w:eastAsia="zh-CN"/>
        </w:rPr>
        <w:t>6</w:t>
      </w:r>
      <w:r>
        <w:rPr>
          <w:rFonts w:ascii="宋体" w:hAnsi="宋体"/>
          <w:color w:val="auto"/>
        </w:rPr>
        <w:t>.</w:t>
      </w:r>
      <w:r>
        <w:rPr>
          <w:rFonts w:ascii="宋体" w:hAnsi="宋体"/>
          <w:color w:val="auto"/>
          <w:lang w:val="en-US" w:eastAsia="zh-CN"/>
        </w:rPr>
        <w:t>3</w:t>
      </w:r>
      <w:r>
        <w:rPr>
          <w:rFonts w:ascii="宋体" w:hAnsi="宋体"/>
          <w:color w:val="auto"/>
        </w:rPr>
        <w:t>合同的终止</w:t>
      </w:r>
    </w:p>
    <w:p w14:paraId="4A095259"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w:t>
      </w:r>
      <w:r>
        <w:rPr>
          <w:rFonts w:ascii="宋体" w:hAnsi="宋体"/>
          <w:color w:val="auto"/>
        </w:rPr>
        <w:t>1</w:t>
      </w:r>
      <w:r>
        <w:rPr>
          <w:rFonts w:ascii="宋体" w:hAnsi="宋体"/>
          <w:color w:val="auto"/>
        </w:rPr>
        <w:t>）合同因有效期限届满而终止；</w:t>
      </w:r>
    </w:p>
    <w:p w14:paraId="62A8EBEF" w14:textId="77777777" w:rsidR="00E976CC" w:rsidRDefault="00000000">
      <w:pPr>
        <w:snapToGrid w:val="0"/>
        <w:spacing w:line="400" w:lineRule="exact"/>
        <w:ind w:firstLineChars="200" w:firstLine="420"/>
        <w:rPr>
          <w:rFonts w:ascii="宋体" w:eastAsia="宋体" w:hAnsi="宋体" w:cs="宋体"/>
          <w:lang w:eastAsia="zh-CN"/>
        </w:rPr>
      </w:pPr>
      <w:r>
        <w:rPr>
          <w:rFonts w:ascii="宋体" w:hAnsi="宋体"/>
          <w:color w:val="auto"/>
        </w:rPr>
        <w:t>（</w:t>
      </w:r>
      <w:r>
        <w:rPr>
          <w:rFonts w:ascii="宋体" w:hAnsi="宋体"/>
          <w:color w:val="auto"/>
        </w:rPr>
        <w:t>2</w:t>
      </w:r>
      <w:r>
        <w:rPr>
          <w:rFonts w:ascii="宋体" w:hAnsi="宋体"/>
          <w:color w:val="auto"/>
        </w:rPr>
        <w:t>）乙方未</w:t>
      </w:r>
      <w:r>
        <w:rPr>
          <w:rFonts w:ascii="宋体" w:hAnsi="宋体"/>
          <w:color w:val="auto"/>
          <w:lang w:eastAsia="zh-CN"/>
        </w:rPr>
        <w:t>按</w:t>
      </w:r>
      <w:r>
        <w:rPr>
          <w:rFonts w:ascii="宋体" w:hAnsi="宋体"/>
          <w:color w:val="auto"/>
        </w:rPr>
        <w:t>合同约定履行，构成根本性违约的，甲方有权终止合同</w:t>
      </w:r>
      <w:r>
        <w:rPr>
          <w:rFonts w:ascii="宋体" w:hAnsi="宋体"/>
          <w:color w:val="auto"/>
          <w:lang w:eastAsia="zh-CN"/>
        </w:rPr>
        <w:t>，</w:t>
      </w:r>
      <w:r>
        <w:rPr>
          <w:rFonts w:ascii="宋体" w:eastAsia="宋体" w:hAnsi="宋体" w:cs="宋体"/>
        </w:rPr>
        <w:t>并追究乙方的违约责</w:t>
      </w:r>
      <w:r>
        <w:rPr>
          <w:rFonts w:ascii="宋体" w:hAnsi="宋体" w:cs="宋体"/>
          <w:lang w:val="en-US" w:eastAsia="zh-CN"/>
        </w:rPr>
        <w:t>任</w:t>
      </w:r>
      <w:r>
        <w:rPr>
          <w:rFonts w:ascii="宋体" w:hAnsi="宋体"/>
          <w:color w:val="auto"/>
        </w:rPr>
        <w:t>。</w:t>
      </w:r>
    </w:p>
    <w:p w14:paraId="0570143B" w14:textId="77777777" w:rsidR="00E976CC" w:rsidRDefault="00000000">
      <w:pPr>
        <w:pStyle w:val="AONormal"/>
        <w:rPr>
          <w:rFonts w:ascii="宋体" w:hAnsi="宋体" w:hint="eastAsia"/>
        </w:rPr>
      </w:pPr>
      <w:r>
        <w:rPr>
          <w:rFonts w:ascii="宋体" w:hAnsi="宋体" w:hint="eastAsia"/>
        </w:rPr>
        <w:t xml:space="preserve">16.4 </w:t>
      </w:r>
      <w:r>
        <w:rPr>
          <w:rFonts w:ascii="宋体" w:eastAsia="宋体" w:hAnsi="宋体" w:cs="Times New Roman" w:hint="eastAsia"/>
          <w:kern w:val="2"/>
          <w:sz w:val="21"/>
        </w:rPr>
        <w:t>涉及国家利益、社会公共利益的情形</w:t>
      </w:r>
    </w:p>
    <w:p w14:paraId="37C4DE32" w14:textId="77777777" w:rsidR="00E976CC" w:rsidRDefault="00000000">
      <w:pPr>
        <w:pStyle w:val="AONormal"/>
        <w:ind w:firstLine="420"/>
        <w:jc w:val="both"/>
        <w:rPr>
          <w:rFonts w:hint="eastAsia"/>
          <w:sz w:val="21"/>
        </w:rPr>
      </w:pPr>
      <w:r>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168CF7F0" w14:textId="77777777" w:rsidR="00E976CC" w:rsidRDefault="00000000">
      <w:pPr>
        <w:autoSpaceDE w:val="0"/>
        <w:autoSpaceDN w:val="0"/>
        <w:adjustRightInd w:val="0"/>
        <w:snapToGrid w:val="0"/>
        <w:spacing w:line="400" w:lineRule="exact"/>
        <w:jc w:val="left"/>
        <w:rPr>
          <w:rFonts w:ascii="宋体" w:hAnsi="宋体"/>
          <w:b/>
          <w:bCs/>
          <w:color w:val="auto"/>
          <w:sz w:val="24"/>
        </w:rPr>
      </w:pPr>
      <w:r>
        <w:rPr>
          <w:rFonts w:ascii="宋体" w:hAnsi="宋体"/>
          <w:b/>
          <w:bCs/>
          <w:color w:val="auto"/>
          <w:sz w:val="24"/>
        </w:rPr>
        <w:t>1</w:t>
      </w:r>
      <w:r>
        <w:rPr>
          <w:rFonts w:ascii="宋体" w:hAnsi="宋体"/>
          <w:b/>
          <w:bCs/>
          <w:color w:val="auto"/>
          <w:sz w:val="24"/>
          <w:lang w:val="en-US" w:eastAsia="zh-CN"/>
        </w:rPr>
        <w:t>7</w:t>
      </w:r>
      <w:r>
        <w:rPr>
          <w:rFonts w:ascii="宋体" w:hAnsi="宋体"/>
          <w:b/>
          <w:bCs/>
          <w:color w:val="auto"/>
          <w:sz w:val="24"/>
        </w:rPr>
        <w:t>.</w:t>
      </w:r>
      <w:r>
        <w:rPr>
          <w:rFonts w:ascii="宋体" w:hAnsi="宋体"/>
          <w:b/>
          <w:bCs/>
          <w:color w:val="auto"/>
          <w:sz w:val="24"/>
          <w:lang w:val="en-US" w:eastAsia="zh-CN"/>
        </w:rPr>
        <w:t xml:space="preserve"> </w:t>
      </w:r>
      <w:r>
        <w:rPr>
          <w:rFonts w:ascii="宋体" w:hAnsi="宋体"/>
          <w:b/>
          <w:bCs/>
          <w:color w:val="auto"/>
          <w:sz w:val="24"/>
        </w:rPr>
        <w:t>合同分包</w:t>
      </w:r>
    </w:p>
    <w:p w14:paraId="39106883"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val="en-US" w:eastAsia="zh-CN"/>
        </w:rPr>
        <w:t>7</w:t>
      </w:r>
      <w:r>
        <w:rPr>
          <w:rFonts w:ascii="宋体" w:hAnsi="宋体"/>
          <w:color w:val="auto"/>
        </w:rPr>
        <w:t xml:space="preserve">.1 </w:t>
      </w:r>
      <w:r>
        <w:rPr>
          <w:rFonts w:ascii="宋体" w:hAnsi="宋体"/>
          <w:color w:val="auto"/>
        </w:rPr>
        <w:t>乙方不得</w:t>
      </w:r>
      <w:r>
        <w:rPr>
          <w:rFonts w:ascii="宋体" w:hAnsi="宋体"/>
          <w:color w:val="auto"/>
          <w:lang w:eastAsia="zh-CN"/>
        </w:rPr>
        <w:t>将合同转包给其他供应商。涉及合同分包的，乙方</w:t>
      </w:r>
      <w:r>
        <w:rPr>
          <w:rFonts w:ascii="宋体" w:hAnsi="宋体"/>
          <w:color w:val="auto"/>
          <w:lang w:val="en-US" w:eastAsia="zh-CN"/>
        </w:rPr>
        <w:t>应</w:t>
      </w:r>
      <w:r>
        <w:rPr>
          <w:rFonts w:ascii="宋体" w:hAnsi="宋体"/>
          <w:color w:val="auto"/>
          <w:lang w:eastAsia="zh-CN"/>
        </w:rPr>
        <w:t>根据采购文件和投标（响应）文件规定进行</w:t>
      </w:r>
      <w:r>
        <w:rPr>
          <w:rFonts w:ascii="宋体" w:hAnsi="宋体"/>
          <w:color w:val="auto"/>
        </w:rPr>
        <w:t>合同分包。</w:t>
      </w:r>
    </w:p>
    <w:p w14:paraId="45863784"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1</w:t>
      </w:r>
      <w:r>
        <w:rPr>
          <w:rFonts w:ascii="宋体" w:hAnsi="宋体"/>
          <w:color w:val="auto"/>
          <w:lang w:val="en-US" w:eastAsia="zh-CN"/>
        </w:rPr>
        <w:t>7</w:t>
      </w:r>
      <w:r>
        <w:rPr>
          <w:rFonts w:ascii="宋体" w:hAnsi="宋体"/>
          <w:color w:val="auto"/>
        </w:rPr>
        <w:t xml:space="preserve">.2 </w:t>
      </w:r>
      <w:r>
        <w:rPr>
          <w:rFonts w:ascii="宋体" w:hAnsi="宋体"/>
          <w:color w:val="auto"/>
        </w:rPr>
        <w:t>乙方执行政府采购政策向中小企业依法分包的</w:t>
      </w:r>
      <w:r>
        <w:rPr>
          <w:rFonts w:ascii="宋体" w:hAnsi="宋体"/>
          <w:color w:val="auto"/>
          <w:lang w:eastAsia="zh-CN"/>
        </w:rPr>
        <w:t>，</w:t>
      </w:r>
      <w:r>
        <w:rPr>
          <w:rFonts w:ascii="宋体" w:hAnsi="宋体"/>
          <w:color w:val="auto"/>
        </w:rPr>
        <w:t>乙方应当按采购文件</w:t>
      </w:r>
      <w:r>
        <w:rPr>
          <w:rFonts w:ascii="宋体" w:hAnsi="宋体"/>
          <w:color w:val="auto"/>
          <w:lang w:eastAsia="zh-CN"/>
        </w:rPr>
        <w:t>和</w:t>
      </w:r>
      <w:r>
        <w:rPr>
          <w:rFonts w:ascii="宋体" w:hAnsi="宋体"/>
          <w:color w:val="auto"/>
        </w:rPr>
        <w:t>投标（响应）文件签订分包</w:t>
      </w:r>
      <w:r>
        <w:rPr>
          <w:rFonts w:ascii="宋体" w:hAnsi="宋体"/>
          <w:color w:val="auto"/>
          <w:lang w:eastAsia="zh-CN"/>
        </w:rPr>
        <w:t>意向</w:t>
      </w:r>
      <w:r>
        <w:rPr>
          <w:rFonts w:ascii="宋体" w:hAnsi="宋体"/>
          <w:color w:val="auto"/>
        </w:rPr>
        <w:t>协议，分包</w:t>
      </w:r>
      <w:r>
        <w:rPr>
          <w:rFonts w:ascii="宋体" w:hAnsi="宋体"/>
          <w:color w:val="auto"/>
          <w:lang w:eastAsia="zh-CN"/>
        </w:rPr>
        <w:t>意向</w:t>
      </w:r>
      <w:r>
        <w:rPr>
          <w:rFonts w:ascii="宋体" w:hAnsi="宋体"/>
          <w:color w:val="auto"/>
        </w:rPr>
        <w:t>协议属于本合同组成部分。</w:t>
      </w:r>
    </w:p>
    <w:p w14:paraId="490C9932" w14:textId="77777777" w:rsidR="00E976CC" w:rsidRDefault="00000000">
      <w:pPr>
        <w:autoSpaceDE w:val="0"/>
        <w:autoSpaceDN w:val="0"/>
        <w:adjustRightInd w:val="0"/>
        <w:snapToGrid w:val="0"/>
        <w:spacing w:line="400" w:lineRule="exact"/>
        <w:jc w:val="left"/>
        <w:rPr>
          <w:rFonts w:ascii="宋体" w:hAnsi="宋体"/>
          <w:b/>
          <w:bCs/>
          <w:color w:val="auto"/>
          <w:sz w:val="24"/>
        </w:rPr>
      </w:pPr>
      <w:r>
        <w:rPr>
          <w:rFonts w:ascii="宋体" w:hAnsi="宋体"/>
          <w:b/>
          <w:bCs/>
          <w:color w:val="auto"/>
          <w:sz w:val="24"/>
          <w:lang w:eastAsia="zh-CN"/>
        </w:rPr>
        <w:t>1</w:t>
      </w:r>
      <w:r>
        <w:rPr>
          <w:rFonts w:ascii="宋体" w:hAnsi="宋体"/>
          <w:b/>
          <w:bCs/>
          <w:color w:val="auto"/>
          <w:sz w:val="24"/>
          <w:lang w:val="en-US" w:eastAsia="zh-CN"/>
        </w:rPr>
        <w:t>8</w:t>
      </w:r>
      <w:r>
        <w:rPr>
          <w:rFonts w:ascii="宋体" w:hAnsi="宋体"/>
          <w:b/>
          <w:bCs/>
          <w:color w:val="auto"/>
          <w:sz w:val="24"/>
        </w:rPr>
        <w:t>.</w:t>
      </w:r>
      <w:r>
        <w:rPr>
          <w:rFonts w:ascii="宋体" w:hAnsi="宋体"/>
          <w:b/>
          <w:bCs/>
          <w:color w:val="auto"/>
          <w:sz w:val="24"/>
          <w:lang w:val="en-US" w:eastAsia="zh-CN"/>
        </w:rPr>
        <w:t xml:space="preserve"> </w:t>
      </w:r>
      <w:r>
        <w:rPr>
          <w:rFonts w:ascii="宋体" w:hAnsi="宋体"/>
          <w:b/>
          <w:bCs/>
          <w:color w:val="auto"/>
          <w:sz w:val="24"/>
        </w:rPr>
        <w:t>不可抗力</w:t>
      </w:r>
    </w:p>
    <w:p w14:paraId="035DEFA1"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lang w:eastAsia="zh-CN"/>
        </w:rPr>
        <w:t>1</w:t>
      </w:r>
      <w:r>
        <w:rPr>
          <w:rFonts w:ascii="宋体" w:hAnsi="宋体"/>
          <w:color w:val="auto"/>
          <w:lang w:val="en-US" w:eastAsia="zh-CN"/>
        </w:rPr>
        <w:t>8</w:t>
      </w:r>
      <w:r>
        <w:rPr>
          <w:rFonts w:ascii="宋体" w:hAnsi="宋体"/>
          <w:color w:val="auto"/>
        </w:rPr>
        <w:t xml:space="preserve">.1 </w:t>
      </w:r>
      <w:r>
        <w:rPr>
          <w:rFonts w:ascii="宋体" w:hAnsi="宋体"/>
          <w:color w:val="auto"/>
        </w:rPr>
        <w:t>不可抗力是指合同双方不能预见、不能避免且不能克服的客观情况。</w:t>
      </w:r>
    </w:p>
    <w:p w14:paraId="45BEAC82"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lang w:eastAsia="zh-CN"/>
        </w:rPr>
        <w:t>1</w:t>
      </w:r>
      <w:r>
        <w:rPr>
          <w:rFonts w:ascii="宋体" w:hAnsi="宋体"/>
          <w:color w:val="auto"/>
          <w:lang w:val="en-US" w:eastAsia="zh-CN"/>
        </w:rPr>
        <w:t>8</w:t>
      </w:r>
      <w:r>
        <w:rPr>
          <w:rFonts w:ascii="宋体" w:hAnsi="宋体"/>
          <w:color w:val="auto"/>
        </w:rPr>
        <w:t xml:space="preserve">.2 </w:t>
      </w:r>
      <w:r>
        <w:rPr>
          <w:rFonts w:ascii="宋体" w:hAnsi="宋体"/>
          <w:color w:val="auto"/>
        </w:rPr>
        <w:t>任何一方对由于不可抗力造成的部分或全部不能履行合同不承担违约责任。但迟延履行后发生不可抗力的，不能免除责任。</w:t>
      </w:r>
    </w:p>
    <w:p w14:paraId="3EECD9D5"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lang w:eastAsia="zh-CN"/>
        </w:rPr>
        <w:t>1</w:t>
      </w:r>
      <w:r>
        <w:rPr>
          <w:rFonts w:ascii="宋体" w:hAnsi="宋体"/>
          <w:color w:val="auto"/>
          <w:lang w:val="en-US" w:eastAsia="zh-CN"/>
        </w:rPr>
        <w:t>8</w:t>
      </w:r>
      <w:r>
        <w:rPr>
          <w:rFonts w:ascii="宋体" w:hAnsi="宋体"/>
          <w:color w:val="auto"/>
        </w:rPr>
        <w:t xml:space="preserve">.3 </w:t>
      </w:r>
      <w:r>
        <w:rPr>
          <w:rFonts w:ascii="宋体" w:hAnsi="宋体"/>
          <w:color w:val="auto"/>
        </w:rPr>
        <w:t>遇有不可抗力的一方，应及时将事件情况以书面形式</w:t>
      </w:r>
      <w:r>
        <w:rPr>
          <w:rFonts w:ascii="宋体" w:hAnsi="宋体"/>
          <w:color w:val="auto"/>
          <w:lang w:eastAsia="zh-CN"/>
        </w:rPr>
        <w:t>告</w:t>
      </w:r>
      <w:r>
        <w:rPr>
          <w:rFonts w:ascii="宋体" w:hAnsi="宋体"/>
          <w:color w:val="auto"/>
        </w:rPr>
        <w:t>知另一方，并在事件发生后及时向另一方提交合同不能履行或部分不能履行或需要延期履行</w:t>
      </w:r>
      <w:r>
        <w:rPr>
          <w:rFonts w:ascii="宋体" w:hAnsi="宋体"/>
          <w:color w:val="auto"/>
          <w:lang w:eastAsia="zh-CN"/>
        </w:rPr>
        <w:t>的详细</w:t>
      </w:r>
      <w:r>
        <w:rPr>
          <w:rFonts w:ascii="宋体" w:hAnsi="宋体"/>
          <w:color w:val="auto"/>
        </w:rPr>
        <w:t>报告</w:t>
      </w:r>
      <w:r>
        <w:rPr>
          <w:rFonts w:ascii="宋体" w:hAnsi="宋体"/>
          <w:color w:val="auto"/>
          <w:lang w:eastAsia="zh-CN"/>
        </w:rPr>
        <w:t>，以</w:t>
      </w:r>
      <w:r>
        <w:rPr>
          <w:rFonts w:ascii="宋体" w:hAnsi="宋体"/>
          <w:color w:val="auto"/>
          <w:lang w:val="en-US" w:eastAsia="zh-CN"/>
        </w:rPr>
        <w:t>及证明不可抗力发生及其持续时间的证据</w:t>
      </w:r>
      <w:r>
        <w:rPr>
          <w:rFonts w:ascii="宋体" w:hAnsi="宋体"/>
          <w:color w:val="auto"/>
        </w:rPr>
        <w:t>。</w:t>
      </w:r>
    </w:p>
    <w:p w14:paraId="1F6D9BB8" w14:textId="77777777" w:rsidR="00E976CC" w:rsidRDefault="00000000">
      <w:pPr>
        <w:autoSpaceDE w:val="0"/>
        <w:autoSpaceDN w:val="0"/>
        <w:adjustRightInd w:val="0"/>
        <w:snapToGrid w:val="0"/>
        <w:spacing w:line="400" w:lineRule="exact"/>
        <w:jc w:val="left"/>
        <w:rPr>
          <w:rFonts w:ascii="宋体" w:hAnsi="宋体"/>
          <w:b/>
          <w:bCs/>
          <w:color w:val="auto"/>
          <w:sz w:val="24"/>
        </w:rPr>
      </w:pPr>
      <w:r>
        <w:rPr>
          <w:rFonts w:ascii="宋体" w:hAnsi="宋体"/>
          <w:b/>
          <w:bCs/>
          <w:color w:val="auto"/>
          <w:sz w:val="24"/>
          <w:lang w:val="en-US" w:eastAsia="zh-CN"/>
        </w:rPr>
        <w:t>19</w:t>
      </w:r>
      <w:r>
        <w:rPr>
          <w:rFonts w:ascii="宋体" w:hAnsi="宋体"/>
          <w:b/>
          <w:bCs/>
          <w:color w:val="auto"/>
          <w:sz w:val="24"/>
        </w:rPr>
        <w:t>.</w:t>
      </w:r>
      <w:r>
        <w:rPr>
          <w:rFonts w:ascii="宋体" w:hAnsi="宋体"/>
          <w:b/>
          <w:bCs/>
          <w:color w:val="auto"/>
          <w:sz w:val="24"/>
          <w:lang w:val="en-US" w:eastAsia="zh-CN"/>
        </w:rPr>
        <w:t xml:space="preserve"> </w:t>
      </w:r>
      <w:r>
        <w:rPr>
          <w:rFonts w:ascii="宋体" w:hAnsi="宋体"/>
          <w:b/>
          <w:bCs/>
          <w:color w:val="auto"/>
          <w:sz w:val="24"/>
        </w:rPr>
        <w:t>解决争议的方法</w:t>
      </w:r>
    </w:p>
    <w:p w14:paraId="4AFBA56E" w14:textId="77777777" w:rsidR="00E976CC" w:rsidRDefault="00000000">
      <w:pPr>
        <w:pStyle w:val="AONormal"/>
        <w:ind w:firstLine="420"/>
        <w:jc w:val="both"/>
        <w:rPr>
          <w:rFonts w:ascii="宋体" w:eastAsia="宋体" w:hAnsi="宋体" w:cs="宋体" w:hint="eastAsia"/>
          <w:sz w:val="21"/>
        </w:rPr>
      </w:pPr>
      <w:r>
        <w:rPr>
          <w:rFonts w:ascii="宋体" w:eastAsia="宋体" w:hAnsi="宋体" w:cs="宋体" w:hint="eastAsia"/>
          <w:sz w:val="21"/>
        </w:rPr>
        <w:lastRenderedPageBreak/>
        <w:t>19.1 因本合同及合同有关事项发生的争议，由甲乙双方友好协商解决。协商不成时，可以向有关组织申请调解。合同一方或双方不愿调解或调解不成的，可以通过仲裁或诉讼的方式解决争议。</w:t>
      </w:r>
    </w:p>
    <w:p w14:paraId="330640A8" w14:textId="77777777" w:rsidR="00E976CC" w:rsidRDefault="00000000">
      <w:pPr>
        <w:pStyle w:val="AONormal"/>
        <w:ind w:firstLine="420"/>
        <w:jc w:val="both"/>
        <w:rPr>
          <w:rFonts w:ascii="宋体" w:eastAsia="宋体" w:hAnsi="宋体" w:cs="宋体" w:hint="eastAsia"/>
          <w:sz w:val="21"/>
        </w:rPr>
      </w:pPr>
      <w:r>
        <w:rPr>
          <w:rFonts w:ascii="宋体" w:eastAsia="宋体" w:hAnsi="宋体" w:cs="宋体" w:hint="eastAsia"/>
          <w:sz w:val="21"/>
        </w:rPr>
        <w:t>19.2 选择仲裁的，应在</w:t>
      </w:r>
      <w:r>
        <w:rPr>
          <w:rFonts w:ascii="宋体" w:eastAsia="宋体" w:hAnsi="宋体" w:cs="宋体" w:hint="eastAsia"/>
          <w:b/>
          <w:bCs/>
          <w:sz w:val="21"/>
        </w:rPr>
        <w:t>【政府采购合同专用条款】</w:t>
      </w:r>
      <w:r>
        <w:rPr>
          <w:rFonts w:ascii="宋体" w:eastAsia="宋体" w:hAnsi="宋体" w:cs="宋体" w:hint="eastAsia"/>
          <w:sz w:val="21"/>
        </w:rPr>
        <w:t>中明确仲裁机构及仲裁地；通过诉讼方式解决的，可以在</w:t>
      </w:r>
      <w:r>
        <w:rPr>
          <w:rFonts w:ascii="宋体" w:eastAsia="宋体" w:hAnsi="宋体" w:cs="宋体" w:hint="eastAsia"/>
          <w:b/>
          <w:bCs/>
          <w:sz w:val="21"/>
        </w:rPr>
        <w:t>【政府采购合同专用条款】</w:t>
      </w:r>
      <w:r>
        <w:rPr>
          <w:rFonts w:ascii="宋体" w:eastAsia="宋体" w:hAnsi="宋体" w:cs="宋体" w:hint="eastAsia"/>
          <w:sz w:val="21"/>
        </w:rPr>
        <w:t>中进一步约定选择与争议有实际联系的地点的人民法院管辖，但管辖法院的约定不得违反级别管辖和专属管辖的规定。</w:t>
      </w:r>
    </w:p>
    <w:p w14:paraId="11EB42C1" w14:textId="77777777" w:rsidR="00E976CC" w:rsidRDefault="00000000">
      <w:pPr>
        <w:pStyle w:val="AONormal"/>
        <w:ind w:firstLine="420"/>
        <w:jc w:val="both"/>
        <w:rPr>
          <w:rFonts w:ascii="宋体" w:eastAsia="宋体" w:hAnsi="宋体" w:cs="宋体" w:hint="eastAsia"/>
          <w:sz w:val="21"/>
        </w:rPr>
      </w:pPr>
      <w:r>
        <w:rPr>
          <w:rFonts w:ascii="宋体" w:eastAsia="宋体" w:hAnsi="宋体" w:cs="宋体" w:hint="eastAsia"/>
          <w:sz w:val="21"/>
        </w:rPr>
        <w:t>19.3 如甲乙双方有争议的事项不影响合同其他部分的履行，在争议解决期间，合同其他部分应当继续履行。</w:t>
      </w:r>
    </w:p>
    <w:p w14:paraId="096C91CD" w14:textId="77777777" w:rsidR="00E976CC" w:rsidRDefault="00000000">
      <w:pPr>
        <w:autoSpaceDE w:val="0"/>
        <w:autoSpaceDN w:val="0"/>
        <w:adjustRightInd w:val="0"/>
        <w:snapToGrid w:val="0"/>
        <w:spacing w:line="400" w:lineRule="exact"/>
        <w:jc w:val="left"/>
        <w:rPr>
          <w:rFonts w:ascii="宋体" w:hAnsi="宋体"/>
          <w:color w:val="auto"/>
          <w:sz w:val="24"/>
        </w:rPr>
      </w:pPr>
      <w:r>
        <w:rPr>
          <w:rFonts w:ascii="宋体" w:hAnsi="宋体"/>
          <w:b/>
          <w:color w:val="auto"/>
          <w:sz w:val="24"/>
          <w:lang w:val="en-US" w:eastAsia="zh-CN"/>
        </w:rPr>
        <w:t>20</w:t>
      </w:r>
      <w:r>
        <w:rPr>
          <w:rFonts w:ascii="宋体" w:hAnsi="宋体"/>
          <w:b/>
          <w:color w:val="auto"/>
          <w:sz w:val="24"/>
        </w:rPr>
        <w:t>.</w:t>
      </w:r>
      <w:r>
        <w:rPr>
          <w:rFonts w:ascii="宋体" w:hAnsi="宋体"/>
          <w:b/>
          <w:color w:val="auto"/>
          <w:sz w:val="24"/>
          <w:lang w:val="en-US" w:eastAsia="zh-CN"/>
        </w:rPr>
        <w:t xml:space="preserve"> </w:t>
      </w:r>
      <w:r>
        <w:rPr>
          <w:rFonts w:ascii="宋体" w:hAnsi="宋体"/>
          <w:b/>
          <w:color w:val="auto"/>
          <w:sz w:val="24"/>
        </w:rPr>
        <w:t>政府采购政策</w:t>
      </w:r>
    </w:p>
    <w:p w14:paraId="252214FB" w14:textId="77777777" w:rsidR="00E976CC" w:rsidRDefault="00000000">
      <w:pPr>
        <w:autoSpaceDE w:val="0"/>
        <w:autoSpaceDN w:val="0"/>
        <w:adjustRightInd w:val="0"/>
        <w:snapToGrid w:val="0"/>
        <w:spacing w:line="400" w:lineRule="exact"/>
        <w:ind w:firstLineChars="200" w:firstLine="420"/>
        <w:jc w:val="left"/>
        <w:rPr>
          <w:rFonts w:ascii="宋体" w:eastAsia="宋体" w:hAnsi="宋体"/>
          <w:color w:val="auto"/>
          <w:lang w:val="en-US" w:eastAsia="zh-CN"/>
        </w:rPr>
      </w:pPr>
      <w:r>
        <w:rPr>
          <w:rFonts w:ascii="宋体" w:hAnsi="宋体"/>
          <w:color w:val="auto"/>
          <w:lang w:val="en-US" w:eastAsia="zh-CN"/>
        </w:rPr>
        <w:t xml:space="preserve">20.1 </w:t>
      </w:r>
      <w:r>
        <w:rPr>
          <w:rFonts w:ascii="宋体" w:eastAsia="宋体" w:hAnsi="宋体" w:cs="宋体"/>
          <w:lang w:val="en-GB"/>
        </w:rPr>
        <w:t>本合同应当按照规定执行政府采购政策。</w:t>
      </w:r>
    </w:p>
    <w:p w14:paraId="278B9ACE" w14:textId="77777777" w:rsidR="00E976CC" w:rsidRDefault="00000000">
      <w:pPr>
        <w:autoSpaceDE w:val="0"/>
        <w:autoSpaceDN w:val="0"/>
        <w:adjustRightInd w:val="0"/>
        <w:snapToGrid w:val="0"/>
        <w:spacing w:line="400" w:lineRule="exact"/>
        <w:ind w:firstLineChars="200" w:firstLine="420"/>
        <w:jc w:val="left"/>
        <w:rPr>
          <w:rFonts w:ascii="宋体" w:hAnsi="宋体"/>
          <w:color w:val="auto"/>
        </w:rPr>
      </w:pPr>
      <w:r>
        <w:rPr>
          <w:rFonts w:ascii="宋体" w:hAnsi="宋体"/>
          <w:color w:val="auto"/>
        </w:rPr>
        <w:t>2</w:t>
      </w:r>
      <w:r>
        <w:rPr>
          <w:rFonts w:ascii="宋体" w:hAnsi="宋体"/>
          <w:color w:val="auto"/>
          <w:lang w:val="en-US" w:eastAsia="zh-CN"/>
        </w:rPr>
        <w:t>0</w:t>
      </w:r>
      <w:r>
        <w:rPr>
          <w:rFonts w:ascii="宋体" w:hAnsi="宋体"/>
          <w:color w:val="auto"/>
        </w:rPr>
        <w:t>.</w:t>
      </w:r>
      <w:r>
        <w:rPr>
          <w:rFonts w:ascii="宋体" w:hAnsi="宋体"/>
          <w:color w:val="auto"/>
          <w:lang w:val="en-US" w:eastAsia="zh-CN"/>
        </w:rPr>
        <w:t>2</w:t>
      </w:r>
      <w:r>
        <w:rPr>
          <w:rFonts w:ascii="宋体" w:hAnsi="宋体"/>
          <w:color w:val="auto"/>
        </w:rPr>
        <w:t xml:space="preserve"> </w:t>
      </w:r>
      <w:r>
        <w:rPr>
          <w:rFonts w:ascii="宋体" w:hAnsi="宋体"/>
          <w:color w:val="auto"/>
        </w:rPr>
        <w:t>本合同依法执行政府采购政策的方式和内容，属于合同履约验收的范围。</w:t>
      </w:r>
      <w:r>
        <w:rPr>
          <w:rFonts w:ascii="宋体" w:eastAsia="宋体" w:hAnsi="宋体" w:cs="宋体"/>
          <w:lang w:eastAsia="zh-CN"/>
        </w:rPr>
        <w:t>甲乙双方</w:t>
      </w:r>
      <w:r>
        <w:rPr>
          <w:rFonts w:ascii="宋体" w:eastAsia="宋体" w:hAnsi="宋体" w:cs="宋体"/>
          <w:lang w:val="en-GB"/>
        </w:rPr>
        <w:t>未按规定要求执行政府采购政策造成损失的</w:t>
      </w:r>
      <w:r>
        <w:rPr>
          <w:rFonts w:ascii="宋体" w:hAnsi="宋体"/>
          <w:color w:val="auto"/>
        </w:rPr>
        <w:t>，有过错的一方应当承担赔偿责任，双方都有过错的，各自承担相应的责任。</w:t>
      </w:r>
    </w:p>
    <w:p w14:paraId="31BE9E76" w14:textId="77777777" w:rsidR="00E976CC" w:rsidRDefault="00000000">
      <w:pPr>
        <w:pStyle w:val="a9"/>
        <w:spacing w:line="400" w:lineRule="exact"/>
        <w:ind w:firstLineChars="200" w:firstLine="480"/>
        <w:rPr>
          <w:rFonts w:hint="eastAsia"/>
        </w:rPr>
      </w:pPr>
      <w:r>
        <w:rPr>
          <w:szCs w:val="21"/>
        </w:rPr>
        <w:t>2</w:t>
      </w:r>
      <w:r>
        <w:rPr>
          <w:rFonts w:hint="eastAsia"/>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8D1F599" w14:textId="77777777" w:rsidR="00E976CC" w:rsidRDefault="00000000">
      <w:pPr>
        <w:autoSpaceDE w:val="0"/>
        <w:autoSpaceDN w:val="0"/>
        <w:adjustRightInd w:val="0"/>
        <w:snapToGrid w:val="0"/>
        <w:spacing w:line="400" w:lineRule="exact"/>
        <w:jc w:val="left"/>
        <w:rPr>
          <w:rFonts w:ascii="宋体" w:hAnsi="宋体"/>
          <w:b/>
          <w:color w:val="auto"/>
          <w:sz w:val="24"/>
        </w:rPr>
      </w:pPr>
      <w:r>
        <w:rPr>
          <w:rFonts w:ascii="宋体" w:hAnsi="宋体"/>
          <w:b/>
          <w:color w:val="auto"/>
          <w:sz w:val="24"/>
        </w:rPr>
        <w:t>2</w:t>
      </w:r>
      <w:r>
        <w:rPr>
          <w:rFonts w:ascii="宋体" w:hAnsi="宋体"/>
          <w:b/>
          <w:color w:val="auto"/>
          <w:sz w:val="24"/>
          <w:lang w:val="en-US" w:eastAsia="zh-CN"/>
        </w:rPr>
        <w:t>1</w:t>
      </w:r>
      <w:r>
        <w:rPr>
          <w:rFonts w:ascii="宋体" w:hAnsi="宋体"/>
          <w:b/>
          <w:color w:val="auto"/>
          <w:sz w:val="24"/>
        </w:rPr>
        <w:t>.</w:t>
      </w:r>
      <w:r>
        <w:rPr>
          <w:rFonts w:ascii="宋体" w:hAnsi="宋体"/>
          <w:b/>
          <w:color w:val="auto"/>
          <w:sz w:val="24"/>
          <w:lang w:val="en-US" w:eastAsia="zh-CN"/>
        </w:rPr>
        <w:t xml:space="preserve"> </w:t>
      </w:r>
      <w:r>
        <w:rPr>
          <w:rFonts w:ascii="宋体" w:hAnsi="宋体"/>
          <w:b/>
          <w:color w:val="auto"/>
          <w:sz w:val="24"/>
        </w:rPr>
        <w:t>法律适用</w:t>
      </w:r>
    </w:p>
    <w:p w14:paraId="29C7DB88" w14:textId="77777777" w:rsidR="00E976CC" w:rsidRDefault="00000000">
      <w:pPr>
        <w:pStyle w:val="AONormal"/>
        <w:ind w:firstLine="420"/>
        <w:jc w:val="both"/>
        <w:rPr>
          <w:rFonts w:ascii="宋体" w:eastAsia="宋体" w:hAnsi="宋体" w:cs="宋体" w:hint="eastAsia"/>
          <w:sz w:val="21"/>
        </w:rPr>
      </w:pPr>
      <w:r>
        <w:rPr>
          <w:rFonts w:ascii="宋体" w:eastAsia="宋体" w:hAnsi="宋体" w:cs="宋体" w:hint="eastAsia"/>
          <w:sz w:val="21"/>
        </w:rPr>
        <w:t>21.1 本合同的订立、生效、解释、履行及与本合同有关的争议解决，均适用法律、行政法规。</w:t>
      </w:r>
    </w:p>
    <w:p w14:paraId="733DA813" w14:textId="77777777" w:rsidR="00E976CC" w:rsidRDefault="00000000">
      <w:pPr>
        <w:pStyle w:val="AONormal"/>
        <w:ind w:firstLine="420"/>
        <w:jc w:val="both"/>
        <w:rPr>
          <w:rFonts w:ascii="宋体" w:eastAsia="宋体" w:hAnsi="宋体" w:cs="宋体" w:hint="eastAsia"/>
          <w:sz w:val="21"/>
        </w:rPr>
      </w:pPr>
      <w:r>
        <w:rPr>
          <w:rFonts w:ascii="宋体" w:eastAsia="宋体" w:hAnsi="宋体" w:cs="宋体" w:hint="eastAsia"/>
          <w:sz w:val="21"/>
        </w:rPr>
        <w:t>21.2 本合同条款与法律、行政法规的强制性规定不一致的，双方当事人应按照法律、行政法规的强制性规定修改本合同的相关条款。</w:t>
      </w:r>
    </w:p>
    <w:p w14:paraId="1F65DF89" w14:textId="77777777" w:rsidR="00E976CC" w:rsidRDefault="00000000">
      <w:pPr>
        <w:numPr>
          <w:ilvl w:val="255"/>
          <w:numId w:val="0"/>
        </w:numPr>
        <w:autoSpaceDE w:val="0"/>
        <w:autoSpaceDN w:val="0"/>
        <w:adjustRightInd w:val="0"/>
        <w:snapToGrid w:val="0"/>
        <w:spacing w:line="400" w:lineRule="exact"/>
        <w:jc w:val="left"/>
        <w:rPr>
          <w:rFonts w:ascii="宋体" w:hAnsi="宋体"/>
          <w:b/>
          <w:color w:val="auto"/>
          <w:sz w:val="24"/>
        </w:rPr>
      </w:pPr>
      <w:r>
        <w:rPr>
          <w:rFonts w:ascii="宋体" w:hAnsi="宋体"/>
          <w:b/>
          <w:color w:val="auto"/>
          <w:sz w:val="24"/>
          <w:lang w:val="en-US" w:eastAsia="zh-CN"/>
        </w:rPr>
        <w:t xml:space="preserve">22. </w:t>
      </w:r>
      <w:r>
        <w:rPr>
          <w:rFonts w:ascii="宋体" w:hAnsi="宋体"/>
          <w:b/>
          <w:color w:val="auto"/>
          <w:sz w:val="24"/>
        </w:rPr>
        <w:t>通知</w:t>
      </w:r>
    </w:p>
    <w:p w14:paraId="223D3D59" w14:textId="77777777" w:rsidR="00E976CC" w:rsidRDefault="00000000">
      <w:pPr>
        <w:pStyle w:val="AONormal"/>
        <w:ind w:firstLine="420"/>
        <w:jc w:val="both"/>
        <w:rPr>
          <w:rFonts w:ascii="宋体" w:eastAsia="宋体" w:hAnsi="宋体" w:cs="宋体" w:hint="eastAsia"/>
          <w:sz w:val="21"/>
        </w:rPr>
      </w:pPr>
      <w:r>
        <w:rPr>
          <w:rFonts w:ascii="宋体" w:eastAsia="宋体" w:hAnsi="宋体" w:cs="宋体" w:hint="eastAsia"/>
          <w:sz w:val="21"/>
        </w:rPr>
        <w:t>22.1 本合同任何一方向对方发出的通知、信件、数据电文等，应当发送至本合同第一部分《政府采购合同协议书》所约定的通讯地址、联系人、联系电话或电子邮箱。</w:t>
      </w:r>
    </w:p>
    <w:p w14:paraId="22674A1D" w14:textId="77777777" w:rsidR="00E976CC" w:rsidRDefault="00000000">
      <w:pPr>
        <w:pStyle w:val="AONormal"/>
        <w:ind w:firstLineChars="0" w:firstLine="0"/>
        <w:jc w:val="both"/>
        <w:rPr>
          <w:rFonts w:hint="eastAsia"/>
          <w:sz w:val="21"/>
        </w:rPr>
      </w:pPr>
      <w:r>
        <w:rPr>
          <w:rFonts w:ascii="宋体" w:eastAsia="宋体" w:hAnsi="宋体" w:cs="宋体" w:hint="eastAsia"/>
          <w:sz w:val="21"/>
        </w:rPr>
        <w:t xml:space="preserve">    22.2 一方当事人变更名称、住所、联系人、联系电话或电子邮箱等信息的，应当在变更后3日内及时书面通知对方，对方实际收到变更通知前的送达仍为有效送达。</w:t>
      </w:r>
    </w:p>
    <w:p w14:paraId="6F92F8A6"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color w:val="auto"/>
        </w:rPr>
        <w:t>2</w:t>
      </w:r>
      <w:r>
        <w:rPr>
          <w:rFonts w:ascii="宋体" w:hAnsi="宋体"/>
          <w:color w:val="auto"/>
          <w:lang w:val="en-US" w:eastAsia="zh-CN"/>
        </w:rPr>
        <w:t>2</w:t>
      </w:r>
      <w:r>
        <w:rPr>
          <w:rFonts w:ascii="宋体" w:hAnsi="宋体"/>
          <w:color w:val="auto"/>
        </w:rPr>
        <w:t>.</w:t>
      </w:r>
      <w:r>
        <w:rPr>
          <w:rFonts w:ascii="宋体" w:hAnsi="宋体"/>
          <w:color w:val="auto"/>
          <w:lang w:val="en-US" w:eastAsia="zh-CN"/>
        </w:rPr>
        <w:t>3</w:t>
      </w:r>
      <w:r>
        <w:rPr>
          <w:rFonts w:ascii="宋体" w:hAnsi="宋体"/>
          <w:color w:val="auto"/>
        </w:rPr>
        <w:t>本合同一方给另一方的通知均应采用书面形式，传真或快递送到本合同中规定的对方的地址和办理签收手续。</w:t>
      </w:r>
    </w:p>
    <w:p w14:paraId="7459E865" w14:textId="77777777" w:rsidR="00E976CC" w:rsidRDefault="00000000">
      <w:pPr>
        <w:adjustRightInd w:val="0"/>
        <w:snapToGrid w:val="0"/>
        <w:spacing w:line="400" w:lineRule="exact"/>
        <w:ind w:firstLineChars="200" w:firstLine="420"/>
        <w:jc w:val="left"/>
        <w:rPr>
          <w:rFonts w:ascii="宋体" w:hAnsi="宋体"/>
          <w:color w:val="auto"/>
        </w:rPr>
      </w:pPr>
      <w:r>
        <w:rPr>
          <w:rFonts w:ascii="宋体" w:hAnsi="宋体"/>
          <w:color w:val="auto"/>
        </w:rPr>
        <w:t>2</w:t>
      </w:r>
      <w:r>
        <w:rPr>
          <w:rFonts w:ascii="宋体" w:hAnsi="宋体"/>
          <w:color w:val="auto"/>
          <w:lang w:val="en-US" w:eastAsia="zh-CN"/>
        </w:rPr>
        <w:t>2</w:t>
      </w:r>
      <w:r>
        <w:rPr>
          <w:rFonts w:ascii="宋体" w:hAnsi="宋体"/>
          <w:color w:val="auto"/>
        </w:rPr>
        <w:t>.</w:t>
      </w:r>
      <w:r>
        <w:rPr>
          <w:rFonts w:ascii="宋体" w:hAnsi="宋体"/>
          <w:color w:val="auto"/>
          <w:lang w:val="en-US" w:eastAsia="zh-CN"/>
        </w:rPr>
        <w:t>4</w:t>
      </w:r>
      <w:r>
        <w:rPr>
          <w:rFonts w:ascii="宋体" w:hAnsi="宋体"/>
          <w:color w:val="auto"/>
        </w:rPr>
        <w:t>通知以送达之日或通知书中规定的生效之日起生效，两者中以较迟之日为准。</w:t>
      </w:r>
    </w:p>
    <w:p w14:paraId="383560B4" w14:textId="77777777" w:rsidR="00E976CC" w:rsidRDefault="00000000">
      <w:pPr>
        <w:numPr>
          <w:ilvl w:val="0"/>
          <w:numId w:val="21"/>
        </w:numPr>
        <w:adjustRightInd w:val="0"/>
        <w:snapToGrid w:val="0"/>
        <w:spacing w:line="400" w:lineRule="exact"/>
        <w:jc w:val="left"/>
        <w:rPr>
          <w:rFonts w:ascii="宋体" w:hAnsi="宋体"/>
          <w:b/>
          <w:bCs/>
          <w:color w:val="auto"/>
          <w:sz w:val="24"/>
        </w:rPr>
      </w:pPr>
      <w:r>
        <w:rPr>
          <w:rFonts w:ascii="宋体" w:hAnsi="宋体"/>
          <w:b/>
          <w:bCs/>
          <w:color w:val="auto"/>
          <w:sz w:val="24"/>
        </w:rPr>
        <w:t>合同未尽事项</w:t>
      </w:r>
    </w:p>
    <w:p w14:paraId="72CBB686" w14:textId="77777777" w:rsidR="00E976CC" w:rsidRDefault="00000000">
      <w:pPr>
        <w:adjustRightInd w:val="0"/>
        <w:snapToGrid w:val="0"/>
        <w:spacing w:line="400" w:lineRule="exact"/>
        <w:ind w:firstLineChars="200" w:firstLine="420"/>
        <w:jc w:val="left"/>
        <w:rPr>
          <w:rFonts w:ascii="宋体" w:hAnsi="宋体"/>
          <w:bCs/>
          <w:color w:val="auto"/>
        </w:rPr>
      </w:pPr>
      <w:r>
        <w:rPr>
          <w:rFonts w:ascii="宋体" w:hAnsi="宋体"/>
          <w:bCs/>
          <w:color w:val="auto"/>
        </w:rPr>
        <w:t>2</w:t>
      </w:r>
      <w:r>
        <w:rPr>
          <w:rFonts w:ascii="宋体" w:hAnsi="宋体"/>
          <w:bCs/>
          <w:color w:val="auto"/>
          <w:lang w:val="en-US" w:eastAsia="zh-CN"/>
        </w:rPr>
        <w:t>3</w:t>
      </w:r>
      <w:r>
        <w:rPr>
          <w:rFonts w:ascii="宋体" w:hAnsi="宋体"/>
          <w:bCs/>
          <w:color w:val="auto"/>
        </w:rPr>
        <w:t>.1</w:t>
      </w:r>
      <w:r>
        <w:rPr>
          <w:rFonts w:ascii="宋体" w:hAnsi="宋体"/>
          <w:bCs/>
          <w:color w:val="auto"/>
        </w:rPr>
        <w:t>合同未尽事项见</w:t>
      </w:r>
      <w:r>
        <w:rPr>
          <w:rFonts w:ascii="宋体" w:hAnsi="宋体"/>
          <w:b/>
          <w:color w:val="auto"/>
        </w:rPr>
        <w:t>【政府采购合同专用条款】</w:t>
      </w:r>
      <w:r>
        <w:rPr>
          <w:rFonts w:ascii="宋体" w:hAnsi="宋体"/>
          <w:bCs/>
          <w:color w:val="auto"/>
        </w:rPr>
        <w:t>。</w:t>
      </w:r>
    </w:p>
    <w:p w14:paraId="0C262A6B" w14:textId="77777777" w:rsidR="00E976CC" w:rsidRDefault="00000000">
      <w:pPr>
        <w:adjustRightInd w:val="0"/>
        <w:snapToGrid w:val="0"/>
        <w:spacing w:line="400" w:lineRule="exact"/>
        <w:jc w:val="left"/>
        <w:rPr>
          <w:rFonts w:ascii="黑体" w:eastAsia="黑体" w:hAnsi="华文中宋"/>
          <w:color w:val="auto"/>
          <w:sz w:val="28"/>
          <w:szCs w:val="28"/>
        </w:rPr>
      </w:pPr>
      <w:r>
        <w:rPr>
          <w:rFonts w:ascii="宋体" w:hAnsi="宋体"/>
          <w:bCs/>
          <w:color w:val="auto"/>
          <w:lang w:val="en-US" w:eastAsia="zh-CN"/>
        </w:rPr>
        <w:t xml:space="preserve">    23.2 </w:t>
      </w:r>
      <w:r>
        <w:rPr>
          <w:rFonts w:ascii="宋体" w:hAnsi="宋体"/>
          <w:bCs/>
          <w:color w:val="auto"/>
          <w:lang w:val="en-US" w:eastAsia="zh-CN"/>
        </w:rPr>
        <w:t>合同附件与合同正文具有同等的法律效力。</w:t>
      </w:r>
    </w:p>
    <w:p w14:paraId="2F36088A" w14:textId="77777777" w:rsidR="00E976CC" w:rsidRDefault="00000000">
      <w:pPr>
        <w:adjustRightInd w:val="0"/>
        <w:snapToGrid w:val="0"/>
        <w:rPr>
          <w:rFonts w:asciiTheme="minorEastAsia" w:eastAsiaTheme="minorEastAsia" w:hAnsiTheme="minorEastAsia" w:cs="Times New Roman"/>
          <w:lang w:val="en-US" w:eastAsia="zh-CN"/>
        </w:rPr>
      </w:pPr>
      <w:r>
        <w:rPr>
          <w:rFonts w:asciiTheme="minorEastAsia" w:eastAsiaTheme="minorEastAsia" w:hAnsiTheme="minorEastAsia" w:cs="Times New Roman" w:hint="default"/>
          <w:lang w:val="en" w:eastAsia="zh-CN"/>
        </w:rPr>
        <w:t xml:space="preserve">   </w:t>
      </w:r>
    </w:p>
    <w:p w14:paraId="46F25C6A" w14:textId="77777777" w:rsidR="00E976CC" w:rsidRDefault="00000000">
      <w:pPr>
        <w:rPr>
          <w:rFonts w:asciiTheme="minorEastAsia" w:eastAsiaTheme="minorEastAsia" w:hAnsiTheme="minorEastAsia" w:cs="Times New Roman"/>
          <w:u w:val="single"/>
          <w:lang w:eastAsia="zh-CN"/>
        </w:rPr>
      </w:pPr>
      <w:r>
        <w:rPr>
          <w:rFonts w:asciiTheme="minorEastAsia" w:eastAsiaTheme="minorEastAsia" w:hAnsiTheme="minorEastAsia" w:cs="Times New Roman" w:hint="default"/>
          <w:lang w:eastAsia="zh-CN"/>
        </w:rPr>
        <w:br w:type="page"/>
      </w:r>
    </w:p>
    <w:p w14:paraId="5AD036E2" w14:textId="77777777" w:rsidR="00E976CC" w:rsidRDefault="00000000">
      <w:pPr>
        <w:adjustRightInd w:val="0"/>
        <w:snapToGrid w:val="0"/>
        <w:spacing w:line="400" w:lineRule="exact"/>
        <w:jc w:val="center"/>
        <w:outlineLvl w:val="1"/>
        <w:rPr>
          <w:rFonts w:ascii="Times New Roman" w:eastAsia="黑体" w:hAnsi="Times New Roman" w:hint="default"/>
          <w:sz w:val="28"/>
          <w:szCs w:val="28"/>
          <w:lang w:eastAsia="zh-CN"/>
        </w:rPr>
      </w:pPr>
      <w:bookmarkStart w:id="314" w:name="_Toc20313"/>
      <w:r>
        <w:rPr>
          <w:rFonts w:ascii="Times New Roman" w:eastAsia="黑体" w:hAnsi="Times New Roman" w:hint="default"/>
          <w:sz w:val="28"/>
          <w:szCs w:val="28"/>
          <w:lang w:eastAsia="zh-CN"/>
        </w:rPr>
        <w:lastRenderedPageBreak/>
        <w:t>第三节</w:t>
      </w:r>
      <w:r>
        <w:rPr>
          <w:rFonts w:ascii="Times New Roman" w:eastAsia="黑体" w:hAnsi="Times New Roman" w:hint="default"/>
          <w:sz w:val="28"/>
          <w:szCs w:val="28"/>
          <w:lang w:eastAsia="zh-CN"/>
        </w:rPr>
        <w:t xml:space="preserve"> </w:t>
      </w:r>
      <w:r>
        <w:rPr>
          <w:rFonts w:ascii="Times New Roman" w:eastAsia="黑体" w:hAnsi="Times New Roman" w:hint="default"/>
          <w:sz w:val="28"/>
          <w:szCs w:val="28"/>
          <w:lang w:eastAsia="zh-CN"/>
        </w:rPr>
        <w:t>政府采购合同专用条款</w:t>
      </w:r>
      <w:bookmarkEnd w:id="314"/>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E976CC" w14:paraId="32672B77" w14:textId="77777777">
        <w:trPr>
          <w:trHeight w:val="736"/>
        </w:trPr>
        <w:tc>
          <w:tcPr>
            <w:tcW w:w="1607" w:type="dxa"/>
            <w:vAlign w:val="center"/>
          </w:tcPr>
          <w:p w14:paraId="00D656EB" w14:textId="77777777" w:rsidR="00E976CC" w:rsidRDefault="00000000">
            <w:pPr>
              <w:adjustRightInd w:val="0"/>
              <w:snapToGrid w:val="0"/>
              <w:jc w:val="center"/>
              <w:rPr>
                <w:rFonts w:ascii="宋体" w:hAnsi="宋体"/>
              </w:rPr>
            </w:pPr>
            <w:r>
              <w:rPr>
                <w:rFonts w:ascii="宋体" w:hAnsi="宋体"/>
              </w:rPr>
              <w:t>第二节</w:t>
            </w:r>
          </w:p>
          <w:p w14:paraId="39D12E8B" w14:textId="77777777" w:rsidR="00E976CC" w:rsidRDefault="00000000">
            <w:pPr>
              <w:adjustRightInd w:val="0"/>
              <w:snapToGrid w:val="0"/>
              <w:jc w:val="center"/>
              <w:rPr>
                <w:rFonts w:ascii="宋体" w:hAnsi="宋体"/>
              </w:rPr>
            </w:pPr>
            <w:r>
              <w:rPr>
                <w:rFonts w:ascii="宋体" w:hAnsi="宋体"/>
              </w:rPr>
              <w:t>第</w:t>
            </w:r>
            <w:r>
              <w:rPr>
                <w:rFonts w:ascii="宋体" w:hAnsi="宋体"/>
              </w:rPr>
              <w:t>1.2</w:t>
            </w:r>
            <w:r>
              <w:rPr>
                <w:rFonts w:ascii="宋体" w:hAnsi="宋体"/>
              </w:rPr>
              <w:t>（</w:t>
            </w:r>
            <w:r>
              <w:rPr>
                <w:rFonts w:ascii="宋体" w:hAnsi="宋体"/>
                <w:lang w:val="en-US" w:eastAsia="zh-CN"/>
              </w:rPr>
              <w:t>6</w:t>
            </w:r>
            <w:r>
              <w:rPr>
                <w:rFonts w:ascii="宋体" w:hAnsi="宋体"/>
              </w:rPr>
              <w:t>）项</w:t>
            </w:r>
          </w:p>
        </w:tc>
        <w:tc>
          <w:tcPr>
            <w:tcW w:w="1742" w:type="dxa"/>
            <w:vAlign w:val="center"/>
          </w:tcPr>
          <w:p w14:paraId="28F354AE" w14:textId="77777777" w:rsidR="00E976CC" w:rsidRDefault="00000000">
            <w:pPr>
              <w:adjustRightInd w:val="0"/>
              <w:snapToGrid w:val="0"/>
              <w:jc w:val="left"/>
              <w:rPr>
                <w:rFonts w:ascii="宋体" w:hAnsi="宋体"/>
              </w:rPr>
            </w:pPr>
            <w:r>
              <w:rPr>
                <w:rFonts w:ascii="宋体" w:hAnsi="宋体"/>
                <w:lang w:eastAsia="zh-CN"/>
              </w:rPr>
              <w:t>联合体具体要求</w:t>
            </w:r>
          </w:p>
        </w:tc>
        <w:tc>
          <w:tcPr>
            <w:tcW w:w="5170" w:type="dxa"/>
            <w:vAlign w:val="center"/>
          </w:tcPr>
          <w:p w14:paraId="1A044F69" w14:textId="77777777" w:rsidR="00E976CC" w:rsidRDefault="00000000">
            <w:pPr>
              <w:adjustRightInd w:val="0"/>
              <w:snapToGrid w:val="0"/>
              <w:jc w:val="left"/>
              <w:rPr>
                <w:rFonts w:ascii="宋体" w:eastAsia="宋体" w:hAnsi="宋体"/>
                <w:lang w:val="en-US" w:eastAsia="zh-CN"/>
              </w:rPr>
            </w:pPr>
            <w:r>
              <w:rPr>
                <w:rFonts w:ascii="宋体" w:hAnsi="宋体"/>
                <w:lang w:val="en-US" w:eastAsia="zh-CN"/>
              </w:rPr>
              <w:t>本项目不接受联合体投标。</w:t>
            </w:r>
          </w:p>
        </w:tc>
      </w:tr>
      <w:tr w:rsidR="00E976CC" w14:paraId="0A789D2B" w14:textId="77777777">
        <w:trPr>
          <w:trHeight w:val="604"/>
        </w:trPr>
        <w:tc>
          <w:tcPr>
            <w:tcW w:w="1607" w:type="dxa"/>
            <w:vAlign w:val="center"/>
          </w:tcPr>
          <w:p w14:paraId="3AFB302C" w14:textId="77777777" w:rsidR="00E976CC" w:rsidRDefault="00000000">
            <w:pPr>
              <w:adjustRightInd w:val="0"/>
              <w:snapToGrid w:val="0"/>
              <w:jc w:val="center"/>
              <w:rPr>
                <w:rFonts w:ascii="宋体" w:hAnsi="宋体"/>
              </w:rPr>
            </w:pPr>
            <w:r>
              <w:rPr>
                <w:rFonts w:ascii="宋体" w:hAnsi="宋体"/>
              </w:rPr>
              <w:t>第二节</w:t>
            </w:r>
          </w:p>
          <w:p w14:paraId="5173EDD0" w14:textId="77777777" w:rsidR="00E976CC" w:rsidRDefault="00000000">
            <w:pPr>
              <w:adjustRightInd w:val="0"/>
              <w:snapToGrid w:val="0"/>
              <w:jc w:val="center"/>
              <w:rPr>
                <w:rFonts w:ascii="宋体" w:eastAsia="宋体" w:hAnsi="宋体" w:cs="Times New Roman"/>
                <w:lang w:val="en-US" w:eastAsia="zh-CN"/>
              </w:rPr>
            </w:pPr>
            <w:r>
              <w:rPr>
                <w:rFonts w:ascii="宋体" w:hAnsi="宋体"/>
              </w:rPr>
              <w:t>第</w:t>
            </w:r>
            <w:r>
              <w:rPr>
                <w:rFonts w:ascii="宋体" w:hAnsi="宋体"/>
              </w:rPr>
              <w:t>1.2</w:t>
            </w:r>
            <w:r>
              <w:rPr>
                <w:rFonts w:ascii="宋体" w:hAnsi="宋体"/>
              </w:rPr>
              <w:t>（</w:t>
            </w:r>
            <w:r>
              <w:rPr>
                <w:rFonts w:ascii="宋体" w:hAnsi="宋体"/>
                <w:lang w:val="en-US" w:eastAsia="zh-CN"/>
              </w:rPr>
              <w:t>7</w:t>
            </w:r>
            <w:r>
              <w:rPr>
                <w:rFonts w:ascii="宋体" w:hAnsi="宋体"/>
              </w:rPr>
              <w:t>）项</w:t>
            </w:r>
          </w:p>
        </w:tc>
        <w:tc>
          <w:tcPr>
            <w:tcW w:w="1742" w:type="dxa"/>
            <w:vAlign w:val="center"/>
          </w:tcPr>
          <w:p w14:paraId="677718A1" w14:textId="77777777" w:rsidR="00E976CC" w:rsidRDefault="00000000">
            <w:pPr>
              <w:adjustRightInd w:val="0"/>
              <w:snapToGrid w:val="0"/>
              <w:jc w:val="left"/>
              <w:rPr>
                <w:rFonts w:ascii="宋体" w:eastAsia="宋体" w:hAnsi="宋体" w:cs="Times New Roman"/>
                <w:lang w:val="en-US" w:eastAsia="zh-CN"/>
              </w:rPr>
            </w:pPr>
            <w:r>
              <w:rPr>
                <w:rFonts w:ascii="宋体" w:hAnsi="宋体"/>
              </w:rPr>
              <w:t>其他术语解释</w:t>
            </w:r>
          </w:p>
        </w:tc>
        <w:tc>
          <w:tcPr>
            <w:tcW w:w="5170" w:type="dxa"/>
            <w:vAlign w:val="center"/>
          </w:tcPr>
          <w:p w14:paraId="5EF8D10C" w14:textId="77777777" w:rsidR="00E976CC" w:rsidRDefault="00000000">
            <w:pPr>
              <w:adjustRightInd w:val="0"/>
              <w:snapToGrid w:val="0"/>
              <w:jc w:val="left"/>
              <w:rPr>
                <w:rFonts w:ascii="宋体" w:eastAsia="宋体" w:hAnsi="宋体" w:cs="Times New Roman"/>
                <w:lang w:val="en-US" w:eastAsia="zh-CN"/>
              </w:rPr>
            </w:pPr>
            <w:r>
              <w:rPr>
                <w:rFonts w:ascii="宋体" w:hAnsi="宋体" w:cs="Times New Roman"/>
                <w:lang w:val="en-US" w:eastAsia="zh-CN"/>
              </w:rPr>
              <w:t>无。</w:t>
            </w:r>
          </w:p>
        </w:tc>
      </w:tr>
      <w:tr w:rsidR="00E976CC" w14:paraId="37E071C7" w14:textId="77777777">
        <w:trPr>
          <w:trHeight w:val="736"/>
        </w:trPr>
        <w:tc>
          <w:tcPr>
            <w:tcW w:w="1607" w:type="dxa"/>
            <w:vAlign w:val="center"/>
          </w:tcPr>
          <w:p w14:paraId="50322C00" w14:textId="77777777" w:rsidR="00E976CC" w:rsidRDefault="00000000">
            <w:pPr>
              <w:adjustRightInd w:val="0"/>
              <w:snapToGrid w:val="0"/>
              <w:jc w:val="center"/>
              <w:rPr>
                <w:rFonts w:ascii="宋体" w:hAnsi="宋体"/>
              </w:rPr>
            </w:pPr>
            <w:r>
              <w:rPr>
                <w:rFonts w:ascii="宋体" w:hAnsi="宋体"/>
              </w:rPr>
              <w:t>第二节</w:t>
            </w:r>
          </w:p>
          <w:p w14:paraId="2FCECA60" w14:textId="77777777" w:rsidR="00E976CC" w:rsidRDefault="00000000">
            <w:pPr>
              <w:adjustRightInd w:val="0"/>
              <w:snapToGrid w:val="0"/>
              <w:jc w:val="center"/>
              <w:rPr>
                <w:rFonts w:ascii="宋体" w:eastAsia="宋体" w:hAnsi="宋体"/>
                <w:lang w:val="en-US" w:eastAsia="zh-CN"/>
              </w:rPr>
            </w:pPr>
            <w:r>
              <w:rPr>
                <w:rFonts w:ascii="宋体" w:hAnsi="宋体"/>
                <w:lang w:eastAsia="zh-CN"/>
              </w:rPr>
              <w:t>第</w:t>
            </w:r>
            <w:r>
              <w:rPr>
                <w:rFonts w:ascii="宋体" w:hAnsi="宋体"/>
                <w:lang w:val="en-US" w:eastAsia="zh-CN"/>
              </w:rPr>
              <w:t>4.4</w:t>
            </w:r>
            <w:r>
              <w:rPr>
                <w:rFonts w:ascii="宋体" w:hAnsi="宋体"/>
                <w:lang w:val="en-US" w:eastAsia="zh-CN"/>
              </w:rPr>
              <w:t>款</w:t>
            </w:r>
          </w:p>
        </w:tc>
        <w:tc>
          <w:tcPr>
            <w:tcW w:w="1742" w:type="dxa"/>
            <w:vAlign w:val="center"/>
          </w:tcPr>
          <w:p w14:paraId="2B369E91" w14:textId="77777777" w:rsidR="00E976CC" w:rsidRDefault="00000000">
            <w:pPr>
              <w:adjustRightInd w:val="0"/>
              <w:snapToGrid w:val="0"/>
              <w:jc w:val="left"/>
              <w:rPr>
                <w:rFonts w:ascii="宋体" w:eastAsia="宋体" w:hAnsi="宋体"/>
                <w:lang w:eastAsia="zh-CN"/>
              </w:rPr>
            </w:pPr>
            <w:r>
              <w:rPr>
                <w:rFonts w:ascii="宋体" w:hAnsi="宋体"/>
                <w:lang w:eastAsia="zh-CN"/>
              </w:rPr>
              <w:t>履约验收中甲方提出异议或作出说明的期限</w:t>
            </w:r>
          </w:p>
        </w:tc>
        <w:tc>
          <w:tcPr>
            <w:tcW w:w="5170" w:type="dxa"/>
            <w:vAlign w:val="center"/>
          </w:tcPr>
          <w:p w14:paraId="696DE469" w14:textId="77777777" w:rsidR="00E976CC" w:rsidRDefault="00000000">
            <w:pPr>
              <w:adjustRightInd w:val="0"/>
              <w:snapToGrid w:val="0"/>
              <w:jc w:val="left"/>
              <w:rPr>
                <w:rFonts w:ascii="宋体" w:eastAsia="宋体" w:hAnsi="宋体" w:cs="Times New Roman"/>
                <w:lang w:val="en-US" w:eastAsia="zh-CN"/>
              </w:rPr>
            </w:pPr>
            <w:r>
              <w:rPr>
                <w:rFonts w:ascii="宋体" w:hAnsi="宋体" w:cs="Times New Roman"/>
                <w:lang w:val="en-US" w:eastAsia="zh-CN"/>
              </w:rPr>
              <w:t>乙方提出验收申请之日起</w:t>
            </w:r>
            <w:r>
              <w:rPr>
                <w:rFonts w:ascii="宋体" w:hAnsi="宋体" w:cs="Times New Roman"/>
                <w:lang w:val="en-US" w:eastAsia="zh-CN"/>
              </w:rPr>
              <w:t>15</w:t>
            </w:r>
            <w:r>
              <w:rPr>
                <w:rFonts w:ascii="宋体" w:hAnsi="宋体" w:cs="Times New Roman"/>
                <w:lang w:val="en-US" w:eastAsia="zh-CN"/>
              </w:rPr>
              <w:t>个工作日内。</w:t>
            </w:r>
          </w:p>
        </w:tc>
      </w:tr>
      <w:tr w:rsidR="00E976CC" w14:paraId="6DBEC62A" w14:textId="77777777">
        <w:trPr>
          <w:trHeight w:val="736"/>
        </w:trPr>
        <w:tc>
          <w:tcPr>
            <w:tcW w:w="1607" w:type="dxa"/>
            <w:vAlign w:val="center"/>
          </w:tcPr>
          <w:p w14:paraId="3879ACC5" w14:textId="77777777" w:rsidR="00E976CC" w:rsidRDefault="00000000">
            <w:pPr>
              <w:adjustRightInd w:val="0"/>
              <w:snapToGrid w:val="0"/>
              <w:jc w:val="center"/>
              <w:rPr>
                <w:rFonts w:ascii="宋体" w:hAnsi="宋体"/>
              </w:rPr>
            </w:pPr>
            <w:r>
              <w:rPr>
                <w:rFonts w:ascii="宋体" w:hAnsi="宋体"/>
              </w:rPr>
              <w:t>第二节</w:t>
            </w:r>
          </w:p>
          <w:p w14:paraId="2EE5D45D" w14:textId="77777777" w:rsidR="00E976CC" w:rsidRDefault="00000000">
            <w:pPr>
              <w:adjustRightInd w:val="0"/>
              <w:snapToGrid w:val="0"/>
              <w:jc w:val="center"/>
              <w:rPr>
                <w:rFonts w:ascii="宋体" w:hAnsi="宋体"/>
              </w:rPr>
            </w:pPr>
            <w:r>
              <w:rPr>
                <w:rFonts w:ascii="宋体" w:hAnsi="宋体"/>
                <w:lang w:eastAsia="zh-CN"/>
              </w:rPr>
              <w:t>第</w:t>
            </w:r>
            <w:r>
              <w:rPr>
                <w:rFonts w:ascii="宋体" w:hAnsi="宋体"/>
                <w:lang w:val="en-US" w:eastAsia="zh-CN"/>
              </w:rPr>
              <w:t>4.6</w:t>
            </w:r>
            <w:r>
              <w:rPr>
                <w:rFonts w:ascii="宋体" w:hAnsi="宋体"/>
                <w:lang w:val="en-US" w:eastAsia="zh-CN"/>
              </w:rPr>
              <w:t>款</w:t>
            </w:r>
          </w:p>
        </w:tc>
        <w:tc>
          <w:tcPr>
            <w:tcW w:w="1742" w:type="dxa"/>
            <w:vAlign w:val="center"/>
          </w:tcPr>
          <w:p w14:paraId="4210C29C" w14:textId="77777777" w:rsidR="00E976CC" w:rsidRDefault="00000000">
            <w:pPr>
              <w:adjustRightInd w:val="0"/>
              <w:snapToGrid w:val="0"/>
              <w:jc w:val="left"/>
              <w:rPr>
                <w:rFonts w:ascii="宋体" w:eastAsia="宋体" w:hAnsi="宋体"/>
                <w:lang w:eastAsia="zh-CN"/>
              </w:rPr>
            </w:pPr>
            <w:r>
              <w:rPr>
                <w:rFonts w:ascii="宋体" w:hAnsi="宋体"/>
                <w:lang w:eastAsia="zh-CN"/>
              </w:rPr>
              <w:t>约定甲方承担的其他义务和责任</w:t>
            </w:r>
          </w:p>
        </w:tc>
        <w:tc>
          <w:tcPr>
            <w:tcW w:w="5170" w:type="dxa"/>
            <w:vAlign w:val="center"/>
          </w:tcPr>
          <w:p w14:paraId="1806B7CF" w14:textId="77777777" w:rsidR="00E976CC" w:rsidRDefault="00000000">
            <w:pPr>
              <w:numPr>
                <w:ilvl w:val="0"/>
                <w:numId w:val="22"/>
              </w:numPr>
              <w:adjustRightInd w:val="0"/>
              <w:snapToGrid w:val="0"/>
              <w:jc w:val="left"/>
              <w:rPr>
                <w:rFonts w:ascii="宋体" w:hAnsi="宋体" w:cs="Times New Roman"/>
                <w:lang w:val="en-US" w:eastAsia="zh-CN"/>
              </w:rPr>
            </w:pPr>
            <w:r>
              <w:rPr>
                <w:rFonts w:ascii="宋体" w:hAnsi="宋体" w:cs="Times New Roman"/>
                <w:lang w:val="en-US" w:eastAsia="zh-CN"/>
              </w:rPr>
              <w:t>按照合同规定的方式和期限向乙方支付相应的费用。</w:t>
            </w:r>
          </w:p>
          <w:p w14:paraId="54C65192" w14:textId="77777777" w:rsidR="00E976CC" w:rsidRDefault="00000000">
            <w:pPr>
              <w:pStyle w:val="a9"/>
              <w:numPr>
                <w:ilvl w:val="0"/>
                <w:numId w:val="22"/>
              </w:numPr>
              <w:rPr>
                <w:rFonts w:hint="eastAsia"/>
                <w:sz w:val="21"/>
                <w:szCs w:val="21"/>
              </w:rPr>
            </w:pPr>
            <w:r>
              <w:rPr>
                <w:rFonts w:hint="eastAsia"/>
                <w:sz w:val="21"/>
                <w:szCs w:val="21"/>
              </w:rPr>
              <w:t>向乙方提供必要的支持。</w:t>
            </w:r>
          </w:p>
          <w:p w14:paraId="573431EB" w14:textId="77777777" w:rsidR="00E976CC" w:rsidRDefault="00000000">
            <w:pPr>
              <w:pStyle w:val="31"/>
              <w:numPr>
                <w:ilvl w:val="0"/>
                <w:numId w:val="22"/>
              </w:numPr>
              <w:rPr>
                <w:sz w:val="21"/>
                <w:szCs w:val="21"/>
              </w:rPr>
            </w:pPr>
            <w:r>
              <w:rPr>
                <w:rFonts w:hint="eastAsia"/>
                <w:sz w:val="21"/>
                <w:szCs w:val="21"/>
              </w:rPr>
              <w:t>保证提供的信息和资料真实、准确、完整。</w:t>
            </w:r>
          </w:p>
          <w:p w14:paraId="086BE316" w14:textId="77777777" w:rsidR="00E976CC" w:rsidRDefault="00000000">
            <w:pPr>
              <w:numPr>
                <w:ilvl w:val="0"/>
                <w:numId w:val="22"/>
              </w:numPr>
              <w:rPr>
                <w:lang w:val="en-US" w:eastAsia="zh-CN"/>
              </w:rPr>
            </w:pPr>
            <w:r>
              <w:rPr>
                <w:lang w:val="en-US" w:eastAsia="zh-CN"/>
              </w:rPr>
              <w:t>保护乙方的商业秘密。</w:t>
            </w:r>
          </w:p>
          <w:p w14:paraId="2DF366E2" w14:textId="77777777" w:rsidR="00E976CC" w:rsidRDefault="00000000">
            <w:pPr>
              <w:pStyle w:val="a9"/>
              <w:rPr>
                <w:rFonts w:hint="eastAsia"/>
                <w:sz w:val="21"/>
                <w:szCs w:val="21"/>
              </w:rPr>
            </w:pPr>
            <w:r>
              <w:rPr>
                <w:rFonts w:hint="eastAsia"/>
                <w:sz w:val="21"/>
                <w:szCs w:val="21"/>
              </w:rPr>
              <w:t>（5）其他经双方协商一致的义务。</w:t>
            </w:r>
          </w:p>
        </w:tc>
      </w:tr>
      <w:tr w:rsidR="00E976CC" w14:paraId="47F5E5F5" w14:textId="77777777">
        <w:trPr>
          <w:trHeight w:val="736"/>
        </w:trPr>
        <w:tc>
          <w:tcPr>
            <w:tcW w:w="1607" w:type="dxa"/>
            <w:vAlign w:val="center"/>
          </w:tcPr>
          <w:p w14:paraId="4AC51FD6" w14:textId="77777777" w:rsidR="00E976CC" w:rsidRDefault="00000000">
            <w:pPr>
              <w:adjustRightInd w:val="0"/>
              <w:snapToGrid w:val="0"/>
              <w:jc w:val="center"/>
              <w:rPr>
                <w:rFonts w:ascii="宋体" w:hAnsi="宋体"/>
                <w:lang w:eastAsia="zh-CN"/>
              </w:rPr>
            </w:pPr>
            <w:r>
              <w:rPr>
                <w:rFonts w:ascii="宋体" w:hAnsi="宋体"/>
                <w:lang w:eastAsia="zh-CN"/>
              </w:rPr>
              <w:t>第二节</w:t>
            </w:r>
          </w:p>
          <w:p w14:paraId="076321D9" w14:textId="77777777" w:rsidR="00E976CC" w:rsidRDefault="00000000">
            <w:pPr>
              <w:snapToGrid w:val="0"/>
              <w:jc w:val="center"/>
              <w:rPr>
                <w:lang w:val="en-US" w:eastAsia="zh-CN"/>
              </w:rPr>
            </w:pPr>
            <w:r>
              <w:rPr>
                <w:rFonts w:ascii="宋体" w:hAnsi="宋体"/>
                <w:lang w:eastAsia="zh-CN"/>
              </w:rPr>
              <w:t>第</w:t>
            </w:r>
            <w:r>
              <w:rPr>
                <w:rFonts w:ascii="宋体" w:hAnsi="宋体"/>
                <w:lang w:val="en-US" w:eastAsia="zh-CN"/>
              </w:rPr>
              <w:t>5.4</w:t>
            </w:r>
            <w:r>
              <w:rPr>
                <w:rFonts w:ascii="宋体" w:hAnsi="宋体"/>
                <w:lang w:val="en-US" w:eastAsia="zh-CN"/>
              </w:rPr>
              <w:t>款</w:t>
            </w:r>
          </w:p>
        </w:tc>
        <w:tc>
          <w:tcPr>
            <w:tcW w:w="1742" w:type="dxa"/>
            <w:vAlign w:val="center"/>
          </w:tcPr>
          <w:p w14:paraId="011631CA" w14:textId="77777777" w:rsidR="00E976CC" w:rsidRDefault="00000000">
            <w:pPr>
              <w:adjustRightInd w:val="0"/>
              <w:snapToGrid w:val="0"/>
              <w:jc w:val="left"/>
              <w:rPr>
                <w:rFonts w:ascii="宋体" w:hAnsi="宋体"/>
                <w:lang w:eastAsia="zh-CN"/>
              </w:rPr>
            </w:pPr>
            <w:r>
              <w:rPr>
                <w:rFonts w:ascii="宋体" w:hAnsi="宋体"/>
                <w:lang w:eastAsia="zh-CN"/>
              </w:rPr>
              <w:t>约定乙方承担的其他义务和责任</w:t>
            </w:r>
          </w:p>
        </w:tc>
        <w:tc>
          <w:tcPr>
            <w:tcW w:w="5170" w:type="dxa"/>
            <w:vAlign w:val="center"/>
          </w:tcPr>
          <w:p w14:paraId="4B80CF73" w14:textId="77777777" w:rsidR="00E976CC" w:rsidRDefault="00000000">
            <w:pPr>
              <w:numPr>
                <w:ilvl w:val="0"/>
                <w:numId w:val="23"/>
              </w:numPr>
              <w:adjustRightInd w:val="0"/>
              <w:snapToGrid w:val="0"/>
              <w:jc w:val="left"/>
              <w:rPr>
                <w:rFonts w:ascii="宋体" w:hAnsi="宋体" w:cs="Times New Roman"/>
                <w:lang w:val="en-US" w:eastAsia="zh-CN"/>
              </w:rPr>
            </w:pPr>
            <w:r>
              <w:rPr>
                <w:rFonts w:ascii="宋体" w:hAnsi="宋体" w:cs="Times New Roman"/>
                <w:lang w:val="en-US" w:eastAsia="zh-CN"/>
              </w:rPr>
              <w:t>按照合同规定的方式和期限提供产品和</w:t>
            </w:r>
            <w:r>
              <w:rPr>
                <w:rFonts w:ascii="宋体" w:hAnsi="宋体" w:cs="Times New Roman"/>
                <w:lang w:val="en-US" w:eastAsia="zh-CN"/>
              </w:rPr>
              <w:t>/</w:t>
            </w:r>
            <w:r>
              <w:rPr>
                <w:rFonts w:ascii="宋体" w:hAnsi="宋体" w:cs="Times New Roman"/>
                <w:lang w:val="en-US" w:eastAsia="zh-CN"/>
              </w:rPr>
              <w:t>或服务。</w:t>
            </w:r>
          </w:p>
          <w:p w14:paraId="27A34A0B" w14:textId="77777777" w:rsidR="00E976CC" w:rsidRDefault="00000000">
            <w:pPr>
              <w:pStyle w:val="a9"/>
              <w:numPr>
                <w:ilvl w:val="0"/>
                <w:numId w:val="23"/>
              </w:numPr>
              <w:rPr>
                <w:rFonts w:hint="eastAsia"/>
                <w:sz w:val="21"/>
                <w:szCs w:val="21"/>
              </w:rPr>
            </w:pPr>
            <w:r>
              <w:rPr>
                <w:rFonts w:hint="eastAsia"/>
                <w:sz w:val="21"/>
                <w:szCs w:val="21"/>
              </w:rPr>
              <w:t>对所提供的产品和/或服务，要求其符合国家相关法律法规的要求。</w:t>
            </w:r>
          </w:p>
          <w:p w14:paraId="3E5C5014" w14:textId="77777777" w:rsidR="00E976CC" w:rsidRDefault="00000000">
            <w:pPr>
              <w:pStyle w:val="31"/>
              <w:numPr>
                <w:ilvl w:val="0"/>
                <w:numId w:val="23"/>
              </w:numPr>
              <w:rPr>
                <w:rFonts w:ascii="宋体" w:hAnsi="宋体" w:hint="eastAsia"/>
                <w:sz w:val="21"/>
                <w:szCs w:val="21"/>
              </w:rPr>
            </w:pPr>
            <w:r>
              <w:rPr>
                <w:rFonts w:ascii="宋体" w:hAnsi="宋体" w:hint="eastAsia"/>
                <w:sz w:val="21"/>
                <w:szCs w:val="21"/>
              </w:rPr>
              <w:t>保证所提供的信息和资料真实、准确、完整。</w:t>
            </w:r>
          </w:p>
          <w:p w14:paraId="7678DF10" w14:textId="77777777" w:rsidR="00E976CC" w:rsidRDefault="00000000">
            <w:pPr>
              <w:numPr>
                <w:ilvl w:val="0"/>
                <w:numId w:val="23"/>
              </w:numPr>
              <w:rPr>
                <w:lang w:val="en-US" w:eastAsia="zh-CN"/>
              </w:rPr>
            </w:pPr>
            <w:r>
              <w:rPr>
                <w:lang w:val="en-US" w:eastAsia="zh-CN"/>
              </w:rPr>
              <w:t>保护甲方的商业秘密。</w:t>
            </w:r>
          </w:p>
          <w:p w14:paraId="161253D0" w14:textId="77777777" w:rsidR="00E976CC" w:rsidRDefault="00000000">
            <w:pPr>
              <w:pStyle w:val="a9"/>
              <w:numPr>
                <w:ilvl w:val="0"/>
                <w:numId w:val="23"/>
              </w:numPr>
              <w:rPr>
                <w:rFonts w:hint="eastAsia"/>
                <w:sz w:val="21"/>
                <w:szCs w:val="21"/>
              </w:rPr>
            </w:pPr>
            <w:r>
              <w:rPr>
                <w:rFonts w:hint="eastAsia"/>
                <w:sz w:val="21"/>
                <w:szCs w:val="21"/>
              </w:rPr>
              <w:t>不侵犯甲方的知识产权。</w:t>
            </w:r>
          </w:p>
          <w:p w14:paraId="582614B9" w14:textId="77777777" w:rsidR="00E976CC" w:rsidRDefault="00000000">
            <w:pPr>
              <w:pStyle w:val="31"/>
              <w:numPr>
                <w:ilvl w:val="0"/>
                <w:numId w:val="23"/>
              </w:numPr>
              <w:rPr>
                <w:sz w:val="21"/>
                <w:szCs w:val="21"/>
              </w:rPr>
            </w:pPr>
            <w:r>
              <w:rPr>
                <w:rFonts w:hint="eastAsia"/>
                <w:sz w:val="21"/>
                <w:szCs w:val="21"/>
              </w:rPr>
              <w:t>其他经双方协调一致的义务。</w:t>
            </w:r>
          </w:p>
        </w:tc>
      </w:tr>
      <w:tr w:rsidR="00E976CC" w14:paraId="0386DD80" w14:textId="77777777">
        <w:trPr>
          <w:trHeight w:val="736"/>
        </w:trPr>
        <w:tc>
          <w:tcPr>
            <w:tcW w:w="1607" w:type="dxa"/>
            <w:vAlign w:val="center"/>
          </w:tcPr>
          <w:p w14:paraId="3F83BF4C" w14:textId="77777777" w:rsidR="00E976CC" w:rsidRDefault="00000000">
            <w:pPr>
              <w:adjustRightInd w:val="0"/>
              <w:snapToGrid w:val="0"/>
              <w:jc w:val="center"/>
              <w:rPr>
                <w:rFonts w:ascii="宋体" w:hAnsi="宋体"/>
                <w:lang w:eastAsia="zh-CN"/>
              </w:rPr>
            </w:pPr>
            <w:r>
              <w:rPr>
                <w:rFonts w:ascii="宋体" w:hAnsi="宋体"/>
                <w:lang w:eastAsia="zh-CN"/>
              </w:rPr>
              <w:t>第二节</w:t>
            </w:r>
          </w:p>
          <w:p w14:paraId="3C4E918A" w14:textId="77777777" w:rsidR="00E976CC" w:rsidRDefault="00000000">
            <w:pPr>
              <w:snapToGrid w:val="0"/>
              <w:jc w:val="center"/>
              <w:rPr>
                <w:rFonts w:ascii="宋体" w:hAnsi="宋体"/>
                <w:lang w:eastAsia="zh-CN"/>
              </w:rPr>
            </w:pPr>
            <w:r>
              <w:rPr>
                <w:rFonts w:ascii="宋体" w:hAnsi="宋体"/>
                <w:lang w:eastAsia="zh-CN"/>
              </w:rPr>
              <w:t>第</w:t>
            </w:r>
            <w:r>
              <w:rPr>
                <w:rFonts w:ascii="宋体" w:hAnsi="宋体"/>
                <w:lang w:val="en-US" w:eastAsia="zh-CN"/>
              </w:rPr>
              <w:t>6.1</w:t>
            </w:r>
            <w:r>
              <w:rPr>
                <w:rFonts w:ascii="宋体" w:hAnsi="宋体"/>
                <w:lang w:val="en-US" w:eastAsia="zh-CN"/>
              </w:rPr>
              <w:t>款</w:t>
            </w:r>
          </w:p>
        </w:tc>
        <w:tc>
          <w:tcPr>
            <w:tcW w:w="1742" w:type="dxa"/>
            <w:vAlign w:val="center"/>
          </w:tcPr>
          <w:p w14:paraId="2D322730" w14:textId="77777777" w:rsidR="00E976CC" w:rsidRDefault="00000000">
            <w:pPr>
              <w:adjustRightInd w:val="0"/>
              <w:snapToGrid w:val="0"/>
              <w:jc w:val="left"/>
              <w:rPr>
                <w:rFonts w:ascii="宋体" w:hAnsi="宋体"/>
                <w:lang w:eastAsia="zh-CN"/>
              </w:rPr>
            </w:pPr>
            <w:r>
              <w:rPr>
                <w:rFonts w:ascii="宋体" w:hAnsi="宋体"/>
                <w:lang w:eastAsia="zh-CN"/>
              </w:rPr>
              <w:t>履行合同义务的顺序</w:t>
            </w:r>
          </w:p>
        </w:tc>
        <w:tc>
          <w:tcPr>
            <w:tcW w:w="5170" w:type="dxa"/>
            <w:vAlign w:val="center"/>
          </w:tcPr>
          <w:p w14:paraId="78161DEC" w14:textId="77777777" w:rsidR="00E976CC" w:rsidRDefault="00000000">
            <w:pPr>
              <w:adjustRightInd w:val="0"/>
              <w:snapToGrid w:val="0"/>
              <w:jc w:val="left"/>
              <w:rPr>
                <w:rFonts w:ascii="宋体" w:eastAsia="宋体" w:hAnsi="宋体" w:cs="Times New Roman"/>
                <w:lang w:val="en-US" w:eastAsia="zh-CN"/>
              </w:rPr>
            </w:pPr>
            <w:r>
              <w:rPr>
                <w:rFonts w:ascii="宋体" w:hAnsi="宋体" w:cs="Times New Roman"/>
                <w:lang w:val="en-US" w:eastAsia="zh-CN"/>
              </w:rPr>
              <w:t>无。</w:t>
            </w:r>
          </w:p>
        </w:tc>
      </w:tr>
      <w:tr w:rsidR="00E976CC" w14:paraId="7E43EA59" w14:textId="77777777">
        <w:trPr>
          <w:trHeight w:val="667"/>
        </w:trPr>
        <w:tc>
          <w:tcPr>
            <w:tcW w:w="1607" w:type="dxa"/>
            <w:vMerge w:val="restart"/>
            <w:vAlign w:val="center"/>
          </w:tcPr>
          <w:p w14:paraId="67EC273A" w14:textId="77777777" w:rsidR="00E976CC" w:rsidRDefault="00000000">
            <w:pPr>
              <w:adjustRightInd w:val="0"/>
              <w:snapToGrid w:val="0"/>
              <w:jc w:val="center"/>
              <w:rPr>
                <w:rFonts w:ascii="宋体" w:hAnsi="宋体"/>
              </w:rPr>
            </w:pPr>
            <w:r>
              <w:rPr>
                <w:rFonts w:ascii="宋体" w:hAnsi="宋体"/>
              </w:rPr>
              <w:t>第二节</w:t>
            </w:r>
          </w:p>
          <w:p w14:paraId="69A9D0F5"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7</w:t>
            </w:r>
            <w:r>
              <w:rPr>
                <w:rFonts w:ascii="宋体" w:hAnsi="宋体"/>
              </w:rPr>
              <w:t>.1</w:t>
            </w:r>
            <w:r>
              <w:rPr>
                <w:rFonts w:ascii="宋体" w:hAnsi="宋体"/>
                <w:lang w:val="en-US" w:eastAsia="zh-CN"/>
              </w:rPr>
              <w:t>款</w:t>
            </w:r>
          </w:p>
        </w:tc>
        <w:tc>
          <w:tcPr>
            <w:tcW w:w="1742" w:type="dxa"/>
            <w:vAlign w:val="center"/>
          </w:tcPr>
          <w:p w14:paraId="32C22EA2" w14:textId="77777777" w:rsidR="00E976CC" w:rsidRDefault="00000000">
            <w:pPr>
              <w:adjustRightInd w:val="0"/>
              <w:snapToGrid w:val="0"/>
              <w:jc w:val="left"/>
              <w:rPr>
                <w:rFonts w:ascii="宋体" w:hAnsi="宋体"/>
              </w:rPr>
            </w:pPr>
            <w:r>
              <w:rPr>
                <w:rFonts w:ascii="宋体" w:hAnsi="宋体"/>
              </w:rPr>
              <w:t>包装</w:t>
            </w:r>
            <w:r>
              <w:rPr>
                <w:rFonts w:ascii="宋体" w:hAnsi="宋体"/>
                <w:lang w:eastAsia="zh-CN"/>
              </w:rPr>
              <w:t>特殊要求</w:t>
            </w:r>
          </w:p>
        </w:tc>
        <w:tc>
          <w:tcPr>
            <w:tcW w:w="5170" w:type="dxa"/>
            <w:vAlign w:val="center"/>
          </w:tcPr>
          <w:p w14:paraId="5E83B858" w14:textId="77777777" w:rsidR="00E976CC" w:rsidRDefault="00000000">
            <w:pPr>
              <w:rPr>
                <w:rFonts w:eastAsia="宋体"/>
                <w:lang w:val="en-US" w:eastAsia="zh-CN"/>
              </w:rPr>
            </w:pPr>
            <w:r>
              <w:rPr>
                <w:lang w:val="en-US" w:eastAsia="zh-CN"/>
              </w:rPr>
              <w:t>无。</w:t>
            </w:r>
          </w:p>
        </w:tc>
      </w:tr>
      <w:tr w:rsidR="00E976CC" w14:paraId="0299D9C3" w14:textId="77777777">
        <w:trPr>
          <w:trHeight w:val="667"/>
        </w:trPr>
        <w:tc>
          <w:tcPr>
            <w:tcW w:w="1607" w:type="dxa"/>
            <w:vMerge/>
            <w:vAlign w:val="center"/>
          </w:tcPr>
          <w:p w14:paraId="0E824522" w14:textId="77777777" w:rsidR="00E976CC" w:rsidRDefault="00E976CC">
            <w:pPr>
              <w:adjustRightInd w:val="0"/>
              <w:snapToGrid w:val="0"/>
              <w:jc w:val="center"/>
              <w:rPr>
                <w:rFonts w:ascii="宋体" w:hAnsi="宋体"/>
              </w:rPr>
            </w:pPr>
          </w:p>
        </w:tc>
        <w:tc>
          <w:tcPr>
            <w:tcW w:w="1742" w:type="dxa"/>
            <w:vAlign w:val="center"/>
          </w:tcPr>
          <w:p w14:paraId="36A2D2F0" w14:textId="77777777" w:rsidR="00E976CC" w:rsidRDefault="00000000">
            <w:pPr>
              <w:adjustRightInd w:val="0"/>
              <w:snapToGrid w:val="0"/>
              <w:jc w:val="left"/>
              <w:rPr>
                <w:rFonts w:ascii="宋体" w:eastAsia="宋体" w:hAnsi="宋体"/>
                <w:lang w:eastAsia="zh-CN"/>
              </w:rPr>
            </w:pPr>
            <w:r>
              <w:rPr>
                <w:rFonts w:ascii="宋体" w:hAnsi="宋体"/>
                <w:lang w:eastAsia="zh-CN"/>
              </w:rPr>
              <w:t>指定现场</w:t>
            </w:r>
          </w:p>
        </w:tc>
        <w:tc>
          <w:tcPr>
            <w:tcW w:w="5170" w:type="dxa"/>
            <w:vAlign w:val="center"/>
          </w:tcPr>
          <w:p w14:paraId="1F8313C3" w14:textId="77777777" w:rsidR="00E976CC" w:rsidRDefault="00000000">
            <w:r>
              <w:t>郑州信息科技职业学院</w:t>
            </w:r>
          </w:p>
        </w:tc>
      </w:tr>
      <w:tr w:rsidR="00E976CC" w14:paraId="7FCD8960" w14:textId="77777777">
        <w:trPr>
          <w:trHeight w:val="772"/>
        </w:trPr>
        <w:tc>
          <w:tcPr>
            <w:tcW w:w="1607" w:type="dxa"/>
            <w:vAlign w:val="center"/>
          </w:tcPr>
          <w:p w14:paraId="6343D0F9" w14:textId="77777777" w:rsidR="00E976CC" w:rsidRDefault="00000000">
            <w:pPr>
              <w:adjustRightInd w:val="0"/>
              <w:snapToGrid w:val="0"/>
              <w:jc w:val="center"/>
              <w:rPr>
                <w:rFonts w:ascii="宋体" w:hAnsi="宋体"/>
              </w:rPr>
            </w:pPr>
            <w:r>
              <w:rPr>
                <w:rFonts w:ascii="宋体" w:hAnsi="宋体"/>
              </w:rPr>
              <w:t>第二节</w:t>
            </w:r>
          </w:p>
          <w:p w14:paraId="3BB4D712"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7</w:t>
            </w:r>
            <w:r>
              <w:rPr>
                <w:rFonts w:ascii="宋体" w:hAnsi="宋体"/>
              </w:rPr>
              <w:t>.2</w:t>
            </w:r>
            <w:r>
              <w:rPr>
                <w:rFonts w:ascii="宋体" w:hAnsi="宋体"/>
                <w:lang w:val="en-US" w:eastAsia="zh-CN"/>
              </w:rPr>
              <w:t>款</w:t>
            </w:r>
          </w:p>
        </w:tc>
        <w:tc>
          <w:tcPr>
            <w:tcW w:w="1742" w:type="dxa"/>
            <w:vAlign w:val="center"/>
          </w:tcPr>
          <w:p w14:paraId="23ABACA0" w14:textId="77777777" w:rsidR="00E976CC" w:rsidRDefault="00000000">
            <w:pPr>
              <w:adjustRightInd w:val="0"/>
              <w:snapToGrid w:val="0"/>
              <w:jc w:val="left"/>
              <w:rPr>
                <w:rFonts w:ascii="宋体" w:eastAsia="宋体" w:hAnsi="宋体"/>
                <w:lang w:eastAsia="zh-CN"/>
              </w:rPr>
            </w:pPr>
            <w:r>
              <w:rPr>
                <w:rFonts w:ascii="宋体" w:hAnsi="宋体"/>
                <w:lang w:eastAsia="zh-CN"/>
              </w:rPr>
              <w:t>运输特殊要求</w:t>
            </w:r>
          </w:p>
        </w:tc>
        <w:tc>
          <w:tcPr>
            <w:tcW w:w="5170" w:type="dxa"/>
            <w:vAlign w:val="center"/>
          </w:tcPr>
          <w:p w14:paraId="0C0A3CDC" w14:textId="77777777" w:rsidR="00E976CC" w:rsidRDefault="00000000">
            <w:pPr>
              <w:rPr>
                <w:rFonts w:eastAsia="宋体"/>
                <w:lang w:val="en-US" w:eastAsia="zh-CN"/>
              </w:rPr>
            </w:pPr>
            <w:r>
              <w:rPr>
                <w:lang w:val="en-US" w:eastAsia="zh-CN"/>
              </w:rPr>
              <w:t>无</w:t>
            </w:r>
          </w:p>
        </w:tc>
      </w:tr>
      <w:tr w:rsidR="00E976CC" w14:paraId="060DC064" w14:textId="77777777">
        <w:trPr>
          <w:trHeight w:val="667"/>
        </w:trPr>
        <w:tc>
          <w:tcPr>
            <w:tcW w:w="1607" w:type="dxa"/>
            <w:vAlign w:val="center"/>
          </w:tcPr>
          <w:p w14:paraId="0B1C36B1" w14:textId="77777777" w:rsidR="00E976CC" w:rsidRDefault="00000000">
            <w:pPr>
              <w:adjustRightInd w:val="0"/>
              <w:snapToGrid w:val="0"/>
              <w:jc w:val="center"/>
              <w:rPr>
                <w:rFonts w:ascii="宋体" w:hAnsi="宋体"/>
              </w:rPr>
            </w:pPr>
            <w:r>
              <w:rPr>
                <w:rFonts w:ascii="宋体" w:hAnsi="宋体"/>
              </w:rPr>
              <w:t>第二节</w:t>
            </w:r>
          </w:p>
          <w:p w14:paraId="546ADFDE"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7</w:t>
            </w:r>
            <w:r>
              <w:rPr>
                <w:rFonts w:ascii="宋体" w:hAnsi="宋体"/>
              </w:rPr>
              <w:t>.3</w:t>
            </w:r>
            <w:r>
              <w:rPr>
                <w:rFonts w:ascii="宋体" w:hAnsi="宋体"/>
                <w:lang w:val="en-US" w:eastAsia="zh-CN"/>
              </w:rPr>
              <w:t>款</w:t>
            </w:r>
          </w:p>
        </w:tc>
        <w:tc>
          <w:tcPr>
            <w:tcW w:w="1742" w:type="dxa"/>
            <w:vAlign w:val="center"/>
          </w:tcPr>
          <w:p w14:paraId="231B3100" w14:textId="77777777" w:rsidR="00E976CC" w:rsidRDefault="00000000">
            <w:pPr>
              <w:adjustRightInd w:val="0"/>
              <w:snapToGrid w:val="0"/>
              <w:jc w:val="left"/>
              <w:rPr>
                <w:rFonts w:ascii="宋体" w:eastAsia="宋体" w:hAnsi="宋体"/>
                <w:lang w:eastAsia="zh-CN"/>
              </w:rPr>
            </w:pPr>
            <w:r>
              <w:rPr>
                <w:rFonts w:ascii="宋体" w:hAnsi="宋体"/>
                <w:lang w:eastAsia="zh-CN"/>
              </w:rPr>
              <w:t>保险要求</w:t>
            </w:r>
          </w:p>
        </w:tc>
        <w:tc>
          <w:tcPr>
            <w:tcW w:w="5170" w:type="dxa"/>
            <w:vAlign w:val="center"/>
          </w:tcPr>
          <w:p w14:paraId="65338F4F" w14:textId="77777777" w:rsidR="00E976CC" w:rsidRDefault="00E976CC"/>
        </w:tc>
      </w:tr>
      <w:tr w:rsidR="00E976CC" w14:paraId="0FAC52BF" w14:textId="77777777">
        <w:trPr>
          <w:trHeight w:val="736"/>
        </w:trPr>
        <w:tc>
          <w:tcPr>
            <w:tcW w:w="1607" w:type="dxa"/>
            <w:vAlign w:val="center"/>
          </w:tcPr>
          <w:p w14:paraId="589A6503" w14:textId="77777777" w:rsidR="00E976CC" w:rsidRDefault="00000000">
            <w:pPr>
              <w:adjustRightInd w:val="0"/>
              <w:snapToGrid w:val="0"/>
              <w:jc w:val="center"/>
              <w:rPr>
                <w:rFonts w:ascii="宋体" w:hAnsi="宋体"/>
              </w:rPr>
            </w:pPr>
            <w:r>
              <w:rPr>
                <w:rFonts w:ascii="宋体" w:hAnsi="宋体"/>
              </w:rPr>
              <w:t>第二节</w:t>
            </w:r>
          </w:p>
          <w:p w14:paraId="36221622"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8</w:t>
            </w:r>
            <w:r>
              <w:rPr>
                <w:rFonts w:ascii="宋体" w:hAnsi="宋体"/>
              </w:rPr>
              <w:t>.2</w:t>
            </w:r>
            <w:r>
              <w:rPr>
                <w:rFonts w:ascii="宋体" w:hAnsi="宋体"/>
              </w:rPr>
              <w:t>（</w:t>
            </w:r>
            <w:r>
              <w:rPr>
                <w:rFonts w:ascii="宋体" w:hAnsi="宋体"/>
              </w:rPr>
              <w:t>1</w:t>
            </w:r>
            <w:r>
              <w:rPr>
                <w:rFonts w:ascii="宋体" w:hAnsi="宋体"/>
              </w:rPr>
              <w:t>）项</w:t>
            </w:r>
          </w:p>
        </w:tc>
        <w:tc>
          <w:tcPr>
            <w:tcW w:w="1742" w:type="dxa"/>
            <w:vAlign w:val="center"/>
          </w:tcPr>
          <w:p w14:paraId="54B7DB5C" w14:textId="77777777" w:rsidR="00E976CC" w:rsidRDefault="00000000">
            <w:pPr>
              <w:adjustRightInd w:val="0"/>
              <w:snapToGrid w:val="0"/>
              <w:jc w:val="left"/>
              <w:rPr>
                <w:rFonts w:ascii="宋体" w:hAnsi="宋体"/>
              </w:rPr>
            </w:pPr>
            <w:r>
              <w:rPr>
                <w:rFonts w:ascii="宋体" w:hAnsi="宋体"/>
              </w:rPr>
              <w:t>质量保证期</w:t>
            </w:r>
          </w:p>
        </w:tc>
        <w:tc>
          <w:tcPr>
            <w:tcW w:w="5170" w:type="dxa"/>
            <w:vAlign w:val="center"/>
          </w:tcPr>
          <w:p w14:paraId="2C673D6D" w14:textId="77777777" w:rsidR="00E976CC" w:rsidRDefault="00E976CC">
            <w:pPr>
              <w:autoSpaceDE w:val="0"/>
              <w:autoSpaceDN w:val="0"/>
              <w:adjustRightInd w:val="0"/>
              <w:snapToGrid w:val="0"/>
              <w:ind w:firstLineChars="200" w:firstLine="420"/>
              <w:jc w:val="left"/>
              <w:rPr>
                <w:rFonts w:ascii="宋体" w:hAnsi="宋体"/>
              </w:rPr>
            </w:pPr>
          </w:p>
        </w:tc>
      </w:tr>
      <w:tr w:rsidR="00E976CC" w14:paraId="638C7F50" w14:textId="77777777">
        <w:trPr>
          <w:trHeight w:val="736"/>
        </w:trPr>
        <w:tc>
          <w:tcPr>
            <w:tcW w:w="1607" w:type="dxa"/>
            <w:vAlign w:val="center"/>
          </w:tcPr>
          <w:p w14:paraId="60EF1C30" w14:textId="77777777" w:rsidR="00E976CC" w:rsidRDefault="00000000">
            <w:pPr>
              <w:adjustRightInd w:val="0"/>
              <w:snapToGrid w:val="0"/>
              <w:jc w:val="center"/>
              <w:rPr>
                <w:rFonts w:ascii="宋体" w:hAnsi="宋体"/>
              </w:rPr>
            </w:pPr>
            <w:r>
              <w:rPr>
                <w:rFonts w:ascii="宋体" w:hAnsi="宋体"/>
              </w:rPr>
              <w:t>第二节</w:t>
            </w:r>
          </w:p>
          <w:p w14:paraId="50193D1F"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8</w:t>
            </w:r>
            <w:r>
              <w:rPr>
                <w:rFonts w:ascii="宋体" w:hAnsi="宋体"/>
              </w:rPr>
              <w:t>.2</w:t>
            </w:r>
            <w:r>
              <w:rPr>
                <w:rFonts w:ascii="宋体" w:hAnsi="宋体"/>
              </w:rPr>
              <w:t>（</w:t>
            </w:r>
            <w:r>
              <w:rPr>
                <w:rFonts w:ascii="宋体" w:hAnsi="宋体"/>
              </w:rPr>
              <w:t>3</w:t>
            </w:r>
            <w:r>
              <w:rPr>
                <w:rFonts w:ascii="宋体" w:hAnsi="宋体"/>
              </w:rPr>
              <w:t>）项</w:t>
            </w:r>
          </w:p>
        </w:tc>
        <w:tc>
          <w:tcPr>
            <w:tcW w:w="1742" w:type="dxa"/>
            <w:vAlign w:val="center"/>
          </w:tcPr>
          <w:p w14:paraId="734AA660" w14:textId="77777777" w:rsidR="00E976CC" w:rsidRDefault="00000000">
            <w:pPr>
              <w:adjustRightInd w:val="0"/>
              <w:snapToGrid w:val="0"/>
              <w:jc w:val="left"/>
              <w:rPr>
                <w:rFonts w:ascii="宋体" w:hAnsi="宋体"/>
                <w:lang w:eastAsia="zh-CN"/>
              </w:rPr>
            </w:pPr>
            <w:r>
              <w:rPr>
                <w:rFonts w:ascii="宋体" w:hAnsi="宋体"/>
                <w:lang w:eastAsia="zh-CN"/>
              </w:rPr>
              <w:t>货物质量缺陷</w:t>
            </w:r>
          </w:p>
          <w:p w14:paraId="11DDA218" w14:textId="77777777" w:rsidR="00E976CC" w:rsidRDefault="00000000">
            <w:pPr>
              <w:adjustRightInd w:val="0"/>
              <w:snapToGrid w:val="0"/>
              <w:jc w:val="left"/>
              <w:rPr>
                <w:rFonts w:ascii="宋体" w:hAnsi="宋体"/>
              </w:rPr>
            </w:pPr>
            <w:r>
              <w:rPr>
                <w:rFonts w:ascii="宋体" w:hAnsi="宋体"/>
              </w:rPr>
              <w:t>响应时间</w:t>
            </w:r>
          </w:p>
        </w:tc>
        <w:tc>
          <w:tcPr>
            <w:tcW w:w="5170" w:type="dxa"/>
            <w:vAlign w:val="center"/>
          </w:tcPr>
          <w:p w14:paraId="7EA037E0" w14:textId="77777777" w:rsidR="00E976CC" w:rsidRDefault="00E976CC">
            <w:pPr>
              <w:adjustRightInd w:val="0"/>
              <w:snapToGrid w:val="0"/>
              <w:jc w:val="left"/>
              <w:rPr>
                <w:rFonts w:ascii="宋体" w:hAnsi="宋体"/>
              </w:rPr>
            </w:pPr>
          </w:p>
        </w:tc>
      </w:tr>
      <w:tr w:rsidR="00E976CC" w14:paraId="5CDC3651" w14:textId="77777777">
        <w:trPr>
          <w:trHeight w:val="736"/>
        </w:trPr>
        <w:tc>
          <w:tcPr>
            <w:tcW w:w="1607" w:type="dxa"/>
            <w:vAlign w:val="center"/>
          </w:tcPr>
          <w:p w14:paraId="1FFD127B" w14:textId="77777777" w:rsidR="00E976CC" w:rsidRDefault="00000000">
            <w:pPr>
              <w:snapToGrid w:val="0"/>
              <w:jc w:val="center"/>
              <w:rPr>
                <w:rFonts w:ascii="宋体" w:hAnsi="宋体" w:cs="宋体"/>
                <w:lang w:val="en-US" w:eastAsia="zh-CN"/>
              </w:rPr>
            </w:pPr>
            <w:r>
              <w:rPr>
                <w:rFonts w:ascii="宋体" w:hAnsi="宋体" w:cs="宋体"/>
                <w:lang w:val="en-US" w:eastAsia="zh-CN"/>
              </w:rPr>
              <w:t>第二节</w:t>
            </w:r>
          </w:p>
          <w:p w14:paraId="4ABABA2C" w14:textId="77777777" w:rsidR="00E976CC" w:rsidRDefault="00000000">
            <w:pPr>
              <w:pStyle w:val="AONormal"/>
              <w:ind w:firstLineChars="0" w:firstLine="0"/>
              <w:jc w:val="center"/>
              <w:rPr>
                <w:rFonts w:hint="eastAsia"/>
              </w:rPr>
            </w:pPr>
            <w:r>
              <w:rPr>
                <w:rFonts w:ascii="宋体" w:eastAsia="宋体" w:hAnsi="宋体" w:cs="宋体" w:hint="eastAsia"/>
              </w:rPr>
              <w:t>第11.1款</w:t>
            </w:r>
          </w:p>
        </w:tc>
        <w:tc>
          <w:tcPr>
            <w:tcW w:w="1742" w:type="dxa"/>
            <w:vAlign w:val="center"/>
          </w:tcPr>
          <w:p w14:paraId="7884FA61" w14:textId="77777777" w:rsidR="00E976CC" w:rsidRDefault="00000000">
            <w:pPr>
              <w:adjustRightInd w:val="0"/>
              <w:snapToGrid w:val="0"/>
              <w:rPr>
                <w:rFonts w:ascii="宋体" w:eastAsia="宋体" w:hAnsi="宋体"/>
                <w:lang w:val="en-US" w:eastAsia="zh-CN"/>
              </w:rPr>
            </w:pPr>
            <w:r>
              <w:rPr>
                <w:rFonts w:ascii="宋体" w:hAnsi="宋体"/>
                <w:lang w:val="en-US" w:eastAsia="zh-CN"/>
              </w:rPr>
              <w:t>其他应当保密的信息</w:t>
            </w:r>
          </w:p>
        </w:tc>
        <w:tc>
          <w:tcPr>
            <w:tcW w:w="5170" w:type="dxa"/>
            <w:vAlign w:val="center"/>
          </w:tcPr>
          <w:p w14:paraId="2086579F" w14:textId="77777777" w:rsidR="00E976CC" w:rsidRDefault="00E976CC">
            <w:pPr>
              <w:adjustRightInd w:val="0"/>
              <w:snapToGrid w:val="0"/>
              <w:jc w:val="left"/>
              <w:rPr>
                <w:rFonts w:ascii="宋体" w:hAnsi="宋体"/>
              </w:rPr>
            </w:pPr>
          </w:p>
        </w:tc>
      </w:tr>
      <w:tr w:rsidR="00E976CC" w14:paraId="0BD07E68" w14:textId="77777777">
        <w:trPr>
          <w:trHeight w:val="697"/>
        </w:trPr>
        <w:tc>
          <w:tcPr>
            <w:tcW w:w="1607" w:type="dxa"/>
            <w:vAlign w:val="center"/>
          </w:tcPr>
          <w:p w14:paraId="071CAD2D" w14:textId="77777777" w:rsidR="00E976CC" w:rsidRDefault="00000000">
            <w:pPr>
              <w:adjustRightInd w:val="0"/>
              <w:snapToGrid w:val="0"/>
              <w:jc w:val="center"/>
              <w:rPr>
                <w:rFonts w:ascii="宋体" w:hAnsi="宋体"/>
              </w:rPr>
            </w:pPr>
            <w:r>
              <w:rPr>
                <w:rFonts w:ascii="宋体" w:hAnsi="宋体"/>
              </w:rPr>
              <w:t>第二节</w:t>
            </w:r>
          </w:p>
          <w:p w14:paraId="722C5277" w14:textId="77777777" w:rsidR="00E976CC" w:rsidRDefault="00000000">
            <w:pPr>
              <w:adjustRightInd w:val="0"/>
              <w:snapToGrid w:val="0"/>
              <w:jc w:val="center"/>
              <w:rPr>
                <w:rFonts w:ascii="宋体" w:hAnsi="宋体"/>
              </w:rPr>
            </w:pPr>
            <w:r>
              <w:rPr>
                <w:rFonts w:ascii="宋体" w:hAnsi="宋体"/>
              </w:rPr>
              <w:t>第</w:t>
            </w:r>
            <w:r>
              <w:rPr>
                <w:rFonts w:ascii="宋体" w:hAnsi="宋体"/>
              </w:rPr>
              <w:t>1</w:t>
            </w:r>
            <w:r>
              <w:rPr>
                <w:rFonts w:ascii="宋体" w:hAnsi="宋体"/>
                <w:lang w:val="en-US" w:eastAsia="zh-CN"/>
              </w:rPr>
              <w:t>2</w:t>
            </w:r>
            <w:r>
              <w:rPr>
                <w:rFonts w:ascii="宋体" w:hAnsi="宋体"/>
              </w:rPr>
              <w:t>.2</w:t>
            </w:r>
            <w:r>
              <w:rPr>
                <w:rFonts w:ascii="宋体" w:hAnsi="宋体"/>
              </w:rPr>
              <w:t>款</w:t>
            </w:r>
          </w:p>
        </w:tc>
        <w:tc>
          <w:tcPr>
            <w:tcW w:w="1742" w:type="dxa"/>
            <w:vAlign w:val="center"/>
          </w:tcPr>
          <w:p w14:paraId="29648522" w14:textId="77777777" w:rsidR="00E976CC" w:rsidRDefault="00000000">
            <w:pPr>
              <w:adjustRightInd w:val="0"/>
              <w:snapToGrid w:val="0"/>
              <w:jc w:val="left"/>
              <w:rPr>
                <w:rFonts w:ascii="宋体" w:eastAsia="宋体" w:hAnsi="宋体"/>
                <w:lang w:eastAsia="zh-CN"/>
              </w:rPr>
            </w:pPr>
            <w:r>
              <w:rPr>
                <w:rFonts w:ascii="宋体" w:hAnsi="宋体"/>
              </w:rPr>
              <w:t>合同价款支付</w:t>
            </w:r>
            <w:r>
              <w:rPr>
                <w:rFonts w:ascii="宋体" w:hAnsi="宋体"/>
                <w:lang w:eastAsia="zh-CN"/>
              </w:rPr>
              <w:t>时间</w:t>
            </w:r>
          </w:p>
        </w:tc>
        <w:tc>
          <w:tcPr>
            <w:tcW w:w="5170" w:type="dxa"/>
            <w:vAlign w:val="center"/>
          </w:tcPr>
          <w:p w14:paraId="10544465" w14:textId="77777777" w:rsidR="00E976CC" w:rsidRDefault="00E976CC">
            <w:pPr>
              <w:adjustRightInd w:val="0"/>
              <w:snapToGrid w:val="0"/>
              <w:jc w:val="left"/>
              <w:rPr>
                <w:rFonts w:ascii="宋体" w:hAnsi="宋体"/>
              </w:rPr>
            </w:pPr>
          </w:p>
        </w:tc>
      </w:tr>
      <w:tr w:rsidR="00E976CC" w14:paraId="60666A80" w14:textId="77777777">
        <w:trPr>
          <w:trHeight w:val="697"/>
        </w:trPr>
        <w:tc>
          <w:tcPr>
            <w:tcW w:w="1607" w:type="dxa"/>
            <w:vAlign w:val="center"/>
          </w:tcPr>
          <w:p w14:paraId="588E1999" w14:textId="77777777" w:rsidR="00E976CC" w:rsidRDefault="00000000">
            <w:pPr>
              <w:adjustRightInd w:val="0"/>
              <w:snapToGrid w:val="0"/>
              <w:jc w:val="center"/>
              <w:rPr>
                <w:rFonts w:ascii="宋体" w:hAnsi="宋体"/>
              </w:rPr>
            </w:pPr>
            <w:r>
              <w:rPr>
                <w:rFonts w:ascii="宋体" w:hAnsi="宋体"/>
              </w:rPr>
              <w:lastRenderedPageBreak/>
              <w:t>第二节</w:t>
            </w:r>
          </w:p>
          <w:p w14:paraId="5E78D6CD"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13.2</w:t>
            </w:r>
            <w:r>
              <w:rPr>
                <w:rFonts w:ascii="宋体" w:hAnsi="宋体"/>
              </w:rPr>
              <w:t>款</w:t>
            </w:r>
          </w:p>
        </w:tc>
        <w:tc>
          <w:tcPr>
            <w:tcW w:w="1742" w:type="dxa"/>
            <w:vAlign w:val="center"/>
          </w:tcPr>
          <w:p w14:paraId="5CD5569B" w14:textId="77777777" w:rsidR="00E976CC" w:rsidRDefault="00000000">
            <w:pPr>
              <w:adjustRightInd w:val="0"/>
              <w:snapToGrid w:val="0"/>
              <w:jc w:val="left"/>
              <w:rPr>
                <w:rFonts w:ascii="宋体" w:eastAsia="宋体" w:hAnsi="宋体"/>
                <w:lang w:val="en-US" w:eastAsia="zh-CN"/>
              </w:rPr>
            </w:pPr>
            <w:r>
              <w:rPr>
                <w:rFonts w:ascii="宋体" w:hAnsi="宋体"/>
                <w:lang w:val="en-US" w:eastAsia="zh-CN"/>
              </w:rPr>
              <w:t>履约保证金不予退还的情形</w:t>
            </w:r>
          </w:p>
        </w:tc>
        <w:tc>
          <w:tcPr>
            <w:tcW w:w="5170" w:type="dxa"/>
            <w:vAlign w:val="center"/>
          </w:tcPr>
          <w:p w14:paraId="7F6853DE" w14:textId="77777777" w:rsidR="00E976CC" w:rsidRDefault="00E976CC">
            <w:pPr>
              <w:adjustRightInd w:val="0"/>
              <w:snapToGrid w:val="0"/>
              <w:jc w:val="left"/>
              <w:rPr>
                <w:rFonts w:ascii="宋体" w:hAnsi="宋体"/>
              </w:rPr>
            </w:pPr>
          </w:p>
        </w:tc>
      </w:tr>
      <w:tr w:rsidR="00E976CC" w14:paraId="6AFE08E0" w14:textId="77777777">
        <w:trPr>
          <w:trHeight w:val="736"/>
        </w:trPr>
        <w:tc>
          <w:tcPr>
            <w:tcW w:w="1607" w:type="dxa"/>
            <w:vAlign w:val="center"/>
          </w:tcPr>
          <w:p w14:paraId="54109E45" w14:textId="77777777" w:rsidR="00E976CC" w:rsidRDefault="00000000">
            <w:pPr>
              <w:adjustRightInd w:val="0"/>
              <w:snapToGrid w:val="0"/>
              <w:jc w:val="center"/>
              <w:rPr>
                <w:rFonts w:ascii="宋体" w:hAnsi="宋体"/>
              </w:rPr>
            </w:pPr>
            <w:r>
              <w:rPr>
                <w:rFonts w:ascii="宋体" w:hAnsi="宋体"/>
              </w:rPr>
              <w:t>第二节</w:t>
            </w:r>
          </w:p>
          <w:p w14:paraId="1C949AE1"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13.3</w:t>
            </w:r>
            <w:r>
              <w:rPr>
                <w:rFonts w:ascii="宋体" w:hAnsi="宋体"/>
              </w:rPr>
              <w:t>款</w:t>
            </w:r>
          </w:p>
        </w:tc>
        <w:tc>
          <w:tcPr>
            <w:tcW w:w="1742" w:type="dxa"/>
            <w:vAlign w:val="center"/>
          </w:tcPr>
          <w:p w14:paraId="0C066D1A" w14:textId="77777777" w:rsidR="00E976CC" w:rsidRDefault="00000000">
            <w:pPr>
              <w:adjustRightInd w:val="0"/>
              <w:snapToGrid w:val="0"/>
              <w:jc w:val="left"/>
              <w:rPr>
                <w:rFonts w:ascii="宋体" w:hAnsi="宋体"/>
              </w:rPr>
            </w:pPr>
            <w:r>
              <w:rPr>
                <w:rFonts w:ascii="宋体" w:hAnsi="宋体"/>
              </w:rPr>
              <w:t>履约保证金退还时间及</w:t>
            </w:r>
            <w:r>
              <w:rPr>
                <w:rFonts w:ascii="宋体" w:hAnsi="宋体"/>
                <w:lang w:eastAsia="zh-CN"/>
              </w:rPr>
              <w:t>逾期退还的</w:t>
            </w:r>
            <w:r>
              <w:rPr>
                <w:rFonts w:ascii="宋体" w:hAnsi="宋体"/>
              </w:rPr>
              <w:t>违约金</w:t>
            </w:r>
          </w:p>
        </w:tc>
        <w:tc>
          <w:tcPr>
            <w:tcW w:w="5170" w:type="dxa"/>
            <w:vAlign w:val="center"/>
          </w:tcPr>
          <w:p w14:paraId="6D943D3C" w14:textId="77777777" w:rsidR="00E976CC" w:rsidRDefault="00E976CC">
            <w:pPr>
              <w:adjustRightInd w:val="0"/>
              <w:snapToGrid w:val="0"/>
              <w:jc w:val="left"/>
              <w:rPr>
                <w:rFonts w:ascii="宋体" w:hAnsi="宋体"/>
              </w:rPr>
            </w:pPr>
          </w:p>
        </w:tc>
      </w:tr>
      <w:tr w:rsidR="00E976CC" w14:paraId="6AA2272F" w14:textId="77777777">
        <w:trPr>
          <w:trHeight w:val="784"/>
        </w:trPr>
        <w:tc>
          <w:tcPr>
            <w:tcW w:w="1607" w:type="dxa"/>
            <w:vAlign w:val="center"/>
          </w:tcPr>
          <w:p w14:paraId="2EA770BD" w14:textId="77777777" w:rsidR="00E976CC" w:rsidRDefault="00000000">
            <w:pPr>
              <w:adjustRightInd w:val="0"/>
              <w:snapToGrid w:val="0"/>
              <w:jc w:val="center"/>
              <w:rPr>
                <w:rFonts w:ascii="宋体" w:hAnsi="宋体"/>
              </w:rPr>
            </w:pPr>
            <w:r>
              <w:rPr>
                <w:rFonts w:ascii="宋体" w:hAnsi="宋体"/>
              </w:rPr>
              <w:t>第二节</w:t>
            </w:r>
          </w:p>
          <w:p w14:paraId="689CC3C5" w14:textId="77777777" w:rsidR="00E976CC" w:rsidRDefault="00000000">
            <w:pPr>
              <w:adjustRightInd w:val="0"/>
              <w:snapToGrid w:val="0"/>
              <w:jc w:val="center"/>
              <w:rPr>
                <w:rFonts w:ascii="宋体" w:hAnsi="宋体"/>
              </w:rPr>
            </w:pPr>
            <w:r>
              <w:rPr>
                <w:rFonts w:ascii="宋体" w:hAnsi="宋体"/>
              </w:rPr>
              <w:t>第</w:t>
            </w:r>
            <w:r>
              <w:rPr>
                <w:rFonts w:ascii="宋体" w:hAnsi="宋体"/>
              </w:rPr>
              <w:t>1</w:t>
            </w:r>
            <w:r>
              <w:rPr>
                <w:rFonts w:ascii="宋体" w:hAnsi="宋体"/>
                <w:lang w:val="en-US" w:eastAsia="zh-CN"/>
              </w:rPr>
              <w:t>4</w:t>
            </w:r>
            <w:r>
              <w:rPr>
                <w:rFonts w:ascii="宋体" w:hAnsi="宋体"/>
              </w:rPr>
              <w:t>.1</w:t>
            </w:r>
            <w:r>
              <w:rPr>
                <w:rFonts w:ascii="宋体" w:hAnsi="宋体"/>
              </w:rPr>
              <w:t>（</w:t>
            </w:r>
            <w:r>
              <w:rPr>
                <w:rFonts w:ascii="宋体" w:hAnsi="宋体"/>
                <w:lang w:val="en-US" w:eastAsia="zh-CN"/>
              </w:rPr>
              <w:t>3</w:t>
            </w:r>
            <w:r>
              <w:rPr>
                <w:rFonts w:ascii="宋体" w:hAnsi="宋体"/>
              </w:rPr>
              <w:t>）项</w:t>
            </w:r>
          </w:p>
        </w:tc>
        <w:tc>
          <w:tcPr>
            <w:tcW w:w="1742" w:type="dxa"/>
            <w:vAlign w:val="center"/>
          </w:tcPr>
          <w:p w14:paraId="610F56D9" w14:textId="77777777" w:rsidR="00E976CC" w:rsidRDefault="00000000">
            <w:pPr>
              <w:adjustRightInd w:val="0"/>
              <w:snapToGrid w:val="0"/>
              <w:jc w:val="left"/>
              <w:rPr>
                <w:rFonts w:ascii="宋体" w:hAnsi="宋体"/>
                <w:lang w:val="en-US" w:eastAsia="zh-CN"/>
              </w:rPr>
            </w:pPr>
            <w:r>
              <w:rPr>
                <w:rFonts w:ascii="宋体" w:hAnsi="宋体"/>
                <w:lang w:val="en-US" w:eastAsia="zh-CN"/>
              </w:rPr>
              <w:t>运行监督、维修期限</w:t>
            </w:r>
          </w:p>
        </w:tc>
        <w:tc>
          <w:tcPr>
            <w:tcW w:w="5170" w:type="dxa"/>
            <w:vAlign w:val="center"/>
          </w:tcPr>
          <w:p w14:paraId="2483AD75" w14:textId="77777777" w:rsidR="00E976CC" w:rsidRDefault="00E976CC">
            <w:pPr>
              <w:adjustRightInd w:val="0"/>
              <w:snapToGrid w:val="0"/>
              <w:jc w:val="left"/>
              <w:rPr>
                <w:rFonts w:ascii="宋体" w:hAnsi="宋体"/>
              </w:rPr>
            </w:pPr>
          </w:p>
        </w:tc>
      </w:tr>
      <w:tr w:rsidR="00E976CC" w14:paraId="53801783" w14:textId="77777777">
        <w:trPr>
          <w:trHeight w:val="784"/>
        </w:trPr>
        <w:tc>
          <w:tcPr>
            <w:tcW w:w="1607" w:type="dxa"/>
            <w:vAlign w:val="center"/>
          </w:tcPr>
          <w:p w14:paraId="69C6336D" w14:textId="77777777" w:rsidR="00E976CC" w:rsidRDefault="00000000">
            <w:pPr>
              <w:adjustRightInd w:val="0"/>
              <w:snapToGrid w:val="0"/>
              <w:jc w:val="center"/>
              <w:rPr>
                <w:rFonts w:ascii="宋体" w:hAnsi="宋体"/>
              </w:rPr>
            </w:pPr>
            <w:r>
              <w:rPr>
                <w:rFonts w:ascii="宋体" w:hAnsi="宋体"/>
              </w:rPr>
              <w:t>第二节</w:t>
            </w:r>
          </w:p>
          <w:p w14:paraId="73AFD860" w14:textId="77777777" w:rsidR="00E976CC" w:rsidRDefault="00000000">
            <w:pPr>
              <w:adjustRightInd w:val="0"/>
              <w:snapToGrid w:val="0"/>
              <w:jc w:val="center"/>
              <w:rPr>
                <w:rFonts w:ascii="宋体" w:hAnsi="宋体"/>
              </w:rPr>
            </w:pPr>
            <w:r>
              <w:rPr>
                <w:rFonts w:ascii="宋体" w:hAnsi="宋体"/>
              </w:rPr>
              <w:t>第</w:t>
            </w:r>
            <w:r>
              <w:rPr>
                <w:rFonts w:ascii="宋体" w:hAnsi="宋体"/>
              </w:rPr>
              <w:t>1</w:t>
            </w:r>
            <w:r>
              <w:rPr>
                <w:rFonts w:ascii="宋体" w:hAnsi="宋体"/>
                <w:lang w:val="en-US" w:eastAsia="zh-CN"/>
              </w:rPr>
              <w:t>4</w:t>
            </w:r>
            <w:r>
              <w:rPr>
                <w:rFonts w:ascii="宋体" w:hAnsi="宋体"/>
              </w:rPr>
              <w:t>.1</w:t>
            </w:r>
            <w:r>
              <w:rPr>
                <w:rFonts w:ascii="宋体" w:hAnsi="宋体"/>
              </w:rPr>
              <w:t>（</w:t>
            </w:r>
            <w:r>
              <w:rPr>
                <w:rFonts w:ascii="宋体" w:hAnsi="宋体"/>
                <w:lang w:val="en-US" w:eastAsia="zh-CN"/>
              </w:rPr>
              <w:t>5</w:t>
            </w:r>
            <w:r>
              <w:rPr>
                <w:rFonts w:ascii="宋体" w:hAnsi="宋体"/>
              </w:rPr>
              <w:t>）项</w:t>
            </w:r>
          </w:p>
        </w:tc>
        <w:tc>
          <w:tcPr>
            <w:tcW w:w="1742" w:type="dxa"/>
            <w:vAlign w:val="center"/>
          </w:tcPr>
          <w:p w14:paraId="3C0CDDC6" w14:textId="77777777" w:rsidR="00E976CC" w:rsidRDefault="00000000">
            <w:pPr>
              <w:adjustRightInd w:val="0"/>
              <w:snapToGrid w:val="0"/>
              <w:jc w:val="left"/>
              <w:rPr>
                <w:rFonts w:ascii="宋体" w:eastAsia="宋体" w:hAnsi="宋体"/>
                <w:lang w:val="en-US" w:eastAsia="zh-CN"/>
              </w:rPr>
            </w:pPr>
            <w:r>
              <w:rPr>
                <w:rFonts w:ascii="宋体" w:hAnsi="宋体"/>
                <w:lang w:val="en-US" w:eastAsia="zh-CN"/>
              </w:rPr>
              <w:t>货物回收的约定</w:t>
            </w:r>
          </w:p>
        </w:tc>
        <w:tc>
          <w:tcPr>
            <w:tcW w:w="5170" w:type="dxa"/>
            <w:vAlign w:val="center"/>
          </w:tcPr>
          <w:p w14:paraId="54A4DB5B" w14:textId="77777777" w:rsidR="00E976CC" w:rsidRDefault="00E976CC">
            <w:pPr>
              <w:adjustRightInd w:val="0"/>
              <w:snapToGrid w:val="0"/>
              <w:jc w:val="left"/>
              <w:rPr>
                <w:rFonts w:ascii="宋体" w:hAnsi="宋体"/>
              </w:rPr>
            </w:pPr>
          </w:p>
        </w:tc>
      </w:tr>
      <w:tr w:rsidR="00E976CC" w14:paraId="05E26370" w14:textId="77777777">
        <w:trPr>
          <w:trHeight w:val="736"/>
        </w:trPr>
        <w:tc>
          <w:tcPr>
            <w:tcW w:w="1607" w:type="dxa"/>
            <w:vAlign w:val="center"/>
          </w:tcPr>
          <w:p w14:paraId="7412D42E" w14:textId="77777777" w:rsidR="00E976CC" w:rsidRDefault="00000000">
            <w:pPr>
              <w:adjustRightInd w:val="0"/>
              <w:snapToGrid w:val="0"/>
              <w:jc w:val="center"/>
              <w:rPr>
                <w:rFonts w:ascii="宋体" w:hAnsi="宋体"/>
              </w:rPr>
            </w:pPr>
            <w:r>
              <w:rPr>
                <w:rFonts w:ascii="宋体" w:hAnsi="宋体"/>
              </w:rPr>
              <w:t>第二节</w:t>
            </w:r>
          </w:p>
          <w:p w14:paraId="1162CF84" w14:textId="77777777" w:rsidR="00E976CC" w:rsidRDefault="00000000">
            <w:pPr>
              <w:adjustRightInd w:val="0"/>
              <w:snapToGrid w:val="0"/>
              <w:jc w:val="center"/>
              <w:rPr>
                <w:rFonts w:ascii="宋体" w:hAnsi="宋体"/>
              </w:rPr>
            </w:pPr>
            <w:r>
              <w:rPr>
                <w:rFonts w:ascii="宋体" w:hAnsi="宋体"/>
              </w:rPr>
              <w:t>第</w:t>
            </w:r>
            <w:r>
              <w:rPr>
                <w:rFonts w:ascii="宋体" w:hAnsi="宋体"/>
              </w:rPr>
              <w:t>1</w:t>
            </w:r>
            <w:r>
              <w:rPr>
                <w:rFonts w:ascii="宋体" w:hAnsi="宋体"/>
                <w:lang w:val="en-US" w:eastAsia="zh-CN"/>
              </w:rPr>
              <w:t>4</w:t>
            </w:r>
            <w:r>
              <w:rPr>
                <w:rFonts w:ascii="宋体" w:hAnsi="宋体"/>
              </w:rPr>
              <w:t>.1</w:t>
            </w:r>
            <w:r>
              <w:rPr>
                <w:rFonts w:ascii="宋体" w:hAnsi="宋体"/>
              </w:rPr>
              <w:t>（</w:t>
            </w:r>
            <w:r>
              <w:rPr>
                <w:rFonts w:ascii="宋体" w:hAnsi="宋体"/>
                <w:lang w:val="en-US" w:eastAsia="zh-CN"/>
              </w:rPr>
              <w:t>6</w:t>
            </w:r>
            <w:r>
              <w:rPr>
                <w:rFonts w:ascii="宋体" w:hAnsi="宋体"/>
              </w:rPr>
              <w:t>）项</w:t>
            </w:r>
          </w:p>
        </w:tc>
        <w:tc>
          <w:tcPr>
            <w:tcW w:w="1742" w:type="dxa"/>
            <w:vAlign w:val="center"/>
          </w:tcPr>
          <w:p w14:paraId="16BFB686" w14:textId="77777777" w:rsidR="00E976CC" w:rsidRDefault="00000000">
            <w:pPr>
              <w:adjustRightInd w:val="0"/>
              <w:snapToGrid w:val="0"/>
              <w:jc w:val="left"/>
              <w:rPr>
                <w:rFonts w:ascii="宋体" w:hAnsi="宋体"/>
              </w:rPr>
            </w:pPr>
            <w:r>
              <w:rPr>
                <w:rFonts w:ascii="宋体" w:hAnsi="宋体"/>
              </w:rPr>
              <w:t>乙方提供的其他服务</w:t>
            </w:r>
          </w:p>
        </w:tc>
        <w:tc>
          <w:tcPr>
            <w:tcW w:w="5170" w:type="dxa"/>
            <w:vAlign w:val="center"/>
          </w:tcPr>
          <w:p w14:paraId="53C9F5AA" w14:textId="77777777" w:rsidR="00E976CC" w:rsidRDefault="00E976CC">
            <w:pPr>
              <w:adjustRightInd w:val="0"/>
              <w:snapToGrid w:val="0"/>
              <w:jc w:val="left"/>
              <w:rPr>
                <w:rFonts w:ascii="宋体" w:hAnsi="宋体"/>
              </w:rPr>
            </w:pPr>
          </w:p>
        </w:tc>
      </w:tr>
      <w:tr w:rsidR="00E976CC" w14:paraId="5E2021DD" w14:textId="77777777">
        <w:trPr>
          <w:trHeight w:val="736"/>
        </w:trPr>
        <w:tc>
          <w:tcPr>
            <w:tcW w:w="1607" w:type="dxa"/>
            <w:vAlign w:val="center"/>
          </w:tcPr>
          <w:p w14:paraId="590D69A5" w14:textId="77777777" w:rsidR="00E976CC" w:rsidRDefault="00000000">
            <w:pPr>
              <w:adjustRightInd w:val="0"/>
              <w:snapToGrid w:val="0"/>
              <w:jc w:val="center"/>
              <w:rPr>
                <w:rFonts w:ascii="宋体" w:hAnsi="宋体"/>
              </w:rPr>
            </w:pPr>
            <w:r>
              <w:rPr>
                <w:rFonts w:ascii="宋体" w:hAnsi="宋体"/>
              </w:rPr>
              <w:t>第二节</w:t>
            </w:r>
          </w:p>
          <w:p w14:paraId="729AD45A" w14:textId="77777777" w:rsidR="00E976CC" w:rsidRDefault="00000000">
            <w:pPr>
              <w:adjustRightInd w:val="0"/>
              <w:snapToGrid w:val="0"/>
              <w:jc w:val="center"/>
              <w:rPr>
                <w:rFonts w:ascii="宋体" w:eastAsia="宋体" w:hAnsi="宋体"/>
                <w:lang w:val="en-US" w:eastAsia="zh-CN"/>
              </w:rPr>
            </w:pPr>
            <w:r>
              <w:rPr>
                <w:rFonts w:ascii="宋体" w:hAnsi="宋体"/>
              </w:rPr>
              <w:t>第</w:t>
            </w:r>
            <w:r>
              <w:rPr>
                <w:rFonts w:ascii="宋体" w:hAnsi="宋体"/>
              </w:rPr>
              <w:t>1</w:t>
            </w:r>
            <w:r>
              <w:rPr>
                <w:rFonts w:ascii="宋体" w:hAnsi="宋体"/>
                <w:lang w:val="en-US" w:eastAsia="zh-CN"/>
              </w:rPr>
              <w:t>5</w:t>
            </w:r>
            <w:r>
              <w:rPr>
                <w:rFonts w:ascii="宋体" w:hAnsi="宋体"/>
              </w:rPr>
              <w:t>.</w:t>
            </w:r>
            <w:r>
              <w:rPr>
                <w:rFonts w:ascii="宋体" w:hAnsi="宋体"/>
                <w:lang w:val="en-US" w:eastAsia="zh-CN"/>
              </w:rPr>
              <w:t>1</w:t>
            </w:r>
            <w:r>
              <w:rPr>
                <w:rFonts w:ascii="宋体" w:hAnsi="宋体"/>
                <w:lang w:val="en-US" w:eastAsia="zh-CN"/>
              </w:rPr>
              <w:t>款</w:t>
            </w:r>
          </w:p>
        </w:tc>
        <w:tc>
          <w:tcPr>
            <w:tcW w:w="1742" w:type="dxa"/>
            <w:vAlign w:val="center"/>
          </w:tcPr>
          <w:p w14:paraId="38D172BD" w14:textId="77777777" w:rsidR="00E976CC" w:rsidRDefault="00000000">
            <w:pPr>
              <w:adjustRightInd w:val="0"/>
              <w:snapToGrid w:val="0"/>
              <w:jc w:val="left"/>
              <w:rPr>
                <w:rFonts w:ascii="宋体" w:hAnsi="宋体"/>
              </w:rPr>
            </w:pPr>
            <w:r>
              <w:rPr>
                <w:rFonts w:ascii="宋体" w:hAnsi="宋体"/>
                <w:color w:val="auto"/>
                <w:lang w:eastAsia="zh-CN"/>
              </w:rPr>
              <w:t>修理、重作、更换相关具体规定</w:t>
            </w:r>
          </w:p>
        </w:tc>
        <w:tc>
          <w:tcPr>
            <w:tcW w:w="5170" w:type="dxa"/>
            <w:vAlign w:val="center"/>
          </w:tcPr>
          <w:p w14:paraId="562B81D1" w14:textId="77777777" w:rsidR="00E976CC" w:rsidRDefault="00E976CC">
            <w:pPr>
              <w:adjustRightInd w:val="0"/>
              <w:snapToGrid w:val="0"/>
              <w:jc w:val="left"/>
              <w:rPr>
                <w:rFonts w:ascii="宋体" w:hAnsi="宋体"/>
              </w:rPr>
            </w:pPr>
          </w:p>
        </w:tc>
      </w:tr>
      <w:tr w:rsidR="00E976CC" w14:paraId="7E7D9043" w14:textId="77777777">
        <w:trPr>
          <w:trHeight w:val="736"/>
        </w:trPr>
        <w:tc>
          <w:tcPr>
            <w:tcW w:w="1607" w:type="dxa"/>
            <w:vAlign w:val="center"/>
          </w:tcPr>
          <w:p w14:paraId="11C00D8E" w14:textId="77777777" w:rsidR="00E976CC" w:rsidRDefault="00000000">
            <w:pPr>
              <w:adjustRightInd w:val="0"/>
              <w:snapToGrid w:val="0"/>
              <w:jc w:val="center"/>
              <w:rPr>
                <w:rFonts w:ascii="宋体" w:hAnsi="宋体"/>
              </w:rPr>
            </w:pPr>
            <w:r>
              <w:rPr>
                <w:rFonts w:ascii="宋体" w:hAnsi="宋体"/>
              </w:rPr>
              <w:t>第二节</w:t>
            </w:r>
          </w:p>
          <w:p w14:paraId="0FD4B424" w14:textId="77777777" w:rsidR="00E976CC" w:rsidRDefault="00000000">
            <w:pPr>
              <w:adjustRightInd w:val="0"/>
              <w:snapToGrid w:val="0"/>
              <w:jc w:val="center"/>
              <w:rPr>
                <w:rFonts w:ascii="宋体" w:hAnsi="宋体"/>
              </w:rPr>
            </w:pPr>
            <w:r>
              <w:rPr>
                <w:rFonts w:ascii="宋体" w:hAnsi="宋体"/>
              </w:rPr>
              <w:t>第</w:t>
            </w:r>
            <w:r>
              <w:rPr>
                <w:rFonts w:ascii="宋体" w:hAnsi="宋体"/>
              </w:rPr>
              <w:t>1</w:t>
            </w:r>
            <w:r>
              <w:rPr>
                <w:rFonts w:ascii="宋体" w:hAnsi="宋体"/>
                <w:lang w:val="en-US" w:eastAsia="zh-CN"/>
              </w:rPr>
              <w:t>5</w:t>
            </w:r>
            <w:r>
              <w:rPr>
                <w:rFonts w:ascii="宋体" w:hAnsi="宋体"/>
              </w:rPr>
              <w:t>.2</w:t>
            </w:r>
            <w:r>
              <w:rPr>
                <w:rFonts w:ascii="宋体" w:hAnsi="宋体"/>
              </w:rPr>
              <w:t>（</w:t>
            </w:r>
            <w:r>
              <w:rPr>
                <w:rFonts w:ascii="宋体" w:hAnsi="宋体"/>
              </w:rPr>
              <w:t>2</w:t>
            </w:r>
            <w:r>
              <w:rPr>
                <w:rFonts w:ascii="宋体" w:hAnsi="宋体"/>
              </w:rPr>
              <w:t>）项</w:t>
            </w:r>
          </w:p>
        </w:tc>
        <w:tc>
          <w:tcPr>
            <w:tcW w:w="1742" w:type="dxa"/>
            <w:vAlign w:val="center"/>
          </w:tcPr>
          <w:p w14:paraId="6E0F7B5A" w14:textId="77777777" w:rsidR="00E976CC" w:rsidRDefault="00000000">
            <w:pPr>
              <w:adjustRightInd w:val="0"/>
              <w:snapToGrid w:val="0"/>
              <w:jc w:val="left"/>
              <w:rPr>
                <w:rFonts w:ascii="宋体" w:hAnsi="宋体"/>
              </w:rPr>
            </w:pPr>
            <w:r>
              <w:rPr>
                <w:rFonts w:ascii="宋体" w:hAnsi="宋体"/>
              </w:rPr>
              <w:t>迟延交货赔偿费</w:t>
            </w:r>
          </w:p>
        </w:tc>
        <w:tc>
          <w:tcPr>
            <w:tcW w:w="5170" w:type="dxa"/>
            <w:vAlign w:val="center"/>
          </w:tcPr>
          <w:p w14:paraId="62FC2753" w14:textId="77777777" w:rsidR="00E976CC" w:rsidRDefault="00E976CC">
            <w:pPr>
              <w:adjustRightInd w:val="0"/>
              <w:snapToGrid w:val="0"/>
              <w:jc w:val="left"/>
              <w:rPr>
                <w:rFonts w:ascii="宋体" w:hAnsi="宋体"/>
                <w:u w:val="single"/>
              </w:rPr>
            </w:pPr>
          </w:p>
        </w:tc>
      </w:tr>
      <w:tr w:rsidR="00E976CC" w14:paraId="140F8E82" w14:textId="77777777">
        <w:trPr>
          <w:trHeight w:val="736"/>
        </w:trPr>
        <w:tc>
          <w:tcPr>
            <w:tcW w:w="1607" w:type="dxa"/>
            <w:vAlign w:val="center"/>
          </w:tcPr>
          <w:p w14:paraId="321456DF" w14:textId="77777777" w:rsidR="00E976CC" w:rsidRDefault="00000000">
            <w:pPr>
              <w:adjustRightInd w:val="0"/>
              <w:snapToGrid w:val="0"/>
              <w:jc w:val="center"/>
              <w:rPr>
                <w:rFonts w:ascii="宋体" w:hAnsi="宋体"/>
              </w:rPr>
            </w:pPr>
            <w:r>
              <w:rPr>
                <w:rFonts w:ascii="宋体" w:hAnsi="宋体"/>
              </w:rPr>
              <w:t>第二节</w:t>
            </w:r>
          </w:p>
          <w:p w14:paraId="51557EA7" w14:textId="77777777" w:rsidR="00E976CC" w:rsidRDefault="00000000">
            <w:pPr>
              <w:adjustRightInd w:val="0"/>
              <w:snapToGrid w:val="0"/>
              <w:jc w:val="center"/>
              <w:rPr>
                <w:rFonts w:ascii="宋体" w:hAnsi="宋体"/>
              </w:rPr>
            </w:pPr>
            <w:r>
              <w:rPr>
                <w:rFonts w:ascii="宋体" w:hAnsi="宋体"/>
              </w:rPr>
              <w:t>第</w:t>
            </w:r>
            <w:r>
              <w:rPr>
                <w:rFonts w:ascii="宋体" w:hAnsi="宋体"/>
              </w:rPr>
              <w:t>1</w:t>
            </w:r>
            <w:r>
              <w:rPr>
                <w:rFonts w:ascii="宋体" w:hAnsi="宋体"/>
                <w:lang w:val="en-US" w:eastAsia="zh-CN"/>
              </w:rPr>
              <w:t>5</w:t>
            </w:r>
            <w:r>
              <w:rPr>
                <w:rFonts w:ascii="宋体" w:hAnsi="宋体"/>
              </w:rPr>
              <w:t>.</w:t>
            </w:r>
            <w:r>
              <w:rPr>
                <w:rFonts w:ascii="宋体" w:hAnsi="宋体"/>
                <w:lang w:val="en-US" w:eastAsia="zh-CN"/>
              </w:rPr>
              <w:t>3</w:t>
            </w:r>
            <w:r>
              <w:rPr>
                <w:rFonts w:ascii="宋体" w:hAnsi="宋体"/>
                <w:lang w:val="en-US" w:eastAsia="zh-CN"/>
              </w:rPr>
              <w:t>款</w:t>
            </w:r>
          </w:p>
        </w:tc>
        <w:tc>
          <w:tcPr>
            <w:tcW w:w="1742" w:type="dxa"/>
            <w:vAlign w:val="center"/>
          </w:tcPr>
          <w:p w14:paraId="57E8BE1C" w14:textId="77777777" w:rsidR="00E976CC" w:rsidRDefault="00000000">
            <w:pPr>
              <w:adjustRightInd w:val="0"/>
              <w:snapToGrid w:val="0"/>
              <w:jc w:val="left"/>
              <w:rPr>
                <w:rFonts w:ascii="宋体" w:hAnsi="宋体"/>
              </w:rPr>
            </w:pPr>
            <w:r>
              <w:rPr>
                <w:rFonts w:ascii="宋体" w:hAnsi="宋体"/>
              </w:rPr>
              <w:t>逾期付款利息</w:t>
            </w:r>
          </w:p>
        </w:tc>
        <w:tc>
          <w:tcPr>
            <w:tcW w:w="5170" w:type="dxa"/>
            <w:vAlign w:val="center"/>
          </w:tcPr>
          <w:p w14:paraId="16D2122A" w14:textId="77777777" w:rsidR="00E976CC" w:rsidRDefault="00E976CC">
            <w:pPr>
              <w:adjustRightInd w:val="0"/>
              <w:snapToGrid w:val="0"/>
              <w:jc w:val="left"/>
              <w:rPr>
                <w:rFonts w:ascii="宋体" w:hAnsi="宋体"/>
                <w:u w:val="single"/>
              </w:rPr>
            </w:pPr>
          </w:p>
        </w:tc>
      </w:tr>
      <w:tr w:rsidR="00E976CC" w14:paraId="4AB1BAD9" w14:textId="77777777">
        <w:trPr>
          <w:trHeight w:val="876"/>
        </w:trPr>
        <w:tc>
          <w:tcPr>
            <w:tcW w:w="1607" w:type="dxa"/>
            <w:tcBorders>
              <w:bottom w:val="single" w:sz="2" w:space="0" w:color="auto"/>
              <w:right w:val="single" w:sz="2" w:space="0" w:color="auto"/>
            </w:tcBorders>
            <w:vAlign w:val="center"/>
          </w:tcPr>
          <w:p w14:paraId="33DABC03" w14:textId="77777777" w:rsidR="00E976CC" w:rsidRDefault="00000000">
            <w:pPr>
              <w:adjustRightInd w:val="0"/>
              <w:snapToGrid w:val="0"/>
              <w:jc w:val="center"/>
              <w:rPr>
                <w:rFonts w:ascii="宋体" w:hAnsi="宋体"/>
              </w:rPr>
            </w:pPr>
            <w:r>
              <w:rPr>
                <w:rFonts w:ascii="宋体" w:hAnsi="宋体"/>
              </w:rPr>
              <w:t>第二节</w:t>
            </w:r>
          </w:p>
          <w:p w14:paraId="696B8E10" w14:textId="77777777" w:rsidR="00E976CC" w:rsidRDefault="00000000">
            <w:pPr>
              <w:adjustRightInd w:val="0"/>
              <w:snapToGrid w:val="0"/>
              <w:jc w:val="center"/>
              <w:rPr>
                <w:rFonts w:ascii="宋体" w:hAnsi="宋体"/>
              </w:rPr>
            </w:pPr>
            <w:r>
              <w:rPr>
                <w:rFonts w:ascii="宋体" w:hAnsi="宋体"/>
              </w:rPr>
              <w:t>第</w:t>
            </w:r>
            <w:r>
              <w:rPr>
                <w:rFonts w:ascii="宋体" w:hAnsi="宋体"/>
              </w:rPr>
              <w:t>1</w:t>
            </w:r>
            <w:r>
              <w:rPr>
                <w:rFonts w:ascii="宋体" w:hAnsi="宋体"/>
                <w:lang w:val="en-US" w:eastAsia="zh-CN"/>
              </w:rPr>
              <w:t>5</w:t>
            </w:r>
            <w:r>
              <w:rPr>
                <w:rFonts w:ascii="宋体" w:hAnsi="宋体"/>
              </w:rPr>
              <w:t>.4</w:t>
            </w:r>
            <w:r>
              <w:rPr>
                <w:rFonts w:ascii="宋体" w:hAnsi="宋体"/>
                <w:lang w:val="en-US" w:eastAsia="zh-CN"/>
              </w:rPr>
              <w:t>款</w:t>
            </w:r>
          </w:p>
        </w:tc>
        <w:tc>
          <w:tcPr>
            <w:tcW w:w="1742" w:type="dxa"/>
            <w:tcBorders>
              <w:left w:val="single" w:sz="2" w:space="0" w:color="auto"/>
              <w:bottom w:val="single" w:sz="2" w:space="0" w:color="auto"/>
              <w:right w:val="single" w:sz="2" w:space="0" w:color="auto"/>
            </w:tcBorders>
            <w:vAlign w:val="center"/>
          </w:tcPr>
          <w:p w14:paraId="5E35E6E2" w14:textId="77777777" w:rsidR="00E976CC" w:rsidRDefault="00000000">
            <w:pPr>
              <w:adjustRightInd w:val="0"/>
              <w:snapToGrid w:val="0"/>
              <w:jc w:val="left"/>
              <w:rPr>
                <w:rFonts w:ascii="宋体" w:hAnsi="宋体"/>
              </w:rPr>
            </w:pPr>
            <w:r>
              <w:rPr>
                <w:rFonts w:ascii="宋体" w:hAnsi="宋体"/>
              </w:rPr>
              <w:t>其他违约责任</w:t>
            </w:r>
          </w:p>
        </w:tc>
        <w:tc>
          <w:tcPr>
            <w:tcW w:w="5170" w:type="dxa"/>
            <w:tcBorders>
              <w:left w:val="single" w:sz="2" w:space="0" w:color="auto"/>
              <w:bottom w:val="single" w:sz="2" w:space="0" w:color="auto"/>
            </w:tcBorders>
            <w:vAlign w:val="center"/>
          </w:tcPr>
          <w:p w14:paraId="54E75B98" w14:textId="77777777" w:rsidR="00E976CC" w:rsidRDefault="00E976CC">
            <w:pPr>
              <w:adjustRightInd w:val="0"/>
              <w:snapToGrid w:val="0"/>
              <w:jc w:val="left"/>
              <w:rPr>
                <w:rFonts w:ascii="宋体" w:hAnsi="宋体"/>
                <w:u w:val="single"/>
              </w:rPr>
            </w:pPr>
          </w:p>
        </w:tc>
      </w:tr>
      <w:tr w:rsidR="00E976CC" w14:paraId="7729848F" w14:textId="77777777">
        <w:trPr>
          <w:trHeight w:val="90"/>
        </w:trPr>
        <w:tc>
          <w:tcPr>
            <w:tcW w:w="1607" w:type="dxa"/>
            <w:tcBorders>
              <w:top w:val="single" w:sz="2" w:space="0" w:color="auto"/>
              <w:right w:val="single" w:sz="2" w:space="0" w:color="auto"/>
            </w:tcBorders>
            <w:vAlign w:val="center"/>
          </w:tcPr>
          <w:p w14:paraId="1F59EE80" w14:textId="77777777" w:rsidR="00E976CC" w:rsidRDefault="00000000">
            <w:pPr>
              <w:adjustRightInd w:val="0"/>
              <w:snapToGrid w:val="0"/>
              <w:jc w:val="center"/>
              <w:rPr>
                <w:rFonts w:ascii="宋体" w:hAnsi="宋体"/>
              </w:rPr>
            </w:pPr>
            <w:r>
              <w:rPr>
                <w:rFonts w:ascii="宋体" w:hAnsi="宋体"/>
              </w:rPr>
              <w:t>第二节</w:t>
            </w:r>
          </w:p>
          <w:p w14:paraId="581F6BE8" w14:textId="77777777" w:rsidR="00E976CC" w:rsidRDefault="00000000">
            <w:pPr>
              <w:adjustRightInd w:val="0"/>
              <w:snapToGrid w:val="0"/>
              <w:jc w:val="center"/>
              <w:rPr>
                <w:rFonts w:ascii="宋体" w:hAnsi="宋体"/>
              </w:rPr>
            </w:pPr>
            <w:r>
              <w:rPr>
                <w:rFonts w:ascii="宋体" w:hAnsi="宋体"/>
              </w:rPr>
              <w:t>第</w:t>
            </w:r>
            <w:r>
              <w:rPr>
                <w:rFonts w:ascii="宋体" w:hAnsi="宋体"/>
                <w:lang w:val="en-US" w:eastAsia="zh-CN"/>
              </w:rPr>
              <w:t>19</w:t>
            </w:r>
            <w:r>
              <w:rPr>
                <w:rFonts w:ascii="宋体" w:hAnsi="宋体"/>
              </w:rPr>
              <w:t>.2</w:t>
            </w:r>
            <w:r>
              <w:rPr>
                <w:rFonts w:ascii="宋体" w:hAnsi="宋体"/>
                <w:lang w:val="en-US" w:eastAsia="zh-CN"/>
              </w:rPr>
              <w:t>款</w:t>
            </w:r>
          </w:p>
        </w:tc>
        <w:tc>
          <w:tcPr>
            <w:tcW w:w="1742" w:type="dxa"/>
            <w:tcBorders>
              <w:top w:val="single" w:sz="2" w:space="0" w:color="auto"/>
              <w:left w:val="single" w:sz="2" w:space="0" w:color="auto"/>
              <w:right w:val="single" w:sz="2" w:space="0" w:color="auto"/>
            </w:tcBorders>
            <w:vAlign w:val="center"/>
          </w:tcPr>
          <w:p w14:paraId="487B8117" w14:textId="77777777" w:rsidR="00E976CC" w:rsidRDefault="00000000">
            <w:pPr>
              <w:adjustRightInd w:val="0"/>
              <w:snapToGrid w:val="0"/>
              <w:jc w:val="left"/>
              <w:rPr>
                <w:rFonts w:ascii="宋体" w:hAnsi="宋体"/>
              </w:rPr>
            </w:pPr>
            <w:r>
              <w:rPr>
                <w:rFonts w:ascii="宋体" w:hAnsi="宋体"/>
                <w:lang w:val="en-US" w:eastAsia="zh-CN"/>
              </w:rPr>
              <w:t>解决争议的方法</w:t>
            </w:r>
          </w:p>
        </w:tc>
        <w:tc>
          <w:tcPr>
            <w:tcW w:w="5170" w:type="dxa"/>
            <w:tcBorders>
              <w:top w:val="single" w:sz="2" w:space="0" w:color="auto"/>
              <w:left w:val="single" w:sz="2" w:space="0" w:color="auto"/>
            </w:tcBorders>
            <w:vAlign w:val="center"/>
          </w:tcPr>
          <w:p w14:paraId="45143914" w14:textId="77777777" w:rsidR="00E976CC" w:rsidRDefault="00000000">
            <w:pPr>
              <w:autoSpaceDE w:val="0"/>
              <w:autoSpaceDN w:val="0"/>
              <w:adjustRightInd w:val="0"/>
              <w:snapToGrid w:val="0"/>
              <w:spacing w:line="400" w:lineRule="exact"/>
              <w:jc w:val="left"/>
              <w:rPr>
                <w:rFonts w:ascii="宋体" w:eastAsia="宋体" w:hAnsi="宋体" w:cs="宋体"/>
                <w:iCs/>
              </w:rPr>
            </w:pPr>
            <w:r>
              <w:rPr>
                <w:rFonts w:ascii="宋体" w:eastAsia="宋体" w:hAnsi="宋体" w:cs="宋体"/>
                <w:iCs/>
              </w:rPr>
              <w:t>因本合同及合同有关事项发生的争议，按下列第</w:t>
            </w:r>
            <w:r>
              <w:rPr>
                <w:rFonts w:ascii="宋体" w:eastAsia="宋体" w:hAnsi="宋体" w:cs="宋体"/>
                <w:iCs/>
                <w:u w:val="single"/>
              </w:rPr>
              <w:t xml:space="preserve"> </w:t>
            </w:r>
            <w:r>
              <w:rPr>
                <w:rFonts w:ascii="宋体" w:eastAsia="宋体" w:hAnsi="宋体" w:cs="宋体"/>
                <w:iCs/>
                <w:u w:val="single"/>
                <w:lang w:eastAsia="zh-CN"/>
              </w:rPr>
              <w:t>（</w:t>
            </w:r>
            <w:r>
              <w:rPr>
                <w:rFonts w:ascii="宋体" w:eastAsia="宋体" w:hAnsi="宋体" w:cs="宋体"/>
                <w:iCs/>
                <w:u w:val="single"/>
                <w:lang w:val="en-US" w:eastAsia="zh-CN"/>
              </w:rPr>
              <w:t>2</w:t>
            </w:r>
            <w:r>
              <w:rPr>
                <w:rFonts w:ascii="宋体" w:eastAsia="宋体" w:hAnsi="宋体" w:cs="宋体"/>
                <w:iCs/>
                <w:u w:val="single"/>
                <w:lang w:eastAsia="zh-CN"/>
              </w:rPr>
              <w:t>）</w:t>
            </w:r>
            <w:r>
              <w:rPr>
                <w:rFonts w:ascii="宋体" w:eastAsia="宋体" w:hAnsi="宋体" w:cs="宋体"/>
                <w:iCs/>
                <w:u w:val="single"/>
              </w:rPr>
              <w:t xml:space="preserve"> </w:t>
            </w:r>
            <w:r>
              <w:rPr>
                <w:rFonts w:ascii="宋体" w:eastAsia="宋体" w:hAnsi="宋体" w:cs="宋体"/>
                <w:iCs/>
              </w:rPr>
              <w:t>种方式解决：</w:t>
            </w:r>
          </w:p>
          <w:p w14:paraId="33DE996B" w14:textId="77777777" w:rsidR="00E976CC" w:rsidRDefault="00000000">
            <w:pPr>
              <w:autoSpaceDE w:val="0"/>
              <w:autoSpaceDN w:val="0"/>
              <w:adjustRightInd w:val="0"/>
              <w:snapToGrid w:val="0"/>
              <w:spacing w:line="400" w:lineRule="exact"/>
              <w:jc w:val="left"/>
              <w:rPr>
                <w:rFonts w:ascii="宋体" w:eastAsia="宋体" w:hAnsi="宋体" w:cs="宋体"/>
                <w:iCs/>
              </w:rPr>
            </w:pPr>
            <w:r>
              <w:rPr>
                <w:rFonts w:ascii="宋体" w:eastAsia="宋体" w:hAnsi="宋体" w:cs="宋体"/>
                <w:iCs/>
              </w:rPr>
              <w:t>（1）向</w:t>
            </w:r>
            <w:r>
              <w:rPr>
                <w:rFonts w:ascii="宋体" w:eastAsia="宋体" w:hAnsi="宋体" w:cs="宋体"/>
                <w:iCs/>
                <w:u w:val="single"/>
              </w:rPr>
              <w:t xml:space="preserve">                    </w:t>
            </w:r>
            <w:r>
              <w:rPr>
                <w:rFonts w:ascii="宋体" w:eastAsia="宋体" w:hAnsi="宋体" w:cs="宋体"/>
                <w:iCs/>
              </w:rPr>
              <w:t>仲裁委员会申请仲裁，仲裁地点为</w:t>
            </w:r>
            <w:r>
              <w:rPr>
                <w:rFonts w:ascii="宋体" w:eastAsia="宋体" w:hAnsi="宋体" w:cs="宋体"/>
                <w:iCs/>
                <w:u w:val="single"/>
              </w:rPr>
              <w:t xml:space="preserve">           </w:t>
            </w:r>
            <w:r>
              <w:rPr>
                <w:rFonts w:ascii="宋体" w:eastAsia="宋体" w:hAnsi="宋体" w:cs="宋体"/>
                <w:iCs/>
              </w:rPr>
              <w:t>；</w:t>
            </w:r>
          </w:p>
          <w:p w14:paraId="7DB07FF3" w14:textId="77777777" w:rsidR="00E976CC" w:rsidRDefault="00000000">
            <w:pPr>
              <w:adjustRightInd w:val="0"/>
              <w:snapToGrid w:val="0"/>
              <w:jc w:val="left"/>
              <w:rPr>
                <w:rFonts w:ascii="宋体" w:hAnsi="宋体"/>
                <w:u w:val="single"/>
              </w:rPr>
            </w:pPr>
            <w:r>
              <w:rPr>
                <w:rFonts w:ascii="宋体" w:eastAsia="宋体" w:hAnsi="宋体" w:cs="宋体"/>
                <w:iCs/>
              </w:rPr>
              <w:t>（2）向</w:t>
            </w:r>
            <w:r>
              <w:rPr>
                <w:rFonts w:ascii="宋体" w:eastAsia="宋体" w:hAnsi="宋体" w:cs="宋体"/>
                <w:iCs/>
                <w:u w:val="single"/>
              </w:rPr>
              <w:t xml:space="preserve">  </w:t>
            </w:r>
            <w:r>
              <w:rPr>
                <w:rFonts w:ascii="宋体" w:eastAsia="宋体" w:hAnsi="宋体" w:cs="宋体"/>
                <w:iCs/>
                <w:u w:val="single"/>
                <w:lang w:val="en-US" w:eastAsia="zh-CN"/>
              </w:rPr>
              <w:t>甲方所在地</w:t>
            </w:r>
            <w:r>
              <w:rPr>
                <w:rFonts w:ascii="宋体" w:eastAsia="宋体" w:hAnsi="宋体" w:cs="宋体"/>
                <w:iCs/>
                <w:u w:val="single"/>
              </w:rPr>
              <w:t xml:space="preserve"> </w:t>
            </w:r>
            <w:r>
              <w:rPr>
                <w:rFonts w:ascii="宋体" w:eastAsia="宋体" w:hAnsi="宋体" w:cs="宋体"/>
                <w:iCs/>
              </w:rPr>
              <w:t>人民法院起诉。</w:t>
            </w:r>
          </w:p>
        </w:tc>
      </w:tr>
      <w:tr w:rsidR="00E976CC" w14:paraId="73177A49" w14:textId="77777777">
        <w:trPr>
          <w:trHeight w:val="770"/>
        </w:trPr>
        <w:tc>
          <w:tcPr>
            <w:tcW w:w="1607" w:type="dxa"/>
            <w:vAlign w:val="center"/>
          </w:tcPr>
          <w:p w14:paraId="0ECF68C0" w14:textId="77777777" w:rsidR="00E976CC" w:rsidRDefault="00000000">
            <w:pPr>
              <w:adjustRightInd w:val="0"/>
              <w:snapToGrid w:val="0"/>
              <w:jc w:val="center"/>
              <w:rPr>
                <w:rFonts w:ascii="宋体" w:hAnsi="宋体"/>
              </w:rPr>
            </w:pPr>
            <w:r>
              <w:rPr>
                <w:rFonts w:ascii="宋体" w:hAnsi="宋体"/>
              </w:rPr>
              <w:t>第二节</w:t>
            </w:r>
          </w:p>
          <w:p w14:paraId="45F23889" w14:textId="77777777" w:rsidR="00E976CC" w:rsidRDefault="00000000">
            <w:pPr>
              <w:adjustRightInd w:val="0"/>
              <w:snapToGrid w:val="0"/>
              <w:jc w:val="center"/>
              <w:rPr>
                <w:rFonts w:ascii="宋体" w:hAnsi="宋体"/>
              </w:rPr>
            </w:pPr>
            <w:r>
              <w:rPr>
                <w:rFonts w:ascii="宋体" w:hAnsi="宋体"/>
              </w:rPr>
              <w:t>第</w:t>
            </w:r>
            <w:r>
              <w:rPr>
                <w:rFonts w:ascii="宋体" w:hAnsi="宋体"/>
              </w:rPr>
              <w:t>2</w:t>
            </w:r>
            <w:r>
              <w:rPr>
                <w:rFonts w:ascii="宋体" w:hAnsi="宋体"/>
                <w:lang w:val="en-US" w:eastAsia="zh-CN"/>
              </w:rPr>
              <w:t>3.1</w:t>
            </w:r>
            <w:r>
              <w:rPr>
                <w:rFonts w:ascii="宋体" w:hAnsi="宋体"/>
                <w:lang w:eastAsia="zh-CN"/>
              </w:rPr>
              <w:t>款</w:t>
            </w:r>
          </w:p>
        </w:tc>
        <w:tc>
          <w:tcPr>
            <w:tcW w:w="1742" w:type="dxa"/>
            <w:vAlign w:val="center"/>
          </w:tcPr>
          <w:p w14:paraId="786FAEBE" w14:textId="77777777" w:rsidR="00E976CC" w:rsidRDefault="00000000">
            <w:pPr>
              <w:adjustRightInd w:val="0"/>
              <w:snapToGrid w:val="0"/>
              <w:jc w:val="left"/>
              <w:rPr>
                <w:rFonts w:ascii="宋体" w:hAnsi="宋体"/>
              </w:rPr>
            </w:pPr>
            <w:r>
              <w:rPr>
                <w:rFonts w:ascii="宋体" w:hAnsi="宋体"/>
                <w:bCs/>
                <w:color w:val="auto"/>
                <w:lang w:eastAsia="zh-CN"/>
              </w:rPr>
              <w:t>其他专用条款</w:t>
            </w:r>
          </w:p>
        </w:tc>
        <w:tc>
          <w:tcPr>
            <w:tcW w:w="5170" w:type="dxa"/>
            <w:vAlign w:val="center"/>
          </w:tcPr>
          <w:p w14:paraId="6F8F9A18" w14:textId="77777777" w:rsidR="00E976CC" w:rsidRDefault="00E976CC">
            <w:pPr>
              <w:adjustRightInd w:val="0"/>
              <w:snapToGrid w:val="0"/>
              <w:jc w:val="left"/>
              <w:rPr>
                <w:rFonts w:ascii="宋体" w:eastAsia="宋体" w:hAnsi="宋体"/>
                <w:lang w:val="en-US" w:eastAsia="zh-CN"/>
              </w:rPr>
            </w:pPr>
          </w:p>
        </w:tc>
      </w:tr>
    </w:tbl>
    <w:p w14:paraId="66BB2E31" w14:textId="77777777" w:rsidR="00E976CC" w:rsidRDefault="00E976CC">
      <w:pPr>
        <w:widowControl w:val="0"/>
        <w:spacing w:before="240" w:after="60"/>
        <w:jc w:val="left"/>
        <w:rPr>
          <w:rFonts w:ascii="Times New Roman" w:eastAsia="宋体" w:hAnsi="Times New Roman" w:cs="Times New Roman" w:hint="default"/>
          <w:b/>
          <w:bCs/>
          <w:sz w:val="30"/>
          <w:szCs w:val="30"/>
          <w:lang w:val="en-US" w:eastAsia="zh-CN"/>
        </w:rPr>
      </w:pPr>
    </w:p>
    <w:p w14:paraId="35E7E864" w14:textId="77777777" w:rsidR="00E976CC" w:rsidRDefault="00E976CC">
      <w:pPr>
        <w:widowControl w:val="0"/>
        <w:spacing w:before="240" w:after="60"/>
        <w:jc w:val="left"/>
        <w:rPr>
          <w:rFonts w:ascii="Times New Roman" w:eastAsia="宋体" w:hAnsi="Times New Roman" w:cs="Times New Roman" w:hint="default"/>
          <w:b/>
          <w:bCs/>
          <w:sz w:val="30"/>
          <w:szCs w:val="30"/>
          <w:lang w:val="en-US" w:eastAsia="zh-CN"/>
        </w:rPr>
      </w:pPr>
    </w:p>
    <w:p w14:paraId="1CCB0EF6" w14:textId="77777777" w:rsidR="00E976CC" w:rsidRDefault="00E976CC">
      <w:pPr>
        <w:widowControl w:val="0"/>
        <w:spacing w:before="240" w:after="60"/>
        <w:jc w:val="left"/>
        <w:rPr>
          <w:rFonts w:ascii="Times New Roman" w:eastAsia="宋体" w:hAnsi="Times New Roman" w:cs="Times New Roman" w:hint="default"/>
          <w:b/>
          <w:bCs/>
          <w:sz w:val="30"/>
          <w:szCs w:val="30"/>
          <w:lang w:val="en-US" w:eastAsia="zh-CN"/>
        </w:rPr>
      </w:pPr>
    </w:p>
    <w:p w14:paraId="3509A38C" w14:textId="77777777" w:rsidR="00E976CC" w:rsidRDefault="00000000">
      <w:pPr>
        <w:widowControl w:val="0"/>
        <w:spacing w:before="240" w:after="60"/>
        <w:jc w:val="left"/>
        <w:outlineLvl w:val="1"/>
        <w:rPr>
          <w:rFonts w:ascii="Times New Roman" w:eastAsia="宋体" w:hAnsi="Times New Roman" w:cs="Times New Roman" w:hint="default"/>
          <w:b/>
          <w:bCs/>
          <w:sz w:val="28"/>
          <w:szCs w:val="24"/>
          <w:lang w:val="en-US" w:eastAsia="zh-CN"/>
        </w:rPr>
      </w:pPr>
      <w:r>
        <w:rPr>
          <w:rFonts w:ascii="Times New Roman" w:eastAsia="宋体" w:hAnsi="Times New Roman" w:cs="Times New Roman" w:hint="default"/>
          <w:b/>
          <w:bCs/>
          <w:sz w:val="30"/>
          <w:szCs w:val="30"/>
          <w:lang w:val="en-US" w:eastAsia="zh-CN"/>
        </w:rPr>
        <w:br w:type="page"/>
      </w:r>
      <w:r>
        <w:rPr>
          <w:rFonts w:ascii="Times New Roman" w:eastAsia="宋体" w:hAnsi="Times New Roman" w:cs="Times New Roman" w:hint="default"/>
          <w:b/>
          <w:bCs/>
          <w:sz w:val="30"/>
          <w:szCs w:val="30"/>
          <w:lang w:val="en-US" w:eastAsia="zh-CN"/>
        </w:rPr>
        <w:lastRenderedPageBreak/>
        <w:t>附件</w:t>
      </w:r>
      <w:r>
        <w:rPr>
          <w:rFonts w:ascii="Times New Roman" w:eastAsia="宋体" w:hAnsi="Times New Roman" w:cs="Times New Roman" w:hint="default"/>
          <w:b/>
          <w:bCs/>
          <w:sz w:val="30"/>
          <w:szCs w:val="30"/>
          <w:lang w:val="en-US" w:eastAsia="zh-CN"/>
        </w:rPr>
        <w:t>1</w:t>
      </w:r>
      <w:r>
        <w:rPr>
          <w:rFonts w:ascii="Times New Roman" w:eastAsia="宋体" w:hAnsi="Times New Roman" w:cs="Times New Roman" w:hint="default"/>
          <w:b/>
          <w:bCs/>
          <w:sz w:val="30"/>
          <w:szCs w:val="30"/>
          <w:lang w:val="en-US" w:eastAsia="zh-CN"/>
        </w:rPr>
        <w:t>：河南省政府采购合同融资政策告知函</w:t>
      </w:r>
      <w:bookmarkEnd w:id="298"/>
      <w:bookmarkEnd w:id="299"/>
      <w:bookmarkEnd w:id="300"/>
      <w:bookmarkEnd w:id="301"/>
      <w:bookmarkEnd w:id="302"/>
      <w:bookmarkEnd w:id="303"/>
      <w:bookmarkEnd w:id="304"/>
      <w:bookmarkEnd w:id="305"/>
      <w:bookmarkEnd w:id="306"/>
      <w:bookmarkEnd w:id="307"/>
      <w:bookmarkEnd w:id="308"/>
      <w:bookmarkEnd w:id="309"/>
    </w:p>
    <w:p w14:paraId="4DD403D5" w14:textId="77777777" w:rsidR="00E976CC" w:rsidRDefault="00E976CC">
      <w:pPr>
        <w:widowControl w:val="0"/>
        <w:spacing w:before="240" w:after="60"/>
        <w:jc w:val="left"/>
        <w:rPr>
          <w:rFonts w:ascii="Times New Roman" w:eastAsia="宋体" w:hAnsi="Times New Roman" w:cs="Times New Roman" w:hint="default"/>
          <w:b/>
          <w:bCs/>
          <w:sz w:val="28"/>
          <w:szCs w:val="24"/>
          <w:lang w:val="en-US" w:eastAsia="zh-CN"/>
        </w:rPr>
      </w:pPr>
    </w:p>
    <w:p w14:paraId="59A3D147" w14:textId="77777777" w:rsidR="00E976CC" w:rsidRDefault="00000000">
      <w:pPr>
        <w:jc w:val="center"/>
        <w:rPr>
          <w:rFonts w:ascii="Times New Roman" w:eastAsia="宋体" w:hAnsi="Times New Roman" w:cs="Times New Roman" w:hint="default"/>
          <w:b/>
          <w:bCs/>
          <w:sz w:val="36"/>
          <w:szCs w:val="28"/>
          <w:lang w:val="en-US" w:eastAsia="zh-CN"/>
        </w:rPr>
      </w:pPr>
      <w:bookmarkStart w:id="315" w:name="_Toc495162933_WPSOffice_Level2"/>
      <w:bookmarkStart w:id="316" w:name="_Toc1740618990_WPSOffice_Level1"/>
      <w:bookmarkStart w:id="317" w:name="_Toc285380293_WPSOffice_Level1"/>
      <w:bookmarkStart w:id="318" w:name="_Toc1775221587_WPSOffice_Level1"/>
      <w:r>
        <w:rPr>
          <w:rFonts w:ascii="Times New Roman" w:eastAsia="宋体" w:hAnsi="Times New Roman" w:cs="Times New Roman" w:hint="default"/>
          <w:b/>
          <w:bCs/>
          <w:sz w:val="36"/>
          <w:szCs w:val="28"/>
          <w:lang w:val="en-US" w:eastAsia="zh-CN"/>
        </w:rPr>
        <w:t>河南省政府采购合同融资政策告知函</w:t>
      </w:r>
      <w:bookmarkEnd w:id="315"/>
      <w:bookmarkEnd w:id="316"/>
      <w:bookmarkEnd w:id="317"/>
      <w:bookmarkEnd w:id="318"/>
    </w:p>
    <w:p w14:paraId="7CA074E5" w14:textId="77777777" w:rsidR="00E976CC" w:rsidRDefault="00E976CC">
      <w:pPr>
        <w:widowControl w:val="0"/>
        <w:rPr>
          <w:rFonts w:ascii="Times New Roman" w:eastAsia="仿宋" w:hAnsi="Times New Roman" w:cs="Times New Roman" w:hint="default"/>
          <w:sz w:val="32"/>
          <w:szCs w:val="32"/>
          <w:lang w:val="en-US" w:eastAsia="zh-CN"/>
        </w:rPr>
      </w:pPr>
    </w:p>
    <w:p w14:paraId="32B168CF" w14:textId="77777777" w:rsidR="00E976CC" w:rsidRDefault="00000000">
      <w:pPr>
        <w:widowControl w:val="0"/>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各供应商：</w:t>
      </w:r>
    </w:p>
    <w:p w14:paraId="5B0E8B2A" w14:textId="77777777" w:rsidR="00E976CC" w:rsidRDefault="00000000">
      <w:pPr>
        <w:widowControl w:val="0"/>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欢迎贵公司参与河南省政府采购活动！</w:t>
      </w:r>
    </w:p>
    <w:p w14:paraId="57FDAC6A" w14:textId="77777777" w:rsidR="00E976CC" w:rsidRDefault="00000000">
      <w:pPr>
        <w:widowControl w:val="0"/>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w:t>
      </w:r>
      <w:r>
        <w:rPr>
          <w:rFonts w:ascii="Times New Roman" w:eastAsia="仿宋_GB2312" w:hAnsi="Times New Roman" w:cs="Times New Roman" w:hint="default"/>
          <w:sz w:val="28"/>
          <w:szCs w:val="28"/>
          <w:lang w:val="en-US" w:eastAsia="zh-CN"/>
        </w:rPr>
        <w:t>[2017]10</w:t>
      </w:r>
      <w:r>
        <w:rPr>
          <w:rFonts w:ascii="Times New Roman" w:eastAsia="仿宋_GB2312" w:hAnsi="Times New Roman" w:cs="Times New Roman" w:hint="default"/>
          <w:sz w:val="28"/>
          <w:szCs w:val="28"/>
          <w:lang w:val="en-US" w:eastAsia="zh-CN"/>
        </w:rPr>
        <w:t>号），按照双方自愿的原则提供便捷、优惠的贷款服务。</w:t>
      </w:r>
    </w:p>
    <w:p w14:paraId="39CC3666" w14:textId="77777777" w:rsidR="00E976CC" w:rsidRDefault="00000000">
      <w:pPr>
        <w:widowControl w:val="0"/>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贷款渠道和提供贷款的金融机构，可在河南省政府采购网</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河南省政府采购合同融资平台</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查询联系。</w:t>
      </w:r>
    </w:p>
    <w:p w14:paraId="6A4FC35D" w14:textId="77777777" w:rsidR="00E976CC" w:rsidRDefault="00E976CC">
      <w:pPr>
        <w:spacing w:line="360" w:lineRule="auto"/>
        <w:ind w:left="1080" w:hanging="540"/>
        <w:jc w:val="center"/>
        <w:rPr>
          <w:rFonts w:ascii="Times New Roman" w:eastAsia="仿宋_GB2312" w:hAnsi="Times New Roman" w:cs="Times New Roman" w:hint="default"/>
          <w:sz w:val="28"/>
          <w:szCs w:val="28"/>
          <w:lang w:val="en-US" w:eastAsia="zh-CN"/>
        </w:rPr>
      </w:pPr>
    </w:p>
    <w:p w14:paraId="1106BE99" w14:textId="77777777" w:rsidR="00E976CC" w:rsidRDefault="00E976CC">
      <w:pPr>
        <w:rPr>
          <w:rFonts w:ascii="Times New Roman" w:eastAsia="宋体" w:hAnsi="Times New Roman" w:cs="Times New Roman" w:hint="default"/>
          <w:b/>
          <w:bCs/>
          <w:sz w:val="36"/>
          <w:szCs w:val="36"/>
          <w:lang w:eastAsia="zh-CN"/>
        </w:rPr>
      </w:pPr>
    </w:p>
    <w:p w14:paraId="4ACAB811" w14:textId="77777777" w:rsidR="00E976CC" w:rsidRDefault="00E976CC">
      <w:pPr>
        <w:spacing w:line="616" w:lineRule="exact"/>
        <w:ind w:right="86"/>
        <w:jc w:val="center"/>
        <w:rPr>
          <w:rFonts w:ascii="Times New Roman" w:hAnsi="Times New Roman" w:cs="Times New Roman" w:hint="default"/>
          <w:b/>
          <w:sz w:val="52"/>
          <w:szCs w:val="52"/>
          <w:lang w:eastAsia="zh-CN"/>
        </w:rPr>
      </w:pPr>
    </w:p>
    <w:p w14:paraId="5E043EC3" w14:textId="77777777" w:rsidR="00E976CC" w:rsidRDefault="00E976CC">
      <w:pPr>
        <w:spacing w:line="360" w:lineRule="auto"/>
        <w:jc w:val="left"/>
        <w:rPr>
          <w:rFonts w:ascii="Times New Roman" w:hAnsi="Times New Roman" w:cs="Times New Roman" w:hint="default"/>
          <w:b/>
          <w:bCs/>
          <w:sz w:val="28"/>
          <w:szCs w:val="28"/>
          <w:lang w:eastAsia="zh-CN"/>
        </w:rPr>
        <w:sectPr w:rsidR="00E976CC">
          <w:headerReference w:type="default" r:id="rId23"/>
          <w:footerReference w:type="default" r:id="rId24"/>
          <w:pgSz w:w="11900" w:h="16840"/>
          <w:pgMar w:top="1440" w:right="1797" w:bottom="1440" w:left="1797" w:header="851" w:footer="992" w:gutter="0"/>
          <w:cols w:space="720"/>
          <w:docGrid w:linePitch="286"/>
        </w:sectPr>
      </w:pPr>
    </w:p>
    <w:p w14:paraId="63E8AFD4" w14:textId="77777777" w:rsidR="00E976CC" w:rsidRDefault="00000000">
      <w:pPr>
        <w:rPr>
          <w:rFonts w:ascii="Times New Roman" w:eastAsia="黑体" w:hAnsi="Times New Roman" w:cs="Times New Roman" w:hint="default"/>
          <w:sz w:val="28"/>
          <w:szCs w:val="28"/>
          <w:lang w:eastAsia="zh-CN"/>
        </w:rPr>
      </w:pPr>
      <w:bookmarkStart w:id="319" w:name="_Toc898079186_WPSOffice_Level3"/>
      <w:r>
        <w:rPr>
          <w:rFonts w:ascii="Times New Roman" w:hAnsi="Times New Roman" w:cs="Times New Roman" w:hint="default"/>
          <w:b/>
          <w:bCs/>
          <w:sz w:val="32"/>
          <w:szCs w:val="32"/>
          <w:lang w:eastAsia="zh-CN"/>
        </w:rPr>
        <w:lastRenderedPageBreak/>
        <w:t>附：</w:t>
      </w:r>
      <w:bookmarkEnd w:id="319"/>
    </w:p>
    <w:p w14:paraId="70AE54EB" w14:textId="77777777" w:rsidR="00E976CC" w:rsidRDefault="00000000">
      <w:pPr>
        <w:jc w:val="center"/>
        <w:outlineLvl w:val="1"/>
        <w:rPr>
          <w:rFonts w:ascii="Times New Roman" w:hAnsi="Times New Roman" w:cs="Times New Roman" w:hint="default"/>
          <w:b/>
          <w:bCs/>
          <w:sz w:val="32"/>
          <w:szCs w:val="32"/>
          <w:lang w:eastAsia="zh-CN"/>
        </w:rPr>
      </w:pPr>
      <w:bookmarkStart w:id="320" w:name="_Toc853194655"/>
      <w:bookmarkStart w:id="321" w:name="_Toc1587242122"/>
      <w:bookmarkStart w:id="322" w:name="_Toc347624563"/>
      <w:bookmarkStart w:id="323" w:name="_Toc658018444_WPSOffice_Level2"/>
      <w:r>
        <w:rPr>
          <w:rFonts w:ascii="Times New Roman" w:hAnsi="Times New Roman" w:cs="Times New Roman" w:hint="default"/>
          <w:b/>
          <w:bCs/>
          <w:sz w:val="32"/>
          <w:szCs w:val="32"/>
          <w:lang w:eastAsia="zh-CN"/>
        </w:rPr>
        <w:t>关于印发中小企业划型标准规定的通知</w:t>
      </w:r>
      <w:bookmarkEnd w:id="320"/>
      <w:bookmarkEnd w:id="321"/>
      <w:bookmarkEnd w:id="322"/>
      <w:bookmarkEnd w:id="323"/>
    </w:p>
    <w:p w14:paraId="6AFCB3B4" w14:textId="77777777" w:rsidR="00E976CC" w:rsidRDefault="00000000">
      <w:pPr>
        <w:pStyle w:val="afd"/>
        <w:spacing w:line="480" w:lineRule="exact"/>
        <w:jc w:val="center"/>
        <w:rPr>
          <w:rFonts w:ascii="Times New Roman" w:eastAsia="仿宋_GB2312" w:hAnsi="Times New Roman" w:cs="Times New Roman"/>
          <w:color w:val="000000"/>
          <w:sz w:val="28"/>
          <w:szCs w:val="28"/>
        </w:rPr>
      </w:pPr>
      <w:bookmarkStart w:id="324" w:name="_Toc1413325678_WPSOffice_Level3"/>
      <w:r>
        <w:rPr>
          <w:rFonts w:ascii="Times New Roman" w:eastAsia="仿宋_GB2312" w:hAnsi="Times New Roman" w:cs="Times New Roman"/>
          <w:color w:val="000000"/>
          <w:sz w:val="28"/>
          <w:szCs w:val="28"/>
        </w:rPr>
        <w:t>工信部联企业</w:t>
      </w:r>
      <w:r>
        <w:rPr>
          <w:rFonts w:ascii="Times New Roman" w:eastAsia="仿宋_GB2312" w:hAnsi="Times New Roman" w:cs="Times New Roman"/>
          <w:color w:val="000000"/>
          <w:sz w:val="28"/>
          <w:szCs w:val="28"/>
        </w:rPr>
        <w:t>[2011]300</w:t>
      </w:r>
      <w:r>
        <w:rPr>
          <w:rFonts w:ascii="Times New Roman" w:eastAsia="仿宋_GB2312" w:hAnsi="Times New Roman" w:cs="Times New Roman"/>
          <w:color w:val="000000"/>
          <w:sz w:val="28"/>
          <w:szCs w:val="28"/>
        </w:rPr>
        <w:t>号</w:t>
      </w:r>
      <w:bookmarkEnd w:id="324"/>
    </w:p>
    <w:p w14:paraId="7B86F5CD"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各省、自治区、直辖市人民政府，国务院各部委、各直属机构及有关单位：</w:t>
      </w:r>
    </w:p>
    <w:p w14:paraId="0390AB98"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color w:val="000000"/>
          <w:sz w:val="28"/>
          <w:szCs w:val="28"/>
        </w:rPr>
        <w:t>2009</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36</w:t>
      </w:r>
      <w:r>
        <w:rPr>
          <w:rFonts w:ascii="Times New Roman" w:eastAsia="仿宋_GB2312" w:hAnsi="Times New Roman" w:cs="Times New Roman"/>
          <w:color w:val="000000"/>
          <w:sz w:val="28"/>
          <w:szCs w:val="28"/>
        </w:rPr>
        <w:t>号），工业和信息化部、国家统计局、发展改革委、财政部研究制定了《中小企业划型标准规定》。经国务院同意，现印发给你们，请遵照执行。</w:t>
      </w:r>
    </w:p>
    <w:p w14:paraId="60138BE8" w14:textId="77777777" w:rsidR="00E976CC" w:rsidRDefault="00000000">
      <w:pPr>
        <w:pStyle w:val="afd"/>
        <w:spacing w:line="480" w:lineRule="exact"/>
        <w:jc w:val="righ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工业和信息化部　国家统计局</w:t>
      </w:r>
    </w:p>
    <w:p w14:paraId="68EB2B21" w14:textId="77777777" w:rsidR="00E976CC" w:rsidRDefault="00000000">
      <w:pPr>
        <w:pStyle w:val="afd"/>
        <w:spacing w:line="480" w:lineRule="exact"/>
        <w:jc w:val="righ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国家发展和改革委员会　财政部</w:t>
      </w:r>
    </w:p>
    <w:p w14:paraId="20E287C0" w14:textId="77777777" w:rsidR="00E976CC" w:rsidRDefault="00000000">
      <w:pPr>
        <w:pStyle w:val="afd"/>
        <w:spacing w:line="480" w:lineRule="exact"/>
        <w:jc w:val="righ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二〇一一年六月十八日</w:t>
      </w:r>
    </w:p>
    <w:p w14:paraId="2D7EA6C5"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附件：</w:t>
      </w:r>
      <w:r>
        <w:rPr>
          <w:rFonts w:ascii="Times New Roman" w:eastAsia="仿宋_GB2312" w:hAnsi="Times New Roman" w:cs="Times New Roman"/>
          <w:color w:val="000000"/>
          <w:sz w:val="28"/>
          <w:szCs w:val="28"/>
        </w:rPr>
        <w:t> </w:t>
      </w:r>
    </w:p>
    <w:p w14:paraId="6ED09B1F" w14:textId="77777777" w:rsidR="00E976CC" w:rsidRDefault="00000000">
      <w:pPr>
        <w:pStyle w:val="afd"/>
        <w:spacing w:line="480" w:lineRule="exact"/>
        <w:jc w:val="center"/>
        <w:rPr>
          <w:rFonts w:ascii="Times New Roman" w:eastAsia="仿宋_GB2312" w:hAnsi="Times New Roman" w:cs="Times New Roman"/>
          <w:color w:val="000000"/>
          <w:sz w:val="28"/>
          <w:szCs w:val="28"/>
        </w:rPr>
      </w:pPr>
      <w:bookmarkStart w:id="325" w:name="_Toc1817875417_WPSOffice_Level2"/>
      <w:r>
        <w:rPr>
          <w:rStyle w:val="aff5"/>
          <w:rFonts w:ascii="Times New Roman" w:eastAsia="仿宋_GB2312" w:hAnsi="Times New Roman" w:cs="Times New Roman"/>
          <w:color w:val="000000"/>
          <w:sz w:val="28"/>
          <w:szCs w:val="28"/>
        </w:rPr>
        <w:t>中小企业划型标准规定</w:t>
      </w:r>
      <w:bookmarkEnd w:id="325"/>
    </w:p>
    <w:p w14:paraId="53DBE002"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一、根据《中华人民共和国中小企业促进法》和《国务院关于进一步促进中小企业发展的若干意见》</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国发〔</w:t>
      </w:r>
      <w:r>
        <w:rPr>
          <w:rFonts w:ascii="Times New Roman" w:eastAsia="仿宋_GB2312" w:hAnsi="Times New Roman" w:cs="Times New Roman"/>
          <w:color w:val="000000"/>
          <w:sz w:val="28"/>
          <w:szCs w:val="28"/>
        </w:rPr>
        <w:t>2009</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36</w:t>
      </w:r>
      <w:r>
        <w:rPr>
          <w:rFonts w:ascii="Times New Roman" w:eastAsia="仿宋_GB2312" w:hAnsi="Times New Roman" w:cs="Times New Roman"/>
          <w:color w:val="000000"/>
          <w:sz w:val="28"/>
          <w:szCs w:val="28"/>
        </w:rPr>
        <w:t>号</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，制定本规定。</w:t>
      </w:r>
    </w:p>
    <w:p w14:paraId="352D8E5C"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二、中小企业划分为中型、小型、微型三种类型，具体标准根据企业从业人员、营业收入、资产总额等指标，结合行业特点制定。</w:t>
      </w:r>
    </w:p>
    <w:p w14:paraId="2FBB2CE6"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w:t>
      </w:r>
      <w:r>
        <w:rPr>
          <w:rFonts w:ascii="Times New Roman" w:eastAsia="仿宋_GB2312" w:hAnsi="Times New Roman" w:cs="Times New Roman"/>
          <w:color w:val="000000"/>
          <w:sz w:val="28"/>
          <w:szCs w:val="28"/>
        </w:rPr>
        <w:lastRenderedPageBreak/>
        <w:t>营，物业管理，租赁和商务服务业，其他未列明行业（包括科学研究和技术服务业，水利、环境和公共设施管理业，居民服务、修理和其他服务业，社会工作，文化、体育和娱乐业等）。</w:t>
      </w:r>
    </w:p>
    <w:p w14:paraId="3AB6465A"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四、各行业划型标准为：</w:t>
      </w:r>
    </w:p>
    <w:p w14:paraId="7DB5B984"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（一）农、林、牧、渔业。营业收入</w:t>
      </w:r>
      <w:r>
        <w:rPr>
          <w:rFonts w:ascii="Times New Roman" w:eastAsia="仿宋_GB2312" w:hAnsi="Times New Roman" w:cs="Times New Roman"/>
          <w:color w:val="000000"/>
          <w:sz w:val="28"/>
          <w:szCs w:val="28"/>
        </w:rPr>
        <w:t>20000</w:t>
      </w:r>
      <w:r>
        <w:rPr>
          <w:rFonts w:ascii="Times New Roman" w:eastAsia="仿宋_GB2312" w:hAnsi="Times New Roman" w:cs="Times New Roman"/>
          <w:color w:val="000000"/>
          <w:sz w:val="28"/>
          <w:szCs w:val="28"/>
        </w:rPr>
        <w:t>万元以下的为中小微型企业。其中，营业收入</w:t>
      </w:r>
      <w:r>
        <w:rPr>
          <w:rFonts w:ascii="Times New Roman" w:eastAsia="仿宋_GB2312" w:hAnsi="Times New Roman" w:cs="Times New Roman"/>
          <w:color w:val="000000"/>
          <w:sz w:val="28"/>
          <w:szCs w:val="28"/>
        </w:rPr>
        <w:t>500</w:t>
      </w:r>
      <w:r>
        <w:rPr>
          <w:rFonts w:ascii="Times New Roman" w:eastAsia="仿宋_GB2312" w:hAnsi="Times New Roman" w:cs="Times New Roman"/>
          <w:color w:val="000000"/>
          <w:sz w:val="28"/>
          <w:szCs w:val="28"/>
        </w:rPr>
        <w:t>万元及以上的为中型企业，营业收入</w:t>
      </w:r>
      <w:r>
        <w:rPr>
          <w:rFonts w:ascii="Times New Roman" w:eastAsia="仿宋_GB2312" w:hAnsi="Times New Roman" w:cs="Times New Roman"/>
          <w:color w:val="000000"/>
          <w:sz w:val="28"/>
          <w:szCs w:val="28"/>
        </w:rPr>
        <w:t>50</w:t>
      </w:r>
      <w:r>
        <w:rPr>
          <w:rFonts w:ascii="Times New Roman" w:eastAsia="仿宋_GB2312" w:hAnsi="Times New Roman" w:cs="Times New Roman"/>
          <w:color w:val="000000"/>
          <w:sz w:val="28"/>
          <w:szCs w:val="28"/>
        </w:rPr>
        <w:t>万元及以上的为小型企业，营业收入</w:t>
      </w:r>
      <w:r>
        <w:rPr>
          <w:rFonts w:ascii="Times New Roman" w:eastAsia="仿宋_GB2312" w:hAnsi="Times New Roman" w:cs="Times New Roman"/>
          <w:color w:val="000000"/>
          <w:sz w:val="28"/>
          <w:szCs w:val="28"/>
        </w:rPr>
        <w:t>50</w:t>
      </w:r>
      <w:r>
        <w:rPr>
          <w:rFonts w:ascii="Times New Roman" w:eastAsia="仿宋_GB2312" w:hAnsi="Times New Roman" w:cs="Times New Roman"/>
          <w:color w:val="000000"/>
          <w:sz w:val="28"/>
          <w:szCs w:val="28"/>
        </w:rPr>
        <w:t>万元以下的为微型企业。</w:t>
      </w:r>
    </w:p>
    <w:p w14:paraId="3F9B0074"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（二）工业。从业人员</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40000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万元以下的为微型企业。</w:t>
      </w:r>
    </w:p>
    <w:p w14:paraId="386D3397"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（三）建筑业。营业收入</w:t>
      </w:r>
      <w:r>
        <w:rPr>
          <w:rFonts w:ascii="Times New Roman" w:eastAsia="仿宋_GB2312" w:hAnsi="Times New Roman" w:cs="Times New Roman"/>
          <w:color w:val="000000"/>
          <w:sz w:val="28"/>
          <w:szCs w:val="28"/>
        </w:rPr>
        <w:t>80000</w:t>
      </w:r>
      <w:r>
        <w:rPr>
          <w:rFonts w:ascii="Times New Roman" w:eastAsia="仿宋_GB2312" w:hAnsi="Times New Roman" w:cs="Times New Roman"/>
          <w:color w:val="000000"/>
          <w:sz w:val="28"/>
          <w:szCs w:val="28"/>
        </w:rPr>
        <w:t>万元以下或资产总额</w:t>
      </w:r>
      <w:r>
        <w:rPr>
          <w:rFonts w:ascii="Times New Roman" w:eastAsia="仿宋_GB2312" w:hAnsi="Times New Roman" w:cs="Times New Roman"/>
          <w:color w:val="000000"/>
          <w:sz w:val="28"/>
          <w:szCs w:val="28"/>
        </w:rPr>
        <w:t>80000</w:t>
      </w:r>
      <w:r>
        <w:rPr>
          <w:rFonts w:ascii="Times New Roman" w:eastAsia="仿宋_GB2312" w:hAnsi="Times New Roman" w:cs="Times New Roman"/>
          <w:color w:val="000000"/>
          <w:sz w:val="28"/>
          <w:szCs w:val="28"/>
        </w:rPr>
        <w:t>万元以下的为中小微型企业。其中，营业收入</w:t>
      </w:r>
      <w:r>
        <w:rPr>
          <w:rFonts w:ascii="Times New Roman" w:eastAsia="仿宋_GB2312" w:hAnsi="Times New Roman" w:cs="Times New Roman"/>
          <w:color w:val="000000"/>
          <w:sz w:val="28"/>
          <w:szCs w:val="28"/>
        </w:rPr>
        <w:t>6000</w:t>
      </w:r>
      <w:r>
        <w:rPr>
          <w:rFonts w:ascii="Times New Roman" w:eastAsia="仿宋_GB2312" w:hAnsi="Times New Roman" w:cs="Times New Roman"/>
          <w:color w:val="000000"/>
          <w:sz w:val="28"/>
          <w:szCs w:val="28"/>
        </w:rPr>
        <w:t>万元及以上，且资产总额</w:t>
      </w:r>
      <w:r>
        <w:rPr>
          <w:rFonts w:ascii="Times New Roman" w:eastAsia="仿宋_GB2312" w:hAnsi="Times New Roman" w:cs="Times New Roman"/>
          <w:color w:val="000000"/>
          <w:sz w:val="28"/>
          <w:szCs w:val="28"/>
        </w:rPr>
        <w:t>5000</w:t>
      </w:r>
      <w:r>
        <w:rPr>
          <w:rFonts w:ascii="Times New Roman" w:eastAsia="仿宋_GB2312" w:hAnsi="Times New Roman" w:cs="Times New Roman"/>
          <w:color w:val="000000"/>
          <w:sz w:val="28"/>
          <w:szCs w:val="28"/>
        </w:rPr>
        <w:t>万元及以上的为中型企业；营业收入</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万元及以上，且资产总额</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万元及以上的为小型企业；营业收入</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万元以下或资产总额</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万元以下的为微型企业。</w:t>
      </w:r>
    </w:p>
    <w:p w14:paraId="5060EC57"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（四）批发业。从业人员</w:t>
      </w:r>
      <w:r>
        <w:rPr>
          <w:rFonts w:ascii="Times New Roman" w:eastAsia="仿宋_GB2312" w:hAnsi="Times New Roman" w:cs="Times New Roman"/>
          <w:color w:val="000000"/>
          <w:sz w:val="28"/>
          <w:szCs w:val="28"/>
        </w:rPr>
        <w:t>200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40000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5000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5</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5</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万元以下的为微型企业。</w:t>
      </w:r>
    </w:p>
    <w:p w14:paraId="3157A032"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（五）零售业。从业人员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20000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50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500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万元以下的为微型企业。</w:t>
      </w:r>
    </w:p>
    <w:p w14:paraId="09A968CC"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lastRenderedPageBreak/>
        <w:t xml:space="preserve">　　（六）交通运输业。从业人员</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30000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3000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200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200</w:t>
      </w:r>
      <w:r>
        <w:rPr>
          <w:rFonts w:ascii="Times New Roman" w:eastAsia="仿宋_GB2312" w:hAnsi="Times New Roman" w:cs="Times New Roman"/>
          <w:color w:val="000000"/>
          <w:sz w:val="28"/>
          <w:szCs w:val="28"/>
        </w:rPr>
        <w:t>万元以下的为微型企业。</w:t>
      </w:r>
    </w:p>
    <w:p w14:paraId="43260A4A"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（七）仓储业。从业人员</w:t>
      </w:r>
      <w:r>
        <w:rPr>
          <w:rFonts w:ascii="Times New Roman" w:eastAsia="仿宋_GB2312" w:hAnsi="Times New Roman" w:cs="Times New Roman"/>
          <w:color w:val="000000"/>
          <w:sz w:val="28"/>
          <w:szCs w:val="28"/>
        </w:rPr>
        <w:t>200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30000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万元以下的为微型企业。</w:t>
      </w:r>
    </w:p>
    <w:p w14:paraId="25658ADB"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（八）邮政业。从业人员</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30000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20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万元以下的为微型企业。</w:t>
      </w:r>
    </w:p>
    <w:p w14:paraId="438CC275"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（九）住宿业。从业人员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万元以下的为微型企业。</w:t>
      </w:r>
    </w:p>
    <w:p w14:paraId="0A0CE69D"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（十）餐饮业。从业人员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万元以下的为微型企业。</w:t>
      </w:r>
    </w:p>
    <w:p w14:paraId="2BF7BBED"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（十一）信息传输业。从业人员</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万元以下的为微型企业。</w:t>
      </w:r>
    </w:p>
    <w:p w14:paraId="59F130FD"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lastRenderedPageBreak/>
        <w:t xml:space="preserve">　　（十二）软件和信息技术服务业。从业人员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10000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50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50</w:t>
      </w:r>
      <w:r>
        <w:rPr>
          <w:rFonts w:ascii="Times New Roman" w:eastAsia="仿宋_GB2312" w:hAnsi="Times New Roman" w:cs="Times New Roman"/>
          <w:color w:val="000000"/>
          <w:sz w:val="28"/>
          <w:szCs w:val="28"/>
        </w:rPr>
        <w:t>万元以下的为微型企业。</w:t>
      </w:r>
    </w:p>
    <w:p w14:paraId="14F1351A"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（十三）房地产开发经营。营业收入</w:t>
      </w:r>
      <w:r>
        <w:rPr>
          <w:rFonts w:ascii="Times New Roman" w:eastAsia="仿宋_GB2312" w:hAnsi="Times New Roman" w:cs="Times New Roman"/>
          <w:color w:val="000000"/>
          <w:sz w:val="28"/>
          <w:szCs w:val="28"/>
        </w:rPr>
        <w:t>200000</w:t>
      </w:r>
      <w:r>
        <w:rPr>
          <w:rFonts w:ascii="Times New Roman" w:eastAsia="仿宋_GB2312" w:hAnsi="Times New Roman" w:cs="Times New Roman"/>
          <w:color w:val="000000"/>
          <w:sz w:val="28"/>
          <w:szCs w:val="28"/>
        </w:rPr>
        <w:t>万元以下或资产总额</w:t>
      </w:r>
      <w:r>
        <w:rPr>
          <w:rFonts w:ascii="Times New Roman" w:eastAsia="仿宋_GB2312" w:hAnsi="Times New Roman" w:cs="Times New Roman"/>
          <w:color w:val="000000"/>
          <w:sz w:val="28"/>
          <w:szCs w:val="28"/>
        </w:rPr>
        <w:t>10000</w:t>
      </w:r>
      <w:r>
        <w:rPr>
          <w:rFonts w:ascii="Times New Roman" w:eastAsia="仿宋_GB2312" w:hAnsi="Times New Roman" w:cs="Times New Roman"/>
          <w:color w:val="000000"/>
          <w:sz w:val="28"/>
          <w:szCs w:val="28"/>
        </w:rPr>
        <w:t>万元以下的为中小微型企业。其中，营业收入</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万元及以上，且资产总额</w:t>
      </w:r>
      <w:r>
        <w:rPr>
          <w:rFonts w:ascii="Times New Roman" w:eastAsia="仿宋_GB2312" w:hAnsi="Times New Roman" w:cs="Times New Roman"/>
          <w:color w:val="000000"/>
          <w:sz w:val="28"/>
          <w:szCs w:val="28"/>
        </w:rPr>
        <w:t>5000</w:t>
      </w:r>
      <w:r>
        <w:rPr>
          <w:rFonts w:ascii="Times New Roman" w:eastAsia="仿宋_GB2312" w:hAnsi="Times New Roman" w:cs="Times New Roman"/>
          <w:color w:val="000000"/>
          <w:sz w:val="28"/>
          <w:szCs w:val="28"/>
        </w:rPr>
        <w:t>万元及以上的为中型企业；营业收入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万元及以上，且资产总额</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万元及以上的为小型企业；营业收入</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万元以下或资产总额</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万元以下的为微型企业。</w:t>
      </w:r>
    </w:p>
    <w:p w14:paraId="048EDC19"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（十四）物业管理。从业人员</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5000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人及以上，且营业收入</w:t>
      </w:r>
      <w:r>
        <w:rPr>
          <w:rFonts w:ascii="Times New Roman" w:eastAsia="仿宋_GB2312" w:hAnsi="Times New Roman" w:cs="Times New Roman"/>
          <w:color w:val="000000"/>
          <w:sz w:val="28"/>
          <w:szCs w:val="28"/>
        </w:rPr>
        <w:t>500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人以下或营业收入</w:t>
      </w:r>
      <w:r>
        <w:rPr>
          <w:rFonts w:ascii="Times New Roman" w:eastAsia="仿宋_GB2312" w:hAnsi="Times New Roman" w:cs="Times New Roman"/>
          <w:color w:val="000000"/>
          <w:sz w:val="28"/>
          <w:szCs w:val="28"/>
        </w:rPr>
        <w:t>500</w:t>
      </w:r>
      <w:r>
        <w:rPr>
          <w:rFonts w:ascii="Times New Roman" w:eastAsia="仿宋_GB2312" w:hAnsi="Times New Roman" w:cs="Times New Roman"/>
          <w:color w:val="000000"/>
          <w:sz w:val="28"/>
          <w:szCs w:val="28"/>
        </w:rPr>
        <w:t>万元以下的为微型企业。</w:t>
      </w:r>
    </w:p>
    <w:p w14:paraId="779E60A7"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（十五）租赁和商务服务业。从业人员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人以下或资产总额</w:t>
      </w:r>
      <w:r>
        <w:rPr>
          <w:rFonts w:ascii="Times New Roman" w:eastAsia="仿宋_GB2312" w:hAnsi="Times New Roman" w:cs="Times New Roman"/>
          <w:color w:val="000000"/>
          <w:sz w:val="28"/>
          <w:szCs w:val="28"/>
        </w:rPr>
        <w:t>120000</w:t>
      </w:r>
      <w:r>
        <w:rPr>
          <w:rFonts w:ascii="Times New Roman" w:eastAsia="仿宋_GB2312" w:hAnsi="Times New Roman" w:cs="Times New Roman"/>
          <w:color w:val="000000"/>
          <w:sz w:val="28"/>
          <w:szCs w:val="28"/>
        </w:rPr>
        <w:t>万元以下的为中小微型企业。其中，从业人员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人及以上，且资产总额</w:t>
      </w:r>
      <w:r>
        <w:rPr>
          <w:rFonts w:ascii="Times New Roman" w:eastAsia="仿宋_GB2312" w:hAnsi="Times New Roman" w:cs="Times New Roman"/>
          <w:color w:val="000000"/>
          <w:sz w:val="28"/>
          <w:szCs w:val="28"/>
        </w:rPr>
        <w:t>8000</w:t>
      </w:r>
      <w:r>
        <w:rPr>
          <w:rFonts w:ascii="Times New Roman" w:eastAsia="仿宋_GB2312" w:hAnsi="Times New Roman" w:cs="Times New Roman"/>
          <w:color w:val="000000"/>
          <w:sz w:val="28"/>
          <w:szCs w:val="28"/>
        </w:rPr>
        <w:t>万元及以上的为中型企业；从业人员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人及以上，且资产总额</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万元及以上的为小型企业；从业人员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人以下或资产总额</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万元以下的为微型企业。</w:t>
      </w:r>
    </w:p>
    <w:p w14:paraId="11EEE201"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（十六）其他未列明行业。从业人员</w:t>
      </w:r>
      <w:r>
        <w:rPr>
          <w:rFonts w:ascii="Times New Roman" w:eastAsia="仿宋_GB2312" w:hAnsi="Times New Roman" w:cs="Times New Roman"/>
          <w:color w:val="000000"/>
          <w:sz w:val="28"/>
          <w:szCs w:val="28"/>
        </w:rPr>
        <w:t>300</w:t>
      </w:r>
      <w:r>
        <w:rPr>
          <w:rFonts w:ascii="Times New Roman" w:eastAsia="仿宋_GB2312" w:hAnsi="Times New Roman" w:cs="Times New Roman"/>
          <w:color w:val="000000"/>
          <w:sz w:val="28"/>
          <w:szCs w:val="28"/>
        </w:rPr>
        <w:t>人以下的为中小微型企业。其中，从业人员</w:t>
      </w:r>
      <w:r>
        <w:rPr>
          <w:rFonts w:ascii="Times New Roman" w:eastAsia="仿宋_GB2312" w:hAnsi="Times New Roman" w:cs="Times New Roman"/>
          <w:color w:val="000000"/>
          <w:sz w:val="28"/>
          <w:szCs w:val="28"/>
        </w:rPr>
        <w:t>100</w:t>
      </w:r>
      <w:r>
        <w:rPr>
          <w:rFonts w:ascii="Times New Roman" w:eastAsia="仿宋_GB2312" w:hAnsi="Times New Roman" w:cs="Times New Roman"/>
          <w:color w:val="000000"/>
          <w:sz w:val="28"/>
          <w:szCs w:val="28"/>
        </w:rPr>
        <w:t>人及以上的为中型企业；从业人员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人及以上的为小型企业；从业人员</w:t>
      </w:r>
      <w:r>
        <w:rPr>
          <w:rFonts w:ascii="Times New Roman" w:eastAsia="仿宋_GB2312" w:hAnsi="Times New Roman" w:cs="Times New Roman"/>
          <w:color w:val="000000"/>
          <w:sz w:val="28"/>
          <w:szCs w:val="28"/>
        </w:rPr>
        <w:t>10</w:t>
      </w:r>
      <w:r>
        <w:rPr>
          <w:rFonts w:ascii="Times New Roman" w:eastAsia="仿宋_GB2312" w:hAnsi="Times New Roman" w:cs="Times New Roman"/>
          <w:color w:val="000000"/>
          <w:sz w:val="28"/>
          <w:szCs w:val="28"/>
        </w:rPr>
        <w:t>人以下的为微型企业。</w:t>
      </w:r>
    </w:p>
    <w:p w14:paraId="1460F33E"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五、企业类型的划分以统计部门的统计数据为依据。</w:t>
      </w:r>
    </w:p>
    <w:p w14:paraId="666051CF"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六、本规定适用于在中华人民共和国境内依法设立的各类所有制和各种组织形式的企业。个体工商户和本规定以外的行业，参照本规定进行划型。</w:t>
      </w:r>
    </w:p>
    <w:p w14:paraId="182F6C8F" w14:textId="77777777" w:rsidR="00E976CC" w:rsidRDefault="00E976CC">
      <w:pPr>
        <w:pStyle w:val="afd"/>
        <w:spacing w:line="480" w:lineRule="exact"/>
        <w:rPr>
          <w:rFonts w:ascii="Times New Roman" w:eastAsia="仿宋_GB2312" w:hAnsi="Times New Roman" w:cs="Times New Roman"/>
          <w:color w:val="000000"/>
          <w:sz w:val="28"/>
          <w:szCs w:val="28"/>
        </w:rPr>
        <w:sectPr w:rsidR="00E976CC">
          <w:footerReference w:type="default" r:id="rId25"/>
          <w:pgSz w:w="11906" w:h="16839"/>
          <w:pgMar w:top="1431" w:right="1193" w:bottom="1386" w:left="1193" w:header="0" w:footer="1213" w:gutter="0"/>
          <w:cols w:space="720"/>
        </w:sectPr>
      </w:pPr>
    </w:p>
    <w:p w14:paraId="6E64752D"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lastRenderedPageBreak/>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1EF02747"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八、本规定由工业和信息化部、国家统计局会同有关部门根据《国民经济行业分类》修订情况和企业发展变化情况适时修订。</w:t>
      </w:r>
    </w:p>
    <w:p w14:paraId="7E1F7FDE" w14:textId="77777777" w:rsidR="00E976CC" w:rsidRDefault="00000000">
      <w:pPr>
        <w:pStyle w:val="afd"/>
        <w:spacing w:line="48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 xml:space="preserve">　　九、本规定由工业和信息化部、国家统计局会同有关部门负责解释。</w:t>
      </w:r>
    </w:p>
    <w:p w14:paraId="197966E1" w14:textId="77777777" w:rsidR="00E976CC" w:rsidRDefault="00000000">
      <w:pPr>
        <w:pStyle w:val="afd"/>
        <w:spacing w:line="480" w:lineRule="exact"/>
        <w:rPr>
          <w:rFonts w:ascii="Times New Roman" w:eastAsia="仿宋_GB2312" w:hAnsi="Times New Roman" w:cs="Times New Roman"/>
          <w:color w:val="000000"/>
          <w:sz w:val="28"/>
          <w:szCs w:val="28"/>
        </w:rPr>
        <w:sectPr w:rsidR="00E976CC">
          <w:footerReference w:type="default" r:id="rId26"/>
          <w:pgSz w:w="11906" w:h="16839"/>
          <w:pgMar w:top="1431" w:right="1193" w:bottom="1386" w:left="1193" w:header="0" w:footer="1213" w:gutter="0"/>
          <w:cols w:space="720"/>
        </w:sectPr>
      </w:pPr>
      <w:r>
        <w:rPr>
          <w:rFonts w:ascii="Times New Roman" w:eastAsia="仿宋_GB2312" w:hAnsi="Times New Roman" w:cs="Times New Roman"/>
          <w:color w:val="000000"/>
          <w:sz w:val="28"/>
          <w:szCs w:val="28"/>
        </w:rPr>
        <w:t xml:space="preserve">　　十、本规定自发布之日起执行，原国家经贸委、原国家计委、财政部和国家统计局</w:t>
      </w:r>
      <w:r>
        <w:rPr>
          <w:rFonts w:ascii="Times New Roman" w:eastAsia="仿宋_GB2312" w:hAnsi="Times New Roman" w:cs="Times New Roman"/>
          <w:color w:val="000000"/>
          <w:sz w:val="28"/>
          <w:szCs w:val="28"/>
        </w:rPr>
        <w:t>2003</w:t>
      </w:r>
      <w:r>
        <w:rPr>
          <w:rFonts w:ascii="Times New Roman" w:eastAsia="仿宋_GB2312" w:hAnsi="Times New Roman" w:cs="Times New Roman"/>
          <w:color w:val="000000"/>
          <w:sz w:val="28"/>
          <w:szCs w:val="28"/>
        </w:rPr>
        <w:t>年颁布的《中小企业标准暂行规定》同时废止</w:t>
      </w:r>
      <w:bookmarkEnd w:id="257"/>
      <w:bookmarkEnd w:id="258"/>
      <w:bookmarkEnd w:id="259"/>
      <w:bookmarkEnd w:id="260"/>
      <w:bookmarkEnd w:id="261"/>
      <w:bookmarkEnd w:id="262"/>
      <w:bookmarkEnd w:id="263"/>
      <w:bookmarkEnd w:id="264"/>
      <w:bookmarkEnd w:id="265"/>
      <w:bookmarkEnd w:id="266"/>
      <w:bookmarkEnd w:id="267"/>
      <w:bookmarkEnd w:id="268"/>
      <w:bookmarkEnd w:id="269"/>
      <w:r>
        <w:rPr>
          <w:rFonts w:ascii="Times New Roman" w:eastAsia="仿宋_GB2312" w:hAnsi="Times New Roman" w:cs="Times New Roman" w:hint="eastAsia"/>
          <w:color w:val="000000"/>
          <w:sz w:val="28"/>
          <w:szCs w:val="28"/>
        </w:rPr>
        <w:t>。</w:t>
      </w:r>
    </w:p>
    <w:p w14:paraId="616C89B2" w14:textId="77777777" w:rsidR="00E976CC" w:rsidRDefault="00E976CC">
      <w:pPr>
        <w:pStyle w:val="afd"/>
        <w:spacing w:line="480" w:lineRule="exact"/>
        <w:rPr>
          <w:rFonts w:hint="eastAsia"/>
        </w:rPr>
      </w:pPr>
    </w:p>
    <w:sectPr w:rsidR="00E976CC">
      <w:headerReference w:type="default" r:id="rId27"/>
      <w:footerReference w:type="default" r:id="rId28"/>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14BCB" w14:textId="77777777" w:rsidR="007F622D" w:rsidRDefault="007F622D">
      <w:r>
        <w:separator/>
      </w:r>
    </w:p>
  </w:endnote>
  <w:endnote w:type="continuationSeparator" w:id="0">
    <w:p w14:paraId="1B110100" w14:textId="77777777" w:rsidR="007F622D" w:rsidRDefault="007F6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D3FEFCE9-1948-47A4-8ECD-808F8AEBE396}"/>
    <w:embedBold r:id="rId2" w:subsetted="1" w:fontKey="{829A2E5F-2114-4B52-91D4-E0F793830DF7}"/>
  </w:font>
  <w:font w:name="仿宋_GB2312">
    <w:panose1 w:val="02010609030101010101"/>
    <w:charset w:val="86"/>
    <w:family w:val="modern"/>
    <w:pitch w:val="fixed"/>
    <w:sig w:usb0="00000001" w:usb1="080E0000" w:usb2="00000010" w:usb3="00000000" w:csb0="00040000" w:csb1="00000000"/>
    <w:embedRegular r:id="rId3" w:subsetted="1" w:fontKey="{2268411B-EDC0-466A-A3AC-264AC7A33873}"/>
    <w:embedBold r:id="rId4" w:subsetted="1" w:fontKey="{19A939AA-3E44-4411-820A-BF14A5DC09A1}"/>
    <w:embedItalic r:id="rId5" w:subsetted="1" w:fontKey="{CDAA95B1-27CD-4071-A6E5-7738E517E1D9}"/>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onospace">
    <w:altName w:val="Noto Sans SC"/>
    <w:charset w:val="00"/>
    <w:family w:val="auto"/>
    <w:pitch w:val="default"/>
  </w:font>
  <w:font w:name="ActionIcon ! important">
    <w:altName w:val="Noto Sans SC"/>
    <w:charset w:val="00"/>
    <w:family w:val="auto"/>
    <w:pitch w:val="default"/>
  </w:font>
  <w:font w:name="Helvetica Neue">
    <w:altName w:val="Times New Roman"/>
    <w:charset w:val="00"/>
    <w:family w:val="roman"/>
    <w:pitch w:val="default"/>
    <w:sig w:usb0="00000000" w:usb1="00000000" w:usb2="00000010" w:usb3="00000000" w:csb0="00000000" w:csb1="00000000"/>
  </w:font>
  <w:font w:name="微软雅黑">
    <w:panose1 w:val="020B0503020204020204"/>
    <w:charset w:val="86"/>
    <w:family w:val="swiss"/>
    <w:pitch w:val="variable"/>
    <w:sig w:usb0="80000287" w:usb1="2ACF3C50" w:usb2="00000016" w:usb3="00000000" w:csb0="0004001F" w:csb1="00000000"/>
    <w:embedBold r:id="rId6" w:subsetted="1" w:fontKey="{0B1B7956-E03A-4941-A24B-405288CB611C}"/>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embedRegular r:id="rId7" w:subsetted="1" w:fontKey="{AF3ADECD-FAE4-4D5C-B6F6-4D44AA431DDF}"/>
  </w:font>
  <w:font w:name="CESI宋体-GB2312">
    <w:altName w:val="宋体"/>
    <w:charset w:val="86"/>
    <w:family w:val="auto"/>
    <w:pitch w:val="default"/>
    <w:sig w:usb0="00000000" w:usb1="00000000" w:usb2="00000010" w:usb3="00000000" w:csb0="0004000F" w:csb1="00000000"/>
    <w:embedBold r:id="rId8" w:fontKey="{98BBD4A0-7115-45C4-A549-205AE221EFA9}"/>
  </w:font>
  <w:font w:name="方正小标宋_GBK">
    <w:altName w:val="微软雅黑"/>
    <w:charset w:val="86"/>
    <w:family w:val="script"/>
    <w:pitch w:val="default"/>
    <w:sig w:usb0="00000000" w:usb1="00000000" w:usb2="00000000" w:usb3="00000000" w:csb0="00040000" w:csb1="00000000"/>
    <w:embedRegular r:id="rId9" w:subsetted="1" w:fontKey="{04573549-EA25-4587-90F7-867FEEC73CE6}"/>
    <w:embedBold r:id="rId10" w:subsetted="1" w:fontKey="{9EF6C6DE-BF6C-4880-8D2F-3944DA8B3A52}"/>
  </w:font>
  <w:font w:name="仿宋">
    <w:panose1 w:val="02010609060101010101"/>
    <w:charset w:val="86"/>
    <w:family w:val="modern"/>
    <w:pitch w:val="fixed"/>
    <w:sig w:usb0="800002BF" w:usb1="38CF7CFA" w:usb2="00000016" w:usb3="00000000" w:csb0="00040001" w:csb1="00000000"/>
    <w:embedRegular r:id="rId11" w:subsetted="1" w:fontKey="{B349D925-1774-467B-99BC-A45713BBC08B}"/>
    <w:embedBold r:id="rId12" w:subsetted="1" w:fontKey="{43B12B18-F4CF-41F8-888B-C6BD33F51188}"/>
  </w:font>
  <w:font w:name="Wingdings 2">
    <w:panose1 w:val="05020102010507070707"/>
    <w:charset w:val="02"/>
    <w:family w:val="roman"/>
    <w:pitch w:val="variable"/>
    <w:sig w:usb0="00000000" w:usb1="10000000" w:usb2="00000000" w:usb3="00000000" w:csb0="80000000" w:csb1="00000000"/>
    <w:embedRegular r:id="rId13" w:fontKey="{77E6C6B2-D56E-414A-95DD-7018E33C328A}"/>
  </w:font>
  <w:font w:name="汉仪书宋二S">
    <w:altName w:val="宋体"/>
    <w:charset w:val="00"/>
    <w:family w:val="auto"/>
    <w:pitch w:val="default"/>
    <w:sig w:usb0="00000000" w:usb1="00000000" w:usb2="00000000" w:usb3="00000000" w:csb0="00040001" w:csb1="00000000"/>
    <w:embedRegular r:id="rId14" w:fontKey="{BB6FE12A-29E0-4B76-A4CB-9675CBED38A9}"/>
  </w:font>
  <w:font w:name="楷体">
    <w:panose1 w:val="02010609060101010101"/>
    <w:charset w:val="86"/>
    <w:family w:val="modern"/>
    <w:pitch w:val="fixed"/>
    <w:sig w:usb0="800002BF" w:usb1="38CF7CFA" w:usb2="00000016" w:usb3="00000000" w:csb0="00040001" w:csb1="00000000"/>
    <w:embedRegular r:id="rId15" w:subsetted="1" w:fontKey="{4D6F2B6E-F169-40D8-89A8-AA64A06078B9}"/>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80C6" w14:textId="77777777" w:rsidR="00E976CC" w:rsidRDefault="00000000">
    <w:pPr>
      <w:pStyle w:val="af4"/>
    </w:pPr>
    <w:r>
      <w:rPr>
        <w:noProof/>
      </w:rPr>
      <mc:AlternateContent>
        <mc:Choice Requires="wps">
          <w:drawing>
            <wp:anchor distT="0" distB="0" distL="114300" distR="114300" simplePos="0" relativeHeight="251670528" behindDoc="0" locked="0" layoutInCell="1" allowOverlap="1" wp14:anchorId="0C3B4C22" wp14:editId="59E45AF0">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09443" w14:textId="77777777" w:rsidR="00E976CC" w:rsidRDefault="00000000">
                          <w:pPr>
                            <w:pStyle w:val="af4"/>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3B4C22"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BC09443" w14:textId="77777777" w:rsidR="00E976CC" w:rsidRDefault="00000000">
                    <w:pPr>
                      <w:pStyle w:val="af4"/>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8738" w14:textId="77777777" w:rsidR="00E976CC" w:rsidRDefault="00000000">
    <w:pPr>
      <w:pStyle w:val="af4"/>
    </w:pPr>
    <w:r>
      <w:rPr>
        <w:noProof/>
      </w:rPr>
      <mc:AlternateContent>
        <mc:Choice Requires="wps">
          <w:drawing>
            <wp:anchor distT="0" distB="0" distL="114300" distR="114300" simplePos="0" relativeHeight="251671552" behindDoc="0" locked="0" layoutInCell="1" allowOverlap="1" wp14:anchorId="71B638C6" wp14:editId="76ACFAC3">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3B8EC" w14:textId="77777777" w:rsidR="00E976CC" w:rsidRDefault="00000000">
                          <w:pPr>
                            <w:pStyle w:val="af4"/>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B638C6" id="_x0000_t202" coordsize="21600,21600" o:spt="202" path="m,l,21600r21600,l21600,xe">
              <v:stroke joinstyle="miter"/>
              <v:path gradientshapeok="t" o:connecttype="rect"/>
            </v:shapetype>
            <v:shape id="文本框 8" o:spid="_x0000_s1037"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Xv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UiTXe8OkB5&#10;oR576Mc/OLmtqQ87EfBJeJp36h3tMD7SoQ0Q33CVOKvA//zbfbSnMSQtZy3tT8EtLThn5rOl8Yyr&#10;Ngh+EA6DYE/NBqgJU3obnEwiOXg0g6g9NN9psdcxBqmElRSp4DiIG+x3mB4GqdbrZEQL5QTu7N7J&#10;CJ2a7tYnpFlKI3Zj4koarVQa0uv6x539/T9Z3R6p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wSAXvQQIAAOwEAAAOAAAAAAAA&#10;AAAAAAAAAC4CAABkcnMvZTJvRG9jLnhtbFBLAQItABQABgAIAAAAIQBxqtG51wAAAAUBAAAPAAAA&#10;AAAAAAAAAAAAAJsEAABkcnMvZG93bnJldi54bWxQSwUGAAAAAAQABADzAAAAnwUAAAAA&#10;" filled="f" stroked="f" strokeweight=".5pt">
              <v:textbox style="mso-fit-shape-to-text:t" inset="0,0,0,0">
                <w:txbxContent>
                  <w:p w14:paraId="7613B8EC" w14:textId="77777777" w:rsidR="00E976CC" w:rsidRDefault="00000000">
                    <w:pPr>
                      <w:pStyle w:val="af4"/>
                    </w:pPr>
                    <w:r>
                      <w:fldChar w:fldCharType="begin"/>
                    </w:r>
                    <w:r>
                      <w:instrText xml:space="preserve"> PAGE  \* MERGEFORMAT </w:instrText>
                    </w:r>
                    <w:r>
                      <w:fldChar w:fldCharType="separate"/>
                    </w:r>
                    <w:r>
                      <w:t>154</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A642" w14:textId="77777777" w:rsidR="00E976CC" w:rsidRDefault="00000000">
    <w:pPr>
      <w:pStyle w:val="af4"/>
      <w:ind w:right="360"/>
    </w:pPr>
    <w:r>
      <w:rPr>
        <w:noProof/>
      </w:rPr>
      <mc:AlternateContent>
        <mc:Choice Requires="wps">
          <w:drawing>
            <wp:anchor distT="0" distB="0" distL="114300" distR="114300" simplePos="0" relativeHeight="251672576" behindDoc="0" locked="0" layoutInCell="1" allowOverlap="1" wp14:anchorId="651D0E56" wp14:editId="26BBF10E">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23DC7" w14:textId="77777777" w:rsidR="00E976CC" w:rsidRDefault="00000000">
                          <w:pPr>
                            <w:pStyle w:val="af4"/>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51D0E56" id="_x0000_t202" coordsize="21600,21600" o:spt="202" path="m,l,21600r21600,l21600,xe">
              <v:stroke joinstyle="miter"/>
              <v:path gradientshapeok="t" o:connecttype="rect"/>
            </v:shapetype>
            <v:shape id="文本框 10" o:spid="_x0000_s1038"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U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bOYBygv1&#10;2EM//sHJbU192ImAT8LTvFPvaIfxkQ5tgPiGq8RZBf7n3+6jPY0haTlraX8KbmnBOTOfLY1nXLVB&#10;8INwGAR7ajZATZjS2+BkEsnBoxlE7aH5Tou9jjFIJaykSAXHQdxgv8P0MEi1XicjWigncGf3Tkbo&#10;1HS3PiHNUhqxSE7PxJU0Wqk0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wz8IUQQIAAOwEAAAOAAAAAAAA&#10;AAAAAAAAAC4CAABkcnMvZTJvRG9jLnhtbFBLAQItABQABgAIAAAAIQBxqtG51wAAAAUBAAAPAAAA&#10;AAAAAAAAAAAAAJsEAABkcnMvZG93bnJldi54bWxQSwUGAAAAAAQABADzAAAAnwUAAAAA&#10;" filled="f" stroked="f" strokeweight=".5pt">
              <v:textbox style="mso-fit-shape-to-text:t" inset="0,0,0,0">
                <w:txbxContent>
                  <w:p w14:paraId="36F23DC7" w14:textId="77777777" w:rsidR="00E976CC" w:rsidRDefault="00000000">
                    <w:pPr>
                      <w:pStyle w:val="af4"/>
                    </w:pPr>
                    <w:r>
                      <w:fldChar w:fldCharType="begin"/>
                    </w:r>
                    <w:r>
                      <w:instrText xml:space="preserve"> PAGE  \* MERGEFORMAT </w:instrText>
                    </w:r>
                    <w:r>
                      <w:fldChar w:fldCharType="separate"/>
                    </w:r>
                    <w:r>
                      <w:t>155</w:t>
                    </w:r>
                    <w:r>
                      <w:fldChar w:fldCharType="end"/>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131B6A93" wp14:editId="1DD43DA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C2861C" w14:textId="77777777" w:rsidR="00E976CC" w:rsidRDefault="00E976C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131B6A93" id="文本框 7" o:spid="_x0000_s103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" filled="f" stroked="f" strokeweight=".5pt">
              <v:textbox style="mso-fit-shape-to-text:t" inset="0,0,0,0">
                <w:txbxContent>
                  <w:p w14:paraId="4DC2861C" w14:textId="77777777" w:rsidR="00E976CC" w:rsidRDefault="00E976CC"/>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74F9" w14:textId="77777777" w:rsidR="00E976CC" w:rsidRDefault="00000000">
    <w:pPr>
      <w:pStyle w:val="af4"/>
    </w:pPr>
    <w:r>
      <w:rPr>
        <w:noProof/>
      </w:rPr>
      <mc:AlternateContent>
        <mc:Choice Requires="wps">
          <w:drawing>
            <wp:anchor distT="0" distB="0" distL="114300" distR="114300" simplePos="0" relativeHeight="251660288" behindDoc="0" locked="0" layoutInCell="1" allowOverlap="1" wp14:anchorId="288197EF" wp14:editId="0EAE7123">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03377" w14:textId="77777777" w:rsidR="00E976CC" w:rsidRDefault="00000000">
                          <w:pPr>
                            <w:pStyle w:val="af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8197EF" id="_x0000_t202" coordsize="21600,21600" o:spt="202" path="m,l,21600r21600,l21600,xe">
              <v:stroke joinstyle="miter"/>
              <v:path gradientshapeok="t" o:connecttype="rect"/>
            </v:shapetype>
            <v:shape id="文本框 93" o:spid="_x0000_s1028"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9E03377" w14:textId="77777777" w:rsidR="00E976CC" w:rsidRDefault="00000000">
                    <w:pPr>
                      <w:pStyle w:val="af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EEA9" w14:textId="77777777" w:rsidR="00E976CC" w:rsidRDefault="00000000">
    <w:pPr>
      <w:pStyle w:val="af4"/>
    </w:pPr>
    <w:r>
      <w:rPr>
        <w:rFonts w:hint="default"/>
        <w:noProof/>
      </w:rPr>
      <mc:AlternateContent>
        <mc:Choice Requires="wps">
          <w:drawing>
            <wp:anchor distT="0" distB="0" distL="114300" distR="114300" simplePos="0" relativeHeight="251667456" behindDoc="0" locked="0" layoutInCell="1" allowOverlap="1" wp14:anchorId="5536FFDD" wp14:editId="3A02AB4F">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3FB6374" w14:textId="77777777" w:rsidR="00E976CC" w:rsidRDefault="00000000">
                          <w:pPr>
                            <w:pStyle w:val="af4"/>
                          </w:pPr>
                          <w:r>
                            <w:fldChar w:fldCharType="begin"/>
                          </w:r>
                          <w:r>
                            <w:instrText xml:space="preserve"> PAGE  \* MERGEFORMAT </w:instrText>
                          </w:r>
                          <w:r>
                            <w:fldChar w:fldCharType="separate"/>
                          </w:r>
                          <w:r>
                            <w:rPr>
                              <w:rFonts w:hint="default"/>
                            </w:rPr>
                            <w:t>1</w:t>
                          </w:r>
                          <w:r>
                            <w:fldChar w:fldCharType="end"/>
                          </w:r>
                        </w:p>
                      </w:txbxContent>
                    </wps:txbx>
                    <wps:bodyPr vert="horz" wrap="none" lIns="0" tIns="0" rIns="0" bIns="0" anchor="t" anchorCtr="0">
                      <a:spAutoFit/>
                    </wps:bodyPr>
                  </wps:wsp>
                </a:graphicData>
              </a:graphic>
            </wp:anchor>
          </w:drawing>
        </mc:Choice>
        <mc:Fallback>
          <w:pict>
            <v:shapetype w14:anchorId="5536FFDD" id="_x0000_t202" coordsize="21600,21600" o:spt="202" path="m,l,21600r21600,l21600,xe">
              <v:stroke joinstyle="miter"/>
              <v:path gradientshapeok="t" o:connecttype="rect"/>
            </v:shapetype>
            <v:shape id="文本框 6" o:spid="_x0000_s1029"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" filled="f" stroked="f">
              <v:textbox style="mso-fit-shape-to-text:t" inset="0,0,0,0">
                <w:txbxContent>
                  <w:p w14:paraId="03FB6374" w14:textId="77777777" w:rsidR="00E976CC" w:rsidRDefault="00000000">
                    <w:pPr>
                      <w:pStyle w:val="af4"/>
                    </w:pPr>
                    <w:r>
                      <w:fldChar w:fldCharType="begin"/>
                    </w:r>
                    <w:r>
                      <w:instrText xml:space="preserve"> PAGE  \* MERGEFORMAT </w:instrText>
                    </w:r>
                    <w:r>
                      <w:fldChar w:fldCharType="separate"/>
                    </w:r>
                    <w:r>
                      <w:rPr>
                        <w:rFonts w:hint="default"/>
                      </w:rP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1741" w14:textId="77777777" w:rsidR="00E976CC" w:rsidRDefault="00000000">
    <w:pPr>
      <w:pStyle w:val="af4"/>
    </w:pPr>
    <w:r>
      <w:rPr>
        <w:noProof/>
      </w:rPr>
      <mc:AlternateContent>
        <mc:Choice Requires="wps">
          <w:drawing>
            <wp:anchor distT="0" distB="0" distL="114300" distR="114300" simplePos="0" relativeHeight="251661312" behindDoc="0" locked="0" layoutInCell="1" allowOverlap="1" wp14:anchorId="1372D05E" wp14:editId="36B05162">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4D5D6" w14:textId="77777777" w:rsidR="00E976CC" w:rsidRDefault="00000000">
                          <w:pPr>
                            <w:pStyle w:val="af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72D05E" id="_x0000_t202" coordsize="21600,21600" o:spt="202" path="m,l,21600r21600,l21600,xe">
              <v:stroke joinstyle="miter"/>
              <v:path gradientshapeok="t" o:connecttype="rect"/>
            </v:shapetype>
            <v:shape id="文本框 94" o:spid="_x0000_s1030"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7F54D5D6" w14:textId="77777777" w:rsidR="00E976CC" w:rsidRDefault="00000000">
                    <w:pPr>
                      <w:pStyle w:val="af4"/>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259D" w14:textId="77777777" w:rsidR="00E976CC" w:rsidRDefault="00000000">
    <w:pPr>
      <w:pStyle w:val="af4"/>
    </w:pPr>
    <w:r>
      <w:rPr>
        <w:noProof/>
      </w:rPr>
      <mc:AlternateContent>
        <mc:Choice Requires="wps">
          <w:drawing>
            <wp:anchor distT="0" distB="0" distL="114300" distR="114300" simplePos="0" relativeHeight="251663360" behindDoc="0" locked="0" layoutInCell="1" allowOverlap="1" wp14:anchorId="252EEF06" wp14:editId="14948B87">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D10DD" w14:textId="77777777" w:rsidR="00E976CC" w:rsidRDefault="00000000">
                          <w:pPr>
                            <w:pStyle w:val="af4"/>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2EEF06" id="_x0000_t202" coordsize="21600,21600" o:spt="202" path="m,l,21600r21600,l21600,xe">
              <v:stroke joinstyle="miter"/>
              <v:path gradientshapeok="t" o:connecttype="rect"/>
            </v:shapetype>
            <v:shape id="文本框 95" o:spid="_x0000_s1031"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323D10DD" w14:textId="77777777" w:rsidR="00E976CC" w:rsidRDefault="00000000">
                    <w:pPr>
                      <w:pStyle w:val="af4"/>
                    </w:pPr>
                    <w:r>
                      <w:fldChar w:fldCharType="begin"/>
                    </w:r>
                    <w:r>
                      <w:instrText xml:space="preserve"> PAGE  \* MERGEFORMAT </w:instrText>
                    </w:r>
                    <w:r>
                      <w:fldChar w:fldCharType="separate"/>
                    </w:r>
                    <w:r>
                      <w:t>42</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61D3" w14:textId="77777777" w:rsidR="00E976CC" w:rsidRDefault="00000000">
    <w:pPr>
      <w:pStyle w:val="af4"/>
      <w:rPr>
        <w:sz w:val="28"/>
        <w:szCs w:val="28"/>
      </w:rPr>
    </w:pPr>
    <w:r>
      <w:rPr>
        <w:noProof/>
        <w:sz w:val="28"/>
      </w:rPr>
      <mc:AlternateContent>
        <mc:Choice Requires="wps">
          <w:drawing>
            <wp:anchor distT="0" distB="0" distL="114300" distR="114300" simplePos="0" relativeHeight="251668480" behindDoc="0" locked="0" layoutInCell="1" allowOverlap="1" wp14:anchorId="21B9856C" wp14:editId="65404FBB">
              <wp:simplePos x="0" y="0"/>
              <wp:positionH relativeFrom="margin">
                <wp:align>center</wp:align>
              </wp:positionH>
              <wp:positionV relativeFrom="paragraph">
                <wp:posOffset>0</wp:posOffset>
              </wp:positionV>
              <wp:extent cx="834390" cy="309880"/>
              <wp:effectExtent l="0" t="0" r="0" b="0"/>
              <wp:wrapNone/>
              <wp:docPr id="6" name="文本框 2"/>
              <wp:cNvGraphicFramePr/>
              <a:graphic xmlns:a="http://schemas.openxmlformats.org/drawingml/2006/main">
                <a:graphicData uri="http://schemas.microsoft.com/office/word/2010/wordprocessingShape">
                  <wps:wsp>
                    <wps:cNvSpPr txBox="1"/>
                    <wps:spPr>
                      <a:xfrm>
                        <a:off x="0" y="0"/>
                        <a:ext cx="834390" cy="309880"/>
                      </a:xfrm>
                      <a:prstGeom prst="rect">
                        <a:avLst/>
                      </a:prstGeom>
                      <a:noFill/>
                      <a:ln w="15875">
                        <a:noFill/>
                      </a:ln>
                    </wps:spPr>
                    <wps:txbx>
                      <w:txbxContent>
                        <w:p w14:paraId="5F9BE3F7" w14:textId="77777777" w:rsidR="00E976CC" w:rsidRDefault="00000000">
                          <w:pPr>
                            <w:pStyle w:val="af4"/>
                            <w:jc w:val="center"/>
                            <w:rPr>
                              <w:rFonts w:eastAsia="宋体"/>
                              <w:sz w:val="28"/>
                              <w:szCs w:val="28"/>
                            </w:rPr>
                          </w:pP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2</w:t>
                          </w:r>
                          <w:r>
                            <w:rPr>
                              <w:rFonts w:eastAsia="宋体"/>
                              <w:sz w:val="28"/>
                              <w:szCs w:val="28"/>
                            </w:rPr>
                            <w:fldChar w:fldCharType="end"/>
                          </w:r>
                          <w:r>
                            <w:rPr>
                              <w:rFonts w:eastAsia="宋体"/>
                              <w:sz w:val="28"/>
                              <w:szCs w:val="28"/>
                            </w:rPr>
                            <w:t xml:space="preserve"> —</w:t>
                          </w:r>
                        </w:p>
                      </w:txbxContent>
                    </wps:txbx>
                    <wps:bodyPr wrap="square" lIns="0" tIns="0" rIns="0" bIns="0" upright="1">
                      <a:noAutofit/>
                    </wps:bodyPr>
                  </wps:wsp>
                </a:graphicData>
              </a:graphic>
            </wp:anchor>
          </w:drawing>
        </mc:Choice>
        <mc:Fallback>
          <w:pict>
            <v:shapetype w14:anchorId="21B9856C" id="_x0000_t202" coordsize="21600,21600" o:spt="202" path="m,l,21600r21600,l21600,xe">
              <v:stroke joinstyle="miter"/>
              <v:path gradientshapeok="t" o:connecttype="rect"/>
            </v:shapetype>
            <v:shape id="_x0000_s1032" type="#_x0000_t202" style="position:absolute;left:0;text-align:left;margin-left:0;margin-top:0;width:65.7pt;height:24.4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" filled="f" stroked="f" strokeweight="1.25pt">
              <v:textbox inset="0,0,0,0">
                <w:txbxContent>
                  <w:p w14:paraId="5F9BE3F7" w14:textId="77777777" w:rsidR="00E976CC" w:rsidRDefault="00000000">
                    <w:pPr>
                      <w:pStyle w:val="af4"/>
                      <w:jc w:val="center"/>
                      <w:rPr>
                        <w:rFonts w:eastAsia="宋体"/>
                        <w:sz w:val="28"/>
                        <w:szCs w:val="28"/>
                      </w:rPr>
                    </w:pP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2</w:t>
                    </w:r>
                    <w:r>
                      <w:rPr>
                        <w:rFonts w:eastAsia="宋体"/>
                        <w:sz w:val="28"/>
                        <w:szCs w:val="28"/>
                      </w:rPr>
                      <w:fldChar w:fldCharType="end"/>
                    </w:r>
                    <w:r>
                      <w:rPr>
                        <w:rFonts w:eastAsia="宋体"/>
                        <w:sz w:val="28"/>
                        <w:szCs w:val="28"/>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5C8A" w14:textId="77777777" w:rsidR="00E976CC" w:rsidRDefault="00000000">
    <w:pPr>
      <w:pStyle w:val="af4"/>
    </w:pPr>
    <w:r>
      <w:rPr>
        <w:noProof/>
      </w:rPr>
      <mc:AlternateContent>
        <mc:Choice Requires="wps">
          <w:drawing>
            <wp:anchor distT="0" distB="0" distL="114300" distR="114300" simplePos="0" relativeHeight="251669504" behindDoc="0" locked="0" layoutInCell="1" allowOverlap="1" wp14:anchorId="6F3FAE6B" wp14:editId="791337E1">
              <wp:simplePos x="0" y="0"/>
              <wp:positionH relativeFrom="margin">
                <wp:align>center</wp:align>
              </wp:positionH>
              <wp:positionV relativeFrom="paragraph">
                <wp:posOffset>0</wp:posOffset>
              </wp:positionV>
              <wp:extent cx="1828800" cy="32512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325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6454C" w14:textId="77777777" w:rsidR="00E976CC" w:rsidRDefault="00000000">
                          <w:pPr>
                            <w:pStyle w:val="af4"/>
                            <w:rPr>
                              <w:rFonts w:eastAsia="宋体"/>
                              <w:sz w:val="28"/>
                              <w:szCs w:val="28"/>
                            </w:rPr>
                          </w:pP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eastAsia="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type w14:anchorId="6F3FAE6B" id="_x0000_t202" coordsize="21600,21600" o:spt="202" path="m,l,21600r21600,l21600,xe">
              <v:stroke joinstyle="miter"/>
              <v:path gradientshapeok="t" o:connecttype="rect"/>
            </v:shapetype>
            <v:shape id="文本框 4" o:spid="_x0000_s1033" type="#_x0000_t202" style="position:absolute;left:0;text-align:left;margin-left:0;margin-top:0;width:2in;height:25.6pt;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" filled="f" stroked="f" strokeweight=".5pt">
              <v:textbox inset="0,0,0,0">
                <w:txbxContent>
                  <w:p w14:paraId="4456454C" w14:textId="77777777" w:rsidR="00E976CC" w:rsidRDefault="00000000">
                    <w:pPr>
                      <w:pStyle w:val="af4"/>
                      <w:rPr>
                        <w:rFonts w:eastAsia="宋体"/>
                        <w:sz w:val="28"/>
                        <w:szCs w:val="28"/>
                      </w:rPr>
                    </w:pP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eastAsia="宋体"/>
                        <w:sz w:val="28"/>
                        <w:szCs w:val="28"/>
                      </w:rPr>
                      <w:t xml:space="preserve"> —</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ABE8" w14:textId="77777777" w:rsidR="00E976CC" w:rsidRDefault="00000000">
    <w:pPr>
      <w:pStyle w:val="af4"/>
      <w:ind w:right="360"/>
    </w:pPr>
    <w:r>
      <w:rPr>
        <w:noProof/>
      </w:rPr>
      <mc:AlternateContent>
        <mc:Choice Requires="wps">
          <w:drawing>
            <wp:anchor distT="0" distB="0" distL="114300" distR="114300" simplePos="0" relativeHeight="251664384" behindDoc="0" locked="0" layoutInCell="1" allowOverlap="1" wp14:anchorId="71539A10" wp14:editId="2F4A443C">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15B08" w14:textId="77777777" w:rsidR="00E976CC" w:rsidRDefault="00000000">
                          <w:pPr>
                            <w:pStyle w:val="af4"/>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539A10" id="_x0000_t202" coordsize="21600,21600" o:spt="202" path="m,l,21600r21600,l21600,xe">
              <v:stroke joinstyle="miter"/>
              <v:path gradientshapeok="t" o:connecttype="rect"/>
            </v:shapetype>
            <v:shape id="文本框 123" o:spid="_x0000_s1034"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6A715B08" w14:textId="77777777" w:rsidR="00E976CC" w:rsidRDefault="00000000">
                    <w:pPr>
                      <w:pStyle w:val="af4"/>
                    </w:pPr>
                    <w:r>
                      <w:fldChar w:fldCharType="begin"/>
                    </w:r>
                    <w:r>
                      <w:instrText xml:space="preserve"> PAGE  \* MERGEFORMAT </w:instrText>
                    </w:r>
                    <w:r>
                      <w:fldChar w:fldCharType="separate"/>
                    </w:r>
                    <w:r>
                      <w:t>140</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F288557" wp14:editId="609048C0">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FAFDD8" w14:textId="77777777" w:rsidR="00E976CC" w:rsidRDefault="00E976C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F288557" id="文本框 21" o:spid="_x0000_s1035"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QWonPoBAAD2AwAADgAAAAAAAAAAAAAAAAAuAgAAZHJz&#10;L2Uyb0RvYy54bWxQSwECLQAUAAYACAAAACEAcarRudcAAAAFAQAADwAAAAAAAAAAAAAAAABUBAAA&#10;ZHJzL2Rvd25yZXYueG1sUEsFBgAAAAAEAAQA8wAAAFgFAAAAAA==&#10;" filled="f" stroked="f" strokeweight=".5pt">
              <v:textbox style="mso-fit-shape-to-text:t" inset="0,0,0,0">
                <w:txbxContent>
                  <w:p w14:paraId="32FAFDD8" w14:textId="77777777" w:rsidR="00E976CC" w:rsidRDefault="00E976CC"/>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C8DB" w14:textId="77777777" w:rsidR="00E976CC" w:rsidRDefault="00000000">
    <w:pPr>
      <w:pStyle w:val="a9"/>
      <w:spacing w:line="189" w:lineRule="auto"/>
      <w:ind w:left="4716"/>
      <w:rPr>
        <w:rFonts w:hint="eastAsia"/>
        <w:sz w:val="18"/>
        <w:szCs w:val="18"/>
      </w:rPr>
    </w:pPr>
    <w:r>
      <w:rPr>
        <w:noProof/>
        <w:sz w:val="18"/>
      </w:rPr>
      <mc:AlternateContent>
        <mc:Choice Requires="wps">
          <w:drawing>
            <wp:anchor distT="0" distB="0" distL="114300" distR="114300" simplePos="0" relativeHeight="251665408" behindDoc="0" locked="0" layoutInCell="1" allowOverlap="1" wp14:anchorId="1A43C80B" wp14:editId="355DFCC1">
              <wp:simplePos x="0" y="0"/>
              <wp:positionH relativeFrom="margin">
                <wp:align>center</wp:align>
              </wp:positionH>
              <wp:positionV relativeFrom="paragraph">
                <wp:posOffset>0</wp:posOffset>
              </wp:positionV>
              <wp:extent cx="527050" cy="49022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527050" cy="490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E6626" w14:textId="77777777" w:rsidR="00E976CC" w:rsidRDefault="00000000">
                          <w:pPr>
                            <w:pStyle w:val="af4"/>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A43C80B" id="_x0000_t202" coordsize="21600,21600" o:spt="202" path="m,l,21600r21600,l21600,xe">
              <v:stroke joinstyle="miter"/>
              <v:path gradientshapeok="t" o:connecttype="rect"/>
            </v:shapetype>
            <v:shape id="文本框 124" o:spid="_x0000_s1036" type="#_x0000_t202" style="position:absolute;left:0;text-align:left;margin-left:0;margin-top:0;width:41.5pt;height:38.6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" filled="f" stroked="f" strokeweight=".5pt">
              <v:textbox inset="0,0,0,0">
                <w:txbxContent>
                  <w:p w14:paraId="479E6626" w14:textId="77777777" w:rsidR="00E976CC" w:rsidRDefault="00000000">
                    <w:pPr>
                      <w:pStyle w:val="af4"/>
                    </w:pPr>
                    <w:r>
                      <w:fldChar w:fldCharType="begin"/>
                    </w:r>
                    <w:r>
                      <w:instrText xml:space="preserve"> PAGE  \* MERGEFORMAT </w:instrText>
                    </w:r>
                    <w:r>
                      <w:fldChar w:fldCharType="separate"/>
                    </w:r>
                    <w:r>
                      <w:t>156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AB44" w14:textId="77777777" w:rsidR="007F622D" w:rsidRDefault="007F622D">
      <w:r>
        <w:separator/>
      </w:r>
    </w:p>
  </w:footnote>
  <w:footnote w:type="continuationSeparator" w:id="0">
    <w:p w14:paraId="78B9C309" w14:textId="77777777" w:rsidR="007F622D" w:rsidRDefault="007F6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E971" w14:textId="77777777" w:rsidR="00E976CC" w:rsidRDefault="00E976CC">
    <w:pPr>
      <w:pStyle w:val="af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F4A3" w14:textId="77777777" w:rsidR="00E976CC" w:rsidRDefault="00E976CC">
    <w:pPr>
      <w:pStyle w:val="afff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0445" w14:textId="77777777" w:rsidR="00E976CC" w:rsidRDefault="00E976CC">
    <w:pPr>
      <w:pStyle w:val="af7"/>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9081" w14:textId="77777777" w:rsidR="00E976CC" w:rsidRDefault="00E976CC">
    <w:pPr>
      <w:pStyle w:val="af7"/>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C628" w14:textId="77777777" w:rsidR="00E976CC" w:rsidRDefault="00E976CC">
    <w:pPr>
      <w:pStyle w:val="af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6D2997"/>
    <w:multiLevelType w:val="singleLevel"/>
    <w:tmpl w:val="856D2997"/>
    <w:lvl w:ilvl="0">
      <w:start w:val="1"/>
      <w:numFmt w:val="decimal"/>
      <w:suff w:val="nothing"/>
      <w:lvlText w:val="（%1）"/>
      <w:lvlJc w:val="left"/>
    </w:lvl>
  </w:abstractNum>
  <w:abstractNum w:abstractNumId="1" w15:restartNumberingAfterBreak="0">
    <w:nsid w:val="8DF4061B"/>
    <w:multiLevelType w:val="singleLevel"/>
    <w:tmpl w:val="8DF4061B"/>
    <w:lvl w:ilvl="0">
      <w:start w:val="1"/>
      <w:numFmt w:val="decimal"/>
      <w:lvlText w:val="%1."/>
      <w:lvlJc w:val="left"/>
      <w:pPr>
        <w:tabs>
          <w:tab w:val="left" w:pos="312"/>
        </w:tabs>
      </w:pPr>
    </w:lvl>
  </w:abstractNum>
  <w:abstractNum w:abstractNumId="2" w15:restartNumberingAfterBreak="0">
    <w:nsid w:val="A4C24031"/>
    <w:multiLevelType w:val="singleLevel"/>
    <w:tmpl w:val="A4C24031"/>
    <w:lvl w:ilvl="0">
      <w:start w:val="1"/>
      <w:numFmt w:val="decimal"/>
      <w:lvlText w:val="%1."/>
      <w:lvlJc w:val="left"/>
      <w:pPr>
        <w:tabs>
          <w:tab w:val="left" w:pos="312"/>
        </w:tabs>
      </w:pPr>
    </w:lvl>
  </w:abstractNum>
  <w:abstractNum w:abstractNumId="3" w15:restartNumberingAfterBreak="0">
    <w:nsid w:val="BF6BC116"/>
    <w:multiLevelType w:val="singleLevel"/>
    <w:tmpl w:val="BF6BC116"/>
    <w:lvl w:ilvl="0">
      <w:start w:val="16"/>
      <w:numFmt w:val="decimal"/>
      <w:suff w:val="space"/>
      <w:lvlText w:val="%1."/>
      <w:lvlJc w:val="left"/>
    </w:lvl>
  </w:abstractNum>
  <w:abstractNum w:abstractNumId="4" w15:restartNumberingAfterBreak="0">
    <w:nsid w:val="CDB61949"/>
    <w:multiLevelType w:val="singleLevel"/>
    <w:tmpl w:val="CDB61949"/>
    <w:lvl w:ilvl="0">
      <w:start w:val="6"/>
      <w:numFmt w:val="decimal"/>
      <w:suff w:val="space"/>
      <w:lvlText w:val="%1."/>
      <w:lvlJc w:val="left"/>
    </w:lvl>
  </w:abstractNum>
  <w:abstractNum w:abstractNumId="5" w15:restartNumberingAfterBreak="0">
    <w:nsid w:val="CDEEA42E"/>
    <w:multiLevelType w:val="singleLevel"/>
    <w:tmpl w:val="CDEEA42E"/>
    <w:lvl w:ilvl="0">
      <w:start w:val="1"/>
      <w:numFmt w:val="decimal"/>
      <w:suff w:val="nothing"/>
      <w:lvlText w:val="（%1）"/>
      <w:lvlJc w:val="left"/>
    </w:lvl>
  </w:abstractNum>
  <w:abstractNum w:abstractNumId="6" w15:restartNumberingAfterBreak="0">
    <w:nsid w:val="CFE7C3F8"/>
    <w:multiLevelType w:val="singleLevel"/>
    <w:tmpl w:val="CFE7C3F8"/>
    <w:lvl w:ilvl="0">
      <w:start w:val="1"/>
      <w:numFmt w:val="decimal"/>
      <w:suff w:val="nothing"/>
      <w:lvlText w:val="（%1）"/>
      <w:lvlJc w:val="left"/>
    </w:lvl>
  </w:abstractNum>
  <w:abstractNum w:abstractNumId="7" w15:restartNumberingAfterBreak="0">
    <w:nsid w:val="DBB86F32"/>
    <w:multiLevelType w:val="singleLevel"/>
    <w:tmpl w:val="DBB86F32"/>
    <w:lvl w:ilvl="0">
      <w:start w:val="2"/>
      <w:numFmt w:val="decimal"/>
      <w:suff w:val="nothing"/>
      <w:lvlText w:val="（%1）"/>
      <w:lvlJc w:val="left"/>
    </w:lvl>
  </w:abstractNum>
  <w:abstractNum w:abstractNumId="8" w15:restartNumberingAfterBreak="0">
    <w:nsid w:val="DDECD3BC"/>
    <w:multiLevelType w:val="singleLevel"/>
    <w:tmpl w:val="DDECD3BC"/>
    <w:lvl w:ilvl="0">
      <w:start w:val="6"/>
      <w:numFmt w:val="decimal"/>
      <w:suff w:val="space"/>
      <w:lvlText w:val="%1."/>
      <w:lvlJc w:val="left"/>
    </w:lvl>
  </w:abstractNum>
  <w:abstractNum w:abstractNumId="9" w15:restartNumberingAfterBreak="0">
    <w:nsid w:val="DE759F4B"/>
    <w:multiLevelType w:val="singleLevel"/>
    <w:tmpl w:val="DE759F4B"/>
    <w:lvl w:ilvl="0">
      <w:start w:val="2"/>
      <w:numFmt w:val="decimal"/>
      <w:suff w:val="space"/>
      <w:lvlText w:val="%1."/>
      <w:lvlJc w:val="left"/>
    </w:lvl>
  </w:abstractNum>
  <w:abstractNum w:abstractNumId="10" w15:restartNumberingAfterBreak="0">
    <w:nsid w:val="DEABE1DB"/>
    <w:multiLevelType w:val="singleLevel"/>
    <w:tmpl w:val="DEABE1DB"/>
    <w:lvl w:ilvl="0">
      <w:start w:val="23"/>
      <w:numFmt w:val="decimal"/>
      <w:suff w:val="space"/>
      <w:lvlText w:val="%1."/>
      <w:lvlJc w:val="left"/>
    </w:lvl>
  </w:abstractNum>
  <w:abstractNum w:abstractNumId="11" w15:restartNumberingAfterBreak="0">
    <w:nsid w:val="DFC7208C"/>
    <w:multiLevelType w:val="singleLevel"/>
    <w:tmpl w:val="DFC7208C"/>
    <w:lvl w:ilvl="0">
      <w:start w:val="18"/>
      <w:numFmt w:val="decimal"/>
      <w:lvlText w:val="%1."/>
      <w:lvlJc w:val="left"/>
      <w:pPr>
        <w:tabs>
          <w:tab w:val="left" w:pos="312"/>
        </w:tabs>
      </w:pPr>
    </w:lvl>
  </w:abstractNum>
  <w:abstractNum w:abstractNumId="12" w15:restartNumberingAfterBreak="0">
    <w:nsid w:val="F37CB029"/>
    <w:multiLevelType w:val="singleLevel"/>
    <w:tmpl w:val="F37CB029"/>
    <w:lvl w:ilvl="0">
      <w:start w:val="2"/>
      <w:numFmt w:val="chineseCounting"/>
      <w:suff w:val="nothing"/>
      <w:lvlText w:val="%1、"/>
      <w:lvlJc w:val="left"/>
      <w:rPr>
        <w:rFonts w:hint="eastAsia"/>
      </w:rPr>
    </w:lvl>
  </w:abstractNum>
  <w:abstractNum w:abstractNumId="13" w15:restartNumberingAfterBreak="0">
    <w:nsid w:val="F554B675"/>
    <w:multiLevelType w:val="singleLevel"/>
    <w:tmpl w:val="F554B675"/>
    <w:lvl w:ilvl="0">
      <w:start w:val="1"/>
      <w:numFmt w:val="decimal"/>
      <w:lvlText w:val="%1."/>
      <w:lvlJc w:val="left"/>
      <w:pPr>
        <w:tabs>
          <w:tab w:val="left" w:pos="312"/>
        </w:tabs>
      </w:pPr>
    </w:lvl>
  </w:abstractNum>
  <w:abstractNum w:abstractNumId="14" w15:restartNumberingAfterBreak="0">
    <w:nsid w:val="F6FB636C"/>
    <w:multiLevelType w:val="singleLevel"/>
    <w:tmpl w:val="F6FB636C"/>
    <w:lvl w:ilvl="0">
      <w:start w:val="28"/>
      <w:numFmt w:val="decimal"/>
      <w:suff w:val="space"/>
      <w:lvlText w:val="%1."/>
      <w:lvlJc w:val="left"/>
    </w:lvl>
  </w:abstractNum>
  <w:abstractNum w:abstractNumId="15" w15:restartNumberingAfterBreak="0">
    <w:nsid w:val="F7F65B83"/>
    <w:multiLevelType w:val="singleLevel"/>
    <w:tmpl w:val="F7F65B83"/>
    <w:lvl w:ilvl="0">
      <w:start w:val="33"/>
      <w:numFmt w:val="decimal"/>
      <w:suff w:val="space"/>
      <w:lvlText w:val="%1."/>
      <w:lvlJc w:val="left"/>
    </w:lvl>
  </w:abstractNum>
  <w:abstractNum w:abstractNumId="16" w15:restartNumberingAfterBreak="0">
    <w:nsid w:val="FFBC1A21"/>
    <w:multiLevelType w:val="singleLevel"/>
    <w:tmpl w:val="FFBC1A21"/>
    <w:lvl w:ilvl="0">
      <w:start w:val="14"/>
      <w:numFmt w:val="decimal"/>
      <w:suff w:val="space"/>
      <w:lvlText w:val="%1."/>
      <w:lvlJc w:val="left"/>
    </w:lvl>
  </w:abstractNum>
  <w:abstractNum w:abstractNumId="17" w15:restartNumberingAfterBreak="0">
    <w:nsid w:val="FFEFC674"/>
    <w:multiLevelType w:val="singleLevel"/>
    <w:tmpl w:val="FFEFC674"/>
    <w:lvl w:ilvl="0">
      <w:start w:val="1"/>
      <w:numFmt w:val="decimal"/>
      <w:suff w:val="nothing"/>
      <w:lvlText w:val="（%1）"/>
      <w:lvlJc w:val="left"/>
    </w:lvl>
  </w:abstractNum>
  <w:abstractNum w:abstractNumId="18" w15:restartNumberingAfterBreak="0">
    <w:nsid w:val="55CAD15E"/>
    <w:multiLevelType w:val="singleLevel"/>
    <w:tmpl w:val="55CAD15E"/>
    <w:lvl w:ilvl="0">
      <w:start w:val="1"/>
      <w:numFmt w:val="decimal"/>
      <w:suff w:val="nothing"/>
      <w:lvlText w:val="（%1）"/>
      <w:lvlJc w:val="left"/>
    </w:lvl>
  </w:abstractNum>
  <w:abstractNum w:abstractNumId="19"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7A0F6431"/>
    <w:multiLevelType w:val="singleLevel"/>
    <w:tmpl w:val="7A0F6431"/>
    <w:lvl w:ilvl="0">
      <w:start w:val="1"/>
      <w:numFmt w:val="decimal"/>
      <w:suff w:val="space"/>
      <w:lvlText w:val="%1."/>
      <w:lvlJc w:val="left"/>
    </w:lvl>
  </w:abstractNum>
  <w:abstractNum w:abstractNumId="21" w15:restartNumberingAfterBreak="0">
    <w:nsid w:val="7BFFE9E6"/>
    <w:multiLevelType w:val="singleLevel"/>
    <w:tmpl w:val="7BFFE9E6"/>
    <w:lvl w:ilvl="0">
      <w:start w:val="27"/>
      <w:numFmt w:val="decimal"/>
      <w:suff w:val="space"/>
      <w:lvlText w:val="%1."/>
      <w:lvlJc w:val="left"/>
    </w:lvl>
  </w:abstractNum>
  <w:abstractNum w:abstractNumId="22"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1255018219">
    <w:abstractNumId w:val="5"/>
  </w:num>
  <w:num w:numId="2" w16cid:durableId="517087652">
    <w:abstractNumId w:val="4"/>
  </w:num>
  <w:num w:numId="3" w16cid:durableId="1355156595">
    <w:abstractNumId w:val="22"/>
  </w:num>
  <w:num w:numId="4" w16cid:durableId="328794197">
    <w:abstractNumId w:val="19"/>
  </w:num>
  <w:num w:numId="5" w16cid:durableId="551236312">
    <w:abstractNumId w:val="16"/>
  </w:num>
  <w:num w:numId="6" w16cid:durableId="639115130">
    <w:abstractNumId w:val="11"/>
  </w:num>
  <w:num w:numId="7" w16cid:durableId="1994018651">
    <w:abstractNumId w:val="21"/>
  </w:num>
  <w:num w:numId="8" w16cid:durableId="1008099988">
    <w:abstractNumId w:val="14"/>
  </w:num>
  <w:num w:numId="9" w16cid:durableId="266351947">
    <w:abstractNumId w:val="15"/>
  </w:num>
  <w:num w:numId="10" w16cid:durableId="571432084">
    <w:abstractNumId w:val="7"/>
  </w:num>
  <w:num w:numId="11" w16cid:durableId="1002854316">
    <w:abstractNumId w:val="2"/>
  </w:num>
  <w:num w:numId="12" w16cid:durableId="843782437">
    <w:abstractNumId w:val="1"/>
  </w:num>
  <w:num w:numId="13" w16cid:durableId="1618754605">
    <w:abstractNumId w:val="13"/>
  </w:num>
  <w:num w:numId="14" w16cid:durableId="2025589540">
    <w:abstractNumId w:val="12"/>
  </w:num>
  <w:num w:numId="15" w16cid:durableId="1242831595">
    <w:abstractNumId w:val="20"/>
  </w:num>
  <w:num w:numId="16" w16cid:durableId="1835755565">
    <w:abstractNumId w:val="6"/>
  </w:num>
  <w:num w:numId="17" w16cid:durableId="319507513">
    <w:abstractNumId w:val="17"/>
  </w:num>
  <w:num w:numId="18" w16cid:durableId="637882789">
    <w:abstractNumId w:val="9"/>
  </w:num>
  <w:num w:numId="19" w16cid:durableId="1451511762">
    <w:abstractNumId w:val="8"/>
  </w:num>
  <w:num w:numId="20" w16cid:durableId="1747728292">
    <w:abstractNumId w:val="3"/>
  </w:num>
  <w:num w:numId="21" w16cid:durableId="1010722786">
    <w:abstractNumId w:val="10"/>
  </w:num>
  <w:num w:numId="22" w16cid:durableId="1390307509">
    <w:abstractNumId w:val="0"/>
  </w:num>
  <w:num w:numId="23" w16cid:durableId="21017543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U1MzFhYzhmZjhiNDYxODI2ODA4MjU5OTdjNTI2NGIifQ=="/>
  </w:docVars>
  <w:rsids>
    <w:rsidRoot w:val="00216A94"/>
    <w:rsid w:val="00005275"/>
    <w:rsid w:val="00005D94"/>
    <w:rsid w:val="00006B8E"/>
    <w:rsid w:val="0001575B"/>
    <w:rsid w:val="00021DA0"/>
    <w:rsid w:val="00023995"/>
    <w:rsid w:val="00024FC9"/>
    <w:rsid w:val="00025EED"/>
    <w:rsid w:val="000278F5"/>
    <w:rsid w:val="00031DEB"/>
    <w:rsid w:val="000340B2"/>
    <w:rsid w:val="00047218"/>
    <w:rsid w:val="00050DDF"/>
    <w:rsid w:val="000565C6"/>
    <w:rsid w:val="00056878"/>
    <w:rsid w:val="00060BC3"/>
    <w:rsid w:val="0006265A"/>
    <w:rsid w:val="000702AC"/>
    <w:rsid w:val="000708D6"/>
    <w:rsid w:val="00071BA3"/>
    <w:rsid w:val="00073877"/>
    <w:rsid w:val="00073941"/>
    <w:rsid w:val="000768FB"/>
    <w:rsid w:val="00086D49"/>
    <w:rsid w:val="000932F8"/>
    <w:rsid w:val="0009381F"/>
    <w:rsid w:val="000969AD"/>
    <w:rsid w:val="000A0377"/>
    <w:rsid w:val="000A25C2"/>
    <w:rsid w:val="000A3106"/>
    <w:rsid w:val="000A47AD"/>
    <w:rsid w:val="000A5DBF"/>
    <w:rsid w:val="000B340A"/>
    <w:rsid w:val="000B4673"/>
    <w:rsid w:val="000B69C5"/>
    <w:rsid w:val="000B7ED5"/>
    <w:rsid w:val="000C2377"/>
    <w:rsid w:val="000C2900"/>
    <w:rsid w:val="000C4280"/>
    <w:rsid w:val="000C46FC"/>
    <w:rsid w:val="000D236B"/>
    <w:rsid w:val="000D5739"/>
    <w:rsid w:val="000E1629"/>
    <w:rsid w:val="000E3CD1"/>
    <w:rsid w:val="000F264F"/>
    <w:rsid w:val="000F3E1F"/>
    <w:rsid w:val="000F48D2"/>
    <w:rsid w:val="000F66AA"/>
    <w:rsid w:val="00103728"/>
    <w:rsid w:val="0010547B"/>
    <w:rsid w:val="00114D5C"/>
    <w:rsid w:val="001160E4"/>
    <w:rsid w:val="00116BFC"/>
    <w:rsid w:val="0011787C"/>
    <w:rsid w:val="00120BC0"/>
    <w:rsid w:val="00126C52"/>
    <w:rsid w:val="00127A95"/>
    <w:rsid w:val="00133AC5"/>
    <w:rsid w:val="00135422"/>
    <w:rsid w:val="001366CB"/>
    <w:rsid w:val="001371D6"/>
    <w:rsid w:val="001435EA"/>
    <w:rsid w:val="00145D83"/>
    <w:rsid w:val="00146A9F"/>
    <w:rsid w:val="0015547B"/>
    <w:rsid w:val="00157847"/>
    <w:rsid w:val="00165A43"/>
    <w:rsid w:val="00167E96"/>
    <w:rsid w:val="00172EEA"/>
    <w:rsid w:val="00175178"/>
    <w:rsid w:val="00177B41"/>
    <w:rsid w:val="00180537"/>
    <w:rsid w:val="001811B2"/>
    <w:rsid w:val="001828B5"/>
    <w:rsid w:val="00186AD3"/>
    <w:rsid w:val="00191343"/>
    <w:rsid w:val="00196B51"/>
    <w:rsid w:val="001A1CC3"/>
    <w:rsid w:val="001A3C78"/>
    <w:rsid w:val="001B0480"/>
    <w:rsid w:val="001B0C4C"/>
    <w:rsid w:val="001C05D8"/>
    <w:rsid w:val="001C42D2"/>
    <w:rsid w:val="001D05D6"/>
    <w:rsid w:val="001D07E6"/>
    <w:rsid w:val="001D16CC"/>
    <w:rsid w:val="001D1848"/>
    <w:rsid w:val="001D3EBB"/>
    <w:rsid w:val="001E0808"/>
    <w:rsid w:val="001E2BFA"/>
    <w:rsid w:val="001E51B2"/>
    <w:rsid w:val="001E6E75"/>
    <w:rsid w:val="001F1D9E"/>
    <w:rsid w:val="001F5548"/>
    <w:rsid w:val="001F68EC"/>
    <w:rsid w:val="00202E75"/>
    <w:rsid w:val="0021380F"/>
    <w:rsid w:val="00215C70"/>
    <w:rsid w:val="00216A94"/>
    <w:rsid w:val="00217F9F"/>
    <w:rsid w:val="002217C2"/>
    <w:rsid w:val="00222E98"/>
    <w:rsid w:val="002308D9"/>
    <w:rsid w:val="00234100"/>
    <w:rsid w:val="002429E1"/>
    <w:rsid w:val="002453BA"/>
    <w:rsid w:val="00263D77"/>
    <w:rsid w:val="00264773"/>
    <w:rsid w:val="00265330"/>
    <w:rsid w:val="002675A7"/>
    <w:rsid w:val="00270F4D"/>
    <w:rsid w:val="002717B2"/>
    <w:rsid w:val="00273B04"/>
    <w:rsid w:val="002740BF"/>
    <w:rsid w:val="00280746"/>
    <w:rsid w:val="00284041"/>
    <w:rsid w:val="002A0332"/>
    <w:rsid w:val="002A05BB"/>
    <w:rsid w:val="002A19E6"/>
    <w:rsid w:val="002A5A62"/>
    <w:rsid w:val="002B1CC1"/>
    <w:rsid w:val="002B216E"/>
    <w:rsid w:val="002B7492"/>
    <w:rsid w:val="002C1BE6"/>
    <w:rsid w:val="002C1C59"/>
    <w:rsid w:val="002D1926"/>
    <w:rsid w:val="002D1B9B"/>
    <w:rsid w:val="002D6307"/>
    <w:rsid w:val="002D6BE0"/>
    <w:rsid w:val="002D73F7"/>
    <w:rsid w:val="002E01C1"/>
    <w:rsid w:val="002E4C24"/>
    <w:rsid w:val="002E6413"/>
    <w:rsid w:val="002F0A24"/>
    <w:rsid w:val="00300994"/>
    <w:rsid w:val="00301785"/>
    <w:rsid w:val="003058F9"/>
    <w:rsid w:val="00306509"/>
    <w:rsid w:val="00306A22"/>
    <w:rsid w:val="00312148"/>
    <w:rsid w:val="00312F8B"/>
    <w:rsid w:val="003146DD"/>
    <w:rsid w:val="0031536D"/>
    <w:rsid w:val="00317F86"/>
    <w:rsid w:val="00320857"/>
    <w:rsid w:val="0032097B"/>
    <w:rsid w:val="00352430"/>
    <w:rsid w:val="00354D01"/>
    <w:rsid w:val="00354EBD"/>
    <w:rsid w:val="00365D57"/>
    <w:rsid w:val="003660D9"/>
    <w:rsid w:val="00366FCE"/>
    <w:rsid w:val="00366FD5"/>
    <w:rsid w:val="00380482"/>
    <w:rsid w:val="00384A38"/>
    <w:rsid w:val="00390856"/>
    <w:rsid w:val="003920CD"/>
    <w:rsid w:val="00393389"/>
    <w:rsid w:val="0039526F"/>
    <w:rsid w:val="003A23B2"/>
    <w:rsid w:val="003A2448"/>
    <w:rsid w:val="003A4E2B"/>
    <w:rsid w:val="003C28DE"/>
    <w:rsid w:val="003D0757"/>
    <w:rsid w:val="003D2432"/>
    <w:rsid w:val="003D2ECD"/>
    <w:rsid w:val="003E26F2"/>
    <w:rsid w:val="003E5A26"/>
    <w:rsid w:val="00402742"/>
    <w:rsid w:val="00403E09"/>
    <w:rsid w:val="00404BF9"/>
    <w:rsid w:val="00413EAF"/>
    <w:rsid w:val="0042112D"/>
    <w:rsid w:val="004215D5"/>
    <w:rsid w:val="0042798D"/>
    <w:rsid w:val="0043342F"/>
    <w:rsid w:val="00435C05"/>
    <w:rsid w:val="00435C21"/>
    <w:rsid w:val="00437540"/>
    <w:rsid w:val="00437B2F"/>
    <w:rsid w:val="00447E66"/>
    <w:rsid w:val="00452AC8"/>
    <w:rsid w:val="00456866"/>
    <w:rsid w:val="00463F76"/>
    <w:rsid w:val="0046550B"/>
    <w:rsid w:val="0046605B"/>
    <w:rsid w:val="004667CC"/>
    <w:rsid w:val="004670FA"/>
    <w:rsid w:val="00471D79"/>
    <w:rsid w:val="00473031"/>
    <w:rsid w:val="00482833"/>
    <w:rsid w:val="00482FDF"/>
    <w:rsid w:val="004837B6"/>
    <w:rsid w:val="004857F0"/>
    <w:rsid w:val="004A700E"/>
    <w:rsid w:val="004B5931"/>
    <w:rsid w:val="004B7DB7"/>
    <w:rsid w:val="004C1A1D"/>
    <w:rsid w:val="004C46C9"/>
    <w:rsid w:val="004C47F1"/>
    <w:rsid w:val="004C58BA"/>
    <w:rsid w:val="004C58ED"/>
    <w:rsid w:val="004C76CA"/>
    <w:rsid w:val="004D27C7"/>
    <w:rsid w:val="004E510D"/>
    <w:rsid w:val="004F1E48"/>
    <w:rsid w:val="004F291E"/>
    <w:rsid w:val="004F480E"/>
    <w:rsid w:val="004F64EF"/>
    <w:rsid w:val="00500B15"/>
    <w:rsid w:val="00500B3D"/>
    <w:rsid w:val="00501D3B"/>
    <w:rsid w:val="0050673E"/>
    <w:rsid w:val="00506A6C"/>
    <w:rsid w:val="00506DA2"/>
    <w:rsid w:val="00514A09"/>
    <w:rsid w:val="00525434"/>
    <w:rsid w:val="00526B78"/>
    <w:rsid w:val="00533BA6"/>
    <w:rsid w:val="00533EE8"/>
    <w:rsid w:val="00537B31"/>
    <w:rsid w:val="00542949"/>
    <w:rsid w:val="00551EB7"/>
    <w:rsid w:val="00555E7C"/>
    <w:rsid w:val="00560CC3"/>
    <w:rsid w:val="005616CA"/>
    <w:rsid w:val="00562560"/>
    <w:rsid w:val="005720FA"/>
    <w:rsid w:val="00574428"/>
    <w:rsid w:val="0058187A"/>
    <w:rsid w:val="00591976"/>
    <w:rsid w:val="00592788"/>
    <w:rsid w:val="00593D29"/>
    <w:rsid w:val="005A499D"/>
    <w:rsid w:val="005A5982"/>
    <w:rsid w:val="005B0A9E"/>
    <w:rsid w:val="005B4FDC"/>
    <w:rsid w:val="005C0C62"/>
    <w:rsid w:val="005C2EA5"/>
    <w:rsid w:val="005C5A8B"/>
    <w:rsid w:val="005C67A0"/>
    <w:rsid w:val="005C7CEB"/>
    <w:rsid w:val="005D152F"/>
    <w:rsid w:val="005D2A78"/>
    <w:rsid w:val="005D6CC6"/>
    <w:rsid w:val="005D7D87"/>
    <w:rsid w:val="005E3669"/>
    <w:rsid w:val="005E36FC"/>
    <w:rsid w:val="005E46E0"/>
    <w:rsid w:val="005E7C1C"/>
    <w:rsid w:val="005F05ED"/>
    <w:rsid w:val="005F7E31"/>
    <w:rsid w:val="006004E8"/>
    <w:rsid w:val="0060262A"/>
    <w:rsid w:val="00603CD0"/>
    <w:rsid w:val="0060526A"/>
    <w:rsid w:val="006100AD"/>
    <w:rsid w:val="00615EA1"/>
    <w:rsid w:val="00617818"/>
    <w:rsid w:val="00621533"/>
    <w:rsid w:val="00622A81"/>
    <w:rsid w:val="00625D3B"/>
    <w:rsid w:val="00631023"/>
    <w:rsid w:val="00631824"/>
    <w:rsid w:val="00632324"/>
    <w:rsid w:val="0063335D"/>
    <w:rsid w:val="006344AB"/>
    <w:rsid w:val="00634C92"/>
    <w:rsid w:val="006372B2"/>
    <w:rsid w:val="00640D49"/>
    <w:rsid w:val="00643811"/>
    <w:rsid w:val="00646A5B"/>
    <w:rsid w:val="00653330"/>
    <w:rsid w:val="00673B87"/>
    <w:rsid w:val="00677AF6"/>
    <w:rsid w:val="00683044"/>
    <w:rsid w:val="00683499"/>
    <w:rsid w:val="00696085"/>
    <w:rsid w:val="006965BF"/>
    <w:rsid w:val="0069721F"/>
    <w:rsid w:val="006A5137"/>
    <w:rsid w:val="006B0338"/>
    <w:rsid w:val="006B4F71"/>
    <w:rsid w:val="006C2008"/>
    <w:rsid w:val="006C4C58"/>
    <w:rsid w:val="006D2F33"/>
    <w:rsid w:val="006D4646"/>
    <w:rsid w:val="006E7DF8"/>
    <w:rsid w:val="006F19B5"/>
    <w:rsid w:val="006F29FE"/>
    <w:rsid w:val="006F563B"/>
    <w:rsid w:val="00700AC2"/>
    <w:rsid w:val="00704218"/>
    <w:rsid w:val="007077FF"/>
    <w:rsid w:val="00707998"/>
    <w:rsid w:val="00717C57"/>
    <w:rsid w:val="00721A82"/>
    <w:rsid w:val="00722C18"/>
    <w:rsid w:val="007236E2"/>
    <w:rsid w:val="007316AF"/>
    <w:rsid w:val="00733A37"/>
    <w:rsid w:val="007467AE"/>
    <w:rsid w:val="007578B3"/>
    <w:rsid w:val="00762A9D"/>
    <w:rsid w:val="007654AE"/>
    <w:rsid w:val="00773858"/>
    <w:rsid w:val="0078132B"/>
    <w:rsid w:val="007863FD"/>
    <w:rsid w:val="00791691"/>
    <w:rsid w:val="007942C6"/>
    <w:rsid w:val="00797E32"/>
    <w:rsid w:val="007A6EFF"/>
    <w:rsid w:val="007A71B7"/>
    <w:rsid w:val="007B2B32"/>
    <w:rsid w:val="007C5D46"/>
    <w:rsid w:val="007E2E71"/>
    <w:rsid w:val="007F24FF"/>
    <w:rsid w:val="007F5B05"/>
    <w:rsid w:val="007F5EE3"/>
    <w:rsid w:val="007F622D"/>
    <w:rsid w:val="007F7539"/>
    <w:rsid w:val="00800A5E"/>
    <w:rsid w:val="008011C2"/>
    <w:rsid w:val="00806DF9"/>
    <w:rsid w:val="00811C28"/>
    <w:rsid w:val="008160BF"/>
    <w:rsid w:val="0082258A"/>
    <w:rsid w:val="008255D7"/>
    <w:rsid w:val="00827E7A"/>
    <w:rsid w:val="0083354D"/>
    <w:rsid w:val="0084269B"/>
    <w:rsid w:val="008428D3"/>
    <w:rsid w:val="008478DC"/>
    <w:rsid w:val="00854338"/>
    <w:rsid w:val="00854983"/>
    <w:rsid w:val="00862CC4"/>
    <w:rsid w:val="00865BD9"/>
    <w:rsid w:val="00871A0D"/>
    <w:rsid w:val="00871FC6"/>
    <w:rsid w:val="008728D2"/>
    <w:rsid w:val="008732C4"/>
    <w:rsid w:val="00876DCE"/>
    <w:rsid w:val="008864B2"/>
    <w:rsid w:val="00892E75"/>
    <w:rsid w:val="0089557C"/>
    <w:rsid w:val="008A556A"/>
    <w:rsid w:val="008B014B"/>
    <w:rsid w:val="008B5A35"/>
    <w:rsid w:val="008C0CC9"/>
    <w:rsid w:val="008C4291"/>
    <w:rsid w:val="008D7D8F"/>
    <w:rsid w:val="008E3A1B"/>
    <w:rsid w:val="008E3FA8"/>
    <w:rsid w:val="008F27BD"/>
    <w:rsid w:val="008F2953"/>
    <w:rsid w:val="008F36C9"/>
    <w:rsid w:val="0090693F"/>
    <w:rsid w:val="00912744"/>
    <w:rsid w:val="00916A36"/>
    <w:rsid w:val="00917079"/>
    <w:rsid w:val="00921183"/>
    <w:rsid w:val="00923D5B"/>
    <w:rsid w:val="009350E8"/>
    <w:rsid w:val="009368FC"/>
    <w:rsid w:val="00937F9C"/>
    <w:rsid w:val="00940626"/>
    <w:rsid w:val="00945DED"/>
    <w:rsid w:val="00947171"/>
    <w:rsid w:val="00951FEE"/>
    <w:rsid w:val="00953DE9"/>
    <w:rsid w:val="00954714"/>
    <w:rsid w:val="00955138"/>
    <w:rsid w:val="009606DF"/>
    <w:rsid w:val="009619C6"/>
    <w:rsid w:val="00966CB1"/>
    <w:rsid w:val="00967E25"/>
    <w:rsid w:val="00971821"/>
    <w:rsid w:val="00973331"/>
    <w:rsid w:val="009776C8"/>
    <w:rsid w:val="00980901"/>
    <w:rsid w:val="00981DD4"/>
    <w:rsid w:val="009839BF"/>
    <w:rsid w:val="0098623D"/>
    <w:rsid w:val="00991236"/>
    <w:rsid w:val="00993064"/>
    <w:rsid w:val="00997B5E"/>
    <w:rsid w:val="009B0452"/>
    <w:rsid w:val="009B4CDC"/>
    <w:rsid w:val="009B4DCE"/>
    <w:rsid w:val="009B677A"/>
    <w:rsid w:val="009B72A2"/>
    <w:rsid w:val="009C0491"/>
    <w:rsid w:val="009C0C2A"/>
    <w:rsid w:val="009C659A"/>
    <w:rsid w:val="009C670D"/>
    <w:rsid w:val="009E0464"/>
    <w:rsid w:val="009E3286"/>
    <w:rsid w:val="009F5748"/>
    <w:rsid w:val="009F6AF2"/>
    <w:rsid w:val="009F72C5"/>
    <w:rsid w:val="00A1455A"/>
    <w:rsid w:val="00A14736"/>
    <w:rsid w:val="00A15C7F"/>
    <w:rsid w:val="00A235B8"/>
    <w:rsid w:val="00A24B3F"/>
    <w:rsid w:val="00A24E8D"/>
    <w:rsid w:val="00A336E6"/>
    <w:rsid w:val="00A373B6"/>
    <w:rsid w:val="00A404D9"/>
    <w:rsid w:val="00A41C8F"/>
    <w:rsid w:val="00A45467"/>
    <w:rsid w:val="00A568A4"/>
    <w:rsid w:val="00A57E90"/>
    <w:rsid w:val="00A6042C"/>
    <w:rsid w:val="00A607EF"/>
    <w:rsid w:val="00A60C63"/>
    <w:rsid w:val="00A6104A"/>
    <w:rsid w:val="00A65171"/>
    <w:rsid w:val="00A66457"/>
    <w:rsid w:val="00A700B5"/>
    <w:rsid w:val="00A72455"/>
    <w:rsid w:val="00A804DF"/>
    <w:rsid w:val="00A82CE8"/>
    <w:rsid w:val="00A91EBC"/>
    <w:rsid w:val="00A941AA"/>
    <w:rsid w:val="00A96958"/>
    <w:rsid w:val="00AA1B3C"/>
    <w:rsid w:val="00AA44C6"/>
    <w:rsid w:val="00AA5754"/>
    <w:rsid w:val="00AA5768"/>
    <w:rsid w:val="00AA59FC"/>
    <w:rsid w:val="00AB3490"/>
    <w:rsid w:val="00AB7DF2"/>
    <w:rsid w:val="00AC03E3"/>
    <w:rsid w:val="00AC1E34"/>
    <w:rsid w:val="00AC2742"/>
    <w:rsid w:val="00AC37B6"/>
    <w:rsid w:val="00AE2C48"/>
    <w:rsid w:val="00AE2D12"/>
    <w:rsid w:val="00AE386D"/>
    <w:rsid w:val="00AE3E01"/>
    <w:rsid w:val="00AE4366"/>
    <w:rsid w:val="00AE54B3"/>
    <w:rsid w:val="00AF4097"/>
    <w:rsid w:val="00AF7BCA"/>
    <w:rsid w:val="00B0755B"/>
    <w:rsid w:val="00B21499"/>
    <w:rsid w:val="00B22739"/>
    <w:rsid w:val="00B23D8E"/>
    <w:rsid w:val="00B240BB"/>
    <w:rsid w:val="00B26368"/>
    <w:rsid w:val="00B27C45"/>
    <w:rsid w:val="00B37845"/>
    <w:rsid w:val="00B41DEB"/>
    <w:rsid w:val="00B44208"/>
    <w:rsid w:val="00B518EF"/>
    <w:rsid w:val="00B57782"/>
    <w:rsid w:val="00B64B61"/>
    <w:rsid w:val="00B67623"/>
    <w:rsid w:val="00B7406D"/>
    <w:rsid w:val="00B83503"/>
    <w:rsid w:val="00B8430B"/>
    <w:rsid w:val="00B85220"/>
    <w:rsid w:val="00B94CD1"/>
    <w:rsid w:val="00BA3F9C"/>
    <w:rsid w:val="00BB0B0C"/>
    <w:rsid w:val="00BB43EB"/>
    <w:rsid w:val="00BC1581"/>
    <w:rsid w:val="00BD1140"/>
    <w:rsid w:val="00BD1447"/>
    <w:rsid w:val="00BE07FE"/>
    <w:rsid w:val="00BE3D14"/>
    <w:rsid w:val="00BE3D96"/>
    <w:rsid w:val="00C000D9"/>
    <w:rsid w:val="00C03EA8"/>
    <w:rsid w:val="00C044E9"/>
    <w:rsid w:val="00C12660"/>
    <w:rsid w:val="00C13AD8"/>
    <w:rsid w:val="00C21625"/>
    <w:rsid w:val="00C253C0"/>
    <w:rsid w:val="00C26708"/>
    <w:rsid w:val="00C26F04"/>
    <w:rsid w:val="00C30F2B"/>
    <w:rsid w:val="00C32142"/>
    <w:rsid w:val="00C37FFE"/>
    <w:rsid w:val="00C4288C"/>
    <w:rsid w:val="00C47834"/>
    <w:rsid w:val="00C55053"/>
    <w:rsid w:val="00C567B6"/>
    <w:rsid w:val="00C624D2"/>
    <w:rsid w:val="00C62A91"/>
    <w:rsid w:val="00C72E01"/>
    <w:rsid w:val="00C76F1D"/>
    <w:rsid w:val="00C83E23"/>
    <w:rsid w:val="00C84D14"/>
    <w:rsid w:val="00C86B65"/>
    <w:rsid w:val="00C92B0C"/>
    <w:rsid w:val="00C92FFC"/>
    <w:rsid w:val="00CB1EB4"/>
    <w:rsid w:val="00CB286B"/>
    <w:rsid w:val="00CB304B"/>
    <w:rsid w:val="00CB3F4D"/>
    <w:rsid w:val="00CB74A1"/>
    <w:rsid w:val="00CC3085"/>
    <w:rsid w:val="00CD08C9"/>
    <w:rsid w:val="00CD0F75"/>
    <w:rsid w:val="00CD44F0"/>
    <w:rsid w:val="00CF2378"/>
    <w:rsid w:val="00CF2674"/>
    <w:rsid w:val="00D007C0"/>
    <w:rsid w:val="00D05A0A"/>
    <w:rsid w:val="00D205D3"/>
    <w:rsid w:val="00D206A7"/>
    <w:rsid w:val="00D3023B"/>
    <w:rsid w:val="00D33922"/>
    <w:rsid w:val="00D3692A"/>
    <w:rsid w:val="00D37D5D"/>
    <w:rsid w:val="00D43DED"/>
    <w:rsid w:val="00D5380E"/>
    <w:rsid w:val="00D565A3"/>
    <w:rsid w:val="00D57364"/>
    <w:rsid w:val="00D64AE1"/>
    <w:rsid w:val="00D64BEB"/>
    <w:rsid w:val="00D65064"/>
    <w:rsid w:val="00D84EF5"/>
    <w:rsid w:val="00D868C0"/>
    <w:rsid w:val="00DA0CFA"/>
    <w:rsid w:val="00DA1491"/>
    <w:rsid w:val="00DA3B42"/>
    <w:rsid w:val="00DB0C31"/>
    <w:rsid w:val="00DB209C"/>
    <w:rsid w:val="00DC2CFB"/>
    <w:rsid w:val="00DC3330"/>
    <w:rsid w:val="00DC58DA"/>
    <w:rsid w:val="00DD21FC"/>
    <w:rsid w:val="00DD398A"/>
    <w:rsid w:val="00DE5180"/>
    <w:rsid w:val="00DF029D"/>
    <w:rsid w:val="00DF08A9"/>
    <w:rsid w:val="00DF1720"/>
    <w:rsid w:val="00E01A6C"/>
    <w:rsid w:val="00E0280A"/>
    <w:rsid w:val="00E03EEF"/>
    <w:rsid w:val="00E0413F"/>
    <w:rsid w:val="00E06D34"/>
    <w:rsid w:val="00E11993"/>
    <w:rsid w:val="00E163E0"/>
    <w:rsid w:val="00E46F9F"/>
    <w:rsid w:val="00E53817"/>
    <w:rsid w:val="00E546FA"/>
    <w:rsid w:val="00E551BD"/>
    <w:rsid w:val="00E55BBD"/>
    <w:rsid w:val="00E61395"/>
    <w:rsid w:val="00E65328"/>
    <w:rsid w:val="00E659A7"/>
    <w:rsid w:val="00E67CC6"/>
    <w:rsid w:val="00E74EBF"/>
    <w:rsid w:val="00E7537F"/>
    <w:rsid w:val="00E81C89"/>
    <w:rsid w:val="00E87C0A"/>
    <w:rsid w:val="00E9125B"/>
    <w:rsid w:val="00E91DC0"/>
    <w:rsid w:val="00E976CC"/>
    <w:rsid w:val="00EA3E73"/>
    <w:rsid w:val="00EA4DF7"/>
    <w:rsid w:val="00EB5F95"/>
    <w:rsid w:val="00EB7982"/>
    <w:rsid w:val="00EC0E6C"/>
    <w:rsid w:val="00EC5BBE"/>
    <w:rsid w:val="00ED3C0D"/>
    <w:rsid w:val="00ED4103"/>
    <w:rsid w:val="00EE03E4"/>
    <w:rsid w:val="00EE0A0C"/>
    <w:rsid w:val="00EE0B2D"/>
    <w:rsid w:val="00EE1A5D"/>
    <w:rsid w:val="00EE575A"/>
    <w:rsid w:val="00EF152A"/>
    <w:rsid w:val="00EF3719"/>
    <w:rsid w:val="00EF4AF1"/>
    <w:rsid w:val="00EF51D9"/>
    <w:rsid w:val="00F100EA"/>
    <w:rsid w:val="00F12BB4"/>
    <w:rsid w:val="00F12E9E"/>
    <w:rsid w:val="00F1395B"/>
    <w:rsid w:val="00F3532F"/>
    <w:rsid w:val="00F5036E"/>
    <w:rsid w:val="00F529C6"/>
    <w:rsid w:val="00F54A6E"/>
    <w:rsid w:val="00F57AAB"/>
    <w:rsid w:val="00F60BF6"/>
    <w:rsid w:val="00F60C68"/>
    <w:rsid w:val="00F63A4D"/>
    <w:rsid w:val="00F64AC7"/>
    <w:rsid w:val="00F64C20"/>
    <w:rsid w:val="00F748B5"/>
    <w:rsid w:val="00F76F72"/>
    <w:rsid w:val="00F804EF"/>
    <w:rsid w:val="00F8169F"/>
    <w:rsid w:val="00F83AF4"/>
    <w:rsid w:val="00F95BFF"/>
    <w:rsid w:val="00FA08D5"/>
    <w:rsid w:val="00FA308C"/>
    <w:rsid w:val="00FA318E"/>
    <w:rsid w:val="00FA6779"/>
    <w:rsid w:val="00FA6D8A"/>
    <w:rsid w:val="00FB119A"/>
    <w:rsid w:val="00FB259E"/>
    <w:rsid w:val="00FB3DAC"/>
    <w:rsid w:val="00FB5685"/>
    <w:rsid w:val="00FC0CA8"/>
    <w:rsid w:val="00FC4DBD"/>
    <w:rsid w:val="00FD0750"/>
    <w:rsid w:val="00FD565E"/>
    <w:rsid w:val="00FE7F01"/>
    <w:rsid w:val="00FF0932"/>
    <w:rsid w:val="00FF568F"/>
    <w:rsid w:val="01253318"/>
    <w:rsid w:val="0156177E"/>
    <w:rsid w:val="0157781C"/>
    <w:rsid w:val="01626374"/>
    <w:rsid w:val="016A347B"/>
    <w:rsid w:val="01853E11"/>
    <w:rsid w:val="018F529B"/>
    <w:rsid w:val="01AC6828"/>
    <w:rsid w:val="01AD4D57"/>
    <w:rsid w:val="01AE3368"/>
    <w:rsid w:val="01B001EE"/>
    <w:rsid w:val="01C42B8B"/>
    <w:rsid w:val="01D31020"/>
    <w:rsid w:val="01FD4015"/>
    <w:rsid w:val="02106709"/>
    <w:rsid w:val="02161A42"/>
    <w:rsid w:val="02176416"/>
    <w:rsid w:val="02176611"/>
    <w:rsid w:val="02181A1D"/>
    <w:rsid w:val="02184C85"/>
    <w:rsid w:val="02242CC3"/>
    <w:rsid w:val="02270661"/>
    <w:rsid w:val="022A0239"/>
    <w:rsid w:val="02331ABF"/>
    <w:rsid w:val="024B6E08"/>
    <w:rsid w:val="02590C8E"/>
    <w:rsid w:val="026552A1"/>
    <w:rsid w:val="026C4FD1"/>
    <w:rsid w:val="027C16B8"/>
    <w:rsid w:val="029C6CCD"/>
    <w:rsid w:val="02A6B9A3"/>
    <w:rsid w:val="02AF6749"/>
    <w:rsid w:val="02B00E3E"/>
    <w:rsid w:val="02C61442"/>
    <w:rsid w:val="02D970A5"/>
    <w:rsid w:val="02E673BB"/>
    <w:rsid w:val="02EA7D0D"/>
    <w:rsid w:val="02F76749"/>
    <w:rsid w:val="03497C46"/>
    <w:rsid w:val="034B1A5F"/>
    <w:rsid w:val="034C0347"/>
    <w:rsid w:val="03525F75"/>
    <w:rsid w:val="035A307B"/>
    <w:rsid w:val="03657A72"/>
    <w:rsid w:val="03986975"/>
    <w:rsid w:val="039B5B6E"/>
    <w:rsid w:val="03AA7B5F"/>
    <w:rsid w:val="03AB5829"/>
    <w:rsid w:val="03AE3A15"/>
    <w:rsid w:val="03C00B3F"/>
    <w:rsid w:val="03D71174"/>
    <w:rsid w:val="03DD389B"/>
    <w:rsid w:val="03F31CB7"/>
    <w:rsid w:val="04001E75"/>
    <w:rsid w:val="04051239"/>
    <w:rsid w:val="041D6C76"/>
    <w:rsid w:val="04246559"/>
    <w:rsid w:val="044C6E68"/>
    <w:rsid w:val="04554655"/>
    <w:rsid w:val="04594CF8"/>
    <w:rsid w:val="045A3333"/>
    <w:rsid w:val="045C2016"/>
    <w:rsid w:val="045F5DDE"/>
    <w:rsid w:val="046A2187"/>
    <w:rsid w:val="046F1C6B"/>
    <w:rsid w:val="047B0D01"/>
    <w:rsid w:val="047D5273"/>
    <w:rsid w:val="048E7480"/>
    <w:rsid w:val="04943B6B"/>
    <w:rsid w:val="04951B45"/>
    <w:rsid w:val="04A951DB"/>
    <w:rsid w:val="04BE2ED4"/>
    <w:rsid w:val="04BE7DA1"/>
    <w:rsid w:val="04C07198"/>
    <w:rsid w:val="04C2758F"/>
    <w:rsid w:val="04C74740"/>
    <w:rsid w:val="04E716C3"/>
    <w:rsid w:val="04FB2D1E"/>
    <w:rsid w:val="050447EE"/>
    <w:rsid w:val="050B3192"/>
    <w:rsid w:val="0517381B"/>
    <w:rsid w:val="05216546"/>
    <w:rsid w:val="052E6D77"/>
    <w:rsid w:val="05377B18"/>
    <w:rsid w:val="054412C6"/>
    <w:rsid w:val="055F5E14"/>
    <w:rsid w:val="05882122"/>
    <w:rsid w:val="059211F2"/>
    <w:rsid w:val="05962D81"/>
    <w:rsid w:val="059C5BCD"/>
    <w:rsid w:val="05A66132"/>
    <w:rsid w:val="05BF76B4"/>
    <w:rsid w:val="05C25634"/>
    <w:rsid w:val="05C416C0"/>
    <w:rsid w:val="05DA0644"/>
    <w:rsid w:val="05EF3192"/>
    <w:rsid w:val="05F15A5F"/>
    <w:rsid w:val="05FB3F65"/>
    <w:rsid w:val="060774EA"/>
    <w:rsid w:val="060C4DD3"/>
    <w:rsid w:val="061E22CB"/>
    <w:rsid w:val="062E0F1B"/>
    <w:rsid w:val="064029FC"/>
    <w:rsid w:val="06505230"/>
    <w:rsid w:val="065D181B"/>
    <w:rsid w:val="068377FD"/>
    <w:rsid w:val="06897EFF"/>
    <w:rsid w:val="068F2982"/>
    <w:rsid w:val="06A7341D"/>
    <w:rsid w:val="06B11926"/>
    <w:rsid w:val="06BA630B"/>
    <w:rsid w:val="06BD041B"/>
    <w:rsid w:val="06BD404D"/>
    <w:rsid w:val="06CC180A"/>
    <w:rsid w:val="06D86D1B"/>
    <w:rsid w:val="06E7C2D2"/>
    <w:rsid w:val="06F7755F"/>
    <w:rsid w:val="06FE0EF3"/>
    <w:rsid w:val="07066E6E"/>
    <w:rsid w:val="071F68B2"/>
    <w:rsid w:val="072132C6"/>
    <w:rsid w:val="07355804"/>
    <w:rsid w:val="07365D55"/>
    <w:rsid w:val="07520C39"/>
    <w:rsid w:val="07533560"/>
    <w:rsid w:val="0755188E"/>
    <w:rsid w:val="075971C8"/>
    <w:rsid w:val="076FAA59"/>
    <w:rsid w:val="077F8EB9"/>
    <w:rsid w:val="078C1D6D"/>
    <w:rsid w:val="07915E9B"/>
    <w:rsid w:val="07986E84"/>
    <w:rsid w:val="07A306B2"/>
    <w:rsid w:val="07A824E2"/>
    <w:rsid w:val="07AA0D3A"/>
    <w:rsid w:val="07C3038C"/>
    <w:rsid w:val="07DE24CD"/>
    <w:rsid w:val="07E04497"/>
    <w:rsid w:val="07E5385B"/>
    <w:rsid w:val="07FE462A"/>
    <w:rsid w:val="08002FFD"/>
    <w:rsid w:val="0800698A"/>
    <w:rsid w:val="08130D4D"/>
    <w:rsid w:val="081952B3"/>
    <w:rsid w:val="08230A1C"/>
    <w:rsid w:val="08275DCF"/>
    <w:rsid w:val="08591174"/>
    <w:rsid w:val="085B58CB"/>
    <w:rsid w:val="085E53BC"/>
    <w:rsid w:val="085F761F"/>
    <w:rsid w:val="08646E76"/>
    <w:rsid w:val="08666F52"/>
    <w:rsid w:val="0878022B"/>
    <w:rsid w:val="0881007B"/>
    <w:rsid w:val="088B3C4A"/>
    <w:rsid w:val="08B31693"/>
    <w:rsid w:val="08B5322E"/>
    <w:rsid w:val="08C270F9"/>
    <w:rsid w:val="08C77405"/>
    <w:rsid w:val="08CC4A1B"/>
    <w:rsid w:val="08D51B22"/>
    <w:rsid w:val="08E85D88"/>
    <w:rsid w:val="08EB0AAD"/>
    <w:rsid w:val="090F2008"/>
    <w:rsid w:val="091A4149"/>
    <w:rsid w:val="092B3E90"/>
    <w:rsid w:val="093E2CBE"/>
    <w:rsid w:val="094516C8"/>
    <w:rsid w:val="094A3931"/>
    <w:rsid w:val="095561C9"/>
    <w:rsid w:val="09573CF7"/>
    <w:rsid w:val="095D1A5F"/>
    <w:rsid w:val="09750C0F"/>
    <w:rsid w:val="097536D0"/>
    <w:rsid w:val="097824FF"/>
    <w:rsid w:val="098119C0"/>
    <w:rsid w:val="09896468"/>
    <w:rsid w:val="099B1640"/>
    <w:rsid w:val="09A0520D"/>
    <w:rsid w:val="09A339CE"/>
    <w:rsid w:val="09AA7B54"/>
    <w:rsid w:val="09AF361B"/>
    <w:rsid w:val="09BE63D1"/>
    <w:rsid w:val="09BE680A"/>
    <w:rsid w:val="09C5653E"/>
    <w:rsid w:val="09DA3E21"/>
    <w:rsid w:val="09E638BB"/>
    <w:rsid w:val="09F04EC7"/>
    <w:rsid w:val="09F14739"/>
    <w:rsid w:val="09F5012D"/>
    <w:rsid w:val="0A03621B"/>
    <w:rsid w:val="0A0B0EB9"/>
    <w:rsid w:val="0A0D1E0C"/>
    <w:rsid w:val="0A18691B"/>
    <w:rsid w:val="0A4A209B"/>
    <w:rsid w:val="0A4B37EA"/>
    <w:rsid w:val="0A78395A"/>
    <w:rsid w:val="0A7A2BC7"/>
    <w:rsid w:val="0A8C2360"/>
    <w:rsid w:val="0A96708F"/>
    <w:rsid w:val="0AB3379D"/>
    <w:rsid w:val="0AD00EBD"/>
    <w:rsid w:val="0AD11B2D"/>
    <w:rsid w:val="0ADC3B2B"/>
    <w:rsid w:val="0AE47DFA"/>
    <w:rsid w:val="0AE524AA"/>
    <w:rsid w:val="0AE834EA"/>
    <w:rsid w:val="0AF02C43"/>
    <w:rsid w:val="0AF85654"/>
    <w:rsid w:val="0B05139F"/>
    <w:rsid w:val="0B0724A7"/>
    <w:rsid w:val="0B0E131B"/>
    <w:rsid w:val="0B1D155E"/>
    <w:rsid w:val="0B224D72"/>
    <w:rsid w:val="0B2D79F3"/>
    <w:rsid w:val="0B4018F6"/>
    <w:rsid w:val="0B5E289E"/>
    <w:rsid w:val="0B660297"/>
    <w:rsid w:val="0B6D6042"/>
    <w:rsid w:val="0B7B4287"/>
    <w:rsid w:val="0BA27BE5"/>
    <w:rsid w:val="0BBC48D3"/>
    <w:rsid w:val="0BBFB1C5"/>
    <w:rsid w:val="0BED7182"/>
    <w:rsid w:val="0C0A1AE2"/>
    <w:rsid w:val="0C140AC7"/>
    <w:rsid w:val="0C150924"/>
    <w:rsid w:val="0C200FD8"/>
    <w:rsid w:val="0C2D2B48"/>
    <w:rsid w:val="0C2F779B"/>
    <w:rsid w:val="0C322DE7"/>
    <w:rsid w:val="0C452F2C"/>
    <w:rsid w:val="0C48541E"/>
    <w:rsid w:val="0C601702"/>
    <w:rsid w:val="0C605BA6"/>
    <w:rsid w:val="0C6271A8"/>
    <w:rsid w:val="0C676F35"/>
    <w:rsid w:val="0C7E03DA"/>
    <w:rsid w:val="0C9E3220"/>
    <w:rsid w:val="0CA13776"/>
    <w:rsid w:val="0CC07B24"/>
    <w:rsid w:val="0CD10852"/>
    <w:rsid w:val="0CD45858"/>
    <w:rsid w:val="0CD6782F"/>
    <w:rsid w:val="0CD93263"/>
    <w:rsid w:val="0CE73BD2"/>
    <w:rsid w:val="0CE82647"/>
    <w:rsid w:val="0CEE1EC4"/>
    <w:rsid w:val="0D040F1A"/>
    <w:rsid w:val="0D112AA2"/>
    <w:rsid w:val="0D152A80"/>
    <w:rsid w:val="0D240982"/>
    <w:rsid w:val="0D5629A1"/>
    <w:rsid w:val="0D757126"/>
    <w:rsid w:val="0D7D0092"/>
    <w:rsid w:val="0D821B4C"/>
    <w:rsid w:val="0D8A1BD2"/>
    <w:rsid w:val="0D8B576F"/>
    <w:rsid w:val="0D8E6743"/>
    <w:rsid w:val="0D9378B6"/>
    <w:rsid w:val="0DAA346F"/>
    <w:rsid w:val="0DB12B4A"/>
    <w:rsid w:val="0DB37F58"/>
    <w:rsid w:val="0DBB3174"/>
    <w:rsid w:val="0DC21F49"/>
    <w:rsid w:val="0DDD6D83"/>
    <w:rsid w:val="0E083EAE"/>
    <w:rsid w:val="0E221161"/>
    <w:rsid w:val="0E2E1044"/>
    <w:rsid w:val="0E4806A0"/>
    <w:rsid w:val="0E5A39C9"/>
    <w:rsid w:val="0E6454BD"/>
    <w:rsid w:val="0E802992"/>
    <w:rsid w:val="0E85325F"/>
    <w:rsid w:val="0E8841E4"/>
    <w:rsid w:val="0E90392D"/>
    <w:rsid w:val="0E9A70E0"/>
    <w:rsid w:val="0EA01DEC"/>
    <w:rsid w:val="0EA300C1"/>
    <w:rsid w:val="0EAE1417"/>
    <w:rsid w:val="0ED14B39"/>
    <w:rsid w:val="0ED2176B"/>
    <w:rsid w:val="0ED66CC1"/>
    <w:rsid w:val="0EDC7FE2"/>
    <w:rsid w:val="0F1467D4"/>
    <w:rsid w:val="0F205FD5"/>
    <w:rsid w:val="0F236F3C"/>
    <w:rsid w:val="0F2C77DE"/>
    <w:rsid w:val="0F3F7CF5"/>
    <w:rsid w:val="0F4E072A"/>
    <w:rsid w:val="0F6B0AEA"/>
    <w:rsid w:val="0F6F1E7F"/>
    <w:rsid w:val="0F860A35"/>
    <w:rsid w:val="0F997970"/>
    <w:rsid w:val="0F9A7EDA"/>
    <w:rsid w:val="0FA73B6C"/>
    <w:rsid w:val="0FA83D43"/>
    <w:rsid w:val="0FC404B7"/>
    <w:rsid w:val="0FCE72CB"/>
    <w:rsid w:val="0FDC5720"/>
    <w:rsid w:val="0FE443F8"/>
    <w:rsid w:val="0FF70D0A"/>
    <w:rsid w:val="0FFD240A"/>
    <w:rsid w:val="100F3B6B"/>
    <w:rsid w:val="100F5610"/>
    <w:rsid w:val="10156CA8"/>
    <w:rsid w:val="101C4907"/>
    <w:rsid w:val="1033383A"/>
    <w:rsid w:val="10374E70"/>
    <w:rsid w:val="103E7FAD"/>
    <w:rsid w:val="107240FA"/>
    <w:rsid w:val="10735E1F"/>
    <w:rsid w:val="1074577C"/>
    <w:rsid w:val="107B377A"/>
    <w:rsid w:val="10965B55"/>
    <w:rsid w:val="10A60810"/>
    <w:rsid w:val="10AC760C"/>
    <w:rsid w:val="10C72A02"/>
    <w:rsid w:val="10DC35B0"/>
    <w:rsid w:val="10E30B54"/>
    <w:rsid w:val="10EA73F2"/>
    <w:rsid w:val="10ED30D4"/>
    <w:rsid w:val="11166D4D"/>
    <w:rsid w:val="111C7BF2"/>
    <w:rsid w:val="1127475F"/>
    <w:rsid w:val="11365128"/>
    <w:rsid w:val="114B2BEB"/>
    <w:rsid w:val="11572249"/>
    <w:rsid w:val="115F2C98"/>
    <w:rsid w:val="116B4318"/>
    <w:rsid w:val="11823EC9"/>
    <w:rsid w:val="11826503"/>
    <w:rsid w:val="1183113B"/>
    <w:rsid w:val="11896A03"/>
    <w:rsid w:val="11916802"/>
    <w:rsid w:val="11983B1A"/>
    <w:rsid w:val="11A25E3B"/>
    <w:rsid w:val="11A74051"/>
    <w:rsid w:val="11AA52F3"/>
    <w:rsid w:val="11AF0A31"/>
    <w:rsid w:val="11B25AFE"/>
    <w:rsid w:val="11B45ED9"/>
    <w:rsid w:val="11D34725"/>
    <w:rsid w:val="11DF08B1"/>
    <w:rsid w:val="11DF36A1"/>
    <w:rsid w:val="11E35AA0"/>
    <w:rsid w:val="11E51E8E"/>
    <w:rsid w:val="11F75C7F"/>
    <w:rsid w:val="11F95D6E"/>
    <w:rsid w:val="1204718B"/>
    <w:rsid w:val="12112A0A"/>
    <w:rsid w:val="12150A02"/>
    <w:rsid w:val="12174F59"/>
    <w:rsid w:val="12246AF1"/>
    <w:rsid w:val="122554C6"/>
    <w:rsid w:val="12282CC2"/>
    <w:rsid w:val="12754F46"/>
    <w:rsid w:val="127F15E1"/>
    <w:rsid w:val="12AF1FE4"/>
    <w:rsid w:val="12C16C73"/>
    <w:rsid w:val="12C62070"/>
    <w:rsid w:val="12D706C4"/>
    <w:rsid w:val="12E4798B"/>
    <w:rsid w:val="12E55FEE"/>
    <w:rsid w:val="12F17558"/>
    <w:rsid w:val="12F83C82"/>
    <w:rsid w:val="1302525A"/>
    <w:rsid w:val="130A686C"/>
    <w:rsid w:val="131674A1"/>
    <w:rsid w:val="13392358"/>
    <w:rsid w:val="134908B2"/>
    <w:rsid w:val="13693592"/>
    <w:rsid w:val="137361BF"/>
    <w:rsid w:val="138A3509"/>
    <w:rsid w:val="139236BB"/>
    <w:rsid w:val="1393060F"/>
    <w:rsid w:val="13961EAE"/>
    <w:rsid w:val="13B9702D"/>
    <w:rsid w:val="13D950E1"/>
    <w:rsid w:val="13DF1AA7"/>
    <w:rsid w:val="13E15699"/>
    <w:rsid w:val="13E67EB4"/>
    <w:rsid w:val="13EA459B"/>
    <w:rsid w:val="13F21748"/>
    <w:rsid w:val="13FDE4E9"/>
    <w:rsid w:val="14163C89"/>
    <w:rsid w:val="1417616F"/>
    <w:rsid w:val="142038BC"/>
    <w:rsid w:val="143771ED"/>
    <w:rsid w:val="145A7A85"/>
    <w:rsid w:val="14700951"/>
    <w:rsid w:val="14785E3A"/>
    <w:rsid w:val="1485147D"/>
    <w:rsid w:val="1494463F"/>
    <w:rsid w:val="14C2659D"/>
    <w:rsid w:val="14C32376"/>
    <w:rsid w:val="14DB04C0"/>
    <w:rsid w:val="14EB1F91"/>
    <w:rsid w:val="14F90946"/>
    <w:rsid w:val="150723ED"/>
    <w:rsid w:val="15181B15"/>
    <w:rsid w:val="15202312"/>
    <w:rsid w:val="1523116C"/>
    <w:rsid w:val="15297687"/>
    <w:rsid w:val="152C3F68"/>
    <w:rsid w:val="15474F0A"/>
    <w:rsid w:val="154C6CC8"/>
    <w:rsid w:val="154E4481"/>
    <w:rsid w:val="15655DA6"/>
    <w:rsid w:val="1566494F"/>
    <w:rsid w:val="15740815"/>
    <w:rsid w:val="15843123"/>
    <w:rsid w:val="15875F52"/>
    <w:rsid w:val="15933489"/>
    <w:rsid w:val="15973CBB"/>
    <w:rsid w:val="15B12FCF"/>
    <w:rsid w:val="15B30AF5"/>
    <w:rsid w:val="15CE200E"/>
    <w:rsid w:val="15E36674"/>
    <w:rsid w:val="15F232D0"/>
    <w:rsid w:val="15F555B1"/>
    <w:rsid w:val="15FA4976"/>
    <w:rsid w:val="15FFD219"/>
    <w:rsid w:val="16007AB2"/>
    <w:rsid w:val="160752E5"/>
    <w:rsid w:val="163559AE"/>
    <w:rsid w:val="163A7083"/>
    <w:rsid w:val="163C4F94"/>
    <w:rsid w:val="164E5119"/>
    <w:rsid w:val="165247B2"/>
    <w:rsid w:val="166C2661"/>
    <w:rsid w:val="16710BAE"/>
    <w:rsid w:val="16740541"/>
    <w:rsid w:val="16797F90"/>
    <w:rsid w:val="167A58EE"/>
    <w:rsid w:val="168856DA"/>
    <w:rsid w:val="16951A54"/>
    <w:rsid w:val="16C810CC"/>
    <w:rsid w:val="16CD5BE6"/>
    <w:rsid w:val="16D06420"/>
    <w:rsid w:val="16DA118B"/>
    <w:rsid w:val="16E01DBD"/>
    <w:rsid w:val="170D692B"/>
    <w:rsid w:val="17147CB9"/>
    <w:rsid w:val="173ACC23"/>
    <w:rsid w:val="17424826"/>
    <w:rsid w:val="174560AE"/>
    <w:rsid w:val="174560C4"/>
    <w:rsid w:val="17472445"/>
    <w:rsid w:val="174D31CB"/>
    <w:rsid w:val="17554511"/>
    <w:rsid w:val="17591B70"/>
    <w:rsid w:val="175E71E6"/>
    <w:rsid w:val="17795D6E"/>
    <w:rsid w:val="178564C1"/>
    <w:rsid w:val="1794305D"/>
    <w:rsid w:val="17AA1223"/>
    <w:rsid w:val="17B8560D"/>
    <w:rsid w:val="17FD699F"/>
    <w:rsid w:val="17FFF359"/>
    <w:rsid w:val="18003D99"/>
    <w:rsid w:val="18194E5B"/>
    <w:rsid w:val="182A0E16"/>
    <w:rsid w:val="183D0B4A"/>
    <w:rsid w:val="184B7D71"/>
    <w:rsid w:val="184D172B"/>
    <w:rsid w:val="185874B4"/>
    <w:rsid w:val="18643F78"/>
    <w:rsid w:val="18653553"/>
    <w:rsid w:val="18692356"/>
    <w:rsid w:val="186C694B"/>
    <w:rsid w:val="186C7681"/>
    <w:rsid w:val="1876405C"/>
    <w:rsid w:val="1876541B"/>
    <w:rsid w:val="18883BCA"/>
    <w:rsid w:val="18956BD8"/>
    <w:rsid w:val="18A70D35"/>
    <w:rsid w:val="18BD040B"/>
    <w:rsid w:val="18C42B64"/>
    <w:rsid w:val="18D94773"/>
    <w:rsid w:val="18DA5450"/>
    <w:rsid w:val="18DB09E4"/>
    <w:rsid w:val="18DB7355"/>
    <w:rsid w:val="18EE0096"/>
    <w:rsid w:val="18F13660"/>
    <w:rsid w:val="18F96ACB"/>
    <w:rsid w:val="19197809"/>
    <w:rsid w:val="192202FA"/>
    <w:rsid w:val="192A5572"/>
    <w:rsid w:val="193A79F0"/>
    <w:rsid w:val="193B4FD0"/>
    <w:rsid w:val="195425EF"/>
    <w:rsid w:val="19595E57"/>
    <w:rsid w:val="19597463"/>
    <w:rsid w:val="195E16BF"/>
    <w:rsid w:val="1966546C"/>
    <w:rsid w:val="196675A6"/>
    <w:rsid w:val="196A0064"/>
    <w:rsid w:val="1997072D"/>
    <w:rsid w:val="1999778C"/>
    <w:rsid w:val="19B4188F"/>
    <w:rsid w:val="19CD4DC8"/>
    <w:rsid w:val="19DD25E4"/>
    <w:rsid w:val="19E0285F"/>
    <w:rsid w:val="19E219A9"/>
    <w:rsid w:val="19E74B26"/>
    <w:rsid w:val="19EA4C66"/>
    <w:rsid w:val="1A0A00C9"/>
    <w:rsid w:val="1A146B4C"/>
    <w:rsid w:val="1A1660DA"/>
    <w:rsid w:val="1A192F67"/>
    <w:rsid w:val="1A2541AB"/>
    <w:rsid w:val="1A3D7527"/>
    <w:rsid w:val="1A3FCF02"/>
    <w:rsid w:val="1A412D95"/>
    <w:rsid w:val="1A5B175B"/>
    <w:rsid w:val="1A7A0749"/>
    <w:rsid w:val="1A807414"/>
    <w:rsid w:val="1AED4AA9"/>
    <w:rsid w:val="1AFB6815"/>
    <w:rsid w:val="1AFB6A0F"/>
    <w:rsid w:val="1B247C49"/>
    <w:rsid w:val="1B281F85"/>
    <w:rsid w:val="1B2B02B7"/>
    <w:rsid w:val="1B392EC1"/>
    <w:rsid w:val="1B3C77DE"/>
    <w:rsid w:val="1B3F0D70"/>
    <w:rsid w:val="1B430B6D"/>
    <w:rsid w:val="1B6F6A61"/>
    <w:rsid w:val="1B772E08"/>
    <w:rsid w:val="1B7B7A15"/>
    <w:rsid w:val="1B9C202B"/>
    <w:rsid w:val="1BAB2470"/>
    <w:rsid w:val="1BAD4238"/>
    <w:rsid w:val="1BB10060"/>
    <w:rsid w:val="1BB75E55"/>
    <w:rsid w:val="1BCA4DEA"/>
    <w:rsid w:val="1BCB2DA2"/>
    <w:rsid w:val="1BD7DF60"/>
    <w:rsid w:val="1BE4113E"/>
    <w:rsid w:val="1BE839E6"/>
    <w:rsid w:val="1BEA0FE8"/>
    <w:rsid w:val="1BEF2AA3"/>
    <w:rsid w:val="1BF9B495"/>
    <w:rsid w:val="1BFCA88A"/>
    <w:rsid w:val="1BFD9EDF"/>
    <w:rsid w:val="1C0526B5"/>
    <w:rsid w:val="1C062DF3"/>
    <w:rsid w:val="1C294840"/>
    <w:rsid w:val="1C2A20E4"/>
    <w:rsid w:val="1C614B7E"/>
    <w:rsid w:val="1C6668B8"/>
    <w:rsid w:val="1C724720"/>
    <w:rsid w:val="1C7B1AED"/>
    <w:rsid w:val="1C8B5289"/>
    <w:rsid w:val="1C8E7BC6"/>
    <w:rsid w:val="1C9176B6"/>
    <w:rsid w:val="1C940F54"/>
    <w:rsid w:val="1CB61F07"/>
    <w:rsid w:val="1CBC31B0"/>
    <w:rsid w:val="1CBD04AB"/>
    <w:rsid w:val="1CBF5FD1"/>
    <w:rsid w:val="1CC61A56"/>
    <w:rsid w:val="1CD162D3"/>
    <w:rsid w:val="1CD274FB"/>
    <w:rsid w:val="1CF3211F"/>
    <w:rsid w:val="1CF365C3"/>
    <w:rsid w:val="1CFF7FAA"/>
    <w:rsid w:val="1D025FAA"/>
    <w:rsid w:val="1D077FE1"/>
    <w:rsid w:val="1D1439C8"/>
    <w:rsid w:val="1D36530B"/>
    <w:rsid w:val="1D464944"/>
    <w:rsid w:val="1D5A6237"/>
    <w:rsid w:val="1D5E10DB"/>
    <w:rsid w:val="1D5F7BE0"/>
    <w:rsid w:val="1D770853"/>
    <w:rsid w:val="1D7C5E59"/>
    <w:rsid w:val="1D8233C4"/>
    <w:rsid w:val="1D863B00"/>
    <w:rsid w:val="1D8E16BE"/>
    <w:rsid w:val="1DAF6046"/>
    <w:rsid w:val="1DB346B9"/>
    <w:rsid w:val="1DBC4C07"/>
    <w:rsid w:val="1DBFC4B2"/>
    <w:rsid w:val="1DC37BE0"/>
    <w:rsid w:val="1DCD2970"/>
    <w:rsid w:val="1DD1315C"/>
    <w:rsid w:val="1DDFF5FF"/>
    <w:rsid w:val="1DE0749A"/>
    <w:rsid w:val="1DE50D11"/>
    <w:rsid w:val="1DEF0904"/>
    <w:rsid w:val="1DF00F48"/>
    <w:rsid w:val="1E0F74D8"/>
    <w:rsid w:val="1E313FB3"/>
    <w:rsid w:val="1E440DBA"/>
    <w:rsid w:val="1E4A0464"/>
    <w:rsid w:val="1E4A2212"/>
    <w:rsid w:val="1E7F289E"/>
    <w:rsid w:val="1E841CB5"/>
    <w:rsid w:val="1E924D40"/>
    <w:rsid w:val="1E9C67D9"/>
    <w:rsid w:val="1EA80F09"/>
    <w:rsid w:val="1EAE7A23"/>
    <w:rsid w:val="1ED709CD"/>
    <w:rsid w:val="1EEF9422"/>
    <w:rsid w:val="1EFA59E6"/>
    <w:rsid w:val="1EFF06EA"/>
    <w:rsid w:val="1F32E3AB"/>
    <w:rsid w:val="1F3D1C70"/>
    <w:rsid w:val="1F470500"/>
    <w:rsid w:val="1F5D7D23"/>
    <w:rsid w:val="1F622A50"/>
    <w:rsid w:val="1F7F33EB"/>
    <w:rsid w:val="1F840797"/>
    <w:rsid w:val="1F925C1F"/>
    <w:rsid w:val="1F964E25"/>
    <w:rsid w:val="1F9C7ED3"/>
    <w:rsid w:val="1FB10702"/>
    <w:rsid w:val="1FB82A1C"/>
    <w:rsid w:val="1FBB9104"/>
    <w:rsid w:val="1FD52A57"/>
    <w:rsid w:val="1FE54BC6"/>
    <w:rsid w:val="1FFF14FB"/>
    <w:rsid w:val="1FFF494C"/>
    <w:rsid w:val="1FFFBE82"/>
    <w:rsid w:val="20146634"/>
    <w:rsid w:val="20162EA9"/>
    <w:rsid w:val="20176124"/>
    <w:rsid w:val="202116F2"/>
    <w:rsid w:val="20287CE9"/>
    <w:rsid w:val="202A1055"/>
    <w:rsid w:val="2037160E"/>
    <w:rsid w:val="203923AF"/>
    <w:rsid w:val="20525DA3"/>
    <w:rsid w:val="205A38A2"/>
    <w:rsid w:val="20601879"/>
    <w:rsid w:val="207B5250"/>
    <w:rsid w:val="20857532"/>
    <w:rsid w:val="20953B77"/>
    <w:rsid w:val="209E5993"/>
    <w:rsid w:val="20B94EBA"/>
    <w:rsid w:val="20D364EF"/>
    <w:rsid w:val="20DA5ACF"/>
    <w:rsid w:val="20E017E3"/>
    <w:rsid w:val="20EE157B"/>
    <w:rsid w:val="20EF23DB"/>
    <w:rsid w:val="21141DD0"/>
    <w:rsid w:val="21173285"/>
    <w:rsid w:val="211E20A8"/>
    <w:rsid w:val="214E5B76"/>
    <w:rsid w:val="214F28C1"/>
    <w:rsid w:val="21563120"/>
    <w:rsid w:val="215908EE"/>
    <w:rsid w:val="215F3BFA"/>
    <w:rsid w:val="217750CC"/>
    <w:rsid w:val="217F13AC"/>
    <w:rsid w:val="21845A3B"/>
    <w:rsid w:val="219E6AFD"/>
    <w:rsid w:val="21B87493"/>
    <w:rsid w:val="21C32C2D"/>
    <w:rsid w:val="21C44C50"/>
    <w:rsid w:val="21C9556D"/>
    <w:rsid w:val="21D438EF"/>
    <w:rsid w:val="21E22A07"/>
    <w:rsid w:val="21FBEBEB"/>
    <w:rsid w:val="2217240B"/>
    <w:rsid w:val="22242C4B"/>
    <w:rsid w:val="222E0711"/>
    <w:rsid w:val="22315125"/>
    <w:rsid w:val="223A67E5"/>
    <w:rsid w:val="2290642E"/>
    <w:rsid w:val="2291734C"/>
    <w:rsid w:val="2293632E"/>
    <w:rsid w:val="22963C78"/>
    <w:rsid w:val="22981272"/>
    <w:rsid w:val="229E0D7F"/>
    <w:rsid w:val="229F1EE1"/>
    <w:rsid w:val="229F39AE"/>
    <w:rsid w:val="22AA72EE"/>
    <w:rsid w:val="22CA5FBD"/>
    <w:rsid w:val="22D27C7E"/>
    <w:rsid w:val="22F86E90"/>
    <w:rsid w:val="22FB3ADB"/>
    <w:rsid w:val="23056708"/>
    <w:rsid w:val="23200AB5"/>
    <w:rsid w:val="232B1F13"/>
    <w:rsid w:val="232D50B8"/>
    <w:rsid w:val="232E3C82"/>
    <w:rsid w:val="232F7A8C"/>
    <w:rsid w:val="23437311"/>
    <w:rsid w:val="237072A3"/>
    <w:rsid w:val="23860C79"/>
    <w:rsid w:val="2388552B"/>
    <w:rsid w:val="239F60C5"/>
    <w:rsid w:val="23AE001C"/>
    <w:rsid w:val="23B14ACF"/>
    <w:rsid w:val="23BD5235"/>
    <w:rsid w:val="23BF3832"/>
    <w:rsid w:val="23CB16FF"/>
    <w:rsid w:val="23DE7685"/>
    <w:rsid w:val="23EE3775"/>
    <w:rsid w:val="23F4ACD9"/>
    <w:rsid w:val="23F5BBFF"/>
    <w:rsid w:val="23F64E6A"/>
    <w:rsid w:val="23F87F36"/>
    <w:rsid w:val="23FF0A62"/>
    <w:rsid w:val="240E3358"/>
    <w:rsid w:val="2419493C"/>
    <w:rsid w:val="2432177F"/>
    <w:rsid w:val="243E45C7"/>
    <w:rsid w:val="24436500"/>
    <w:rsid w:val="245A2A83"/>
    <w:rsid w:val="24696317"/>
    <w:rsid w:val="24B506C7"/>
    <w:rsid w:val="24B6415E"/>
    <w:rsid w:val="24B672B1"/>
    <w:rsid w:val="24B67B3D"/>
    <w:rsid w:val="24B86128"/>
    <w:rsid w:val="24BA341D"/>
    <w:rsid w:val="24C901DC"/>
    <w:rsid w:val="24CE4DB1"/>
    <w:rsid w:val="24FA112D"/>
    <w:rsid w:val="25056E93"/>
    <w:rsid w:val="250B4B52"/>
    <w:rsid w:val="25205A7B"/>
    <w:rsid w:val="25287303"/>
    <w:rsid w:val="25565941"/>
    <w:rsid w:val="255E0351"/>
    <w:rsid w:val="25757B75"/>
    <w:rsid w:val="258705C5"/>
    <w:rsid w:val="25AE752B"/>
    <w:rsid w:val="25AFFA62"/>
    <w:rsid w:val="25D10556"/>
    <w:rsid w:val="25D9766F"/>
    <w:rsid w:val="25DA49E2"/>
    <w:rsid w:val="25EF3DCB"/>
    <w:rsid w:val="26171E73"/>
    <w:rsid w:val="262E41C8"/>
    <w:rsid w:val="264F6850"/>
    <w:rsid w:val="265D1398"/>
    <w:rsid w:val="26932C8A"/>
    <w:rsid w:val="26937E39"/>
    <w:rsid w:val="26A03C3C"/>
    <w:rsid w:val="26DD6212"/>
    <w:rsid w:val="26F929A0"/>
    <w:rsid w:val="26F94C50"/>
    <w:rsid w:val="26FB4F96"/>
    <w:rsid w:val="27167136"/>
    <w:rsid w:val="27277595"/>
    <w:rsid w:val="2732271F"/>
    <w:rsid w:val="273D57D8"/>
    <w:rsid w:val="27457128"/>
    <w:rsid w:val="2745797B"/>
    <w:rsid w:val="27467B25"/>
    <w:rsid w:val="27491D4C"/>
    <w:rsid w:val="274E25D6"/>
    <w:rsid w:val="275B1765"/>
    <w:rsid w:val="276D4AE9"/>
    <w:rsid w:val="277C1D18"/>
    <w:rsid w:val="277D22FF"/>
    <w:rsid w:val="27866A79"/>
    <w:rsid w:val="278A21C3"/>
    <w:rsid w:val="279E6564"/>
    <w:rsid w:val="27A75FE0"/>
    <w:rsid w:val="27CB4D62"/>
    <w:rsid w:val="27DE7FB7"/>
    <w:rsid w:val="27E3172A"/>
    <w:rsid w:val="27F154AD"/>
    <w:rsid w:val="27F5CDC8"/>
    <w:rsid w:val="27F65B6B"/>
    <w:rsid w:val="28090ABE"/>
    <w:rsid w:val="28096C9A"/>
    <w:rsid w:val="281E1197"/>
    <w:rsid w:val="282378B2"/>
    <w:rsid w:val="28487718"/>
    <w:rsid w:val="28492574"/>
    <w:rsid w:val="284E72DC"/>
    <w:rsid w:val="285B15A7"/>
    <w:rsid w:val="28633A43"/>
    <w:rsid w:val="286F11F3"/>
    <w:rsid w:val="287D5ED9"/>
    <w:rsid w:val="28942A08"/>
    <w:rsid w:val="289547B6"/>
    <w:rsid w:val="28B164BA"/>
    <w:rsid w:val="28B42122"/>
    <w:rsid w:val="28D75265"/>
    <w:rsid w:val="28E47507"/>
    <w:rsid w:val="28EA2628"/>
    <w:rsid w:val="28F214DC"/>
    <w:rsid w:val="292F457B"/>
    <w:rsid w:val="29363ABF"/>
    <w:rsid w:val="296B671C"/>
    <w:rsid w:val="296B9323"/>
    <w:rsid w:val="29726A0C"/>
    <w:rsid w:val="29A94BD5"/>
    <w:rsid w:val="29AF73CD"/>
    <w:rsid w:val="29B80978"/>
    <w:rsid w:val="29D551AF"/>
    <w:rsid w:val="29DA5795"/>
    <w:rsid w:val="29E73282"/>
    <w:rsid w:val="29ED173B"/>
    <w:rsid w:val="2A0F08D5"/>
    <w:rsid w:val="2A113634"/>
    <w:rsid w:val="2A262DB4"/>
    <w:rsid w:val="2A267326"/>
    <w:rsid w:val="2A5D507B"/>
    <w:rsid w:val="2A816FEF"/>
    <w:rsid w:val="2A9428FA"/>
    <w:rsid w:val="2AA711A8"/>
    <w:rsid w:val="2ABC1DA2"/>
    <w:rsid w:val="2AC77988"/>
    <w:rsid w:val="2ACA0963"/>
    <w:rsid w:val="2ACBFA33"/>
    <w:rsid w:val="2AD450EA"/>
    <w:rsid w:val="2AD74E2E"/>
    <w:rsid w:val="2AE5754B"/>
    <w:rsid w:val="2AE7307A"/>
    <w:rsid w:val="2AEF7150"/>
    <w:rsid w:val="2AFA28CA"/>
    <w:rsid w:val="2B0826B0"/>
    <w:rsid w:val="2B0C0C2A"/>
    <w:rsid w:val="2B1A4D1A"/>
    <w:rsid w:val="2B1B3E3A"/>
    <w:rsid w:val="2B1C175D"/>
    <w:rsid w:val="2B1F6EEB"/>
    <w:rsid w:val="2B22345B"/>
    <w:rsid w:val="2B3109E2"/>
    <w:rsid w:val="2B400C25"/>
    <w:rsid w:val="2B457230"/>
    <w:rsid w:val="2B5054D5"/>
    <w:rsid w:val="2B5A55FB"/>
    <w:rsid w:val="2B604039"/>
    <w:rsid w:val="2B6B12F3"/>
    <w:rsid w:val="2B6D7540"/>
    <w:rsid w:val="2B741029"/>
    <w:rsid w:val="2B757007"/>
    <w:rsid w:val="2B940F71"/>
    <w:rsid w:val="2B986A10"/>
    <w:rsid w:val="2B9C0B3E"/>
    <w:rsid w:val="2BA07020"/>
    <w:rsid w:val="2BBA09D7"/>
    <w:rsid w:val="2BC00E57"/>
    <w:rsid w:val="2BC06184"/>
    <w:rsid w:val="2BCA38CE"/>
    <w:rsid w:val="2BCE2D40"/>
    <w:rsid w:val="2BDE46D5"/>
    <w:rsid w:val="2BE55328"/>
    <w:rsid w:val="2BEFB4B2"/>
    <w:rsid w:val="2BFB307B"/>
    <w:rsid w:val="2BFB4B4C"/>
    <w:rsid w:val="2BFF63EA"/>
    <w:rsid w:val="2C100EEC"/>
    <w:rsid w:val="2C206143"/>
    <w:rsid w:val="2C287ECA"/>
    <w:rsid w:val="2C2916B9"/>
    <w:rsid w:val="2C414C55"/>
    <w:rsid w:val="2C49046A"/>
    <w:rsid w:val="2C567FD4"/>
    <w:rsid w:val="2C6B57F0"/>
    <w:rsid w:val="2C725F8D"/>
    <w:rsid w:val="2C734E31"/>
    <w:rsid w:val="2C842832"/>
    <w:rsid w:val="2C863C3D"/>
    <w:rsid w:val="2C970D19"/>
    <w:rsid w:val="2C994BBD"/>
    <w:rsid w:val="2C9F3729"/>
    <w:rsid w:val="2CA924CA"/>
    <w:rsid w:val="2CBA9371"/>
    <w:rsid w:val="2CBFF3C6"/>
    <w:rsid w:val="2CC47634"/>
    <w:rsid w:val="2CC47799"/>
    <w:rsid w:val="2CD47877"/>
    <w:rsid w:val="2CE3118E"/>
    <w:rsid w:val="2CE441C5"/>
    <w:rsid w:val="2CFC5020"/>
    <w:rsid w:val="2D04088A"/>
    <w:rsid w:val="2D085772"/>
    <w:rsid w:val="2D103148"/>
    <w:rsid w:val="2D3C3768"/>
    <w:rsid w:val="2D4542D1"/>
    <w:rsid w:val="2D4D4D3E"/>
    <w:rsid w:val="2D6230D5"/>
    <w:rsid w:val="2D7352E2"/>
    <w:rsid w:val="2D7746A6"/>
    <w:rsid w:val="2D86591E"/>
    <w:rsid w:val="2D885FB0"/>
    <w:rsid w:val="2D9436F8"/>
    <w:rsid w:val="2D957F6F"/>
    <w:rsid w:val="2D987795"/>
    <w:rsid w:val="2DA03AA4"/>
    <w:rsid w:val="2DB15E0A"/>
    <w:rsid w:val="2DBA3EB2"/>
    <w:rsid w:val="2DBD47AF"/>
    <w:rsid w:val="2DD1025A"/>
    <w:rsid w:val="2DDBA414"/>
    <w:rsid w:val="2DDD3579"/>
    <w:rsid w:val="2DDF1017"/>
    <w:rsid w:val="2DDFE114"/>
    <w:rsid w:val="2DE53D06"/>
    <w:rsid w:val="2DEF248E"/>
    <w:rsid w:val="2DF12E9C"/>
    <w:rsid w:val="2DF37B82"/>
    <w:rsid w:val="2DF52218"/>
    <w:rsid w:val="2DF78DD5"/>
    <w:rsid w:val="2DFA34F5"/>
    <w:rsid w:val="2E0A0C09"/>
    <w:rsid w:val="2E262354"/>
    <w:rsid w:val="2E316A21"/>
    <w:rsid w:val="2E3A1E59"/>
    <w:rsid w:val="2E5067EC"/>
    <w:rsid w:val="2E5E6A04"/>
    <w:rsid w:val="2E74B712"/>
    <w:rsid w:val="2E7B1F74"/>
    <w:rsid w:val="2E862DF3"/>
    <w:rsid w:val="2E980D78"/>
    <w:rsid w:val="2E9848D4"/>
    <w:rsid w:val="2EB061FD"/>
    <w:rsid w:val="2EB21E3A"/>
    <w:rsid w:val="2EB55684"/>
    <w:rsid w:val="2EC571F3"/>
    <w:rsid w:val="2EC97183"/>
    <w:rsid w:val="2EE330A1"/>
    <w:rsid w:val="2EE61AE3"/>
    <w:rsid w:val="2EFB14A1"/>
    <w:rsid w:val="2EFD668A"/>
    <w:rsid w:val="2F155773"/>
    <w:rsid w:val="2F216FD0"/>
    <w:rsid w:val="2F28553F"/>
    <w:rsid w:val="2F5729E1"/>
    <w:rsid w:val="2F622FA8"/>
    <w:rsid w:val="2F666780"/>
    <w:rsid w:val="2F680329"/>
    <w:rsid w:val="2F85139E"/>
    <w:rsid w:val="2F947791"/>
    <w:rsid w:val="2F9BB5A8"/>
    <w:rsid w:val="2FA9127F"/>
    <w:rsid w:val="2FB08F7A"/>
    <w:rsid w:val="2FBF166B"/>
    <w:rsid w:val="2FC04ACB"/>
    <w:rsid w:val="2FD33202"/>
    <w:rsid w:val="2FD99BD1"/>
    <w:rsid w:val="2FDF863C"/>
    <w:rsid w:val="2FEB727A"/>
    <w:rsid w:val="2FEF3A8C"/>
    <w:rsid w:val="30063D65"/>
    <w:rsid w:val="300E30A0"/>
    <w:rsid w:val="30126165"/>
    <w:rsid w:val="301405BF"/>
    <w:rsid w:val="301D5A7D"/>
    <w:rsid w:val="302E47F0"/>
    <w:rsid w:val="303B7C0D"/>
    <w:rsid w:val="303D4D39"/>
    <w:rsid w:val="30696528"/>
    <w:rsid w:val="307631BE"/>
    <w:rsid w:val="307931FA"/>
    <w:rsid w:val="3082583C"/>
    <w:rsid w:val="308A20DF"/>
    <w:rsid w:val="308C5F5F"/>
    <w:rsid w:val="309F63A7"/>
    <w:rsid w:val="30A01C88"/>
    <w:rsid w:val="30A43A04"/>
    <w:rsid w:val="30AA3BFA"/>
    <w:rsid w:val="30AE5FEC"/>
    <w:rsid w:val="30D37306"/>
    <w:rsid w:val="30D95557"/>
    <w:rsid w:val="30DE7D87"/>
    <w:rsid w:val="30E16343"/>
    <w:rsid w:val="30E16A06"/>
    <w:rsid w:val="30F46739"/>
    <w:rsid w:val="310F0A0C"/>
    <w:rsid w:val="31215667"/>
    <w:rsid w:val="31382DE1"/>
    <w:rsid w:val="3150435B"/>
    <w:rsid w:val="315E1E05"/>
    <w:rsid w:val="316817B4"/>
    <w:rsid w:val="31701B38"/>
    <w:rsid w:val="3183186B"/>
    <w:rsid w:val="31853836"/>
    <w:rsid w:val="31861CB1"/>
    <w:rsid w:val="31864EB8"/>
    <w:rsid w:val="319E4BD8"/>
    <w:rsid w:val="31A11CF2"/>
    <w:rsid w:val="31A97CD4"/>
    <w:rsid w:val="31B31137"/>
    <w:rsid w:val="31BC2ECA"/>
    <w:rsid w:val="31BC43A8"/>
    <w:rsid w:val="31C0329F"/>
    <w:rsid w:val="31C2D9FB"/>
    <w:rsid w:val="31C3042A"/>
    <w:rsid w:val="31CF2D03"/>
    <w:rsid w:val="31CF6156"/>
    <w:rsid w:val="31D43E75"/>
    <w:rsid w:val="31E26DD0"/>
    <w:rsid w:val="31ED3189"/>
    <w:rsid w:val="31F07478"/>
    <w:rsid w:val="31F34EE6"/>
    <w:rsid w:val="31FC2385"/>
    <w:rsid w:val="32032452"/>
    <w:rsid w:val="320C5601"/>
    <w:rsid w:val="3220765B"/>
    <w:rsid w:val="323F60E0"/>
    <w:rsid w:val="32414601"/>
    <w:rsid w:val="324B5D0F"/>
    <w:rsid w:val="32570855"/>
    <w:rsid w:val="32585395"/>
    <w:rsid w:val="327318E0"/>
    <w:rsid w:val="327D60AD"/>
    <w:rsid w:val="32870EE7"/>
    <w:rsid w:val="32A76766"/>
    <w:rsid w:val="32A846F2"/>
    <w:rsid w:val="32A962E3"/>
    <w:rsid w:val="32CB5278"/>
    <w:rsid w:val="32CF0D97"/>
    <w:rsid w:val="32D305D1"/>
    <w:rsid w:val="32D40438"/>
    <w:rsid w:val="32D93D55"/>
    <w:rsid w:val="32DF2AD1"/>
    <w:rsid w:val="32E15982"/>
    <w:rsid w:val="32E91BA2"/>
    <w:rsid w:val="32EE0F67"/>
    <w:rsid w:val="32F15577"/>
    <w:rsid w:val="32FE43DF"/>
    <w:rsid w:val="32FF15C5"/>
    <w:rsid w:val="33072028"/>
    <w:rsid w:val="332130EA"/>
    <w:rsid w:val="332D7CE1"/>
    <w:rsid w:val="33332E1D"/>
    <w:rsid w:val="3336725E"/>
    <w:rsid w:val="33415945"/>
    <w:rsid w:val="33462B51"/>
    <w:rsid w:val="334F0EAE"/>
    <w:rsid w:val="334F5387"/>
    <w:rsid w:val="335D7E9A"/>
    <w:rsid w:val="33637BDB"/>
    <w:rsid w:val="3367266A"/>
    <w:rsid w:val="33866E96"/>
    <w:rsid w:val="338D3F51"/>
    <w:rsid w:val="338E47CE"/>
    <w:rsid w:val="3393514F"/>
    <w:rsid w:val="33991598"/>
    <w:rsid w:val="33B26438"/>
    <w:rsid w:val="33D16EB6"/>
    <w:rsid w:val="33D8246C"/>
    <w:rsid w:val="33D94FDC"/>
    <w:rsid w:val="33DD277F"/>
    <w:rsid w:val="33E81E5A"/>
    <w:rsid w:val="33E83305"/>
    <w:rsid w:val="33EB3F60"/>
    <w:rsid w:val="33EC2509"/>
    <w:rsid w:val="33FDA974"/>
    <w:rsid w:val="34036C94"/>
    <w:rsid w:val="34190265"/>
    <w:rsid w:val="34194F94"/>
    <w:rsid w:val="34372F0D"/>
    <w:rsid w:val="3448551B"/>
    <w:rsid w:val="345662BE"/>
    <w:rsid w:val="346076B1"/>
    <w:rsid w:val="346516FC"/>
    <w:rsid w:val="34A00986"/>
    <w:rsid w:val="34A715A5"/>
    <w:rsid w:val="34A72487"/>
    <w:rsid w:val="34AB35B3"/>
    <w:rsid w:val="34AE5ED7"/>
    <w:rsid w:val="34AF2730"/>
    <w:rsid w:val="34D33FE5"/>
    <w:rsid w:val="34D36666"/>
    <w:rsid w:val="34DA3E98"/>
    <w:rsid w:val="34F85BB4"/>
    <w:rsid w:val="34FF38FF"/>
    <w:rsid w:val="3513513B"/>
    <w:rsid w:val="35204032"/>
    <w:rsid w:val="354D466A"/>
    <w:rsid w:val="355C169F"/>
    <w:rsid w:val="356279EA"/>
    <w:rsid w:val="356C2617"/>
    <w:rsid w:val="35778F08"/>
    <w:rsid w:val="35832375"/>
    <w:rsid w:val="358A316B"/>
    <w:rsid w:val="359B1552"/>
    <w:rsid w:val="35A85200"/>
    <w:rsid w:val="35B279BB"/>
    <w:rsid w:val="35CF3DA5"/>
    <w:rsid w:val="35CF6FF8"/>
    <w:rsid w:val="35D07049"/>
    <w:rsid w:val="35DE31B8"/>
    <w:rsid w:val="35DF46B8"/>
    <w:rsid w:val="35E328D9"/>
    <w:rsid w:val="35F55E9D"/>
    <w:rsid w:val="35FF66C6"/>
    <w:rsid w:val="3609071C"/>
    <w:rsid w:val="360F36CE"/>
    <w:rsid w:val="36203B2D"/>
    <w:rsid w:val="362562E7"/>
    <w:rsid w:val="362F3D70"/>
    <w:rsid w:val="363215CE"/>
    <w:rsid w:val="36421CF5"/>
    <w:rsid w:val="364B1423"/>
    <w:rsid w:val="3651018A"/>
    <w:rsid w:val="365B0F3E"/>
    <w:rsid w:val="365E4655"/>
    <w:rsid w:val="36706D9C"/>
    <w:rsid w:val="367B9929"/>
    <w:rsid w:val="367F7406"/>
    <w:rsid w:val="36847069"/>
    <w:rsid w:val="368E1A09"/>
    <w:rsid w:val="369D70FE"/>
    <w:rsid w:val="36BB3856"/>
    <w:rsid w:val="36BD61A9"/>
    <w:rsid w:val="36BF44BC"/>
    <w:rsid w:val="36CE0F9D"/>
    <w:rsid w:val="36D30B9F"/>
    <w:rsid w:val="36DF8D7D"/>
    <w:rsid w:val="36E1693A"/>
    <w:rsid w:val="36EA2ABB"/>
    <w:rsid w:val="36EF6387"/>
    <w:rsid w:val="36F16AE9"/>
    <w:rsid w:val="370B093D"/>
    <w:rsid w:val="370B658B"/>
    <w:rsid w:val="371E964B"/>
    <w:rsid w:val="371F3DE4"/>
    <w:rsid w:val="3733163E"/>
    <w:rsid w:val="3754773F"/>
    <w:rsid w:val="37555A58"/>
    <w:rsid w:val="375D5126"/>
    <w:rsid w:val="376F7A7E"/>
    <w:rsid w:val="3776E53C"/>
    <w:rsid w:val="37774CD5"/>
    <w:rsid w:val="37774F9C"/>
    <w:rsid w:val="37797999"/>
    <w:rsid w:val="37820072"/>
    <w:rsid w:val="379E5D0E"/>
    <w:rsid w:val="37A10C9D"/>
    <w:rsid w:val="37A458F7"/>
    <w:rsid w:val="37AE7A91"/>
    <w:rsid w:val="37C80C83"/>
    <w:rsid w:val="37CC6FA4"/>
    <w:rsid w:val="37D3697D"/>
    <w:rsid w:val="37D456E4"/>
    <w:rsid w:val="37E727ED"/>
    <w:rsid w:val="37EF79D3"/>
    <w:rsid w:val="37FCBA31"/>
    <w:rsid w:val="37FD2A7A"/>
    <w:rsid w:val="38066D52"/>
    <w:rsid w:val="380D1B52"/>
    <w:rsid w:val="38167121"/>
    <w:rsid w:val="38234637"/>
    <w:rsid w:val="383445DB"/>
    <w:rsid w:val="383E7940"/>
    <w:rsid w:val="3862000E"/>
    <w:rsid w:val="386B6620"/>
    <w:rsid w:val="387B504A"/>
    <w:rsid w:val="388303A3"/>
    <w:rsid w:val="388C7E77"/>
    <w:rsid w:val="389E31FD"/>
    <w:rsid w:val="38A814C2"/>
    <w:rsid w:val="38D52750"/>
    <w:rsid w:val="38F15531"/>
    <w:rsid w:val="38F66DC7"/>
    <w:rsid w:val="38FE77AF"/>
    <w:rsid w:val="39052611"/>
    <w:rsid w:val="392751D2"/>
    <w:rsid w:val="392763A6"/>
    <w:rsid w:val="394D4629"/>
    <w:rsid w:val="3961383D"/>
    <w:rsid w:val="39697A6F"/>
    <w:rsid w:val="396A33E6"/>
    <w:rsid w:val="397F2DDA"/>
    <w:rsid w:val="397FFB41"/>
    <w:rsid w:val="39810D86"/>
    <w:rsid w:val="3984249C"/>
    <w:rsid w:val="398A7AAA"/>
    <w:rsid w:val="399F78BF"/>
    <w:rsid w:val="39A54F59"/>
    <w:rsid w:val="39C75357"/>
    <w:rsid w:val="39FA1062"/>
    <w:rsid w:val="39FF1AF4"/>
    <w:rsid w:val="3A007E52"/>
    <w:rsid w:val="3A1A25A0"/>
    <w:rsid w:val="3A290B99"/>
    <w:rsid w:val="3A2C729B"/>
    <w:rsid w:val="3A305611"/>
    <w:rsid w:val="3A35391F"/>
    <w:rsid w:val="3A466B18"/>
    <w:rsid w:val="3A543444"/>
    <w:rsid w:val="3A5468F0"/>
    <w:rsid w:val="3A57DCF4"/>
    <w:rsid w:val="3A59585F"/>
    <w:rsid w:val="3A5B3385"/>
    <w:rsid w:val="3A690FC4"/>
    <w:rsid w:val="3A6A06DD"/>
    <w:rsid w:val="3A6B51A0"/>
    <w:rsid w:val="3A6D4E67"/>
    <w:rsid w:val="3A6F93E2"/>
    <w:rsid w:val="3A7A70F1"/>
    <w:rsid w:val="3A8F67D5"/>
    <w:rsid w:val="3A920D71"/>
    <w:rsid w:val="3A961455"/>
    <w:rsid w:val="3AAA11CD"/>
    <w:rsid w:val="3AAD343A"/>
    <w:rsid w:val="3AAF1C74"/>
    <w:rsid w:val="3ABDBD39"/>
    <w:rsid w:val="3AC10958"/>
    <w:rsid w:val="3AC3717D"/>
    <w:rsid w:val="3AD20AB6"/>
    <w:rsid w:val="3AE61666"/>
    <w:rsid w:val="3AE670D0"/>
    <w:rsid w:val="3AF67EC9"/>
    <w:rsid w:val="3AFD61EB"/>
    <w:rsid w:val="3B0E6D2D"/>
    <w:rsid w:val="3B1F1A25"/>
    <w:rsid w:val="3B253993"/>
    <w:rsid w:val="3B2714BA"/>
    <w:rsid w:val="3B413AFF"/>
    <w:rsid w:val="3B473250"/>
    <w:rsid w:val="3B4E6A46"/>
    <w:rsid w:val="3B4F2FAE"/>
    <w:rsid w:val="3B600305"/>
    <w:rsid w:val="3B6130C1"/>
    <w:rsid w:val="3B6A7640"/>
    <w:rsid w:val="3B6C511E"/>
    <w:rsid w:val="3B84113D"/>
    <w:rsid w:val="3B8C58A7"/>
    <w:rsid w:val="3BAB0482"/>
    <w:rsid w:val="3BB03EA1"/>
    <w:rsid w:val="3BB10D68"/>
    <w:rsid w:val="3BBFFE0E"/>
    <w:rsid w:val="3BC1190E"/>
    <w:rsid w:val="3BC27434"/>
    <w:rsid w:val="3BC35686"/>
    <w:rsid w:val="3BC751DB"/>
    <w:rsid w:val="3BC80320"/>
    <w:rsid w:val="3BC84F1B"/>
    <w:rsid w:val="3BCD6188"/>
    <w:rsid w:val="3BD2404C"/>
    <w:rsid w:val="3BDF3B42"/>
    <w:rsid w:val="3BE3B869"/>
    <w:rsid w:val="3BF32D1F"/>
    <w:rsid w:val="3BF4434D"/>
    <w:rsid w:val="3BF9FF42"/>
    <w:rsid w:val="3BFB6B80"/>
    <w:rsid w:val="3BFF7DAB"/>
    <w:rsid w:val="3BFF7F00"/>
    <w:rsid w:val="3BFF9F95"/>
    <w:rsid w:val="3C0A0272"/>
    <w:rsid w:val="3C1E28BD"/>
    <w:rsid w:val="3C1F4887"/>
    <w:rsid w:val="3C2E2C5D"/>
    <w:rsid w:val="3C3420E0"/>
    <w:rsid w:val="3C53062C"/>
    <w:rsid w:val="3C533473"/>
    <w:rsid w:val="3C597D99"/>
    <w:rsid w:val="3C6F136A"/>
    <w:rsid w:val="3C7F7112"/>
    <w:rsid w:val="3C813F17"/>
    <w:rsid w:val="3C8360C6"/>
    <w:rsid w:val="3C9B6F1B"/>
    <w:rsid w:val="3C9C7C85"/>
    <w:rsid w:val="3CB11983"/>
    <w:rsid w:val="3CB248F4"/>
    <w:rsid w:val="3CB97630"/>
    <w:rsid w:val="3CC83320"/>
    <w:rsid w:val="3CCB40C7"/>
    <w:rsid w:val="3CD31F26"/>
    <w:rsid w:val="3CDC5044"/>
    <w:rsid w:val="3CE77152"/>
    <w:rsid w:val="3CF7E3B0"/>
    <w:rsid w:val="3CF98906"/>
    <w:rsid w:val="3D021290"/>
    <w:rsid w:val="3D0C108E"/>
    <w:rsid w:val="3D0D1227"/>
    <w:rsid w:val="3D181237"/>
    <w:rsid w:val="3D2F2012"/>
    <w:rsid w:val="3D356065"/>
    <w:rsid w:val="3D3714F8"/>
    <w:rsid w:val="3D382B4A"/>
    <w:rsid w:val="3D453E79"/>
    <w:rsid w:val="3D5DD96E"/>
    <w:rsid w:val="3D68584E"/>
    <w:rsid w:val="3D6932CF"/>
    <w:rsid w:val="3DAFD8DC"/>
    <w:rsid w:val="3DBD65EA"/>
    <w:rsid w:val="3DBE0B4C"/>
    <w:rsid w:val="3DC45F86"/>
    <w:rsid w:val="3DCE7D24"/>
    <w:rsid w:val="3DD84CED"/>
    <w:rsid w:val="3DDDCC06"/>
    <w:rsid w:val="3DDFB384"/>
    <w:rsid w:val="3DEE62BF"/>
    <w:rsid w:val="3DEF5B7F"/>
    <w:rsid w:val="3DF17C05"/>
    <w:rsid w:val="3DF1C583"/>
    <w:rsid w:val="3E070ED2"/>
    <w:rsid w:val="3E313E73"/>
    <w:rsid w:val="3E3656EC"/>
    <w:rsid w:val="3E384D74"/>
    <w:rsid w:val="3E3A2FCB"/>
    <w:rsid w:val="3E3EED8D"/>
    <w:rsid w:val="3E541B20"/>
    <w:rsid w:val="3E57542F"/>
    <w:rsid w:val="3E5C2E71"/>
    <w:rsid w:val="3E6C492D"/>
    <w:rsid w:val="3E6E11AD"/>
    <w:rsid w:val="3E6EC83C"/>
    <w:rsid w:val="3E706AA3"/>
    <w:rsid w:val="3E715BC9"/>
    <w:rsid w:val="3E7569E0"/>
    <w:rsid w:val="3E7C1B1C"/>
    <w:rsid w:val="3E834880"/>
    <w:rsid w:val="3E9C5610"/>
    <w:rsid w:val="3E9F82E1"/>
    <w:rsid w:val="3EA477D4"/>
    <w:rsid w:val="3EAE5A4E"/>
    <w:rsid w:val="3EB2553E"/>
    <w:rsid w:val="3EBBE5D2"/>
    <w:rsid w:val="3EC314F9"/>
    <w:rsid w:val="3EC387C1"/>
    <w:rsid w:val="3EE002FD"/>
    <w:rsid w:val="3EF21DDE"/>
    <w:rsid w:val="3EFC2C5D"/>
    <w:rsid w:val="3EFE614D"/>
    <w:rsid w:val="3EFEF4BD"/>
    <w:rsid w:val="3EFF11FB"/>
    <w:rsid w:val="3F114A2C"/>
    <w:rsid w:val="3F16BE6F"/>
    <w:rsid w:val="3F20708D"/>
    <w:rsid w:val="3F24652F"/>
    <w:rsid w:val="3F251629"/>
    <w:rsid w:val="3F4E607F"/>
    <w:rsid w:val="3F4F42A7"/>
    <w:rsid w:val="3F586805"/>
    <w:rsid w:val="3F5A4F0B"/>
    <w:rsid w:val="3F645932"/>
    <w:rsid w:val="3F6BD2F9"/>
    <w:rsid w:val="3F6E5909"/>
    <w:rsid w:val="3F779E02"/>
    <w:rsid w:val="3F7B38FF"/>
    <w:rsid w:val="3F7F8116"/>
    <w:rsid w:val="3F7F9605"/>
    <w:rsid w:val="3F90775A"/>
    <w:rsid w:val="3FA90326"/>
    <w:rsid w:val="3FA96941"/>
    <w:rsid w:val="3FB747BD"/>
    <w:rsid w:val="3FB9EFC8"/>
    <w:rsid w:val="3FBF7264"/>
    <w:rsid w:val="3FBF92F6"/>
    <w:rsid w:val="3FCA3D33"/>
    <w:rsid w:val="3FCDC299"/>
    <w:rsid w:val="3FCEED26"/>
    <w:rsid w:val="3FCF9EF0"/>
    <w:rsid w:val="3FDE717E"/>
    <w:rsid w:val="3FDF239A"/>
    <w:rsid w:val="3FDFFAB3"/>
    <w:rsid w:val="3FE0664E"/>
    <w:rsid w:val="3FE2EBD5"/>
    <w:rsid w:val="3FE78F4C"/>
    <w:rsid w:val="3FECD332"/>
    <w:rsid w:val="3FF3E124"/>
    <w:rsid w:val="3FF70333"/>
    <w:rsid w:val="3FFD94E9"/>
    <w:rsid w:val="3FFE71BE"/>
    <w:rsid w:val="3FFF4801"/>
    <w:rsid w:val="3FFF61E2"/>
    <w:rsid w:val="3FFF9DF5"/>
    <w:rsid w:val="3FFFDC25"/>
    <w:rsid w:val="403703F1"/>
    <w:rsid w:val="405C0E8C"/>
    <w:rsid w:val="406010FB"/>
    <w:rsid w:val="40805505"/>
    <w:rsid w:val="40881FDD"/>
    <w:rsid w:val="40B41A41"/>
    <w:rsid w:val="40E67721"/>
    <w:rsid w:val="40E81C84"/>
    <w:rsid w:val="41123E0D"/>
    <w:rsid w:val="412B6851"/>
    <w:rsid w:val="412C5A7C"/>
    <w:rsid w:val="412D35A2"/>
    <w:rsid w:val="413606A8"/>
    <w:rsid w:val="414D77A0"/>
    <w:rsid w:val="41775031"/>
    <w:rsid w:val="41825A27"/>
    <w:rsid w:val="418C2076"/>
    <w:rsid w:val="418F600A"/>
    <w:rsid w:val="419453CF"/>
    <w:rsid w:val="419B675D"/>
    <w:rsid w:val="41C218EF"/>
    <w:rsid w:val="41C21F3C"/>
    <w:rsid w:val="41E80D5B"/>
    <w:rsid w:val="41EC6FB9"/>
    <w:rsid w:val="421B164C"/>
    <w:rsid w:val="42383FAC"/>
    <w:rsid w:val="4243242B"/>
    <w:rsid w:val="42502ADE"/>
    <w:rsid w:val="425A0F71"/>
    <w:rsid w:val="425A7BFB"/>
    <w:rsid w:val="425C406C"/>
    <w:rsid w:val="426111F5"/>
    <w:rsid w:val="426B3597"/>
    <w:rsid w:val="426D6D31"/>
    <w:rsid w:val="42723962"/>
    <w:rsid w:val="42972BCC"/>
    <w:rsid w:val="42B1052C"/>
    <w:rsid w:val="42BC1B4A"/>
    <w:rsid w:val="42BC2C1B"/>
    <w:rsid w:val="42D50A78"/>
    <w:rsid w:val="42EB755D"/>
    <w:rsid w:val="42F563BE"/>
    <w:rsid w:val="432B35CB"/>
    <w:rsid w:val="432D197A"/>
    <w:rsid w:val="43454BD3"/>
    <w:rsid w:val="434F5A51"/>
    <w:rsid w:val="436314FD"/>
    <w:rsid w:val="4376F5CB"/>
    <w:rsid w:val="438B28FA"/>
    <w:rsid w:val="4391271E"/>
    <w:rsid w:val="43982048"/>
    <w:rsid w:val="43A708F0"/>
    <w:rsid w:val="43AF029E"/>
    <w:rsid w:val="43AF64F0"/>
    <w:rsid w:val="43B71915"/>
    <w:rsid w:val="43BC5B11"/>
    <w:rsid w:val="43BE25BE"/>
    <w:rsid w:val="43C53F65"/>
    <w:rsid w:val="43CC42B5"/>
    <w:rsid w:val="43CE4CBB"/>
    <w:rsid w:val="43E443EC"/>
    <w:rsid w:val="43F7ACFD"/>
    <w:rsid w:val="44150A49"/>
    <w:rsid w:val="44217FF5"/>
    <w:rsid w:val="44316F05"/>
    <w:rsid w:val="444459B4"/>
    <w:rsid w:val="444C1F20"/>
    <w:rsid w:val="447137A5"/>
    <w:rsid w:val="44760DBC"/>
    <w:rsid w:val="4484797D"/>
    <w:rsid w:val="448E25A9"/>
    <w:rsid w:val="44910B3F"/>
    <w:rsid w:val="449D4B44"/>
    <w:rsid w:val="44A51833"/>
    <w:rsid w:val="44B8321D"/>
    <w:rsid w:val="44BD176A"/>
    <w:rsid w:val="44C019DF"/>
    <w:rsid w:val="44CE29A6"/>
    <w:rsid w:val="44EF65C4"/>
    <w:rsid w:val="44EF7C07"/>
    <w:rsid w:val="44F20D8A"/>
    <w:rsid w:val="44F86EB3"/>
    <w:rsid w:val="45014B29"/>
    <w:rsid w:val="45285204"/>
    <w:rsid w:val="452E1E8B"/>
    <w:rsid w:val="4545710C"/>
    <w:rsid w:val="454F1D39"/>
    <w:rsid w:val="4550160D"/>
    <w:rsid w:val="457E43CC"/>
    <w:rsid w:val="4584332B"/>
    <w:rsid w:val="458A049C"/>
    <w:rsid w:val="4595393F"/>
    <w:rsid w:val="459C013A"/>
    <w:rsid w:val="45A32084"/>
    <w:rsid w:val="45A87CAB"/>
    <w:rsid w:val="45AD7D8C"/>
    <w:rsid w:val="45C37881"/>
    <w:rsid w:val="45E20507"/>
    <w:rsid w:val="45EE1552"/>
    <w:rsid w:val="45F11042"/>
    <w:rsid w:val="45F67E46"/>
    <w:rsid w:val="45F96CD1"/>
    <w:rsid w:val="461D51DD"/>
    <w:rsid w:val="46252A99"/>
    <w:rsid w:val="462F148B"/>
    <w:rsid w:val="46313D8D"/>
    <w:rsid w:val="46413C84"/>
    <w:rsid w:val="46635B15"/>
    <w:rsid w:val="4669507C"/>
    <w:rsid w:val="468C36E7"/>
    <w:rsid w:val="46B12C8F"/>
    <w:rsid w:val="46BD0C1B"/>
    <w:rsid w:val="46C2619D"/>
    <w:rsid w:val="46D87B0C"/>
    <w:rsid w:val="46DF0E9A"/>
    <w:rsid w:val="46DF4A45"/>
    <w:rsid w:val="46E54D53"/>
    <w:rsid w:val="46E78157"/>
    <w:rsid w:val="46F7239C"/>
    <w:rsid w:val="46FD7572"/>
    <w:rsid w:val="47037CFA"/>
    <w:rsid w:val="471C661C"/>
    <w:rsid w:val="472D7F6C"/>
    <w:rsid w:val="474B3DF6"/>
    <w:rsid w:val="474D6775"/>
    <w:rsid w:val="47537093"/>
    <w:rsid w:val="4759319A"/>
    <w:rsid w:val="4760511C"/>
    <w:rsid w:val="47653A95"/>
    <w:rsid w:val="4769308E"/>
    <w:rsid w:val="47833F1C"/>
    <w:rsid w:val="478E5712"/>
    <w:rsid w:val="478F0B12"/>
    <w:rsid w:val="47961EA1"/>
    <w:rsid w:val="47A73CBB"/>
    <w:rsid w:val="47B916EB"/>
    <w:rsid w:val="47B95837"/>
    <w:rsid w:val="47CD234C"/>
    <w:rsid w:val="47DE7EE8"/>
    <w:rsid w:val="47E66258"/>
    <w:rsid w:val="47ED2D5B"/>
    <w:rsid w:val="47F045E0"/>
    <w:rsid w:val="48074B4D"/>
    <w:rsid w:val="481A184C"/>
    <w:rsid w:val="481D0CF7"/>
    <w:rsid w:val="481E5DAA"/>
    <w:rsid w:val="4823219D"/>
    <w:rsid w:val="482B223A"/>
    <w:rsid w:val="482E3254"/>
    <w:rsid w:val="484511D1"/>
    <w:rsid w:val="48533072"/>
    <w:rsid w:val="486FB1D0"/>
    <w:rsid w:val="48770DE4"/>
    <w:rsid w:val="487963A2"/>
    <w:rsid w:val="487A051B"/>
    <w:rsid w:val="487F78EF"/>
    <w:rsid w:val="489509A3"/>
    <w:rsid w:val="489773B1"/>
    <w:rsid w:val="48A24875"/>
    <w:rsid w:val="48CB57B0"/>
    <w:rsid w:val="48D45DF3"/>
    <w:rsid w:val="48EA2FD3"/>
    <w:rsid w:val="48EC1391"/>
    <w:rsid w:val="48FF54C6"/>
    <w:rsid w:val="491C794F"/>
    <w:rsid w:val="4924150C"/>
    <w:rsid w:val="49360FDB"/>
    <w:rsid w:val="49557B3A"/>
    <w:rsid w:val="49566C12"/>
    <w:rsid w:val="496164DE"/>
    <w:rsid w:val="4968786D"/>
    <w:rsid w:val="49757894"/>
    <w:rsid w:val="49781E45"/>
    <w:rsid w:val="498731D5"/>
    <w:rsid w:val="499A16F3"/>
    <w:rsid w:val="49A62DD8"/>
    <w:rsid w:val="49AD702E"/>
    <w:rsid w:val="49B37320"/>
    <w:rsid w:val="49B42DFE"/>
    <w:rsid w:val="49B66968"/>
    <w:rsid w:val="49B91E77"/>
    <w:rsid w:val="49BE56DF"/>
    <w:rsid w:val="49EB87AC"/>
    <w:rsid w:val="49EE36F4"/>
    <w:rsid w:val="49F71731"/>
    <w:rsid w:val="49F72B69"/>
    <w:rsid w:val="4A082D0D"/>
    <w:rsid w:val="4A0D425E"/>
    <w:rsid w:val="4A0F05C0"/>
    <w:rsid w:val="4A172C70"/>
    <w:rsid w:val="4A1C41B3"/>
    <w:rsid w:val="4A1F6DCE"/>
    <w:rsid w:val="4A201EF6"/>
    <w:rsid w:val="4A3902BA"/>
    <w:rsid w:val="4A3F507F"/>
    <w:rsid w:val="4A4200BE"/>
    <w:rsid w:val="4A51775F"/>
    <w:rsid w:val="4A633B90"/>
    <w:rsid w:val="4A745D9D"/>
    <w:rsid w:val="4A7E27C2"/>
    <w:rsid w:val="4A800BE6"/>
    <w:rsid w:val="4A8813D2"/>
    <w:rsid w:val="4A971ED9"/>
    <w:rsid w:val="4A98521F"/>
    <w:rsid w:val="4A9E1EBD"/>
    <w:rsid w:val="4AAA17BF"/>
    <w:rsid w:val="4AB5384C"/>
    <w:rsid w:val="4AB70571"/>
    <w:rsid w:val="4AB71922"/>
    <w:rsid w:val="4ADF3CAD"/>
    <w:rsid w:val="4AE9678B"/>
    <w:rsid w:val="4AF33166"/>
    <w:rsid w:val="4B0F04A0"/>
    <w:rsid w:val="4B3E33A3"/>
    <w:rsid w:val="4B7E04ED"/>
    <w:rsid w:val="4B8D612B"/>
    <w:rsid w:val="4B8E10E1"/>
    <w:rsid w:val="4B8F0B64"/>
    <w:rsid w:val="4B901606"/>
    <w:rsid w:val="4B931AB6"/>
    <w:rsid w:val="4BB85BF2"/>
    <w:rsid w:val="4BC04753"/>
    <w:rsid w:val="4BCC51B1"/>
    <w:rsid w:val="4BD07693"/>
    <w:rsid w:val="4BD420A9"/>
    <w:rsid w:val="4BDF193C"/>
    <w:rsid w:val="4BEE392E"/>
    <w:rsid w:val="4BEF7084"/>
    <w:rsid w:val="4BF278C2"/>
    <w:rsid w:val="4BF57162"/>
    <w:rsid w:val="4BF9040A"/>
    <w:rsid w:val="4BFECABF"/>
    <w:rsid w:val="4C0B2731"/>
    <w:rsid w:val="4C136805"/>
    <w:rsid w:val="4C161994"/>
    <w:rsid w:val="4C19514D"/>
    <w:rsid w:val="4C2D26A8"/>
    <w:rsid w:val="4C37699C"/>
    <w:rsid w:val="4C3C4805"/>
    <w:rsid w:val="4C61095C"/>
    <w:rsid w:val="4C724422"/>
    <w:rsid w:val="4C7450FB"/>
    <w:rsid w:val="4C771B75"/>
    <w:rsid w:val="4C7A3116"/>
    <w:rsid w:val="4C8147A2"/>
    <w:rsid w:val="4C883D82"/>
    <w:rsid w:val="4CA23D34"/>
    <w:rsid w:val="4CA961D2"/>
    <w:rsid w:val="4CAA64D4"/>
    <w:rsid w:val="4CCC6637"/>
    <w:rsid w:val="4CE869D1"/>
    <w:rsid w:val="4CED443F"/>
    <w:rsid w:val="4CEF6FC4"/>
    <w:rsid w:val="4D054A99"/>
    <w:rsid w:val="4D0A2ABD"/>
    <w:rsid w:val="4D0E1E95"/>
    <w:rsid w:val="4D117083"/>
    <w:rsid w:val="4D3763FF"/>
    <w:rsid w:val="4D39089C"/>
    <w:rsid w:val="4D4D5A9E"/>
    <w:rsid w:val="4D645E9F"/>
    <w:rsid w:val="4D7B5CAE"/>
    <w:rsid w:val="4D7DDD56"/>
    <w:rsid w:val="4D802136"/>
    <w:rsid w:val="4D8C33FE"/>
    <w:rsid w:val="4DAE26E6"/>
    <w:rsid w:val="4DDA23BB"/>
    <w:rsid w:val="4DDD7A59"/>
    <w:rsid w:val="4DE76116"/>
    <w:rsid w:val="4DEBE99D"/>
    <w:rsid w:val="4DF307D4"/>
    <w:rsid w:val="4DFCCF89"/>
    <w:rsid w:val="4E3715BC"/>
    <w:rsid w:val="4E395334"/>
    <w:rsid w:val="4E5151A3"/>
    <w:rsid w:val="4E5F05C3"/>
    <w:rsid w:val="4E669DBA"/>
    <w:rsid w:val="4E6BF7B9"/>
    <w:rsid w:val="4E6C3AD3"/>
    <w:rsid w:val="4E7C16C5"/>
    <w:rsid w:val="4E9D713C"/>
    <w:rsid w:val="4EB90223"/>
    <w:rsid w:val="4EBD41B7"/>
    <w:rsid w:val="4EC46BBF"/>
    <w:rsid w:val="4EE53DC6"/>
    <w:rsid w:val="4EEF78F4"/>
    <w:rsid w:val="4EF34B7E"/>
    <w:rsid w:val="4EFB6F97"/>
    <w:rsid w:val="4F051F32"/>
    <w:rsid w:val="4F1638C7"/>
    <w:rsid w:val="4F2E14F3"/>
    <w:rsid w:val="4F336227"/>
    <w:rsid w:val="4F3E5D1E"/>
    <w:rsid w:val="4F4651C9"/>
    <w:rsid w:val="4F493C9D"/>
    <w:rsid w:val="4F4F0B87"/>
    <w:rsid w:val="4F5148FF"/>
    <w:rsid w:val="4F5C39D0"/>
    <w:rsid w:val="4F663FBE"/>
    <w:rsid w:val="4F760C0C"/>
    <w:rsid w:val="4F775B01"/>
    <w:rsid w:val="4F7F30C2"/>
    <w:rsid w:val="4F8265F7"/>
    <w:rsid w:val="4F8A4CF0"/>
    <w:rsid w:val="4F9A46E8"/>
    <w:rsid w:val="4F9D31CA"/>
    <w:rsid w:val="4F9F4271"/>
    <w:rsid w:val="4FA9A88A"/>
    <w:rsid w:val="4FB03AF6"/>
    <w:rsid w:val="4FB530E0"/>
    <w:rsid w:val="4FBBDD03"/>
    <w:rsid w:val="4FBD8EC9"/>
    <w:rsid w:val="4FC82E13"/>
    <w:rsid w:val="4FC83AB2"/>
    <w:rsid w:val="4FD02531"/>
    <w:rsid w:val="4FDBE75C"/>
    <w:rsid w:val="4FDD4872"/>
    <w:rsid w:val="4FEA2B77"/>
    <w:rsid w:val="4FF11CC7"/>
    <w:rsid w:val="4FF84CC2"/>
    <w:rsid w:val="4FFA6D45"/>
    <w:rsid w:val="4FFBB516"/>
    <w:rsid w:val="4FFF262E"/>
    <w:rsid w:val="4FFFFA2A"/>
    <w:rsid w:val="50053835"/>
    <w:rsid w:val="500D0826"/>
    <w:rsid w:val="50147051"/>
    <w:rsid w:val="50200100"/>
    <w:rsid w:val="502C4691"/>
    <w:rsid w:val="502C78BD"/>
    <w:rsid w:val="5038161B"/>
    <w:rsid w:val="50403624"/>
    <w:rsid w:val="5042255F"/>
    <w:rsid w:val="504B59AB"/>
    <w:rsid w:val="504D6875"/>
    <w:rsid w:val="506E3D67"/>
    <w:rsid w:val="5079410E"/>
    <w:rsid w:val="5080549C"/>
    <w:rsid w:val="5091510C"/>
    <w:rsid w:val="50AE6154"/>
    <w:rsid w:val="50C05A6E"/>
    <w:rsid w:val="50CD1087"/>
    <w:rsid w:val="50E023DF"/>
    <w:rsid w:val="50EE4E08"/>
    <w:rsid w:val="50F6575E"/>
    <w:rsid w:val="50F973B5"/>
    <w:rsid w:val="510C55F9"/>
    <w:rsid w:val="511C62D0"/>
    <w:rsid w:val="51274E6A"/>
    <w:rsid w:val="51303461"/>
    <w:rsid w:val="5134057D"/>
    <w:rsid w:val="51391131"/>
    <w:rsid w:val="515D758B"/>
    <w:rsid w:val="51606891"/>
    <w:rsid w:val="51914954"/>
    <w:rsid w:val="519C4F6B"/>
    <w:rsid w:val="51A258E6"/>
    <w:rsid w:val="51A46F68"/>
    <w:rsid w:val="51D0632D"/>
    <w:rsid w:val="51E1640E"/>
    <w:rsid w:val="51EE7929"/>
    <w:rsid w:val="51FE38F1"/>
    <w:rsid w:val="52004FC4"/>
    <w:rsid w:val="520E4D2A"/>
    <w:rsid w:val="52397095"/>
    <w:rsid w:val="52432AA6"/>
    <w:rsid w:val="5247460D"/>
    <w:rsid w:val="52474E74"/>
    <w:rsid w:val="52492E45"/>
    <w:rsid w:val="524B1ADA"/>
    <w:rsid w:val="525615E0"/>
    <w:rsid w:val="52623A88"/>
    <w:rsid w:val="52796647"/>
    <w:rsid w:val="527A3DD9"/>
    <w:rsid w:val="52862B12"/>
    <w:rsid w:val="528D1E9B"/>
    <w:rsid w:val="528D48AB"/>
    <w:rsid w:val="52AC1DB3"/>
    <w:rsid w:val="52CB6777"/>
    <w:rsid w:val="52DB4C0C"/>
    <w:rsid w:val="52E962D5"/>
    <w:rsid w:val="52F82D3C"/>
    <w:rsid w:val="52F97788"/>
    <w:rsid w:val="52FC6687"/>
    <w:rsid w:val="53041A34"/>
    <w:rsid w:val="53126132"/>
    <w:rsid w:val="531B3696"/>
    <w:rsid w:val="53205577"/>
    <w:rsid w:val="532F3286"/>
    <w:rsid w:val="533F1412"/>
    <w:rsid w:val="53443BBD"/>
    <w:rsid w:val="534C047A"/>
    <w:rsid w:val="537517FC"/>
    <w:rsid w:val="53963229"/>
    <w:rsid w:val="539B2BBF"/>
    <w:rsid w:val="53A741DD"/>
    <w:rsid w:val="53AB4109"/>
    <w:rsid w:val="53BF62DB"/>
    <w:rsid w:val="53C75B65"/>
    <w:rsid w:val="53CA4C80"/>
    <w:rsid w:val="53CB7BCA"/>
    <w:rsid w:val="53CD5A83"/>
    <w:rsid w:val="53D17DBD"/>
    <w:rsid w:val="53DE62D7"/>
    <w:rsid w:val="53DF56E0"/>
    <w:rsid w:val="53E2646E"/>
    <w:rsid w:val="53EF6BF0"/>
    <w:rsid w:val="53FDC9B4"/>
    <w:rsid w:val="541162F6"/>
    <w:rsid w:val="54270F5B"/>
    <w:rsid w:val="54522BCE"/>
    <w:rsid w:val="547C41CC"/>
    <w:rsid w:val="548117E3"/>
    <w:rsid w:val="548A1708"/>
    <w:rsid w:val="548C7821"/>
    <w:rsid w:val="5492579E"/>
    <w:rsid w:val="54A92760"/>
    <w:rsid w:val="54AD25D8"/>
    <w:rsid w:val="54BB42C3"/>
    <w:rsid w:val="54BE1A66"/>
    <w:rsid w:val="54BEFF0B"/>
    <w:rsid w:val="54CF6D6B"/>
    <w:rsid w:val="54D6663F"/>
    <w:rsid w:val="54E52AFE"/>
    <w:rsid w:val="54E7647B"/>
    <w:rsid w:val="54F31118"/>
    <w:rsid w:val="54F55D2D"/>
    <w:rsid w:val="550C71C3"/>
    <w:rsid w:val="55175992"/>
    <w:rsid w:val="551E4DA2"/>
    <w:rsid w:val="55287EB0"/>
    <w:rsid w:val="552A3C28"/>
    <w:rsid w:val="552A4A28"/>
    <w:rsid w:val="552E78E6"/>
    <w:rsid w:val="55314FB7"/>
    <w:rsid w:val="5536081F"/>
    <w:rsid w:val="553E73B3"/>
    <w:rsid w:val="55450A62"/>
    <w:rsid w:val="555910C0"/>
    <w:rsid w:val="555D66B2"/>
    <w:rsid w:val="556E91C2"/>
    <w:rsid w:val="55933427"/>
    <w:rsid w:val="559772DE"/>
    <w:rsid w:val="559E0B25"/>
    <w:rsid w:val="55AD03B6"/>
    <w:rsid w:val="55AF2020"/>
    <w:rsid w:val="55AF7BDE"/>
    <w:rsid w:val="55B044A8"/>
    <w:rsid w:val="55C20305"/>
    <w:rsid w:val="55CF7479"/>
    <w:rsid w:val="55D30B16"/>
    <w:rsid w:val="55D94172"/>
    <w:rsid w:val="55F05BDE"/>
    <w:rsid w:val="5617074A"/>
    <w:rsid w:val="56384C51"/>
    <w:rsid w:val="563C024F"/>
    <w:rsid w:val="5647129A"/>
    <w:rsid w:val="564E1B99"/>
    <w:rsid w:val="565D1DDC"/>
    <w:rsid w:val="565F7902"/>
    <w:rsid w:val="56683122"/>
    <w:rsid w:val="567D1774"/>
    <w:rsid w:val="56824BF3"/>
    <w:rsid w:val="5685728D"/>
    <w:rsid w:val="56940730"/>
    <w:rsid w:val="56941CA1"/>
    <w:rsid w:val="56A042AF"/>
    <w:rsid w:val="56C21281"/>
    <w:rsid w:val="56DD074B"/>
    <w:rsid w:val="56E20D30"/>
    <w:rsid w:val="56EB73E7"/>
    <w:rsid w:val="56F339AA"/>
    <w:rsid w:val="5714079C"/>
    <w:rsid w:val="5717529D"/>
    <w:rsid w:val="57195870"/>
    <w:rsid w:val="571C621F"/>
    <w:rsid w:val="572C7C98"/>
    <w:rsid w:val="572D4A2F"/>
    <w:rsid w:val="573A47F4"/>
    <w:rsid w:val="57465EFE"/>
    <w:rsid w:val="5749128D"/>
    <w:rsid w:val="57540073"/>
    <w:rsid w:val="57581B59"/>
    <w:rsid w:val="57713D91"/>
    <w:rsid w:val="57725AAD"/>
    <w:rsid w:val="579F20A8"/>
    <w:rsid w:val="579F2B50"/>
    <w:rsid w:val="57A33EBB"/>
    <w:rsid w:val="57AA72A2"/>
    <w:rsid w:val="57C974C9"/>
    <w:rsid w:val="57CE2B9D"/>
    <w:rsid w:val="57CF603D"/>
    <w:rsid w:val="57DDDAEE"/>
    <w:rsid w:val="57E00F16"/>
    <w:rsid w:val="57F74BE3"/>
    <w:rsid w:val="57FD09FB"/>
    <w:rsid w:val="580E5A83"/>
    <w:rsid w:val="580F53ED"/>
    <w:rsid w:val="582238BC"/>
    <w:rsid w:val="58347FF9"/>
    <w:rsid w:val="5842572D"/>
    <w:rsid w:val="58477F3C"/>
    <w:rsid w:val="585D5F13"/>
    <w:rsid w:val="58734F65"/>
    <w:rsid w:val="587C29ED"/>
    <w:rsid w:val="588E1C22"/>
    <w:rsid w:val="58A41AE0"/>
    <w:rsid w:val="58A62047"/>
    <w:rsid w:val="58AE57BE"/>
    <w:rsid w:val="58AE7558"/>
    <w:rsid w:val="58C92347"/>
    <w:rsid w:val="58F50B04"/>
    <w:rsid w:val="59062983"/>
    <w:rsid w:val="59097FF9"/>
    <w:rsid w:val="592941F7"/>
    <w:rsid w:val="592F3F03"/>
    <w:rsid w:val="59523610"/>
    <w:rsid w:val="596E5E85"/>
    <w:rsid w:val="597B4753"/>
    <w:rsid w:val="597D27F2"/>
    <w:rsid w:val="597EB301"/>
    <w:rsid w:val="598D4786"/>
    <w:rsid w:val="599B50F5"/>
    <w:rsid w:val="59A541C5"/>
    <w:rsid w:val="59B56DA9"/>
    <w:rsid w:val="59B7224E"/>
    <w:rsid w:val="59C363FA"/>
    <w:rsid w:val="59CF6211"/>
    <w:rsid w:val="59D71EEC"/>
    <w:rsid w:val="59FC3C2C"/>
    <w:rsid w:val="59FF823C"/>
    <w:rsid w:val="5A05133C"/>
    <w:rsid w:val="5A183C84"/>
    <w:rsid w:val="5A1D5B0A"/>
    <w:rsid w:val="5A2A0227"/>
    <w:rsid w:val="5A5D684E"/>
    <w:rsid w:val="5A8176EA"/>
    <w:rsid w:val="5A854A24"/>
    <w:rsid w:val="5A89319F"/>
    <w:rsid w:val="5A932270"/>
    <w:rsid w:val="5A9B74EC"/>
    <w:rsid w:val="5AA94C5A"/>
    <w:rsid w:val="5AAD0254"/>
    <w:rsid w:val="5AB3021C"/>
    <w:rsid w:val="5ABA7BFC"/>
    <w:rsid w:val="5AC642F3"/>
    <w:rsid w:val="5ADD34EB"/>
    <w:rsid w:val="5AED71E7"/>
    <w:rsid w:val="5AF00ACF"/>
    <w:rsid w:val="5AF7DC83"/>
    <w:rsid w:val="5AFBF07C"/>
    <w:rsid w:val="5AFD676A"/>
    <w:rsid w:val="5B0F5D9A"/>
    <w:rsid w:val="5B2630E4"/>
    <w:rsid w:val="5B265E74"/>
    <w:rsid w:val="5B740512"/>
    <w:rsid w:val="5B7F01A8"/>
    <w:rsid w:val="5B8F9460"/>
    <w:rsid w:val="5BAA35EF"/>
    <w:rsid w:val="5BE79CB2"/>
    <w:rsid w:val="5BE7F760"/>
    <w:rsid w:val="5BEA61EE"/>
    <w:rsid w:val="5BF925A6"/>
    <w:rsid w:val="5BFB4BC1"/>
    <w:rsid w:val="5BFBE46E"/>
    <w:rsid w:val="5C01479F"/>
    <w:rsid w:val="5C0E0151"/>
    <w:rsid w:val="5C1E4831"/>
    <w:rsid w:val="5C653798"/>
    <w:rsid w:val="5C706C4D"/>
    <w:rsid w:val="5C8400C2"/>
    <w:rsid w:val="5C8E1685"/>
    <w:rsid w:val="5CA30A60"/>
    <w:rsid w:val="5CC35322"/>
    <w:rsid w:val="5CC52489"/>
    <w:rsid w:val="5CC74453"/>
    <w:rsid w:val="5CDE5837"/>
    <w:rsid w:val="5CF52FC0"/>
    <w:rsid w:val="5CFF5D83"/>
    <w:rsid w:val="5D0B3DCA"/>
    <w:rsid w:val="5D1D7942"/>
    <w:rsid w:val="5D2732DD"/>
    <w:rsid w:val="5D526412"/>
    <w:rsid w:val="5D5340D1"/>
    <w:rsid w:val="5D6B3030"/>
    <w:rsid w:val="5D6B53CD"/>
    <w:rsid w:val="5D6FB819"/>
    <w:rsid w:val="5D704AEA"/>
    <w:rsid w:val="5D7BF8BD"/>
    <w:rsid w:val="5DAA1F8C"/>
    <w:rsid w:val="5DAE40EE"/>
    <w:rsid w:val="5DB170A2"/>
    <w:rsid w:val="5DB287E7"/>
    <w:rsid w:val="5DB648FD"/>
    <w:rsid w:val="5DBB178B"/>
    <w:rsid w:val="5DBC46B9"/>
    <w:rsid w:val="5DCF5080"/>
    <w:rsid w:val="5DD042A4"/>
    <w:rsid w:val="5DE63AAD"/>
    <w:rsid w:val="5DE73902"/>
    <w:rsid w:val="5DE96211"/>
    <w:rsid w:val="5DED09C6"/>
    <w:rsid w:val="5DEF1EB3"/>
    <w:rsid w:val="5DEF9A2A"/>
    <w:rsid w:val="5DF22D33"/>
    <w:rsid w:val="5DFD637E"/>
    <w:rsid w:val="5DFE033A"/>
    <w:rsid w:val="5DFE20F6"/>
    <w:rsid w:val="5DFF90C6"/>
    <w:rsid w:val="5DFF9CA9"/>
    <w:rsid w:val="5DFFD03B"/>
    <w:rsid w:val="5E0E14FD"/>
    <w:rsid w:val="5E1358D5"/>
    <w:rsid w:val="5E2107AB"/>
    <w:rsid w:val="5E3311D0"/>
    <w:rsid w:val="5E3FEC27"/>
    <w:rsid w:val="5E4915C3"/>
    <w:rsid w:val="5E4E4E2C"/>
    <w:rsid w:val="5E541427"/>
    <w:rsid w:val="5E5CE77E"/>
    <w:rsid w:val="5E712AFE"/>
    <w:rsid w:val="5E734F09"/>
    <w:rsid w:val="5E87CAFE"/>
    <w:rsid w:val="5EAF1A94"/>
    <w:rsid w:val="5EB722C2"/>
    <w:rsid w:val="5EC21603"/>
    <w:rsid w:val="5ECF2628"/>
    <w:rsid w:val="5ED167B4"/>
    <w:rsid w:val="5ED7A54F"/>
    <w:rsid w:val="5EDD9B78"/>
    <w:rsid w:val="5EE308DE"/>
    <w:rsid w:val="5EE50BC0"/>
    <w:rsid w:val="5EE5503B"/>
    <w:rsid w:val="5EEB0F0A"/>
    <w:rsid w:val="5EEC0249"/>
    <w:rsid w:val="5EED6C6F"/>
    <w:rsid w:val="5EFC5841"/>
    <w:rsid w:val="5EFED5F5"/>
    <w:rsid w:val="5EFF2422"/>
    <w:rsid w:val="5F055A90"/>
    <w:rsid w:val="5F087B79"/>
    <w:rsid w:val="5F1F018B"/>
    <w:rsid w:val="5F2E4655"/>
    <w:rsid w:val="5F3C62DC"/>
    <w:rsid w:val="5F4B3479"/>
    <w:rsid w:val="5F4F9350"/>
    <w:rsid w:val="5F57131F"/>
    <w:rsid w:val="5F671FB6"/>
    <w:rsid w:val="5F6D12E1"/>
    <w:rsid w:val="5F7C61FC"/>
    <w:rsid w:val="5F7F8424"/>
    <w:rsid w:val="5F7FBEE7"/>
    <w:rsid w:val="5F800B92"/>
    <w:rsid w:val="5F802CBB"/>
    <w:rsid w:val="5F84662B"/>
    <w:rsid w:val="5F857B8E"/>
    <w:rsid w:val="5F9A366E"/>
    <w:rsid w:val="5F9D6D44"/>
    <w:rsid w:val="5FA72B7B"/>
    <w:rsid w:val="5FA840C8"/>
    <w:rsid w:val="5FB91762"/>
    <w:rsid w:val="5FBE5F8C"/>
    <w:rsid w:val="5FBF6015"/>
    <w:rsid w:val="5FBF9317"/>
    <w:rsid w:val="5FC3E0C2"/>
    <w:rsid w:val="5FCC5FF4"/>
    <w:rsid w:val="5FDD3840"/>
    <w:rsid w:val="5FE134EE"/>
    <w:rsid w:val="5FE70EFC"/>
    <w:rsid w:val="5FEF5AE3"/>
    <w:rsid w:val="5FEF9CDF"/>
    <w:rsid w:val="5FEFC064"/>
    <w:rsid w:val="5FEFCA42"/>
    <w:rsid w:val="5FF23595"/>
    <w:rsid w:val="5FF98158"/>
    <w:rsid w:val="5FFDF91D"/>
    <w:rsid w:val="5FFECB26"/>
    <w:rsid w:val="5FFF095F"/>
    <w:rsid w:val="5FFF91B7"/>
    <w:rsid w:val="5FFF9503"/>
    <w:rsid w:val="5FFFB3F9"/>
    <w:rsid w:val="60010C0C"/>
    <w:rsid w:val="600449FA"/>
    <w:rsid w:val="600E060E"/>
    <w:rsid w:val="601479AF"/>
    <w:rsid w:val="60174B54"/>
    <w:rsid w:val="60177F60"/>
    <w:rsid w:val="60195438"/>
    <w:rsid w:val="601B208C"/>
    <w:rsid w:val="605724EC"/>
    <w:rsid w:val="605F19A4"/>
    <w:rsid w:val="606131E6"/>
    <w:rsid w:val="60641CD3"/>
    <w:rsid w:val="609E371C"/>
    <w:rsid w:val="60A47259"/>
    <w:rsid w:val="60A93A22"/>
    <w:rsid w:val="60F35816"/>
    <w:rsid w:val="60F656FF"/>
    <w:rsid w:val="60F741D3"/>
    <w:rsid w:val="61023CAB"/>
    <w:rsid w:val="61025A59"/>
    <w:rsid w:val="610F6876"/>
    <w:rsid w:val="61131471"/>
    <w:rsid w:val="61175E6E"/>
    <w:rsid w:val="611F7549"/>
    <w:rsid w:val="613B2923"/>
    <w:rsid w:val="614B5652"/>
    <w:rsid w:val="61541371"/>
    <w:rsid w:val="6155027F"/>
    <w:rsid w:val="61614B1F"/>
    <w:rsid w:val="616F37EB"/>
    <w:rsid w:val="617D3332"/>
    <w:rsid w:val="61880654"/>
    <w:rsid w:val="6189617B"/>
    <w:rsid w:val="619117A1"/>
    <w:rsid w:val="61932B55"/>
    <w:rsid w:val="61990FF9"/>
    <w:rsid w:val="61AE54A0"/>
    <w:rsid w:val="61C54B67"/>
    <w:rsid w:val="61E37639"/>
    <w:rsid w:val="61EA4E6B"/>
    <w:rsid w:val="61F44573"/>
    <w:rsid w:val="61FF6495"/>
    <w:rsid w:val="62041F5B"/>
    <w:rsid w:val="621325DF"/>
    <w:rsid w:val="621A23EE"/>
    <w:rsid w:val="62287742"/>
    <w:rsid w:val="62311B55"/>
    <w:rsid w:val="62347FA2"/>
    <w:rsid w:val="62466788"/>
    <w:rsid w:val="62471074"/>
    <w:rsid w:val="62585323"/>
    <w:rsid w:val="625D388F"/>
    <w:rsid w:val="62611581"/>
    <w:rsid w:val="6271420C"/>
    <w:rsid w:val="627273E6"/>
    <w:rsid w:val="627B1F67"/>
    <w:rsid w:val="629833BF"/>
    <w:rsid w:val="62A01E1D"/>
    <w:rsid w:val="62A55294"/>
    <w:rsid w:val="62CA07F9"/>
    <w:rsid w:val="62CC637D"/>
    <w:rsid w:val="62E505AE"/>
    <w:rsid w:val="62FE6CCC"/>
    <w:rsid w:val="63101DE8"/>
    <w:rsid w:val="631303F2"/>
    <w:rsid w:val="631B1054"/>
    <w:rsid w:val="6329128D"/>
    <w:rsid w:val="634C488A"/>
    <w:rsid w:val="634F5414"/>
    <w:rsid w:val="636C7DAE"/>
    <w:rsid w:val="63971320"/>
    <w:rsid w:val="639F166A"/>
    <w:rsid w:val="63B76FCF"/>
    <w:rsid w:val="63B7BAFE"/>
    <w:rsid w:val="63BB27D5"/>
    <w:rsid w:val="63BC0104"/>
    <w:rsid w:val="63BE6F1D"/>
    <w:rsid w:val="63C33BC6"/>
    <w:rsid w:val="63C6101A"/>
    <w:rsid w:val="63C74595"/>
    <w:rsid w:val="63D731CD"/>
    <w:rsid w:val="63D93361"/>
    <w:rsid w:val="63DC009D"/>
    <w:rsid w:val="63E47698"/>
    <w:rsid w:val="63E958B8"/>
    <w:rsid w:val="63EC196C"/>
    <w:rsid w:val="63F7ED2C"/>
    <w:rsid w:val="63F811BF"/>
    <w:rsid w:val="64412D3D"/>
    <w:rsid w:val="64473B65"/>
    <w:rsid w:val="64475C36"/>
    <w:rsid w:val="64591B6D"/>
    <w:rsid w:val="64607054"/>
    <w:rsid w:val="646939AE"/>
    <w:rsid w:val="648B12DD"/>
    <w:rsid w:val="649A2044"/>
    <w:rsid w:val="64A22C18"/>
    <w:rsid w:val="64A357A5"/>
    <w:rsid w:val="64A70DF2"/>
    <w:rsid w:val="64B90B25"/>
    <w:rsid w:val="64C37BF6"/>
    <w:rsid w:val="64D13FF1"/>
    <w:rsid w:val="64F5DBB5"/>
    <w:rsid w:val="650F18B4"/>
    <w:rsid w:val="651F4D8E"/>
    <w:rsid w:val="652F0DE7"/>
    <w:rsid w:val="654518E8"/>
    <w:rsid w:val="65567E1B"/>
    <w:rsid w:val="655D5954"/>
    <w:rsid w:val="656C52F5"/>
    <w:rsid w:val="65700706"/>
    <w:rsid w:val="657FA36C"/>
    <w:rsid w:val="658E1FB1"/>
    <w:rsid w:val="659B3737"/>
    <w:rsid w:val="65A06E2A"/>
    <w:rsid w:val="65A63D0D"/>
    <w:rsid w:val="65BD63F3"/>
    <w:rsid w:val="65D031BE"/>
    <w:rsid w:val="65E63B9C"/>
    <w:rsid w:val="65E92939"/>
    <w:rsid w:val="65ED47D1"/>
    <w:rsid w:val="65F12C91"/>
    <w:rsid w:val="65F75DA9"/>
    <w:rsid w:val="65FF9DC4"/>
    <w:rsid w:val="66011053"/>
    <w:rsid w:val="660B4E77"/>
    <w:rsid w:val="660E4EA0"/>
    <w:rsid w:val="66195D61"/>
    <w:rsid w:val="663BF8DF"/>
    <w:rsid w:val="664813C3"/>
    <w:rsid w:val="66652D12"/>
    <w:rsid w:val="666E5343"/>
    <w:rsid w:val="66877DF4"/>
    <w:rsid w:val="668B4E48"/>
    <w:rsid w:val="668D2028"/>
    <w:rsid w:val="668E41E0"/>
    <w:rsid w:val="66911256"/>
    <w:rsid w:val="66A03AA2"/>
    <w:rsid w:val="66A63D1B"/>
    <w:rsid w:val="66AC6B93"/>
    <w:rsid w:val="66C051B1"/>
    <w:rsid w:val="66C64799"/>
    <w:rsid w:val="66CF2E2B"/>
    <w:rsid w:val="66EA092B"/>
    <w:rsid w:val="66F332A5"/>
    <w:rsid w:val="67092797"/>
    <w:rsid w:val="670F2FB6"/>
    <w:rsid w:val="671D0388"/>
    <w:rsid w:val="672F39F1"/>
    <w:rsid w:val="67302B73"/>
    <w:rsid w:val="67386679"/>
    <w:rsid w:val="676AD167"/>
    <w:rsid w:val="67771002"/>
    <w:rsid w:val="677BDB3D"/>
    <w:rsid w:val="6792173C"/>
    <w:rsid w:val="67B042AB"/>
    <w:rsid w:val="67B527A2"/>
    <w:rsid w:val="67B872D4"/>
    <w:rsid w:val="67BEEAFD"/>
    <w:rsid w:val="67C45973"/>
    <w:rsid w:val="67EF7C4F"/>
    <w:rsid w:val="67FF25D4"/>
    <w:rsid w:val="67FF98FD"/>
    <w:rsid w:val="67FFFA37"/>
    <w:rsid w:val="6805233D"/>
    <w:rsid w:val="680B1697"/>
    <w:rsid w:val="680C5410"/>
    <w:rsid w:val="68330BEE"/>
    <w:rsid w:val="6855610D"/>
    <w:rsid w:val="68556DB7"/>
    <w:rsid w:val="68833924"/>
    <w:rsid w:val="689E49E2"/>
    <w:rsid w:val="68A43C29"/>
    <w:rsid w:val="68AB12C9"/>
    <w:rsid w:val="68AB4C28"/>
    <w:rsid w:val="68B23341"/>
    <w:rsid w:val="68CC5580"/>
    <w:rsid w:val="68CD0CA0"/>
    <w:rsid w:val="68FA2F47"/>
    <w:rsid w:val="68FD817F"/>
    <w:rsid w:val="69004F52"/>
    <w:rsid w:val="6900553A"/>
    <w:rsid w:val="69074555"/>
    <w:rsid w:val="690A7BA1"/>
    <w:rsid w:val="6914776F"/>
    <w:rsid w:val="691A3CCE"/>
    <w:rsid w:val="691E53FA"/>
    <w:rsid w:val="69557DD1"/>
    <w:rsid w:val="69667EC4"/>
    <w:rsid w:val="69713C44"/>
    <w:rsid w:val="697574F7"/>
    <w:rsid w:val="697D6130"/>
    <w:rsid w:val="698C2294"/>
    <w:rsid w:val="699A59BB"/>
    <w:rsid w:val="69A74332"/>
    <w:rsid w:val="69D72B28"/>
    <w:rsid w:val="69E01250"/>
    <w:rsid w:val="69EF7EC4"/>
    <w:rsid w:val="69F525FF"/>
    <w:rsid w:val="69FC6AC2"/>
    <w:rsid w:val="69FE11D3"/>
    <w:rsid w:val="6A0E00FE"/>
    <w:rsid w:val="6A0E1913"/>
    <w:rsid w:val="6A113B89"/>
    <w:rsid w:val="6A317D67"/>
    <w:rsid w:val="6A396007"/>
    <w:rsid w:val="6A6709FB"/>
    <w:rsid w:val="6A6E5F0E"/>
    <w:rsid w:val="6A7774B8"/>
    <w:rsid w:val="6A7D1D85"/>
    <w:rsid w:val="6A864401"/>
    <w:rsid w:val="6AA302AD"/>
    <w:rsid w:val="6AB9EED1"/>
    <w:rsid w:val="6ACB609A"/>
    <w:rsid w:val="6AE52674"/>
    <w:rsid w:val="6AF730C4"/>
    <w:rsid w:val="6AFB1985"/>
    <w:rsid w:val="6AFD34FE"/>
    <w:rsid w:val="6B1B42E7"/>
    <w:rsid w:val="6B2852DC"/>
    <w:rsid w:val="6B292E9C"/>
    <w:rsid w:val="6B2B3DFF"/>
    <w:rsid w:val="6B2D6C5D"/>
    <w:rsid w:val="6B361121"/>
    <w:rsid w:val="6B3B0EB8"/>
    <w:rsid w:val="6B49257E"/>
    <w:rsid w:val="6B5307C5"/>
    <w:rsid w:val="6B543355"/>
    <w:rsid w:val="6B5670CE"/>
    <w:rsid w:val="6B6517CB"/>
    <w:rsid w:val="6B6F2EBA"/>
    <w:rsid w:val="6B7E88ED"/>
    <w:rsid w:val="6BA92169"/>
    <w:rsid w:val="6BAA19FC"/>
    <w:rsid w:val="6BBB5183"/>
    <w:rsid w:val="6BBF71DB"/>
    <w:rsid w:val="6BC54253"/>
    <w:rsid w:val="6BE44432"/>
    <w:rsid w:val="6BE94C15"/>
    <w:rsid w:val="6BEA3CBA"/>
    <w:rsid w:val="6BEA5003"/>
    <w:rsid w:val="6BEBBF6E"/>
    <w:rsid w:val="6BF1BE94"/>
    <w:rsid w:val="6BF84629"/>
    <w:rsid w:val="6BFDDD20"/>
    <w:rsid w:val="6BFF7765"/>
    <w:rsid w:val="6C281BF9"/>
    <w:rsid w:val="6C3FAB14"/>
    <w:rsid w:val="6C453BAD"/>
    <w:rsid w:val="6C4854AD"/>
    <w:rsid w:val="6C511D71"/>
    <w:rsid w:val="6C5222E4"/>
    <w:rsid w:val="6C53360D"/>
    <w:rsid w:val="6C5F1FB2"/>
    <w:rsid w:val="6C6972D4"/>
    <w:rsid w:val="6C6A2BC9"/>
    <w:rsid w:val="6C7041BF"/>
    <w:rsid w:val="6C727E2F"/>
    <w:rsid w:val="6C776F52"/>
    <w:rsid w:val="6C7A503B"/>
    <w:rsid w:val="6C7F8A8F"/>
    <w:rsid w:val="6C865790"/>
    <w:rsid w:val="6C951124"/>
    <w:rsid w:val="6C9C1458"/>
    <w:rsid w:val="6C9E65C1"/>
    <w:rsid w:val="6CA0308B"/>
    <w:rsid w:val="6CA20AE1"/>
    <w:rsid w:val="6CB42012"/>
    <w:rsid w:val="6CC664D5"/>
    <w:rsid w:val="6CCD1611"/>
    <w:rsid w:val="6CE07597"/>
    <w:rsid w:val="6CE30E35"/>
    <w:rsid w:val="6CEE006F"/>
    <w:rsid w:val="6CF87F54"/>
    <w:rsid w:val="6CFC8220"/>
    <w:rsid w:val="6D0F1C2A"/>
    <w:rsid w:val="6D3C0949"/>
    <w:rsid w:val="6D3E4E45"/>
    <w:rsid w:val="6D3E7A54"/>
    <w:rsid w:val="6D512F58"/>
    <w:rsid w:val="6D535C01"/>
    <w:rsid w:val="6D552BDA"/>
    <w:rsid w:val="6D5835D1"/>
    <w:rsid w:val="6D610E3F"/>
    <w:rsid w:val="6D624DC2"/>
    <w:rsid w:val="6D723F67"/>
    <w:rsid w:val="6D796495"/>
    <w:rsid w:val="6D7970A3"/>
    <w:rsid w:val="6D7BE64D"/>
    <w:rsid w:val="6D7E5A8E"/>
    <w:rsid w:val="6D7F7D4C"/>
    <w:rsid w:val="6D831191"/>
    <w:rsid w:val="6D9306BA"/>
    <w:rsid w:val="6D985DE1"/>
    <w:rsid w:val="6D9D07BB"/>
    <w:rsid w:val="6DBC2176"/>
    <w:rsid w:val="6DC276BF"/>
    <w:rsid w:val="6DD00C96"/>
    <w:rsid w:val="6DD11B4A"/>
    <w:rsid w:val="6DDB6CC0"/>
    <w:rsid w:val="6DDD7632"/>
    <w:rsid w:val="6DED2A65"/>
    <w:rsid w:val="6DED4145"/>
    <w:rsid w:val="6DF1621C"/>
    <w:rsid w:val="6DF66475"/>
    <w:rsid w:val="6DF7A619"/>
    <w:rsid w:val="6DF80910"/>
    <w:rsid w:val="6DFBB71B"/>
    <w:rsid w:val="6E174B2A"/>
    <w:rsid w:val="6E403AC0"/>
    <w:rsid w:val="6E7F2DDF"/>
    <w:rsid w:val="6E816457"/>
    <w:rsid w:val="6E900B48"/>
    <w:rsid w:val="6E92178E"/>
    <w:rsid w:val="6E9452B7"/>
    <w:rsid w:val="6E9F0D8B"/>
    <w:rsid w:val="6EAB5982"/>
    <w:rsid w:val="6EB365E5"/>
    <w:rsid w:val="6EBB05F6"/>
    <w:rsid w:val="6EBE7228"/>
    <w:rsid w:val="6EBF7216"/>
    <w:rsid w:val="6EC23352"/>
    <w:rsid w:val="6EC34770"/>
    <w:rsid w:val="6ECD4683"/>
    <w:rsid w:val="6EE9778A"/>
    <w:rsid w:val="6EF23D48"/>
    <w:rsid w:val="6EFC0F92"/>
    <w:rsid w:val="6F070DFD"/>
    <w:rsid w:val="6F0A1E85"/>
    <w:rsid w:val="6F0F8451"/>
    <w:rsid w:val="6F2B1AFA"/>
    <w:rsid w:val="6F2B29DB"/>
    <w:rsid w:val="6F2C15ED"/>
    <w:rsid w:val="6F3332FA"/>
    <w:rsid w:val="6F3E2CFE"/>
    <w:rsid w:val="6F597AA1"/>
    <w:rsid w:val="6F696078"/>
    <w:rsid w:val="6F7E42D4"/>
    <w:rsid w:val="6F7E6BF3"/>
    <w:rsid w:val="6F826A8F"/>
    <w:rsid w:val="6F8B21F0"/>
    <w:rsid w:val="6F8B3406"/>
    <w:rsid w:val="6FB36224"/>
    <w:rsid w:val="6FBB4203"/>
    <w:rsid w:val="6FBBE756"/>
    <w:rsid w:val="6FBF4864"/>
    <w:rsid w:val="6FBFD9B1"/>
    <w:rsid w:val="6FD252FB"/>
    <w:rsid w:val="6FD36103"/>
    <w:rsid w:val="6FD79E4B"/>
    <w:rsid w:val="6FDE6714"/>
    <w:rsid w:val="6FDE8880"/>
    <w:rsid w:val="6FDFA1C0"/>
    <w:rsid w:val="6FDFCCB1"/>
    <w:rsid w:val="6FE7486A"/>
    <w:rsid w:val="6FEB6D57"/>
    <w:rsid w:val="6FEBF174"/>
    <w:rsid w:val="6FEC9154"/>
    <w:rsid w:val="6FEE4ACD"/>
    <w:rsid w:val="6FEF42D0"/>
    <w:rsid w:val="6FEFE8B6"/>
    <w:rsid w:val="6FF60E7F"/>
    <w:rsid w:val="6FF7061B"/>
    <w:rsid w:val="6FFB3A48"/>
    <w:rsid w:val="6FFDB696"/>
    <w:rsid w:val="6FFDF06B"/>
    <w:rsid w:val="6FFE06DC"/>
    <w:rsid w:val="6FFE397A"/>
    <w:rsid w:val="6FFE6720"/>
    <w:rsid w:val="6FFE7649"/>
    <w:rsid w:val="6FFF2E5A"/>
    <w:rsid w:val="6FFF61EB"/>
    <w:rsid w:val="6FFF93D2"/>
    <w:rsid w:val="700510C2"/>
    <w:rsid w:val="70147557"/>
    <w:rsid w:val="701E26CF"/>
    <w:rsid w:val="7027607F"/>
    <w:rsid w:val="703025E3"/>
    <w:rsid w:val="70304695"/>
    <w:rsid w:val="70360C7C"/>
    <w:rsid w:val="705A7660"/>
    <w:rsid w:val="705B4661"/>
    <w:rsid w:val="705F5FCE"/>
    <w:rsid w:val="706978FC"/>
    <w:rsid w:val="706B0310"/>
    <w:rsid w:val="70791FDC"/>
    <w:rsid w:val="707A362B"/>
    <w:rsid w:val="70890F05"/>
    <w:rsid w:val="70D833C2"/>
    <w:rsid w:val="70F3716D"/>
    <w:rsid w:val="70F617AE"/>
    <w:rsid w:val="70FE5BF1"/>
    <w:rsid w:val="712B4B58"/>
    <w:rsid w:val="712E4649"/>
    <w:rsid w:val="7130401B"/>
    <w:rsid w:val="71342534"/>
    <w:rsid w:val="713752AB"/>
    <w:rsid w:val="714275DF"/>
    <w:rsid w:val="71495B9C"/>
    <w:rsid w:val="714E7B5A"/>
    <w:rsid w:val="714F25CA"/>
    <w:rsid w:val="715E4298"/>
    <w:rsid w:val="717057D5"/>
    <w:rsid w:val="71796B56"/>
    <w:rsid w:val="717B6A90"/>
    <w:rsid w:val="718E152E"/>
    <w:rsid w:val="719A31FD"/>
    <w:rsid w:val="719FF866"/>
    <w:rsid w:val="71BDE798"/>
    <w:rsid w:val="71C52A01"/>
    <w:rsid w:val="71C546DD"/>
    <w:rsid w:val="71D074AE"/>
    <w:rsid w:val="71D27ECE"/>
    <w:rsid w:val="71D40D4C"/>
    <w:rsid w:val="71DA09BC"/>
    <w:rsid w:val="71E62972"/>
    <w:rsid w:val="71E76CD1"/>
    <w:rsid w:val="71EA4A14"/>
    <w:rsid w:val="72117BE8"/>
    <w:rsid w:val="721728AC"/>
    <w:rsid w:val="721C097B"/>
    <w:rsid w:val="72200254"/>
    <w:rsid w:val="722A4E10"/>
    <w:rsid w:val="72426E63"/>
    <w:rsid w:val="72427BE7"/>
    <w:rsid w:val="724800A1"/>
    <w:rsid w:val="725E4ABA"/>
    <w:rsid w:val="7260019A"/>
    <w:rsid w:val="726447C6"/>
    <w:rsid w:val="727608D5"/>
    <w:rsid w:val="727E6345"/>
    <w:rsid w:val="72803F7F"/>
    <w:rsid w:val="72916C3D"/>
    <w:rsid w:val="72A13D86"/>
    <w:rsid w:val="72C62D8B"/>
    <w:rsid w:val="72CC515E"/>
    <w:rsid w:val="72DD00D4"/>
    <w:rsid w:val="72DD4D43"/>
    <w:rsid w:val="72E5282B"/>
    <w:rsid w:val="72E9ACF4"/>
    <w:rsid w:val="72FE5336"/>
    <w:rsid w:val="731F1FB5"/>
    <w:rsid w:val="732D1404"/>
    <w:rsid w:val="73491C0D"/>
    <w:rsid w:val="734E10D2"/>
    <w:rsid w:val="73577500"/>
    <w:rsid w:val="73812C97"/>
    <w:rsid w:val="73993FFB"/>
    <w:rsid w:val="73B47087"/>
    <w:rsid w:val="73C117A4"/>
    <w:rsid w:val="73C47F1D"/>
    <w:rsid w:val="73CC612C"/>
    <w:rsid w:val="73D8415F"/>
    <w:rsid w:val="73DA286B"/>
    <w:rsid w:val="73DB2B9D"/>
    <w:rsid w:val="73DD6AE4"/>
    <w:rsid w:val="73EA015B"/>
    <w:rsid w:val="73FB2F08"/>
    <w:rsid w:val="73FD32A7"/>
    <w:rsid w:val="74024296"/>
    <w:rsid w:val="7406129A"/>
    <w:rsid w:val="7436001D"/>
    <w:rsid w:val="74404DBF"/>
    <w:rsid w:val="745413E9"/>
    <w:rsid w:val="7457323E"/>
    <w:rsid w:val="746721FE"/>
    <w:rsid w:val="746740F9"/>
    <w:rsid w:val="747E61FB"/>
    <w:rsid w:val="748E78D8"/>
    <w:rsid w:val="749A6A33"/>
    <w:rsid w:val="74C9421C"/>
    <w:rsid w:val="74CC6A1C"/>
    <w:rsid w:val="74DFCD0F"/>
    <w:rsid w:val="74FF6500"/>
    <w:rsid w:val="75045DEC"/>
    <w:rsid w:val="75083042"/>
    <w:rsid w:val="751853F4"/>
    <w:rsid w:val="753530F5"/>
    <w:rsid w:val="7537B5DD"/>
    <w:rsid w:val="753C5F35"/>
    <w:rsid w:val="754B3A1B"/>
    <w:rsid w:val="756B19C7"/>
    <w:rsid w:val="756E6DDD"/>
    <w:rsid w:val="758E5037"/>
    <w:rsid w:val="759327A6"/>
    <w:rsid w:val="759F5607"/>
    <w:rsid w:val="75B1084A"/>
    <w:rsid w:val="75BC2223"/>
    <w:rsid w:val="75EA74FE"/>
    <w:rsid w:val="75EF6053"/>
    <w:rsid w:val="75F93F67"/>
    <w:rsid w:val="75FEFAB1"/>
    <w:rsid w:val="760A7432"/>
    <w:rsid w:val="761713FB"/>
    <w:rsid w:val="762F6AE0"/>
    <w:rsid w:val="763B2E0E"/>
    <w:rsid w:val="767945B8"/>
    <w:rsid w:val="76870EB7"/>
    <w:rsid w:val="768C2BA9"/>
    <w:rsid w:val="76A906F3"/>
    <w:rsid w:val="76AA4771"/>
    <w:rsid w:val="76AD62DD"/>
    <w:rsid w:val="76BEDC27"/>
    <w:rsid w:val="76BF04DF"/>
    <w:rsid w:val="76C1790D"/>
    <w:rsid w:val="76DF3A64"/>
    <w:rsid w:val="76DF8DA2"/>
    <w:rsid w:val="76E732D0"/>
    <w:rsid w:val="76E82FD5"/>
    <w:rsid w:val="76EB4627"/>
    <w:rsid w:val="76EC027F"/>
    <w:rsid w:val="76ECDCB8"/>
    <w:rsid w:val="76F01A11"/>
    <w:rsid w:val="76F42D38"/>
    <w:rsid w:val="76FF7C98"/>
    <w:rsid w:val="772E0EFE"/>
    <w:rsid w:val="772ECBE3"/>
    <w:rsid w:val="773B8689"/>
    <w:rsid w:val="77440722"/>
    <w:rsid w:val="774796A8"/>
    <w:rsid w:val="77524F4D"/>
    <w:rsid w:val="775BC2E3"/>
    <w:rsid w:val="775C3CBE"/>
    <w:rsid w:val="775D138B"/>
    <w:rsid w:val="77674B55"/>
    <w:rsid w:val="776D14DD"/>
    <w:rsid w:val="776E5142"/>
    <w:rsid w:val="776F86A9"/>
    <w:rsid w:val="7777E1C1"/>
    <w:rsid w:val="778D033F"/>
    <w:rsid w:val="778F5F53"/>
    <w:rsid w:val="77A6B0EC"/>
    <w:rsid w:val="77B9B0C1"/>
    <w:rsid w:val="77BD2282"/>
    <w:rsid w:val="77DF3033"/>
    <w:rsid w:val="77E114D2"/>
    <w:rsid w:val="77EE9808"/>
    <w:rsid w:val="77EFB7DB"/>
    <w:rsid w:val="77F71ABD"/>
    <w:rsid w:val="77F9F0D4"/>
    <w:rsid w:val="77FCA458"/>
    <w:rsid w:val="77FCE118"/>
    <w:rsid w:val="77FD261C"/>
    <w:rsid w:val="77FF0EB1"/>
    <w:rsid w:val="77FF2132"/>
    <w:rsid w:val="77FFA601"/>
    <w:rsid w:val="780A022E"/>
    <w:rsid w:val="78120ABB"/>
    <w:rsid w:val="78186E47"/>
    <w:rsid w:val="78253E41"/>
    <w:rsid w:val="783F38BA"/>
    <w:rsid w:val="785E75C1"/>
    <w:rsid w:val="788675F0"/>
    <w:rsid w:val="788C2381"/>
    <w:rsid w:val="788D434B"/>
    <w:rsid w:val="78916E6C"/>
    <w:rsid w:val="78A02A5A"/>
    <w:rsid w:val="78B114BE"/>
    <w:rsid w:val="78CE1E32"/>
    <w:rsid w:val="78D01A6F"/>
    <w:rsid w:val="78F581DA"/>
    <w:rsid w:val="78F92BE1"/>
    <w:rsid w:val="78FE7584"/>
    <w:rsid w:val="78FFD7C2"/>
    <w:rsid w:val="79042718"/>
    <w:rsid w:val="79084F07"/>
    <w:rsid w:val="79121A2E"/>
    <w:rsid w:val="792879F4"/>
    <w:rsid w:val="79366790"/>
    <w:rsid w:val="79442C5B"/>
    <w:rsid w:val="79516D09"/>
    <w:rsid w:val="79536ACE"/>
    <w:rsid w:val="79782905"/>
    <w:rsid w:val="798F1AF1"/>
    <w:rsid w:val="79910FC0"/>
    <w:rsid w:val="79A656C4"/>
    <w:rsid w:val="79A9685F"/>
    <w:rsid w:val="79ACD51A"/>
    <w:rsid w:val="79B55948"/>
    <w:rsid w:val="79BD5479"/>
    <w:rsid w:val="79BF71B9"/>
    <w:rsid w:val="79C01DAA"/>
    <w:rsid w:val="79C63670"/>
    <w:rsid w:val="79D00993"/>
    <w:rsid w:val="79D96C01"/>
    <w:rsid w:val="79DBDAC5"/>
    <w:rsid w:val="79E415BB"/>
    <w:rsid w:val="79EF1E68"/>
    <w:rsid w:val="79FA0A95"/>
    <w:rsid w:val="79FB633A"/>
    <w:rsid w:val="79FC1788"/>
    <w:rsid w:val="79FD51F1"/>
    <w:rsid w:val="7A001B51"/>
    <w:rsid w:val="7A005E33"/>
    <w:rsid w:val="7A096718"/>
    <w:rsid w:val="7A1669D2"/>
    <w:rsid w:val="7A1A3B88"/>
    <w:rsid w:val="7A3948AB"/>
    <w:rsid w:val="7A396538"/>
    <w:rsid w:val="7A3FE9F4"/>
    <w:rsid w:val="7A456C8B"/>
    <w:rsid w:val="7A5452BE"/>
    <w:rsid w:val="7A601D17"/>
    <w:rsid w:val="7A607012"/>
    <w:rsid w:val="7A635363"/>
    <w:rsid w:val="7A664E53"/>
    <w:rsid w:val="7A67051E"/>
    <w:rsid w:val="7A6A66F1"/>
    <w:rsid w:val="7A7B26AD"/>
    <w:rsid w:val="7A8157E9"/>
    <w:rsid w:val="7A843F98"/>
    <w:rsid w:val="7A85352B"/>
    <w:rsid w:val="7AA86C83"/>
    <w:rsid w:val="7AB9B43B"/>
    <w:rsid w:val="7ABC5759"/>
    <w:rsid w:val="7ACF0EF8"/>
    <w:rsid w:val="7AD39BC2"/>
    <w:rsid w:val="7AD81BC9"/>
    <w:rsid w:val="7ADF999D"/>
    <w:rsid w:val="7AEE2BF2"/>
    <w:rsid w:val="7AF16E13"/>
    <w:rsid w:val="7AFB7C1C"/>
    <w:rsid w:val="7B052E72"/>
    <w:rsid w:val="7B09796A"/>
    <w:rsid w:val="7B0A57DF"/>
    <w:rsid w:val="7B0E915C"/>
    <w:rsid w:val="7B457931"/>
    <w:rsid w:val="7B5F2F65"/>
    <w:rsid w:val="7B771FEC"/>
    <w:rsid w:val="7B86146E"/>
    <w:rsid w:val="7B87299F"/>
    <w:rsid w:val="7B8B4B71"/>
    <w:rsid w:val="7B8E01BE"/>
    <w:rsid w:val="7BAEE728"/>
    <w:rsid w:val="7BB5845A"/>
    <w:rsid w:val="7BBA7205"/>
    <w:rsid w:val="7BBE6194"/>
    <w:rsid w:val="7BD14F7B"/>
    <w:rsid w:val="7BE00FC4"/>
    <w:rsid w:val="7BE40725"/>
    <w:rsid w:val="7BF4E965"/>
    <w:rsid w:val="7BF572C1"/>
    <w:rsid w:val="7BFEE41C"/>
    <w:rsid w:val="7BFFF020"/>
    <w:rsid w:val="7C0866BC"/>
    <w:rsid w:val="7C12710A"/>
    <w:rsid w:val="7C1B6004"/>
    <w:rsid w:val="7C251548"/>
    <w:rsid w:val="7C261668"/>
    <w:rsid w:val="7C2B3C5E"/>
    <w:rsid w:val="7C2FBC68"/>
    <w:rsid w:val="7C51421E"/>
    <w:rsid w:val="7C63B2E2"/>
    <w:rsid w:val="7C706380"/>
    <w:rsid w:val="7C731B14"/>
    <w:rsid w:val="7C734E74"/>
    <w:rsid w:val="7C743857"/>
    <w:rsid w:val="7C751FE2"/>
    <w:rsid w:val="7C7F712B"/>
    <w:rsid w:val="7C7FDA07"/>
    <w:rsid w:val="7C8142B6"/>
    <w:rsid w:val="7C943EFA"/>
    <w:rsid w:val="7CAD4FBB"/>
    <w:rsid w:val="7CBB3234"/>
    <w:rsid w:val="7CCB43D3"/>
    <w:rsid w:val="7CCF3A53"/>
    <w:rsid w:val="7CD0616A"/>
    <w:rsid w:val="7CD51F3F"/>
    <w:rsid w:val="7CE00658"/>
    <w:rsid w:val="7CED9261"/>
    <w:rsid w:val="7CF7AF45"/>
    <w:rsid w:val="7CFB95C5"/>
    <w:rsid w:val="7CFD7F30"/>
    <w:rsid w:val="7CFE7297"/>
    <w:rsid w:val="7D0E5094"/>
    <w:rsid w:val="7D225061"/>
    <w:rsid w:val="7D304909"/>
    <w:rsid w:val="7D3BBECB"/>
    <w:rsid w:val="7D5275D2"/>
    <w:rsid w:val="7D690E56"/>
    <w:rsid w:val="7D6FCE77"/>
    <w:rsid w:val="7D747887"/>
    <w:rsid w:val="7D877198"/>
    <w:rsid w:val="7D893462"/>
    <w:rsid w:val="7D8F6271"/>
    <w:rsid w:val="7D9C4987"/>
    <w:rsid w:val="7D9EC7D5"/>
    <w:rsid w:val="7DAA3FF0"/>
    <w:rsid w:val="7DB06BC2"/>
    <w:rsid w:val="7DB52379"/>
    <w:rsid w:val="7DB79E0A"/>
    <w:rsid w:val="7DBE4D90"/>
    <w:rsid w:val="7DCB53EE"/>
    <w:rsid w:val="7DD12FF3"/>
    <w:rsid w:val="7DD7685A"/>
    <w:rsid w:val="7DDAD040"/>
    <w:rsid w:val="7DDB5266"/>
    <w:rsid w:val="7DDF578F"/>
    <w:rsid w:val="7DDFDC6A"/>
    <w:rsid w:val="7DE16C44"/>
    <w:rsid w:val="7DE44A0D"/>
    <w:rsid w:val="7DE7680A"/>
    <w:rsid w:val="7DEC455F"/>
    <w:rsid w:val="7DF131D2"/>
    <w:rsid w:val="7DF77B72"/>
    <w:rsid w:val="7DFF1F99"/>
    <w:rsid w:val="7DFFC0F0"/>
    <w:rsid w:val="7DFFCD9B"/>
    <w:rsid w:val="7DFFEA6C"/>
    <w:rsid w:val="7E063EB0"/>
    <w:rsid w:val="7E10135E"/>
    <w:rsid w:val="7E1044F8"/>
    <w:rsid w:val="7E1F58F5"/>
    <w:rsid w:val="7E2E9D01"/>
    <w:rsid w:val="7E2FD504"/>
    <w:rsid w:val="7E34331A"/>
    <w:rsid w:val="7E3D5ECB"/>
    <w:rsid w:val="7E3E2F52"/>
    <w:rsid w:val="7E521976"/>
    <w:rsid w:val="7E555BF7"/>
    <w:rsid w:val="7E5C0A47"/>
    <w:rsid w:val="7E662083"/>
    <w:rsid w:val="7E671ABC"/>
    <w:rsid w:val="7E6817D6"/>
    <w:rsid w:val="7E6E42D6"/>
    <w:rsid w:val="7E747B3F"/>
    <w:rsid w:val="7E7538B7"/>
    <w:rsid w:val="7E7A6AD5"/>
    <w:rsid w:val="7E7BE11D"/>
    <w:rsid w:val="7E7EDF48"/>
    <w:rsid w:val="7E7F64E4"/>
    <w:rsid w:val="7E7FA8DB"/>
    <w:rsid w:val="7E84439E"/>
    <w:rsid w:val="7E891110"/>
    <w:rsid w:val="7E8E285F"/>
    <w:rsid w:val="7EA72A07"/>
    <w:rsid w:val="7EAD0735"/>
    <w:rsid w:val="7EAF501B"/>
    <w:rsid w:val="7EAFDE17"/>
    <w:rsid w:val="7EBB074C"/>
    <w:rsid w:val="7EBBE9AC"/>
    <w:rsid w:val="7EBC6EE8"/>
    <w:rsid w:val="7EBE0A6D"/>
    <w:rsid w:val="7EBF3D01"/>
    <w:rsid w:val="7ECA4011"/>
    <w:rsid w:val="7ED097AB"/>
    <w:rsid w:val="7ED71085"/>
    <w:rsid w:val="7ED75F0F"/>
    <w:rsid w:val="7EDB9B6D"/>
    <w:rsid w:val="7EDFBB3B"/>
    <w:rsid w:val="7EE3318A"/>
    <w:rsid w:val="7EE6DD14"/>
    <w:rsid w:val="7EE87B37"/>
    <w:rsid w:val="7EEA4CC4"/>
    <w:rsid w:val="7EEB9FC8"/>
    <w:rsid w:val="7EF726EE"/>
    <w:rsid w:val="7EF7BA78"/>
    <w:rsid w:val="7EFB2649"/>
    <w:rsid w:val="7EFB3AF9"/>
    <w:rsid w:val="7EFB7AF0"/>
    <w:rsid w:val="7EFDC041"/>
    <w:rsid w:val="7EFF3B0C"/>
    <w:rsid w:val="7EFF7AAF"/>
    <w:rsid w:val="7EFF872B"/>
    <w:rsid w:val="7EFF8884"/>
    <w:rsid w:val="7EFFA73A"/>
    <w:rsid w:val="7EFFDDD0"/>
    <w:rsid w:val="7F08297D"/>
    <w:rsid w:val="7F104C8C"/>
    <w:rsid w:val="7F1B04B6"/>
    <w:rsid w:val="7F1C1F84"/>
    <w:rsid w:val="7F2B01C4"/>
    <w:rsid w:val="7F2BEF08"/>
    <w:rsid w:val="7F2F2562"/>
    <w:rsid w:val="7F5E3367"/>
    <w:rsid w:val="7F5F3D40"/>
    <w:rsid w:val="7F60371C"/>
    <w:rsid w:val="7F651B7D"/>
    <w:rsid w:val="7F67E56E"/>
    <w:rsid w:val="7F739F4F"/>
    <w:rsid w:val="7F752B5D"/>
    <w:rsid w:val="7F75710D"/>
    <w:rsid w:val="7F77E416"/>
    <w:rsid w:val="7F79E61E"/>
    <w:rsid w:val="7F7F85A2"/>
    <w:rsid w:val="7F93112B"/>
    <w:rsid w:val="7F939140"/>
    <w:rsid w:val="7F97022B"/>
    <w:rsid w:val="7F9B651A"/>
    <w:rsid w:val="7FA5CF7E"/>
    <w:rsid w:val="7FABCF5F"/>
    <w:rsid w:val="7FAC155A"/>
    <w:rsid w:val="7FAF3472"/>
    <w:rsid w:val="7FB359B9"/>
    <w:rsid w:val="7FB421BD"/>
    <w:rsid w:val="7FB473C1"/>
    <w:rsid w:val="7FB68DF0"/>
    <w:rsid w:val="7FBB76B4"/>
    <w:rsid w:val="7FBBE0B5"/>
    <w:rsid w:val="7FBBF7C9"/>
    <w:rsid w:val="7FBF47ED"/>
    <w:rsid w:val="7FBF7622"/>
    <w:rsid w:val="7FC27694"/>
    <w:rsid w:val="7FCB9F5E"/>
    <w:rsid w:val="7FCD90FC"/>
    <w:rsid w:val="7FCDECF9"/>
    <w:rsid w:val="7FD750AF"/>
    <w:rsid w:val="7FD76F60"/>
    <w:rsid w:val="7FDAA987"/>
    <w:rsid w:val="7FDB19D4"/>
    <w:rsid w:val="7FDD34C2"/>
    <w:rsid w:val="7FDF73B0"/>
    <w:rsid w:val="7FE10151"/>
    <w:rsid w:val="7FE3353D"/>
    <w:rsid w:val="7FE3CA00"/>
    <w:rsid w:val="7FE5FBF6"/>
    <w:rsid w:val="7FE721C8"/>
    <w:rsid w:val="7FE761E4"/>
    <w:rsid w:val="7FE7A1B4"/>
    <w:rsid w:val="7FE9630A"/>
    <w:rsid w:val="7FE96A4C"/>
    <w:rsid w:val="7FEB884C"/>
    <w:rsid w:val="7FECC05A"/>
    <w:rsid w:val="7FEF3270"/>
    <w:rsid w:val="7FEF6830"/>
    <w:rsid w:val="7FEFBA18"/>
    <w:rsid w:val="7FF1D57F"/>
    <w:rsid w:val="7FF510B2"/>
    <w:rsid w:val="7FF627D5"/>
    <w:rsid w:val="7FF6A020"/>
    <w:rsid w:val="7FF7D9BA"/>
    <w:rsid w:val="7FF7EFA4"/>
    <w:rsid w:val="7FF7F0EA"/>
    <w:rsid w:val="7FFA6D22"/>
    <w:rsid w:val="7FFA82DD"/>
    <w:rsid w:val="7FFB077E"/>
    <w:rsid w:val="7FFB42DB"/>
    <w:rsid w:val="7FFC3E92"/>
    <w:rsid w:val="7FFCB26E"/>
    <w:rsid w:val="7FFD814B"/>
    <w:rsid w:val="7FFD88C0"/>
    <w:rsid w:val="7FFD9FAE"/>
    <w:rsid w:val="7FFDCAA0"/>
    <w:rsid w:val="7FFE0590"/>
    <w:rsid w:val="7FFE17F4"/>
    <w:rsid w:val="7FFEC91C"/>
    <w:rsid w:val="7FFF2B3A"/>
    <w:rsid w:val="7FFF2CAF"/>
    <w:rsid w:val="7FFF3358"/>
    <w:rsid w:val="7FFF3D63"/>
    <w:rsid w:val="7FFF4232"/>
    <w:rsid w:val="7FFFB6B3"/>
    <w:rsid w:val="816EBC1C"/>
    <w:rsid w:val="83F7AE7A"/>
    <w:rsid w:val="86CD2215"/>
    <w:rsid w:val="87DD225B"/>
    <w:rsid w:val="87FB9589"/>
    <w:rsid w:val="8AB7B565"/>
    <w:rsid w:val="8FF36E77"/>
    <w:rsid w:val="92FF0138"/>
    <w:rsid w:val="95FE229C"/>
    <w:rsid w:val="971F6C41"/>
    <w:rsid w:val="977B5D60"/>
    <w:rsid w:val="97BA3E9D"/>
    <w:rsid w:val="97EAB167"/>
    <w:rsid w:val="97FCA9FA"/>
    <w:rsid w:val="99F9CE9D"/>
    <w:rsid w:val="9A1DB0E4"/>
    <w:rsid w:val="9AFFE6CA"/>
    <w:rsid w:val="9BD33C30"/>
    <w:rsid w:val="9BF096E2"/>
    <w:rsid w:val="9D6D944E"/>
    <w:rsid w:val="9DBAE05B"/>
    <w:rsid w:val="9F2EE454"/>
    <w:rsid w:val="9F65EFAF"/>
    <w:rsid w:val="9F6F25E0"/>
    <w:rsid w:val="9FBF2008"/>
    <w:rsid w:val="9FBF6A38"/>
    <w:rsid w:val="9FE70ACE"/>
    <w:rsid w:val="9FFF0E2D"/>
    <w:rsid w:val="9FFFA905"/>
    <w:rsid w:val="A53C30EB"/>
    <w:rsid w:val="A59B1219"/>
    <w:rsid w:val="A6FFDC22"/>
    <w:rsid w:val="A70D6803"/>
    <w:rsid w:val="A7799AEC"/>
    <w:rsid w:val="A7BFDA62"/>
    <w:rsid w:val="AABFB60B"/>
    <w:rsid w:val="ABE7C24A"/>
    <w:rsid w:val="ACB5D895"/>
    <w:rsid w:val="ACD969FC"/>
    <w:rsid w:val="ACF9F370"/>
    <w:rsid w:val="ACFF783F"/>
    <w:rsid w:val="AD6FF85E"/>
    <w:rsid w:val="ADBC833D"/>
    <w:rsid w:val="ADDEBFB5"/>
    <w:rsid w:val="ADED50AF"/>
    <w:rsid w:val="AEBBA222"/>
    <w:rsid w:val="AF4F9167"/>
    <w:rsid w:val="AFB3F7C1"/>
    <w:rsid w:val="AFD74478"/>
    <w:rsid w:val="AFDF5D90"/>
    <w:rsid w:val="AFE694F8"/>
    <w:rsid w:val="AFF541E1"/>
    <w:rsid w:val="AFFB492E"/>
    <w:rsid w:val="AFFE120A"/>
    <w:rsid w:val="AFFF83BB"/>
    <w:rsid w:val="B2B9372A"/>
    <w:rsid w:val="B2C784FE"/>
    <w:rsid w:val="B3E7BB23"/>
    <w:rsid w:val="B3FE6470"/>
    <w:rsid w:val="B3FE8A31"/>
    <w:rsid w:val="B4FFF1AD"/>
    <w:rsid w:val="B5CF5AEA"/>
    <w:rsid w:val="B66FCF32"/>
    <w:rsid w:val="B6BFD4C4"/>
    <w:rsid w:val="B6CBE650"/>
    <w:rsid w:val="B73E57F5"/>
    <w:rsid w:val="B741577F"/>
    <w:rsid w:val="B75BD154"/>
    <w:rsid w:val="B75F38B1"/>
    <w:rsid w:val="B795DFF4"/>
    <w:rsid w:val="B7BB3BD0"/>
    <w:rsid w:val="B7CF5728"/>
    <w:rsid w:val="B7EBD113"/>
    <w:rsid w:val="B7EBD84D"/>
    <w:rsid w:val="B7EFEFE6"/>
    <w:rsid w:val="B7F702D0"/>
    <w:rsid w:val="B7FD2566"/>
    <w:rsid w:val="B9BE8684"/>
    <w:rsid w:val="BAF82646"/>
    <w:rsid w:val="BB594F6D"/>
    <w:rsid w:val="BB9FABF3"/>
    <w:rsid w:val="BBB6559D"/>
    <w:rsid w:val="BBD7DEC7"/>
    <w:rsid w:val="BBDE1958"/>
    <w:rsid w:val="BBDFB0CF"/>
    <w:rsid w:val="BBE33E15"/>
    <w:rsid w:val="BBEF43C5"/>
    <w:rsid w:val="BBFE9089"/>
    <w:rsid w:val="BBFF98CE"/>
    <w:rsid w:val="BCDB3035"/>
    <w:rsid w:val="BCF75D7A"/>
    <w:rsid w:val="BCF94F3D"/>
    <w:rsid w:val="BD63426D"/>
    <w:rsid w:val="BDAF9D79"/>
    <w:rsid w:val="BDB72374"/>
    <w:rsid w:val="BDBF412A"/>
    <w:rsid w:val="BDCF8A25"/>
    <w:rsid w:val="BDD8EF78"/>
    <w:rsid w:val="BDDA02EA"/>
    <w:rsid w:val="BDEF847A"/>
    <w:rsid w:val="BDEFC0C4"/>
    <w:rsid w:val="BDF04943"/>
    <w:rsid w:val="BE57F877"/>
    <w:rsid w:val="BE725299"/>
    <w:rsid w:val="BE79BB8B"/>
    <w:rsid w:val="BE7FFF60"/>
    <w:rsid w:val="BE9F7AA6"/>
    <w:rsid w:val="BEA76596"/>
    <w:rsid w:val="BEBAE066"/>
    <w:rsid w:val="BEDB1317"/>
    <w:rsid w:val="BEEEE4DE"/>
    <w:rsid w:val="BEF555C8"/>
    <w:rsid w:val="BEFB84CB"/>
    <w:rsid w:val="BEFD1E7C"/>
    <w:rsid w:val="BEFF2A67"/>
    <w:rsid w:val="BF1E064A"/>
    <w:rsid w:val="BF38A438"/>
    <w:rsid w:val="BF3FFF29"/>
    <w:rsid w:val="BF5CA57A"/>
    <w:rsid w:val="BF752258"/>
    <w:rsid w:val="BF97598B"/>
    <w:rsid w:val="BFBFB9FC"/>
    <w:rsid w:val="BFBFFC38"/>
    <w:rsid w:val="BFD9AA24"/>
    <w:rsid w:val="BFE32BE4"/>
    <w:rsid w:val="BFEFC667"/>
    <w:rsid w:val="BFF20B29"/>
    <w:rsid w:val="BFF7C6C8"/>
    <w:rsid w:val="BFFD7059"/>
    <w:rsid w:val="BFFFDF48"/>
    <w:rsid w:val="C13E3F35"/>
    <w:rsid w:val="C3F70DC4"/>
    <w:rsid w:val="C3FF5894"/>
    <w:rsid w:val="C45356FF"/>
    <w:rsid w:val="C6AF1F2A"/>
    <w:rsid w:val="C7F3FFBD"/>
    <w:rsid w:val="C96C71D7"/>
    <w:rsid w:val="C9FEA068"/>
    <w:rsid w:val="CA9B6EC0"/>
    <w:rsid w:val="CBFD8595"/>
    <w:rsid w:val="CBFF4A53"/>
    <w:rsid w:val="CCFF81BA"/>
    <w:rsid w:val="CCFF91D9"/>
    <w:rsid w:val="CDAE4EDC"/>
    <w:rsid w:val="CDD6DB45"/>
    <w:rsid w:val="CDF684AE"/>
    <w:rsid w:val="CDFA6FEE"/>
    <w:rsid w:val="CE9D661C"/>
    <w:rsid w:val="CEFFC916"/>
    <w:rsid w:val="CF5FA584"/>
    <w:rsid w:val="CFF77463"/>
    <w:rsid w:val="CFFD13EC"/>
    <w:rsid w:val="D18FA8B7"/>
    <w:rsid w:val="D1FB24DB"/>
    <w:rsid w:val="D2DF8AE2"/>
    <w:rsid w:val="D3DD0063"/>
    <w:rsid w:val="D3E74C57"/>
    <w:rsid w:val="D3FFCDFC"/>
    <w:rsid w:val="D4FF928C"/>
    <w:rsid w:val="D5FDA11C"/>
    <w:rsid w:val="D6BC272F"/>
    <w:rsid w:val="D6EA8674"/>
    <w:rsid w:val="D6F587DC"/>
    <w:rsid w:val="D794E206"/>
    <w:rsid w:val="D7DE25B1"/>
    <w:rsid w:val="D7DEC7EE"/>
    <w:rsid w:val="D7ED0036"/>
    <w:rsid w:val="D7F71C2D"/>
    <w:rsid w:val="D7FB3981"/>
    <w:rsid w:val="D7FF7827"/>
    <w:rsid w:val="D83FDD35"/>
    <w:rsid w:val="D867D162"/>
    <w:rsid w:val="D8DFC712"/>
    <w:rsid w:val="D935D3CF"/>
    <w:rsid w:val="D9A5EDD9"/>
    <w:rsid w:val="D9B43C04"/>
    <w:rsid w:val="D9FDEEFD"/>
    <w:rsid w:val="DA9E35E7"/>
    <w:rsid w:val="DABF7A7E"/>
    <w:rsid w:val="DB099D53"/>
    <w:rsid w:val="DB57BBF7"/>
    <w:rsid w:val="DB7BD0B8"/>
    <w:rsid w:val="DB7C7124"/>
    <w:rsid w:val="DB7F08DD"/>
    <w:rsid w:val="DBB786F2"/>
    <w:rsid w:val="DBF796C1"/>
    <w:rsid w:val="DBFB4022"/>
    <w:rsid w:val="DBFD5319"/>
    <w:rsid w:val="DBFEA68D"/>
    <w:rsid w:val="DBFF55DA"/>
    <w:rsid w:val="DBFF7C59"/>
    <w:rsid w:val="DC6ACC76"/>
    <w:rsid w:val="DD77DBFC"/>
    <w:rsid w:val="DD7F9848"/>
    <w:rsid w:val="DDDD3AAA"/>
    <w:rsid w:val="DDDF0E0A"/>
    <w:rsid w:val="DDF12A83"/>
    <w:rsid w:val="DDF9B63C"/>
    <w:rsid w:val="DDFF9BBD"/>
    <w:rsid w:val="DE5B1729"/>
    <w:rsid w:val="DE6D7A4D"/>
    <w:rsid w:val="DEA533FE"/>
    <w:rsid w:val="DEBB2101"/>
    <w:rsid w:val="DEBDE491"/>
    <w:rsid w:val="DECFE504"/>
    <w:rsid w:val="DEFFF88B"/>
    <w:rsid w:val="DF36E5F3"/>
    <w:rsid w:val="DF5B842A"/>
    <w:rsid w:val="DF6F673E"/>
    <w:rsid w:val="DF7F4EBE"/>
    <w:rsid w:val="DF7F6559"/>
    <w:rsid w:val="DFA3D811"/>
    <w:rsid w:val="DFBB277E"/>
    <w:rsid w:val="DFBCD0BC"/>
    <w:rsid w:val="DFBD1572"/>
    <w:rsid w:val="DFBFF21B"/>
    <w:rsid w:val="DFC99911"/>
    <w:rsid w:val="DFCB6B9B"/>
    <w:rsid w:val="DFCFE673"/>
    <w:rsid w:val="DFDDAC1D"/>
    <w:rsid w:val="DFEFFB4A"/>
    <w:rsid w:val="DFF72532"/>
    <w:rsid w:val="DFF7E58E"/>
    <w:rsid w:val="DFFB1B16"/>
    <w:rsid w:val="DFFD7189"/>
    <w:rsid w:val="DFFE4E81"/>
    <w:rsid w:val="DFFE94C0"/>
    <w:rsid w:val="DFFFBAAE"/>
    <w:rsid w:val="E374C507"/>
    <w:rsid w:val="E3EFD023"/>
    <w:rsid w:val="E3FB990F"/>
    <w:rsid w:val="E47F08F1"/>
    <w:rsid w:val="E4FF291B"/>
    <w:rsid w:val="E55F3C44"/>
    <w:rsid w:val="E5DFDA6B"/>
    <w:rsid w:val="E629FA10"/>
    <w:rsid w:val="E6D76A9D"/>
    <w:rsid w:val="E77FB93B"/>
    <w:rsid w:val="E7D7A87F"/>
    <w:rsid w:val="E7DB2670"/>
    <w:rsid w:val="E7E74F06"/>
    <w:rsid w:val="E7F7A95C"/>
    <w:rsid w:val="E7FD5C58"/>
    <w:rsid w:val="E7FD669B"/>
    <w:rsid w:val="E7FFD510"/>
    <w:rsid w:val="E7FFEA33"/>
    <w:rsid w:val="E9CD1866"/>
    <w:rsid w:val="EADFD99C"/>
    <w:rsid w:val="EB56791F"/>
    <w:rsid w:val="EB5EC710"/>
    <w:rsid w:val="EB776932"/>
    <w:rsid w:val="EB8FCC53"/>
    <w:rsid w:val="EBDD1B22"/>
    <w:rsid w:val="EBFC4B45"/>
    <w:rsid w:val="EBFE7726"/>
    <w:rsid w:val="EBFEF502"/>
    <w:rsid w:val="EC7FEDDE"/>
    <w:rsid w:val="ECE93E1D"/>
    <w:rsid w:val="ED2F19E0"/>
    <w:rsid w:val="EDB4E4CA"/>
    <w:rsid w:val="EDF3AE4B"/>
    <w:rsid w:val="EDFA5D9F"/>
    <w:rsid w:val="EDFF9326"/>
    <w:rsid w:val="EE6F7CE4"/>
    <w:rsid w:val="EECF9BDF"/>
    <w:rsid w:val="EEEDCBBB"/>
    <w:rsid w:val="EEFF1DB9"/>
    <w:rsid w:val="EF5F849E"/>
    <w:rsid w:val="EFA75B23"/>
    <w:rsid w:val="EFB760A1"/>
    <w:rsid w:val="EFD21437"/>
    <w:rsid w:val="EFDB1127"/>
    <w:rsid w:val="EFDE48CE"/>
    <w:rsid w:val="EFDE551C"/>
    <w:rsid w:val="EFDFA4C5"/>
    <w:rsid w:val="EFECB4A5"/>
    <w:rsid w:val="EFEEB034"/>
    <w:rsid w:val="EFFCFDDB"/>
    <w:rsid w:val="EFFF5CA2"/>
    <w:rsid w:val="EFFFFD96"/>
    <w:rsid w:val="EFFFFF24"/>
    <w:rsid w:val="F1AB18AC"/>
    <w:rsid w:val="F1DF48E0"/>
    <w:rsid w:val="F28D6E41"/>
    <w:rsid w:val="F2D3689A"/>
    <w:rsid w:val="F2DE35F0"/>
    <w:rsid w:val="F3570537"/>
    <w:rsid w:val="F37C8314"/>
    <w:rsid w:val="F37FE6E1"/>
    <w:rsid w:val="F3B702EE"/>
    <w:rsid w:val="F3ED6A9D"/>
    <w:rsid w:val="F3F50C39"/>
    <w:rsid w:val="F3FE037D"/>
    <w:rsid w:val="F3FE04AE"/>
    <w:rsid w:val="F4FF4189"/>
    <w:rsid w:val="F5F76F59"/>
    <w:rsid w:val="F5F78649"/>
    <w:rsid w:val="F5F7E76E"/>
    <w:rsid w:val="F5FA860A"/>
    <w:rsid w:val="F5FFD205"/>
    <w:rsid w:val="F66B4D4B"/>
    <w:rsid w:val="F67F17BD"/>
    <w:rsid w:val="F6F52ACE"/>
    <w:rsid w:val="F6FD0C6A"/>
    <w:rsid w:val="F6FD3E54"/>
    <w:rsid w:val="F6FE5E72"/>
    <w:rsid w:val="F6FFC0BC"/>
    <w:rsid w:val="F6FFDF72"/>
    <w:rsid w:val="F72BCE6F"/>
    <w:rsid w:val="F75DEB39"/>
    <w:rsid w:val="F7975AF9"/>
    <w:rsid w:val="F7BF0EFD"/>
    <w:rsid w:val="F7C9181A"/>
    <w:rsid w:val="F7CF5C85"/>
    <w:rsid w:val="F7D1D8AE"/>
    <w:rsid w:val="F7E7D0A5"/>
    <w:rsid w:val="F7E9E09A"/>
    <w:rsid w:val="F7EE2517"/>
    <w:rsid w:val="F7EE8E51"/>
    <w:rsid w:val="F7F44B28"/>
    <w:rsid w:val="F7F77127"/>
    <w:rsid w:val="F7F78EA7"/>
    <w:rsid w:val="F7F79109"/>
    <w:rsid w:val="F7F7CC73"/>
    <w:rsid w:val="F7F80EB2"/>
    <w:rsid w:val="F7FBDAB6"/>
    <w:rsid w:val="F7FE1D32"/>
    <w:rsid w:val="F7FF384A"/>
    <w:rsid w:val="F7FF4FE4"/>
    <w:rsid w:val="F7FFF4A2"/>
    <w:rsid w:val="F8F3220E"/>
    <w:rsid w:val="F8FFF9CE"/>
    <w:rsid w:val="F9BF311E"/>
    <w:rsid w:val="F9DF9D70"/>
    <w:rsid w:val="F9EF8D71"/>
    <w:rsid w:val="F9F760E4"/>
    <w:rsid w:val="F9FE0830"/>
    <w:rsid w:val="FA5E7AD7"/>
    <w:rsid w:val="FADF3728"/>
    <w:rsid w:val="FAEDAABE"/>
    <w:rsid w:val="FB2B8857"/>
    <w:rsid w:val="FB3CCC59"/>
    <w:rsid w:val="FB4F3BE6"/>
    <w:rsid w:val="FB5FD576"/>
    <w:rsid w:val="FB6C5CFB"/>
    <w:rsid w:val="FB7AF6F9"/>
    <w:rsid w:val="FB7B83B3"/>
    <w:rsid w:val="FB7F1D6E"/>
    <w:rsid w:val="FB7F5F49"/>
    <w:rsid w:val="FB8567F8"/>
    <w:rsid w:val="FB8F7EC2"/>
    <w:rsid w:val="FBBB0F51"/>
    <w:rsid w:val="FBDDE187"/>
    <w:rsid w:val="FBEA0CD1"/>
    <w:rsid w:val="FBEE6A4C"/>
    <w:rsid w:val="FBEFF0AB"/>
    <w:rsid w:val="FBEFF7F2"/>
    <w:rsid w:val="FBF0F819"/>
    <w:rsid w:val="FBFA4870"/>
    <w:rsid w:val="FBFA5643"/>
    <w:rsid w:val="FBFA7BE4"/>
    <w:rsid w:val="FBFCCF44"/>
    <w:rsid w:val="FBFD11BE"/>
    <w:rsid w:val="FBFE334E"/>
    <w:rsid w:val="FBFF3149"/>
    <w:rsid w:val="FBFF3C27"/>
    <w:rsid w:val="FBFFF1D8"/>
    <w:rsid w:val="FC4D3909"/>
    <w:rsid w:val="FC4F1680"/>
    <w:rsid w:val="FC6B1E75"/>
    <w:rsid w:val="FC6D63FB"/>
    <w:rsid w:val="FC6D8019"/>
    <w:rsid w:val="FC6ECDC2"/>
    <w:rsid w:val="FC7AFEB6"/>
    <w:rsid w:val="FC7FB450"/>
    <w:rsid w:val="FCBE1278"/>
    <w:rsid w:val="FCD54CAC"/>
    <w:rsid w:val="FCDF92E6"/>
    <w:rsid w:val="FCDFFBF7"/>
    <w:rsid w:val="FCE2E352"/>
    <w:rsid w:val="FCEFE372"/>
    <w:rsid w:val="FCF5A05D"/>
    <w:rsid w:val="FCF994B9"/>
    <w:rsid w:val="FCFDCD70"/>
    <w:rsid w:val="FCFF1BAB"/>
    <w:rsid w:val="FCFFD552"/>
    <w:rsid w:val="FD5DFAC8"/>
    <w:rsid w:val="FD634801"/>
    <w:rsid w:val="FD6C295E"/>
    <w:rsid w:val="FD6D325D"/>
    <w:rsid w:val="FD73DE62"/>
    <w:rsid w:val="FD7DD71E"/>
    <w:rsid w:val="FDAD938F"/>
    <w:rsid w:val="FDBA724F"/>
    <w:rsid w:val="FDCD5D28"/>
    <w:rsid w:val="FDD3043D"/>
    <w:rsid w:val="FDDBEF96"/>
    <w:rsid w:val="FDDD7591"/>
    <w:rsid w:val="FDDF0627"/>
    <w:rsid w:val="FDEFF278"/>
    <w:rsid w:val="FDF10A8C"/>
    <w:rsid w:val="FDF74B6C"/>
    <w:rsid w:val="FDF9ABA2"/>
    <w:rsid w:val="FDFB3392"/>
    <w:rsid w:val="FDFF4F7C"/>
    <w:rsid w:val="FE4FBE02"/>
    <w:rsid w:val="FE5F9864"/>
    <w:rsid w:val="FE7DB371"/>
    <w:rsid w:val="FE7DD0FA"/>
    <w:rsid w:val="FED78FA2"/>
    <w:rsid w:val="FEDA5853"/>
    <w:rsid w:val="FEDD66A5"/>
    <w:rsid w:val="FEDE1E99"/>
    <w:rsid w:val="FEDFB422"/>
    <w:rsid w:val="FEED5B06"/>
    <w:rsid w:val="FEF418B2"/>
    <w:rsid w:val="FEF713D9"/>
    <w:rsid w:val="FEFBDFE6"/>
    <w:rsid w:val="FEFC5FA5"/>
    <w:rsid w:val="FEFFFD1C"/>
    <w:rsid w:val="FF17AA7E"/>
    <w:rsid w:val="FF1E567A"/>
    <w:rsid w:val="FF332E34"/>
    <w:rsid w:val="FF3B9D7C"/>
    <w:rsid w:val="FF4B9E16"/>
    <w:rsid w:val="FF537042"/>
    <w:rsid w:val="FF5B8C35"/>
    <w:rsid w:val="FF5F82C9"/>
    <w:rsid w:val="FF6F39E4"/>
    <w:rsid w:val="FF6FDD80"/>
    <w:rsid w:val="FF7560FC"/>
    <w:rsid w:val="FF773AD7"/>
    <w:rsid w:val="FF7A963B"/>
    <w:rsid w:val="FF7B263D"/>
    <w:rsid w:val="FF7C23CE"/>
    <w:rsid w:val="FF7C6EF1"/>
    <w:rsid w:val="FF7EF9FD"/>
    <w:rsid w:val="FF7F894E"/>
    <w:rsid w:val="FF7FA672"/>
    <w:rsid w:val="FF7FF368"/>
    <w:rsid w:val="FF9D9EEB"/>
    <w:rsid w:val="FF9DD64C"/>
    <w:rsid w:val="FF9F8BBA"/>
    <w:rsid w:val="FFAF68BC"/>
    <w:rsid w:val="FFAFFB6C"/>
    <w:rsid w:val="FFB705E0"/>
    <w:rsid w:val="FFB7772F"/>
    <w:rsid w:val="FFB7917D"/>
    <w:rsid w:val="FFB7E3A6"/>
    <w:rsid w:val="FFBD8CC1"/>
    <w:rsid w:val="FFBDC849"/>
    <w:rsid w:val="FFBDEF60"/>
    <w:rsid w:val="FFBE4660"/>
    <w:rsid w:val="FFBF0888"/>
    <w:rsid w:val="FFBFEBD7"/>
    <w:rsid w:val="FFCB6C4F"/>
    <w:rsid w:val="FFCF3A82"/>
    <w:rsid w:val="FFD73CBE"/>
    <w:rsid w:val="FFD771AC"/>
    <w:rsid w:val="FFDB1C60"/>
    <w:rsid w:val="FFDC28D7"/>
    <w:rsid w:val="FFDE7B56"/>
    <w:rsid w:val="FFDF5D51"/>
    <w:rsid w:val="FFDFACDF"/>
    <w:rsid w:val="FFDFB0DB"/>
    <w:rsid w:val="FFDFDA14"/>
    <w:rsid w:val="FFE53FE5"/>
    <w:rsid w:val="FFECE2EB"/>
    <w:rsid w:val="FFED7793"/>
    <w:rsid w:val="FFEF42BA"/>
    <w:rsid w:val="FFEF4FBD"/>
    <w:rsid w:val="FFF2417A"/>
    <w:rsid w:val="FFF3E6C2"/>
    <w:rsid w:val="FFF59DDE"/>
    <w:rsid w:val="FFF74EA8"/>
    <w:rsid w:val="FFF75B33"/>
    <w:rsid w:val="FFF78A9E"/>
    <w:rsid w:val="FFF955EE"/>
    <w:rsid w:val="FFF9CBFE"/>
    <w:rsid w:val="FFFB1BD3"/>
    <w:rsid w:val="FFFB883C"/>
    <w:rsid w:val="FFFBB334"/>
    <w:rsid w:val="FFFBCA5A"/>
    <w:rsid w:val="FFFD1878"/>
    <w:rsid w:val="FFFD2E77"/>
    <w:rsid w:val="FFFD981E"/>
    <w:rsid w:val="FFFDC661"/>
    <w:rsid w:val="FFFE3C1B"/>
    <w:rsid w:val="FFFF2D25"/>
    <w:rsid w:val="FFFF37E6"/>
    <w:rsid w:val="FFFF3A61"/>
    <w:rsid w:val="FFFF5B2A"/>
    <w:rsid w:val="FFFF7A67"/>
    <w:rsid w:val="FFFF9587"/>
    <w:rsid w:val="FFFFBC18"/>
    <w:rsid w:val="FFFFB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DB2D247"/>
  <w15:docId w15:val="{B7730841-E2C4-4102-B8A0-A2AE600C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uiPriority="0" w:qFormat="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unhideWhenUsed="1" w:qFormat="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uiPriority="0" w:unhideWhenUsed="1" w:qFormat="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lang w:val="en-US" w:eastAsia="zh-CN"/>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lang w:val="en-US" w:eastAsia="zh-CN"/>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lang w:val="en-US" w:eastAsia="zh-CN"/>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lang w:val="en-US" w:eastAsia="zh-CN"/>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lang w:val="en-US" w:eastAsia="zh-CN"/>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3"/>
    <w:qFormat/>
    <w:pPr>
      <w:widowControl w:val="0"/>
      <w:autoSpaceDE w:val="0"/>
      <w:autoSpaceDN w:val="0"/>
      <w:adjustRightInd w:val="0"/>
    </w:pPr>
    <w:rPr>
      <w:rFonts w:ascii="Arial" w:hAnsi="Arial" w:cs="Arial"/>
      <w:color w:val="000000"/>
      <w:sz w:val="24"/>
      <w:szCs w:val="24"/>
    </w:rPr>
  </w:style>
  <w:style w:type="paragraph" w:styleId="a3">
    <w:name w:val="table of figures"/>
    <w:basedOn w:val="a"/>
    <w:next w:val="a"/>
    <w:qFormat/>
    <w:pPr>
      <w:ind w:leftChars="200" w:left="200" w:hangingChars="200" w:hanging="200"/>
    </w:pPr>
    <w:rPr>
      <w:rFonts w:ascii="Times New Roman" w:hAnsi="Times New Roman"/>
    </w:rPr>
  </w:style>
  <w:style w:type="paragraph" w:styleId="TOC7">
    <w:name w:val="toc 7"/>
    <w:basedOn w:val="a"/>
    <w:next w:val="a"/>
    <w:uiPriority w:val="39"/>
    <w:qFormat/>
    <w:pPr>
      <w:widowControl w:val="0"/>
      <w:ind w:leftChars="1200" w:left="2520"/>
    </w:pPr>
    <w:rPr>
      <w:rFonts w:ascii="Times New Roman" w:eastAsia="宋体" w:hAnsi="Times New Roman" w:cs="Times New Roman" w:hint="default"/>
      <w:color w:val="auto"/>
      <w:szCs w:val="24"/>
      <w:lang w:val="en-US" w:eastAsia="zh-CN"/>
    </w:rPr>
  </w:style>
  <w:style w:type="paragraph" w:styleId="a4">
    <w:name w:val="table of authorities"/>
    <w:basedOn w:val="a"/>
    <w:next w:val="a"/>
    <w:qFormat/>
    <w:pPr>
      <w:ind w:leftChars="200" w:left="420"/>
    </w:pPr>
  </w:style>
  <w:style w:type="paragraph" w:styleId="a5">
    <w:name w:val="Normal Indent"/>
    <w:basedOn w:val="a"/>
    <w:link w:val="a6"/>
    <w:uiPriority w:val="99"/>
    <w:qFormat/>
    <w:pPr>
      <w:widowControl w:val="0"/>
      <w:autoSpaceDE w:val="0"/>
      <w:autoSpaceDN w:val="0"/>
      <w:adjustRightInd w:val="0"/>
      <w:ind w:firstLine="420"/>
      <w:jc w:val="left"/>
    </w:pPr>
    <w:rPr>
      <w:rFonts w:ascii="宋体" w:eastAsia="宋体" w:hAnsi="Calibri" w:cs="Times New Roman" w:hint="default"/>
      <w:color w:val="auto"/>
      <w:kern w:val="0"/>
      <w:sz w:val="24"/>
      <w:szCs w:val="20"/>
      <w:lang w:val="en-US" w:eastAsia="zh-CN"/>
    </w:rPr>
  </w:style>
  <w:style w:type="paragraph" w:styleId="a7">
    <w:name w:val="annotation text"/>
    <w:basedOn w:val="a"/>
    <w:link w:val="a8"/>
    <w:uiPriority w:val="99"/>
    <w:unhideWhenUsed/>
    <w:qFormat/>
    <w:pPr>
      <w:jc w:val="left"/>
    </w:pPr>
  </w:style>
  <w:style w:type="paragraph" w:styleId="31">
    <w:name w:val="Body Text 3"/>
    <w:basedOn w:val="a"/>
    <w:next w:val="a"/>
    <w:link w:val="32"/>
    <w:qFormat/>
    <w:pPr>
      <w:widowControl w:val="0"/>
      <w:spacing w:after="120"/>
    </w:pPr>
    <w:rPr>
      <w:rFonts w:ascii="Calibri" w:eastAsia="宋体" w:hAnsi="Calibri" w:cs="Times New Roman" w:hint="default"/>
      <w:color w:val="auto"/>
      <w:sz w:val="16"/>
      <w:szCs w:val="16"/>
      <w:lang w:val="en-US" w:eastAsia="zh-CN"/>
    </w:rPr>
  </w:style>
  <w:style w:type="paragraph" w:styleId="a9">
    <w:name w:val="Body Text"/>
    <w:basedOn w:val="a"/>
    <w:next w:val="31"/>
    <w:link w:val="11"/>
    <w:uiPriority w:val="1"/>
    <w:qFormat/>
    <w:pPr>
      <w:widowControl w:val="0"/>
      <w:tabs>
        <w:tab w:val="left" w:pos="567"/>
      </w:tabs>
      <w:spacing w:before="120" w:line="22" w:lineRule="atLeast"/>
    </w:pPr>
    <w:rPr>
      <w:rFonts w:ascii="宋体" w:eastAsia="宋体" w:hAnsi="宋体" w:cs="Times New Roman" w:hint="default"/>
      <w:color w:val="auto"/>
      <w:sz w:val="24"/>
      <w:szCs w:val="24"/>
      <w:lang w:val="en-US" w:eastAsia="zh-CN"/>
    </w:rPr>
  </w:style>
  <w:style w:type="paragraph" w:styleId="aa">
    <w:name w:val="Body Text Indent"/>
    <w:basedOn w:val="a"/>
    <w:link w:val="ab"/>
    <w:qFormat/>
    <w:pPr>
      <w:widowControl w:val="0"/>
      <w:spacing w:line="360" w:lineRule="auto"/>
      <w:ind w:firstLine="570"/>
    </w:pPr>
    <w:rPr>
      <w:rFonts w:ascii="Calibri" w:eastAsia="宋体" w:hAnsi="Calibri" w:cs="Times New Roman" w:hint="default"/>
      <w:color w:val="auto"/>
      <w:sz w:val="24"/>
      <w:szCs w:val="24"/>
      <w:lang w:val="en-US" w:eastAsia="zh-CN"/>
    </w:rPr>
  </w:style>
  <w:style w:type="paragraph" w:styleId="ac">
    <w:name w:val="List Continue"/>
    <w:basedOn w:val="a"/>
    <w:next w:val="a9"/>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d">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41">
    <w:name w:val="index 4"/>
    <w:basedOn w:val="a"/>
    <w:next w:val="a"/>
    <w:qFormat/>
    <w:pPr>
      <w:ind w:leftChars="200" w:left="560"/>
    </w:pPr>
    <w:rPr>
      <w:sz w:val="28"/>
    </w:rPr>
  </w:style>
  <w:style w:type="paragraph" w:styleId="TOC5">
    <w:name w:val="toc 5"/>
    <w:basedOn w:val="a"/>
    <w:next w:val="a"/>
    <w:uiPriority w:val="39"/>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e">
    <w:name w:val="Plain Text"/>
    <w:basedOn w:val="a"/>
    <w:link w:val="af"/>
    <w:qFormat/>
    <w:pPr>
      <w:widowControl w:val="0"/>
    </w:pPr>
    <w:rPr>
      <w:rFonts w:ascii="宋体" w:eastAsia="宋体" w:hAnsi="Courier New" w:cs="Times New Roman" w:hint="default"/>
      <w:color w:val="auto"/>
      <w:kern w:val="0"/>
      <w:sz w:val="20"/>
      <w:szCs w:val="20"/>
      <w:lang w:val="en-US" w:eastAsia="zh-CN"/>
    </w:rPr>
  </w:style>
  <w:style w:type="paragraph" w:styleId="TOC8">
    <w:name w:val="toc 8"/>
    <w:basedOn w:val="a"/>
    <w:next w:val="a"/>
    <w:uiPriority w:val="39"/>
    <w:qFormat/>
    <w:pPr>
      <w:widowControl w:val="0"/>
      <w:ind w:leftChars="1400" w:left="2940"/>
    </w:pPr>
    <w:rPr>
      <w:rFonts w:ascii="Times New Roman" w:eastAsia="宋体" w:hAnsi="Times New Roman" w:cs="Times New Roman" w:hint="default"/>
      <w:color w:val="auto"/>
      <w:szCs w:val="24"/>
      <w:lang w:val="en-US" w:eastAsia="zh-CN"/>
    </w:rPr>
  </w:style>
  <w:style w:type="paragraph" w:styleId="af0">
    <w:name w:val="Date"/>
    <w:basedOn w:val="a"/>
    <w:next w:val="a"/>
    <w:link w:val="af1"/>
    <w:qFormat/>
    <w:pPr>
      <w:widowControl w:val="0"/>
      <w:ind w:leftChars="2500" w:left="100"/>
    </w:pPr>
    <w:rPr>
      <w:rFonts w:ascii="仿宋_GB2312" w:eastAsia="仿宋_GB2312" w:hAnsi="宋体" w:cs="Times New Roman" w:hint="default"/>
      <w:sz w:val="24"/>
      <w:szCs w:val="24"/>
      <w:lang w:val="en-US" w:eastAsia="zh-CN"/>
    </w:rPr>
  </w:style>
  <w:style w:type="paragraph" w:styleId="21">
    <w:name w:val="Body Text Indent 2"/>
    <w:basedOn w:val="a"/>
    <w:link w:val="22"/>
    <w:qFormat/>
    <w:pPr>
      <w:widowControl w:val="0"/>
      <w:ind w:firstLineChars="200" w:firstLine="480"/>
    </w:pPr>
    <w:rPr>
      <w:rFonts w:ascii="仿宋_GB2312" w:eastAsia="仿宋_GB2312" w:hAnsi="Calibri" w:cs="Times New Roman" w:hint="default"/>
      <w:color w:val="auto"/>
      <w:sz w:val="24"/>
      <w:szCs w:val="24"/>
      <w:lang w:val="en-US" w:eastAsia="zh-CN"/>
    </w:rPr>
  </w:style>
  <w:style w:type="paragraph" w:styleId="af2">
    <w:name w:val="Balloon Text"/>
    <w:basedOn w:val="a"/>
    <w:link w:val="af3"/>
    <w:unhideWhenUsed/>
    <w:qFormat/>
    <w:rPr>
      <w:sz w:val="18"/>
      <w:szCs w:val="18"/>
    </w:rPr>
  </w:style>
  <w:style w:type="paragraph" w:styleId="af4">
    <w:name w:val="footer"/>
    <w:basedOn w:val="a"/>
    <w:next w:val="ac"/>
    <w:link w:val="af5"/>
    <w:uiPriority w:val="99"/>
    <w:qFormat/>
    <w:pPr>
      <w:tabs>
        <w:tab w:val="center" w:pos="4153"/>
        <w:tab w:val="right" w:pos="8306"/>
      </w:tabs>
    </w:pPr>
    <w:rPr>
      <w:rFonts w:ascii="宋体" w:hAnsi="宋体" w:cs="宋体"/>
      <w:sz w:val="18"/>
      <w:szCs w:val="18"/>
      <w:lang w:val="en-US" w:eastAsia="zh-CN"/>
    </w:rPr>
  </w:style>
  <w:style w:type="paragraph" w:styleId="af6">
    <w:name w:val="envelope return"/>
    <w:basedOn w:val="a"/>
    <w:unhideWhenUsed/>
    <w:qFormat/>
    <w:pPr>
      <w:snapToGrid w:val="0"/>
    </w:pPr>
    <w:rPr>
      <w:rFonts w:ascii="Arial" w:hAnsi="Arial"/>
    </w:rPr>
  </w:style>
  <w:style w:type="paragraph" w:styleId="af7">
    <w:name w:val="header"/>
    <w:basedOn w:val="a"/>
    <w:link w:val="af8"/>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uiPriority w:val="39"/>
    <w:qFormat/>
    <w:pPr>
      <w:widowControl w:val="0"/>
      <w:ind w:leftChars="600" w:left="1260"/>
    </w:pPr>
    <w:rPr>
      <w:rFonts w:ascii="Times New Roman" w:eastAsia="宋体" w:hAnsi="Times New Roman" w:cs="Times New Roman" w:hint="default"/>
      <w:color w:val="auto"/>
      <w:szCs w:val="24"/>
      <w:lang w:val="en-US" w:eastAsia="zh-CN"/>
    </w:rPr>
  </w:style>
  <w:style w:type="paragraph" w:styleId="af9">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a">
    <w:name w:val="footnote text"/>
    <w:basedOn w:val="a"/>
    <w:link w:val="afb"/>
    <w:qFormat/>
    <w:pPr>
      <w:widowControl w:val="0"/>
      <w:adjustRightInd w:val="0"/>
      <w:spacing w:line="312" w:lineRule="atLeast"/>
      <w:jc w:val="left"/>
      <w:textAlignment w:val="baseline"/>
    </w:pPr>
    <w:rPr>
      <w:rFonts w:ascii="Calibri" w:eastAsia="宋体" w:hAnsi="Calibri" w:cs="Times New Roman" w:hint="default"/>
      <w:color w:val="auto"/>
      <w:sz w:val="18"/>
      <w:szCs w:val="22"/>
      <w:lang w:val="en-US" w:eastAsia="zh-CN"/>
    </w:rPr>
  </w:style>
  <w:style w:type="paragraph" w:styleId="TOC6">
    <w:name w:val="toc 6"/>
    <w:basedOn w:val="a"/>
    <w:next w:val="a"/>
    <w:uiPriority w:val="39"/>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3">
    <w:name w:val="Body Text Indent 3"/>
    <w:basedOn w:val="a"/>
    <w:link w:val="34"/>
    <w:qFormat/>
    <w:pPr>
      <w:widowControl w:val="0"/>
      <w:autoSpaceDE w:val="0"/>
      <w:autoSpaceDN w:val="0"/>
      <w:adjustRightInd w:val="0"/>
      <w:spacing w:before="120" w:line="22" w:lineRule="atLeast"/>
      <w:ind w:left="720" w:firstLine="480"/>
      <w:jc w:val="left"/>
    </w:pPr>
    <w:rPr>
      <w:rFonts w:ascii="宋体" w:eastAsia="宋体" w:hAnsi="Calibri" w:cs="Times New Roman" w:hint="default"/>
      <w:color w:val="auto"/>
      <w:kern w:val="0"/>
      <w:sz w:val="24"/>
      <w:szCs w:val="20"/>
      <w:lang w:val="en-US" w:eastAsia="zh-CN"/>
    </w:rPr>
  </w:style>
  <w:style w:type="paragraph" w:styleId="71">
    <w:name w:val="index 7"/>
    <w:basedOn w:val="a"/>
    <w:next w:val="a"/>
    <w:qFormat/>
    <w:pPr>
      <w:ind w:left="2520"/>
    </w:p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uiPriority w:val="39"/>
    <w:qFormat/>
    <w:pPr>
      <w:widowControl w:val="0"/>
      <w:ind w:leftChars="1600" w:left="3360"/>
    </w:pPr>
    <w:rPr>
      <w:rFonts w:ascii="Times New Roman" w:eastAsia="宋体" w:hAnsi="Times New Roman" w:cs="Times New Roman" w:hint="default"/>
      <w:color w:val="auto"/>
      <w:szCs w:val="24"/>
      <w:lang w:val="en-US" w:eastAsia="zh-CN"/>
    </w:rPr>
  </w:style>
  <w:style w:type="paragraph" w:styleId="23">
    <w:name w:val="Body Text 2"/>
    <w:basedOn w:val="a"/>
    <w:link w:val="24"/>
    <w:qFormat/>
    <w:pPr>
      <w:widowControl w:val="0"/>
      <w:spacing w:after="120" w:line="480" w:lineRule="auto"/>
    </w:pPr>
    <w:rPr>
      <w:rFonts w:ascii="Calibri" w:eastAsia="宋体" w:hAnsi="Calibri" w:cs="Times New Roman" w:hint="default"/>
      <w:color w:val="auto"/>
      <w:szCs w:val="24"/>
      <w:lang w:val="en-US" w:eastAsia="zh-CN"/>
    </w:rPr>
  </w:style>
  <w:style w:type="paragraph" w:styleId="42">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afc">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lang w:val="en-US" w:eastAsia="zh-CN"/>
    </w:rPr>
  </w:style>
  <w:style w:type="paragraph" w:styleId="afd">
    <w:name w:val="Normal (Web)"/>
    <w:basedOn w:val="a"/>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e">
    <w:name w:val="Title"/>
    <w:basedOn w:val="a"/>
    <w:link w:val="aff"/>
    <w:qFormat/>
    <w:pPr>
      <w:spacing w:before="240" w:after="60"/>
      <w:jc w:val="center"/>
    </w:pPr>
    <w:rPr>
      <w:rFonts w:ascii="Arial" w:eastAsia="Arial" w:hAnsi="Arial" w:cs="Arial"/>
      <w:b/>
      <w:bCs/>
      <w:sz w:val="32"/>
      <w:szCs w:val="32"/>
      <w:lang w:val="en-US" w:eastAsia="zh-CN"/>
    </w:rPr>
  </w:style>
  <w:style w:type="paragraph" w:styleId="aff0">
    <w:name w:val="annotation subject"/>
    <w:basedOn w:val="a7"/>
    <w:next w:val="a7"/>
    <w:link w:val="aff1"/>
    <w:qFormat/>
    <w:pPr>
      <w:widowControl w:val="0"/>
    </w:pPr>
    <w:rPr>
      <w:rFonts w:ascii="Calibri" w:eastAsia="宋体" w:hAnsi="Calibri" w:cs="Times New Roman" w:hint="default"/>
      <w:b/>
      <w:bCs/>
      <w:color w:val="auto"/>
      <w:szCs w:val="24"/>
      <w:lang w:val="en-US" w:eastAsia="zh-CN"/>
    </w:rPr>
  </w:style>
  <w:style w:type="paragraph" w:styleId="aff2">
    <w:name w:val="Body Text First Indent"/>
    <w:basedOn w:val="a9"/>
    <w:next w:val="25"/>
    <w:link w:val="aff3"/>
    <w:qFormat/>
    <w:pPr>
      <w:tabs>
        <w:tab w:val="clear" w:pos="567"/>
      </w:tabs>
      <w:spacing w:before="0" w:after="120" w:line="240" w:lineRule="auto"/>
      <w:ind w:firstLine="420"/>
    </w:pPr>
    <w:rPr>
      <w:rFonts w:ascii="Calibri" w:eastAsia="楷体_GB2312" w:hAnsi="Calibri"/>
      <w:sz w:val="32"/>
    </w:rPr>
  </w:style>
  <w:style w:type="paragraph" w:styleId="25">
    <w:name w:val="Body Text First Indent 2"/>
    <w:basedOn w:val="aa"/>
    <w:next w:val="a"/>
    <w:link w:val="26"/>
    <w:unhideWhenUsed/>
    <w:qFormat/>
    <w:pPr>
      <w:spacing w:after="120" w:line="240" w:lineRule="auto"/>
      <w:ind w:leftChars="200" w:left="420" w:firstLineChars="200" w:firstLine="420"/>
    </w:pPr>
    <w:rPr>
      <w:rFonts w:ascii="Cambria" w:hAnsi="Cambria"/>
      <w:sz w:val="21"/>
    </w:rPr>
  </w:style>
  <w:style w:type="table" w:styleId="aff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qFormat/>
    <w:rPr>
      <w:b/>
      <w:bCs/>
    </w:rPr>
  </w:style>
  <w:style w:type="character" w:styleId="aff6">
    <w:name w:val="page number"/>
    <w:qFormat/>
  </w:style>
  <w:style w:type="character" w:styleId="aff7">
    <w:name w:val="FollowedHyperlink"/>
    <w:qFormat/>
    <w:rPr>
      <w:color w:val="333333"/>
      <w:sz w:val="18"/>
      <w:szCs w:val="18"/>
      <w:u w:val="none"/>
    </w:rPr>
  </w:style>
  <w:style w:type="character" w:styleId="aff8">
    <w:name w:val="Emphasis"/>
    <w:basedOn w:val="a0"/>
    <w:uiPriority w:val="20"/>
    <w:qFormat/>
    <w:rPr>
      <w:b/>
      <w:bCs/>
    </w:rPr>
  </w:style>
  <w:style w:type="character" w:styleId="HTML0">
    <w:name w:val="HTML Definition"/>
    <w:basedOn w:val="a0"/>
    <w:uiPriority w:val="99"/>
    <w:semiHidden/>
    <w:unhideWhenUsed/>
    <w:qFormat/>
  </w:style>
  <w:style w:type="character" w:styleId="HTML1">
    <w:name w:val="HTML Typewriter"/>
    <w:basedOn w:val="a0"/>
    <w:uiPriority w:val="99"/>
    <w:semiHidden/>
    <w:unhideWhenUsed/>
    <w:qFormat/>
    <w:rPr>
      <w:rFonts w:ascii="monospace" w:eastAsia="monospace" w:hAnsi="monospace" w:cs="monospace" w:hint="default"/>
      <w:sz w:val="20"/>
    </w:rPr>
  </w:style>
  <w:style w:type="character" w:styleId="HTML2">
    <w:name w:val="HTML Acronym"/>
    <w:basedOn w:val="a0"/>
    <w:uiPriority w:val="99"/>
    <w:semiHidden/>
    <w:unhideWhenUsed/>
    <w:qFormat/>
    <w:rPr>
      <w:rFonts w:ascii="ActionIcon ! important" w:eastAsia="ActionIcon ! important" w:hAnsi="ActionIcon ! important" w:cs="ActionIcon ! important"/>
      <w:color w:val="D6D6D6"/>
      <w:sz w:val="18"/>
      <w:szCs w:val="18"/>
    </w:rPr>
  </w:style>
  <w:style w:type="character" w:styleId="HTML3">
    <w:name w:val="HTML Variable"/>
    <w:basedOn w:val="a0"/>
    <w:uiPriority w:val="99"/>
    <w:semiHidden/>
    <w:unhideWhenUsed/>
    <w:qFormat/>
  </w:style>
  <w:style w:type="character" w:styleId="aff9">
    <w:name w:val="Hyperlink"/>
    <w:basedOn w:val="a0"/>
    <w:uiPriority w:val="99"/>
    <w:qFormat/>
    <w:rPr>
      <w:u w:val="single"/>
    </w:rPr>
  </w:style>
  <w:style w:type="character" w:styleId="HTML4">
    <w:name w:val="HTML Code"/>
    <w:basedOn w:val="a0"/>
    <w:uiPriority w:val="99"/>
    <w:semiHidden/>
    <w:unhideWhenUsed/>
    <w:qFormat/>
    <w:rPr>
      <w:rFonts w:ascii="monospace" w:eastAsia="monospace" w:hAnsi="monospace" w:cs="monospace" w:hint="default"/>
      <w:sz w:val="20"/>
    </w:rPr>
  </w:style>
  <w:style w:type="character" w:styleId="affa">
    <w:name w:val="annotation reference"/>
    <w:unhideWhenUsed/>
    <w:qFormat/>
    <w:rPr>
      <w:sz w:val="21"/>
      <w:szCs w:val="21"/>
    </w:rPr>
  </w:style>
  <w:style w:type="character" w:styleId="HTML5">
    <w:name w:val="HTML Cite"/>
    <w:basedOn w:val="a0"/>
    <w:uiPriority w:val="99"/>
    <w:semiHidden/>
    <w:unhideWhenUsed/>
    <w:qFormat/>
  </w:style>
  <w:style w:type="character" w:styleId="affb">
    <w:name w:val="footnote reference"/>
    <w:qFormat/>
    <w:rPr>
      <w:vertAlign w:val="superscript"/>
    </w:rPr>
  </w:style>
  <w:style w:type="character" w:styleId="HTML6">
    <w:name w:val="HTML Keyboard"/>
    <w:basedOn w:val="a0"/>
    <w:uiPriority w:val="99"/>
    <w:semiHidden/>
    <w:unhideWhenUsed/>
    <w:qFormat/>
    <w:rPr>
      <w:rFonts w:ascii="monospace" w:eastAsia="monospace" w:hAnsi="monospace" w:cs="monospace"/>
      <w:sz w:val="20"/>
    </w:rPr>
  </w:style>
  <w:style w:type="character" w:styleId="HTML7">
    <w:name w:val="HTML Sample"/>
    <w:basedOn w:val="a0"/>
    <w:uiPriority w:val="99"/>
    <w:semiHidden/>
    <w:unhideWhenUsed/>
    <w:qFormat/>
    <w:rPr>
      <w:rFonts w:ascii="monospace" w:eastAsia="monospace" w:hAnsi="monospace" w:cs="monospace" w:hint="default"/>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paragraph" w:customStyle="1" w:styleId="affc">
    <w:name w:val="首行缩进"/>
    <w:basedOn w:val="a"/>
    <w:qFormat/>
    <w:pPr>
      <w:spacing w:line="360" w:lineRule="auto"/>
      <w:ind w:firstLineChars="200" w:firstLine="480"/>
    </w:pPr>
    <w:rPr>
      <w:rFonts w:ascii="宋体" w:hAnsi="宋体" w:cs="宋体"/>
      <w:kern w:val="0"/>
      <w:sz w:val="24"/>
    </w:rPr>
  </w:style>
  <w:style w:type="paragraph" w:customStyle="1" w:styleId="affd">
    <w:name w:val="表格文字"/>
    <w:basedOn w:val="a"/>
    <w:next w:val="a9"/>
    <w:qFormat/>
    <w:pPr>
      <w:adjustRightInd w:val="0"/>
      <w:spacing w:line="420" w:lineRule="atLeast"/>
      <w:jc w:val="left"/>
      <w:textAlignment w:val="baseline"/>
    </w:pPr>
    <w:rPr>
      <w:rFonts w:ascii="Calibri" w:hAnsi="Calibri"/>
      <w:kern w:val="0"/>
      <w:szCs w:val="20"/>
    </w:rPr>
  </w:style>
  <w:style w:type="paragraph" w:customStyle="1" w:styleId="2Arial">
    <w:name w:val="样式 正文首行缩进 2 + Arial"/>
    <w:basedOn w:val="a"/>
    <w:next w:val="a"/>
    <w:qFormat/>
    <w:pPr>
      <w:spacing w:after="120" w:line="320" w:lineRule="atLeast"/>
      <w:ind w:firstLineChars="200" w:firstLine="200"/>
    </w:pPr>
    <w:rPr>
      <w:rFonts w:ascii="Arial" w:eastAsia="宋体" w:hAnsi="Arial" w:cs="Times New Roman"/>
      <w:kern w:val="0"/>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6">
    <w:name w:val="正文缩进 字符"/>
    <w:link w:val="a5"/>
    <w:qFormat/>
    <w:rPr>
      <w:rFonts w:ascii="宋体"/>
      <w:sz w:val="24"/>
    </w:rPr>
  </w:style>
  <w:style w:type="character" w:customStyle="1" w:styleId="a8">
    <w:name w:val="批注文字 字符"/>
    <w:link w:val="a7"/>
    <w:uiPriority w:val="99"/>
    <w:qFormat/>
    <w:rPr>
      <w:rFonts w:ascii="Arial Unicode MS" w:eastAsia="Arial Unicode MS" w:hAnsi="Arial Unicode MS" w:cs="Arial Unicode MS"/>
      <w:color w:val="000000"/>
      <w:szCs w:val="21"/>
      <w:lang w:val="zh-TW" w:eastAsia="zh-TW"/>
    </w:rPr>
  </w:style>
  <w:style w:type="character" w:customStyle="1" w:styleId="32">
    <w:name w:val="正文文本 3 字符"/>
    <w:link w:val="31"/>
    <w:qFormat/>
    <w:rPr>
      <w:kern w:val="2"/>
      <w:sz w:val="16"/>
      <w:szCs w:val="16"/>
    </w:rPr>
  </w:style>
  <w:style w:type="character" w:customStyle="1" w:styleId="11">
    <w:name w:val="正文文本 字符1"/>
    <w:link w:val="a9"/>
    <w:qFormat/>
    <w:rPr>
      <w:rFonts w:ascii="宋体" w:hAnsi="宋体"/>
      <w:kern w:val="2"/>
      <w:sz w:val="24"/>
      <w:szCs w:val="24"/>
    </w:rPr>
  </w:style>
  <w:style w:type="character" w:customStyle="1" w:styleId="ab">
    <w:name w:val="正文文本缩进 字符"/>
    <w:link w:val="aa"/>
    <w:qFormat/>
    <w:rPr>
      <w:kern w:val="2"/>
      <w:sz w:val="24"/>
      <w:szCs w:val="24"/>
    </w:rPr>
  </w:style>
  <w:style w:type="character" w:customStyle="1" w:styleId="af">
    <w:name w:val="纯文本 字符"/>
    <w:link w:val="ae"/>
    <w:qFormat/>
    <w:rPr>
      <w:rFonts w:ascii="宋体" w:hAnsi="Courier New"/>
    </w:rPr>
  </w:style>
  <w:style w:type="character" w:customStyle="1" w:styleId="af1">
    <w:name w:val="日期 字符"/>
    <w:link w:val="af0"/>
    <w:uiPriority w:val="99"/>
    <w:qFormat/>
    <w:rPr>
      <w:rFonts w:ascii="仿宋_GB2312" w:eastAsia="仿宋_GB2312" w:hAnsi="宋体"/>
      <w:color w:val="000000"/>
      <w:kern w:val="2"/>
      <w:sz w:val="24"/>
      <w:szCs w:val="24"/>
    </w:rPr>
  </w:style>
  <w:style w:type="character" w:customStyle="1" w:styleId="22">
    <w:name w:val="正文文本缩进 2 字符"/>
    <w:link w:val="21"/>
    <w:qFormat/>
    <w:rPr>
      <w:rFonts w:ascii="仿宋_GB2312" w:eastAsia="仿宋_GB2312"/>
      <w:kern w:val="2"/>
      <w:sz w:val="24"/>
      <w:szCs w:val="24"/>
    </w:rPr>
  </w:style>
  <w:style w:type="character" w:customStyle="1" w:styleId="af3">
    <w:name w:val="批注框文本 字符"/>
    <w:link w:val="af2"/>
    <w:qFormat/>
    <w:rPr>
      <w:rFonts w:ascii="Arial Unicode MS" w:eastAsia="Arial Unicode MS" w:hAnsi="Arial Unicode MS" w:cs="Arial Unicode MS"/>
      <w:color w:val="000000"/>
      <w:sz w:val="18"/>
      <w:szCs w:val="18"/>
      <w:lang w:val="zh-TW" w:eastAsia="zh-TW"/>
    </w:rPr>
  </w:style>
  <w:style w:type="character" w:customStyle="1" w:styleId="af5">
    <w:name w:val="页脚 字符"/>
    <w:link w:val="af4"/>
    <w:uiPriority w:val="99"/>
    <w:qFormat/>
    <w:rPr>
      <w:rFonts w:ascii="宋体" w:eastAsia="宋体" w:hAnsi="宋体" w:cs="宋体"/>
      <w:color w:val="000000"/>
      <w:kern w:val="0"/>
      <w:sz w:val="18"/>
      <w:szCs w:val="18"/>
    </w:rPr>
  </w:style>
  <w:style w:type="character" w:customStyle="1" w:styleId="af8">
    <w:name w:val="页眉 字符"/>
    <w:link w:val="af7"/>
    <w:uiPriority w:val="99"/>
    <w:qFormat/>
    <w:rPr>
      <w:rFonts w:ascii="Arial Unicode MS" w:eastAsia="Arial Unicode MS" w:hAnsi="Arial Unicode MS" w:cs="Arial Unicode MS"/>
      <w:color w:val="000000"/>
      <w:sz w:val="18"/>
      <w:szCs w:val="18"/>
      <w:lang w:val="zh-TW" w:eastAsia="zh-TW"/>
    </w:rPr>
  </w:style>
  <w:style w:type="character" w:customStyle="1" w:styleId="afb">
    <w:name w:val="脚注文本 字符"/>
    <w:link w:val="afa"/>
    <w:qFormat/>
    <w:rPr>
      <w:kern w:val="2"/>
      <w:sz w:val="18"/>
      <w:szCs w:val="22"/>
    </w:rPr>
  </w:style>
  <w:style w:type="character" w:customStyle="1" w:styleId="34">
    <w:name w:val="正文文本缩进 3 字符"/>
    <w:link w:val="33"/>
    <w:qFormat/>
    <w:rPr>
      <w:rFonts w:ascii="宋体"/>
      <w:sz w:val="24"/>
    </w:rPr>
  </w:style>
  <w:style w:type="character" w:customStyle="1" w:styleId="24">
    <w:name w:val="正文文本 2 字符"/>
    <w:link w:val="23"/>
    <w:qFormat/>
    <w:rPr>
      <w:kern w:val="2"/>
      <w:sz w:val="21"/>
      <w:szCs w:val="24"/>
    </w:rPr>
  </w:style>
  <w:style w:type="character" w:customStyle="1" w:styleId="aff">
    <w:name w:val="标题 字符"/>
    <w:link w:val="afe"/>
    <w:qFormat/>
    <w:rPr>
      <w:rFonts w:ascii="Arial" w:eastAsia="Arial" w:hAnsi="Arial" w:cs="Arial"/>
      <w:b/>
      <w:bCs/>
      <w:color w:val="000000"/>
      <w:sz w:val="32"/>
      <w:szCs w:val="32"/>
    </w:rPr>
  </w:style>
  <w:style w:type="character" w:customStyle="1" w:styleId="aff1">
    <w:name w:val="批注主题 字符"/>
    <w:link w:val="aff0"/>
    <w:qFormat/>
    <w:rPr>
      <w:b/>
      <w:bCs/>
      <w:kern w:val="2"/>
      <w:sz w:val="21"/>
      <w:szCs w:val="24"/>
    </w:rPr>
  </w:style>
  <w:style w:type="character" w:customStyle="1" w:styleId="aff3">
    <w:name w:val="正文文本首行缩进 字符"/>
    <w:link w:val="aff2"/>
    <w:qFormat/>
    <w:rPr>
      <w:rFonts w:eastAsia="楷体_GB2312"/>
      <w:kern w:val="2"/>
      <w:sz w:val="32"/>
      <w:szCs w:val="24"/>
    </w:rPr>
  </w:style>
  <w:style w:type="character" w:customStyle="1" w:styleId="26">
    <w:name w:val="正文文本首行缩进 2 字符"/>
    <w:link w:val="25"/>
    <w:uiPriority w:val="99"/>
    <w:qFormat/>
    <w:rPr>
      <w:rFonts w:ascii="Cambria" w:hAnsi="Cambria"/>
      <w:kern w:val="2"/>
      <w:sz w:val="21"/>
      <w:szCs w:val="24"/>
    </w:rPr>
  </w:style>
  <w:style w:type="paragraph" w:customStyle="1" w:styleId="13">
    <w:name w:val="明显引用1"/>
    <w:basedOn w:val="a"/>
    <w:next w:val="a"/>
    <w:uiPriority w:val="30"/>
    <w:qFormat/>
    <w:pPr>
      <w:framePr w:wrap="around" w:hAnchor="text" w:y="1"/>
      <w:pBdr>
        <w:top w:val="single" w:sz="4" w:space="10" w:color="4F81BD"/>
        <w:bottom w:val="single" w:sz="4" w:space="10" w:color="4F81BD"/>
      </w:pBdr>
      <w:spacing w:before="360" w:after="360"/>
      <w:ind w:left="864" w:right="864"/>
      <w:jc w:val="center"/>
    </w:pPr>
    <w:rPr>
      <w:i/>
      <w:iCs/>
      <w:color w:val="4F81BD"/>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shd w:val="clear" w:color="FFFFFF" w:fill="FFFFFF"/>
      <w:spacing w:before="280" w:after="280"/>
      <w:jc w:val="right"/>
    </w:pPr>
    <w:rPr>
      <w:rFonts w:ascii="宋体" w:hAnsi="Calibri"/>
      <w:kern w:val="0"/>
      <w:sz w:val="24"/>
    </w:rPr>
  </w:style>
  <w:style w:type="paragraph" w:customStyle="1" w:styleId="xl72">
    <w:name w:val="xl72"/>
    <w:basedOn w:val="a"/>
    <w:next w:val="af0"/>
    <w:qFormat/>
    <w:pPr>
      <w:shd w:val="clear" w:color="FFFFFF" w:fill="FFFFFF"/>
      <w:spacing w:before="280" w:after="280"/>
      <w:jc w:val="right"/>
    </w:pPr>
    <w:rPr>
      <w:rFonts w:ascii="宋体" w:hAnsi="Calibri"/>
      <w:kern w:val="0"/>
      <w:sz w:val="24"/>
    </w:rPr>
  </w:style>
  <w:style w:type="character" w:customStyle="1" w:styleId="Char2">
    <w:name w:val="批注框文本 Char2"/>
    <w:uiPriority w:val="99"/>
    <w:semiHidden/>
    <w:qFormat/>
    <w:rPr>
      <w:kern w:val="2"/>
      <w:sz w:val="18"/>
      <w:szCs w:val="18"/>
    </w:rPr>
  </w:style>
  <w:style w:type="character" w:customStyle="1" w:styleId="Char1">
    <w:name w:val="批注框文本 Char1"/>
    <w:uiPriority w:val="99"/>
    <w:semiHidden/>
    <w:qFormat/>
    <w:rPr>
      <w:kern w:val="2"/>
      <w:sz w:val="18"/>
      <w:szCs w:val="18"/>
    </w:rPr>
  </w:style>
  <w:style w:type="character" w:customStyle="1" w:styleId="Char20">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dash6b636587char1">
    <w:name w:val="dash6b63_6587__char1"/>
    <w:qFormat/>
    <w:rPr>
      <w:rFonts w:ascii="Calibri" w:hAnsi="Calibri" w:cs="Calibri" w:hint="default"/>
      <w:sz w:val="20"/>
      <w:szCs w:val="20"/>
    </w:rPr>
  </w:style>
  <w:style w:type="character" w:customStyle="1" w:styleId="Char10">
    <w:name w:val="脚注文本 Char1"/>
    <w:uiPriority w:val="99"/>
    <w:semiHidden/>
    <w:qFormat/>
    <w:rPr>
      <w:rFonts w:ascii="Times New Roman" w:eastAsia="宋体" w:hAnsi="Times New Roman" w:cs="Times New Roman"/>
      <w:sz w:val="18"/>
      <w:szCs w:val="18"/>
    </w:rPr>
  </w:style>
  <w:style w:type="character" w:customStyle="1" w:styleId="Style93">
    <w:name w:val="_Style 93"/>
    <w:uiPriority w:val="99"/>
    <w:unhideWhenUsed/>
    <w:qFormat/>
    <w:rPr>
      <w:color w:val="605E5C"/>
      <w:shd w:val="clear" w:color="auto" w:fill="E1DFDD"/>
    </w:rPr>
  </w:style>
  <w:style w:type="character" w:customStyle="1" w:styleId="3Char1">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Char11">
    <w:name w:val="批注文字 Char1"/>
    <w:uiPriority w:val="99"/>
    <w:semiHidden/>
    <w:qFormat/>
    <w:rPr>
      <w:kern w:val="2"/>
      <w:sz w:val="21"/>
      <w:szCs w:val="24"/>
    </w:rPr>
  </w:style>
  <w:style w:type="character" w:customStyle="1" w:styleId="wen11">
    <w:name w:val="wen11"/>
    <w:qFormat/>
    <w:rPr>
      <w:color w:val="000000"/>
      <w:sz w:val="21"/>
      <w:szCs w:val="21"/>
    </w:rPr>
  </w:style>
  <w:style w:type="character" w:customStyle="1" w:styleId="Char21">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2">
    <w:name w:val="页脚 Char1"/>
    <w:uiPriority w:val="99"/>
    <w:semiHidden/>
    <w:qFormat/>
    <w:rPr>
      <w:kern w:val="2"/>
      <w:sz w:val="18"/>
      <w:szCs w:val="18"/>
    </w:rPr>
  </w:style>
  <w:style w:type="character" w:customStyle="1" w:styleId="font61">
    <w:name w:val="font61"/>
    <w:qFormat/>
    <w:rPr>
      <w:rFonts w:ascii="宋体" w:eastAsia="宋体" w:hAnsi="宋体" w:cs="宋体" w:hint="eastAsia"/>
      <w:color w:val="auto"/>
      <w:sz w:val="20"/>
      <w:szCs w:val="20"/>
      <w:u w:val="none"/>
    </w:rPr>
  </w:style>
  <w:style w:type="character" w:customStyle="1" w:styleId="Char13">
    <w:name w:val="日期 Char1"/>
    <w:uiPriority w:val="99"/>
    <w:semiHidden/>
    <w:qFormat/>
    <w:rPr>
      <w:rFonts w:ascii="Times New Roman" w:eastAsia="宋体" w:hAnsi="Times New Roman" w:cs="Times New Roman"/>
      <w:szCs w:val="24"/>
    </w:rPr>
  </w:style>
  <w:style w:type="character" w:customStyle="1" w:styleId="3Char10">
    <w:name w:val="正文文本缩进 3 Char1"/>
    <w:uiPriority w:val="99"/>
    <w:semiHidden/>
    <w:qFormat/>
    <w:rPr>
      <w:rFonts w:ascii="Times New Roman" w:eastAsia="宋体" w:hAnsi="Times New Roman" w:cs="Times New Roman"/>
      <w:sz w:val="16"/>
      <w:szCs w:val="16"/>
    </w:rPr>
  </w:style>
  <w:style w:type="character" w:customStyle="1" w:styleId="Char14">
    <w:name w:val="正文首行缩进 Char1"/>
    <w:uiPriority w:val="99"/>
    <w:semiHidden/>
    <w:qFormat/>
    <w:rPr>
      <w:lang w:val="zh-TW" w:eastAsia="zh-TW"/>
    </w:rPr>
  </w:style>
  <w:style w:type="character" w:customStyle="1" w:styleId="Char3">
    <w:name w:val="纯文本 Char3"/>
    <w:uiPriority w:val="99"/>
    <w:semiHidden/>
    <w:qFormat/>
    <w:rPr>
      <w:rFonts w:ascii="宋体" w:hAnsi="Courier New" w:cs="Courier New"/>
      <w:kern w:val="2"/>
      <w:sz w:val="21"/>
      <w:szCs w:val="21"/>
    </w:rPr>
  </w:style>
  <w:style w:type="character" w:customStyle="1" w:styleId="NormalCharacter">
    <w:name w:val="NormalCharacter"/>
    <w:qFormat/>
    <w:rPr>
      <w:kern w:val="2"/>
      <w:sz w:val="21"/>
      <w:szCs w:val="24"/>
      <w:lang w:val="en-US" w:eastAsia="zh-CN" w:bidi="ar-SA"/>
    </w:rPr>
  </w:style>
  <w:style w:type="character" w:customStyle="1" w:styleId="Char22">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
    <w:name w:val="纯文本 Char"/>
    <w:qFormat/>
    <w:rPr>
      <w:rFonts w:ascii="宋体" w:hAnsi="Courier New" w:cs="Courier New"/>
      <w:color w:val="000000"/>
      <w:kern w:val="2"/>
      <w:sz w:val="21"/>
      <w:szCs w:val="21"/>
      <w:lang w:val="zh-TW" w:eastAsia="zh-TW"/>
    </w:rPr>
  </w:style>
  <w:style w:type="character" w:customStyle="1" w:styleId="Char15">
    <w:name w:val="批注主题 Char1"/>
    <w:uiPriority w:val="99"/>
    <w:semiHidden/>
    <w:qFormat/>
    <w:rPr>
      <w:b/>
      <w:bCs/>
      <w:kern w:val="2"/>
      <w:sz w:val="21"/>
      <w:szCs w:val="24"/>
    </w:rPr>
  </w:style>
  <w:style w:type="character" w:customStyle="1" w:styleId="2Char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p141">
    <w:name w:val="p141"/>
    <w:uiPriority w:val="99"/>
    <w:qFormat/>
    <w:rPr>
      <w:sz w:val="21"/>
      <w:szCs w:val="21"/>
    </w:rPr>
  </w:style>
  <w:style w:type="character" w:customStyle="1" w:styleId="p12h15">
    <w:name w:val="p12h15"/>
    <w:qFormat/>
  </w:style>
  <w:style w:type="character" w:customStyle="1" w:styleId="Char23">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fontstyle21">
    <w:name w:val="fontstyle21"/>
    <w:qFormat/>
    <w:rPr>
      <w:rFonts w:ascii="宋体" w:eastAsia="宋体" w:hAnsi="宋体" w:hint="eastAsia"/>
      <w:color w:val="000000"/>
      <w:sz w:val="24"/>
      <w:szCs w:val="24"/>
    </w:rPr>
  </w:style>
  <w:style w:type="character" w:customStyle="1" w:styleId="Char24">
    <w:name w:val="标题 Char2"/>
    <w:uiPriority w:val="10"/>
    <w:qFormat/>
    <w:rPr>
      <w:rFonts w:ascii="Cambria" w:hAnsi="Cambria" w:cs="Times New Roman"/>
      <w:b/>
      <w:bCs/>
      <w:kern w:val="2"/>
      <w:sz w:val="32"/>
      <w:szCs w:val="32"/>
    </w:rPr>
  </w:style>
  <w:style w:type="character" w:customStyle="1" w:styleId="apple-converted-space">
    <w:name w:val="apple-converted-space"/>
    <w:qFormat/>
  </w:style>
  <w:style w:type="character" w:customStyle="1" w:styleId="affe">
    <w:name w:val="正文文本 字符"/>
    <w:qFormat/>
    <w:rPr>
      <w:rFonts w:ascii="宋体" w:hAnsi="宋体"/>
      <w:kern w:val="2"/>
      <w:sz w:val="24"/>
      <w:szCs w:val="24"/>
    </w:rPr>
  </w:style>
  <w:style w:type="character" w:customStyle="1" w:styleId="Char25">
    <w:name w:val="批注文字 Char2"/>
    <w:uiPriority w:val="99"/>
    <w:semiHidden/>
    <w:qFormat/>
    <w:rPr>
      <w:kern w:val="2"/>
      <w:sz w:val="21"/>
      <w:szCs w:val="24"/>
    </w:rPr>
  </w:style>
  <w:style w:type="character" w:customStyle="1" w:styleId="Char26">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unnamed11">
    <w:name w:val="unnamed11"/>
    <w:qFormat/>
    <w:rPr>
      <w:rFonts w:ascii="Arial" w:hAnsi="Arial" w:cs="Arial" w:hint="default"/>
      <w:color w:val="000000"/>
      <w:sz w:val="18"/>
      <w:szCs w:val="18"/>
      <w:u w:val="none"/>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Char0">
    <w:name w:val="*正文 Char"/>
    <w:link w:val="afff"/>
    <w:qFormat/>
    <w:rPr>
      <w:rFonts w:ascii="宋体" w:hAnsi="宋体"/>
      <w:sz w:val="22"/>
      <w:szCs w:val="24"/>
    </w:rPr>
  </w:style>
  <w:style w:type="paragraph" w:customStyle="1" w:styleId="afff">
    <w:name w:val="*正文"/>
    <w:basedOn w:val="a"/>
    <w:link w:val="Char0"/>
    <w:qFormat/>
    <w:pPr>
      <w:widowControl w:val="0"/>
      <w:spacing w:line="360" w:lineRule="auto"/>
      <w:ind w:firstLineChars="200" w:firstLine="200"/>
    </w:pPr>
    <w:rPr>
      <w:rFonts w:ascii="宋体" w:eastAsia="宋体" w:hAnsi="宋体" w:cs="Times New Roman" w:hint="default"/>
      <w:color w:val="auto"/>
      <w:kern w:val="0"/>
      <w:sz w:val="22"/>
      <w:szCs w:val="24"/>
      <w:lang w:val="en-US" w:eastAsia="zh-CN"/>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Char27">
    <w:name w:val="纯文本 Char2"/>
    <w:uiPriority w:val="99"/>
    <w:semiHidden/>
    <w:qFormat/>
    <w:rPr>
      <w:rFonts w:ascii="宋体" w:eastAsia="宋体" w:hAnsi="Courier New" w:cs="Courier New"/>
      <w:szCs w:val="21"/>
    </w:rPr>
  </w:style>
  <w:style w:type="character" w:customStyle="1" w:styleId="Char16">
    <w:name w:val="正文文本 Char1"/>
    <w:uiPriority w:val="99"/>
    <w:semiHidden/>
    <w:qFormat/>
    <w:rPr>
      <w:rFonts w:ascii="Times New Roman" w:eastAsia="宋体" w:hAnsi="Times New Roman" w:cs="Times New Roman"/>
      <w:szCs w:val="24"/>
    </w:rPr>
  </w:style>
  <w:style w:type="character" w:customStyle="1" w:styleId="Char17">
    <w:name w:val="正文缩进 Char1"/>
    <w:link w:val="14"/>
    <w:qFormat/>
    <w:rPr>
      <w:rFonts w:ascii="宋体"/>
      <w:sz w:val="24"/>
    </w:rPr>
  </w:style>
  <w:style w:type="paragraph" w:customStyle="1" w:styleId="14">
    <w:name w:val="正文缩进1"/>
    <w:basedOn w:val="a"/>
    <w:link w:val="Char17"/>
    <w:qFormat/>
    <w:pPr>
      <w:widowControl w:val="0"/>
      <w:autoSpaceDE w:val="0"/>
      <w:autoSpaceDN w:val="0"/>
      <w:adjustRightInd w:val="0"/>
      <w:ind w:firstLine="420"/>
      <w:jc w:val="left"/>
    </w:pPr>
    <w:rPr>
      <w:rFonts w:ascii="宋体" w:eastAsia="宋体" w:hAnsi="Calibri" w:cs="Times New Roman" w:hint="default"/>
      <w:color w:val="auto"/>
      <w:kern w:val="0"/>
      <w:sz w:val="24"/>
      <w:szCs w:val="20"/>
      <w:lang w:val="en-US" w:eastAsia="zh-CN"/>
    </w:rPr>
  </w:style>
  <w:style w:type="character" w:customStyle="1" w:styleId="Char18">
    <w:name w:val="页眉 Char1"/>
    <w:uiPriority w:val="99"/>
    <w:semiHidden/>
    <w:qFormat/>
    <w:rPr>
      <w:kern w:val="2"/>
      <w:sz w:val="18"/>
      <w:szCs w:val="18"/>
    </w:rPr>
  </w:style>
  <w:style w:type="character" w:customStyle="1" w:styleId="pt91">
    <w:name w:val="pt91"/>
    <w:qFormat/>
    <w:rPr>
      <w:rFonts w:hint="default"/>
      <w:color w:val="333333"/>
      <w:sz w:val="18"/>
      <w:szCs w:val="18"/>
    </w:rPr>
  </w:style>
  <w:style w:type="character" w:customStyle="1" w:styleId="2Char11">
    <w:name w:val="正文首行缩进 2 Char1"/>
    <w:uiPriority w:val="99"/>
    <w:semiHidden/>
    <w:qFormat/>
    <w:rPr>
      <w:lang w:val="zh-TW" w:eastAsia="zh-TW"/>
    </w:rPr>
  </w:style>
  <w:style w:type="character" w:customStyle="1" w:styleId="Char28">
    <w:name w:val="页眉 Char2"/>
    <w:uiPriority w:val="99"/>
    <w:semiHidden/>
    <w:qFormat/>
    <w:rPr>
      <w:kern w:val="2"/>
      <w:sz w:val="18"/>
      <w:szCs w:val="18"/>
    </w:rPr>
  </w:style>
  <w:style w:type="character" w:customStyle="1" w:styleId="Char19">
    <w:name w:val="标题 Char1"/>
    <w:uiPriority w:val="10"/>
    <w:qFormat/>
    <w:rPr>
      <w:rFonts w:ascii="Cambria" w:eastAsia="宋体" w:hAnsi="Cambria" w:cs="Times New Roman"/>
      <w:b/>
      <w:bCs/>
      <w:sz w:val="32"/>
      <w:szCs w:val="32"/>
    </w:rPr>
  </w:style>
  <w:style w:type="character" w:customStyle="1" w:styleId="Char1a">
    <w:name w:val="正文文本缩进 Char1"/>
    <w:uiPriority w:val="99"/>
    <w:semiHidden/>
    <w:qFormat/>
    <w:rPr>
      <w:rFonts w:ascii="Times New Roman" w:eastAsia="宋体" w:hAnsi="Times New Roman" w:cs="Times New Roman"/>
      <w:szCs w:val="24"/>
    </w:rPr>
  </w:style>
  <w:style w:type="paragraph" w:customStyle="1" w:styleId="afff0">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style4">
    <w:name w:val="style4"/>
    <w:basedOn w:val="a"/>
    <w:next w:val="27"/>
    <w:qFormat/>
    <w:pPr>
      <w:spacing w:before="280" w:after="280"/>
    </w:pPr>
    <w:rPr>
      <w:rFonts w:ascii="宋体"/>
      <w:sz w:val="18"/>
    </w:rPr>
  </w:style>
  <w:style w:type="paragraph" w:customStyle="1" w:styleId="27">
    <w:name w:val="2"/>
    <w:next w:val="a"/>
    <w:qFormat/>
    <w:pPr>
      <w:widowControl w:val="0"/>
      <w:jc w:val="both"/>
    </w:pPr>
    <w:rPr>
      <w:sz w:val="21"/>
      <w:szCs w:val="22"/>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5">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300">
    <w:name w:val="正文_3_0"/>
    <w:qFormat/>
    <w:pPr>
      <w:widowControl w:val="0"/>
      <w:jc w:val="both"/>
    </w:pPr>
    <w:rPr>
      <w:kern w:val="2"/>
      <w:sz w:val="21"/>
      <w:szCs w:val="24"/>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Style2">
    <w:name w:val="_Style 2"/>
    <w:uiPriority w:val="1"/>
    <w:qFormat/>
    <w:pPr>
      <w:widowControl w:val="0"/>
      <w:jc w:val="both"/>
    </w:pPr>
    <w:rPr>
      <w:kern w:val="2"/>
      <w:sz w:val="21"/>
      <w:szCs w:val="24"/>
    </w:rPr>
  </w:style>
  <w:style w:type="paragraph" w:customStyle="1" w:styleId="PlainText">
    <w:name w:val="PlainText"/>
    <w:qFormat/>
    <w:pPr>
      <w:jc w:val="both"/>
    </w:pPr>
    <w:rPr>
      <w:rFonts w:ascii="宋体" w:hAnsi="宋体" w:cs="宋体"/>
      <w:color w:val="000000"/>
      <w:kern w:val="2"/>
      <w:sz w:val="21"/>
      <w:szCs w:val="21"/>
    </w:rPr>
  </w:style>
  <w:style w:type="paragraph" w:customStyle="1" w:styleId="Char4">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styleId="afff1">
    <w:name w:val="List Paragraph"/>
    <w:basedOn w:val="a"/>
    <w:uiPriority w:val="34"/>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WPSOffice1">
    <w:name w:val="WPSOffice手动目录 1"/>
    <w:qFormat/>
    <w:rPr>
      <w:lang w:val="en-GB"/>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TableParagraph">
    <w:name w:val="Table Paragraph"/>
    <w:basedOn w:val="a"/>
    <w:uiPriority w:val="1"/>
    <w:qFormat/>
    <w:pPr>
      <w:widowControl w:val="0"/>
      <w:jc w:val="left"/>
    </w:pPr>
    <w:rPr>
      <w:rFonts w:ascii="Calibri" w:eastAsia="宋体" w:hAnsi="Calibri" w:cs="Times New Roman" w:hint="default"/>
      <w:color w:val="auto"/>
      <w:kern w:val="0"/>
      <w:sz w:val="22"/>
      <w:szCs w:val="22"/>
      <w:lang w:val="en-US" w:eastAsia="en-US"/>
    </w:rPr>
  </w:style>
  <w:style w:type="paragraph" w:customStyle="1" w:styleId="UserStyle140">
    <w:name w:val="UserStyle_140"/>
    <w:qFormat/>
    <w:rPr>
      <w:rFonts w:ascii="Arial Unicode MS" w:eastAsia="Arial Unicode MS" w:hAnsi="Arial Unicode MS" w:cs="Arial Unicode MS" w:hint="eastAsia"/>
      <w:color w:val="000000"/>
      <w:sz w:val="22"/>
      <w:szCs w:val="22"/>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TOC30">
    <w:name w:val="TOC3"/>
    <w:next w:val="a"/>
    <w:qFormat/>
    <w:pPr>
      <w:tabs>
        <w:tab w:val="left" w:pos="1260"/>
        <w:tab w:val="right" w:leader="dot" w:pos="8630"/>
      </w:tabs>
      <w:ind w:left="840"/>
      <w:jc w:val="both"/>
    </w:pPr>
    <w:rPr>
      <w:rFonts w:eastAsia="Arial Unicode MS" w:cs="Arial Unicode MS"/>
      <w:color w:val="000000"/>
      <w:kern w:val="2"/>
      <w:sz w:val="21"/>
      <w:szCs w:val="21"/>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28">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TOC10">
    <w:name w:val="TOC1"/>
    <w:next w:val="a"/>
    <w:qFormat/>
    <w:pPr>
      <w:jc w:val="both"/>
    </w:pPr>
    <w:rPr>
      <w:rFonts w:ascii="Arial Unicode MS" w:eastAsia="Arial Unicode MS" w:hAnsi="Arial Unicode MS" w:cs="Arial Unicode MS" w:hint="eastAsia"/>
      <w:color w:val="000000"/>
      <w:kern w:val="2"/>
      <w:sz w:val="21"/>
      <w:szCs w:val="21"/>
    </w:rPr>
  </w:style>
  <w:style w:type="paragraph" w:customStyle="1" w:styleId="TOC20">
    <w:name w:val="TOC2"/>
    <w:next w:val="a"/>
    <w:qFormat/>
    <w:pPr>
      <w:ind w:left="420"/>
      <w:jc w:val="both"/>
    </w:pPr>
    <w:rPr>
      <w:rFonts w:ascii="Arial Unicode MS" w:eastAsia="Arial Unicode MS" w:hAnsi="Arial Unicode MS" w:cs="Arial Unicode MS" w:hint="eastAsia"/>
      <w:color w:val="000000"/>
      <w:kern w:val="2"/>
      <w:sz w:val="21"/>
      <w:szCs w:val="21"/>
    </w:rPr>
  </w:style>
  <w:style w:type="paragraph" w:customStyle="1" w:styleId="Style0">
    <w:name w:val="_Style 0"/>
    <w:uiPriority w:val="1"/>
    <w:qFormat/>
    <w:pPr>
      <w:widowControl w:val="0"/>
      <w:jc w:val="both"/>
    </w:pPr>
    <w:rPr>
      <w:kern w:val="2"/>
      <w:sz w:val="21"/>
      <w:szCs w:val="24"/>
    </w:rPr>
  </w:style>
  <w:style w:type="paragraph" w:customStyle="1" w:styleId="UserStyle112">
    <w:name w:val="UserStyle_112"/>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BodyText">
    <w:name w:val="BodyText"/>
    <w:qFormat/>
    <w:pPr>
      <w:tabs>
        <w:tab w:val="left" w:pos="567"/>
      </w:tabs>
      <w:spacing w:before="120" w:line="240" w:lineRule="atLeast"/>
      <w:jc w:val="both"/>
    </w:pPr>
    <w:rPr>
      <w:rFonts w:ascii="宋体" w:hAnsi="宋体" w:cs="宋体"/>
      <w:color w:val="000000"/>
      <w:kern w:val="2"/>
      <w:sz w:val="24"/>
      <w:szCs w:val="24"/>
    </w:rPr>
  </w:style>
  <w:style w:type="paragraph" w:customStyle="1" w:styleId="0">
    <w:name w:val="正文_0"/>
    <w:uiPriority w:val="99"/>
    <w:qFormat/>
    <w:pPr>
      <w:widowControl w:val="0"/>
      <w:jc w:val="both"/>
    </w:pPr>
    <w:rPr>
      <w:kern w:val="2"/>
      <w:sz w:val="21"/>
      <w:szCs w:val="22"/>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16">
    <w:name w:val="列出段落1"/>
    <w:basedOn w:val="a"/>
    <w:uiPriority w:val="34"/>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29">
    <w:name w:val="小标题 2"/>
    <w:next w:val="NormalIndent"/>
    <w:qFormat/>
    <w:pPr>
      <w:keepNext/>
      <w:keepLines/>
      <w:spacing w:before="12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Style182">
    <w:name w:val="_Style 182"/>
    <w:basedOn w:val="1"/>
    <w:next w:val="a"/>
    <w:uiPriority w:val="39"/>
    <w:qFormat/>
    <w:pPr>
      <w:spacing w:before="480" w:after="0" w:line="276" w:lineRule="auto"/>
      <w:jc w:val="left"/>
      <w:outlineLvl w:val="9"/>
    </w:pPr>
    <w:rPr>
      <w:rFonts w:ascii="Cambria" w:eastAsia="宋体" w:hAnsi="Cambria" w:cs="Times New Roman" w:hint="default"/>
      <w:color w:val="365F91"/>
      <w:kern w:val="0"/>
      <w:sz w:val="28"/>
      <w:szCs w:val="28"/>
      <w:lang w:val="en-US" w:eastAsia="zh-CN"/>
    </w:rPr>
  </w:style>
  <w:style w:type="paragraph" w:customStyle="1" w:styleId="17">
    <w:name w:val="1.正文"/>
    <w:basedOn w:val="a"/>
    <w:qFormat/>
    <w:pPr>
      <w:spacing w:line="360" w:lineRule="auto"/>
      <w:ind w:leftChars="225" w:left="540" w:firstLineChars="225" w:firstLine="540"/>
    </w:pPr>
    <w:rPr>
      <w:rFonts w:eastAsia="仿宋_GB2312"/>
      <w:kern w:val="0"/>
      <w:sz w:val="24"/>
      <w:szCs w:val="24"/>
    </w:rPr>
  </w:style>
  <w:style w:type="paragraph" w:customStyle="1" w:styleId="afff2">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afff3">
    <w:name w:val="段"/>
    <w:next w:val="a"/>
    <w:qFormat/>
    <w:pPr>
      <w:autoSpaceDE w:val="0"/>
      <w:autoSpaceDN w:val="0"/>
      <w:adjustRightInd w:val="0"/>
      <w:snapToGrid w:val="0"/>
      <w:spacing w:line="360" w:lineRule="auto"/>
      <w:ind w:firstLineChars="200" w:firstLine="200"/>
      <w:jc w:val="both"/>
    </w:pPr>
    <w:rPr>
      <w:rFonts w:ascii="宋体"/>
      <w:sz w:val="24"/>
      <w:szCs w:val="22"/>
    </w:rPr>
  </w:style>
  <w:style w:type="paragraph" w:customStyle="1" w:styleId="179">
    <w:name w:val="179"/>
    <w:qFormat/>
    <w:pPr>
      <w:ind w:firstLine="420"/>
    </w:pPr>
    <w:rPr>
      <w:rFonts w:ascii="Arial Unicode MS" w:eastAsia="Arial Unicode MS" w:hAnsi="Arial Unicode MS" w:cs="Arial Unicode MS" w:hint="eastAsia"/>
      <w:color w:val="000000"/>
      <w:sz w:val="24"/>
      <w:szCs w:val="24"/>
    </w:rPr>
  </w:style>
  <w:style w:type="paragraph" w:styleId="afff4">
    <w:name w:val="No Spacing"/>
    <w:uiPriority w:val="1"/>
    <w:qFormat/>
    <w:pPr>
      <w:widowControl w:val="0"/>
      <w:jc w:val="both"/>
    </w:pPr>
    <w:rPr>
      <w:kern w:val="2"/>
      <w:sz w:val="21"/>
      <w:szCs w:val="24"/>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UserStyle161">
    <w:name w:val="UserStyle_161"/>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500">
    <w:name w:val="正文_5_0"/>
    <w:qFormat/>
    <w:pPr>
      <w:widowControl w:val="0"/>
      <w:jc w:val="both"/>
    </w:pPr>
    <w:rPr>
      <w:kern w:val="2"/>
      <w:sz w:val="21"/>
      <w:szCs w:val="24"/>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afff5">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130">
    <w:name w:val="正文_13_0"/>
    <w:qFormat/>
    <w:pPr>
      <w:widowControl w:val="0"/>
      <w:jc w:val="both"/>
    </w:pPr>
    <w:rPr>
      <w:kern w:val="2"/>
      <w:sz w:val="21"/>
      <w:szCs w:val="24"/>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600">
    <w:name w:val="正文_6_0"/>
    <w:qFormat/>
    <w:pPr>
      <w:widowControl w:val="0"/>
      <w:jc w:val="both"/>
    </w:pPr>
    <w:rPr>
      <w:kern w:val="2"/>
      <w:sz w:val="21"/>
      <w:szCs w:val="24"/>
    </w:rPr>
  </w:style>
  <w:style w:type="paragraph" w:customStyle="1" w:styleId="NoSpacing1">
    <w:name w:val="No Spacing1"/>
    <w:qFormat/>
    <w:pPr>
      <w:widowControl w:val="0"/>
      <w:jc w:val="both"/>
    </w:pPr>
    <w:rPr>
      <w:kern w:val="2"/>
      <w:sz w:val="21"/>
      <w:szCs w:val="22"/>
    </w:rPr>
  </w:style>
  <w:style w:type="paragraph" w:customStyle="1" w:styleId="35">
    <w:name w:val="小标题 3"/>
    <w:next w:val="NormalIndent"/>
    <w:qFormat/>
    <w:pPr>
      <w:keepNext/>
      <w:keepLines/>
      <w:spacing w:before="360" w:after="120"/>
    </w:pPr>
    <w:rPr>
      <w:rFonts w:ascii="宋体" w:hAnsi="宋体" w:cs="宋体"/>
      <w:b/>
      <w:bCs/>
      <w:color w:val="000000"/>
      <w:sz w:val="24"/>
      <w:szCs w:val="24"/>
      <w:u w:val="single" w:color="000000"/>
    </w:rPr>
  </w:style>
  <w:style w:type="paragraph" w:customStyle="1" w:styleId="111">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WPSOffice2">
    <w:name w:val="WPSOffice手动目录 2"/>
    <w:qFormat/>
    <w:pPr>
      <w:ind w:leftChars="200" w:left="200"/>
    </w:pPr>
    <w:rPr>
      <w:lang w:val="en-GB"/>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6">
    <w:name w:val="默认"/>
    <w:qFormat/>
    <w:pPr>
      <w:spacing w:before="160"/>
    </w:pPr>
    <w:rPr>
      <w:rFonts w:ascii="Helvetica Neue" w:eastAsia="Helvetica Neue" w:hAnsi="Helvetica Neue" w:cs="Helvetica Neue"/>
      <w:color w:val="000000"/>
      <w:sz w:val="24"/>
      <w:szCs w:val="24"/>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7">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UserStyle92">
    <w:name w:val="UserStyle_92"/>
    <w:qFormat/>
    <w:pPr>
      <w:spacing w:line="360" w:lineRule="auto"/>
      <w:ind w:firstLine="200"/>
      <w:jc w:val="both"/>
    </w:pPr>
    <w:rPr>
      <w:rFonts w:ascii="宋体" w:hAnsi="宋体" w:cs="宋体"/>
      <w:color w:val="000000"/>
      <w:sz w:val="22"/>
      <w:szCs w:val="22"/>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TOC40">
    <w:name w:val="TOC4"/>
    <w:next w:val="a"/>
    <w:qFormat/>
    <w:pPr>
      <w:ind w:left="1260"/>
      <w:jc w:val="both"/>
    </w:pPr>
    <w:rPr>
      <w:rFonts w:eastAsia="Arial Unicode MS" w:cs="Arial Unicode MS"/>
      <w:color w:val="000000"/>
      <w:kern w:val="2"/>
      <w:sz w:val="21"/>
      <w:szCs w:val="21"/>
    </w:rPr>
  </w:style>
  <w:style w:type="paragraph" w:customStyle="1" w:styleId="WPSOffice3">
    <w:name w:val="WPSOffice手动目录 3"/>
    <w:qFormat/>
    <w:pPr>
      <w:ind w:leftChars="400" w:left="400"/>
    </w:pPr>
    <w:rPr>
      <w:lang w:val="en-GB"/>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table" w:customStyle="1" w:styleId="TableNormal1">
    <w:name w:val="Table Normal1"/>
    <w:uiPriority w:val="2"/>
    <w:unhideWhenUsed/>
    <w:qFormat/>
    <w:tblPr>
      <w:tblCellMar>
        <w:top w:w="0" w:type="dxa"/>
        <w:left w:w="0" w:type="dxa"/>
        <w:bottom w:w="0" w:type="dxa"/>
        <w:right w:w="0" w:type="dxa"/>
      </w:tblCellMar>
    </w:tblPr>
  </w:style>
  <w:style w:type="table" w:customStyle="1" w:styleId="18">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rPr>
      <w:rFonts w:eastAsia="Arial Unicode MS"/>
    </w:rPr>
    <w:tblPr>
      <w:tblCellMar>
        <w:top w:w="0" w:type="dxa"/>
        <w:left w:w="0" w:type="dxa"/>
        <w:bottom w:w="0" w:type="dxa"/>
        <w:right w:w="0" w:type="dxa"/>
      </w:tblCellMar>
    </w:tblPr>
  </w:style>
  <w:style w:type="paragraph" w:customStyle="1" w:styleId="p0">
    <w:name w:val="p0"/>
    <w:basedOn w:val="a"/>
    <w:qFormat/>
    <w:rPr>
      <w:rFonts w:ascii="Calibri" w:eastAsia="宋体" w:hAnsi="Calibri" w:cs="Times New Roman"/>
      <w:kern w:val="0"/>
    </w:rPr>
  </w:style>
  <w:style w:type="paragraph" w:customStyle="1" w:styleId="Other1">
    <w:name w:val="Other|1"/>
    <w:basedOn w:val="a"/>
    <w:qFormat/>
    <w:pPr>
      <w:widowControl w:val="0"/>
      <w:spacing w:line="377" w:lineRule="auto"/>
      <w:ind w:firstLine="400"/>
    </w:pPr>
    <w:rPr>
      <w:rFonts w:ascii="宋体" w:eastAsia="宋体" w:hAnsi="宋体" w:cs="宋体"/>
      <w:sz w:val="28"/>
      <w:szCs w:val="28"/>
      <w:lang w:bidi="zh-TW"/>
    </w:rPr>
  </w:style>
  <w:style w:type="paragraph" w:customStyle="1" w:styleId="Bodytext2">
    <w:name w:val="Body text|2"/>
    <w:basedOn w:val="a"/>
    <w:qFormat/>
    <w:pPr>
      <w:widowControl w:val="0"/>
      <w:spacing w:after="180"/>
    </w:pPr>
    <w:rPr>
      <w:rFonts w:ascii="宋体" w:eastAsia="宋体" w:hAnsi="宋体" w:cs="宋体"/>
      <w:sz w:val="22"/>
      <w:szCs w:val="22"/>
      <w:lang w:bidi="zh-TW"/>
    </w:rPr>
  </w:style>
  <w:style w:type="paragraph" w:customStyle="1" w:styleId="Style231">
    <w:name w:val="_Style 231"/>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qFormat/>
    <w:pPr>
      <w:spacing w:after="120"/>
      <w:ind w:leftChars="200" w:left="420"/>
      <w:textAlignment w:val="baseline"/>
    </w:pPr>
  </w:style>
  <w:style w:type="character" w:customStyle="1" w:styleId="font91">
    <w:name w:val="font91"/>
    <w:qFormat/>
    <w:rPr>
      <w:rFonts w:ascii="宋体" w:eastAsia="宋体" w:hAnsi="宋体" w:cs="宋体"/>
      <w:color w:val="000000"/>
      <w:sz w:val="20"/>
      <w:szCs w:val="20"/>
      <w:u w:val="none"/>
    </w:rPr>
  </w:style>
  <w:style w:type="character" w:customStyle="1" w:styleId="font71">
    <w:name w:val="font71"/>
    <w:qFormat/>
    <w:rPr>
      <w:rFonts w:ascii="Arial" w:hAnsi="Arial" w:cs="Arial" w:hint="default"/>
      <w:color w:val="000000"/>
      <w:sz w:val="20"/>
      <w:szCs w:val="20"/>
      <w:u w:val="none"/>
    </w:rPr>
  </w:style>
  <w:style w:type="paragraph" w:customStyle="1" w:styleId="Style230">
    <w:name w:val="_Style 230"/>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Style237">
    <w:name w:val="_Style 237"/>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font21">
    <w:name w:val="font21"/>
    <w:qFormat/>
    <w:rPr>
      <w:rFonts w:ascii="宋体" w:eastAsia="宋体" w:hAnsi="宋体" w:cs="宋体" w:hint="eastAsia"/>
      <w:color w:val="000000"/>
      <w:sz w:val="18"/>
      <w:szCs w:val="18"/>
      <w:u w:val="none"/>
    </w:rPr>
  </w:style>
  <w:style w:type="paragraph" w:customStyle="1" w:styleId="Style240">
    <w:name w:val="_Style 240"/>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font31">
    <w:name w:val="font31"/>
    <w:qFormat/>
    <w:rPr>
      <w:rFonts w:ascii="Times New Roman" w:hAnsi="Times New Roman" w:cs="Times New Roman" w:hint="default"/>
      <w:color w:val="000000"/>
      <w:sz w:val="21"/>
      <w:szCs w:val="21"/>
      <w:u w:val="none"/>
    </w:rPr>
  </w:style>
  <w:style w:type="character" w:customStyle="1" w:styleId="font111">
    <w:name w:val="font111"/>
    <w:qFormat/>
    <w:rPr>
      <w:rFonts w:ascii="等线" w:eastAsia="等线" w:hAnsi="等线" w:cs="等线" w:hint="default"/>
      <w:color w:val="000000"/>
      <w:sz w:val="18"/>
      <w:szCs w:val="18"/>
      <w:u w:val="none"/>
    </w:rPr>
  </w:style>
  <w:style w:type="character" w:customStyle="1" w:styleId="font122">
    <w:name w:val="font122"/>
    <w:basedOn w:val="a0"/>
    <w:qFormat/>
    <w:rPr>
      <w:rFonts w:ascii="黑体" w:eastAsia="黑体" w:hAnsi="宋体" w:cs="黑体"/>
      <w:color w:val="000000"/>
      <w:sz w:val="8"/>
      <w:szCs w:val="8"/>
      <w:u w:val="none"/>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19">
    <w:name w:val="未处理的提及1"/>
    <w:uiPriority w:val="99"/>
    <w:unhideWhenUsed/>
    <w:qFormat/>
    <w:rPr>
      <w:color w:val="605E5C"/>
      <w:shd w:val="clear" w:color="auto" w:fill="E1DFDD"/>
    </w:rPr>
  </w:style>
  <w:style w:type="character" w:customStyle="1" w:styleId="hover">
    <w:name w:val="hover"/>
    <w:basedOn w:val="a0"/>
    <w:qFormat/>
    <w:rPr>
      <w:color w:val="2590EB"/>
    </w:rPr>
  </w:style>
  <w:style w:type="character" w:customStyle="1" w:styleId="hover1">
    <w:name w:val="hover1"/>
    <w:basedOn w:val="a0"/>
    <w:qFormat/>
    <w:rPr>
      <w:color w:val="2590EB"/>
    </w:rPr>
  </w:style>
  <w:style w:type="character" w:customStyle="1" w:styleId="hover2">
    <w:name w:val="hover2"/>
    <w:basedOn w:val="a0"/>
    <w:qFormat/>
  </w:style>
  <w:style w:type="character" w:customStyle="1" w:styleId="hover3">
    <w:name w:val="hover3"/>
    <w:basedOn w:val="a0"/>
    <w:qFormat/>
    <w:rPr>
      <w:color w:val="2590EB"/>
      <w:shd w:val="clear" w:color="auto" w:fill="E9F4FD"/>
    </w:rPr>
  </w:style>
  <w:style w:type="paragraph" w:customStyle="1" w:styleId="1a">
    <w:name w:val="无间隔1"/>
    <w:next w:val="TOCHeading1"/>
    <w:qFormat/>
    <w:pPr>
      <w:widowControl w:val="0"/>
      <w:jc w:val="both"/>
    </w:pPr>
    <w:rPr>
      <w:kern w:val="2"/>
      <w:sz w:val="21"/>
      <w:szCs w:val="24"/>
    </w:rPr>
  </w:style>
  <w:style w:type="paragraph" w:customStyle="1" w:styleId="TOCHeading1">
    <w:name w:val="TOC Heading1"/>
    <w:next w:val="a"/>
    <w:qFormat/>
    <w:pPr>
      <w:wordWrap w:val="0"/>
    </w:pPr>
    <w:rPr>
      <w:rFonts w:ascii="Calibri" w:hAnsi="Calibri"/>
      <w:sz w:val="32"/>
      <w:szCs w:val="22"/>
    </w:rPr>
  </w:style>
  <w:style w:type="character" w:customStyle="1" w:styleId="font01">
    <w:name w:val="font01"/>
    <w:basedOn w:val="a0"/>
    <w:qFormat/>
    <w:rPr>
      <w:rFonts w:ascii="仿宋_GB2312" w:eastAsia="仿宋_GB2312" w:cs="仿宋_GB2312" w:hint="eastAsia"/>
      <w:color w:val="000000"/>
      <w:sz w:val="20"/>
      <w:szCs w:val="20"/>
      <w:u w:val="none"/>
    </w:rPr>
  </w:style>
  <w:style w:type="character" w:customStyle="1" w:styleId="font11">
    <w:name w:val="font11"/>
    <w:basedOn w:val="a0"/>
    <w:qFormat/>
    <w:rPr>
      <w:rFonts w:ascii="仿宋_GB2312" w:eastAsia="仿宋_GB2312" w:cs="仿宋_GB2312" w:hint="eastAsia"/>
      <w:color w:val="000000"/>
      <w:sz w:val="20"/>
      <w:szCs w:val="20"/>
      <w:u w:val="none"/>
    </w:rPr>
  </w:style>
  <w:style w:type="paragraph" w:customStyle="1" w:styleId="TableText">
    <w:name w:val="Table Text"/>
    <w:basedOn w:val="a"/>
    <w:semiHidden/>
    <w:qFormat/>
    <w:rPr>
      <w:rFonts w:ascii="宋体" w:eastAsia="宋体" w:hAnsi="宋体" w:cs="宋体"/>
      <w:sz w:val="24"/>
      <w:szCs w:val="24"/>
      <w:lang w:val="en-US" w:eastAsia="en-US"/>
    </w:rPr>
  </w:style>
  <w:style w:type="paragraph" w:customStyle="1" w:styleId="Other2">
    <w:name w:val="Other|2"/>
    <w:basedOn w:val="a"/>
    <w:qFormat/>
    <w:rPr>
      <w:rFonts w:ascii="黑体" w:eastAsia="黑体" w:hAnsi="黑体" w:cs="黑体"/>
      <w:sz w:val="19"/>
      <w:szCs w:val="19"/>
    </w:rPr>
  </w:style>
  <w:style w:type="paragraph" w:customStyle="1" w:styleId="Tablecaption1">
    <w:name w:val="Table caption|1"/>
    <w:basedOn w:val="a"/>
    <w:qFormat/>
    <w:pPr>
      <w:spacing w:after="30"/>
    </w:pPr>
    <w:rPr>
      <w:rFonts w:ascii="宋体" w:eastAsia="宋体" w:hAnsi="宋体" w:cs="宋体"/>
      <w:sz w:val="15"/>
      <w:szCs w:val="15"/>
    </w:rPr>
  </w:style>
  <w:style w:type="paragraph" w:customStyle="1" w:styleId="Headerorfooter1">
    <w:name w:val="Header or footer|1"/>
    <w:basedOn w:val="a"/>
    <w:qFormat/>
    <w:rPr>
      <w:rFonts w:ascii="Arial" w:eastAsia="Arial" w:hAnsi="Arial" w:cs="Arial"/>
      <w:sz w:val="18"/>
      <w:szCs w:val="18"/>
    </w:rPr>
  </w:style>
  <w:style w:type="character" w:customStyle="1" w:styleId="font51">
    <w:name w:val="font51"/>
    <w:basedOn w:val="a0"/>
    <w:qFormat/>
    <w:rPr>
      <w:rFonts w:ascii="黑体" w:eastAsia="黑体" w:hAnsi="宋体" w:cs="黑体"/>
      <w:color w:val="000000"/>
      <w:sz w:val="18"/>
      <w:szCs w:val="18"/>
      <w:u w:val="none"/>
    </w:rPr>
  </w:style>
  <w:style w:type="character" w:customStyle="1" w:styleId="font112">
    <w:name w:val="font112"/>
    <w:basedOn w:val="a0"/>
    <w:qFormat/>
    <w:rPr>
      <w:rFonts w:ascii="黑体" w:eastAsia="黑体" w:hAnsi="宋体" w:cs="黑体"/>
      <w:b/>
      <w:bCs/>
      <w:color w:val="000000"/>
      <w:sz w:val="8"/>
      <w:szCs w:val="8"/>
      <w:u w:val="none"/>
    </w:rPr>
  </w:style>
  <w:style w:type="character" w:customStyle="1" w:styleId="font121">
    <w:name w:val="font121"/>
    <w:basedOn w:val="a0"/>
    <w:qFormat/>
    <w:rPr>
      <w:rFonts w:ascii="Arial" w:hAnsi="Arial" w:cs="Arial" w:hint="default"/>
      <w:color w:val="000000"/>
      <w:sz w:val="18"/>
      <w:szCs w:val="18"/>
      <w:u w:val="none"/>
    </w:rPr>
  </w:style>
  <w:style w:type="character" w:customStyle="1" w:styleId="font41">
    <w:name w:val="font41"/>
    <w:basedOn w:val="a0"/>
    <w:qFormat/>
    <w:rPr>
      <w:rFonts w:ascii="Arial" w:hAnsi="Arial" w:cs="Arial" w:hint="default"/>
      <w:color w:val="000000"/>
      <w:sz w:val="18"/>
      <w:szCs w:val="18"/>
      <w:u w:val="none"/>
    </w:rPr>
  </w:style>
  <w:style w:type="character" w:customStyle="1" w:styleId="font131">
    <w:name w:val="font131"/>
    <w:basedOn w:val="a0"/>
    <w:qFormat/>
    <w:rPr>
      <w:rFonts w:ascii="宋体" w:eastAsia="宋体" w:hAnsi="宋体" w:cs="宋体" w:hint="eastAsia"/>
      <w:color w:val="000000"/>
      <w:sz w:val="18"/>
      <w:szCs w:val="18"/>
      <w:u w:val="none"/>
    </w:rPr>
  </w:style>
  <w:style w:type="character" w:customStyle="1" w:styleId="font141">
    <w:name w:val="font141"/>
    <w:basedOn w:val="a0"/>
    <w:qFormat/>
    <w:rPr>
      <w:rFonts w:ascii="Times New Roman" w:hAnsi="Times New Roman" w:cs="Times New Roman" w:hint="default"/>
      <w:color w:val="000000"/>
      <w:sz w:val="18"/>
      <w:szCs w:val="18"/>
      <w:u w:val="none"/>
    </w:rPr>
  </w:style>
  <w:style w:type="character" w:customStyle="1" w:styleId="font151">
    <w:name w:val="font151"/>
    <w:basedOn w:val="a0"/>
    <w:qFormat/>
    <w:rPr>
      <w:rFonts w:ascii="黑体" w:eastAsia="黑体" w:hAnsi="宋体" w:cs="黑体"/>
      <w:color w:val="FF0000"/>
      <w:sz w:val="8"/>
      <w:szCs w:val="8"/>
      <w:u w:val="none"/>
    </w:rPr>
  </w:style>
  <w:style w:type="character" w:customStyle="1" w:styleId="font161">
    <w:name w:val="font161"/>
    <w:basedOn w:val="a0"/>
    <w:qFormat/>
    <w:rPr>
      <w:rFonts w:ascii="黑体" w:eastAsia="黑体" w:hAnsi="宋体" w:cs="黑体"/>
      <w:b/>
      <w:bCs/>
      <w:color w:val="000000"/>
      <w:sz w:val="8"/>
      <w:szCs w:val="8"/>
      <w:u w:val="none"/>
    </w:rPr>
  </w:style>
  <w:style w:type="character" w:customStyle="1" w:styleId="font171">
    <w:name w:val="font171"/>
    <w:basedOn w:val="a0"/>
    <w:qFormat/>
    <w:rPr>
      <w:rFonts w:ascii="Arial" w:hAnsi="Arial" w:cs="Arial" w:hint="default"/>
      <w:color w:val="000000"/>
      <w:sz w:val="18"/>
      <w:szCs w:val="18"/>
      <w:u w:val="none"/>
    </w:rPr>
  </w:style>
  <w:style w:type="character" w:customStyle="1" w:styleId="font181">
    <w:name w:val="font181"/>
    <w:basedOn w:val="a0"/>
    <w:qFormat/>
    <w:rPr>
      <w:rFonts w:ascii="宋体" w:eastAsia="宋体" w:hAnsi="宋体" w:cs="宋体" w:hint="eastAsia"/>
      <w:color w:val="000000"/>
      <w:sz w:val="18"/>
      <w:szCs w:val="18"/>
      <w:u w:val="none"/>
    </w:rPr>
  </w:style>
  <w:style w:type="character" w:customStyle="1" w:styleId="font191">
    <w:name w:val="font191"/>
    <w:basedOn w:val="a0"/>
    <w:qFormat/>
    <w:rPr>
      <w:rFonts w:ascii="Arial" w:hAnsi="Arial" w:cs="Arial" w:hint="default"/>
      <w:color w:val="000000"/>
      <w:sz w:val="18"/>
      <w:szCs w:val="18"/>
      <w:u w:val="none"/>
    </w:rPr>
  </w:style>
  <w:style w:type="character" w:customStyle="1" w:styleId="font101">
    <w:name w:val="font101"/>
    <w:basedOn w:val="a0"/>
    <w:qFormat/>
    <w:rPr>
      <w:rFonts w:ascii="黑体" w:eastAsia="黑体" w:hAnsi="宋体" w:cs="黑体" w:hint="eastAsia"/>
      <w:color w:val="000000"/>
      <w:sz w:val="18"/>
      <w:szCs w:val="18"/>
      <w:u w:val="none"/>
    </w:rPr>
  </w:style>
  <w:style w:type="paragraph" w:customStyle="1" w:styleId="afff8">
    <w:name w:val="大标题"/>
    <w:basedOn w:val="a"/>
    <w:next w:val="25"/>
    <w:qFormat/>
    <w:pPr>
      <w:widowControl w:val="0"/>
      <w:jc w:val="center"/>
    </w:pPr>
    <w:rPr>
      <w:rFonts w:ascii="Arial" w:eastAsia="宋体" w:hAnsi="Arial" w:cs="Times New Roman" w:hint="default"/>
      <w:b/>
      <w:color w:val="auto"/>
      <w:sz w:val="28"/>
      <w:szCs w:val="24"/>
      <w:lang w:val="en-US" w:eastAsia="zh-CN"/>
    </w:rPr>
  </w:style>
  <w:style w:type="paragraph" w:customStyle="1" w:styleId="afff9">
    <w:name w:val="样式 宋体 四号 左"/>
    <w:basedOn w:val="a"/>
    <w:qFormat/>
    <w:pPr>
      <w:spacing w:line="60" w:lineRule="auto"/>
      <w:jc w:val="left"/>
    </w:pPr>
    <w:rPr>
      <w:rFonts w:ascii="宋体" w:eastAsia="宋体" w:hAnsi="宋体" w:cs="宋体"/>
      <w:sz w:val="28"/>
      <w:szCs w:val="20"/>
    </w:rPr>
  </w:style>
  <w:style w:type="character" w:customStyle="1" w:styleId="150">
    <w:name w:val="15"/>
    <w:qFormat/>
    <w:rPr>
      <w:rFonts w:ascii="黑体" w:eastAsia="黑体" w:hAnsi="宋体" w:cs="黑体" w:hint="eastAsia"/>
      <w:color w:val="000000"/>
      <w:sz w:val="18"/>
      <w:szCs w:val="18"/>
    </w:rPr>
  </w:style>
  <w:style w:type="character" w:customStyle="1" w:styleId="170">
    <w:name w:val="17"/>
    <w:qFormat/>
    <w:rPr>
      <w:rFonts w:ascii="黑体" w:eastAsia="黑体" w:hAnsi="宋体" w:cs="黑体" w:hint="eastAsia"/>
      <w:b/>
      <w:bCs/>
      <w:color w:val="000000"/>
      <w:sz w:val="8"/>
      <w:szCs w:val="8"/>
    </w:rPr>
  </w:style>
  <w:style w:type="character" w:customStyle="1" w:styleId="190">
    <w:name w:val="19"/>
    <w:qFormat/>
    <w:rPr>
      <w:rFonts w:ascii="黑体" w:eastAsia="黑体" w:hAnsi="宋体" w:cs="黑体" w:hint="eastAsia"/>
      <w:color w:val="FF0000"/>
      <w:sz w:val="8"/>
      <w:szCs w:val="8"/>
    </w:rPr>
  </w:style>
  <w:style w:type="paragraph" w:customStyle="1" w:styleId="1b">
    <w:name w:val="修订1"/>
    <w:hidden/>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font81">
    <w:name w:val="font81"/>
    <w:basedOn w:val="a0"/>
    <w:qFormat/>
    <w:rPr>
      <w:rFonts w:ascii="黑体" w:eastAsia="黑体" w:hAnsi="宋体" w:cs="黑体"/>
      <w:color w:val="000000"/>
      <w:sz w:val="18"/>
      <w:szCs w:val="18"/>
      <w:u w:val="none"/>
    </w:rPr>
  </w:style>
  <w:style w:type="paragraph" w:styleId="afffa">
    <w:name w:val="Revision"/>
    <w:hidden/>
    <w:uiPriority w:val="99"/>
    <w:unhideWhenUsed/>
    <w:rsid w:val="00677AF6"/>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cgp-henan.gov.cn)&#21644;&#27827;&#21335;&#30465;&#25919;&#24220;&#37319;&#36141;&#32593;&#27827;&#21335;&#30465;&#20844;&#20849;&#36164;&#28304;&#20132;&#26131;&#32593;" TargetMode="External"/><Relationship Id="rId18" Type="http://schemas.openxmlformats.org/officeDocument/2006/relationships/image" Target="media/image2.jpeg"/><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hnggzyzfcg@163.com" TargetMode="Externa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20l%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header" Target="header5.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224</Pages>
  <Words>15362</Words>
  <Characters>87565</Characters>
  <Application>Microsoft Office Word</Application>
  <DocSecurity>0</DocSecurity>
  <Lines>729</Lines>
  <Paragraphs>205</Paragraphs>
  <ScaleCrop>false</ScaleCrop>
  <Company/>
  <LinksUpToDate>false</LinksUpToDate>
  <CharactersWithSpaces>102722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37506</dc:creator>
  <cp:lastModifiedBy>b0030</cp:lastModifiedBy>
  <cp:revision>5</cp:revision>
  <cp:lastPrinted>2024-09-15T10:54:00Z</cp:lastPrinted>
  <dcterms:created xsi:type="dcterms:W3CDTF">2026-07-16T02:17:00Z</dcterms:created>
  <dcterms:modified xsi:type="dcterms:W3CDTF">2026-07-16T03:44:00Z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0516677FAFD74363A165EB20A8D06353_13</vt:lpwstr>
  </property>
  <property fmtid="{D5CDD505-2E9C-101B-9397-08002B2CF9AE}" pid="4" name="KSOTemplateDocerSaveRecord">
    <vt:lpwstr>eyJoZGlkIjoiNzE5YjI5YzY2MzhhNzA5NTU4MTEwZDg3ZDljNTU0MzciLCJ1c2VySWQiOiIzNDk0NzYxNTcifQ==</vt:lpwstr>
  </property>
</Properties>
</file>