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49C3E0">
      <w:pPr>
        <w:tabs>
          <w:tab w:val="left" w:pos="1950"/>
        </w:tabs>
        <w:jc w:val="center"/>
        <w:rPr>
          <w:rFonts w:hint="default" w:ascii="Times New Roman" w:hAnsi="Times New Roman" w:eastAsia="宋体" w:cs="Times New Roman"/>
          <w:b/>
          <w:bCs/>
          <w:color w:val="auto"/>
          <w:lang w:val="en-US" w:eastAsia="zh-CN"/>
        </w:rPr>
      </w:pPr>
      <w:r>
        <w:rPr>
          <w:rFonts w:hint="eastAsia" w:ascii="Times New Roman" w:hAnsi="Times New Roman" w:eastAsia="宋体" w:cs="Times New Roman"/>
          <w:b/>
          <w:bCs/>
          <w:color w:val="auto"/>
          <w:spacing w:val="20"/>
          <w:sz w:val="66"/>
          <w:szCs w:val="66"/>
          <w:lang w:val="en" w:eastAsia="zh-CN"/>
        </w:rPr>
        <w:t>河南交通职业技术学院航海路校区物业及运行保障服务项目</w:t>
      </w:r>
    </w:p>
    <w:p w14:paraId="4B04C945">
      <w:pPr>
        <w:tabs>
          <w:tab w:val="left" w:pos="1950"/>
        </w:tabs>
        <w:jc w:val="left"/>
        <w:rPr>
          <w:rFonts w:hint="default" w:ascii="Times New Roman" w:hAnsi="Times New Roman" w:eastAsia="宋体" w:cs="Times New Roman"/>
          <w:b/>
          <w:bCs/>
          <w:color w:val="auto"/>
          <w:lang w:val="en-US" w:eastAsia="zh-CN"/>
        </w:rPr>
      </w:pPr>
      <w:r>
        <w:rPr>
          <w:rFonts w:hint="default" w:ascii="Times New Roman" w:hAnsi="Times New Roman" w:eastAsia="宋体" w:cs="Times New Roman"/>
          <w:b/>
          <w:bCs/>
          <w:color w:val="auto"/>
          <w:lang w:val="en-US" w:eastAsia="zh-CN"/>
        </w:rPr>
        <w:t xml:space="preserve"> </w:t>
      </w:r>
    </w:p>
    <w:p w14:paraId="25AF71B2">
      <w:pPr>
        <w:tabs>
          <w:tab w:val="left" w:pos="1950"/>
        </w:tabs>
        <w:jc w:val="left"/>
        <w:rPr>
          <w:rFonts w:hint="default" w:ascii="Times New Roman" w:hAnsi="Times New Roman" w:eastAsia="宋体" w:cs="Times New Roman"/>
          <w:b/>
          <w:bCs/>
          <w:color w:val="auto"/>
          <w:lang w:val="en-US" w:eastAsia="zh-CN"/>
        </w:rPr>
      </w:pPr>
    </w:p>
    <w:p w14:paraId="7D353A09">
      <w:pPr>
        <w:pStyle w:val="200"/>
        <w:ind w:left="0" w:leftChars="0" w:firstLine="0" w:firstLineChars="0"/>
        <w:rPr>
          <w:rFonts w:hint="default" w:ascii="Times New Roman" w:hAnsi="Times New Roman" w:eastAsia="宋体" w:cs="Times New Roman"/>
          <w:b/>
          <w:bCs/>
          <w:color w:val="auto"/>
          <w:lang w:val="en-US" w:eastAsia="zh-CN"/>
        </w:rPr>
      </w:pPr>
    </w:p>
    <w:p w14:paraId="6ABF18F2">
      <w:pPr>
        <w:jc w:val="center"/>
        <w:rPr>
          <w:rFonts w:hint="default" w:ascii="Times New Roman" w:hAnsi="Times New Roman" w:eastAsia="宋体" w:cs="Times New Roman"/>
          <w:b/>
          <w:bCs/>
          <w:color w:val="auto"/>
          <w:sz w:val="160"/>
          <w:szCs w:val="160"/>
          <w:lang w:eastAsia="zh-CN"/>
        </w:rPr>
      </w:pPr>
      <w:r>
        <w:rPr>
          <w:rFonts w:hint="default" w:ascii="Times New Roman" w:hAnsi="Times New Roman" w:eastAsia="宋体" w:cs="Times New Roman"/>
          <w:b/>
          <w:color w:val="auto"/>
          <w:sz w:val="160"/>
          <w:szCs w:val="160"/>
          <w:lang w:eastAsia="zh-CN"/>
        </w:rPr>
        <w:t>招标文件</w:t>
      </w:r>
    </w:p>
    <w:p w14:paraId="5DEB5AD1">
      <w:pPr>
        <w:jc w:val="center"/>
        <w:rPr>
          <w:rFonts w:hint="default" w:ascii="Times New Roman" w:hAnsi="Times New Roman" w:eastAsia="宋体" w:cs="Times New Roman"/>
          <w:b/>
          <w:color w:val="FF0000"/>
          <w:sz w:val="36"/>
          <w:szCs w:val="36"/>
          <w:lang w:val="en" w:eastAsia="zh-CN"/>
        </w:rPr>
      </w:pPr>
      <w:r>
        <w:rPr>
          <w:rFonts w:hint="default" w:ascii="Times New Roman" w:hAnsi="Times New Roman" w:eastAsia="宋体" w:cs="Times New Roman"/>
          <w:b/>
          <w:color w:val="auto"/>
          <w:sz w:val="36"/>
          <w:szCs w:val="36"/>
          <w:lang w:eastAsia="zh-CN"/>
        </w:rPr>
        <w:t>采购编号：</w:t>
      </w:r>
      <w:r>
        <w:rPr>
          <w:rFonts w:hint="eastAsia" w:ascii="Times New Roman" w:hAnsi="Times New Roman" w:eastAsia="宋体" w:cs="Times New Roman"/>
          <w:b/>
          <w:color w:val="auto"/>
          <w:sz w:val="36"/>
          <w:szCs w:val="36"/>
          <w:lang w:val="en" w:eastAsia="zh-CN"/>
        </w:rPr>
        <w:t>豫财招标采购-2026-912</w:t>
      </w:r>
    </w:p>
    <w:p w14:paraId="7C012129">
      <w:pPr>
        <w:tabs>
          <w:tab w:val="left" w:pos="1950"/>
        </w:tabs>
        <w:jc w:val="left"/>
        <w:rPr>
          <w:rFonts w:hint="default" w:ascii="Times New Roman" w:hAnsi="Times New Roman" w:eastAsia="宋体" w:cs="Times New Roman"/>
          <w:b/>
          <w:bCs/>
          <w:color w:val="auto"/>
          <w:sz w:val="32"/>
          <w:szCs w:val="32"/>
          <w:lang w:val="en-US" w:eastAsia="zh-CN"/>
        </w:rPr>
      </w:pPr>
    </w:p>
    <w:p w14:paraId="4A03E2A8">
      <w:pPr>
        <w:spacing w:line="240" w:lineRule="atLeast"/>
        <w:ind w:left="1080" w:hanging="540"/>
        <w:jc w:val="center"/>
        <w:rPr>
          <w:rFonts w:hint="default" w:ascii="Times New Roman" w:hAnsi="Times New Roman" w:eastAsia="宋体" w:cs="Times New Roman"/>
          <w:b/>
          <w:bCs/>
          <w:color w:val="auto"/>
          <w:sz w:val="28"/>
          <w:szCs w:val="28"/>
        </w:rPr>
      </w:pPr>
      <w:r>
        <w:rPr>
          <w:rFonts w:hint="default" w:ascii="Times New Roman" w:hAnsi="Times New Roman" w:eastAsia="宋体" w:cs="Times New Roman"/>
          <w:color w:val="auto"/>
          <w:lang w:val="en-US" w:eastAsia="zh-CN"/>
        </w:rPr>
        <w:drawing>
          <wp:inline distT="0" distB="0" distL="114300" distR="114300">
            <wp:extent cx="1399540" cy="1399540"/>
            <wp:effectExtent l="0" t="0" r="10160" b="1016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1"/>
                    <a:stretch>
                      <a:fillRect/>
                    </a:stretch>
                  </pic:blipFill>
                  <pic:spPr>
                    <a:xfrm>
                      <a:off x="0" y="0"/>
                      <a:ext cx="1399540" cy="1399540"/>
                    </a:xfrm>
                    <a:prstGeom prst="rect">
                      <a:avLst/>
                    </a:prstGeom>
                    <a:noFill/>
                    <a:ln>
                      <a:noFill/>
                    </a:ln>
                  </pic:spPr>
                </pic:pic>
              </a:graphicData>
            </a:graphic>
          </wp:inline>
        </w:drawing>
      </w:r>
    </w:p>
    <w:p w14:paraId="7C0A1C11">
      <w:pPr>
        <w:spacing w:line="240" w:lineRule="atLeast"/>
        <w:ind w:left="1080" w:hanging="540"/>
        <w:jc w:val="center"/>
        <w:rPr>
          <w:rFonts w:hint="default" w:ascii="Times New Roman" w:hAnsi="Times New Roman" w:eastAsia="宋体" w:cs="Times New Roman"/>
          <w:b/>
          <w:bCs/>
          <w:color w:val="auto"/>
          <w:sz w:val="28"/>
          <w:szCs w:val="28"/>
          <w:lang w:val="en-US"/>
        </w:rPr>
      </w:pPr>
    </w:p>
    <w:p w14:paraId="63A91C1F">
      <w:pPr>
        <w:spacing w:line="240" w:lineRule="atLeast"/>
        <w:ind w:left="1080" w:hanging="540"/>
        <w:jc w:val="center"/>
        <w:rPr>
          <w:rFonts w:hint="default" w:ascii="Times New Roman" w:hAnsi="Times New Roman" w:eastAsia="宋体" w:cs="Times New Roman"/>
          <w:b/>
          <w:bCs/>
          <w:color w:val="auto"/>
          <w:sz w:val="28"/>
          <w:szCs w:val="28"/>
          <w:lang w:val="en-US"/>
        </w:rPr>
      </w:pPr>
    </w:p>
    <w:p w14:paraId="59AEEA20">
      <w:pPr>
        <w:pStyle w:val="200"/>
        <w:ind w:firstLine="562"/>
        <w:rPr>
          <w:rFonts w:hint="default" w:ascii="Times New Roman" w:hAnsi="Times New Roman" w:eastAsia="宋体" w:cs="Times New Roman"/>
          <w:b/>
          <w:bCs/>
          <w:color w:val="auto"/>
          <w:sz w:val="28"/>
          <w:szCs w:val="28"/>
          <w:lang w:val="en-US"/>
        </w:rPr>
      </w:pPr>
    </w:p>
    <w:p w14:paraId="0C0FA90C">
      <w:pPr>
        <w:pStyle w:val="200"/>
        <w:ind w:firstLine="562"/>
        <w:rPr>
          <w:rFonts w:hint="default" w:ascii="Times New Roman" w:hAnsi="Times New Roman" w:eastAsia="宋体" w:cs="Times New Roman"/>
          <w:b/>
          <w:bCs/>
          <w:color w:val="auto"/>
          <w:sz w:val="28"/>
          <w:szCs w:val="28"/>
          <w:lang w:val="en-US"/>
        </w:rPr>
      </w:pPr>
    </w:p>
    <w:p w14:paraId="070A8C82">
      <w:pPr>
        <w:spacing w:line="240" w:lineRule="atLeast"/>
        <w:rPr>
          <w:rFonts w:hint="default" w:ascii="Times New Roman" w:hAnsi="Times New Roman" w:eastAsia="宋体" w:cs="Times New Roman"/>
          <w:b/>
          <w:bCs/>
          <w:color w:val="auto"/>
          <w:sz w:val="28"/>
          <w:szCs w:val="28"/>
          <w:lang w:val="en-US"/>
        </w:rPr>
      </w:pPr>
    </w:p>
    <w:p w14:paraId="4394272B">
      <w:pPr>
        <w:spacing w:line="700" w:lineRule="exact"/>
        <w:ind w:left="1050" w:leftChars="500"/>
        <w:rPr>
          <w:rFonts w:hint="default" w:ascii="Times New Roman" w:hAnsi="Times New Roman" w:eastAsia="宋体" w:cs="Times New Roman"/>
          <w:b/>
          <w:color w:val="auto"/>
          <w:sz w:val="36"/>
          <w:szCs w:val="36"/>
          <w:lang w:val="en" w:eastAsia="zh-CN"/>
        </w:rPr>
      </w:pPr>
      <w:r>
        <w:rPr>
          <w:rFonts w:hint="default" w:ascii="Times New Roman" w:hAnsi="Times New Roman" w:eastAsia="宋体" w:cs="Times New Roman"/>
          <w:b/>
          <w:color w:val="auto"/>
          <w:sz w:val="36"/>
          <w:szCs w:val="36"/>
          <w:lang w:eastAsia="zh-CN"/>
        </w:rPr>
        <w:t>采   购   人：</w:t>
      </w:r>
      <w:r>
        <w:rPr>
          <w:rFonts w:hint="default" w:ascii="Times New Roman" w:hAnsi="Times New Roman" w:eastAsia="宋体" w:cs="Times New Roman"/>
          <w:b/>
          <w:color w:val="auto"/>
          <w:sz w:val="36"/>
          <w:szCs w:val="36"/>
          <w:lang w:val="en" w:eastAsia="zh-CN"/>
        </w:rPr>
        <w:t>河南交通职业技术学院</w:t>
      </w:r>
    </w:p>
    <w:p w14:paraId="7E90B43B">
      <w:pPr>
        <w:spacing w:line="700" w:lineRule="exact"/>
        <w:ind w:left="1050" w:leftChars="500"/>
        <w:rPr>
          <w:rFonts w:hint="default" w:ascii="Times New Roman" w:hAnsi="Times New Roman" w:eastAsia="宋体" w:cs="Times New Roman"/>
          <w:b/>
          <w:bCs/>
          <w:color w:val="auto"/>
          <w:spacing w:val="56"/>
          <w:sz w:val="36"/>
          <w:szCs w:val="36"/>
          <w:lang w:eastAsia="zh-CN"/>
        </w:rPr>
      </w:pPr>
      <w:r>
        <w:rPr>
          <w:rFonts w:hint="default" w:ascii="Times New Roman" w:hAnsi="Times New Roman" w:eastAsia="宋体" w:cs="Times New Roman"/>
          <w:b/>
          <w:color w:val="auto"/>
          <w:sz w:val="36"/>
          <w:szCs w:val="36"/>
          <w:lang w:eastAsia="zh-CN"/>
        </w:rPr>
        <w:t>集中采购机构：河南省公共资源交易中心</w:t>
      </w:r>
    </w:p>
    <w:p w14:paraId="00C5D080">
      <w:pPr>
        <w:jc w:val="center"/>
        <w:rPr>
          <w:rFonts w:hint="default" w:ascii="Times New Roman" w:hAnsi="Times New Roman" w:eastAsia="宋体" w:cs="Times New Roman"/>
          <w:b/>
          <w:bCs/>
          <w:color w:val="auto"/>
          <w:lang w:val="en-US" w:eastAsia="zh-CN"/>
        </w:rPr>
      </w:pPr>
    </w:p>
    <w:p w14:paraId="6A5D6B1B">
      <w:pPr>
        <w:spacing w:line="240" w:lineRule="atLeast"/>
        <w:jc w:val="center"/>
        <w:rPr>
          <w:rFonts w:hint="default" w:ascii="Times New Roman" w:hAnsi="Times New Roman" w:eastAsia="宋体" w:cs="Times New Roman"/>
          <w:b/>
          <w:bCs/>
          <w:color w:val="auto"/>
          <w:sz w:val="36"/>
          <w:szCs w:val="36"/>
          <w:lang w:val="en" w:eastAsia="zh-CN"/>
        </w:rPr>
      </w:pPr>
    </w:p>
    <w:p w14:paraId="5C76F520">
      <w:pPr>
        <w:spacing w:line="240" w:lineRule="atLeast"/>
        <w:jc w:val="center"/>
        <w:rPr>
          <w:rFonts w:hint="default" w:ascii="Times New Roman" w:hAnsi="Times New Roman" w:eastAsia="宋体" w:cs="Times New Roman"/>
          <w:b/>
          <w:bCs/>
          <w:color w:val="auto"/>
          <w:sz w:val="48"/>
          <w:szCs w:val="48"/>
          <w:lang w:val="en-US" w:eastAsia="zh-CN"/>
        </w:rPr>
        <w:sectPr>
          <w:footerReference r:id="rId3" w:type="first"/>
          <w:pgSz w:w="11900" w:h="16840"/>
          <w:pgMar w:top="1440" w:right="1797" w:bottom="1440" w:left="1797" w:header="851" w:footer="992" w:gutter="0"/>
          <w:pgNumType w:start="1"/>
          <w:cols w:space="720" w:num="1"/>
          <w:docGrid w:linePitch="286" w:charSpace="0"/>
        </w:sectPr>
      </w:pPr>
      <w:r>
        <w:rPr>
          <w:rFonts w:ascii="Times New Roman" w:hAnsi="Times New Roman" w:eastAsia="宋体" w:cs="Times New Roman"/>
          <w:b/>
          <w:bCs/>
          <w:color w:val="auto"/>
          <w:sz w:val="36"/>
          <w:szCs w:val="36"/>
          <w:lang w:val="en" w:eastAsia="zh-CN"/>
        </w:rPr>
        <w:t>2026年</w:t>
      </w:r>
      <w:r>
        <w:rPr>
          <w:rFonts w:hint="eastAsia" w:ascii="Times New Roman" w:hAnsi="Times New Roman" w:eastAsia="宋体" w:cs="Times New Roman"/>
          <w:b/>
          <w:bCs/>
          <w:strike w:val="0"/>
          <w:color w:val="auto"/>
          <w:sz w:val="36"/>
          <w:szCs w:val="36"/>
          <w:highlight w:val="none"/>
          <w:lang w:val="en-US" w:eastAsia="zh-CN"/>
        </w:rPr>
        <w:t>7</w:t>
      </w:r>
      <w:r>
        <w:rPr>
          <w:rFonts w:ascii="Times New Roman" w:hAnsi="Times New Roman" w:eastAsia="宋体" w:cs="Times New Roman"/>
          <w:b/>
          <w:bCs/>
          <w:color w:val="auto"/>
          <w:sz w:val="36"/>
          <w:szCs w:val="36"/>
          <w:lang w:val="en" w:eastAsia="zh-CN"/>
        </w:rPr>
        <w:t>月</w:t>
      </w:r>
    </w:p>
    <w:p w14:paraId="1456E645">
      <w:pPr>
        <w:pStyle w:val="7"/>
        <w:rPr>
          <w:lang w:val="en-US" w:eastAsia="zh-CN"/>
        </w:rPr>
      </w:pPr>
    </w:p>
    <w:p w14:paraId="0B4AAB43">
      <w:pPr>
        <w:spacing w:line="240" w:lineRule="atLeast"/>
        <w:jc w:val="center"/>
        <w:rPr>
          <w:rFonts w:hint="default" w:ascii="Times New Roman" w:hAnsi="Times New Roman" w:eastAsia="宋体" w:cs="Times New Roman"/>
          <w:b/>
          <w:bCs/>
          <w:color w:val="auto"/>
          <w:sz w:val="52"/>
          <w:szCs w:val="52"/>
          <w:lang w:val="en-US" w:eastAsia="zh-CN"/>
        </w:rPr>
      </w:pPr>
      <w:r>
        <w:rPr>
          <w:rFonts w:hint="default" w:ascii="Times New Roman" w:hAnsi="Times New Roman" w:eastAsia="宋体" w:cs="Times New Roman"/>
          <w:b/>
          <w:bCs/>
          <w:color w:val="auto"/>
          <w:sz w:val="48"/>
          <w:szCs w:val="48"/>
          <w:lang w:val="en-US" w:eastAsia="zh-CN"/>
        </w:rPr>
        <w:t>目 录</w:t>
      </w:r>
    </w:p>
    <w:p w14:paraId="2532C3CB">
      <w:pPr>
        <w:pStyle w:val="33"/>
        <w:tabs>
          <w:tab w:val="right" w:leader="dot" w:pos="8929"/>
        </w:tabs>
        <w:spacing w:line="360" w:lineRule="auto"/>
        <w:rPr>
          <w:rFonts w:ascii="Times New Roman" w:hAnsi="Times New Roman" w:eastAsia="仿宋"/>
          <w:sz w:val="32"/>
          <w:szCs w:val="32"/>
        </w:rPr>
      </w:pPr>
      <w:bookmarkStart w:id="0" w:name="_Toc349457307"/>
      <w:r>
        <w:rPr>
          <w:rFonts w:ascii="Times New Roman" w:hAnsi="Times New Roman" w:eastAsia="仿宋"/>
          <w:sz w:val="28"/>
          <w:szCs w:val="28"/>
        </w:rPr>
        <w:fldChar w:fldCharType="begin"/>
      </w:r>
      <w:r>
        <w:rPr>
          <w:rFonts w:ascii="Times New Roman" w:hAnsi="Times New Roman" w:eastAsia="仿宋"/>
          <w:sz w:val="28"/>
          <w:szCs w:val="28"/>
        </w:rPr>
        <w:instrText xml:space="preserve">TOC \o "1-1" \h \u </w:instrText>
      </w:r>
      <w:r>
        <w:rPr>
          <w:rFonts w:ascii="Times New Roman" w:hAnsi="Times New Roman" w:eastAsia="仿宋"/>
          <w:sz w:val="28"/>
          <w:szCs w:val="28"/>
        </w:rPr>
        <w:fldChar w:fldCharType="separate"/>
      </w:r>
      <w:r>
        <w:fldChar w:fldCharType="begin"/>
      </w:r>
      <w:r>
        <w:instrText xml:space="preserve"> HYPERLINK \l "_Toc2920" </w:instrText>
      </w:r>
      <w:r>
        <w:fldChar w:fldCharType="separate"/>
      </w:r>
      <w:r>
        <w:rPr>
          <w:rFonts w:ascii="Times New Roman" w:hAnsi="Times New Roman" w:eastAsia="仿宋"/>
          <w:sz w:val="32"/>
          <w:szCs w:val="32"/>
        </w:rPr>
        <w:t>第一章 投标邀请</w:t>
      </w:r>
      <w:r>
        <w:rPr>
          <w:rFonts w:ascii="Times New Roman" w:hAnsi="Times New Roman" w:eastAsia="仿宋"/>
          <w:sz w:val="32"/>
          <w:szCs w:val="32"/>
        </w:rPr>
        <w:tab/>
      </w:r>
      <w:r>
        <w:rPr>
          <w:rFonts w:ascii="Times New Roman" w:hAnsi="Times New Roman" w:eastAsia="仿宋"/>
          <w:sz w:val="32"/>
          <w:szCs w:val="32"/>
        </w:rPr>
        <w:fldChar w:fldCharType="begin"/>
      </w:r>
      <w:r>
        <w:rPr>
          <w:rFonts w:ascii="Times New Roman" w:hAnsi="Times New Roman" w:eastAsia="仿宋"/>
          <w:sz w:val="32"/>
          <w:szCs w:val="32"/>
        </w:rPr>
        <w:instrText xml:space="preserve"> PAGEREF _Toc2920 \h </w:instrText>
      </w:r>
      <w:r>
        <w:rPr>
          <w:rFonts w:ascii="Times New Roman" w:hAnsi="Times New Roman" w:eastAsia="仿宋"/>
          <w:sz w:val="32"/>
          <w:szCs w:val="32"/>
        </w:rPr>
        <w:fldChar w:fldCharType="separate"/>
      </w:r>
      <w:r>
        <w:rPr>
          <w:rFonts w:ascii="Times New Roman" w:hAnsi="Times New Roman" w:eastAsia="仿宋"/>
          <w:sz w:val="32"/>
          <w:szCs w:val="32"/>
        </w:rPr>
        <w:t>2</w:t>
      </w:r>
      <w:r>
        <w:rPr>
          <w:rFonts w:ascii="Times New Roman" w:hAnsi="Times New Roman" w:eastAsia="仿宋"/>
          <w:sz w:val="32"/>
          <w:szCs w:val="32"/>
        </w:rPr>
        <w:fldChar w:fldCharType="end"/>
      </w:r>
      <w:r>
        <w:rPr>
          <w:rFonts w:ascii="Times New Roman" w:hAnsi="Times New Roman" w:eastAsia="仿宋"/>
          <w:sz w:val="32"/>
          <w:szCs w:val="32"/>
        </w:rPr>
        <w:fldChar w:fldCharType="end"/>
      </w:r>
    </w:p>
    <w:p w14:paraId="303237A8">
      <w:pPr>
        <w:pStyle w:val="33"/>
        <w:tabs>
          <w:tab w:val="right" w:leader="dot" w:pos="8929"/>
        </w:tabs>
        <w:spacing w:line="360" w:lineRule="auto"/>
        <w:rPr>
          <w:rFonts w:ascii="Times New Roman" w:hAnsi="Times New Roman" w:eastAsia="仿宋"/>
          <w:sz w:val="32"/>
          <w:szCs w:val="32"/>
        </w:rPr>
      </w:pPr>
      <w:r>
        <w:fldChar w:fldCharType="begin"/>
      </w:r>
      <w:r>
        <w:instrText xml:space="preserve"> HYPERLINK \l "_Toc888" </w:instrText>
      </w:r>
      <w:r>
        <w:fldChar w:fldCharType="separate"/>
      </w:r>
      <w:r>
        <w:rPr>
          <w:rFonts w:ascii="Times New Roman" w:hAnsi="Times New Roman" w:eastAsia="仿宋"/>
          <w:sz w:val="32"/>
          <w:szCs w:val="32"/>
        </w:rPr>
        <w:t>第二章 投标人须知前附表</w:t>
      </w:r>
      <w:r>
        <w:rPr>
          <w:rFonts w:ascii="Times New Roman" w:hAnsi="Times New Roman" w:eastAsia="仿宋"/>
          <w:sz w:val="32"/>
          <w:szCs w:val="32"/>
        </w:rPr>
        <w:tab/>
      </w:r>
      <w:r>
        <w:rPr>
          <w:rFonts w:ascii="Times New Roman" w:hAnsi="Times New Roman" w:eastAsia="仿宋"/>
          <w:sz w:val="32"/>
          <w:szCs w:val="32"/>
        </w:rPr>
        <w:fldChar w:fldCharType="begin"/>
      </w:r>
      <w:r>
        <w:rPr>
          <w:rFonts w:ascii="Times New Roman" w:hAnsi="Times New Roman" w:eastAsia="仿宋"/>
          <w:sz w:val="32"/>
          <w:szCs w:val="32"/>
        </w:rPr>
        <w:instrText xml:space="preserve"> PAGEREF _Toc888 \h </w:instrText>
      </w:r>
      <w:r>
        <w:rPr>
          <w:rFonts w:ascii="Times New Roman" w:hAnsi="Times New Roman" w:eastAsia="仿宋"/>
          <w:sz w:val="32"/>
          <w:szCs w:val="32"/>
        </w:rPr>
        <w:fldChar w:fldCharType="separate"/>
      </w:r>
      <w:r>
        <w:rPr>
          <w:rFonts w:ascii="Times New Roman" w:hAnsi="Times New Roman" w:eastAsia="仿宋"/>
          <w:sz w:val="32"/>
          <w:szCs w:val="32"/>
        </w:rPr>
        <w:t>5</w:t>
      </w:r>
      <w:r>
        <w:rPr>
          <w:rFonts w:ascii="Times New Roman" w:hAnsi="Times New Roman" w:eastAsia="仿宋"/>
          <w:sz w:val="32"/>
          <w:szCs w:val="32"/>
        </w:rPr>
        <w:fldChar w:fldCharType="end"/>
      </w:r>
      <w:r>
        <w:rPr>
          <w:rFonts w:ascii="Times New Roman" w:hAnsi="Times New Roman" w:eastAsia="仿宋"/>
          <w:sz w:val="32"/>
          <w:szCs w:val="32"/>
        </w:rPr>
        <w:fldChar w:fldCharType="end"/>
      </w:r>
    </w:p>
    <w:p w14:paraId="444C7016">
      <w:pPr>
        <w:pStyle w:val="33"/>
        <w:tabs>
          <w:tab w:val="right" w:leader="dot" w:pos="8929"/>
        </w:tabs>
        <w:spacing w:line="360" w:lineRule="auto"/>
        <w:rPr>
          <w:rFonts w:ascii="Times New Roman" w:hAnsi="Times New Roman" w:eastAsia="仿宋"/>
          <w:sz w:val="32"/>
          <w:szCs w:val="32"/>
        </w:rPr>
      </w:pPr>
      <w:r>
        <w:fldChar w:fldCharType="begin"/>
      </w:r>
      <w:r>
        <w:instrText xml:space="preserve"> HYPERLINK \l "_Toc27391" </w:instrText>
      </w:r>
      <w:r>
        <w:fldChar w:fldCharType="separate"/>
      </w:r>
      <w:r>
        <w:rPr>
          <w:rFonts w:ascii="Times New Roman" w:hAnsi="Times New Roman" w:eastAsia="仿宋"/>
          <w:sz w:val="32"/>
          <w:szCs w:val="32"/>
        </w:rPr>
        <w:t>第三章 投标人须知</w:t>
      </w:r>
      <w:r>
        <w:rPr>
          <w:rFonts w:ascii="Times New Roman" w:hAnsi="Times New Roman" w:eastAsia="仿宋"/>
          <w:sz w:val="32"/>
          <w:szCs w:val="32"/>
        </w:rPr>
        <w:tab/>
      </w:r>
      <w:r>
        <w:rPr>
          <w:rFonts w:ascii="Times New Roman" w:hAnsi="Times New Roman" w:eastAsia="仿宋"/>
          <w:sz w:val="32"/>
          <w:szCs w:val="32"/>
        </w:rPr>
        <w:fldChar w:fldCharType="begin"/>
      </w:r>
      <w:r>
        <w:rPr>
          <w:rFonts w:ascii="Times New Roman" w:hAnsi="Times New Roman" w:eastAsia="仿宋"/>
          <w:sz w:val="32"/>
          <w:szCs w:val="32"/>
        </w:rPr>
        <w:instrText xml:space="preserve"> PAGEREF _Toc27391 \h </w:instrText>
      </w:r>
      <w:r>
        <w:rPr>
          <w:rFonts w:ascii="Times New Roman" w:hAnsi="Times New Roman" w:eastAsia="仿宋"/>
          <w:sz w:val="32"/>
          <w:szCs w:val="32"/>
        </w:rPr>
        <w:fldChar w:fldCharType="separate"/>
      </w:r>
      <w:r>
        <w:rPr>
          <w:rFonts w:ascii="Times New Roman" w:hAnsi="Times New Roman" w:eastAsia="仿宋"/>
          <w:sz w:val="32"/>
          <w:szCs w:val="32"/>
        </w:rPr>
        <w:t>11</w:t>
      </w:r>
      <w:r>
        <w:rPr>
          <w:rFonts w:ascii="Times New Roman" w:hAnsi="Times New Roman" w:eastAsia="仿宋"/>
          <w:sz w:val="32"/>
          <w:szCs w:val="32"/>
        </w:rPr>
        <w:fldChar w:fldCharType="end"/>
      </w:r>
      <w:r>
        <w:rPr>
          <w:rFonts w:ascii="Times New Roman" w:hAnsi="Times New Roman" w:eastAsia="仿宋"/>
          <w:sz w:val="32"/>
          <w:szCs w:val="32"/>
        </w:rPr>
        <w:fldChar w:fldCharType="end"/>
      </w:r>
    </w:p>
    <w:p w14:paraId="5132A09A">
      <w:pPr>
        <w:pStyle w:val="33"/>
        <w:tabs>
          <w:tab w:val="right" w:leader="dot" w:pos="8929"/>
        </w:tabs>
        <w:spacing w:line="360" w:lineRule="auto"/>
        <w:rPr>
          <w:rFonts w:ascii="Times New Roman" w:hAnsi="Times New Roman" w:eastAsia="仿宋"/>
          <w:sz w:val="32"/>
          <w:szCs w:val="32"/>
        </w:rPr>
      </w:pPr>
      <w:r>
        <w:fldChar w:fldCharType="begin"/>
      </w:r>
      <w:r>
        <w:instrText xml:space="preserve"> HYPERLINK \l "_Toc20913" </w:instrText>
      </w:r>
      <w:r>
        <w:fldChar w:fldCharType="separate"/>
      </w:r>
      <w:r>
        <w:rPr>
          <w:rFonts w:ascii="Times New Roman" w:hAnsi="Times New Roman" w:eastAsia="仿宋"/>
          <w:sz w:val="32"/>
          <w:szCs w:val="32"/>
        </w:rPr>
        <w:t>第四章 资格证明文件格式</w:t>
      </w:r>
      <w:r>
        <w:rPr>
          <w:rFonts w:ascii="Times New Roman" w:hAnsi="Times New Roman" w:eastAsia="仿宋"/>
          <w:sz w:val="32"/>
          <w:szCs w:val="32"/>
        </w:rPr>
        <w:tab/>
      </w:r>
      <w:r>
        <w:rPr>
          <w:rFonts w:ascii="Times New Roman" w:hAnsi="Times New Roman" w:eastAsia="仿宋"/>
          <w:sz w:val="32"/>
          <w:szCs w:val="32"/>
        </w:rPr>
        <w:fldChar w:fldCharType="begin"/>
      </w:r>
      <w:r>
        <w:rPr>
          <w:rFonts w:ascii="Times New Roman" w:hAnsi="Times New Roman" w:eastAsia="仿宋"/>
          <w:sz w:val="32"/>
          <w:szCs w:val="32"/>
        </w:rPr>
        <w:instrText xml:space="preserve"> PAGEREF _Toc20913 \h </w:instrText>
      </w:r>
      <w:r>
        <w:rPr>
          <w:rFonts w:ascii="Times New Roman" w:hAnsi="Times New Roman" w:eastAsia="仿宋"/>
          <w:sz w:val="32"/>
          <w:szCs w:val="32"/>
        </w:rPr>
        <w:fldChar w:fldCharType="separate"/>
      </w:r>
      <w:r>
        <w:rPr>
          <w:rFonts w:ascii="Times New Roman" w:hAnsi="Times New Roman" w:eastAsia="仿宋"/>
          <w:sz w:val="32"/>
          <w:szCs w:val="32"/>
        </w:rPr>
        <w:t>30</w:t>
      </w:r>
      <w:r>
        <w:rPr>
          <w:rFonts w:ascii="Times New Roman" w:hAnsi="Times New Roman" w:eastAsia="仿宋"/>
          <w:sz w:val="32"/>
          <w:szCs w:val="32"/>
        </w:rPr>
        <w:fldChar w:fldCharType="end"/>
      </w:r>
      <w:r>
        <w:rPr>
          <w:rFonts w:ascii="Times New Roman" w:hAnsi="Times New Roman" w:eastAsia="仿宋"/>
          <w:sz w:val="32"/>
          <w:szCs w:val="32"/>
        </w:rPr>
        <w:fldChar w:fldCharType="end"/>
      </w:r>
    </w:p>
    <w:p w14:paraId="2953F3DF">
      <w:pPr>
        <w:pStyle w:val="33"/>
        <w:tabs>
          <w:tab w:val="right" w:leader="dot" w:pos="8929"/>
        </w:tabs>
        <w:spacing w:line="360" w:lineRule="auto"/>
        <w:rPr>
          <w:rFonts w:ascii="Times New Roman" w:hAnsi="Times New Roman" w:eastAsia="仿宋"/>
          <w:sz w:val="32"/>
          <w:szCs w:val="32"/>
        </w:rPr>
      </w:pPr>
      <w:r>
        <w:fldChar w:fldCharType="begin"/>
      </w:r>
      <w:r>
        <w:instrText xml:space="preserve"> HYPERLINK \l "_Toc24694" </w:instrText>
      </w:r>
      <w:r>
        <w:fldChar w:fldCharType="separate"/>
      </w:r>
      <w:r>
        <w:rPr>
          <w:rFonts w:ascii="Times New Roman" w:hAnsi="Times New Roman" w:eastAsia="仿宋"/>
          <w:sz w:val="32"/>
          <w:szCs w:val="32"/>
        </w:rPr>
        <w:t>第五章 投标文件格式</w:t>
      </w:r>
      <w:r>
        <w:rPr>
          <w:rFonts w:ascii="Times New Roman" w:hAnsi="Times New Roman" w:eastAsia="仿宋"/>
          <w:sz w:val="32"/>
          <w:szCs w:val="32"/>
        </w:rPr>
        <w:tab/>
      </w:r>
      <w:r>
        <w:rPr>
          <w:rFonts w:ascii="Times New Roman" w:hAnsi="Times New Roman" w:eastAsia="仿宋"/>
          <w:sz w:val="32"/>
          <w:szCs w:val="32"/>
        </w:rPr>
        <w:fldChar w:fldCharType="begin"/>
      </w:r>
      <w:r>
        <w:rPr>
          <w:rFonts w:ascii="Times New Roman" w:hAnsi="Times New Roman" w:eastAsia="仿宋"/>
          <w:sz w:val="32"/>
          <w:szCs w:val="32"/>
        </w:rPr>
        <w:instrText xml:space="preserve"> PAGEREF _Toc24694 \h </w:instrText>
      </w:r>
      <w:r>
        <w:rPr>
          <w:rFonts w:ascii="Times New Roman" w:hAnsi="Times New Roman" w:eastAsia="仿宋"/>
          <w:sz w:val="32"/>
          <w:szCs w:val="32"/>
        </w:rPr>
        <w:fldChar w:fldCharType="separate"/>
      </w:r>
      <w:r>
        <w:rPr>
          <w:rFonts w:ascii="Times New Roman" w:hAnsi="Times New Roman" w:eastAsia="仿宋"/>
          <w:sz w:val="32"/>
          <w:szCs w:val="32"/>
        </w:rPr>
        <w:t>42</w:t>
      </w:r>
      <w:r>
        <w:rPr>
          <w:rFonts w:ascii="Times New Roman" w:hAnsi="Times New Roman" w:eastAsia="仿宋"/>
          <w:sz w:val="32"/>
          <w:szCs w:val="32"/>
        </w:rPr>
        <w:fldChar w:fldCharType="end"/>
      </w:r>
      <w:r>
        <w:rPr>
          <w:rFonts w:ascii="Times New Roman" w:hAnsi="Times New Roman" w:eastAsia="仿宋"/>
          <w:sz w:val="32"/>
          <w:szCs w:val="32"/>
        </w:rPr>
        <w:fldChar w:fldCharType="end"/>
      </w:r>
    </w:p>
    <w:p w14:paraId="73DE90E9">
      <w:pPr>
        <w:pStyle w:val="33"/>
        <w:tabs>
          <w:tab w:val="right" w:leader="dot" w:pos="8929"/>
        </w:tabs>
        <w:spacing w:line="360" w:lineRule="auto"/>
        <w:rPr>
          <w:rFonts w:ascii="Times New Roman" w:hAnsi="Times New Roman" w:eastAsia="仿宋"/>
          <w:sz w:val="32"/>
          <w:szCs w:val="32"/>
        </w:rPr>
      </w:pPr>
      <w:r>
        <w:fldChar w:fldCharType="begin"/>
      </w:r>
      <w:r>
        <w:instrText xml:space="preserve"> HYPERLINK \l "_Toc23430" </w:instrText>
      </w:r>
      <w:r>
        <w:fldChar w:fldCharType="separate"/>
      </w:r>
      <w:r>
        <w:rPr>
          <w:rFonts w:ascii="Times New Roman" w:hAnsi="Times New Roman" w:eastAsia="仿宋"/>
          <w:sz w:val="32"/>
          <w:szCs w:val="32"/>
        </w:rPr>
        <w:t>第六章 项目需求及有关要求</w:t>
      </w:r>
      <w:r>
        <w:rPr>
          <w:rFonts w:ascii="Times New Roman" w:hAnsi="Times New Roman" w:eastAsia="仿宋"/>
          <w:sz w:val="32"/>
          <w:szCs w:val="32"/>
        </w:rPr>
        <w:tab/>
      </w:r>
      <w:r>
        <w:rPr>
          <w:rFonts w:ascii="Times New Roman" w:hAnsi="Times New Roman" w:eastAsia="仿宋"/>
          <w:sz w:val="32"/>
          <w:szCs w:val="32"/>
        </w:rPr>
        <w:fldChar w:fldCharType="begin"/>
      </w:r>
      <w:r>
        <w:rPr>
          <w:rFonts w:ascii="Times New Roman" w:hAnsi="Times New Roman" w:eastAsia="仿宋"/>
          <w:sz w:val="32"/>
          <w:szCs w:val="32"/>
        </w:rPr>
        <w:instrText xml:space="preserve"> PAGEREF _Toc23430 \h </w:instrText>
      </w:r>
      <w:r>
        <w:rPr>
          <w:rFonts w:ascii="Times New Roman" w:hAnsi="Times New Roman" w:eastAsia="仿宋"/>
          <w:sz w:val="32"/>
          <w:szCs w:val="32"/>
        </w:rPr>
        <w:fldChar w:fldCharType="separate"/>
      </w:r>
      <w:r>
        <w:rPr>
          <w:rFonts w:ascii="Times New Roman" w:hAnsi="Times New Roman" w:eastAsia="仿宋"/>
          <w:sz w:val="32"/>
          <w:szCs w:val="32"/>
        </w:rPr>
        <w:t>52</w:t>
      </w:r>
      <w:r>
        <w:rPr>
          <w:rFonts w:ascii="Times New Roman" w:hAnsi="Times New Roman" w:eastAsia="仿宋"/>
          <w:sz w:val="32"/>
          <w:szCs w:val="32"/>
        </w:rPr>
        <w:fldChar w:fldCharType="end"/>
      </w:r>
      <w:r>
        <w:rPr>
          <w:rFonts w:ascii="Times New Roman" w:hAnsi="Times New Roman" w:eastAsia="仿宋"/>
          <w:sz w:val="32"/>
          <w:szCs w:val="32"/>
        </w:rPr>
        <w:fldChar w:fldCharType="end"/>
      </w:r>
    </w:p>
    <w:p w14:paraId="21EDA50B">
      <w:pPr>
        <w:pStyle w:val="33"/>
        <w:tabs>
          <w:tab w:val="right" w:leader="dot" w:pos="8929"/>
        </w:tabs>
        <w:spacing w:line="360" w:lineRule="auto"/>
        <w:rPr>
          <w:rFonts w:ascii="Times New Roman" w:hAnsi="Times New Roman" w:eastAsia="仿宋"/>
          <w:sz w:val="32"/>
          <w:szCs w:val="32"/>
        </w:rPr>
      </w:pPr>
      <w:r>
        <w:fldChar w:fldCharType="begin"/>
      </w:r>
      <w:r>
        <w:instrText xml:space="preserve"> HYPERLINK \l "_Toc25707" </w:instrText>
      </w:r>
      <w:r>
        <w:fldChar w:fldCharType="separate"/>
      </w:r>
      <w:r>
        <w:rPr>
          <w:rFonts w:ascii="Times New Roman" w:hAnsi="Times New Roman" w:eastAsia="仿宋"/>
          <w:sz w:val="32"/>
          <w:szCs w:val="32"/>
        </w:rPr>
        <w:t>第七章 评标方法和标准</w:t>
      </w:r>
      <w:r>
        <w:rPr>
          <w:rFonts w:ascii="Times New Roman" w:hAnsi="Times New Roman" w:eastAsia="仿宋"/>
          <w:sz w:val="32"/>
          <w:szCs w:val="32"/>
        </w:rPr>
        <w:tab/>
      </w:r>
      <w:r>
        <w:rPr>
          <w:rFonts w:ascii="Times New Roman" w:hAnsi="Times New Roman" w:eastAsia="仿宋"/>
          <w:sz w:val="32"/>
          <w:szCs w:val="32"/>
        </w:rPr>
        <w:fldChar w:fldCharType="begin"/>
      </w:r>
      <w:r>
        <w:rPr>
          <w:rFonts w:ascii="Times New Roman" w:hAnsi="Times New Roman" w:eastAsia="仿宋"/>
          <w:sz w:val="32"/>
          <w:szCs w:val="32"/>
        </w:rPr>
        <w:instrText xml:space="preserve"> PAGEREF _Toc25707 \h </w:instrText>
      </w:r>
      <w:r>
        <w:rPr>
          <w:rFonts w:ascii="Times New Roman" w:hAnsi="Times New Roman" w:eastAsia="仿宋"/>
          <w:sz w:val="32"/>
          <w:szCs w:val="32"/>
        </w:rPr>
        <w:fldChar w:fldCharType="separate"/>
      </w:r>
      <w:r>
        <w:rPr>
          <w:rFonts w:ascii="Times New Roman" w:hAnsi="Times New Roman" w:eastAsia="仿宋"/>
          <w:sz w:val="32"/>
          <w:szCs w:val="32"/>
        </w:rPr>
        <w:t>75</w:t>
      </w:r>
      <w:r>
        <w:rPr>
          <w:rFonts w:ascii="Times New Roman" w:hAnsi="Times New Roman" w:eastAsia="仿宋"/>
          <w:sz w:val="32"/>
          <w:szCs w:val="32"/>
        </w:rPr>
        <w:fldChar w:fldCharType="end"/>
      </w:r>
      <w:r>
        <w:rPr>
          <w:rFonts w:ascii="Times New Roman" w:hAnsi="Times New Roman" w:eastAsia="仿宋"/>
          <w:sz w:val="32"/>
          <w:szCs w:val="32"/>
        </w:rPr>
        <w:fldChar w:fldCharType="end"/>
      </w:r>
    </w:p>
    <w:p w14:paraId="0CFD4910">
      <w:pPr>
        <w:pStyle w:val="33"/>
        <w:tabs>
          <w:tab w:val="right" w:leader="dot" w:pos="8929"/>
        </w:tabs>
        <w:spacing w:line="360" w:lineRule="auto"/>
        <w:rPr>
          <w:rFonts w:ascii="Times New Roman" w:hAnsi="Times New Roman" w:eastAsia="仿宋"/>
          <w:sz w:val="32"/>
          <w:szCs w:val="32"/>
        </w:rPr>
      </w:pPr>
      <w:r>
        <w:fldChar w:fldCharType="begin"/>
      </w:r>
      <w:r>
        <w:instrText xml:space="preserve"> HYPERLINK \l "_Toc19180" </w:instrText>
      </w:r>
      <w:r>
        <w:fldChar w:fldCharType="separate"/>
      </w:r>
      <w:r>
        <w:rPr>
          <w:rFonts w:ascii="Times New Roman" w:hAnsi="Times New Roman" w:eastAsia="仿宋"/>
          <w:sz w:val="32"/>
          <w:szCs w:val="32"/>
        </w:rPr>
        <w:t>第八章 政府采购合同</w:t>
      </w:r>
      <w:r>
        <w:rPr>
          <w:rFonts w:ascii="Times New Roman" w:hAnsi="Times New Roman" w:eastAsia="仿宋"/>
          <w:sz w:val="32"/>
          <w:szCs w:val="32"/>
        </w:rPr>
        <w:tab/>
      </w:r>
      <w:r>
        <w:rPr>
          <w:rFonts w:ascii="Times New Roman" w:hAnsi="Times New Roman" w:eastAsia="仿宋"/>
          <w:sz w:val="32"/>
          <w:szCs w:val="32"/>
        </w:rPr>
        <w:fldChar w:fldCharType="begin"/>
      </w:r>
      <w:r>
        <w:rPr>
          <w:rFonts w:ascii="Times New Roman" w:hAnsi="Times New Roman" w:eastAsia="仿宋"/>
          <w:sz w:val="32"/>
          <w:szCs w:val="32"/>
        </w:rPr>
        <w:instrText xml:space="preserve"> PAGEREF _Toc19180 \h </w:instrText>
      </w:r>
      <w:r>
        <w:rPr>
          <w:rFonts w:ascii="Times New Roman" w:hAnsi="Times New Roman" w:eastAsia="仿宋"/>
          <w:sz w:val="32"/>
          <w:szCs w:val="32"/>
        </w:rPr>
        <w:fldChar w:fldCharType="separate"/>
      </w:r>
      <w:r>
        <w:rPr>
          <w:rFonts w:ascii="Times New Roman" w:hAnsi="Times New Roman" w:eastAsia="仿宋"/>
          <w:sz w:val="32"/>
          <w:szCs w:val="32"/>
        </w:rPr>
        <w:t>82</w:t>
      </w:r>
      <w:r>
        <w:rPr>
          <w:rFonts w:ascii="Times New Roman" w:hAnsi="Times New Roman" w:eastAsia="仿宋"/>
          <w:sz w:val="32"/>
          <w:szCs w:val="32"/>
        </w:rPr>
        <w:fldChar w:fldCharType="end"/>
      </w:r>
      <w:r>
        <w:rPr>
          <w:rFonts w:ascii="Times New Roman" w:hAnsi="Times New Roman" w:eastAsia="仿宋"/>
          <w:sz w:val="32"/>
          <w:szCs w:val="32"/>
        </w:rPr>
        <w:fldChar w:fldCharType="end"/>
      </w:r>
    </w:p>
    <w:p w14:paraId="7214D890">
      <w:pPr>
        <w:pStyle w:val="33"/>
        <w:tabs>
          <w:tab w:val="right" w:leader="dot" w:pos="8929"/>
        </w:tabs>
        <w:spacing w:line="360" w:lineRule="auto"/>
        <w:rPr>
          <w:rFonts w:ascii="Times New Roman" w:hAnsi="Times New Roman" w:eastAsia="仿宋"/>
          <w:sz w:val="32"/>
          <w:szCs w:val="32"/>
        </w:rPr>
      </w:pPr>
      <w:r>
        <w:fldChar w:fldCharType="begin"/>
      </w:r>
      <w:r>
        <w:instrText xml:space="preserve"> HYPERLINK \l "_Toc1416" </w:instrText>
      </w:r>
      <w:r>
        <w:fldChar w:fldCharType="separate"/>
      </w:r>
      <w:r>
        <w:rPr>
          <w:rFonts w:ascii="Times New Roman" w:hAnsi="Times New Roman" w:eastAsia="仿宋"/>
          <w:sz w:val="32"/>
          <w:szCs w:val="32"/>
        </w:rPr>
        <w:t>第九章 附件</w:t>
      </w:r>
      <w:r>
        <w:rPr>
          <w:rFonts w:ascii="Times New Roman" w:hAnsi="Times New Roman" w:eastAsia="仿宋"/>
          <w:sz w:val="32"/>
          <w:szCs w:val="32"/>
        </w:rPr>
        <w:tab/>
      </w:r>
      <w:r>
        <w:rPr>
          <w:rFonts w:ascii="Times New Roman" w:hAnsi="Times New Roman" w:eastAsia="仿宋"/>
          <w:sz w:val="32"/>
          <w:szCs w:val="32"/>
        </w:rPr>
        <w:fldChar w:fldCharType="begin"/>
      </w:r>
      <w:r>
        <w:rPr>
          <w:rFonts w:ascii="Times New Roman" w:hAnsi="Times New Roman" w:eastAsia="仿宋"/>
          <w:sz w:val="32"/>
          <w:szCs w:val="32"/>
        </w:rPr>
        <w:instrText xml:space="preserve"> PAGEREF _Toc1416 \h </w:instrText>
      </w:r>
      <w:r>
        <w:rPr>
          <w:rFonts w:ascii="Times New Roman" w:hAnsi="Times New Roman" w:eastAsia="仿宋"/>
          <w:sz w:val="32"/>
          <w:szCs w:val="32"/>
        </w:rPr>
        <w:fldChar w:fldCharType="separate"/>
      </w:r>
      <w:r>
        <w:rPr>
          <w:rFonts w:ascii="Times New Roman" w:hAnsi="Times New Roman" w:eastAsia="仿宋"/>
          <w:sz w:val="32"/>
          <w:szCs w:val="32"/>
        </w:rPr>
        <w:t>88</w:t>
      </w:r>
      <w:r>
        <w:rPr>
          <w:rFonts w:ascii="Times New Roman" w:hAnsi="Times New Roman" w:eastAsia="仿宋"/>
          <w:sz w:val="32"/>
          <w:szCs w:val="32"/>
        </w:rPr>
        <w:fldChar w:fldCharType="end"/>
      </w:r>
      <w:r>
        <w:rPr>
          <w:rFonts w:ascii="Times New Roman" w:hAnsi="Times New Roman" w:eastAsia="仿宋"/>
          <w:sz w:val="32"/>
          <w:szCs w:val="32"/>
        </w:rPr>
        <w:fldChar w:fldCharType="end"/>
      </w:r>
    </w:p>
    <w:p w14:paraId="1962B290">
      <w:pPr>
        <w:spacing w:line="360" w:lineRule="auto"/>
        <w:rPr>
          <w:rFonts w:hint="default" w:ascii="Times New Roman" w:hAnsi="Times New Roman" w:eastAsia="方正黑体_GBK" w:cs="Times New Roman"/>
          <w:color w:val="auto"/>
          <w:sz w:val="32"/>
          <w:szCs w:val="32"/>
        </w:rPr>
      </w:pPr>
      <w:r>
        <w:rPr>
          <w:rFonts w:hint="default" w:ascii="Times New Roman" w:hAnsi="Times New Roman" w:eastAsia="仿宋" w:cs="Times New Roman"/>
          <w:color w:val="auto"/>
          <w:sz w:val="28"/>
          <w:szCs w:val="28"/>
        </w:rPr>
        <w:fldChar w:fldCharType="end"/>
      </w:r>
    </w:p>
    <w:p w14:paraId="7632BEB0">
      <w:pPr>
        <w:pStyle w:val="6"/>
        <w:spacing w:before="0" w:after="0" w:line="240" w:lineRule="auto"/>
        <w:rPr>
          <w:rFonts w:ascii="Times New Roman" w:hAnsi="Times New Roman" w:eastAsia="宋体"/>
          <w:color w:val="auto"/>
          <w:sz w:val="36"/>
          <w:szCs w:val="36"/>
          <w:lang w:eastAsia="zh-CN"/>
        </w:rPr>
      </w:pPr>
      <w:r>
        <w:rPr>
          <w:rFonts w:ascii="Times New Roman" w:hAnsi="Times New Roman" w:eastAsia="宋体"/>
          <w:color w:val="auto"/>
          <w:sz w:val="24"/>
          <w:szCs w:val="24"/>
          <w:lang w:eastAsia="zh-CN"/>
        </w:rPr>
        <w:br w:type="page"/>
      </w:r>
      <w:bookmarkStart w:id="1" w:name="_Toc968113947"/>
      <w:bookmarkStart w:id="2" w:name="_Toc424031016"/>
      <w:bookmarkStart w:id="3" w:name="_Toc774922682"/>
      <w:bookmarkStart w:id="4" w:name="_Toc1592953130"/>
      <w:bookmarkStart w:id="5" w:name="_Toc175269916"/>
      <w:bookmarkStart w:id="6" w:name="_Toc1232167429_WPSOffice_Level1"/>
      <w:bookmarkStart w:id="7" w:name="_Toc36262373_WPSOffice_Level1"/>
      <w:bookmarkStart w:id="8" w:name="_Toc932735091"/>
      <w:bookmarkStart w:id="9" w:name="_Toc1076329457"/>
      <w:bookmarkStart w:id="10" w:name="_Toc471743684"/>
      <w:bookmarkStart w:id="11" w:name="_Toc1997956478"/>
      <w:bookmarkStart w:id="12" w:name="_Toc1788225408"/>
      <w:bookmarkStart w:id="13" w:name="_Toc1664555187_WPSOffice_Level1"/>
      <w:bookmarkStart w:id="14" w:name="_Toc1877678980_WPSOffice_Level1"/>
      <w:bookmarkStart w:id="15" w:name="_Toc1767733431"/>
      <w:bookmarkStart w:id="16" w:name="_Toc6168"/>
      <w:bookmarkStart w:id="17" w:name="_Toc729479254"/>
      <w:bookmarkStart w:id="18" w:name="_Toc1306098204"/>
      <w:bookmarkStart w:id="19" w:name="_Toc485269553"/>
      <w:bookmarkStart w:id="20" w:name="_Toc32192"/>
      <w:bookmarkStart w:id="21" w:name="_Toc1980840421"/>
      <w:bookmarkStart w:id="22" w:name="_Toc2920"/>
      <w:bookmarkStart w:id="23" w:name="_Toc2103182066_WPSOffice_Level1"/>
      <w:r>
        <w:rPr>
          <w:rFonts w:ascii="Times New Roman" w:hAnsi="Times New Roman" w:eastAsia="宋体"/>
          <w:color w:val="auto"/>
          <w:sz w:val="36"/>
          <w:szCs w:val="36"/>
          <w:lang w:eastAsia="zh-CN"/>
        </w:rPr>
        <w:t xml:space="preserve">第一章 </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r>
        <w:rPr>
          <w:rFonts w:ascii="Times New Roman" w:hAnsi="Times New Roman" w:eastAsia="宋体"/>
          <w:color w:val="auto"/>
          <w:sz w:val="36"/>
          <w:szCs w:val="36"/>
          <w:lang w:eastAsia="zh-CN"/>
        </w:rPr>
        <w:t>投标邀请</w:t>
      </w:r>
      <w:bookmarkEnd w:id="15"/>
      <w:bookmarkEnd w:id="16"/>
      <w:bookmarkEnd w:id="17"/>
      <w:bookmarkEnd w:id="18"/>
      <w:bookmarkEnd w:id="19"/>
      <w:bookmarkEnd w:id="20"/>
      <w:bookmarkEnd w:id="21"/>
      <w:bookmarkEnd w:id="22"/>
      <w:bookmarkEnd w:id="23"/>
    </w:p>
    <w:p w14:paraId="5D635E2E">
      <w:pPr>
        <w:spacing w:line="500" w:lineRule="exact"/>
        <w:ind w:firstLine="562"/>
        <w:jc w:val="center"/>
        <w:rPr>
          <w:rFonts w:hint="default" w:ascii="Times New Roman" w:hAnsi="Times New Roman" w:eastAsia="仿宋_GB2312" w:cs="Times New Roman"/>
          <w:b/>
          <w:color w:val="auto"/>
          <w:sz w:val="32"/>
          <w:szCs w:val="32"/>
          <w:lang w:eastAsia="zh-CN"/>
        </w:rPr>
      </w:pPr>
      <w:bookmarkStart w:id="24" w:name="_Toc940675556_WPSOffice_Level2"/>
      <w:r>
        <w:rPr>
          <w:rFonts w:hint="eastAsia" w:ascii="Times New Roman" w:hAnsi="Times New Roman" w:eastAsia="仿宋_GB2312" w:cs="Times New Roman"/>
          <w:b/>
          <w:color w:val="auto"/>
          <w:sz w:val="32"/>
          <w:szCs w:val="32"/>
          <w:lang w:val="en" w:eastAsia="zh-CN"/>
        </w:rPr>
        <w:t>河南交通职业技术学院航海路校区物业及运行保障服务项目</w:t>
      </w:r>
      <w:r>
        <w:rPr>
          <w:rFonts w:hint="default" w:ascii="Times New Roman" w:hAnsi="Times New Roman" w:eastAsia="仿宋_GB2312" w:cs="Times New Roman"/>
          <w:b/>
          <w:color w:val="auto"/>
          <w:sz w:val="32"/>
          <w:szCs w:val="32"/>
          <w:lang w:eastAsia="zh-CN"/>
        </w:rPr>
        <w:t>-公开招标公告</w:t>
      </w:r>
      <w:bookmarkEnd w:id="24"/>
    </w:p>
    <w:p w14:paraId="0E5FB4E4">
      <w:pPr>
        <w:spacing w:line="460" w:lineRule="exact"/>
        <w:ind w:firstLine="562"/>
        <w:jc w:val="center"/>
        <w:rPr>
          <w:rFonts w:hint="default" w:ascii="Times New Roman" w:hAnsi="Times New Roman" w:eastAsia="仿宋_GB2312" w:cs="Times New Roman"/>
          <w:b/>
          <w:color w:val="auto"/>
          <w:sz w:val="28"/>
          <w:szCs w:val="28"/>
          <w:lang w:eastAsia="zh-CN"/>
        </w:rPr>
      </w:pPr>
      <w:r>
        <w:rPr>
          <w:rFonts w:hint="default" w:ascii="Times New Roman" w:hAnsi="Times New Roman" w:cs="Times New Roman"/>
          <w:color w:val="auto"/>
          <w:u w:val="single"/>
        </w:rPr>
        <mc:AlternateContent>
          <mc:Choice Requires="wps">
            <w:drawing>
              <wp:anchor distT="0" distB="0" distL="114300" distR="114300" simplePos="0" relativeHeight="251659264" behindDoc="0" locked="0" layoutInCell="1" allowOverlap="1">
                <wp:simplePos x="0" y="0"/>
                <wp:positionH relativeFrom="column">
                  <wp:posOffset>-766445</wp:posOffset>
                </wp:positionH>
                <wp:positionV relativeFrom="paragraph">
                  <wp:posOffset>172085</wp:posOffset>
                </wp:positionV>
                <wp:extent cx="6600190" cy="1936115"/>
                <wp:effectExtent l="4445" t="4445" r="12065" b="15240"/>
                <wp:wrapTopAndBottom/>
                <wp:docPr id="1" name="文本框 11"/>
                <wp:cNvGraphicFramePr/>
                <a:graphic xmlns:a="http://schemas.openxmlformats.org/drawingml/2006/main">
                  <a:graphicData uri="http://schemas.microsoft.com/office/word/2010/wordprocessingShape">
                    <wps:wsp>
                      <wps:cNvSpPr txBox="1"/>
                      <wps:spPr>
                        <a:xfrm>
                          <a:off x="0" y="0"/>
                          <a:ext cx="6600190" cy="1936115"/>
                        </a:xfrm>
                        <a:prstGeom prst="rect">
                          <a:avLst/>
                        </a:prstGeom>
                        <a:noFill/>
                        <a:ln w="9525" cap="flat" cmpd="sng">
                          <a:solidFill>
                            <a:srgbClr val="000000"/>
                          </a:solidFill>
                          <a:prstDash val="solid"/>
                          <a:miter/>
                          <a:headEnd type="none" w="med" len="med"/>
                          <a:tailEnd type="none" w="med" len="med"/>
                        </a:ln>
                        <a:effectLst/>
                      </wps:spPr>
                      <wps:txbx>
                        <w:txbxContent>
                          <w:p w14:paraId="72DE7C8D">
                            <w:pPr>
                              <w:pStyle w:val="207"/>
                              <w:spacing w:line="360" w:lineRule="auto"/>
                              <w:ind w:firstLine="562" w:firstLineChars="200"/>
                              <w:jc w:val="both"/>
                              <w:rPr>
                                <w:rFonts w:ascii="Times New Roman" w:hAnsi="Times New Roman" w:eastAsia="仿宋_GB2312" w:cs="Times New Roman"/>
                                <w:b/>
                                <w:bCs/>
                                <w:sz w:val="28"/>
                                <w:szCs w:val="28"/>
                              </w:rPr>
                            </w:pPr>
                            <w:r>
                              <w:rPr>
                                <w:rFonts w:ascii="Times New Roman" w:hAnsi="Times New Roman" w:eastAsia="仿宋_GB2312" w:cs="Times New Roman"/>
                                <w:b/>
                                <w:bCs/>
                                <w:sz w:val="28"/>
                                <w:szCs w:val="28"/>
                              </w:rPr>
                              <w:t>项目概况</w:t>
                            </w:r>
                          </w:p>
                          <w:p w14:paraId="20F76037">
                            <w:pPr>
                              <w:pStyle w:val="207"/>
                              <w:spacing w:line="360" w:lineRule="auto"/>
                              <w:ind w:firstLine="562" w:firstLineChars="200"/>
                              <w:jc w:val="both"/>
                              <w:rPr>
                                <w:rFonts w:ascii="Times New Roman" w:hAnsi="Times New Roman" w:cs="Times New Roman"/>
                                <w:highlight w:val="magenta"/>
                              </w:rPr>
                            </w:pPr>
                            <w:r>
                              <w:rPr>
                                <w:rFonts w:hint="eastAsia" w:ascii="Times New Roman" w:hAnsi="Times New Roman" w:eastAsia="仿宋_GB2312" w:cs="Times New Roman"/>
                                <w:b/>
                                <w:bCs/>
                                <w:sz w:val="28"/>
                                <w:szCs w:val="28"/>
                                <w:u w:val="single"/>
                                <w:lang w:val="en" w:eastAsia="zh-CN"/>
                              </w:rPr>
                              <w:t>河南交通职业技术学院航海路校区物业及运行保障服务项目</w:t>
                            </w:r>
                            <w:r>
                              <w:rPr>
                                <w:rFonts w:ascii="Times New Roman" w:hAnsi="Times New Roman" w:eastAsia="仿宋_GB2312" w:cs="Times New Roman"/>
                                <w:sz w:val="28"/>
                                <w:szCs w:val="28"/>
                              </w:rPr>
                              <w:t>招标项目的潜在投标人应在</w:t>
                            </w:r>
                            <w:r>
                              <w:rPr>
                                <w:rFonts w:ascii="Times New Roman" w:hAnsi="Times New Roman" w:eastAsia="仿宋_GB2312" w:cs="Times New Roman"/>
                                <w:b/>
                                <w:bCs/>
                                <w:sz w:val="28"/>
                                <w:szCs w:val="28"/>
                                <w:u w:val="single"/>
                              </w:rPr>
                              <w:t>河南省公共资源交易中心网站（</w:t>
                            </w:r>
                            <w:r>
                              <w:rPr>
                                <w:rFonts w:ascii="Times New Roman" w:hAnsi="Times New Roman" w:eastAsia="仿宋" w:cs="Times New Roman"/>
                                <w:b/>
                                <w:bCs/>
                                <w:color w:val="333333"/>
                                <w:sz w:val="32"/>
                                <w:szCs w:val="32"/>
                                <w:u w:val="single"/>
                                <w:shd w:val="clear" w:color="auto" w:fill="FFFFFF"/>
                              </w:rPr>
                              <w:t>hnsggzyjy.henan.gov.cn</w:t>
                            </w:r>
                            <w:r>
                              <w:rPr>
                                <w:rFonts w:ascii="Times New Roman" w:hAnsi="Times New Roman" w:eastAsia="仿宋_GB2312" w:cs="Times New Roman"/>
                                <w:b/>
                                <w:bCs/>
                                <w:sz w:val="28"/>
                                <w:szCs w:val="28"/>
                                <w:u w:val="single"/>
                              </w:rPr>
                              <w:t>）</w:t>
                            </w:r>
                            <w:r>
                              <w:rPr>
                                <w:rFonts w:ascii="Times New Roman" w:hAnsi="Times New Roman" w:eastAsia="仿宋_GB2312" w:cs="Times New Roman"/>
                                <w:sz w:val="28"/>
                                <w:szCs w:val="28"/>
                              </w:rPr>
                              <w:t>获取招标文件，并</w:t>
                            </w:r>
                            <w:r>
                              <w:rPr>
                                <w:rFonts w:ascii="Times New Roman" w:hAnsi="Times New Roman" w:eastAsia="仿宋_GB2312" w:cs="Times New Roman"/>
                                <w:color w:val="auto"/>
                                <w:sz w:val="28"/>
                                <w:szCs w:val="28"/>
                              </w:rPr>
                              <w:t>于</w:t>
                            </w:r>
                            <w:r>
                              <w:rPr>
                                <w:rFonts w:hint="eastAsia" w:ascii="Times New Roman" w:hAnsi="Times New Roman" w:eastAsia="仿宋_GB2312" w:cs="Times New Roman"/>
                                <w:b/>
                                <w:bCs/>
                                <w:color w:val="auto"/>
                                <w:sz w:val="28"/>
                                <w:szCs w:val="28"/>
                                <w:u w:val="single"/>
                                <w:lang w:val="en"/>
                              </w:rPr>
                              <w:t>202</w:t>
                            </w:r>
                            <w:r>
                              <w:rPr>
                                <w:rFonts w:hint="eastAsia" w:ascii="Times New Roman" w:hAnsi="Times New Roman" w:eastAsia="仿宋_GB2312" w:cs="Times New Roman"/>
                                <w:b/>
                                <w:bCs/>
                                <w:color w:val="auto"/>
                                <w:sz w:val="28"/>
                                <w:szCs w:val="28"/>
                                <w:u w:val="single"/>
                              </w:rPr>
                              <w:t>6</w:t>
                            </w:r>
                            <w:r>
                              <w:rPr>
                                <w:rFonts w:hint="eastAsia" w:ascii="Times New Roman" w:hAnsi="Times New Roman" w:eastAsia="仿宋_GB2312" w:cs="Times New Roman"/>
                                <w:b/>
                                <w:bCs/>
                                <w:color w:val="auto"/>
                                <w:sz w:val="28"/>
                                <w:szCs w:val="28"/>
                                <w:u w:val="single"/>
                                <w:lang w:val="en"/>
                              </w:rPr>
                              <w:t>年</w:t>
                            </w:r>
                            <w:r>
                              <w:rPr>
                                <w:rFonts w:hint="default" w:ascii="Times New Roman" w:hAnsi="Times New Roman" w:eastAsia="仿宋_GB2312" w:cs="Times New Roman"/>
                                <w:b/>
                                <w:bCs/>
                                <w:color w:val="auto"/>
                                <w:sz w:val="28"/>
                                <w:szCs w:val="28"/>
                                <w:u w:val="single"/>
                                <w:lang w:val="en"/>
                              </w:rPr>
                              <w:t>8</w:t>
                            </w:r>
                            <w:r>
                              <w:rPr>
                                <w:rFonts w:hint="eastAsia" w:ascii="Times New Roman" w:hAnsi="Times New Roman" w:eastAsia="仿宋_GB2312" w:cs="Times New Roman"/>
                                <w:b/>
                                <w:bCs/>
                                <w:color w:val="auto"/>
                                <w:sz w:val="28"/>
                                <w:szCs w:val="28"/>
                                <w:u w:val="single"/>
                                <w:lang w:val="en"/>
                              </w:rPr>
                              <w:t>月</w:t>
                            </w:r>
                            <w:r>
                              <w:rPr>
                                <w:rFonts w:hint="eastAsia" w:ascii="Times New Roman" w:hAnsi="Times New Roman" w:eastAsia="仿宋_GB2312" w:cs="Times New Roman"/>
                                <w:b/>
                                <w:bCs/>
                                <w:color w:val="auto"/>
                                <w:sz w:val="28"/>
                                <w:szCs w:val="28"/>
                                <w:u w:val="single"/>
                                <w:lang w:val="en-US" w:eastAsia="zh-CN"/>
                              </w:rPr>
                              <w:t>21</w:t>
                            </w:r>
                            <w:r>
                              <w:rPr>
                                <w:rFonts w:ascii="Times New Roman" w:hAnsi="Times New Roman" w:eastAsia="仿宋_GB2312" w:cs="Times New Roman"/>
                                <w:b/>
                                <w:bCs/>
                                <w:color w:val="auto"/>
                                <w:sz w:val="28"/>
                                <w:szCs w:val="28"/>
                                <w:u w:val="single"/>
                              </w:rPr>
                              <w:t>日09时00分（北京时间）</w:t>
                            </w:r>
                            <w:r>
                              <w:rPr>
                                <w:rFonts w:ascii="Times New Roman" w:hAnsi="Times New Roman" w:eastAsia="仿宋_GB2312" w:cs="Times New Roman"/>
                                <w:sz w:val="28"/>
                                <w:szCs w:val="28"/>
                              </w:rPr>
                              <w:t>前递交投标文件。</w:t>
                            </w:r>
                          </w:p>
                        </w:txbxContent>
                      </wps:txbx>
                      <wps:bodyPr vert="horz" wrap="square" anchor="t" anchorCtr="0" upright="1"/>
                    </wps:wsp>
                  </a:graphicData>
                </a:graphic>
              </wp:anchor>
            </w:drawing>
          </mc:Choice>
          <mc:Fallback>
            <w:pict>
              <v:shape id="文本框 11" o:spid="_x0000_s1026" o:spt="202" type="#_x0000_t202" style="position:absolute;left:0pt;margin-left:-60.35pt;margin-top:13.55pt;height:152.45pt;width:519.7pt;mso-wrap-distance-bottom:0pt;mso-wrap-distance-top:0pt;z-index:251659264;mso-width-relative:page;mso-height-relative:page;" filled="f" stroked="t" coordsize="21600,21600" o:gfxdata="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dKYiBtcAAAALAQAADwAAAAAAAAABACAAAAAiAAAAZHJzL2Rvd25yZXYueG1sUEsBAhQAFAAA&#10;AAgAh07iQJl6gWspAgAAUAQAAA4AAAAAAAAAAQAgAAAAJgEAAGRycy9lMm9Eb2MueG1sUEsFBgAA&#10;AAAGAAYAWQEAAMEFAAAAAA==&#10;">
                <v:fill on="f" focussize="0,0"/>
                <v:stroke color="#000000" joinstyle="miter"/>
                <v:imagedata o:title=""/>
                <o:lock v:ext="edit" aspectratio="f"/>
                <v:textbox>
                  <w:txbxContent>
                    <w:p w14:paraId="72DE7C8D">
                      <w:pPr>
                        <w:pStyle w:val="207"/>
                        <w:spacing w:line="360" w:lineRule="auto"/>
                        <w:ind w:firstLine="562" w:firstLineChars="200"/>
                        <w:jc w:val="both"/>
                        <w:rPr>
                          <w:rFonts w:ascii="Times New Roman" w:hAnsi="Times New Roman" w:eastAsia="仿宋_GB2312" w:cs="Times New Roman"/>
                          <w:b/>
                          <w:bCs/>
                          <w:sz w:val="28"/>
                          <w:szCs w:val="28"/>
                        </w:rPr>
                      </w:pPr>
                      <w:r>
                        <w:rPr>
                          <w:rFonts w:ascii="Times New Roman" w:hAnsi="Times New Roman" w:eastAsia="仿宋_GB2312" w:cs="Times New Roman"/>
                          <w:b/>
                          <w:bCs/>
                          <w:sz w:val="28"/>
                          <w:szCs w:val="28"/>
                        </w:rPr>
                        <w:t>项目概况</w:t>
                      </w:r>
                    </w:p>
                    <w:p w14:paraId="20F76037">
                      <w:pPr>
                        <w:pStyle w:val="207"/>
                        <w:spacing w:line="360" w:lineRule="auto"/>
                        <w:ind w:firstLine="562" w:firstLineChars="200"/>
                        <w:jc w:val="both"/>
                        <w:rPr>
                          <w:rFonts w:ascii="Times New Roman" w:hAnsi="Times New Roman" w:cs="Times New Roman"/>
                          <w:highlight w:val="magenta"/>
                        </w:rPr>
                      </w:pPr>
                      <w:r>
                        <w:rPr>
                          <w:rFonts w:hint="eastAsia" w:ascii="Times New Roman" w:hAnsi="Times New Roman" w:eastAsia="仿宋_GB2312" w:cs="Times New Roman"/>
                          <w:b/>
                          <w:bCs/>
                          <w:sz w:val="28"/>
                          <w:szCs w:val="28"/>
                          <w:u w:val="single"/>
                          <w:lang w:val="en" w:eastAsia="zh-CN"/>
                        </w:rPr>
                        <w:t>河南交通职业技术学院航海路校区物业及运行保障服务项目</w:t>
                      </w:r>
                      <w:r>
                        <w:rPr>
                          <w:rFonts w:ascii="Times New Roman" w:hAnsi="Times New Roman" w:eastAsia="仿宋_GB2312" w:cs="Times New Roman"/>
                          <w:sz w:val="28"/>
                          <w:szCs w:val="28"/>
                        </w:rPr>
                        <w:t>招标项目的潜在投标人应在</w:t>
                      </w:r>
                      <w:r>
                        <w:rPr>
                          <w:rFonts w:ascii="Times New Roman" w:hAnsi="Times New Roman" w:eastAsia="仿宋_GB2312" w:cs="Times New Roman"/>
                          <w:b/>
                          <w:bCs/>
                          <w:sz w:val="28"/>
                          <w:szCs w:val="28"/>
                          <w:u w:val="single"/>
                        </w:rPr>
                        <w:t>河南省公共资源交易中心网站（</w:t>
                      </w:r>
                      <w:r>
                        <w:rPr>
                          <w:rFonts w:ascii="Times New Roman" w:hAnsi="Times New Roman" w:eastAsia="仿宋" w:cs="Times New Roman"/>
                          <w:b/>
                          <w:bCs/>
                          <w:color w:val="333333"/>
                          <w:sz w:val="32"/>
                          <w:szCs w:val="32"/>
                          <w:u w:val="single"/>
                          <w:shd w:val="clear" w:color="auto" w:fill="FFFFFF"/>
                        </w:rPr>
                        <w:t>hnsggzyjy.henan.gov.cn</w:t>
                      </w:r>
                      <w:r>
                        <w:rPr>
                          <w:rFonts w:ascii="Times New Roman" w:hAnsi="Times New Roman" w:eastAsia="仿宋_GB2312" w:cs="Times New Roman"/>
                          <w:b/>
                          <w:bCs/>
                          <w:sz w:val="28"/>
                          <w:szCs w:val="28"/>
                          <w:u w:val="single"/>
                        </w:rPr>
                        <w:t>）</w:t>
                      </w:r>
                      <w:r>
                        <w:rPr>
                          <w:rFonts w:ascii="Times New Roman" w:hAnsi="Times New Roman" w:eastAsia="仿宋_GB2312" w:cs="Times New Roman"/>
                          <w:sz w:val="28"/>
                          <w:szCs w:val="28"/>
                        </w:rPr>
                        <w:t>获取招标文件，并</w:t>
                      </w:r>
                      <w:r>
                        <w:rPr>
                          <w:rFonts w:ascii="Times New Roman" w:hAnsi="Times New Roman" w:eastAsia="仿宋_GB2312" w:cs="Times New Roman"/>
                          <w:color w:val="auto"/>
                          <w:sz w:val="28"/>
                          <w:szCs w:val="28"/>
                        </w:rPr>
                        <w:t>于</w:t>
                      </w:r>
                      <w:r>
                        <w:rPr>
                          <w:rFonts w:hint="eastAsia" w:ascii="Times New Roman" w:hAnsi="Times New Roman" w:eastAsia="仿宋_GB2312" w:cs="Times New Roman"/>
                          <w:b/>
                          <w:bCs/>
                          <w:color w:val="auto"/>
                          <w:sz w:val="28"/>
                          <w:szCs w:val="28"/>
                          <w:u w:val="single"/>
                          <w:lang w:val="en"/>
                        </w:rPr>
                        <w:t>202</w:t>
                      </w:r>
                      <w:r>
                        <w:rPr>
                          <w:rFonts w:hint="eastAsia" w:ascii="Times New Roman" w:hAnsi="Times New Roman" w:eastAsia="仿宋_GB2312" w:cs="Times New Roman"/>
                          <w:b/>
                          <w:bCs/>
                          <w:color w:val="auto"/>
                          <w:sz w:val="28"/>
                          <w:szCs w:val="28"/>
                          <w:u w:val="single"/>
                        </w:rPr>
                        <w:t>6</w:t>
                      </w:r>
                      <w:r>
                        <w:rPr>
                          <w:rFonts w:hint="eastAsia" w:ascii="Times New Roman" w:hAnsi="Times New Roman" w:eastAsia="仿宋_GB2312" w:cs="Times New Roman"/>
                          <w:b/>
                          <w:bCs/>
                          <w:color w:val="auto"/>
                          <w:sz w:val="28"/>
                          <w:szCs w:val="28"/>
                          <w:u w:val="single"/>
                          <w:lang w:val="en"/>
                        </w:rPr>
                        <w:t>年</w:t>
                      </w:r>
                      <w:r>
                        <w:rPr>
                          <w:rFonts w:hint="default" w:ascii="Times New Roman" w:hAnsi="Times New Roman" w:eastAsia="仿宋_GB2312" w:cs="Times New Roman"/>
                          <w:b/>
                          <w:bCs/>
                          <w:color w:val="auto"/>
                          <w:sz w:val="28"/>
                          <w:szCs w:val="28"/>
                          <w:u w:val="single"/>
                          <w:lang w:val="en"/>
                        </w:rPr>
                        <w:t>8</w:t>
                      </w:r>
                      <w:r>
                        <w:rPr>
                          <w:rFonts w:hint="eastAsia" w:ascii="Times New Roman" w:hAnsi="Times New Roman" w:eastAsia="仿宋_GB2312" w:cs="Times New Roman"/>
                          <w:b/>
                          <w:bCs/>
                          <w:color w:val="auto"/>
                          <w:sz w:val="28"/>
                          <w:szCs w:val="28"/>
                          <w:u w:val="single"/>
                          <w:lang w:val="en"/>
                        </w:rPr>
                        <w:t>月</w:t>
                      </w:r>
                      <w:r>
                        <w:rPr>
                          <w:rFonts w:hint="eastAsia" w:ascii="Times New Roman" w:hAnsi="Times New Roman" w:eastAsia="仿宋_GB2312" w:cs="Times New Roman"/>
                          <w:b/>
                          <w:bCs/>
                          <w:color w:val="auto"/>
                          <w:sz w:val="28"/>
                          <w:szCs w:val="28"/>
                          <w:u w:val="single"/>
                          <w:lang w:val="en-US" w:eastAsia="zh-CN"/>
                        </w:rPr>
                        <w:t>21</w:t>
                      </w:r>
                      <w:r>
                        <w:rPr>
                          <w:rFonts w:ascii="Times New Roman" w:hAnsi="Times New Roman" w:eastAsia="仿宋_GB2312" w:cs="Times New Roman"/>
                          <w:b/>
                          <w:bCs/>
                          <w:color w:val="auto"/>
                          <w:sz w:val="28"/>
                          <w:szCs w:val="28"/>
                          <w:u w:val="single"/>
                        </w:rPr>
                        <w:t>日09时00分（北京时间）</w:t>
                      </w:r>
                      <w:r>
                        <w:rPr>
                          <w:rFonts w:ascii="Times New Roman" w:hAnsi="Times New Roman" w:eastAsia="仿宋_GB2312" w:cs="Times New Roman"/>
                          <w:sz w:val="28"/>
                          <w:szCs w:val="28"/>
                        </w:rPr>
                        <w:t>前递交投标文件。</w:t>
                      </w:r>
                    </w:p>
                  </w:txbxContent>
                </v:textbox>
                <w10:wrap type="topAndBottom"/>
              </v:shape>
            </w:pict>
          </mc:Fallback>
        </mc:AlternateContent>
      </w:r>
    </w:p>
    <w:p w14:paraId="579A1F91">
      <w:pPr>
        <w:spacing w:line="460" w:lineRule="exact"/>
        <w:ind w:firstLine="560" w:firstLineChars="200"/>
        <w:jc w:val="left"/>
        <w:rPr>
          <w:rFonts w:hint="default" w:ascii="Times New Roman" w:hAnsi="Times New Roman" w:eastAsia="方正小标宋_GBK" w:cs="Times New Roman"/>
          <w:color w:val="auto"/>
          <w:sz w:val="28"/>
          <w:szCs w:val="28"/>
          <w:lang w:eastAsia="zh-CN"/>
        </w:rPr>
      </w:pPr>
      <w:bookmarkStart w:id="25" w:name="_Toc1853601844_WPSOffice_Level2"/>
      <w:bookmarkStart w:id="26" w:name="_Toc2031125453_WPSOffice_Level2"/>
      <w:bookmarkStart w:id="27" w:name="_Toc1649568961_WPSOffice_Level2"/>
      <w:bookmarkStart w:id="28" w:name="_Toc1811351892_WPSOffice_Level2"/>
      <w:bookmarkStart w:id="29" w:name="_Toc1456310841_WPSOffice_Level2"/>
      <w:r>
        <w:rPr>
          <w:rFonts w:hint="default" w:ascii="Times New Roman" w:hAnsi="Times New Roman" w:eastAsia="方正小标宋_GBK" w:cs="Times New Roman"/>
          <w:color w:val="auto"/>
          <w:sz w:val="28"/>
          <w:szCs w:val="28"/>
          <w:lang w:eastAsia="zh-CN"/>
        </w:rPr>
        <w:t>一、项目基本情况</w:t>
      </w:r>
      <w:bookmarkEnd w:id="25"/>
      <w:bookmarkEnd w:id="26"/>
      <w:bookmarkEnd w:id="27"/>
      <w:bookmarkEnd w:id="28"/>
      <w:bookmarkEnd w:id="29"/>
    </w:p>
    <w:p w14:paraId="54447002">
      <w:pPr>
        <w:spacing w:line="460" w:lineRule="exact"/>
        <w:ind w:firstLine="560" w:firstLineChars="200"/>
        <w:jc w:val="left"/>
        <w:rPr>
          <w:rFonts w:hint="default" w:ascii="Times New Roman" w:hAnsi="Times New Roman" w:eastAsia="仿宋_GB2312" w:cs="Times New Roman"/>
          <w:color w:val="auto"/>
          <w:sz w:val="28"/>
          <w:szCs w:val="28"/>
          <w:lang w:val="en" w:eastAsia="zh-CN"/>
        </w:rPr>
      </w:pPr>
      <w:bookmarkStart w:id="30" w:name="_Toc712505010_WPSOffice_Level3"/>
      <w:bookmarkStart w:id="31" w:name="_Toc632830029_WPSOffice_Level3"/>
      <w:bookmarkStart w:id="32" w:name="_Toc120342159_WPSOffice_Level3"/>
      <w:r>
        <w:rPr>
          <w:rFonts w:hint="default" w:ascii="Times New Roman" w:hAnsi="Times New Roman" w:eastAsia="仿宋_GB2312" w:cs="Times New Roman"/>
          <w:color w:val="auto"/>
          <w:sz w:val="28"/>
          <w:szCs w:val="28"/>
          <w:lang w:eastAsia="zh-CN"/>
        </w:rPr>
        <w:t>1</w:t>
      </w:r>
      <w:r>
        <w:rPr>
          <w:rFonts w:hint="default" w:ascii="Times New Roman" w:hAnsi="Times New Roman" w:eastAsia="仿宋_GB2312" w:cs="Times New Roman"/>
          <w:color w:val="auto"/>
          <w:sz w:val="28"/>
          <w:szCs w:val="28"/>
          <w:lang w:val="en-US" w:eastAsia="zh-CN"/>
        </w:rPr>
        <w:t>、</w:t>
      </w:r>
      <w:r>
        <w:rPr>
          <w:rFonts w:hint="default" w:ascii="Times New Roman" w:hAnsi="Times New Roman" w:eastAsia="仿宋_GB2312" w:cs="Times New Roman"/>
          <w:color w:val="auto"/>
          <w:sz w:val="28"/>
          <w:szCs w:val="28"/>
          <w:lang w:eastAsia="zh-CN"/>
        </w:rPr>
        <w:t>项目编号：</w:t>
      </w:r>
      <w:bookmarkEnd w:id="30"/>
      <w:bookmarkEnd w:id="31"/>
      <w:bookmarkEnd w:id="32"/>
      <w:r>
        <w:rPr>
          <w:rFonts w:hint="eastAsia" w:ascii="Times New Roman" w:hAnsi="Times New Roman" w:eastAsia="仿宋_GB2312" w:cs="Times New Roman"/>
          <w:color w:val="auto"/>
          <w:sz w:val="28"/>
          <w:szCs w:val="28"/>
          <w:lang w:val="en" w:eastAsia="zh-CN"/>
        </w:rPr>
        <w:t>豫财招标采购-2026-912</w:t>
      </w:r>
    </w:p>
    <w:p w14:paraId="1C578F60">
      <w:pPr>
        <w:spacing w:line="460" w:lineRule="exact"/>
        <w:ind w:firstLine="560" w:firstLineChars="200"/>
        <w:jc w:val="left"/>
        <w:rPr>
          <w:rFonts w:hint="default" w:ascii="Times New Roman" w:hAnsi="Times New Roman" w:eastAsia="仿宋_GB2312" w:cs="Times New Roman"/>
          <w:color w:val="auto"/>
          <w:sz w:val="28"/>
          <w:szCs w:val="28"/>
          <w:lang w:val="en-US" w:eastAsia="zh-CN"/>
        </w:rPr>
      </w:pPr>
      <w:bookmarkStart w:id="33" w:name="_Toc2136105441_WPSOffice_Level3"/>
      <w:bookmarkStart w:id="34" w:name="_Toc1461506997_WPSOffice_Level3"/>
      <w:bookmarkStart w:id="35" w:name="_Toc1019416_WPSOffice_Level3"/>
      <w:r>
        <w:rPr>
          <w:rFonts w:hint="default" w:ascii="Times New Roman" w:hAnsi="Times New Roman" w:eastAsia="仿宋_GB2312" w:cs="Times New Roman"/>
          <w:color w:val="auto"/>
          <w:sz w:val="28"/>
          <w:szCs w:val="28"/>
          <w:lang w:eastAsia="zh-CN"/>
        </w:rPr>
        <w:t>2、项目名称：</w:t>
      </w:r>
      <w:bookmarkEnd w:id="33"/>
      <w:bookmarkEnd w:id="34"/>
      <w:bookmarkEnd w:id="35"/>
      <w:r>
        <w:rPr>
          <w:rFonts w:hint="eastAsia" w:ascii="Times New Roman" w:hAnsi="Times New Roman" w:eastAsia="仿宋_GB2312" w:cs="Times New Roman"/>
          <w:b w:val="0"/>
          <w:bCs w:val="0"/>
          <w:color w:val="auto"/>
          <w:sz w:val="28"/>
          <w:szCs w:val="28"/>
          <w:u w:val="none"/>
          <w:lang w:val="en" w:eastAsia="zh-CN"/>
        </w:rPr>
        <w:t>河南交通职业技术学院航海路校区物业及运行保障服务项目</w:t>
      </w:r>
      <w:r>
        <w:rPr>
          <w:rFonts w:hint="default" w:ascii="Times New Roman" w:hAnsi="Times New Roman" w:eastAsia="仿宋_GB2312" w:cs="Times New Roman"/>
          <w:color w:val="auto"/>
          <w:sz w:val="28"/>
          <w:szCs w:val="28"/>
          <w:lang w:val="en-US" w:eastAsia="zh-CN"/>
        </w:rPr>
        <w:t xml:space="preserve"> </w:t>
      </w:r>
    </w:p>
    <w:p w14:paraId="41BC0FFB">
      <w:pPr>
        <w:spacing w:line="460" w:lineRule="exact"/>
        <w:ind w:firstLine="560" w:firstLineChars="200"/>
        <w:jc w:val="left"/>
        <w:rPr>
          <w:rFonts w:hint="default" w:ascii="Times New Roman" w:hAnsi="Times New Roman" w:eastAsia="仿宋_GB2312" w:cs="Times New Roman"/>
          <w:color w:val="auto"/>
          <w:sz w:val="28"/>
          <w:szCs w:val="28"/>
          <w:lang w:eastAsia="zh-CN"/>
        </w:rPr>
      </w:pPr>
      <w:bookmarkStart w:id="36" w:name="_Toc1350258088_WPSOffice_Level3"/>
      <w:bookmarkStart w:id="37" w:name="_Toc997609044_WPSOffice_Level3"/>
      <w:bookmarkStart w:id="38" w:name="_Toc1331877378_WPSOffice_Level3"/>
      <w:r>
        <w:rPr>
          <w:rFonts w:hint="default" w:ascii="Times New Roman" w:hAnsi="Times New Roman" w:eastAsia="仿宋_GB2312" w:cs="Times New Roman"/>
          <w:color w:val="auto"/>
          <w:sz w:val="28"/>
          <w:szCs w:val="28"/>
          <w:lang w:eastAsia="zh-CN"/>
        </w:rPr>
        <w:t>3、采购方式：公开招标</w:t>
      </w:r>
      <w:bookmarkEnd w:id="36"/>
      <w:bookmarkEnd w:id="37"/>
      <w:bookmarkEnd w:id="38"/>
    </w:p>
    <w:p w14:paraId="3BD50F89">
      <w:pPr>
        <w:spacing w:line="460" w:lineRule="exact"/>
        <w:ind w:firstLine="560" w:firstLineChars="200"/>
        <w:jc w:val="left"/>
        <w:rPr>
          <w:rFonts w:hint="default" w:ascii="Times New Roman" w:hAnsi="Times New Roman" w:eastAsia="仿宋_GB2312" w:cs="Times New Roman"/>
          <w:color w:val="auto"/>
          <w:sz w:val="28"/>
          <w:szCs w:val="28"/>
          <w:lang w:eastAsia="zh-CN"/>
        </w:rPr>
      </w:pPr>
      <w:bookmarkStart w:id="39" w:name="_Toc91128674_WPSOffice_Level3"/>
      <w:bookmarkStart w:id="40" w:name="_Toc2510158_WPSOffice_Level3"/>
      <w:bookmarkStart w:id="41" w:name="_Toc654106674_WPSOffice_Level3"/>
      <w:r>
        <w:rPr>
          <w:rFonts w:hint="default" w:ascii="Times New Roman" w:hAnsi="Times New Roman" w:eastAsia="仿宋_GB2312" w:cs="Times New Roman"/>
          <w:color w:val="auto"/>
          <w:sz w:val="28"/>
          <w:szCs w:val="28"/>
          <w:lang w:eastAsia="zh-CN"/>
        </w:rPr>
        <w:t>4、预算金额：</w:t>
      </w:r>
      <w:r>
        <w:rPr>
          <w:rFonts w:hint="default" w:ascii="Times New Roman" w:hAnsi="Times New Roman" w:eastAsia="仿宋_GB2312" w:cs="Times New Roman"/>
          <w:color w:val="auto"/>
          <w:sz w:val="28"/>
          <w:szCs w:val="28"/>
          <w:lang w:val="en-US" w:eastAsia="zh-CN"/>
        </w:rPr>
        <w:t xml:space="preserve"> </w:t>
      </w:r>
      <w:r>
        <w:rPr>
          <w:rFonts w:hint="eastAsia" w:ascii="Times New Roman" w:hAnsi="Times New Roman" w:eastAsia="仿宋_GB2312" w:cs="Times New Roman"/>
          <w:color w:val="auto"/>
          <w:sz w:val="28"/>
          <w:szCs w:val="28"/>
          <w:lang w:val="en-US" w:eastAsia="zh-CN"/>
        </w:rPr>
        <w:t>8390400</w:t>
      </w:r>
      <w:r>
        <w:rPr>
          <w:rFonts w:hint="default" w:ascii="Times New Roman" w:hAnsi="Times New Roman" w:eastAsia="仿宋_GB2312" w:cs="Times New Roman"/>
          <w:color w:val="auto"/>
          <w:sz w:val="28"/>
          <w:szCs w:val="28"/>
          <w:lang w:eastAsia="zh-CN"/>
        </w:rPr>
        <w:t>元</w:t>
      </w:r>
      <w:bookmarkEnd w:id="39"/>
      <w:bookmarkEnd w:id="40"/>
      <w:bookmarkEnd w:id="41"/>
    </w:p>
    <w:p w14:paraId="531B6C04">
      <w:pPr>
        <w:spacing w:line="460" w:lineRule="exact"/>
        <w:ind w:firstLine="977" w:firstLineChars="349"/>
        <w:jc w:val="left"/>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最高限价：</w:t>
      </w:r>
      <w:r>
        <w:rPr>
          <w:rFonts w:hint="default" w:ascii="Times New Roman" w:hAnsi="Times New Roman" w:eastAsia="仿宋_GB2312" w:cs="Times New Roman"/>
          <w:color w:val="auto"/>
          <w:sz w:val="28"/>
          <w:szCs w:val="28"/>
          <w:lang w:val="en-US" w:eastAsia="zh-CN"/>
        </w:rPr>
        <w:t xml:space="preserve"> </w:t>
      </w:r>
      <w:r>
        <w:rPr>
          <w:rFonts w:hint="eastAsia" w:ascii="Times New Roman" w:hAnsi="Times New Roman" w:eastAsia="仿宋_GB2312" w:cs="Times New Roman"/>
          <w:color w:val="auto"/>
          <w:sz w:val="28"/>
          <w:szCs w:val="28"/>
          <w:lang w:val="en-US" w:eastAsia="zh-CN"/>
        </w:rPr>
        <w:t>8390400</w:t>
      </w:r>
      <w:r>
        <w:rPr>
          <w:rFonts w:hint="default" w:ascii="Times New Roman" w:hAnsi="Times New Roman" w:eastAsia="仿宋_GB2312" w:cs="Times New Roman"/>
          <w:color w:val="auto"/>
          <w:sz w:val="28"/>
          <w:szCs w:val="28"/>
          <w:lang w:eastAsia="zh-CN"/>
        </w:rPr>
        <w:t>元</w:t>
      </w:r>
    </w:p>
    <w:tbl>
      <w:tblPr>
        <w:tblStyle w:val="53"/>
        <w:tblW w:w="9941" w:type="dxa"/>
        <w:jc w:val="center"/>
        <w:tblCellSpacing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FFFFFF"/>
        <w:tblLayout w:type="autofit"/>
        <w:tblCellMar>
          <w:top w:w="0" w:type="dxa"/>
          <w:left w:w="0" w:type="dxa"/>
          <w:bottom w:w="0" w:type="dxa"/>
          <w:right w:w="0" w:type="dxa"/>
        </w:tblCellMar>
      </w:tblPr>
      <w:tblGrid>
        <w:gridCol w:w="457"/>
        <w:gridCol w:w="2243"/>
        <w:gridCol w:w="1652"/>
        <w:gridCol w:w="1481"/>
        <w:gridCol w:w="1217"/>
        <w:gridCol w:w="1350"/>
        <w:gridCol w:w="1541"/>
      </w:tblGrid>
      <w:tr w14:paraId="08FA21F2">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1008" w:hRule="atLeast"/>
          <w:tblCellSpacing w:w="0" w:type="dxa"/>
          <w:jc w:val="center"/>
        </w:trPr>
        <w:tc>
          <w:tcPr>
            <w:tcW w:w="457" w:type="dxa"/>
            <w:shd w:val="clear" w:color="auto" w:fill="FFFFFF"/>
            <w:tcMar>
              <w:top w:w="120" w:type="dxa"/>
            </w:tcMar>
            <w:vAlign w:val="center"/>
          </w:tcPr>
          <w:p w14:paraId="04351344">
            <w:pPr>
              <w:wordWrap w:val="0"/>
              <w:spacing w:line="420" w:lineRule="atLeast"/>
              <w:jc w:val="center"/>
              <w:rPr>
                <w:rFonts w:hint="default" w:ascii="Times New Roman" w:hAnsi="Times New Roman" w:eastAsia="仿宋_GB2312" w:cs="Times New Roman"/>
                <w:sz w:val="24"/>
                <w:szCs w:val="24"/>
              </w:rPr>
            </w:pPr>
            <w:r>
              <w:rPr>
                <w:rFonts w:hint="default" w:ascii="Times New Roman" w:hAnsi="Times New Roman" w:eastAsia="仿宋_GB2312" w:cs="Times New Roman"/>
                <w:kern w:val="0"/>
                <w:sz w:val="24"/>
                <w:szCs w:val="24"/>
                <w:lang w:val="en-US" w:eastAsia="zh-CN" w:bidi="ar"/>
              </w:rPr>
              <w:t>序号</w:t>
            </w:r>
          </w:p>
        </w:tc>
        <w:tc>
          <w:tcPr>
            <w:tcW w:w="2243" w:type="dxa"/>
            <w:shd w:val="clear" w:color="auto" w:fill="FFFFFF"/>
            <w:tcMar>
              <w:top w:w="120" w:type="dxa"/>
            </w:tcMar>
            <w:vAlign w:val="center"/>
          </w:tcPr>
          <w:p w14:paraId="05327123">
            <w:pPr>
              <w:wordWrap w:val="0"/>
              <w:spacing w:line="420" w:lineRule="atLeast"/>
              <w:jc w:val="center"/>
              <w:rPr>
                <w:rFonts w:hint="default" w:ascii="Times New Roman" w:hAnsi="Times New Roman" w:eastAsia="仿宋_GB2312" w:cs="Times New Roman"/>
                <w:sz w:val="24"/>
                <w:szCs w:val="24"/>
              </w:rPr>
            </w:pPr>
            <w:r>
              <w:rPr>
                <w:rFonts w:hint="default" w:ascii="Times New Roman" w:hAnsi="Times New Roman" w:eastAsia="仿宋_GB2312" w:cs="Times New Roman"/>
                <w:kern w:val="0"/>
                <w:sz w:val="24"/>
                <w:szCs w:val="24"/>
                <w:lang w:val="en-US" w:eastAsia="zh-CN" w:bidi="ar"/>
              </w:rPr>
              <w:t>包号</w:t>
            </w:r>
          </w:p>
        </w:tc>
        <w:tc>
          <w:tcPr>
            <w:tcW w:w="1652" w:type="dxa"/>
            <w:shd w:val="clear" w:color="auto" w:fill="FFFFFF"/>
            <w:tcMar>
              <w:top w:w="120" w:type="dxa"/>
            </w:tcMar>
            <w:vAlign w:val="center"/>
          </w:tcPr>
          <w:p w14:paraId="4B44B4B4">
            <w:pPr>
              <w:wordWrap w:val="0"/>
              <w:spacing w:line="420" w:lineRule="atLeast"/>
              <w:jc w:val="center"/>
              <w:rPr>
                <w:rFonts w:hint="default" w:ascii="Times New Roman" w:hAnsi="Times New Roman" w:eastAsia="仿宋_GB2312" w:cs="Times New Roman"/>
                <w:sz w:val="24"/>
                <w:szCs w:val="24"/>
              </w:rPr>
            </w:pPr>
            <w:r>
              <w:rPr>
                <w:rFonts w:hint="default" w:ascii="Times New Roman" w:hAnsi="Times New Roman" w:eastAsia="仿宋_GB2312" w:cs="Times New Roman"/>
                <w:kern w:val="0"/>
                <w:sz w:val="24"/>
                <w:szCs w:val="24"/>
                <w:lang w:val="en-US" w:eastAsia="zh-CN" w:bidi="ar"/>
              </w:rPr>
              <w:t>包名称</w:t>
            </w:r>
          </w:p>
        </w:tc>
        <w:tc>
          <w:tcPr>
            <w:tcW w:w="1481" w:type="dxa"/>
            <w:shd w:val="clear" w:color="auto" w:fill="FFFFFF"/>
            <w:tcMar>
              <w:top w:w="120" w:type="dxa"/>
            </w:tcMar>
            <w:vAlign w:val="center"/>
          </w:tcPr>
          <w:p w14:paraId="3CC72D4B">
            <w:pPr>
              <w:wordWrap w:val="0"/>
              <w:spacing w:line="420" w:lineRule="atLeast"/>
              <w:jc w:val="center"/>
              <w:rPr>
                <w:rFonts w:hint="default" w:ascii="Times New Roman" w:hAnsi="Times New Roman" w:eastAsia="仿宋_GB2312" w:cs="Times New Roman"/>
                <w:sz w:val="24"/>
                <w:szCs w:val="24"/>
              </w:rPr>
            </w:pPr>
            <w:r>
              <w:rPr>
                <w:rFonts w:hint="default" w:ascii="Times New Roman" w:hAnsi="Times New Roman" w:eastAsia="仿宋_GB2312" w:cs="Times New Roman"/>
                <w:kern w:val="0"/>
                <w:sz w:val="24"/>
                <w:szCs w:val="24"/>
                <w:lang w:val="en-US" w:eastAsia="zh-CN" w:bidi="ar"/>
              </w:rPr>
              <w:t>包预算（元）</w:t>
            </w:r>
          </w:p>
        </w:tc>
        <w:tc>
          <w:tcPr>
            <w:tcW w:w="1217" w:type="dxa"/>
            <w:shd w:val="clear" w:color="auto" w:fill="FFFFFF"/>
            <w:tcMar>
              <w:top w:w="120" w:type="dxa"/>
            </w:tcMar>
            <w:vAlign w:val="center"/>
          </w:tcPr>
          <w:p w14:paraId="036D65CC">
            <w:pPr>
              <w:wordWrap w:val="0"/>
              <w:spacing w:line="420" w:lineRule="atLeast"/>
              <w:jc w:val="center"/>
              <w:rPr>
                <w:rFonts w:hint="default" w:ascii="Times New Roman" w:hAnsi="Times New Roman" w:eastAsia="仿宋_GB2312" w:cs="Times New Roman"/>
                <w:sz w:val="24"/>
                <w:szCs w:val="24"/>
              </w:rPr>
            </w:pPr>
            <w:r>
              <w:rPr>
                <w:rFonts w:hint="default" w:ascii="Times New Roman" w:hAnsi="Times New Roman" w:eastAsia="仿宋_GB2312" w:cs="Times New Roman"/>
                <w:kern w:val="0"/>
                <w:sz w:val="24"/>
                <w:szCs w:val="24"/>
                <w:lang w:val="en-US" w:eastAsia="zh-CN" w:bidi="ar"/>
              </w:rPr>
              <w:t>包最高限价（元）</w:t>
            </w:r>
          </w:p>
        </w:tc>
        <w:tc>
          <w:tcPr>
            <w:tcW w:w="1350" w:type="dxa"/>
            <w:shd w:val="clear" w:color="auto" w:fill="FFFFFF"/>
            <w:tcMar>
              <w:top w:w="120" w:type="dxa"/>
            </w:tcMar>
            <w:vAlign w:val="center"/>
          </w:tcPr>
          <w:p w14:paraId="5EA856C3">
            <w:pPr>
              <w:wordWrap w:val="0"/>
              <w:spacing w:line="420" w:lineRule="atLeast"/>
              <w:jc w:val="center"/>
              <w:rPr>
                <w:rFonts w:hint="default" w:ascii="Times New Roman" w:hAnsi="Times New Roman" w:eastAsia="仿宋_GB2312" w:cs="Times New Roman"/>
                <w:sz w:val="24"/>
                <w:szCs w:val="24"/>
                <w:lang w:eastAsia="zh-CN"/>
              </w:rPr>
            </w:pPr>
            <w:r>
              <w:rPr>
                <w:rFonts w:hint="default" w:ascii="Times New Roman" w:hAnsi="Times New Roman" w:eastAsia="仿宋_GB2312" w:cs="Times New Roman"/>
                <w:kern w:val="0"/>
                <w:sz w:val="24"/>
                <w:szCs w:val="24"/>
                <w:lang w:val="en-US" w:eastAsia="zh-CN" w:bidi="ar"/>
              </w:rPr>
              <w:t>是否专门面向中小企业</w:t>
            </w:r>
          </w:p>
        </w:tc>
        <w:tc>
          <w:tcPr>
            <w:tcW w:w="1541" w:type="dxa"/>
            <w:shd w:val="clear" w:color="auto" w:fill="FFFFFF"/>
            <w:tcMar>
              <w:top w:w="120" w:type="dxa"/>
            </w:tcMar>
            <w:vAlign w:val="center"/>
          </w:tcPr>
          <w:p w14:paraId="34BD50C8">
            <w:pPr>
              <w:wordWrap w:val="0"/>
              <w:spacing w:line="420" w:lineRule="atLeast"/>
              <w:jc w:val="center"/>
              <w:rPr>
                <w:rFonts w:hint="default" w:ascii="Times New Roman" w:hAnsi="Times New Roman" w:eastAsia="仿宋_GB2312" w:cs="Times New Roman"/>
                <w:sz w:val="24"/>
                <w:szCs w:val="24"/>
              </w:rPr>
            </w:pPr>
            <w:r>
              <w:rPr>
                <w:rFonts w:hint="default" w:ascii="Times New Roman" w:hAnsi="Times New Roman" w:eastAsia="仿宋_GB2312" w:cs="Times New Roman"/>
                <w:kern w:val="0"/>
                <w:sz w:val="24"/>
                <w:szCs w:val="24"/>
                <w:lang w:val="en-US" w:eastAsia="zh-CN" w:bidi="ar"/>
              </w:rPr>
              <w:t>采购预留金额（元）</w:t>
            </w:r>
          </w:p>
        </w:tc>
      </w:tr>
      <w:tr w14:paraId="3AD5BF8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1851" w:hRule="atLeast"/>
          <w:tblCellSpacing w:w="0" w:type="dxa"/>
          <w:jc w:val="center"/>
        </w:trPr>
        <w:tc>
          <w:tcPr>
            <w:tcW w:w="457" w:type="dxa"/>
            <w:shd w:val="clear" w:color="auto" w:fill="FFFFFF"/>
            <w:tcMar>
              <w:top w:w="120" w:type="dxa"/>
            </w:tcMar>
            <w:vAlign w:val="center"/>
          </w:tcPr>
          <w:p w14:paraId="5AEC740A">
            <w:pPr>
              <w:wordWrap w:val="0"/>
              <w:spacing w:line="420" w:lineRule="atLeast"/>
              <w:jc w:val="center"/>
              <w:rPr>
                <w:rFonts w:hint="default" w:ascii="Times New Roman" w:hAnsi="Times New Roman" w:eastAsia="仿宋_GB2312" w:cs="Times New Roman"/>
                <w:sz w:val="24"/>
                <w:szCs w:val="24"/>
              </w:rPr>
            </w:pPr>
            <w:r>
              <w:rPr>
                <w:rFonts w:hint="default" w:ascii="Times New Roman" w:hAnsi="Times New Roman" w:eastAsia="仿宋_GB2312" w:cs="Times New Roman"/>
                <w:kern w:val="0"/>
                <w:sz w:val="24"/>
                <w:szCs w:val="24"/>
                <w:lang w:val="en-US" w:eastAsia="zh-CN" w:bidi="ar"/>
              </w:rPr>
              <w:t>1</w:t>
            </w:r>
          </w:p>
        </w:tc>
        <w:tc>
          <w:tcPr>
            <w:tcW w:w="2243" w:type="dxa"/>
            <w:shd w:val="clear" w:color="auto" w:fill="FFFFFF"/>
            <w:tcMar>
              <w:top w:w="120" w:type="dxa"/>
            </w:tcMar>
            <w:vAlign w:val="center"/>
          </w:tcPr>
          <w:p w14:paraId="55B0D4E9">
            <w:pPr>
              <w:wordWrap w:val="0"/>
              <w:spacing w:line="420" w:lineRule="atLeast"/>
              <w:jc w:val="center"/>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color w:val="auto"/>
                <w:sz w:val="24"/>
                <w:szCs w:val="24"/>
                <w:lang w:val="en-US" w:eastAsia="zh-CN"/>
              </w:rPr>
              <w:t>豫政采(1)20260216-1</w:t>
            </w:r>
          </w:p>
        </w:tc>
        <w:tc>
          <w:tcPr>
            <w:tcW w:w="1652" w:type="dxa"/>
            <w:shd w:val="clear" w:color="auto" w:fill="FFFFFF"/>
            <w:tcMar>
              <w:top w:w="120" w:type="dxa"/>
            </w:tcMar>
            <w:vAlign w:val="center"/>
          </w:tcPr>
          <w:p w14:paraId="591D977F">
            <w:pPr>
              <w:wordWrap w:val="0"/>
              <w:spacing w:line="420" w:lineRule="atLeast"/>
              <w:jc w:val="center"/>
              <w:rPr>
                <w:rFonts w:hint="default" w:ascii="Times New Roman" w:hAnsi="Times New Roman" w:eastAsia="仿宋_GB2312" w:cs="Times New Roman"/>
                <w:color w:val="auto"/>
                <w:sz w:val="24"/>
                <w:szCs w:val="24"/>
                <w:lang w:val="en-US" w:eastAsia="zh-CN"/>
              </w:rPr>
            </w:pPr>
            <w:r>
              <w:rPr>
                <w:rFonts w:hint="eastAsia" w:ascii="Times New Roman" w:hAnsi="Times New Roman" w:eastAsia="仿宋_GB2312" w:cs="Times New Roman"/>
                <w:color w:val="auto"/>
                <w:sz w:val="24"/>
                <w:szCs w:val="24"/>
                <w:lang w:val="en" w:eastAsia="zh-CN"/>
              </w:rPr>
              <w:t>河南交通职业技术学院航海路校区物业及运行保障服务项目</w:t>
            </w:r>
            <w:r>
              <w:rPr>
                <w:rFonts w:hint="default" w:ascii="Times New Roman" w:hAnsi="Times New Roman" w:eastAsia="仿宋_GB2312" w:cs="Times New Roman"/>
                <w:color w:val="auto"/>
                <w:sz w:val="24"/>
                <w:szCs w:val="24"/>
                <w:lang w:val="en-US" w:eastAsia="zh-CN"/>
              </w:rPr>
              <w:t xml:space="preserve"> </w:t>
            </w:r>
          </w:p>
          <w:p w14:paraId="126D48CC">
            <w:pPr>
              <w:wordWrap w:val="0"/>
              <w:spacing w:line="420" w:lineRule="atLeast"/>
              <w:jc w:val="center"/>
              <w:rPr>
                <w:rFonts w:hint="default" w:ascii="Times New Roman" w:hAnsi="Times New Roman" w:eastAsia="仿宋_GB2312" w:cs="Times New Roman"/>
                <w:color w:val="auto"/>
                <w:sz w:val="24"/>
                <w:szCs w:val="24"/>
                <w:lang w:eastAsia="zh-CN"/>
              </w:rPr>
            </w:pPr>
          </w:p>
        </w:tc>
        <w:tc>
          <w:tcPr>
            <w:tcW w:w="1481" w:type="dxa"/>
            <w:shd w:val="clear" w:color="auto" w:fill="FFFFFF"/>
            <w:tcMar>
              <w:top w:w="120" w:type="dxa"/>
            </w:tcMar>
            <w:vAlign w:val="center"/>
          </w:tcPr>
          <w:p w14:paraId="1553137F">
            <w:pPr>
              <w:wordWrap w:val="0"/>
              <w:spacing w:line="420" w:lineRule="atLeast"/>
              <w:jc w:val="center"/>
              <w:rPr>
                <w:rFonts w:hint="default" w:ascii="Times New Roman" w:hAnsi="Times New Roman" w:eastAsia="仿宋_GB2312" w:cs="Times New Roman"/>
                <w:color w:val="auto"/>
                <w:sz w:val="24"/>
                <w:szCs w:val="24"/>
                <w:lang w:val="en-US" w:eastAsia="zh-CN"/>
              </w:rPr>
            </w:pPr>
            <w:r>
              <w:rPr>
                <w:rFonts w:hint="eastAsia" w:ascii="Times New Roman" w:hAnsi="Times New Roman" w:eastAsia="仿宋_GB2312" w:cs="Times New Roman"/>
                <w:color w:val="auto"/>
                <w:sz w:val="28"/>
                <w:szCs w:val="28"/>
                <w:lang w:val="en-US" w:eastAsia="zh-CN"/>
              </w:rPr>
              <w:t>8390400</w:t>
            </w:r>
          </w:p>
        </w:tc>
        <w:tc>
          <w:tcPr>
            <w:tcW w:w="1217" w:type="dxa"/>
            <w:shd w:val="clear" w:color="auto" w:fill="FFFFFF"/>
            <w:tcMar>
              <w:top w:w="120" w:type="dxa"/>
            </w:tcMar>
            <w:vAlign w:val="center"/>
          </w:tcPr>
          <w:p w14:paraId="3784BBFF">
            <w:pPr>
              <w:wordWrap w:val="0"/>
              <w:spacing w:line="420" w:lineRule="atLeast"/>
              <w:jc w:val="center"/>
              <w:rPr>
                <w:rFonts w:hint="default" w:ascii="Times New Roman" w:hAnsi="Times New Roman" w:eastAsia="仿宋_GB2312" w:cs="Times New Roman"/>
                <w:color w:val="auto"/>
                <w:sz w:val="24"/>
                <w:szCs w:val="24"/>
                <w:lang w:val="en-US" w:eastAsia="zh-CN"/>
              </w:rPr>
            </w:pPr>
            <w:r>
              <w:rPr>
                <w:rFonts w:hint="eastAsia" w:ascii="Times New Roman" w:hAnsi="Times New Roman" w:eastAsia="仿宋_GB2312" w:cs="Times New Roman"/>
                <w:color w:val="auto"/>
                <w:sz w:val="28"/>
                <w:szCs w:val="28"/>
                <w:lang w:val="en-US" w:eastAsia="zh-CN"/>
              </w:rPr>
              <w:t>8390400</w:t>
            </w:r>
          </w:p>
        </w:tc>
        <w:tc>
          <w:tcPr>
            <w:tcW w:w="1350" w:type="dxa"/>
            <w:shd w:val="clear" w:color="auto" w:fill="FFFFFF"/>
            <w:tcMar>
              <w:top w:w="120" w:type="dxa"/>
            </w:tcMar>
            <w:vAlign w:val="center"/>
          </w:tcPr>
          <w:p w14:paraId="7443F89E">
            <w:pPr>
              <w:wordWrap w:val="0"/>
              <w:spacing w:line="420" w:lineRule="atLeast"/>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kern w:val="0"/>
                <w:sz w:val="24"/>
                <w:szCs w:val="24"/>
                <w:lang w:val="en-US" w:eastAsia="zh-CN" w:bidi="ar"/>
              </w:rPr>
              <w:t>是</w:t>
            </w:r>
          </w:p>
        </w:tc>
        <w:tc>
          <w:tcPr>
            <w:tcW w:w="1541" w:type="dxa"/>
            <w:shd w:val="clear" w:color="auto" w:fill="FFFFFF"/>
            <w:tcMar>
              <w:top w:w="120" w:type="dxa"/>
            </w:tcMar>
            <w:vAlign w:val="center"/>
          </w:tcPr>
          <w:p w14:paraId="317626C9">
            <w:pPr>
              <w:wordWrap w:val="0"/>
              <w:spacing w:line="420" w:lineRule="atLeast"/>
              <w:jc w:val="center"/>
              <w:rPr>
                <w:rFonts w:hint="default" w:ascii="Times New Roman" w:hAnsi="Times New Roman" w:eastAsia="仿宋_GB2312" w:cs="Times New Roman"/>
                <w:color w:val="auto"/>
                <w:sz w:val="24"/>
                <w:szCs w:val="24"/>
                <w:lang w:eastAsia="zh-CN"/>
              </w:rPr>
            </w:pPr>
            <w:r>
              <w:rPr>
                <w:rFonts w:hint="eastAsia" w:ascii="Times New Roman" w:hAnsi="Times New Roman" w:eastAsia="仿宋_GB2312" w:cs="Times New Roman"/>
                <w:color w:val="auto"/>
                <w:sz w:val="28"/>
                <w:szCs w:val="28"/>
                <w:lang w:val="en-US" w:eastAsia="zh-CN"/>
              </w:rPr>
              <w:t>8390400</w:t>
            </w:r>
            <w:r>
              <w:rPr>
                <w:rFonts w:hint="default" w:ascii="Times New Roman" w:hAnsi="Times New Roman" w:eastAsia="仿宋_GB2312" w:cs="Times New Roman"/>
                <w:color w:val="auto"/>
                <w:kern w:val="0"/>
                <w:sz w:val="24"/>
                <w:szCs w:val="24"/>
                <w:lang w:val="en-US" w:eastAsia="zh-CN" w:bidi="ar"/>
              </w:rPr>
              <w:t>，其中小微企业采购金额：</w:t>
            </w:r>
            <w:r>
              <w:rPr>
                <w:rFonts w:hint="eastAsia" w:ascii="Times New Roman" w:hAnsi="Times New Roman" w:eastAsia="仿宋_GB2312" w:cs="Times New Roman"/>
                <w:color w:val="auto"/>
                <w:sz w:val="28"/>
                <w:szCs w:val="28"/>
                <w:lang w:val="en-US" w:eastAsia="zh-CN"/>
              </w:rPr>
              <w:t>0</w:t>
            </w:r>
          </w:p>
        </w:tc>
      </w:tr>
    </w:tbl>
    <w:p w14:paraId="7F70E80F">
      <w:pPr>
        <w:pStyle w:val="43"/>
        <w:rPr>
          <w:lang w:eastAsia="zh-CN"/>
        </w:rPr>
      </w:pPr>
    </w:p>
    <w:p w14:paraId="68B5FF57">
      <w:pPr>
        <w:spacing w:line="460" w:lineRule="exact"/>
        <w:ind w:firstLine="560" w:firstLineChars="200"/>
        <w:jc w:val="left"/>
        <w:rPr>
          <w:rFonts w:hint="default" w:ascii="Times New Roman" w:hAnsi="Times New Roman" w:eastAsia="仿宋_GB2312" w:cs="Times New Roman"/>
          <w:color w:val="auto"/>
          <w:sz w:val="28"/>
          <w:szCs w:val="28"/>
          <w:lang w:val="en-US" w:eastAsia="zh-CN"/>
        </w:rPr>
      </w:pPr>
      <w:bookmarkStart w:id="42" w:name="_Toc530655014_WPSOffice_Level3"/>
      <w:bookmarkStart w:id="43" w:name="_Toc1882423541_WPSOffice_Level3"/>
      <w:bookmarkStart w:id="44" w:name="_Toc1585577024_WPSOffice_Level3"/>
      <w:r>
        <w:rPr>
          <w:rFonts w:hint="default" w:ascii="Times New Roman" w:hAnsi="Times New Roman" w:eastAsia="仿宋_GB2312" w:cs="Times New Roman"/>
          <w:color w:val="auto"/>
          <w:sz w:val="28"/>
          <w:szCs w:val="28"/>
          <w:lang w:val="en-US" w:eastAsia="zh-CN"/>
        </w:rPr>
        <w:t>5.采购需求（包括但不限于标的的名称、数量、简要技术需求或服务要求等）</w:t>
      </w:r>
      <w:bookmarkEnd w:id="42"/>
      <w:bookmarkEnd w:id="43"/>
      <w:bookmarkEnd w:id="44"/>
    </w:p>
    <w:p w14:paraId="155F859D">
      <w:pPr>
        <w:spacing w:line="460" w:lineRule="exact"/>
        <w:ind w:firstLine="560" w:firstLineChars="200"/>
        <w:jc w:val="left"/>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（1）本项目共分1个包；</w:t>
      </w:r>
    </w:p>
    <w:p w14:paraId="7A6385C1">
      <w:pPr>
        <w:spacing w:line="460" w:lineRule="exact"/>
        <w:ind w:firstLine="560" w:firstLineChars="200"/>
        <w:jc w:val="left"/>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（2）采购内容：</w:t>
      </w:r>
      <w:r>
        <w:rPr>
          <w:rFonts w:hint="default" w:ascii="Times New Roman" w:hAnsi="Times New Roman" w:eastAsia="仿宋_GB2312" w:cs="Times New Roman"/>
          <w:color w:val="auto"/>
          <w:spacing w:val="0"/>
          <w:sz w:val="28"/>
          <w:szCs w:val="28"/>
          <w:highlight w:val="none"/>
          <w:lang w:val="en" w:eastAsia="zh-CN"/>
        </w:rPr>
        <w:t>航海路校区校园秩序维护、保洁服务、宿舍管理、绿化服务、垃圾</w:t>
      </w:r>
      <w:r>
        <w:rPr>
          <w:rFonts w:hint="eastAsia" w:ascii="Times New Roman" w:hAnsi="Times New Roman" w:eastAsia="仿宋_GB2312" w:cs="Times New Roman"/>
          <w:color w:val="auto"/>
          <w:spacing w:val="0"/>
          <w:sz w:val="28"/>
          <w:szCs w:val="28"/>
          <w:highlight w:val="none"/>
          <w:lang w:val="en-US" w:eastAsia="zh-CN"/>
        </w:rPr>
        <w:t>收集及负责委托第三方清运服务</w:t>
      </w:r>
      <w:r>
        <w:rPr>
          <w:rFonts w:hint="default" w:ascii="Times New Roman" w:hAnsi="Times New Roman" w:eastAsia="仿宋_GB2312" w:cs="Times New Roman"/>
          <w:color w:val="auto"/>
          <w:spacing w:val="0"/>
          <w:sz w:val="28"/>
          <w:szCs w:val="28"/>
          <w:highlight w:val="none"/>
          <w:lang w:val="en" w:eastAsia="zh-CN"/>
        </w:rPr>
        <w:t>、高低压供电保障工、浴池管理、水电维修</w:t>
      </w:r>
      <w:r>
        <w:rPr>
          <w:rFonts w:hint="eastAsia" w:ascii="Times New Roman" w:hAnsi="Times New Roman" w:eastAsia="仿宋_GB2312" w:cs="Times New Roman"/>
          <w:color w:val="auto"/>
          <w:spacing w:val="0"/>
          <w:sz w:val="28"/>
          <w:szCs w:val="28"/>
          <w:highlight w:val="none"/>
          <w:lang w:val="en" w:eastAsia="zh-CN"/>
        </w:rPr>
        <w:t>、</w:t>
      </w:r>
      <w:r>
        <w:rPr>
          <w:rFonts w:hint="eastAsia" w:ascii="Times New Roman" w:hAnsi="Times New Roman" w:eastAsia="仿宋_GB2312" w:cs="Times New Roman"/>
          <w:color w:val="auto"/>
          <w:spacing w:val="0"/>
          <w:sz w:val="28"/>
          <w:szCs w:val="28"/>
          <w:highlight w:val="none"/>
          <w:lang w:val="en-US" w:eastAsia="zh-CN"/>
        </w:rPr>
        <w:t>医疗保障、食堂安全管理、图书管理</w:t>
      </w:r>
      <w:r>
        <w:rPr>
          <w:rFonts w:hint="default" w:ascii="Times New Roman" w:hAnsi="Times New Roman" w:eastAsia="仿宋_GB2312" w:cs="Times New Roman"/>
          <w:color w:val="auto"/>
          <w:spacing w:val="0"/>
          <w:sz w:val="28"/>
          <w:szCs w:val="28"/>
          <w:highlight w:val="none"/>
          <w:lang w:val="en" w:eastAsia="zh-CN"/>
        </w:rPr>
        <w:t>等物业服务及运行保障服务</w:t>
      </w:r>
      <w:r>
        <w:rPr>
          <w:rFonts w:ascii="Times New Roman" w:hAnsi="Times New Roman" w:eastAsia="仿宋_GB2312" w:cs="Times New Roman"/>
          <w:color w:val="auto"/>
          <w:sz w:val="28"/>
          <w:szCs w:val="28"/>
          <w:lang w:val="en-US" w:eastAsia="zh-CN"/>
        </w:rPr>
        <w:t>等工作。</w:t>
      </w:r>
      <w:r>
        <w:rPr>
          <w:rFonts w:hint="default" w:ascii="Times New Roman" w:hAnsi="Times New Roman" w:eastAsia="仿宋_GB2312" w:cs="Times New Roman"/>
          <w:color w:val="auto"/>
          <w:sz w:val="28"/>
          <w:szCs w:val="28"/>
          <w:lang w:val="en-US" w:eastAsia="zh-CN"/>
        </w:rPr>
        <w:t>人员配备不低于</w:t>
      </w:r>
      <w:r>
        <w:rPr>
          <w:rFonts w:hint="eastAsia" w:ascii="Times New Roman" w:hAnsi="Times New Roman" w:eastAsia="仿宋_GB2312" w:cs="Times New Roman"/>
          <w:color w:val="auto"/>
          <w:sz w:val="28"/>
          <w:szCs w:val="28"/>
          <w:lang w:val="en-US" w:eastAsia="zh-CN"/>
        </w:rPr>
        <w:t>69</w:t>
      </w:r>
      <w:r>
        <w:rPr>
          <w:rFonts w:hint="default" w:ascii="Times New Roman" w:hAnsi="Times New Roman" w:eastAsia="仿宋_GB2312" w:cs="Times New Roman"/>
          <w:color w:val="auto"/>
          <w:sz w:val="28"/>
          <w:szCs w:val="28"/>
          <w:lang w:val="en-US" w:eastAsia="zh-CN"/>
        </w:rPr>
        <w:t>人</w:t>
      </w:r>
      <w:r>
        <w:rPr>
          <w:rFonts w:hint="default" w:ascii="Times New Roman" w:hAnsi="Times New Roman" w:eastAsia="仿宋_GB2312" w:cs="Times New Roman"/>
          <w:color w:val="auto"/>
          <w:sz w:val="28"/>
          <w:szCs w:val="28"/>
          <w:lang w:val="en" w:eastAsia="zh-CN"/>
        </w:rPr>
        <w:t>。</w:t>
      </w:r>
    </w:p>
    <w:p w14:paraId="5AFABD04">
      <w:pPr>
        <w:spacing w:line="460" w:lineRule="exact"/>
        <w:ind w:left="559" w:leftChars="266"/>
        <w:jc w:val="left"/>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（3）服务期限：</w:t>
      </w:r>
      <w:r>
        <w:rPr>
          <w:rFonts w:hint="eastAsia" w:ascii="Times New Roman" w:hAnsi="Times New Roman" w:eastAsia="仿宋_GB2312" w:cs="Times New Roman"/>
          <w:color w:val="auto"/>
          <w:sz w:val="28"/>
          <w:szCs w:val="28"/>
          <w:lang w:val="en-US" w:eastAsia="zh-CN"/>
        </w:rPr>
        <w:t>3</w:t>
      </w:r>
      <w:r>
        <w:rPr>
          <w:rFonts w:ascii="Times New Roman" w:hAnsi="Times New Roman" w:eastAsia="仿宋_GB2312" w:cs="Times New Roman"/>
          <w:color w:val="auto"/>
          <w:sz w:val="28"/>
          <w:szCs w:val="28"/>
          <w:lang w:val="en-US" w:eastAsia="zh-CN"/>
        </w:rPr>
        <w:t>年</w:t>
      </w:r>
      <w:r>
        <w:rPr>
          <w:rFonts w:hint="default" w:ascii="Times New Roman" w:hAnsi="Times New Roman" w:eastAsia="仿宋_GB2312" w:cs="Times New Roman"/>
          <w:color w:val="auto"/>
          <w:sz w:val="28"/>
          <w:szCs w:val="28"/>
          <w:lang w:val="en-US" w:eastAsia="zh-CN"/>
        </w:rPr>
        <w:t>。</w:t>
      </w:r>
    </w:p>
    <w:p w14:paraId="4A01FEC8">
      <w:pPr>
        <w:spacing w:line="460" w:lineRule="exact"/>
        <w:ind w:left="559" w:leftChars="266"/>
        <w:jc w:val="left"/>
        <w:rPr>
          <w:rFonts w:hint="default" w:ascii="Times New Roman" w:hAnsi="Times New Roman" w:eastAsia="仿宋_GB2312" w:cs="Times New Roman"/>
          <w:color w:val="auto"/>
          <w:sz w:val="28"/>
          <w:szCs w:val="28"/>
          <w:lang w:val="en" w:eastAsia="zh-CN"/>
        </w:rPr>
      </w:pPr>
      <w:r>
        <w:rPr>
          <w:rFonts w:hint="default" w:ascii="Times New Roman" w:hAnsi="Times New Roman" w:eastAsia="仿宋_GB2312" w:cs="Times New Roman"/>
          <w:color w:val="auto"/>
          <w:sz w:val="28"/>
          <w:szCs w:val="28"/>
          <w:lang w:val="en-US" w:eastAsia="zh-CN"/>
        </w:rPr>
        <w:t>（4）服务地点：</w:t>
      </w:r>
      <w:bookmarkStart w:id="45" w:name="_Toc1866155745_WPSOffice_Level3"/>
      <w:r>
        <w:rPr>
          <w:rFonts w:hint="eastAsia" w:ascii="Times New Roman" w:hAnsi="Times New Roman" w:eastAsia="仿宋_GB2312" w:cs="Times New Roman"/>
          <w:color w:val="auto"/>
          <w:sz w:val="28"/>
          <w:szCs w:val="28"/>
          <w:lang w:val="en-US" w:eastAsia="zh-CN"/>
        </w:rPr>
        <w:t>河南交通职业技术学院</w:t>
      </w:r>
      <w:r>
        <w:rPr>
          <w:rFonts w:hint="default" w:ascii="Times New Roman" w:hAnsi="Times New Roman" w:eastAsia="仿宋_GB2312" w:cs="Times New Roman"/>
          <w:color w:val="auto"/>
          <w:sz w:val="28"/>
          <w:szCs w:val="28"/>
          <w:lang w:val="en" w:eastAsia="zh-CN"/>
        </w:rPr>
        <w:t>(</w:t>
      </w:r>
      <w:r>
        <w:rPr>
          <w:rFonts w:hint="eastAsia" w:ascii="Times New Roman" w:hAnsi="Times New Roman" w:eastAsia="仿宋_GB2312" w:cs="Times New Roman"/>
          <w:color w:val="auto"/>
          <w:sz w:val="28"/>
          <w:szCs w:val="28"/>
          <w:lang w:val="en-US" w:eastAsia="zh-CN"/>
        </w:rPr>
        <w:t>郑州市二七区航海中路165号</w:t>
      </w:r>
      <w:r>
        <w:rPr>
          <w:rFonts w:hint="default" w:ascii="Times New Roman" w:hAnsi="Times New Roman" w:eastAsia="仿宋_GB2312" w:cs="Times New Roman"/>
          <w:color w:val="auto"/>
          <w:sz w:val="28"/>
          <w:szCs w:val="28"/>
          <w:lang w:val="en" w:eastAsia="zh-CN"/>
        </w:rPr>
        <w:t>)</w:t>
      </w:r>
    </w:p>
    <w:p w14:paraId="3270D830">
      <w:pPr>
        <w:spacing w:line="460" w:lineRule="exact"/>
        <w:ind w:firstLine="560" w:firstLineChars="200"/>
        <w:jc w:val="left"/>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（5）服务质量：满足采购人需求</w:t>
      </w:r>
      <w:bookmarkStart w:id="46" w:name="_Toc1031072132_WPSOffice_Level3"/>
      <w:r>
        <w:rPr>
          <w:rFonts w:hint="default" w:ascii="Times New Roman" w:hAnsi="Times New Roman" w:eastAsia="仿宋_GB2312" w:cs="Times New Roman"/>
          <w:color w:val="auto"/>
          <w:sz w:val="28"/>
          <w:szCs w:val="28"/>
          <w:lang w:val="en-US" w:eastAsia="zh-CN"/>
        </w:rPr>
        <w:t>。</w:t>
      </w:r>
    </w:p>
    <w:p w14:paraId="5A39A3F7">
      <w:pPr>
        <w:spacing w:line="460" w:lineRule="exact"/>
        <w:ind w:firstLine="560" w:firstLineChars="200"/>
        <w:jc w:val="left"/>
        <w:rPr>
          <w:rFonts w:hint="default" w:ascii="Times New Roman" w:hAnsi="Times New Roman" w:eastAsia="仿宋_GB2312" w:cs="Times New Roman"/>
          <w:color w:val="auto"/>
          <w:sz w:val="28"/>
          <w:szCs w:val="28"/>
          <w:lang w:val="en-US" w:eastAsia="zh-CN"/>
        </w:rPr>
      </w:pPr>
      <w:bookmarkStart w:id="47" w:name="_Toc1826742135_WPSOffice_Level3"/>
      <w:r>
        <w:rPr>
          <w:rFonts w:hint="default" w:ascii="Times New Roman" w:hAnsi="Times New Roman" w:eastAsia="仿宋_GB2312" w:cs="Times New Roman"/>
          <w:color w:val="auto"/>
          <w:sz w:val="28"/>
          <w:szCs w:val="28"/>
          <w:lang w:val="en-US" w:eastAsia="zh-CN"/>
        </w:rPr>
        <w:t>6.合同履行期限：</w:t>
      </w:r>
      <w:bookmarkEnd w:id="45"/>
      <w:bookmarkEnd w:id="46"/>
      <w:bookmarkEnd w:id="47"/>
      <w:r>
        <w:rPr>
          <w:rFonts w:hint="default" w:ascii="Times New Roman" w:hAnsi="Times New Roman" w:eastAsia="仿宋_GB2312" w:cs="Times New Roman"/>
          <w:color w:val="auto"/>
          <w:sz w:val="28"/>
          <w:szCs w:val="28"/>
          <w:lang w:val="en-US" w:eastAsia="zh-CN"/>
        </w:rPr>
        <w:t>同服务期限</w:t>
      </w:r>
    </w:p>
    <w:p w14:paraId="70F9240E">
      <w:pPr>
        <w:spacing w:line="460" w:lineRule="exact"/>
        <w:ind w:firstLine="560" w:firstLineChars="200"/>
        <w:jc w:val="left"/>
        <w:rPr>
          <w:rFonts w:hint="default" w:ascii="Times New Roman" w:hAnsi="Times New Roman" w:eastAsia="仿宋_GB2312" w:cs="Times New Roman"/>
          <w:color w:val="auto"/>
          <w:sz w:val="28"/>
          <w:szCs w:val="28"/>
          <w:lang w:val="en-US" w:eastAsia="zh-CN"/>
        </w:rPr>
      </w:pPr>
      <w:bookmarkStart w:id="48" w:name="_Toc804008546_WPSOffice_Level3"/>
      <w:bookmarkStart w:id="49" w:name="_Toc1547155158_WPSOffice_Level3"/>
      <w:bookmarkStart w:id="50" w:name="_Toc634119560_WPSOffice_Level3"/>
      <w:r>
        <w:rPr>
          <w:rFonts w:hint="default" w:ascii="Times New Roman" w:hAnsi="Times New Roman" w:eastAsia="仿宋_GB2312" w:cs="Times New Roman"/>
          <w:color w:val="auto"/>
          <w:sz w:val="28"/>
          <w:szCs w:val="28"/>
          <w:lang w:val="en-US" w:eastAsia="zh-CN"/>
        </w:rPr>
        <w:t>7.本项目是否接受联合体投标：否</w:t>
      </w:r>
      <w:bookmarkEnd w:id="48"/>
      <w:bookmarkEnd w:id="49"/>
      <w:bookmarkEnd w:id="50"/>
    </w:p>
    <w:p w14:paraId="4D7C4C10">
      <w:pPr>
        <w:spacing w:line="460" w:lineRule="exact"/>
        <w:ind w:firstLine="560" w:firstLineChars="200"/>
        <w:jc w:val="left"/>
        <w:rPr>
          <w:rFonts w:hint="default" w:ascii="Times New Roman" w:hAnsi="Times New Roman" w:eastAsia="仿宋_GB2312" w:cs="Times New Roman"/>
          <w:color w:val="auto"/>
          <w:sz w:val="28"/>
          <w:szCs w:val="28"/>
          <w:lang w:val="en-US" w:eastAsia="zh-CN"/>
        </w:rPr>
      </w:pPr>
      <w:bookmarkStart w:id="51" w:name="_Toc1454916570_WPSOffice_Level3"/>
      <w:bookmarkStart w:id="52" w:name="_Toc1075148766_WPSOffice_Level3"/>
      <w:bookmarkStart w:id="53" w:name="_Toc1394357842_WPSOffice_Level3"/>
      <w:r>
        <w:rPr>
          <w:rFonts w:hint="default" w:ascii="Times New Roman" w:hAnsi="Times New Roman" w:eastAsia="仿宋_GB2312" w:cs="Times New Roman"/>
          <w:color w:val="auto"/>
          <w:sz w:val="28"/>
          <w:szCs w:val="28"/>
          <w:lang w:val="en-US" w:eastAsia="zh-CN"/>
        </w:rPr>
        <w:t>8.是否</w:t>
      </w:r>
      <w:r>
        <w:rPr>
          <w:rFonts w:ascii="Times New Roman" w:hAnsi="Times New Roman" w:eastAsia="仿宋_GB2312" w:cs="Times New Roman"/>
          <w:color w:val="auto"/>
          <w:sz w:val="28"/>
          <w:szCs w:val="28"/>
          <w:lang w:val="en-US" w:eastAsia="zh-CN"/>
        </w:rPr>
        <w:t>接受</w:t>
      </w:r>
      <w:r>
        <w:rPr>
          <w:rFonts w:hint="default" w:ascii="Times New Roman" w:hAnsi="Times New Roman" w:eastAsia="仿宋_GB2312" w:cs="Times New Roman"/>
          <w:color w:val="auto"/>
          <w:sz w:val="28"/>
          <w:szCs w:val="28"/>
          <w:lang w:val="en-US" w:eastAsia="zh-CN"/>
        </w:rPr>
        <w:t>进口产品：否</w:t>
      </w:r>
      <w:bookmarkEnd w:id="51"/>
      <w:bookmarkEnd w:id="52"/>
      <w:bookmarkEnd w:id="53"/>
    </w:p>
    <w:p w14:paraId="2EE128C2">
      <w:pPr>
        <w:spacing w:line="460" w:lineRule="exact"/>
        <w:ind w:firstLine="560" w:firstLineChars="200"/>
        <w:jc w:val="left"/>
        <w:rPr>
          <w:rFonts w:hint="default" w:ascii="Times New Roman" w:hAnsi="Times New Roman" w:eastAsia="仿宋_GB2312" w:cs="Times New Roman"/>
          <w:color w:val="auto"/>
          <w:sz w:val="28"/>
          <w:szCs w:val="28"/>
          <w:lang w:val="en" w:eastAsia="zh-CN"/>
        </w:rPr>
      </w:pPr>
      <w:r>
        <w:rPr>
          <w:rFonts w:hint="default" w:ascii="Times New Roman" w:hAnsi="Times New Roman" w:eastAsia="仿宋_GB2312" w:cs="Times New Roman"/>
          <w:color w:val="auto"/>
          <w:sz w:val="28"/>
          <w:szCs w:val="28"/>
          <w:lang w:val="en-US" w:eastAsia="zh-CN"/>
        </w:rPr>
        <w:t>9</w:t>
      </w:r>
      <w:r>
        <w:rPr>
          <w:rFonts w:hint="default" w:ascii="Times New Roman" w:hAnsi="Times New Roman" w:eastAsia="仿宋_GB2312" w:cs="Times New Roman"/>
          <w:color w:val="auto"/>
          <w:sz w:val="28"/>
          <w:szCs w:val="28"/>
          <w:lang w:eastAsia="zh-CN"/>
        </w:rPr>
        <w:t>.</w:t>
      </w:r>
      <w:r>
        <w:rPr>
          <w:rFonts w:hint="default" w:ascii="Times New Roman" w:hAnsi="Times New Roman" w:eastAsia="仿宋_GB2312" w:cs="Times New Roman"/>
          <w:color w:val="auto"/>
          <w:sz w:val="28"/>
          <w:szCs w:val="28"/>
          <w:lang w:val="en-US" w:eastAsia="zh-CN"/>
        </w:rPr>
        <w:t>是否专门面向中小企业：是</w:t>
      </w:r>
    </w:p>
    <w:p w14:paraId="56ED92A8">
      <w:pPr>
        <w:spacing w:line="460" w:lineRule="exact"/>
        <w:ind w:firstLine="560" w:firstLineChars="200"/>
        <w:jc w:val="left"/>
        <w:rPr>
          <w:rFonts w:hint="default" w:ascii="Times New Roman" w:hAnsi="Times New Roman" w:eastAsia="方正小标宋_GBK" w:cs="Times New Roman"/>
          <w:color w:val="auto"/>
          <w:sz w:val="28"/>
          <w:szCs w:val="28"/>
          <w:lang w:val="en-US" w:eastAsia="zh-CN"/>
        </w:rPr>
      </w:pPr>
      <w:bookmarkStart w:id="54" w:name="_Toc407944620_WPSOffice_Level2"/>
      <w:bookmarkStart w:id="55" w:name="_Toc2026118901_WPSOffice_Level2"/>
      <w:bookmarkStart w:id="56" w:name="_Toc1298400066_WPSOffice_Level2"/>
      <w:bookmarkStart w:id="57" w:name="_Toc584363550_WPSOffice_Level2"/>
      <w:bookmarkStart w:id="58" w:name="_Toc1990946225_WPSOffice_Level2"/>
      <w:r>
        <w:rPr>
          <w:rFonts w:hint="default" w:ascii="Times New Roman" w:hAnsi="Times New Roman" w:eastAsia="方正小标宋_GBK" w:cs="Times New Roman"/>
          <w:color w:val="auto"/>
          <w:sz w:val="28"/>
          <w:szCs w:val="28"/>
          <w:lang w:val="en-US" w:eastAsia="zh-CN"/>
        </w:rPr>
        <w:t>二、申请人资格要求</w:t>
      </w:r>
      <w:bookmarkEnd w:id="54"/>
      <w:bookmarkEnd w:id="55"/>
      <w:bookmarkEnd w:id="56"/>
      <w:bookmarkEnd w:id="57"/>
      <w:r>
        <w:rPr>
          <w:rFonts w:hint="default" w:ascii="Times New Roman" w:hAnsi="Times New Roman" w:eastAsia="仿宋_GB2312" w:cs="Times New Roman"/>
          <w:color w:val="auto"/>
          <w:sz w:val="28"/>
          <w:szCs w:val="28"/>
          <w:lang w:val="en-US" w:eastAsia="zh-CN"/>
        </w:rPr>
        <w:t>：</w:t>
      </w:r>
      <w:bookmarkEnd w:id="58"/>
    </w:p>
    <w:p w14:paraId="3A334CB6">
      <w:pPr>
        <w:spacing w:line="460" w:lineRule="exact"/>
        <w:ind w:firstLine="560" w:firstLineChars="200"/>
        <w:jc w:val="left"/>
        <w:rPr>
          <w:rFonts w:hint="default" w:ascii="Times New Roman" w:hAnsi="Times New Roman" w:eastAsia="仿宋_GB2312" w:cs="Times New Roman"/>
          <w:color w:val="auto"/>
          <w:sz w:val="28"/>
          <w:szCs w:val="28"/>
          <w:lang w:val="en-US" w:eastAsia="zh-CN"/>
        </w:rPr>
      </w:pPr>
      <w:bookmarkStart w:id="59" w:name="_Toc786047326_WPSOffice_Level3"/>
      <w:bookmarkStart w:id="60" w:name="_Toc288167634_WPSOffice_Level3"/>
      <w:bookmarkStart w:id="61" w:name="_Toc795001869_WPSOffice_Level3"/>
      <w:r>
        <w:rPr>
          <w:rFonts w:hint="default" w:ascii="Times New Roman" w:hAnsi="Times New Roman" w:eastAsia="仿宋_GB2312" w:cs="Times New Roman"/>
          <w:color w:val="auto"/>
          <w:sz w:val="28"/>
          <w:szCs w:val="28"/>
          <w:lang w:val="en-US" w:eastAsia="zh-CN"/>
        </w:rPr>
        <w:t>1.满足《中华人民共和国政府采购法》第二十二条规定；</w:t>
      </w:r>
      <w:bookmarkEnd w:id="59"/>
      <w:bookmarkEnd w:id="60"/>
      <w:bookmarkEnd w:id="61"/>
    </w:p>
    <w:p w14:paraId="0AD61B93">
      <w:pPr>
        <w:spacing w:line="460" w:lineRule="exact"/>
        <w:ind w:firstLine="560" w:firstLineChars="200"/>
        <w:jc w:val="left"/>
        <w:rPr>
          <w:rFonts w:hint="default" w:ascii="Times New Roman" w:hAnsi="Times New Roman" w:eastAsia="仿宋_GB2312" w:cs="Times New Roman"/>
          <w:color w:val="auto"/>
          <w:sz w:val="28"/>
          <w:szCs w:val="28"/>
          <w:lang w:val="en-US" w:eastAsia="zh-CN"/>
        </w:rPr>
      </w:pPr>
      <w:bookmarkStart w:id="62" w:name="_Toc1004075335_WPSOffice_Level3"/>
      <w:bookmarkStart w:id="63" w:name="_Toc1059537205_WPSOffice_Level3"/>
      <w:bookmarkStart w:id="64" w:name="_Toc282163985_WPSOffice_Level3"/>
      <w:r>
        <w:rPr>
          <w:rFonts w:hint="default" w:ascii="Times New Roman" w:hAnsi="Times New Roman" w:eastAsia="仿宋_GB2312" w:cs="Times New Roman"/>
          <w:color w:val="auto"/>
          <w:sz w:val="28"/>
          <w:szCs w:val="28"/>
          <w:lang w:val="en-US" w:eastAsia="zh-CN"/>
        </w:rPr>
        <w:t>2.</w:t>
      </w:r>
      <w:bookmarkEnd w:id="62"/>
      <w:r>
        <w:rPr>
          <w:rFonts w:hint="default" w:ascii="Times New Roman" w:hAnsi="Times New Roman" w:eastAsia="仿宋_GB2312" w:cs="Times New Roman"/>
          <w:color w:val="auto"/>
          <w:sz w:val="28"/>
          <w:szCs w:val="28"/>
          <w:lang w:val="en-US" w:eastAsia="zh-CN"/>
        </w:rPr>
        <w:t>落实政府采购政策满足的资格要求：</w:t>
      </w:r>
      <w:bookmarkEnd w:id="63"/>
    </w:p>
    <w:p w14:paraId="3E622155">
      <w:pPr>
        <w:spacing w:line="460" w:lineRule="exact"/>
        <w:ind w:firstLine="560" w:firstLineChars="200"/>
        <w:jc w:val="left"/>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本项目专门面向</w:t>
      </w:r>
      <w:r>
        <w:rPr>
          <w:rFonts w:hint="eastAsia" w:ascii="Times New Roman" w:hAnsi="Times New Roman" w:eastAsia="仿宋_GB2312" w:cs="Times New Roman"/>
          <w:color w:val="auto"/>
          <w:sz w:val="28"/>
          <w:szCs w:val="28"/>
          <w:lang w:val="en-US" w:eastAsia="zh-CN"/>
        </w:rPr>
        <w:t>中小</w:t>
      </w:r>
      <w:r>
        <w:rPr>
          <w:rFonts w:hint="default" w:ascii="Times New Roman" w:hAnsi="Times New Roman" w:eastAsia="仿宋_GB2312" w:cs="Times New Roman"/>
          <w:color w:val="auto"/>
          <w:sz w:val="28"/>
          <w:szCs w:val="28"/>
          <w:lang w:val="en-US" w:eastAsia="zh-CN"/>
        </w:rPr>
        <w:t>企业采购。</w:t>
      </w:r>
    </w:p>
    <w:bookmarkEnd w:id="64"/>
    <w:p w14:paraId="6F1719F1">
      <w:pPr>
        <w:spacing w:line="460" w:lineRule="exact"/>
        <w:ind w:firstLine="560" w:firstLineChars="200"/>
        <w:jc w:val="left"/>
        <w:rPr>
          <w:rFonts w:hint="default" w:ascii="Times New Roman" w:hAnsi="Times New Roman" w:eastAsia="仿宋_GB2312" w:cs="Times New Roman"/>
          <w:color w:val="auto"/>
          <w:sz w:val="28"/>
          <w:szCs w:val="28"/>
          <w:lang w:val="en-US" w:eastAsia="zh-CN"/>
        </w:rPr>
      </w:pPr>
      <w:bookmarkStart w:id="65" w:name="_Toc879078693_WPSOffice_Level3"/>
      <w:r>
        <w:rPr>
          <w:rFonts w:hint="default" w:ascii="Times New Roman" w:hAnsi="Times New Roman" w:eastAsia="仿宋_GB2312" w:cs="Times New Roman"/>
          <w:color w:val="auto"/>
          <w:sz w:val="28"/>
          <w:szCs w:val="28"/>
          <w:lang w:val="en-US" w:eastAsia="zh-CN"/>
        </w:rPr>
        <w:t>3.本项目的特定资格要求：</w:t>
      </w:r>
      <w:bookmarkEnd w:id="65"/>
    </w:p>
    <w:p w14:paraId="1C1B9E18">
      <w:pPr>
        <w:spacing w:line="460" w:lineRule="exact"/>
        <w:ind w:firstLine="840" w:firstLineChars="300"/>
        <w:jc w:val="left"/>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无</w:t>
      </w:r>
    </w:p>
    <w:p w14:paraId="6FABE385">
      <w:pPr>
        <w:spacing w:line="460" w:lineRule="exact"/>
        <w:ind w:firstLine="560" w:firstLineChars="200"/>
        <w:jc w:val="left"/>
        <w:rPr>
          <w:rFonts w:hint="default" w:ascii="Times New Roman" w:hAnsi="Times New Roman" w:eastAsia="方正小标宋_GBK" w:cs="Times New Roman"/>
          <w:color w:val="auto"/>
          <w:sz w:val="28"/>
          <w:szCs w:val="28"/>
          <w:lang w:val="en-US" w:eastAsia="zh-CN"/>
        </w:rPr>
      </w:pPr>
      <w:bookmarkStart w:id="66" w:name="_Toc2045253496_WPSOffice_Level2"/>
      <w:bookmarkStart w:id="67" w:name="_Toc295468326_WPSOffice_Level2"/>
      <w:bookmarkStart w:id="68" w:name="_Toc1677814303_WPSOffice_Level2"/>
      <w:bookmarkStart w:id="69" w:name="_Toc872248170_WPSOffice_Level2"/>
      <w:bookmarkStart w:id="70" w:name="_Toc1144697108_WPSOffice_Level2"/>
      <w:r>
        <w:rPr>
          <w:rFonts w:hint="default" w:ascii="Times New Roman" w:hAnsi="Times New Roman" w:eastAsia="方正小标宋_GBK" w:cs="Times New Roman"/>
          <w:color w:val="auto"/>
          <w:sz w:val="28"/>
          <w:szCs w:val="28"/>
          <w:lang w:val="en-US" w:eastAsia="zh-CN"/>
        </w:rPr>
        <w:t>三、获取招标文件</w:t>
      </w:r>
      <w:bookmarkEnd w:id="66"/>
      <w:bookmarkEnd w:id="67"/>
      <w:bookmarkEnd w:id="68"/>
      <w:bookmarkEnd w:id="69"/>
      <w:bookmarkEnd w:id="70"/>
    </w:p>
    <w:p w14:paraId="1DAD92FB">
      <w:pPr>
        <w:spacing w:line="460" w:lineRule="exact"/>
        <w:ind w:firstLine="560" w:firstLineChars="200"/>
        <w:jc w:val="left"/>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1.时间：</w:t>
      </w:r>
      <w:r>
        <w:rPr>
          <w:rFonts w:ascii="Times New Roman" w:hAnsi="Times New Roman" w:eastAsia="仿宋_GB2312" w:cs="Times New Roman"/>
          <w:color w:val="auto"/>
          <w:sz w:val="28"/>
          <w:szCs w:val="28"/>
          <w:lang w:val="en" w:eastAsia="zh-CN"/>
        </w:rPr>
        <w:t>2026年</w:t>
      </w:r>
      <w:r>
        <w:rPr>
          <w:rFonts w:hint="default" w:ascii="Times New Roman" w:hAnsi="Times New Roman" w:eastAsia="仿宋_GB2312" w:cs="Times New Roman"/>
          <w:color w:val="auto"/>
          <w:sz w:val="28"/>
          <w:szCs w:val="28"/>
          <w:lang w:val="en" w:eastAsia="zh-CN"/>
        </w:rPr>
        <w:t>7</w:t>
      </w:r>
      <w:r>
        <w:rPr>
          <w:rFonts w:ascii="Times New Roman" w:hAnsi="Times New Roman" w:eastAsia="仿宋_GB2312" w:cs="Times New Roman"/>
          <w:color w:val="auto"/>
          <w:sz w:val="28"/>
          <w:szCs w:val="28"/>
          <w:lang w:val="en" w:eastAsia="zh-CN"/>
        </w:rPr>
        <w:t>月</w:t>
      </w:r>
      <w:r>
        <w:rPr>
          <w:rFonts w:hint="eastAsia" w:ascii="Times New Roman" w:hAnsi="Times New Roman" w:eastAsia="仿宋_GB2312" w:cs="Times New Roman"/>
          <w:color w:val="auto"/>
          <w:sz w:val="28"/>
          <w:szCs w:val="28"/>
          <w:lang w:val="en-US" w:eastAsia="zh-CN"/>
        </w:rPr>
        <w:t>31</w:t>
      </w:r>
      <w:r>
        <w:rPr>
          <w:rFonts w:hint="default" w:ascii="Times New Roman" w:hAnsi="Times New Roman" w:eastAsia="仿宋_GB2312" w:cs="Times New Roman"/>
          <w:color w:val="auto"/>
          <w:sz w:val="28"/>
          <w:szCs w:val="28"/>
          <w:lang w:val="en-US" w:eastAsia="zh-CN"/>
        </w:rPr>
        <w:t>日至</w:t>
      </w:r>
      <w:r>
        <w:rPr>
          <w:rFonts w:ascii="Times New Roman" w:hAnsi="Times New Roman" w:eastAsia="仿宋_GB2312" w:cs="Times New Roman"/>
          <w:color w:val="auto"/>
          <w:sz w:val="28"/>
          <w:szCs w:val="28"/>
          <w:lang w:val="en" w:eastAsia="zh-CN"/>
        </w:rPr>
        <w:t>2026年</w:t>
      </w:r>
      <w:r>
        <w:rPr>
          <w:rFonts w:hint="eastAsia" w:ascii="Times New Roman" w:hAnsi="Times New Roman" w:eastAsia="仿宋_GB2312" w:cs="Times New Roman"/>
          <w:color w:val="auto"/>
          <w:sz w:val="28"/>
          <w:szCs w:val="28"/>
          <w:lang w:val="en-US" w:eastAsia="zh-CN"/>
        </w:rPr>
        <w:t>8</w:t>
      </w:r>
      <w:r>
        <w:rPr>
          <w:rFonts w:ascii="Times New Roman" w:hAnsi="Times New Roman" w:eastAsia="仿宋_GB2312" w:cs="Times New Roman"/>
          <w:color w:val="auto"/>
          <w:sz w:val="28"/>
          <w:szCs w:val="28"/>
          <w:lang w:val="en" w:eastAsia="zh-CN"/>
        </w:rPr>
        <w:t>月</w:t>
      </w:r>
      <w:r>
        <w:rPr>
          <w:rFonts w:hint="eastAsia" w:ascii="Times New Roman" w:hAnsi="Times New Roman" w:eastAsia="仿宋_GB2312" w:cs="Times New Roman"/>
          <w:color w:val="auto"/>
          <w:sz w:val="28"/>
          <w:szCs w:val="28"/>
          <w:lang w:val="en-US" w:eastAsia="zh-CN"/>
        </w:rPr>
        <w:t>7</w:t>
      </w:r>
      <w:r>
        <w:rPr>
          <w:rFonts w:hint="default" w:ascii="Times New Roman" w:hAnsi="Times New Roman" w:eastAsia="仿宋_GB2312" w:cs="Times New Roman"/>
          <w:color w:val="auto"/>
          <w:sz w:val="28"/>
          <w:szCs w:val="28"/>
          <w:lang w:val="en-US" w:eastAsia="zh-CN"/>
        </w:rPr>
        <w:t xml:space="preserve">日，每天上午00:00至12:00，下午12:00至23:59（北京时间，法定节假日除外。） </w:t>
      </w:r>
    </w:p>
    <w:p w14:paraId="7BC881F0">
      <w:pPr>
        <w:spacing w:line="460" w:lineRule="exact"/>
        <w:ind w:firstLine="560" w:firstLineChars="200"/>
        <w:jc w:val="left"/>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2.地点：河南省公共资源交易中心</w:t>
      </w:r>
      <w:r>
        <w:rPr>
          <w:rFonts w:hint="default" w:ascii="Times New Roman" w:hAnsi="Times New Roman" w:eastAsia="仿宋" w:cs="Times New Roman"/>
          <w:color w:val="auto"/>
          <w:sz w:val="28"/>
          <w:szCs w:val="28"/>
          <w:lang w:eastAsia="zh-CN"/>
        </w:rPr>
        <w:t>网</w:t>
      </w:r>
      <w:r>
        <w:rPr>
          <w:rFonts w:hint="default" w:ascii="Times New Roman" w:hAnsi="Times New Roman" w:eastAsia="仿宋" w:cs="Times New Roman"/>
          <w:color w:val="auto"/>
          <w:sz w:val="28"/>
          <w:szCs w:val="28"/>
          <w:lang w:val="en-US" w:eastAsia="zh-CN"/>
        </w:rPr>
        <w:t>站</w:t>
      </w:r>
      <w:r>
        <w:rPr>
          <w:rFonts w:hint="default" w:ascii="Times New Roman" w:hAnsi="Times New Roman" w:eastAsia="仿宋_GB2312" w:cs="Times New Roman"/>
          <w:color w:val="auto"/>
          <w:sz w:val="28"/>
          <w:szCs w:val="28"/>
          <w:lang w:val="en-US" w:eastAsia="zh-CN"/>
        </w:rPr>
        <w:t>（hnsggzyjy.henan.gov.cn）</w:t>
      </w:r>
    </w:p>
    <w:p w14:paraId="6B18362E">
      <w:pPr>
        <w:spacing w:line="460" w:lineRule="exact"/>
        <w:ind w:firstLine="560" w:firstLineChars="200"/>
        <w:jc w:val="left"/>
        <w:rPr>
          <w:rFonts w:hint="default" w:ascii="Times New Roman" w:hAnsi="Times New Roman" w:eastAsia="仿宋"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3.方式：投标人使用CA数字证书登录“河南省公共资源交易中心网站（hnsggzyjy.henan.gov.cn）”，并按网上提示下载投标项目所含格式(.hnzf)的招标文件及资料。注册、登录、下载等具体事宜</w:t>
      </w:r>
      <w:r>
        <w:rPr>
          <w:rFonts w:hint="default" w:ascii="Times New Roman" w:hAnsi="Times New Roman" w:eastAsia="仿宋" w:cs="Times New Roman"/>
          <w:color w:val="auto"/>
          <w:sz w:val="28"/>
          <w:szCs w:val="28"/>
          <w:lang w:val="en-US" w:eastAsia="zh-CN"/>
        </w:rPr>
        <w:t>请查阅河南省公共资源交易中心网站“公共服务”→“办事指南”。</w:t>
      </w:r>
    </w:p>
    <w:p w14:paraId="5834DA19">
      <w:pPr>
        <w:spacing w:line="460" w:lineRule="exact"/>
        <w:ind w:firstLine="560" w:firstLineChars="200"/>
        <w:jc w:val="left"/>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 xml:space="preserve">4.售价：0元 </w:t>
      </w:r>
    </w:p>
    <w:p w14:paraId="012D2528">
      <w:pPr>
        <w:spacing w:line="460" w:lineRule="exact"/>
        <w:ind w:firstLine="560" w:firstLineChars="200"/>
        <w:jc w:val="left"/>
        <w:rPr>
          <w:rFonts w:hint="default" w:ascii="Times New Roman" w:hAnsi="Times New Roman" w:eastAsia="仿宋_GB2312" w:cs="Times New Roman"/>
          <w:color w:val="auto"/>
          <w:sz w:val="28"/>
          <w:szCs w:val="28"/>
          <w:lang w:val="en-US" w:eastAsia="zh-CN"/>
        </w:rPr>
      </w:pPr>
      <w:bookmarkStart w:id="71" w:name="_Toc1432496505_WPSOffice_Level2"/>
      <w:bookmarkStart w:id="72" w:name="_Toc994305580_WPSOffice_Level2"/>
      <w:bookmarkStart w:id="73" w:name="_Toc1361166934_WPSOffice_Level2"/>
      <w:bookmarkStart w:id="74" w:name="_Toc1740030706_WPSOffice_Level2"/>
      <w:bookmarkStart w:id="75" w:name="_Toc2091398558_WPSOffice_Level2"/>
      <w:r>
        <w:rPr>
          <w:rFonts w:hint="default" w:ascii="Times New Roman" w:hAnsi="Times New Roman" w:eastAsia="方正小标宋_GBK" w:cs="Times New Roman"/>
          <w:color w:val="auto"/>
          <w:sz w:val="28"/>
          <w:szCs w:val="28"/>
          <w:lang w:val="en-US" w:eastAsia="zh-CN"/>
        </w:rPr>
        <w:t>四、投标截止时间及地点</w:t>
      </w:r>
      <w:bookmarkEnd w:id="71"/>
      <w:bookmarkEnd w:id="72"/>
      <w:bookmarkEnd w:id="73"/>
      <w:bookmarkEnd w:id="74"/>
      <w:bookmarkEnd w:id="75"/>
    </w:p>
    <w:p w14:paraId="09882C73">
      <w:pPr>
        <w:spacing w:line="460" w:lineRule="exact"/>
        <w:ind w:firstLine="560" w:firstLineChars="200"/>
        <w:jc w:val="left"/>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1.时间：</w:t>
      </w:r>
      <w:r>
        <w:rPr>
          <w:rFonts w:ascii="Times New Roman" w:hAnsi="Times New Roman" w:eastAsia="仿宋_GB2312" w:cs="Times New Roman"/>
          <w:color w:val="auto"/>
          <w:sz w:val="28"/>
          <w:szCs w:val="28"/>
          <w:lang w:val="en" w:eastAsia="zh-CN"/>
        </w:rPr>
        <w:t>2026年</w:t>
      </w:r>
      <w:r>
        <w:rPr>
          <w:rFonts w:hint="default" w:ascii="Times New Roman" w:hAnsi="Times New Roman" w:eastAsia="仿宋_GB2312" w:cs="Times New Roman"/>
          <w:color w:val="auto"/>
          <w:sz w:val="28"/>
          <w:szCs w:val="28"/>
          <w:lang w:val="en" w:eastAsia="zh-CN"/>
        </w:rPr>
        <w:t>8</w:t>
      </w:r>
      <w:r>
        <w:rPr>
          <w:rFonts w:ascii="Times New Roman" w:hAnsi="Times New Roman" w:eastAsia="仿宋_GB2312" w:cs="Times New Roman"/>
          <w:color w:val="auto"/>
          <w:sz w:val="28"/>
          <w:szCs w:val="28"/>
          <w:lang w:val="en" w:eastAsia="zh-CN"/>
        </w:rPr>
        <w:t>月</w:t>
      </w:r>
      <w:r>
        <w:rPr>
          <w:rFonts w:hint="eastAsia" w:ascii="Times New Roman" w:hAnsi="Times New Roman" w:eastAsia="仿宋_GB2312" w:cs="Times New Roman"/>
          <w:color w:val="auto"/>
          <w:sz w:val="28"/>
          <w:szCs w:val="28"/>
          <w:lang w:val="en-US" w:eastAsia="zh-CN"/>
        </w:rPr>
        <w:t>21</w:t>
      </w:r>
      <w:r>
        <w:rPr>
          <w:rFonts w:hint="default" w:ascii="Times New Roman" w:hAnsi="Times New Roman" w:eastAsia="仿宋_GB2312" w:cs="Times New Roman"/>
          <w:color w:val="auto"/>
          <w:sz w:val="28"/>
          <w:szCs w:val="28"/>
          <w:lang w:val="en-US" w:eastAsia="zh-CN"/>
        </w:rPr>
        <w:t>日09时00分（北京时间）</w:t>
      </w:r>
    </w:p>
    <w:p w14:paraId="69FEDC6A">
      <w:pPr>
        <w:spacing w:line="460" w:lineRule="exact"/>
        <w:ind w:firstLine="560" w:firstLineChars="200"/>
        <w:jc w:val="left"/>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2.地点：</w:t>
      </w:r>
      <w:r>
        <w:rPr>
          <w:rFonts w:hint="default" w:ascii="Times New Roman" w:hAnsi="Times New Roman" w:eastAsia="仿宋" w:cs="Times New Roman"/>
          <w:color w:val="auto"/>
          <w:sz w:val="28"/>
          <w:szCs w:val="28"/>
          <w:lang w:eastAsia="zh-CN"/>
        </w:rPr>
        <w:t>河南省公共资源交易中心网</w:t>
      </w:r>
      <w:r>
        <w:rPr>
          <w:rFonts w:hint="default" w:ascii="Times New Roman" w:hAnsi="Times New Roman" w:eastAsia="仿宋" w:cs="Times New Roman"/>
          <w:color w:val="auto"/>
          <w:sz w:val="28"/>
          <w:szCs w:val="28"/>
          <w:lang w:val="en-US" w:eastAsia="zh-CN"/>
        </w:rPr>
        <w:t>站（</w:t>
      </w:r>
      <w:r>
        <w:rPr>
          <w:rFonts w:hint="default" w:ascii="Times New Roman" w:hAnsi="Times New Roman" w:eastAsia="仿宋_GB2312" w:cs="Times New Roman"/>
          <w:color w:val="auto"/>
          <w:sz w:val="28"/>
          <w:szCs w:val="28"/>
          <w:lang w:val="en-US" w:eastAsia="zh-CN"/>
        </w:rPr>
        <w:t>hnsggzyjy.henan.gov.cn</w:t>
      </w:r>
      <w:r>
        <w:rPr>
          <w:rFonts w:hint="default" w:ascii="Times New Roman" w:hAnsi="Times New Roman" w:eastAsia="仿宋" w:cs="Times New Roman"/>
          <w:color w:val="auto"/>
          <w:sz w:val="28"/>
          <w:szCs w:val="28"/>
          <w:lang w:val="en-US" w:eastAsia="zh-CN"/>
        </w:rPr>
        <w:t>）</w:t>
      </w:r>
      <w:r>
        <w:rPr>
          <w:rFonts w:hint="default" w:ascii="Times New Roman" w:hAnsi="Times New Roman" w:eastAsia="仿宋_GB2312" w:cs="Times New Roman"/>
          <w:color w:val="auto"/>
          <w:sz w:val="28"/>
          <w:szCs w:val="28"/>
          <w:lang w:val="en-US" w:eastAsia="zh-CN"/>
        </w:rPr>
        <w:t>。</w:t>
      </w:r>
    </w:p>
    <w:p w14:paraId="16A86C76">
      <w:pPr>
        <w:spacing w:line="460" w:lineRule="exact"/>
        <w:ind w:firstLine="560" w:firstLineChars="200"/>
        <w:jc w:val="left"/>
        <w:rPr>
          <w:rFonts w:hint="default" w:ascii="Times New Roman" w:hAnsi="Times New Roman" w:eastAsia="方正小标宋_GBK" w:cs="Times New Roman"/>
          <w:color w:val="auto"/>
          <w:sz w:val="28"/>
          <w:szCs w:val="28"/>
          <w:lang w:val="en-US" w:eastAsia="zh-CN"/>
        </w:rPr>
      </w:pPr>
      <w:bookmarkStart w:id="76" w:name="_Toc1340501896_WPSOffice_Level2"/>
      <w:bookmarkStart w:id="77" w:name="_Toc2015382973_WPSOffice_Level2"/>
      <w:bookmarkStart w:id="78" w:name="_Toc1501260250_WPSOffice_Level2"/>
      <w:bookmarkStart w:id="79" w:name="_Toc843072336_WPSOffice_Level2"/>
      <w:bookmarkStart w:id="80" w:name="_Toc29068487_WPSOffice_Level2"/>
      <w:r>
        <w:rPr>
          <w:rFonts w:hint="default" w:ascii="Times New Roman" w:hAnsi="Times New Roman" w:eastAsia="方正小标宋_GBK" w:cs="Times New Roman"/>
          <w:color w:val="auto"/>
          <w:sz w:val="28"/>
          <w:szCs w:val="28"/>
          <w:lang w:val="en-US" w:eastAsia="zh-CN"/>
        </w:rPr>
        <w:t>五、开标时间及地点</w:t>
      </w:r>
      <w:bookmarkEnd w:id="76"/>
      <w:bookmarkEnd w:id="77"/>
      <w:bookmarkEnd w:id="78"/>
      <w:bookmarkEnd w:id="79"/>
      <w:bookmarkEnd w:id="80"/>
    </w:p>
    <w:p w14:paraId="2DF5EFF8">
      <w:pPr>
        <w:spacing w:line="460" w:lineRule="exact"/>
        <w:ind w:firstLine="560" w:firstLineChars="200"/>
        <w:jc w:val="left"/>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1.时间：</w:t>
      </w:r>
      <w:r>
        <w:rPr>
          <w:rFonts w:ascii="Times New Roman" w:hAnsi="Times New Roman" w:eastAsia="仿宋_GB2312" w:cs="Times New Roman"/>
          <w:color w:val="auto"/>
          <w:sz w:val="28"/>
          <w:szCs w:val="28"/>
          <w:lang w:val="en" w:eastAsia="zh-CN"/>
        </w:rPr>
        <w:t>2026年</w:t>
      </w:r>
      <w:r>
        <w:rPr>
          <w:rFonts w:hint="default" w:ascii="Times New Roman" w:hAnsi="Times New Roman" w:eastAsia="仿宋_GB2312" w:cs="Times New Roman"/>
          <w:color w:val="auto"/>
          <w:sz w:val="28"/>
          <w:szCs w:val="28"/>
          <w:lang w:val="en" w:eastAsia="zh-CN"/>
        </w:rPr>
        <w:t>8</w:t>
      </w:r>
      <w:r>
        <w:rPr>
          <w:rFonts w:ascii="Times New Roman" w:hAnsi="Times New Roman" w:eastAsia="仿宋_GB2312" w:cs="Times New Roman"/>
          <w:color w:val="auto"/>
          <w:sz w:val="28"/>
          <w:szCs w:val="28"/>
          <w:lang w:val="en" w:eastAsia="zh-CN"/>
        </w:rPr>
        <w:t>月</w:t>
      </w:r>
      <w:r>
        <w:rPr>
          <w:rFonts w:hint="eastAsia" w:ascii="Times New Roman" w:hAnsi="Times New Roman" w:eastAsia="仿宋_GB2312" w:cs="Times New Roman"/>
          <w:color w:val="auto"/>
          <w:sz w:val="28"/>
          <w:szCs w:val="28"/>
          <w:lang w:val="en-US" w:eastAsia="zh-CN"/>
        </w:rPr>
        <w:t>21</w:t>
      </w:r>
      <w:r>
        <w:rPr>
          <w:rFonts w:hint="default" w:ascii="Times New Roman" w:hAnsi="Times New Roman" w:eastAsia="仿宋_GB2312" w:cs="Times New Roman"/>
          <w:color w:val="auto"/>
          <w:sz w:val="28"/>
          <w:szCs w:val="28"/>
          <w:lang w:val="en-US" w:eastAsia="zh-CN"/>
        </w:rPr>
        <w:t>日09时00分（北京时间）</w:t>
      </w:r>
    </w:p>
    <w:p w14:paraId="238649D6">
      <w:pPr>
        <w:spacing w:line="460" w:lineRule="exact"/>
        <w:ind w:firstLine="560" w:firstLineChars="200"/>
        <w:jc w:val="left"/>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2.地点：</w:t>
      </w:r>
      <w:bookmarkStart w:id="81" w:name="_Toc74330375_WPSOffice_Level2"/>
      <w:bookmarkStart w:id="82" w:name="_Toc1101443234_WPSOffice_Level2"/>
      <w:bookmarkStart w:id="83" w:name="_Toc847108981_WPSOffice_Level2"/>
      <w:r>
        <w:rPr>
          <w:rFonts w:hint="default" w:ascii="Times New Roman" w:hAnsi="Times New Roman" w:eastAsia="仿宋_GB2312" w:cs="Times New Roman"/>
          <w:color w:val="auto"/>
          <w:sz w:val="28"/>
          <w:szCs w:val="28"/>
          <w:lang w:val="en-US" w:eastAsia="zh-CN"/>
        </w:rPr>
        <w:t>河南省公共资源交易中心开标室；“河南省公共资源交易中心”网站（hnsggzyjy.henan.gov.cn）——不见面开标大厅。</w:t>
      </w:r>
    </w:p>
    <w:p w14:paraId="0DDDB7D0">
      <w:pPr>
        <w:spacing w:line="460" w:lineRule="exact"/>
        <w:ind w:firstLine="560" w:firstLineChars="200"/>
        <w:jc w:val="left"/>
        <w:rPr>
          <w:rFonts w:hint="default" w:ascii="Times New Roman" w:hAnsi="Times New Roman" w:eastAsia="方正小标宋_GBK" w:cs="Times New Roman"/>
          <w:color w:val="auto"/>
          <w:sz w:val="28"/>
          <w:szCs w:val="28"/>
          <w:lang w:val="en-US" w:eastAsia="zh-CN"/>
        </w:rPr>
      </w:pPr>
      <w:bookmarkStart w:id="84" w:name="_Toc1299643612_WPSOffice_Level2"/>
      <w:bookmarkStart w:id="85" w:name="_Toc2023413763_WPSOffice_Level2"/>
      <w:r>
        <w:rPr>
          <w:rFonts w:hint="default" w:ascii="Times New Roman" w:hAnsi="Times New Roman" w:eastAsia="方正小标宋_GBK" w:cs="Times New Roman"/>
          <w:color w:val="auto"/>
          <w:sz w:val="28"/>
          <w:szCs w:val="28"/>
          <w:lang w:val="en-US" w:eastAsia="zh-CN"/>
        </w:rPr>
        <w:t>六、发布公告的媒介及招标公告期限</w:t>
      </w:r>
      <w:bookmarkEnd w:id="81"/>
      <w:bookmarkEnd w:id="82"/>
      <w:bookmarkEnd w:id="83"/>
      <w:bookmarkEnd w:id="84"/>
      <w:bookmarkEnd w:id="85"/>
    </w:p>
    <w:p w14:paraId="2BCAC841">
      <w:pPr>
        <w:spacing w:line="460" w:lineRule="exact"/>
        <w:ind w:firstLine="560" w:firstLineChars="200"/>
        <w:jc w:val="left"/>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本次招标公告在《河南省政府采购网》《河南省公共资源交易中心网》上发布，招标公告期限为五个工作日。</w:t>
      </w:r>
    </w:p>
    <w:p w14:paraId="0807F3FE">
      <w:pPr>
        <w:spacing w:line="460" w:lineRule="exact"/>
        <w:ind w:firstLine="560" w:firstLineChars="200"/>
        <w:jc w:val="left"/>
        <w:rPr>
          <w:rFonts w:hint="default" w:ascii="Times New Roman" w:hAnsi="Times New Roman" w:eastAsia="方正小标宋_GBK" w:cs="Times New Roman"/>
          <w:color w:val="auto"/>
          <w:sz w:val="28"/>
          <w:szCs w:val="28"/>
          <w:lang w:val="en-US" w:eastAsia="zh-CN"/>
        </w:rPr>
      </w:pPr>
      <w:bookmarkStart w:id="86" w:name="_Toc1849985481_WPSOffice_Level2"/>
      <w:bookmarkStart w:id="87" w:name="_Toc934758795_WPSOffice_Level2"/>
      <w:bookmarkStart w:id="88" w:name="_Toc811435245_WPSOffice_Level2"/>
      <w:bookmarkStart w:id="89" w:name="_Toc1765891161_WPSOffice_Level2"/>
      <w:bookmarkStart w:id="90" w:name="_Toc271688487_WPSOffice_Level2"/>
      <w:r>
        <w:rPr>
          <w:rFonts w:hint="default" w:ascii="Times New Roman" w:hAnsi="Times New Roman" w:eastAsia="方正小标宋_GBK" w:cs="Times New Roman"/>
          <w:color w:val="auto"/>
          <w:sz w:val="28"/>
          <w:szCs w:val="28"/>
          <w:lang w:val="en-US" w:eastAsia="zh-CN"/>
        </w:rPr>
        <w:t>七、其他补充事宜</w:t>
      </w:r>
      <w:bookmarkEnd w:id="86"/>
      <w:bookmarkEnd w:id="87"/>
      <w:bookmarkEnd w:id="88"/>
      <w:bookmarkEnd w:id="89"/>
      <w:bookmarkEnd w:id="90"/>
    </w:p>
    <w:p w14:paraId="1500D801">
      <w:pPr>
        <w:spacing w:line="520" w:lineRule="exact"/>
        <w:ind w:firstLine="560" w:firstLineChars="200"/>
        <w:rPr>
          <w:rFonts w:hint="eastAsia" w:ascii="仿宋_GB2312" w:hAnsi="仿宋_GB2312" w:eastAsia="仿宋_GB2312" w:cs="仿宋_GB2312"/>
          <w:color w:val="auto"/>
          <w:sz w:val="28"/>
          <w:szCs w:val="28"/>
          <w:highlight w:val="none"/>
          <w:lang w:val="en-US" w:eastAsia="zh-CN"/>
        </w:rPr>
      </w:pPr>
      <w:bookmarkStart w:id="91" w:name="_Toc1844119755_WPSOffice_Level2"/>
      <w:bookmarkStart w:id="92" w:name="_Toc104417590_WPSOffice_Level2"/>
      <w:bookmarkStart w:id="93" w:name="_Toc1643921422_WPSOffice_Level2"/>
      <w:bookmarkStart w:id="94" w:name="_Toc163594944_WPSOffice_Level2"/>
      <w:bookmarkStart w:id="95" w:name="_Toc1528591159_WPSOffice_Level2"/>
      <w:r>
        <w:rPr>
          <w:rFonts w:hint="eastAsia" w:ascii="仿宋_GB2312" w:hAnsi="仿宋_GB2312" w:eastAsia="仿宋_GB2312" w:cs="仿宋_GB2312"/>
          <w:color w:val="auto"/>
          <w:sz w:val="28"/>
          <w:szCs w:val="28"/>
          <w:highlight w:val="none"/>
          <w:lang w:val="en-US" w:eastAsia="zh-CN"/>
        </w:rPr>
        <w:t>本项目落实节约能源、保护环境、促进中小企业发展等政府采购政策。</w:t>
      </w:r>
    </w:p>
    <w:p w14:paraId="6B190FC1">
      <w:pPr>
        <w:spacing w:line="460" w:lineRule="exact"/>
        <w:ind w:firstLine="560" w:firstLineChars="200"/>
        <w:jc w:val="left"/>
        <w:rPr>
          <w:rFonts w:hint="default" w:ascii="Times New Roman" w:hAnsi="Times New Roman" w:eastAsia="方正小标宋_GBK" w:cs="Times New Roman"/>
          <w:color w:val="auto"/>
          <w:sz w:val="28"/>
          <w:szCs w:val="28"/>
          <w:lang w:val="en-US" w:eastAsia="zh-CN"/>
        </w:rPr>
      </w:pPr>
      <w:r>
        <w:rPr>
          <w:rFonts w:hint="default" w:ascii="Times New Roman" w:hAnsi="Times New Roman" w:eastAsia="方正小标宋_GBK" w:cs="Times New Roman"/>
          <w:color w:val="auto"/>
          <w:sz w:val="28"/>
          <w:szCs w:val="28"/>
          <w:lang w:val="en-US" w:eastAsia="zh-CN"/>
        </w:rPr>
        <w:t>八、凡对本次招标提出询问，请按照以下方式联系</w:t>
      </w:r>
      <w:bookmarkEnd w:id="91"/>
      <w:bookmarkEnd w:id="92"/>
      <w:bookmarkEnd w:id="93"/>
      <w:bookmarkEnd w:id="94"/>
      <w:bookmarkEnd w:id="95"/>
    </w:p>
    <w:p w14:paraId="54113E4C">
      <w:pPr>
        <w:spacing w:line="460" w:lineRule="exact"/>
        <w:ind w:firstLine="560" w:firstLineChars="200"/>
        <w:jc w:val="left"/>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 xml:space="preserve">1. 采购人信息 </w:t>
      </w:r>
    </w:p>
    <w:p w14:paraId="69EE92E7">
      <w:pPr>
        <w:spacing w:line="460" w:lineRule="exact"/>
        <w:ind w:firstLine="560" w:firstLineChars="200"/>
        <w:jc w:val="left"/>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名称：</w:t>
      </w:r>
      <w:r>
        <w:rPr>
          <w:rFonts w:hint="eastAsia" w:ascii="Times New Roman" w:hAnsi="Times New Roman" w:eastAsia="仿宋_GB2312" w:cs="Times New Roman"/>
          <w:color w:val="auto"/>
          <w:sz w:val="28"/>
          <w:szCs w:val="28"/>
          <w:lang w:val="en-US" w:eastAsia="zh-CN"/>
        </w:rPr>
        <w:t>河南交通职业技术学院</w:t>
      </w:r>
      <w:r>
        <w:rPr>
          <w:rFonts w:hint="default" w:ascii="Times New Roman" w:hAnsi="Times New Roman" w:eastAsia="仿宋_GB2312" w:cs="Times New Roman"/>
          <w:color w:val="auto"/>
          <w:sz w:val="28"/>
          <w:szCs w:val="28"/>
          <w:lang w:val="en-US" w:eastAsia="zh-CN"/>
        </w:rPr>
        <w:t xml:space="preserve"> </w:t>
      </w:r>
    </w:p>
    <w:p w14:paraId="1EF65CDF">
      <w:pPr>
        <w:spacing w:line="460" w:lineRule="exact"/>
        <w:ind w:firstLine="560" w:firstLineChars="200"/>
        <w:jc w:val="left"/>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地址：</w:t>
      </w:r>
      <w:r>
        <w:rPr>
          <w:rFonts w:ascii="Times New Roman" w:hAnsi="Times New Roman" w:eastAsia="仿宋_GB2312" w:cs="Times New Roman"/>
          <w:color w:val="auto"/>
          <w:sz w:val="28"/>
          <w:szCs w:val="28"/>
          <w:lang w:val="en-US" w:eastAsia="zh-CN"/>
        </w:rPr>
        <w:t>郑州市</w:t>
      </w:r>
      <w:r>
        <w:rPr>
          <w:rFonts w:hint="eastAsia" w:ascii="Times New Roman" w:hAnsi="Times New Roman" w:eastAsia="仿宋_GB2312" w:cs="Times New Roman"/>
          <w:color w:val="auto"/>
          <w:sz w:val="28"/>
          <w:szCs w:val="28"/>
          <w:lang w:val="en-US" w:eastAsia="zh-CN"/>
        </w:rPr>
        <w:t>二七区航海中路165</w:t>
      </w:r>
      <w:r>
        <w:rPr>
          <w:rFonts w:ascii="Times New Roman" w:hAnsi="Times New Roman" w:eastAsia="仿宋_GB2312" w:cs="Times New Roman"/>
          <w:color w:val="auto"/>
          <w:sz w:val="28"/>
          <w:szCs w:val="28"/>
          <w:lang w:val="en-US" w:eastAsia="zh-CN"/>
        </w:rPr>
        <w:t>号</w:t>
      </w:r>
    </w:p>
    <w:p w14:paraId="2508D269">
      <w:pPr>
        <w:spacing w:line="460" w:lineRule="exact"/>
        <w:ind w:firstLine="560" w:firstLineChars="200"/>
        <w:jc w:val="left"/>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联系人：李老师</w:t>
      </w:r>
    </w:p>
    <w:p w14:paraId="50072B73">
      <w:pPr>
        <w:spacing w:line="460" w:lineRule="exact"/>
        <w:ind w:firstLine="560" w:firstLineChars="200"/>
        <w:jc w:val="left"/>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联系方式：0371-60868460</w:t>
      </w:r>
    </w:p>
    <w:p w14:paraId="3A3555E4">
      <w:pPr>
        <w:spacing w:line="460" w:lineRule="exact"/>
        <w:ind w:firstLine="560" w:firstLineChars="200"/>
        <w:jc w:val="left"/>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 xml:space="preserve">2.采购代理机构信息（如有） </w:t>
      </w:r>
    </w:p>
    <w:p w14:paraId="44ED8731">
      <w:pPr>
        <w:spacing w:line="460" w:lineRule="exact"/>
        <w:ind w:firstLine="560" w:firstLineChars="200"/>
        <w:jc w:val="left"/>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名称：河南省公共资源交易中心</w:t>
      </w:r>
    </w:p>
    <w:p w14:paraId="743FCCD6">
      <w:pPr>
        <w:spacing w:line="460" w:lineRule="exact"/>
        <w:ind w:firstLine="560" w:firstLineChars="200"/>
        <w:jc w:val="left"/>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地址：郑州市经二路12号</w:t>
      </w:r>
    </w:p>
    <w:p w14:paraId="3EEDB141">
      <w:pPr>
        <w:spacing w:line="460" w:lineRule="exact"/>
        <w:ind w:firstLine="560" w:firstLineChars="200"/>
        <w:jc w:val="left"/>
        <w:rPr>
          <w:rFonts w:hint="default" w:ascii="Times New Roman" w:hAnsi="Times New Roman" w:eastAsia="仿宋_GB2312" w:cs="Times New Roman"/>
          <w:color w:val="auto"/>
          <w:sz w:val="28"/>
          <w:szCs w:val="28"/>
          <w:lang w:val="en" w:eastAsia="zh-CN"/>
        </w:rPr>
      </w:pPr>
      <w:r>
        <w:rPr>
          <w:rFonts w:hint="default" w:ascii="Times New Roman" w:hAnsi="Times New Roman" w:eastAsia="仿宋_GB2312" w:cs="Times New Roman"/>
          <w:color w:val="auto"/>
          <w:sz w:val="28"/>
          <w:szCs w:val="28"/>
          <w:lang w:val="en-US" w:eastAsia="zh-CN"/>
        </w:rPr>
        <w:t>联系人：郭老师 余老师</w:t>
      </w:r>
      <w:r>
        <w:rPr>
          <w:rFonts w:hint="default" w:ascii="Times New Roman" w:hAnsi="Times New Roman" w:eastAsia="仿宋_GB2312" w:cs="Times New Roman"/>
          <w:color w:val="auto"/>
          <w:sz w:val="28"/>
          <w:szCs w:val="28"/>
          <w:lang w:val="en" w:eastAsia="zh-CN"/>
        </w:rPr>
        <w:t xml:space="preserve"> </w:t>
      </w:r>
      <w:r>
        <w:rPr>
          <w:rFonts w:hint="eastAsia" w:ascii="Times New Roman" w:hAnsi="Times New Roman" w:eastAsia="仿宋_GB2312" w:cs="Times New Roman"/>
          <w:color w:val="auto"/>
          <w:sz w:val="28"/>
          <w:szCs w:val="28"/>
          <w:lang w:val="en" w:eastAsia="zh-CN"/>
        </w:rPr>
        <w:t>沈老师</w:t>
      </w:r>
    </w:p>
    <w:p w14:paraId="396242E7">
      <w:pPr>
        <w:spacing w:line="460" w:lineRule="exact"/>
        <w:ind w:firstLine="560" w:firstLineChars="200"/>
        <w:jc w:val="left"/>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联系方式：0371-65915560</w:t>
      </w:r>
    </w:p>
    <w:p w14:paraId="580F70FD">
      <w:pPr>
        <w:spacing w:line="460" w:lineRule="exact"/>
        <w:ind w:firstLine="560" w:firstLineChars="200"/>
        <w:jc w:val="left"/>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 xml:space="preserve">3. 项目联系方式 </w:t>
      </w:r>
    </w:p>
    <w:p w14:paraId="63B5CE5C">
      <w:pPr>
        <w:spacing w:line="500" w:lineRule="exact"/>
        <w:ind w:firstLine="560" w:firstLineChars="200"/>
        <w:jc w:val="left"/>
        <w:rPr>
          <w:rFonts w:hint="default" w:ascii="Times New Roman" w:hAnsi="Times New Roman" w:eastAsia="仿宋_GB2312" w:cs="Times New Roman"/>
          <w:color w:val="auto"/>
          <w:sz w:val="28"/>
          <w:szCs w:val="28"/>
          <w:lang w:val="en-US" w:eastAsia="zh-CN"/>
        </w:rPr>
      </w:pPr>
      <w:bookmarkStart w:id="96" w:name="_Toc403451568"/>
      <w:bookmarkStart w:id="97" w:name="_Toc2032132179"/>
      <w:bookmarkStart w:id="98" w:name="_Toc1158409811_WPSOffice_Level1"/>
      <w:bookmarkStart w:id="99" w:name="_Toc1562014060"/>
      <w:bookmarkStart w:id="100" w:name="_Toc719882491_WPSOffice_Level1"/>
      <w:bookmarkStart w:id="101" w:name="_Toc1932859446_WPSOffice_Level1"/>
      <w:bookmarkStart w:id="102" w:name="_Toc894622228"/>
      <w:bookmarkStart w:id="103" w:name="_Toc969346985"/>
      <w:bookmarkStart w:id="104" w:name="_Toc1520451966"/>
      <w:bookmarkStart w:id="105" w:name="_Toc401873220"/>
      <w:bookmarkStart w:id="106" w:name="_Toc556755117"/>
      <w:bookmarkStart w:id="107" w:name="_Toc1378990171"/>
      <w:bookmarkStart w:id="108" w:name="_Toc1016738770_WPSOffice_Level1"/>
      <w:bookmarkStart w:id="109" w:name="_Toc27631594"/>
      <w:bookmarkStart w:id="110" w:name="_Toc1043881812"/>
      <w:bookmarkStart w:id="111" w:name="_Toc339222953_WPSOffice_Level1"/>
      <w:bookmarkStart w:id="112" w:name="_Toc337485847"/>
      <w:bookmarkStart w:id="113" w:name="_Toc543843355"/>
      <w:bookmarkStart w:id="114" w:name="_Toc2106074957"/>
      <w:r>
        <w:rPr>
          <w:rFonts w:hint="default" w:ascii="Times New Roman" w:hAnsi="Times New Roman" w:eastAsia="仿宋_GB2312" w:cs="Times New Roman"/>
          <w:color w:val="auto"/>
          <w:sz w:val="28"/>
          <w:szCs w:val="28"/>
          <w:lang w:val="en-US" w:eastAsia="zh-CN"/>
        </w:rPr>
        <w:t>联系人：</w:t>
      </w:r>
      <w:r>
        <w:rPr>
          <w:rFonts w:hint="eastAsia" w:ascii="Times New Roman" w:hAnsi="Times New Roman" w:eastAsia="仿宋_GB2312" w:cs="Times New Roman"/>
          <w:color w:val="auto"/>
          <w:sz w:val="28"/>
          <w:szCs w:val="28"/>
          <w:lang w:val="en-US" w:eastAsia="zh-CN"/>
        </w:rPr>
        <w:t>张景昀</w:t>
      </w:r>
    </w:p>
    <w:p w14:paraId="6B8B0000">
      <w:pPr>
        <w:spacing w:line="500" w:lineRule="exact"/>
        <w:ind w:firstLine="560" w:firstLineChars="200"/>
        <w:jc w:val="left"/>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联系方式：</w:t>
      </w:r>
      <w:r>
        <w:rPr>
          <w:rFonts w:ascii="Times New Roman" w:hAnsi="Times New Roman" w:eastAsia="仿宋_GB2312" w:cs="Times New Roman"/>
          <w:color w:val="auto"/>
          <w:sz w:val="28"/>
          <w:szCs w:val="28"/>
          <w:lang w:val="en-US" w:eastAsia="zh-CN"/>
        </w:rPr>
        <w:t>0371-</w:t>
      </w:r>
      <w:r>
        <w:rPr>
          <w:rFonts w:hint="eastAsia" w:ascii="Times New Roman" w:hAnsi="Times New Roman" w:eastAsia="仿宋_GB2312" w:cs="Times New Roman"/>
          <w:color w:val="auto"/>
          <w:sz w:val="28"/>
          <w:szCs w:val="28"/>
          <w:lang w:val="en-US" w:eastAsia="zh-CN"/>
        </w:rPr>
        <w:t>65255568</w:t>
      </w:r>
    </w:p>
    <w:p w14:paraId="597CB52C">
      <w:pPr>
        <w:spacing w:line="460" w:lineRule="exact"/>
        <w:ind w:firstLine="560" w:firstLineChars="200"/>
        <w:jc w:val="left"/>
        <w:rPr>
          <w:rFonts w:hint="default" w:ascii="Times New Roman" w:hAnsi="Times New Roman" w:eastAsia="仿宋_GB2312" w:cs="Times New Roman"/>
          <w:color w:val="auto"/>
          <w:sz w:val="28"/>
          <w:szCs w:val="28"/>
          <w:lang w:val="en-US" w:eastAsia="zh-CN"/>
        </w:rPr>
      </w:pPr>
    </w:p>
    <w:p w14:paraId="7F8574AB">
      <w:pPr>
        <w:spacing w:line="460" w:lineRule="exact"/>
        <w:ind w:firstLine="560" w:firstLineChars="200"/>
        <w:jc w:val="left"/>
        <w:rPr>
          <w:rFonts w:hint="default" w:ascii="Times New Roman" w:hAnsi="Times New Roman" w:eastAsia="仿宋_GB2312" w:cs="Times New Roman"/>
          <w:color w:val="auto"/>
          <w:sz w:val="28"/>
          <w:szCs w:val="28"/>
          <w:lang w:val="en-US" w:eastAsia="zh-CN"/>
        </w:rPr>
        <w:sectPr>
          <w:footerReference r:id="rId4" w:type="default"/>
          <w:pgSz w:w="11900" w:h="16840"/>
          <w:pgMar w:top="1440" w:right="1797" w:bottom="1440" w:left="1797" w:header="851" w:footer="992" w:gutter="0"/>
          <w:pgNumType w:start="1"/>
          <w:cols w:space="720" w:num="1"/>
          <w:docGrid w:linePitch="286" w:charSpace="0"/>
        </w:sectPr>
      </w:pPr>
    </w:p>
    <w:p w14:paraId="47091193">
      <w:pPr>
        <w:pStyle w:val="6"/>
        <w:spacing w:before="0" w:after="0" w:line="240" w:lineRule="auto"/>
        <w:rPr>
          <w:rFonts w:ascii="Times New Roman" w:hAnsi="Times New Roman" w:eastAsia="宋体"/>
          <w:color w:val="auto"/>
          <w:sz w:val="36"/>
          <w:szCs w:val="36"/>
          <w:lang w:eastAsia="zh-CN"/>
        </w:rPr>
      </w:pPr>
      <w:bookmarkStart w:id="115" w:name="_Toc30088"/>
      <w:bookmarkStart w:id="116" w:name="_Toc888"/>
      <w:bookmarkStart w:id="117" w:name="_Toc20439"/>
      <w:r>
        <w:rPr>
          <w:rFonts w:ascii="Times New Roman" w:hAnsi="Times New Roman" w:eastAsia="宋体"/>
          <w:color w:val="auto"/>
          <w:sz w:val="36"/>
          <w:szCs w:val="36"/>
          <w:lang w:eastAsia="zh-CN"/>
        </w:rPr>
        <w:t>第二章 投标人须知前附表</w:t>
      </w:r>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p>
    <w:p w14:paraId="03DED2E9">
      <w:pPr>
        <w:spacing w:line="480" w:lineRule="exact"/>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本表是对投标人须知的具体补充和修改。</w:t>
      </w:r>
    </w:p>
    <w:tbl>
      <w:tblPr>
        <w:tblStyle w:val="53"/>
        <w:tblW w:w="9498" w:type="dxa"/>
        <w:tblInd w:w="-218"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
      <w:tblGrid>
        <w:gridCol w:w="1038"/>
        <w:gridCol w:w="8460"/>
      </w:tblGrid>
      <w:tr w14:paraId="4EBB54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660" w:hRule="atLeast"/>
          <w:tblHeader/>
        </w:trPr>
        <w:tc>
          <w:tcPr>
            <w:tcW w:w="1038" w:type="dxa"/>
            <w:vAlign w:val="center"/>
          </w:tcPr>
          <w:p w14:paraId="1C232DD9">
            <w:pPr>
              <w:spacing w:line="360" w:lineRule="auto"/>
              <w:jc w:val="center"/>
              <w:rPr>
                <w:rFonts w:hint="default" w:ascii="Times New Roman" w:hAnsi="Times New Roman" w:eastAsia="仿宋_GB2312" w:cs="Times New Roman"/>
                <w:b/>
                <w:bCs/>
                <w:color w:val="auto"/>
                <w:sz w:val="28"/>
                <w:szCs w:val="28"/>
              </w:rPr>
            </w:pPr>
            <w:r>
              <w:rPr>
                <w:rFonts w:hint="default" w:ascii="Times New Roman" w:hAnsi="Times New Roman" w:eastAsia="仿宋_GB2312" w:cs="Times New Roman"/>
                <w:b/>
                <w:bCs/>
                <w:color w:val="auto"/>
                <w:sz w:val="28"/>
                <w:szCs w:val="28"/>
              </w:rPr>
              <w:t>条款号</w:t>
            </w:r>
          </w:p>
        </w:tc>
        <w:tc>
          <w:tcPr>
            <w:tcW w:w="8460" w:type="dxa"/>
            <w:vAlign w:val="center"/>
          </w:tcPr>
          <w:p w14:paraId="26C05D13">
            <w:pPr>
              <w:spacing w:line="360" w:lineRule="auto"/>
              <w:jc w:val="center"/>
              <w:rPr>
                <w:rFonts w:hint="default" w:ascii="Times New Roman" w:hAnsi="Times New Roman" w:eastAsia="仿宋_GB2312" w:cs="Times New Roman"/>
                <w:b/>
                <w:bCs/>
                <w:color w:val="auto"/>
                <w:sz w:val="28"/>
                <w:szCs w:val="28"/>
              </w:rPr>
            </w:pPr>
            <w:r>
              <w:rPr>
                <w:rFonts w:hint="default" w:ascii="Times New Roman" w:hAnsi="Times New Roman" w:eastAsia="仿宋_GB2312" w:cs="Times New Roman"/>
                <w:b/>
                <w:bCs/>
                <w:color w:val="auto"/>
                <w:sz w:val="28"/>
                <w:szCs w:val="28"/>
              </w:rPr>
              <w:t>内      容</w:t>
            </w:r>
          </w:p>
        </w:tc>
      </w:tr>
      <w:tr w14:paraId="7E5722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518" w:hRule="atLeast"/>
        </w:trPr>
        <w:tc>
          <w:tcPr>
            <w:tcW w:w="1038" w:type="dxa"/>
            <w:vAlign w:val="center"/>
          </w:tcPr>
          <w:p w14:paraId="102DCF19">
            <w:pPr>
              <w:spacing w:line="360" w:lineRule="auto"/>
              <w:jc w:val="center"/>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1.2</w:t>
            </w:r>
          </w:p>
        </w:tc>
        <w:tc>
          <w:tcPr>
            <w:tcW w:w="8460" w:type="dxa"/>
            <w:vAlign w:val="center"/>
          </w:tcPr>
          <w:p w14:paraId="55259F5F">
            <w:pPr>
              <w:spacing w:line="360" w:lineRule="auto"/>
              <w:jc w:val="left"/>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eastAsia="zh-CN"/>
              </w:rPr>
              <w:t>采购项目</w:t>
            </w:r>
            <w:r>
              <w:rPr>
                <w:rFonts w:hint="default" w:ascii="Times New Roman" w:hAnsi="Times New Roman" w:eastAsia="仿宋_GB2312" w:cs="Times New Roman"/>
                <w:color w:val="auto"/>
                <w:sz w:val="28"/>
                <w:szCs w:val="28"/>
                <w:lang w:val="en" w:eastAsia="zh-CN"/>
              </w:rPr>
              <w:t>：</w:t>
            </w:r>
            <w:r>
              <w:rPr>
                <w:rFonts w:hint="eastAsia" w:ascii="Times New Roman" w:hAnsi="Times New Roman" w:eastAsia="仿宋_GB2312" w:cs="Times New Roman"/>
                <w:color w:val="auto"/>
                <w:sz w:val="28"/>
                <w:szCs w:val="28"/>
                <w:lang w:val="en" w:eastAsia="zh-CN"/>
              </w:rPr>
              <w:t>河南交通职业技术学院航海路校区物业及运行保障服务项目</w:t>
            </w:r>
            <w:r>
              <w:rPr>
                <w:rFonts w:hint="default" w:ascii="Times New Roman" w:hAnsi="Times New Roman" w:eastAsia="仿宋_GB2312" w:cs="Times New Roman"/>
                <w:color w:val="auto"/>
                <w:sz w:val="28"/>
                <w:szCs w:val="28"/>
                <w:lang w:val="en-US" w:eastAsia="zh-CN"/>
              </w:rPr>
              <w:t xml:space="preserve"> </w:t>
            </w:r>
          </w:p>
        </w:tc>
      </w:tr>
      <w:tr w14:paraId="2B6778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388" w:hRule="atLeast"/>
        </w:trPr>
        <w:tc>
          <w:tcPr>
            <w:tcW w:w="1038" w:type="dxa"/>
            <w:vAlign w:val="center"/>
          </w:tcPr>
          <w:p w14:paraId="50D7E47C">
            <w:pPr>
              <w:spacing w:line="360" w:lineRule="auto"/>
              <w:jc w:val="center"/>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1.3</w:t>
            </w:r>
          </w:p>
        </w:tc>
        <w:tc>
          <w:tcPr>
            <w:tcW w:w="8460" w:type="dxa"/>
            <w:vAlign w:val="center"/>
          </w:tcPr>
          <w:p w14:paraId="18B2DA79">
            <w:pPr>
              <w:spacing w:line="360" w:lineRule="auto"/>
              <w:jc w:val="left"/>
              <w:rPr>
                <w:rFonts w:hint="default" w:ascii="Times New Roman" w:hAnsi="Times New Roman" w:eastAsia="仿宋_GB2312" w:cs="Times New Roman"/>
                <w:color w:val="auto"/>
                <w:sz w:val="28"/>
                <w:szCs w:val="28"/>
                <w:lang w:val="en" w:eastAsia="zh-CN"/>
              </w:rPr>
            </w:pPr>
            <w:r>
              <w:rPr>
                <w:rFonts w:hint="default" w:ascii="Times New Roman" w:hAnsi="Times New Roman" w:eastAsia="仿宋_GB2312" w:cs="Times New Roman"/>
                <w:color w:val="auto"/>
                <w:sz w:val="28"/>
                <w:szCs w:val="28"/>
                <w:lang w:eastAsia="zh-CN"/>
              </w:rPr>
              <w:t>采购编号：</w:t>
            </w:r>
            <w:r>
              <w:rPr>
                <w:rFonts w:hint="eastAsia" w:ascii="Times New Roman" w:hAnsi="Times New Roman" w:eastAsia="仿宋_GB2312" w:cs="Times New Roman"/>
                <w:color w:val="auto"/>
                <w:sz w:val="28"/>
                <w:szCs w:val="28"/>
                <w:lang w:val="en" w:eastAsia="zh-CN"/>
              </w:rPr>
              <w:t>豫财招标采购-2026-912</w:t>
            </w:r>
          </w:p>
        </w:tc>
      </w:tr>
      <w:tr w14:paraId="458457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600" w:hRule="atLeast"/>
        </w:trPr>
        <w:tc>
          <w:tcPr>
            <w:tcW w:w="1038" w:type="dxa"/>
            <w:vAlign w:val="center"/>
          </w:tcPr>
          <w:p w14:paraId="15267616">
            <w:pPr>
              <w:spacing w:line="360" w:lineRule="auto"/>
              <w:jc w:val="center"/>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1.4</w:t>
            </w:r>
          </w:p>
        </w:tc>
        <w:tc>
          <w:tcPr>
            <w:tcW w:w="8460" w:type="dxa"/>
            <w:vAlign w:val="center"/>
          </w:tcPr>
          <w:p w14:paraId="5F1E0B43">
            <w:pPr>
              <w:spacing w:line="360" w:lineRule="auto"/>
              <w:rPr>
                <w:rFonts w:hint="default" w:ascii="Times New Roman" w:hAnsi="Times New Roman" w:cs="Times New Roman"/>
                <w:color w:val="auto"/>
                <w:sz w:val="28"/>
                <w:szCs w:val="28"/>
                <w:lang w:eastAsia="zh-CN"/>
              </w:rPr>
            </w:pPr>
            <w:r>
              <w:rPr>
                <w:rFonts w:hint="default" w:ascii="Times New Roman" w:hAnsi="Times New Roman" w:eastAsia="仿宋_GB2312" w:cs="Times New Roman"/>
                <w:color w:val="auto"/>
                <w:sz w:val="28"/>
                <w:szCs w:val="28"/>
                <w:lang w:eastAsia="zh-CN"/>
              </w:rPr>
              <w:t>采购项目简要说明：见“第一章 投标邀请”</w:t>
            </w:r>
          </w:p>
        </w:tc>
      </w:tr>
      <w:tr w14:paraId="70ED27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600" w:hRule="atLeast"/>
        </w:trPr>
        <w:tc>
          <w:tcPr>
            <w:tcW w:w="1038" w:type="dxa"/>
            <w:vAlign w:val="center"/>
          </w:tcPr>
          <w:p w14:paraId="4EF594BB">
            <w:pPr>
              <w:spacing w:line="360" w:lineRule="auto"/>
              <w:jc w:val="center"/>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2.2</w:t>
            </w:r>
          </w:p>
        </w:tc>
        <w:tc>
          <w:tcPr>
            <w:tcW w:w="8460" w:type="dxa"/>
            <w:vAlign w:val="center"/>
          </w:tcPr>
          <w:p w14:paraId="27C7239A">
            <w:pPr>
              <w:spacing w:line="360" w:lineRule="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采购人：</w:t>
            </w:r>
            <w:r>
              <w:rPr>
                <w:rFonts w:hint="eastAsia" w:ascii="Times New Roman" w:hAnsi="Times New Roman" w:eastAsia="仿宋_GB2312" w:cs="Times New Roman"/>
                <w:color w:val="auto"/>
                <w:sz w:val="28"/>
                <w:szCs w:val="28"/>
                <w:lang w:val="en-US" w:eastAsia="zh-CN"/>
              </w:rPr>
              <w:t>河南交通职业技术学院</w:t>
            </w:r>
          </w:p>
          <w:p w14:paraId="3009FD5B">
            <w:pPr>
              <w:spacing w:line="360" w:lineRule="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地址：</w:t>
            </w:r>
            <w:r>
              <w:rPr>
                <w:rFonts w:ascii="Times New Roman" w:hAnsi="Times New Roman" w:eastAsia="仿宋_GB2312" w:cs="Times New Roman"/>
                <w:color w:val="auto"/>
                <w:sz w:val="28"/>
                <w:szCs w:val="28"/>
                <w:lang w:val="en-US" w:eastAsia="zh-CN"/>
              </w:rPr>
              <w:t>郑州市</w:t>
            </w:r>
            <w:r>
              <w:rPr>
                <w:rFonts w:hint="eastAsia" w:ascii="Times New Roman" w:hAnsi="Times New Roman" w:eastAsia="仿宋_GB2312" w:cs="Times New Roman"/>
                <w:color w:val="auto"/>
                <w:sz w:val="28"/>
                <w:szCs w:val="28"/>
                <w:lang w:val="en-US" w:eastAsia="zh-CN"/>
              </w:rPr>
              <w:t>二七区航海路中路165号</w:t>
            </w:r>
          </w:p>
          <w:p w14:paraId="39D62845">
            <w:pPr>
              <w:spacing w:line="360" w:lineRule="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联系人：李老师</w:t>
            </w:r>
          </w:p>
          <w:p w14:paraId="4460836E">
            <w:pPr>
              <w:spacing w:line="360" w:lineRule="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联系方式：0371-60868460</w:t>
            </w:r>
          </w:p>
          <w:p w14:paraId="4856B1AF">
            <w:pPr>
              <w:spacing w:line="360" w:lineRule="auto"/>
              <w:rPr>
                <w:rFonts w:hint="default" w:ascii="Times New Roman" w:hAnsi="Times New Roman" w:cs="Times New Roman"/>
                <w:color w:val="auto"/>
                <w:sz w:val="28"/>
                <w:szCs w:val="28"/>
                <w:lang w:val="en-US"/>
              </w:rPr>
            </w:pPr>
            <w:r>
              <w:rPr>
                <w:rFonts w:hint="default" w:ascii="Times New Roman" w:hAnsi="Times New Roman" w:eastAsia="仿宋_GB2312" w:cs="Times New Roman"/>
                <w:color w:val="auto"/>
                <w:sz w:val="28"/>
                <w:szCs w:val="28"/>
                <w:lang w:val="en-US" w:eastAsia="zh-CN"/>
              </w:rPr>
              <w:t>邮箱：hnjyzhb888@163.com</w:t>
            </w:r>
          </w:p>
        </w:tc>
      </w:tr>
      <w:tr w14:paraId="67D9DC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430" w:hRule="atLeast"/>
        </w:trPr>
        <w:tc>
          <w:tcPr>
            <w:tcW w:w="1038" w:type="dxa"/>
            <w:vAlign w:val="center"/>
          </w:tcPr>
          <w:p w14:paraId="473511C3">
            <w:pPr>
              <w:spacing w:line="360" w:lineRule="auto"/>
              <w:jc w:val="center"/>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2.3</w:t>
            </w:r>
          </w:p>
        </w:tc>
        <w:tc>
          <w:tcPr>
            <w:tcW w:w="8460" w:type="dxa"/>
            <w:vAlign w:val="center"/>
          </w:tcPr>
          <w:p w14:paraId="4B9FF840">
            <w:pPr>
              <w:spacing w:line="360" w:lineRule="auto"/>
              <w:jc w:val="left"/>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集中采购机构：河南省公共资源交易中心</w:t>
            </w:r>
          </w:p>
          <w:p w14:paraId="1D5FE8E9">
            <w:pPr>
              <w:spacing w:line="360" w:lineRule="auto"/>
              <w:jc w:val="left"/>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地址：郑州市经二路12号</w:t>
            </w:r>
          </w:p>
          <w:p w14:paraId="319564F2">
            <w:pPr>
              <w:spacing w:line="360" w:lineRule="auto"/>
              <w:jc w:val="left"/>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eastAsia="zh-CN"/>
              </w:rPr>
              <w:t>联系人：郭</w:t>
            </w:r>
            <w:r>
              <w:rPr>
                <w:rFonts w:hint="default" w:ascii="Times New Roman" w:hAnsi="Times New Roman" w:eastAsia="仿宋_GB2312" w:cs="Times New Roman"/>
                <w:color w:val="auto"/>
                <w:sz w:val="28"/>
                <w:szCs w:val="28"/>
                <w:lang w:val="en-US" w:eastAsia="zh-CN"/>
              </w:rPr>
              <w:t>老师 余老师</w:t>
            </w:r>
            <w:r>
              <w:rPr>
                <w:rFonts w:hint="eastAsia" w:ascii="Times New Roman" w:hAnsi="Times New Roman" w:eastAsia="仿宋_GB2312" w:cs="Times New Roman"/>
                <w:color w:val="auto"/>
                <w:sz w:val="28"/>
                <w:szCs w:val="28"/>
                <w:lang w:val="en-US" w:eastAsia="zh-CN"/>
              </w:rPr>
              <w:t xml:space="preserve"> 沈老师</w:t>
            </w:r>
          </w:p>
          <w:p w14:paraId="610D0DB3">
            <w:pPr>
              <w:spacing w:line="360" w:lineRule="auto"/>
              <w:jc w:val="left"/>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eastAsia="zh-CN"/>
              </w:rPr>
              <w:t>联系电话</w:t>
            </w:r>
            <w:r>
              <w:rPr>
                <w:rFonts w:hint="default" w:ascii="Times New Roman" w:hAnsi="Times New Roman" w:eastAsia="仿宋_GB2312" w:cs="Times New Roman"/>
                <w:color w:val="auto"/>
                <w:sz w:val="28"/>
                <w:szCs w:val="28"/>
                <w:lang w:val="en-US" w:eastAsia="zh-CN"/>
              </w:rPr>
              <w:t>：0371-65915560</w:t>
            </w:r>
          </w:p>
          <w:p w14:paraId="38CDE63F">
            <w:pPr>
              <w:spacing w:line="360" w:lineRule="auto"/>
              <w:jc w:val="left"/>
              <w:rPr>
                <w:rFonts w:hint="default" w:ascii="Times New Roman" w:hAnsi="Times New Roman" w:eastAsia="仿宋_GB2312" w:cs="Times New Roman"/>
                <w:color w:val="auto"/>
                <w:sz w:val="28"/>
                <w:szCs w:val="28"/>
                <w:lang w:val="en-US"/>
              </w:rPr>
            </w:pPr>
            <w:r>
              <w:rPr>
                <w:rFonts w:hint="default" w:ascii="Times New Roman" w:hAnsi="Times New Roman" w:eastAsia="仿宋_GB2312" w:cs="Times New Roman"/>
                <w:color w:val="auto"/>
                <w:sz w:val="28"/>
                <w:szCs w:val="28"/>
                <w:lang w:eastAsia="zh-CN"/>
              </w:rPr>
              <w:t>邮箱</w:t>
            </w:r>
            <w:r>
              <w:rPr>
                <w:rFonts w:hint="default" w:ascii="Times New Roman" w:hAnsi="Times New Roman" w:eastAsia="仿宋_GB2312" w:cs="Times New Roman"/>
                <w:color w:val="auto"/>
                <w:sz w:val="28"/>
                <w:szCs w:val="28"/>
                <w:lang w:val="en-US" w:eastAsia="zh-CN"/>
              </w:rPr>
              <w:t>：hnggzyzfcg@163.com</w:t>
            </w:r>
          </w:p>
        </w:tc>
      </w:tr>
      <w:tr w14:paraId="242973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540" w:hRule="atLeast"/>
        </w:trPr>
        <w:tc>
          <w:tcPr>
            <w:tcW w:w="1038" w:type="dxa"/>
            <w:vAlign w:val="center"/>
          </w:tcPr>
          <w:p w14:paraId="32983A8D">
            <w:pPr>
              <w:spacing w:line="360" w:lineRule="auto"/>
              <w:jc w:val="center"/>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2.5.2</w:t>
            </w:r>
          </w:p>
        </w:tc>
        <w:tc>
          <w:tcPr>
            <w:tcW w:w="8460" w:type="dxa"/>
            <w:vAlign w:val="center"/>
          </w:tcPr>
          <w:p w14:paraId="156074E6">
            <w:pPr>
              <w:spacing w:line="360" w:lineRule="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是否</w:t>
            </w:r>
            <w:r>
              <w:rPr>
                <w:rFonts w:hint="eastAsia" w:ascii="Times New Roman" w:hAnsi="Times New Roman" w:eastAsia="仿宋_GB2312" w:cs="Times New Roman"/>
                <w:color w:val="auto"/>
                <w:sz w:val="28"/>
                <w:szCs w:val="28"/>
                <w:lang w:val="en-US" w:eastAsia="zh-CN"/>
              </w:rPr>
              <w:t>接受</w:t>
            </w:r>
            <w:r>
              <w:rPr>
                <w:rFonts w:hint="default" w:ascii="Times New Roman" w:hAnsi="Times New Roman" w:eastAsia="仿宋_GB2312" w:cs="Times New Roman"/>
                <w:color w:val="auto"/>
                <w:sz w:val="28"/>
                <w:szCs w:val="28"/>
                <w:lang w:val="en-US" w:eastAsia="zh-CN"/>
              </w:rPr>
              <w:t>采购进口产品：</w:t>
            </w:r>
            <w:r>
              <w:rPr>
                <w:rFonts w:hint="default" w:ascii="Times New Roman" w:hAnsi="Times New Roman" w:eastAsia="仿宋_GB2312" w:cs="Times New Roman"/>
                <w:b/>
                <w:bCs/>
                <w:color w:val="auto"/>
                <w:sz w:val="28"/>
                <w:szCs w:val="28"/>
                <w:lang w:val="en-US" w:eastAsia="zh-CN"/>
              </w:rPr>
              <w:t>否</w:t>
            </w:r>
          </w:p>
        </w:tc>
      </w:tr>
      <w:tr w14:paraId="33330F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283" w:hRule="atLeast"/>
        </w:trPr>
        <w:tc>
          <w:tcPr>
            <w:tcW w:w="1038" w:type="dxa"/>
            <w:vAlign w:val="center"/>
          </w:tcPr>
          <w:p w14:paraId="3547354B">
            <w:pPr>
              <w:spacing w:line="360" w:lineRule="auto"/>
              <w:jc w:val="center"/>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rPr>
              <w:t>4</w:t>
            </w:r>
          </w:p>
        </w:tc>
        <w:tc>
          <w:tcPr>
            <w:tcW w:w="8460" w:type="dxa"/>
            <w:vAlign w:val="center"/>
          </w:tcPr>
          <w:p w14:paraId="2E875C01">
            <w:pPr>
              <w:spacing w:line="360" w:lineRule="auto"/>
              <w:jc w:val="left"/>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踏勘现场：</w:t>
            </w:r>
          </w:p>
          <w:p w14:paraId="038CE638">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b/>
                <w:bCs/>
                <w:color w:val="auto"/>
                <w:sz w:val="28"/>
                <w:szCs w:val="28"/>
              </w:rPr>
              <w:fldChar w:fldCharType="begin"/>
            </w:r>
            <w:r>
              <w:rPr>
                <w:rFonts w:hint="default" w:ascii="Times New Roman" w:hAnsi="Times New Roman" w:eastAsia="仿宋_GB2312" w:cs="Times New Roman"/>
                <w:b/>
                <w:bCs/>
                <w:color w:val="auto"/>
                <w:sz w:val="28"/>
                <w:szCs w:val="28"/>
                <w:lang w:eastAsia="zh-CN"/>
              </w:rPr>
              <w:instrText xml:space="preserve"> eq \o\ac(</w:instrText>
            </w:r>
            <w:r>
              <w:rPr>
                <w:rFonts w:hint="default" w:ascii="Times New Roman" w:hAnsi="Times New Roman" w:eastAsia="仿宋_GB2312" w:cs="Times New Roman"/>
                <w:b/>
                <w:bCs/>
                <w:color w:val="auto"/>
                <w:position w:val="-5"/>
                <w:sz w:val="42"/>
                <w:szCs w:val="28"/>
                <w:lang w:eastAsia="zh-CN"/>
              </w:rPr>
              <w:instrText xml:space="preserve">□</w:instrText>
            </w:r>
            <w:r>
              <w:rPr>
                <w:rFonts w:hint="default" w:ascii="Times New Roman" w:hAnsi="Times New Roman" w:eastAsia="仿宋_GB2312" w:cs="Times New Roman"/>
                <w:b/>
                <w:bCs/>
                <w:color w:val="auto"/>
                <w:sz w:val="28"/>
                <w:szCs w:val="28"/>
                <w:lang w:eastAsia="zh-CN"/>
              </w:rPr>
              <w:instrText xml:space="preserve">,√)</w:instrText>
            </w:r>
            <w:r>
              <w:rPr>
                <w:rFonts w:hint="default" w:ascii="Times New Roman" w:hAnsi="Times New Roman" w:eastAsia="仿宋_GB2312" w:cs="Times New Roman"/>
                <w:b/>
                <w:bCs/>
                <w:color w:val="auto"/>
                <w:sz w:val="28"/>
                <w:szCs w:val="28"/>
              </w:rPr>
              <w:fldChar w:fldCharType="end"/>
            </w:r>
            <w:r>
              <w:rPr>
                <w:rFonts w:hint="default" w:ascii="Times New Roman" w:hAnsi="Times New Roman" w:eastAsia="仿宋_GB2312" w:cs="Times New Roman"/>
                <w:b/>
                <w:bCs/>
                <w:color w:val="auto"/>
                <w:sz w:val="28"/>
                <w:szCs w:val="28"/>
                <w:lang w:eastAsia="zh-CN"/>
              </w:rPr>
              <w:t>不组织</w:t>
            </w:r>
            <w:r>
              <w:rPr>
                <w:rFonts w:hint="default" w:ascii="Times New Roman" w:hAnsi="Times New Roman" w:eastAsia="仿宋_GB2312" w:cs="Times New Roman"/>
                <w:color w:val="auto"/>
                <w:sz w:val="28"/>
                <w:szCs w:val="28"/>
                <w:lang w:eastAsia="zh-CN"/>
              </w:rPr>
              <w:t>，投标人可自行对项目现场和周围环境进行踏勘，踏勘现场所发生的费用由投标人自己承担。出现事故，责任由投标人自行承担。</w:t>
            </w:r>
          </w:p>
          <w:p w14:paraId="27DD9760">
            <w:pPr>
              <w:spacing w:line="360" w:lineRule="auto"/>
              <w:rPr>
                <w:rFonts w:hint="default" w:ascii="Times New Roman" w:hAnsi="Times New Roman" w:eastAsia="仿宋_GB2312" w:cs="Times New Roman"/>
                <w:color w:val="auto"/>
                <w:sz w:val="28"/>
                <w:szCs w:val="28"/>
                <w:u w:val="single"/>
                <w:lang w:eastAsia="zh-CN"/>
              </w:rPr>
            </w:pPr>
            <w:r>
              <w:rPr>
                <w:rFonts w:hint="default" w:ascii="Times New Roman" w:hAnsi="Times New Roman" w:eastAsia="仿宋_GB2312" w:cs="Times New Roman"/>
                <w:b/>
                <w:bCs/>
                <w:color w:val="auto"/>
                <w:sz w:val="28"/>
                <w:szCs w:val="28"/>
                <w:lang w:eastAsia="zh-CN"/>
              </w:rPr>
              <w:t>□组织</w:t>
            </w:r>
            <w:r>
              <w:rPr>
                <w:rFonts w:hint="default" w:ascii="Times New Roman" w:hAnsi="Times New Roman" w:eastAsia="仿宋_GB2312" w:cs="Times New Roman"/>
                <w:color w:val="auto"/>
                <w:sz w:val="28"/>
                <w:szCs w:val="28"/>
                <w:lang w:eastAsia="zh-CN"/>
              </w:rPr>
              <w:t>，踏勘时间：</w:t>
            </w:r>
            <w:r>
              <w:rPr>
                <w:rFonts w:hint="default" w:ascii="Times New Roman" w:hAnsi="Times New Roman" w:eastAsia="仿宋_GB2312" w:cs="Times New Roman"/>
                <w:color w:val="auto"/>
                <w:sz w:val="28"/>
                <w:szCs w:val="28"/>
                <w:u w:val="single"/>
                <w:lang w:eastAsia="zh-CN"/>
              </w:rPr>
              <w:t xml:space="preserve">  /  </w:t>
            </w:r>
          </w:p>
          <w:p w14:paraId="03A57570">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 xml:space="preserve">        踏勘集中地点：</w:t>
            </w:r>
            <w:r>
              <w:rPr>
                <w:rFonts w:hint="default" w:ascii="Times New Roman" w:hAnsi="Times New Roman" w:eastAsia="仿宋_GB2312" w:cs="Times New Roman"/>
                <w:color w:val="auto"/>
                <w:sz w:val="28"/>
                <w:szCs w:val="28"/>
                <w:u w:val="single"/>
                <w:lang w:eastAsia="zh-CN"/>
              </w:rPr>
              <w:t xml:space="preserve">  /  </w:t>
            </w:r>
          </w:p>
        </w:tc>
      </w:tr>
      <w:tr w14:paraId="070E10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458" w:hRule="atLeast"/>
        </w:trPr>
        <w:tc>
          <w:tcPr>
            <w:tcW w:w="1038" w:type="dxa"/>
            <w:vAlign w:val="center"/>
          </w:tcPr>
          <w:p w14:paraId="35E55523">
            <w:pPr>
              <w:spacing w:line="360" w:lineRule="auto"/>
              <w:jc w:val="center"/>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6.</w:t>
            </w:r>
          </w:p>
        </w:tc>
        <w:tc>
          <w:tcPr>
            <w:tcW w:w="8460" w:type="dxa"/>
            <w:vAlign w:val="center"/>
          </w:tcPr>
          <w:p w14:paraId="18F349EE">
            <w:pPr>
              <w:spacing w:line="360" w:lineRule="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是否允许联合体投标：</w:t>
            </w:r>
            <w:r>
              <w:rPr>
                <w:rFonts w:hint="default" w:ascii="Times New Roman" w:hAnsi="Times New Roman" w:eastAsia="仿宋_GB2312" w:cs="Times New Roman"/>
                <w:b/>
                <w:bCs/>
                <w:color w:val="auto"/>
                <w:sz w:val="28"/>
                <w:szCs w:val="28"/>
                <w:lang w:val="en-US" w:eastAsia="zh-CN"/>
              </w:rPr>
              <w:t>否</w:t>
            </w:r>
          </w:p>
        </w:tc>
      </w:tr>
      <w:tr w14:paraId="7DC0CD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619" w:hRule="atLeast"/>
        </w:trPr>
        <w:tc>
          <w:tcPr>
            <w:tcW w:w="1038" w:type="dxa"/>
            <w:vAlign w:val="center"/>
          </w:tcPr>
          <w:p w14:paraId="520DBFD2">
            <w:pPr>
              <w:spacing w:line="360" w:lineRule="auto"/>
              <w:jc w:val="center"/>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16</w:t>
            </w:r>
          </w:p>
        </w:tc>
        <w:tc>
          <w:tcPr>
            <w:tcW w:w="8460" w:type="dxa"/>
            <w:vAlign w:val="center"/>
          </w:tcPr>
          <w:p w14:paraId="38C0E94F">
            <w:pPr>
              <w:spacing w:line="360" w:lineRule="auto"/>
              <w:jc w:val="left"/>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val="en-US" w:eastAsia="zh-CN"/>
              </w:rPr>
              <w:t>如投标人对多个分包进行投标，按照分包顺序可以中标：</w:t>
            </w:r>
            <w:r>
              <w:rPr>
                <w:rFonts w:hint="default" w:ascii="Times New Roman" w:hAnsi="Times New Roman" w:eastAsia="仿宋_GB2312" w:cs="Times New Roman"/>
                <w:b/>
                <w:bCs/>
                <w:color w:val="auto"/>
                <w:sz w:val="28"/>
                <w:szCs w:val="28"/>
                <w:lang w:val="en-US" w:eastAsia="zh-CN"/>
              </w:rPr>
              <w:t>一个包</w:t>
            </w:r>
          </w:p>
        </w:tc>
      </w:tr>
      <w:tr w14:paraId="734FB6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553" w:hRule="atLeast"/>
        </w:trPr>
        <w:tc>
          <w:tcPr>
            <w:tcW w:w="1038" w:type="dxa"/>
            <w:vAlign w:val="center"/>
          </w:tcPr>
          <w:p w14:paraId="6F6F994A">
            <w:pPr>
              <w:spacing w:line="360" w:lineRule="auto"/>
              <w:jc w:val="center"/>
              <w:rPr>
                <w:rFonts w:hint="default" w:ascii="Times New Roman" w:hAnsi="Times New Roman" w:eastAsia="仿宋_GB2312" w:cs="Times New Roman"/>
                <w:strike/>
                <w:color w:val="auto"/>
                <w:sz w:val="28"/>
                <w:szCs w:val="28"/>
                <w:highlight w:val="cyan"/>
              </w:rPr>
            </w:pPr>
            <w:r>
              <w:rPr>
                <w:rFonts w:hint="default" w:ascii="Times New Roman" w:hAnsi="Times New Roman" w:eastAsia="仿宋_GB2312" w:cs="Times New Roman"/>
                <w:color w:val="auto"/>
                <w:sz w:val="28"/>
                <w:szCs w:val="28"/>
                <w:lang w:val="en-US" w:eastAsia="zh-CN"/>
              </w:rPr>
              <w:t>17.2</w:t>
            </w:r>
          </w:p>
        </w:tc>
        <w:tc>
          <w:tcPr>
            <w:tcW w:w="8460" w:type="dxa"/>
            <w:vAlign w:val="center"/>
          </w:tcPr>
          <w:p w14:paraId="375D2FF0">
            <w:pPr>
              <w:spacing w:line="360" w:lineRule="auto"/>
              <w:rPr>
                <w:rFonts w:hint="default" w:ascii="Times New Roman" w:hAnsi="Times New Roman" w:eastAsia="仿宋_GB2312" w:cs="Times New Roman"/>
                <w:strike/>
                <w:color w:val="auto"/>
                <w:sz w:val="28"/>
                <w:szCs w:val="28"/>
                <w:highlight w:val="cyan"/>
                <w:lang w:eastAsia="zh-CN"/>
              </w:rPr>
            </w:pPr>
            <w:r>
              <w:rPr>
                <w:rFonts w:hint="default" w:ascii="Times New Roman" w:hAnsi="Times New Roman" w:eastAsia="仿宋_GB2312" w:cs="Times New Roman"/>
                <w:color w:val="auto"/>
                <w:sz w:val="28"/>
                <w:szCs w:val="28"/>
                <w:lang w:eastAsia="zh-CN"/>
              </w:rPr>
              <w:t>资格证明文件：须上传到“资格审查材料”中。</w:t>
            </w:r>
          </w:p>
        </w:tc>
      </w:tr>
      <w:tr w14:paraId="3EF313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600" w:hRule="atLeast"/>
        </w:trPr>
        <w:tc>
          <w:tcPr>
            <w:tcW w:w="1038" w:type="dxa"/>
            <w:vAlign w:val="center"/>
          </w:tcPr>
          <w:p w14:paraId="6B13123C">
            <w:pPr>
              <w:spacing w:line="360" w:lineRule="auto"/>
              <w:jc w:val="center"/>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18.3</w:t>
            </w:r>
          </w:p>
        </w:tc>
        <w:tc>
          <w:tcPr>
            <w:tcW w:w="8460" w:type="dxa"/>
            <w:vAlign w:val="center"/>
          </w:tcPr>
          <w:p w14:paraId="72485977">
            <w:pPr>
              <w:pStyle w:val="164"/>
              <w:tabs>
                <w:tab w:val="left" w:pos="728"/>
              </w:tabs>
              <w:autoSpaceDE w:val="0"/>
              <w:autoSpaceDN w:val="0"/>
              <w:spacing w:before="186" w:line="364" w:lineRule="auto"/>
              <w:ind w:left="25" w:right="13"/>
              <w:rPr>
                <w:rFonts w:ascii="Times New Roman" w:hAnsi="Times New Roman" w:eastAsia="仿宋_GB2312"/>
                <w:spacing w:val="-4"/>
                <w:sz w:val="28"/>
                <w:szCs w:val="28"/>
                <w:lang w:eastAsia="zh-CN"/>
              </w:rPr>
            </w:pPr>
            <w:r>
              <w:rPr>
                <w:rFonts w:ascii="Times New Roman" w:hAnsi="Times New Roman" w:eastAsia="仿宋_GB2312"/>
                <w:sz w:val="28"/>
                <w:szCs w:val="28"/>
                <w:lang w:eastAsia="zh-CN"/>
              </w:rPr>
              <w:t>（1）投标报价：</w:t>
            </w:r>
            <w:r>
              <w:rPr>
                <w:rFonts w:ascii="Times New Roman" w:hAnsi="Times New Roman" w:eastAsia="仿宋_GB2312"/>
                <w:spacing w:val="-4"/>
                <w:sz w:val="28"/>
                <w:lang w:eastAsia="zh-CN"/>
              </w:rPr>
              <w:t>完成采购文件规定的服务范围的所有费用，包括本次采购项目的所有成本、管理费、利润、税金、人员工资、加班费、服装费、工具费、培训费、消耗品、交通、工具、办公费、国家相关规定的保险费以及投标人按有关规定应在报价中考虑的费用等。</w:t>
            </w:r>
          </w:p>
          <w:p w14:paraId="7C4F6893">
            <w:pPr>
              <w:spacing w:line="360" w:lineRule="auto"/>
              <w:rPr>
                <w:rFonts w:hint="default" w:ascii="Times New Roman" w:hAnsi="Times New Roman" w:eastAsia="仿宋_GB2312" w:cs="Times New Roman"/>
                <w:b/>
                <w:bCs/>
                <w:color w:val="auto"/>
                <w:sz w:val="28"/>
                <w:szCs w:val="28"/>
                <w:lang w:eastAsia="zh-CN"/>
              </w:rPr>
            </w:pPr>
            <w:r>
              <w:rPr>
                <w:rFonts w:hint="default" w:ascii="Times New Roman" w:hAnsi="Times New Roman" w:eastAsia="仿宋_GB2312" w:cs="Times New Roman"/>
                <w:color w:val="auto"/>
                <w:sz w:val="28"/>
                <w:szCs w:val="28"/>
                <w:lang w:eastAsia="zh-CN"/>
              </w:rPr>
              <w:t>（</w:t>
            </w:r>
            <w:r>
              <w:rPr>
                <w:rFonts w:hint="default" w:ascii="Times New Roman" w:hAnsi="Times New Roman" w:eastAsia="仿宋_GB2312" w:cs="Times New Roman"/>
                <w:color w:val="auto"/>
                <w:sz w:val="28"/>
                <w:szCs w:val="28"/>
                <w:lang w:val="en-US" w:eastAsia="zh-CN"/>
              </w:rPr>
              <w:t>2</w:t>
            </w:r>
            <w:r>
              <w:rPr>
                <w:rFonts w:hint="default" w:ascii="Times New Roman" w:hAnsi="Times New Roman" w:eastAsia="仿宋_GB2312" w:cs="Times New Roman"/>
                <w:color w:val="auto"/>
                <w:sz w:val="28"/>
                <w:szCs w:val="28"/>
                <w:lang w:eastAsia="zh-CN"/>
              </w:rPr>
              <w:t>）投标报价相关说明：</w:t>
            </w:r>
          </w:p>
          <w:p w14:paraId="2A092EB6">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①最低工资标准按</w:t>
            </w:r>
            <w:r>
              <w:rPr>
                <w:rFonts w:hint="default" w:ascii="Times New Roman" w:hAnsi="Times New Roman" w:eastAsia="仿宋_GB2312" w:cs="Times New Roman"/>
                <w:bCs/>
                <w:color w:val="auto"/>
                <w:sz w:val="28"/>
                <w:szCs w:val="28"/>
                <w:lang w:val="en-US" w:eastAsia="zh-CN"/>
              </w:rPr>
              <w:t>最新</w:t>
            </w:r>
            <w:r>
              <w:rPr>
                <w:rFonts w:hint="default" w:ascii="Times New Roman" w:hAnsi="Times New Roman" w:eastAsia="仿宋_GB2312" w:cs="Times New Roman"/>
                <w:bCs/>
                <w:color w:val="auto"/>
                <w:sz w:val="28"/>
                <w:szCs w:val="28"/>
                <w:lang w:eastAsia="zh-CN"/>
              </w:rPr>
              <w:t>《河南省人民政府关于调整河南省最低工资标准的通知》执行。</w:t>
            </w:r>
          </w:p>
          <w:p w14:paraId="77EBE229">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②岗位人员工资、社会保险费、税金取费不得低于国家规定的最低标准。</w:t>
            </w:r>
          </w:p>
          <w:p w14:paraId="15E2E7BB">
            <w:pPr>
              <w:spacing w:line="360" w:lineRule="auto"/>
              <w:rPr>
                <w:rFonts w:hint="default" w:ascii="Times New Roman" w:hAnsi="Times New Roman" w:eastAsia="仿宋_GB2312" w:cs="Times New Roman"/>
                <w:b/>
                <w:bCs/>
                <w:color w:val="auto"/>
                <w:sz w:val="28"/>
                <w:szCs w:val="28"/>
                <w:lang w:eastAsia="zh-CN"/>
              </w:rPr>
            </w:pPr>
            <w:r>
              <w:rPr>
                <w:rFonts w:hint="default" w:ascii="Times New Roman" w:hAnsi="Times New Roman" w:eastAsia="仿宋_GB2312" w:cs="Times New Roman"/>
                <w:bCs/>
                <w:color w:val="auto"/>
                <w:sz w:val="28"/>
                <w:szCs w:val="28"/>
                <w:lang w:eastAsia="zh-CN"/>
              </w:rPr>
              <w:t>③若有特殊情况，请予以备注说明并提供相关证明。</w:t>
            </w:r>
          </w:p>
          <w:p w14:paraId="0D6A5AB6">
            <w:pPr>
              <w:spacing w:line="360" w:lineRule="auto"/>
              <w:jc w:val="left"/>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kern w:val="0"/>
                <w:sz w:val="28"/>
                <w:szCs w:val="28"/>
                <w:lang w:eastAsia="zh-CN"/>
              </w:rPr>
              <w:t>（</w:t>
            </w:r>
            <w:r>
              <w:rPr>
                <w:rFonts w:hint="default" w:ascii="Times New Roman" w:hAnsi="Times New Roman" w:eastAsia="仿宋_GB2312" w:cs="Times New Roman"/>
                <w:bCs/>
                <w:color w:val="auto"/>
                <w:kern w:val="0"/>
                <w:sz w:val="28"/>
                <w:szCs w:val="28"/>
                <w:lang w:val="en-US" w:eastAsia="zh-CN"/>
              </w:rPr>
              <w:t>3</w:t>
            </w:r>
            <w:r>
              <w:rPr>
                <w:rFonts w:hint="default" w:ascii="Times New Roman" w:hAnsi="Times New Roman" w:eastAsia="仿宋_GB2312" w:cs="Times New Roman"/>
                <w:bCs/>
                <w:color w:val="auto"/>
                <w:kern w:val="0"/>
                <w:sz w:val="28"/>
                <w:szCs w:val="28"/>
                <w:lang w:eastAsia="zh-CN"/>
              </w:rPr>
              <w:t>）</w:t>
            </w:r>
            <w:r>
              <w:rPr>
                <w:rFonts w:hint="default" w:ascii="Times New Roman" w:hAnsi="Times New Roman" w:eastAsia="仿宋_GB2312" w:cs="Times New Roman"/>
                <w:bCs/>
                <w:color w:val="auto"/>
                <w:sz w:val="28"/>
                <w:szCs w:val="28"/>
                <w:lang w:eastAsia="zh-CN"/>
              </w:rPr>
              <w:t>投标报价超过</w:t>
            </w:r>
            <w:r>
              <w:rPr>
                <w:rFonts w:hint="default" w:ascii="Times New Roman" w:hAnsi="Times New Roman" w:eastAsia="仿宋_GB2312" w:cs="Times New Roman"/>
                <w:bCs/>
                <w:color w:val="auto"/>
                <w:kern w:val="0"/>
                <w:sz w:val="28"/>
                <w:szCs w:val="28"/>
                <w:lang w:eastAsia="zh-CN"/>
              </w:rPr>
              <w:t>最高限价</w:t>
            </w:r>
            <w:r>
              <w:rPr>
                <w:rFonts w:hint="default" w:ascii="Times New Roman" w:hAnsi="Times New Roman" w:eastAsia="仿宋_GB2312" w:cs="Times New Roman"/>
                <w:bCs/>
                <w:color w:val="auto"/>
                <w:sz w:val="28"/>
                <w:szCs w:val="28"/>
                <w:lang w:eastAsia="zh-CN"/>
              </w:rPr>
              <w:t>的按无效投标处理。</w:t>
            </w:r>
          </w:p>
        </w:tc>
      </w:tr>
      <w:tr w14:paraId="4D53F5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645" w:hRule="atLeast"/>
        </w:trPr>
        <w:tc>
          <w:tcPr>
            <w:tcW w:w="1038" w:type="dxa"/>
            <w:vAlign w:val="center"/>
          </w:tcPr>
          <w:p w14:paraId="5E9D9576">
            <w:pPr>
              <w:spacing w:line="360" w:lineRule="auto"/>
              <w:jc w:val="center"/>
              <w:rPr>
                <w:rFonts w:hint="default" w:ascii="Times New Roman" w:hAnsi="Times New Roman" w:eastAsia="仿宋_GB2312" w:cs="Times New Roman"/>
                <w:color w:val="auto"/>
                <w:sz w:val="28"/>
                <w:szCs w:val="28"/>
              </w:rPr>
            </w:pPr>
            <w:r>
              <w:rPr>
                <w:rFonts w:hint="default" w:ascii="Times New Roman" w:hAnsi="Times New Roman" w:eastAsia="仿宋_GB2312" w:cs="Times New Roman"/>
                <w:snapToGrid w:val="0"/>
                <w:color w:val="auto"/>
                <w:sz w:val="28"/>
                <w:szCs w:val="28"/>
              </w:rPr>
              <w:t>19</w:t>
            </w:r>
          </w:p>
        </w:tc>
        <w:tc>
          <w:tcPr>
            <w:tcW w:w="8460" w:type="dxa"/>
            <w:vAlign w:val="center"/>
          </w:tcPr>
          <w:p w14:paraId="2D2D0299">
            <w:pPr>
              <w:spacing w:line="360" w:lineRule="auto"/>
              <w:rPr>
                <w:rFonts w:hint="default" w:ascii="Times New Roman" w:hAnsi="Times New Roman" w:eastAsia="仿宋_GB2312" w:cs="Times New Roman"/>
                <w:color w:val="auto"/>
                <w:sz w:val="28"/>
                <w:szCs w:val="28"/>
                <w:u w:val="single"/>
              </w:rPr>
            </w:pPr>
            <w:r>
              <w:rPr>
                <w:rFonts w:hint="default" w:ascii="Times New Roman" w:hAnsi="Times New Roman" w:eastAsia="仿宋_GB2312" w:cs="Times New Roman"/>
                <w:color w:val="auto"/>
                <w:sz w:val="28"/>
                <w:szCs w:val="28"/>
              </w:rPr>
              <w:t>投标货币：人民币。</w:t>
            </w:r>
          </w:p>
        </w:tc>
      </w:tr>
      <w:tr w14:paraId="79029B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664" w:hRule="atLeast"/>
        </w:trPr>
        <w:tc>
          <w:tcPr>
            <w:tcW w:w="1038" w:type="dxa"/>
            <w:vAlign w:val="center"/>
          </w:tcPr>
          <w:p w14:paraId="2F2DCA9C">
            <w:pPr>
              <w:spacing w:line="360" w:lineRule="auto"/>
              <w:jc w:val="center"/>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2</w:t>
            </w:r>
            <w:r>
              <w:rPr>
                <w:rFonts w:hint="default" w:ascii="Times New Roman" w:hAnsi="Times New Roman" w:eastAsia="仿宋_GB2312" w:cs="Times New Roman"/>
                <w:color w:val="auto"/>
                <w:sz w:val="28"/>
                <w:szCs w:val="28"/>
                <w:lang w:val="en-US" w:eastAsia="zh-CN"/>
              </w:rPr>
              <w:t>4</w:t>
            </w:r>
            <w:r>
              <w:rPr>
                <w:rFonts w:hint="default" w:ascii="Times New Roman" w:hAnsi="Times New Roman" w:eastAsia="仿宋_GB2312" w:cs="Times New Roman"/>
                <w:color w:val="auto"/>
                <w:sz w:val="28"/>
                <w:szCs w:val="28"/>
              </w:rPr>
              <w:t>.1</w:t>
            </w:r>
          </w:p>
        </w:tc>
        <w:tc>
          <w:tcPr>
            <w:tcW w:w="8460" w:type="dxa"/>
            <w:vAlign w:val="center"/>
          </w:tcPr>
          <w:p w14:paraId="5C80C02F">
            <w:pPr>
              <w:spacing w:line="360" w:lineRule="auto"/>
              <w:jc w:val="left"/>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投标有效期：从投标截止之日起60</w:t>
            </w:r>
            <w:r>
              <w:rPr>
                <w:rFonts w:hint="default" w:ascii="Times New Roman" w:hAnsi="Times New Roman" w:eastAsia="仿宋_GB2312" w:cs="Times New Roman"/>
                <w:color w:val="auto"/>
                <w:sz w:val="28"/>
                <w:szCs w:val="28"/>
                <w:lang w:val="en-US" w:eastAsia="zh-CN"/>
              </w:rPr>
              <w:t>天</w:t>
            </w:r>
          </w:p>
        </w:tc>
      </w:tr>
      <w:tr w14:paraId="271723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600" w:hRule="atLeast"/>
        </w:trPr>
        <w:tc>
          <w:tcPr>
            <w:tcW w:w="1038" w:type="dxa"/>
            <w:vAlign w:val="center"/>
          </w:tcPr>
          <w:p w14:paraId="294A41F1">
            <w:pPr>
              <w:spacing w:line="360" w:lineRule="auto"/>
              <w:jc w:val="center"/>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2</w:t>
            </w:r>
            <w:r>
              <w:rPr>
                <w:rFonts w:hint="default" w:ascii="Times New Roman" w:hAnsi="Times New Roman" w:eastAsia="仿宋_GB2312" w:cs="Times New Roman"/>
                <w:color w:val="auto"/>
                <w:sz w:val="28"/>
                <w:szCs w:val="28"/>
                <w:lang w:val="en-US" w:eastAsia="zh-CN"/>
              </w:rPr>
              <w:t>6</w:t>
            </w:r>
            <w:r>
              <w:rPr>
                <w:rFonts w:hint="default" w:ascii="Times New Roman" w:hAnsi="Times New Roman" w:eastAsia="仿宋_GB2312" w:cs="Times New Roman"/>
                <w:color w:val="auto"/>
                <w:sz w:val="28"/>
                <w:szCs w:val="28"/>
              </w:rPr>
              <w:t>.1</w:t>
            </w:r>
          </w:p>
        </w:tc>
        <w:tc>
          <w:tcPr>
            <w:tcW w:w="8460" w:type="dxa"/>
            <w:vAlign w:val="center"/>
          </w:tcPr>
          <w:p w14:paraId="11B26359">
            <w:pPr>
              <w:spacing w:line="360" w:lineRule="auto"/>
              <w:jc w:val="left"/>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加密电子投标文件的上传：加密电子投标文件须在投标截止时间前通过“河南省公共资源交易中心（</w:t>
            </w:r>
            <w:r>
              <w:rPr>
                <w:rFonts w:hint="default" w:ascii="Times New Roman" w:hAnsi="Times New Roman" w:eastAsia="仿宋_GB2312" w:cs="Times New Roman"/>
                <w:color w:val="auto"/>
                <w:sz w:val="28"/>
                <w:szCs w:val="28"/>
                <w:lang w:val="en-US" w:eastAsia="zh-CN"/>
              </w:rPr>
              <w:t>hnsggzyjy.henan.gov.cn</w:t>
            </w:r>
            <w:r>
              <w:rPr>
                <w:rFonts w:hint="default" w:ascii="Times New Roman" w:hAnsi="Times New Roman" w:eastAsia="仿宋_GB2312" w:cs="Times New Roman"/>
                <w:color w:val="auto"/>
                <w:sz w:val="28"/>
                <w:szCs w:val="28"/>
                <w:lang w:eastAsia="zh-CN"/>
              </w:rPr>
              <w:t>）”电子交易平台加密上传。</w:t>
            </w:r>
          </w:p>
        </w:tc>
      </w:tr>
      <w:tr w14:paraId="029C6B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1877" w:hRule="atLeast"/>
        </w:trPr>
        <w:tc>
          <w:tcPr>
            <w:tcW w:w="1038" w:type="dxa"/>
            <w:vAlign w:val="center"/>
          </w:tcPr>
          <w:p w14:paraId="5DADC6A3">
            <w:pPr>
              <w:spacing w:line="360" w:lineRule="auto"/>
              <w:jc w:val="center"/>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lang w:val="en-US" w:eastAsia="zh-CN"/>
              </w:rPr>
              <w:t>30</w:t>
            </w:r>
            <w:r>
              <w:rPr>
                <w:rFonts w:hint="default" w:ascii="Times New Roman" w:hAnsi="Times New Roman" w:eastAsia="仿宋_GB2312" w:cs="Times New Roman"/>
                <w:color w:val="auto"/>
                <w:sz w:val="28"/>
                <w:szCs w:val="28"/>
              </w:rPr>
              <w:t>.1</w:t>
            </w:r>
          </w:p>
        </w:tc>
        <w:tc>
          <w:tcPr>
            <w:tcW w:w="8460" w:type="dxa"/>
            <w:vAlign w:val="center"/>
          </w:tcPr>
          <w:p w14:paraId="3EBBA8DC">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开标及解密方式：“远程不见面”开标方式，投标人无需到河南省公共资源交易中心现场参加开标会议。在投标截止时间前，投标人登陆不见面开标大厅，在线准时参加开标活动并进行文件解密。未在规定时间内解密投标文件的投标人，其投标文件不予接受并退回。</w:t>
            </w:r>
          </w:p>
        </w:tc>
      </w:tr>
      <w:tr w14:paraId="4A460C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600" w:hRule="atLeast"/>
        </w:trPr>
        <w:tc>
          <w:tcPr>
            <w:tcW w:w="1038" w:type="dxa"/>
            <w:vAlign w:val="center"/>
          </w:tcPr>
          <w:p w14:paraId="1AD83B11">
            <w:pPr>
              <w:spacing w:line="360" w:lineRule="auto"/>
              <w:jc w:val="center"/>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lang w:val="en-US" w:eastAsia="zh-CN"/>
              </w:rPr>
              <w:t>30</w:t>
            </w:r>
            <w:r>
              <w:rPr>
                <w:rFonts w:hint="default" w:ascii="Times New Roman" w:hAnsi="Times New Roman" w:eastAsia="仿宋_GB2312" w:cs="Times New Roman"/>
                <w:color w:val="auto"/>
                <w:sz w:val="28"/>
                <w:szCs w:val="28"/>
              </w:rPr>
              <w:t>.2</w:t>
            </w:r>
          </w:p>
        </w:tc>
        <w:tc>
          <w:tcPr>
            <w:tcW w:w="8460" w:type="dxa"/>
            <w:vAlign w:val="center"/>
          </w:tcPr>
          <w:p w14:paraId="211B47C7">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远程开标大厅网址：河南省公共资源交易中心 （</w:t>
            </w:r>
            <w:r>
              <w:rPr>
                <w:rFonts w:hint="default" w:ascii="Times New Roman" w:hAnsi="Times New Roman" w:eastAsia="仿宋_GB2312" w:cs="Times New Roman"/>
                <w:color w:val="auto"/>
                <w:sz w:val="28"/>
                <w:szCs w:val="28"/>
                <w:lang w:val="en-US" w:eastAsia="zh-CN"/>
              </w:rPr>
              <w:t>hnsggzyjy.henan.gov.cn</w:t>
            </w:r>
            <w:r>
              <w:rPr>
                <w:rFonts w:hint="default" w:ascii="Times New Roman" w:hAnsi="Times New Roman" w:eastAsia="仿宋_GB2312" w:cs="Times New Roman"/>
                <w:color w:val="auto"/>
                <w:sz w:val="28"/>
                <w:szCs w:val="28"/>
                <w:lang w:eastAsia="zh-CN"/>
              </w:rPr>
              <w:t>）——不见面开标大厅。</w:t>
            </w:r>
          </w:p>
        </w:tc>
      </w:tr>
      <w:tr w14:paraId="16361C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615" w:hRule="atLeast"/>
        </w:trPr>
        <w:tc>
          <w:tcPr>
            <w:tcW w:w="1038" w:type="dxa"/>
            <w:vAlign w:val="center"/>
          </w:tcPr>
          <w:p w14:paraId="7DC43E14">
            <w:pPr>
              <w:spacing w:line="360" w:lineRule="auto"/>
              <w:jc w:val="center"/>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lang w:val="en-US" w:eastAsia="zh-CN"/>
              </w:rPr>
              <w:t>31</w:t>
            </w:r>
            <w:r>
              <w:rPr>
                <w:rFonts w:hint="default" w:ascii="Times New Roman" w:hAnsi="Times New Roman" w:eastAsia="仿宋_GB2312" w:cs="Times New Roman"/>
                <w:color w:val="auto"/>
                <w:sz w:val="28"/>
                <w:szCs w:val="28"/>
              </w:rPr>
              <w:t>.3</w:t>
            </w:r>
          </w:p>
        </w:tc>
        <w:tc>
          <w:tcPr>
            <w:tcW w:w="8460" w:type="dxa"/>
            <w:vAlign w:val="center"/>
          </w:tcPr>
          <w:p w14:paraId="31E3CC52">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采购人依据以下标准对投标人的资格进行审查，有一项不符合审查标准的，该投标人资格为不合格。</w:t>
            </w:r>
          </w:p>
          <w:p w14:paraId="58523E01">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（1）具有独立承担民事责任的能力（提供法人或者非法人组织的营业执照等证明文件或自然人的身份证明）；</w:t>
            </w:r>
          </w:p>
          <w:p w14:paraId="6D95FAC1">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（2）具有良好的商业信誉和健全的财务会计制度（提供投标人</w:t>
            </w:r>
            <w:r>
              <w:rPr>
                <w:rFonts w:hint="eastAsia" w:ascii="Times New Roman" w:hAnsi="Times New Roman" w:eastAsia="仿宋_GB2312" w:cs="Times New Roman"/>
                <w:color w:val="auto"/>
                <w:sz w:val="28"/>
                <w:szCs w:val="28"/>
                <w:lang w:val="en-US" w:eastAsia="zh-CN"/>
              </w:rPr>
              <w:t>2025</w:t>
            </w:r>
            <w:r>
              <w:rPr>
                <w:rFonts w:hint="default" w:ascii="Times New Roman" w:hAnsi="Times New Roman" w:eastAsia="仿宋_GB2312" w:cs="Times New Roman"/>
                <w:color w:val="auto"/>
                <w:sz w:val="28"/>
                <w:szCs w:val="28"/>
                <w:lang w:eastAsia="zh-CN"/>
              </w:rPr>
              <w:t>年</w:t>
            </w:r>
            <w:r>
              <w:rPr>
                <w:rFonts w:hint="eastAsia" w:ascii="Times New Roman" w:hAnsi="Times New Roman" w:eastAsia="仿宋_GB2312" w:cs="Times New Roman"/>
                <w:color w:val="auto"/>
                <w:sz w:val="28"/>
                <w:szCs w:val="28"/>
                <w:lang w:val="en-US" w:eastAsia="zh-CN"/>
              </w:rPr>
              <w:t>度</w:t>
            </w:r>
            <w:r>
              <w:rPr>
                <w:rFonts w:hint="default" w:ascii="Times New Roman" w:hAnsi="Times New Roman" w:eastAsia="仿宋_GB2312" w:cs="Times New Roman"/>
                <w:color w:val="auto"/>
                <w:sz w:val="28"/>
                <w:szCs w:val="28"/>
                <w:lang w:eastAsia="zh-CN"/>
              </w:rPr>
              <w:t>经审计的财务报告，要求注册会计师签名盖章并经会计师事务所盖章，如截止到开标时间投标人成立时间不足</w:t>
            </w:r>
            <w:r>
              <w:rPr>
                <w:rFonts w:hint="eastAsia" w:ascii="Times New Roman" w:hAnsi="Times New Roman" w:eastAsia="仿宋_GB2312" w:cs="Times New Roman"/>
                <w:color w:val="auto"/>
                <w:sz w:val="28"/>
                <w:szCs w:val="28"/>
                <w:lang w:val="en-US" w:eastAsia="zh-CN"/>
              </w:rPr>
              <w:t>1年</w:t>
            </w:r>
            <w:r>
              <w:rPr>
                <w:rFonts w:hint="default" w:ascii="Times New Roman" w:hAnsi="Times New Roman" w:eastAsia="仿宋_GB2312" w:cs="Times New Roman"/>
                <w:color w:val="auto"/>
                <w:sz w:val="28"/>
                <w:szCs w:val="28"/>
                <w:lang w:eastAsia="zh-CN"/>
              </w:rPr>
              <w:t>的，须提供其开户银行出具的资信证明等）</w:t>
            </w:r>
            <w:r>
              <w:rPr>
                <w:rFonts w:hint="eastAsia" w:ascii="Times New Roman" w:hAnsi="Times New Roman" w:eastAsia="仿宋_GB2312" w:cs="Times New Roman"/>
                <w:color w:val="auto"/>
                <w:sz w:val="28"/>
                <w:szCs w:val="28"/>
                <w:lang w:eastAsia="zh-CN"/>
              </w:rPr>
              <w:t>；</w:t>
            </w:r>
          </w:p>
          <w:p w14:paraId="0D12183A">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（3）依法缴纳税收和依法缴纳社会保障资金的证明材料符合招标文件规定（提供投标人自</w:t>
            </w:r>
            <w:r>
              <w:rPr>
                <w:rFonts w:ascii="Times New Roman" w:hAnsi="Times New Roman" w:eastAsia="仿宋_GB2312" w:cs="Times New Roman"/>
                <w:color w:val="auto"/>
                <w:sz w:val="28"/>
                <w:szCs w:val="28"/>
                <w:lang w:eastAsia="zh-CN"/>
              </w:rPr>
              <w:t>202</w:t>
            </w:r>
            <w:r>
              <w:rPr>
                <w:rFonts w:hint="eastAsia" w:ascii="Times New Roman" w:hAnsi="Times New Roman" w:eastAsia="仿宋_GB2312" w:cs="Times New Roman"/>
                <w:color w:val="auto"/>
                <w:sz w:val="28"/>
                <w:szCs w:val="28"/>
                <w:lang w:val="en-US" w:eastAsia="zh-CN"/>
              </w:rPr>
              <w:t>6</w:t>
            </w:r>
            <w:r>
              <w:rPr>
                <w:rFonts w:ascii="Times New Roman" w:hAnsi="Times New Roman" w:eastAsia="仿宋_GB2312" w:cs="Times New Roman"/>
                <w:color w:val="auto"/>
                <w:sz w:val="28"/>
                <w:szCs w:val="28"/>
                <w:lang w:eastAsia="zh-CN"/>
              </w:rPr>
              <w:t>年1月1日</w:t>
            </w:r>
            <w:r>
              <w:rPr>
                <w:rFonts w:hint="default" w:ascii="Times New Roman" w:hAnsi="Times New Roman" w:eastAsia="仿宋_GB2312" w:cs="Times New Roman"/>
                <w:color w:val="auto"/>
                <w:sz w:val="28"/>
                <w:szCs w:val="28"/>
                <w:lang w:eastAsia="zh-CN"/>
              </w:rPr>
              <w:t>以来至少一个月的纳税证明和社保缴纳证明，依法免税或不需要缴纳社会保障资金的，应提供相应文件证明其依法免税或不需要缴纳）；</w:t>
            </w:r>
          </w:p>
          <w:p w14:paraId="584DC23B">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（4）具备履行合同所必需的设备和专业技术能力</w:t>
            </w:r>
            <w:r>
              <w:rPr>
                <w:rFonts w:hint="default" w:ascii="Times New Roman" w:hAnsi="Times New Roman" w:eastAsia="仿宋_GB2312" w:cs="Times New Roman"/>
                <w:strike w:val="0"/>
                <w:color w:val="auto"/>
                <w:sz w:val="28"/>
                <w:szCs w:val="28"/>
                <w:highlight w:val="none"/>
                <w:lang w:val="en-US" w:eastAsia="zh-CN"/>
              </w:rPr>
              <w:t>（提供承诺函）</w:t>
            </w:r>
            <w:r>
              <w:rPr>
                <w:rFonts w:hint="default" w:ascii="Times New Roman" w:hAnsi="Times New Roman" w:eastAsia="仿宋_GB2312" w:cs="Times New Roman"/>
                <w:color w:val="auto"/>
                <w:sz w:val="28"/>
                <w:szCs w:val="28"/>
                <w:lang w:eastAsia="zh-CN"/>
              </w:rPr>
              <w:t>；</w:t>
            </w:r>
          </w:p>
          <w:p w14:paraId="1B77E5B5">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（5）参加政府采购活动前3年内在经营活动中没有重大违法记录声明符合招标文件规定；</w:t>
            </w:r>
          </w:p>
          <w:p w14:paraId="22650B36">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（6）信用查询记录符合招标文件规定（采购人查询，投标人无需提供证明材料）；</w:t>
            </w:r>
          </w:p>
          <w:p w14:paraId="492F609C">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（7）</w:t>
            </w:r>
            <w:r>
              <w:rPr>
                <w:rFonts w:hint="default" w:ascii="Times New Roman" w:hAnsi="Times New Roman" w:eastAsia="仿宋_GB2312" w:cs="Times New Roman"/>
                <w:color w:val="auto"/>
                <w:sz w:val="28"/>
                <w:szCs w:val="28"/>
                <w:lang w:val="en-US" w:eastAsia="zh-CN"/>
              </w:rPr>
              <w:t>单位负责人为同一人或者存在直接控股、管理关系的不同投标人，不得参加同一合同项下的政府采购活动</w:t>
            </w:r>
            <w:r>
              <w:rPr>
                <w:rFonts w:hint="default" w:ascii="Times New Roman" w:hAnsi="Times New Roman" w:eastAsia="仿宋_GB2312" w:cs="Times New Roman"/>
                <w:color w:val="auto"/>
                <w:sz w:val="28"/>
                <w:szCs w:val="28"/>
                <w:lang w:eastAsia="zh-CN"/>
              </w:rPr>
              <w:t>（</w:t>
            </w:r>
            <w:r>
              <w:rPr>
                <w:rFonts w:hint="default" w:ascii="Times New Roman" w:hAnsi="Times New Roman" w:eastAsia="仿宋_GB2312" w:cs="Times New Roman"/>
                <w:strike w:val="0"/>
                <w:color w:val="auto"/>
                <w:sz w:val="28"/>
                <w:szCs w:val="28"/>
                <w:highlight w:val="none"/>
                <w:lang w:val="en-US" w:eastAsia="zh-CN"/>
              </w:rPr>
              <w:t>投标人关联关系名单</w:t>
            </w:r>
            <w:r>
              <w:rPr>
                <w:rFonts w:hint="eastAsia" w:ascii="Times New Roman" w:hAnsi="Times New Roman" w:eastAsia="仿宋_GB2312" w:cs="Times New Roman"/>
                <w:strike w:val="0"/>
                <w:color w:val="auto"/>
                <w:sz w:val="28"/>
                <w:szCs w:val="28"/>
                <w:highlight w:val="none"/>
                <w:lang w:val="en-US" w:eastAsia="zh-CN"/>
              </w:rPr>
              <w:t>，</w:t>
            </w:r>
            <w:r>
              <w:rPr>
                <w:rFonts w:hint="default" w:ascii="Times New Roman" w:hAnsi="Times New Roman" w:eastAsia="仿宋_GB2312" w:cs="Times New Roman"/>
                <w:color w:val="auto"/>
                <w:sz w:val="28"/>
                <w:szCs w:val="28"/>
                <w:lang w:eastAsia="zh-CN"/>
              </w:rPr>
              <w:t>不满足本项的各投标人资格均不合格）；</w:t>
            </w:r>
          </w:p>
          <w:p w14:paraId="4A8EB46D">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（8）非联合体投标（投标人无需提供证明材料）</w:t>
            </w:r>
            <w:r>
              <w:rPr>
                <w:rFonts w:ascii="Times New Roman" w:hAnsi="Times New Roman" w:eastAsia="仿宋_GB2312" w:cs="Times New Roman"/>
                <w:color w:val="auto"/>
                <w:sz w:val="28"/>
                <w:szCs w:val="28"/>
                <w:lang w:eastAsia="zh-CN"/>
              </w:rPr>
              <w:t>；</w:t>
            </w:r>
          </w:p>
          <w:p w14:paraId="65FE42C5">
            <w:pPr>
              <w:spacing w:line="360" w:lineRule="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color w:val="auto"/>
                <w:sz w:val="28"/>
                <w:szCs w:val="28"/>
                <w:lang w:eastAsia="zh-CN"/>
              </w:rPr>
              <w:t>（</w:t>
            </w:r>
            <w:r>
              <w:rPr>
                <w:rFonts w:hint="default" w:ascii="Times New Roman" w:hAnsi="Times New Roman" w:eastAsia="仿宋_GB2312" w:cs="Times New Roman"/>
                <w:color w:val="auto"/>
                <w:sz w:val="28"/>
                <w:szCs w:val="28"/>
                <w:lang w:val="en-US" w:eastAsia="zh-CN"/>
              </w:rPr>
              <w:t>9</w:t>
            </w:r>
            <w:r>
              <w:rPr>
                <w:rFonts w:hint="default" w:ascii="Times New Roman" w:hAnsi="Times New Roman" w:eastAsia="仿宋_GB2312" w:cs="Times New Roman"/>
                <w:color w:val="auto"/>
                <w:sz w:val="28"/>
                <w:szCs w:val="28"/>
                <w:lang w:eastAsia="zh-CN"/>
              </w:rPr>
              <w:t>）</w:t>
            </w:r>
            <w:r>
              <w:rPr>
                <w:rFonts w:hint="default" w:ascii="Times New Roman" w:hAnsi="Times New Roman" w:eastAsia="仿宋_GB2312" w:cs="Times New Roman"/>
                <w:sz w:val="28"/>
                <w:szCs w:val="28"/>
                <w:lang w:eastAsia="zh-CN"/>
              </w:rPr>
              <w:t>其他资格要求符合招标文件规定。</w:t>
            </w:r>
          </w:p>
          <w:p w14:paraId="1F255175">
            <w:pPr>
              <w:spacing w:line="360" w:lineRule="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eastAsia="zh-CN"/>
              </w:rPr>
              <w:t>□提供公安机关颁发的有效的《保安服务许可证》；</w:t>
            </w:r>
          </w:p>
          <w:p w14:paraId="2FF3DFD1">
            <w:pPr>
              <w:spacing w:line="360" w:lineRule="auto"/>
              <w:rPr>
                <w:rFonts w:hint="default" w:ascii="Times New Roman" w:hAnsi="Times New Roman" w:eastAsia="仿宋_GB2312" w:cs="Times New Roman"/>
                <w:sz w:val="28"/>
                <w:szCs w:val="28"/>
                <w:lang w:eastAsia="zh-CN"/>
              </w:rPr>
            </w:pPr>
            <w:r>
              <w:rPr>
                <w:rFonts w:hint="eastAsia" w:ascii="Times New Roman" w:hAnsi="Times New Roman" w:eastAsia="仿宋_GB2312" w:cs="Times New Roman"/>
                <w:sz w:val="28"/>
                <w:szCs w:val="28"/>
                <w:lang w:eastAsia="zh-CN"/>
              </w:rPr>
              <w:t>☑</w:t>
            </w:r>
            <w:r>
              <w:rPr>
                <w:rFonts w:hint="default" w:ascii="Times New Roman" w:hAnsi="Times New Roman" w:eastAsia="仿宋_GB2312" w:cs="Times New Roman"/>
                <w:sz w:val="28"/>
                <w:szCs w:val="28"/>
                <w:lang w:eastAsia="zh-CN"/>
              </w:rPr>
              <w:t>本项目专门面向中小企业采购，提供中小企业声明函；</w:t>
            </w:r>
          </w:p>
          <w:p w14:paraId="168B162B">
            <w:pPr>
              <w:spacing w:line="360" w:lineRule="auto"/>
              <w:rPr>
                <w:rFonts w:hint="default" w:ascii="Times New Roman" w:hAnsi="Times New Roman" w:cs="Times New Roman"/>
                <w:color w:val="auto"/>
                <w:sz w:val="28"/>
                <w:szCs w:val="28"/>
                <w:lang w:eastAsia="zh-CN"/>
              </w:rPr>
            </w:pPr>
            <w:r>
              <w:rPr>
                <w:rFonts w:hint="default" w:ascii="Times New Roman" w:hAnsi="Times New Roman" w:eastAsia="仿宋_GB2312" w:cs="Times New Roman"/>
                <w:sz w:val="28"/>
                <w:szCs w:val="28"/>
                <w:lang w:eastAsia="zh-CN"/>
              </w:rPr>
              <w:t>□本项目专门面向小微企业采购，提供小微企业声明函。</w:t>
            </w:r>
          </w:p>
        </w:tc>
      </w:tr>
      <w:tr w14:paraId="63706E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615" w:hRule="atLeast"/>
        </w:trPr>
        <w:tc>
          <w:tcPr>
            <w:tcW w:w="1038" w:type="dxa"/>
            <w:vAlign w:val="center"/>
          </w:tcPr>
          <w:p w14:paraId="1D3BF0B9">
            <w:pPr>
              <w:spacing w:line="360" w:lineRule="auto"/>
              <w:jc w:val="center"/>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3</w:t>
            </w:r>
            <w:r>
              <w:rPr>
                <w:rFonts w:hint="default" w:ascii="Times New Roman" w:hAnsi="Times New Roman" w:eastAsia="仿宋_GB2312" w:cs="Times New Roman"/>
                <w:color w:val="auto"/>
                <w:sz w:val="28"/>
                <w:szCs w:val="28"/>
                <w:lang w:val="en-US" w:eastAsia="zh-CN"/>
              </w:rPr>
              <w:t>1</w:t>
            </w:r>
            <w:r>
              <w:rPr>
                <w:rFonts w:hint="default" w:ascii="Times New Roman" w:hAnsi="Times New Roman" w:eastAsia="仿宋_GB2312" w:cs="Times New Roman"/>
                <w:color w:val="auto"/>
                <w:sz w:val="28"/>
                <w:szCs w:val="28"/>
              </w:rPr>
              <w:t>.4</w:t>
            </w:r>
          </w:p>
        </w:tc>
        <w:tc>
          <w:tcPr>
            <w:tcW w:w="8460" w:type="dxa"/>
            <w:vAlign w:val="center"/>
          </w:tcPr>
          <w:p w14:paraId="303F6C1F">
            <w:pPr>
              <w:keepNext w:val="0"/>
              <w:keepLines w:val="0"/>
              <w:pageBreakBefore w:val="0"/>
              <w:kinsoku/>
              <w:wordWrap/>
              <w:overflowPunct/>
              <w:topLinePunct w:val="0"/>
              <w:autoSpaceDE/>
              <w:autoSpaceDN/>
              <w:bidi w:val="0"/>
              <w:adjustRightInd/>
              <w:snapToGrid/>
              <w:spacing w:line="540" w:lineRule="exact"/>
              <w:ind w:left="0" w:leftChars="0" w:right="0" w:rightChars="0"/>
              <w:textAlignment w:val="auto"/>
              <w:outlineLvl w:val="9"/>
              <w:rPr>
                <w:rFonts w:hint="default" w:ascii="Times New Roman" w:hAnsi="Times New Roman" w:eastAsia="仿宋_GB2312" w:cs="Times New Roman"/>
                <w:b/>
                <w:bCs/>
                <w:color w:val="auto"/>
                <w:sz w:val="28"/>
                <w:szCs w:val="28"/>
                <w:lang w:val="en-US" w:eastAsia="zh-CN"/>
              </w:rPr>
            </w:pPr>
            <w:r>
              <w:rPr>
                <w:rFonts w:hint="default" w:ascii="Times New Roman" w:hAnsi="Times New Roman" w:eastAsia="仿宋_GB2312" w:cs="Times New Roman"/>
                <w:b/>
                <w:bCs/>
                <w:color w:val="auto"/>
                <w:sz w:val="28"/>
                <w:szCs w:val="28"/>
                <w:lang w:val="en-US" w:eastAsia="zh-CN"/>
              </w:rPr>
              <w:t>信用记录:</w:t>
            </w:r>
          </w:p>
          <w:p w14:paraId="0B24D279">
            <w:pPr>
              <w:keepNext w:val="0"/>
              <w:keepLines w:val="0"/>
              <w:pageBreakBefore w:val="0"/>
              <w:kinsoku/>
              <w:wordWrap/>
              <w:overflowPunct/>
              <w:topLinePunct w:val="0"/>
              <w:autoSpaceDE/>
              <w:autoSpaceDN/>
              <w:bidi w:val="0"/>
              <w:adjustRightInd/>
              <w:snapToGrid/>
              <w:spacing w:line="540" w:lineRule="exact"/>
              <w:ind w:left="0" w:leftChars="0" w:right="0" w:rightChars="0"/>
              <w:textAlignment w:val="auto"/>
              <w:outlineLvl w:val="9"/>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rPr>
              <w:t>采购人</w:t>
            </w:r>
            <w:r>
              <w:rPr>
                <w:rFonts w:hint="eastAsia" w:ascii="仿宋_GB2312" w:hAnsi="仿宋_GB2312" w:eastAsia="仿宋_GB2312" w:cs="仿宋_GB2312"/>
                <w:color w:val="auto"/>
                <w:sz w:val="28"/>
                <w:szCs w:val="28"/>
                <w:lang w:val="en-US" w:eastAsia="zh-CN"/>
              </w:rPr>
              <w:t>根据《关于在政府采购活动中查询及使用信用记录有关问题的通知》(财库〔2016〕125号)的要求，</w:t>
            </w:r>
            <w:r>
              <w:rPr>
                <w:rFonts w:hint="eastAsia" w:ascii="仿宋_GB2312" w:hAnsi="仿宋_GB2312" w:eastAsia="仿宋_GB2312" w:cs="仿宋_GB2312"/>
                <w:color w:val="auto"/>
                <w:sz w:val="28"/>
                <w:szCs w:val="28"/>
              </w:rPr>
              <w:t>通过“信用中国”网站(www.creditchina.gov.cn)、“中国政府采购网”网站(www.ccgp.gov.cn)等渠道查询</w:t>
            </w:r>
            <w:r>
              <w:rPr>
                <w:rFonts w:hint="eastAsia" w:ascii="仿宋_GB2312" w:hAnsi="仿宋_GB2312" w:eastAsia="仿宋_GB2312" w:cs="仿宋_GB2312"/>
                <w:color w:val="auto"/>
                <w:sz w:val="28"/>
                <w:szCs w:val="28"/>
                <w:lang w:eastAsia="zh-CN"/>
              </w:rPr>
              <w:t>投标人</w:t>
            </w:r>
            <w:r>
              <w:rPr>
                <w:rFonts w:hint="eastAsia" w:ascii="仿宋_GB2312" w:hAnsi="仿宋_GB2312" w:eastAsia="仿宋_GB2312" w:cs="仿宋_GB2312"/>
                <w:color w:val="auto"/>
                <w:sz w:val="28"/>
                <w:szCs w:val="28"/>
              </w:rPr>
              <w:t>在提交</w:t>
            </w:r>
            <w:r>
              <w:rPr>
                <w:rFonts w:hint="eastAsia" w:ascii="仿宋_GB2312" w:hAnsi="仿宋_GB2312" w:eastAsia="仿宋_GB2312" w:cs="仿宋_GB2312"/>
                <w:color w:val="auto"/>
                <w:sz w:val="28"/>
                <w:szCs w:val="28"/>
                <w:lang w:eastAsia="zh-CN"/>
              </w:rPr>
              <w:t>投标</w:t>
            </w:r>
            <w:r>
              <w:rPr>
                <w:rFonts w:hint="eastAsia" w:ascii="仿宋_GB2312" w:hAnsi="仿宋_GB2312" w:eastAsia="仿宋_GB2312" w:cs="仿宋_GB2312"/>
                <w:color w:val="auto"/>
                <w:sz w:val="28"/>
                <w:szCs w:val="28"/>
              </w:rPr>
              <w:t>文件</w:t>
            </w:r>
            <w:r>
              <w:rPr>
                <w:rFonts w:hint="eastAsia" w:ascii="仿宋_GB2312" w:hAnsi="仿宋_GB2312" w:eastAsia="仿宋_GB2312" w:cs="仿宋_GB2312"/>
                <w:color w:val="auto"/>
                <w:sz w:val="28"/>
                <w:szCs w:val="28"/>
                <w:lang w:eastAsia="zh-CN"/>
              </w:rPr>
              <w:t>截止时间后当天</w:t>
            </w:r>
            <w:r>
              <w:rPr>
                <w:rFonts w:hint="eastAsia" w:ascii="仿宋_GB2312" w:hAnsi="仿宋_GB2312" w:eastAsia="仿宋_GB2312" w:cs="仿宋_GB2312"/>
                <w:color w:val="auto"/>
                <w:sz w:val="28"/>
                <w:szCs w:val="28"/>
              </w:rPr>
              <w:t>的信用记录</w:t>
            </w:r>
            <w:r>
              <w:rPr>
                <w:rFonts w:hint="eastAsia" w:ascii="仿宋_GB2312" w:hAnsi="仿宋_GB2312" w:eastAsia="仿宋_GB2312" w:cs="仿宋_GB2312"/>
                <w:color w:val="auto"/>
                <w:sz w:val="28"/>
                <w:szCs w:val="28"/>
                <w:lang w:eastAsia="zh-CN"/>
              </w:rPr>
              <w:t>，</w:t>
            </w:r>
            <w:r>
              <w:rPr>
                <w:rFonts w:hint="eastAsia" w:ascii="仿宋_GB2312" w:hAnsi="仿宋_GB2312" w:eastAsia="仿宋_GB2312" w:cs="仿宋_GB2312"/>
                <w:color w:val="auto"/>
                <w:sz w:val="28"/>
                <w:szCs w:val="28"/>
              </w:rPr>
              <w:t>拒绝列入失信被执行人名单、重大税收违法案件当事人名单(重大税收违法失信主体)、政府采购严重违法失信行为记录名单的供应商参加本项目的采购活动。</w:t>
            </w:r>
          </w:p>
          <w:p w14:paraId="2F770E8A">
            <w:pPr>
              <w:spacing w:line="540" w:lineRule="exact"/>
              <w:rPr>
                <w:rFonts w:hint="default" w:ascii="Times New Roman" w:hAnsi="Times New Roman" w:eastAsia="仿宋_GB2312" w:cs="Times New Roman"/>
                <w:color w:val="auto"/>
                <w:sz w:val="28"/>
                <w:szCs w:val="28"/>
                <w:lang w:val="en-US" w:eastAsia="zh-CN"/>
              </w:rPr>
            </w:pPr>
            <w:r>
              <w:rPr>
                <w:rFonts w:hint="eastAsia" w:ascii="仿宋_GB2312" w:hAnsi="仿宋_GB2312" w:eastAsia="仿宋_GB2312" w:cs="仿宋_GB2312"/>
                <w:color w:val="auto"/>
                <w:sz w:val="28"/>
                <w:szCs w:val="28"/>
              </w:rPr>
              <w:t>组成联合体参加政府采购活动的,将对所有联合体成员进行信用记录查询,联合体成员存在不良信用记录的,视同联合体存在不良信用记录。</w:t>
            </w:r>
          </w:p>
          <w:p w14:paraId="5D124502">
            <w:pPr>
              <w:spacing w:line="360" w:lineRule="auto"/>
              <w:rPr>
                <w:rFonts w:hint="default" w:ascii="Times New Roman" w:hAnsi="Times New Roman" w:eastAsia="仿宋_GB2312" w:cs="Times New Roman"/>
                <w:b/>
                <w:bCs/>
                <w:color w:val="auto"/>
                <w:sz w:val="28"/>
                <w:szCs w:val="28"/>
                <w:lang w:val="en-US" w:eastAsia="zh-CN"/>
              </w:rPr>
            </w:pPr>
            <w:r>
              <w:rPr>
                <w:rFonts w:hint="default" w:ascii="Times New Roman" w:hAnsi="Times New Roman" w:eastAsia="仿宋_GB2312" w:cs="Times New Roman"/>
                <w:b/>
                <w:bCs/>
                <w:color w:val="auto"/>
                <w:sz w:val="28"/>
                <w:szCs w:val="28"/>
                <w:lang w:val="en-US" w:eastAsia="zh-CN"/>
              </w:rPr>
              <w:t>查询及记录方式：</w:t>
            </w:r>
          </w:p>
          <w:p w14:paraId="0A579D36">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val="en-US" w:eastAsia="zh-CN"/>
              </w:rPr>
              <w:t>采购人将查询网页打印、存档备查。投标人信用记录以采购人查询结果为准，采购人查询之后，网站信息发生的任何变更均不再作为资格审查或评审依据，投标人自行提供的与网站信息不一致的其他证明材料亦不作为资格审查或评审依据。</w:t>
            </w:r>
          </w:p>
        </w:tc>
      </w:tr>
      <w:tr w14:paraId="30B773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615" w:hRule="atLeast"/>
        </w:trPr>
        <w:tc>
          <w:tcPr>
            <w:tcW w:w="1038" w:type="dxa"/>
            <w:vAlign w:val="center"/>
          </w:tcPr>
          <w:p w14:paraId="236A8813">
            <w:pPr>
              <w:spacing w:line="360" w:lineRule="auto"/>
              <w:jc w:val="center"/>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3</w:t>
            </w:r>
            <w:r>
              <w:rPr>
                <w:rFonts w:hint="default" w:ascii="Times New Roman" w:hAnsi="Times New Roman" w:eastAsia="仿宋_GB2312" w:cs="Times New Roman"/>
                <w:color w:val="auto"/>
                <w:sz w:val="28"/>
                <w:szCs w:val="28"/>
                <w:lang w:val="en-US" w:eastAsia="zh-CN"/>
              </w:rPr>
              <w:t>2</w:t>
            </w:r>
            <w:r>
              <w:rPr>
                <w:rFonts w:hint="default" w:ascii="Times New Roman" w:hAnsi="Times New Roman" w:eastAsia="仿宋_GB2312" w:cs="Times New Roman"/>
                <w:color w:val="auto"/>
                <w:sz w:val="28"/>
                <w:szCs w:val="28"/>
              </w:rPr>
              <w:t>.1</w:t>
            </w:r>
          </w:p>
        </w:tc>
        <w:tc>
          <w:tcPr>
            <w:tcW w:w="8460" w:type="dxa"/>
            <w:vAlign w:val="center"/>
          </w:tcPr>
          <w:p w14:paraId="4763821E">
            <w:pPr>
              <w:spacing w:line="360" w:lineRule="auto"/>
              <w:rPr>
                <w:rFonts w:hint="default" w:ascii="Times New Roman" w:hAnsi="Times New Roman" w:eastAsia="仿宋_GB2312" w:cs="Times New Roman"/>
                <w:b/>
                <w:color w:val="auto"/>
                <w:sz w:val="28"/>
                <w:szCs w:val="28"/>
                <w:lang w:eastAsia="zh-CN"/>
              </w:rPr>
            </w:pPr>
            <w:r>
              <w:rPr>
                <w:rFonts w:hint="default" w:ascii="Times New Roman" w:hAnsi="Times New Roman" w:eastAsia="仿宋_GB2312" w:cs="Times New Roman"/>
                <w:color w:val="auto"/>
                <w:sz w:val="28"/>
                <w:szCs w:val="28"/>
                <w:lang w:eastAsia="zh-CN"/>
              </w:rPr>
              <w:t>评标委员会负责具体评标事务。评标委员会由采购人代表和评审专家组成，成员人数应当为</w:t>
            </w:r>
            <w:r>
              <w:rPr>
                <w:rFonts w:hint="eastAsia" w:ascii="Times New Roman" w:hAnsi="Times New Roman" w:eastAsia="仿宋_GB2312" w:cs="Times New Roman"/>
                <w:color w:val="auto"/>
                <w:sz w:val="28"/>
                <w:szCs w:val="28"/>
                <w:lang w:val="en-US" w:eastAsia="zh-CN"/>
              </w:rPr>
              <w:t>5</w:t>
            </w:r>
            <w:r>
              <w:rPr>
                <w:rFonts w:hint="default" w:ascii="Times New Roman" w:hAnsi="Times New Roman" w:eastAsia="仿宋_GB2312" w:cs="Times New Roman"/>
                <w:color w:val="auto"/>
                <w:sz w:val="28"/>
                <w:szCs w:val="28"/>
                <w:lang w:eastAsia="zh-CN"/>
              </w:rPr>
              <w:t>人，其中评审专家不得少于成员总数的三分之二。</w:t>
            </w:r>
          </w:p>
        </w:tc>
      </w:tr>
      <w:tr w14:paraId="4E7DD9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402" w:hRule="atLeast"/>
        </w:trPr>
        <w:tc>
          <w:tcPr>
            <w:tcW w:w="1038" w:type="dxa"/>
            <w:vAlign w:val="center"/>
          </w:tcPr>
          <w:p w14:paraId="753B3178">
            <w:pPr>
              <w:spacing w:line="360" w:lineRule="auto"/>
              <w:jc w:val="center"/>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3</w:t>
            </w:r>
            <w:r>
              <w:rPr>
                <w:rFonts w:hint="default" w:ascii="Times New Roman" w:hAnsi="Times New Roman" w:eastAsia="仿宋_GB2312" w:cs="Times New Roman"/>
                <w:color w:val="auto"/>
                <w:sz w:val="28"/>
                <w:szCs w:val="28"/>
                <w:lang w:val="en-US" w:eastAsia="zh-CN"/>
              </w:rPr>
              <w:t>6</w:t>
            </w:r>
            <w:r>
              <w:rPr>
                <w:rFonts w:hint="default" w:ascii="Times New Roman" w:hAnsi="Times New Roman" w:eastAsia="仿宋_GB2312" w:cs="Times New Roman"/>
                <w:color w:val="auto"/>
                <w:sz w:val="28"/>
                <w:szCs w:val="28"/>
              </w:rPr>
              <w:t>.1</w:t>
            </w:r>
          </w:p>
        </w:tc>
        <w:tc>
          <w:tcPr>
            <w:tcW w:w="8460" w:type="dxa"/>
            <w:vAlign w:val="center"/>
          </w:tcPr>
          <w:p w14:paraId="64CE6AE3">
            <w:pPr>
              <w:spacing w:line="360" w:lineRule="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中小企业扶持：</w:t>
            </w:r>
          </w:p>
          <w:p w14:paraId="004FE913">
            <w:pPr>
              <w:spacing w:line="360" w:lineRule="auto"/>
              <w:rPr>
                <w:rFonts w:hint="default" w:ascii="Times New Roman" w:hAnsi="Times New Roman" w:eastAsia="仿宋_GB2312" w:cs="Times New Roman"/>
                <w:color w:val="auto"/>
                <w:sz w:val="28"/>
                <w:szCs w:val="28"/>
                <w:lang w:val="en-US" w:eastAsia="zh-CN"/>
              </w:rPr>
            </w:pPr>
            <w:r>
              <w:rPr>
                <w:rFonts w:hint="eastAsia" w:ascii="Times New Roman" w:hAnsi="Times New Roman" w:eastAsia="仿宋_GB2312" w:cs="Times New Roman"/>
                <w:color w:val="auto"/>
                <w:sz w:val="28"/>
                <w:szCs w:val="28"/>
                <w:lang w:val="en-US" w:eastAsia="zh-CN"/>
              </w:rPr>
              <w:t>☑</w:t>
            </w:r>
            <w:r>
              <w:rPr>
                <w:rFonts w:hint="default" w:ascii="Times New Roman" w:hAnsi="Times New Roman" w:eastAsia="仿宋_GB2312" w:cs="Times New Roman"/>
                <w:color w:val="auto"/>
                <w:sz w:val="28"/>
                <w:szCs w:val="28"/>
                <w:lang w:val="en-US" w:eastAsia="zh-CN"/>
              </w:rPr>
              <w:t>本项目专门面向中小企业采购，采购预留金额8390400元；</w:t>
            </w:r>
          </w:p>
          <w:p w14:paraId="486B110A">
            <w:pPr>
              <w:spacing w:line="360" w:lineRule="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□本项目专门面向小微企业采购，小微企业预留金额</w:t>
            </w:r>
            <w:r>
              <w:rPr>
                <w:rFonts w:hint="default" w:ascii="Times New Roman" w:hAnsi="Times New Roman" w:eastAsia="仿宋_GB2312" w:cs="Times New Roman"/>
                <w:color w:val="auto"/>
                <w:sz w:val="28"/>
                <w:szCs w:val="28"/>
                <w:u w:val="single"/>
                <w:lang w:val="en-US" w:eastAsia="zh-CN"/>
              </w:rPr>
              <w:t xml:space="preserve">  </w:t>
            </w:r>
            <w:r>
              <w:rPr>
                <w:rFonts w:hint="eastAsia" w:ascii="Times New Roman" w:hAnsi="Times New Roman" w:eastAsia="仿宋_GB2312" w:cs="Times New Roman"/>
                <w:color w:val="auto"/>
                <w:sz w:val="28"/>
                <w:szCs w:val="28"/>
                <w:u w:val="single"/>
                <w:lang w:val="en-US" w:eastAsia="zh-CN"/>
              </w:rPr>
              <w:t xml:space="preserve">  </w:t>
            </w:r>
            <w:r>
              <w:rPr>
                <w:rFonts w:hint="default" w:ascii="Times New Roman" w:hAnsi="Times New Roman" w:eastAsia="仿宋_GB2312" w:cs="Times New Roman"/>
                <w:color w:val="auto"/>
                <w:sz w:val="28"/>
                <w:szCs w:val="28"/>
                <w:u w:val="single"/>
                <w:lang w:val="en-US" w:eastAsia="zh-CN"/>
              </w:rPr>
              <w:t xml:space="preserve"> </w:t>
            </w:r>
            <w:r>
              <w:rPr>
                <w:rFonts w:hint="default" w:ascii="Times New Roman" w:hAnsi="Times New Roman" w:eastAsia="仿宋_GB2312" w:cs="Times New Roman"/>
                <w:color w:val="auto"/>
                <w:sz w:val="28"/>
                <w:szCs w:val="28"/>
                <w:lang w:val="en-US" w:eastAsia="zh-CN"/>
              </w:rPr>
              <w:t>元。</w:t>
            </w:r>
          </w:p>
          <w:p w14:paraId="4727B3EA">
            <w:pPr>
              <w:spacing w:line="360" w:lineRule="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□本项目非专门面向中小企业采购。对小型或微型企业的投标人报价给予</w:t>
            </w:r>
            <w:r>
              <w:rPr>
                <w:rFonts w:hint="default" w:ascii="Times New Roman" w:hAnsi="Times New Roman" w:eastAsia="仿宋_GB2312" w:cs="Times New Roman"/>
                <w:color w:val="auto"/>
                <w:sz w:val="28"/>
                <w:szCs w:val="28"/>
                <w:u w:val="single"/>
                <w:lang w:val="en-US" w:eastAsia="zh-CN"/>
              </w:rPr>
              <w:t xml:space="preserve">   </w:t>
            </w:r>
            <w:r>
              <w:rPr>
                <w:rFonts w:hint="default" w:ascii="Times New Roman" w:hAnsi="Times New Roman" w:eastAsia="仿宋_GB2312" w:cs="Times New Roman"/>
                <w:color w:val="auto"/>
                <w:sz w:val="28"/>
                <w:szCs w:val="28"/>
                <w:lang w:val="en-US" w:eastAsia="zh-CN"/>
              </w:rPr>
              <w:t>%的扣除，用扣除后的价格参与评审。</w:t>
            </w:r>
          </w:p>
          <w:p w14:paraId="3D7EC3C3">
            <w:pPr>
              <w:spacing w:line="360" w:lineRule="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小型和微型企业的认定根据投标人提供的《中小企业声明函》（第五章 投标文件格式）进行。</w:t>
            </w:r>
          </w:p>
          <w:p w14:paraId="280AB668">
            <w:pPr>
              <w:spacing w:line="360" w:lineRule="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残疾人福利性单位视同小型、微型企业，残疾人福利性单位须符合《财政部民政部中国残疾人联合会关于促进残疾人就业政府采购政策的通知》（财库〔2017〕141 号）要求，提供《残疾人福利性单位声明函》。</w:t>
            </w:r>
          </w:p>
          <w:p w14:paraId="58AA0479">
            <w:pPr>
              <w:spacing w:line="360" w:lineRule="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 xml:space="preserve">本采购项目所属行业：见第六章 项目需求及技术要求 </w:t>
            </w:r>
          </w:p>
          <w:p w14:paraId="4F00A5BE">
            <w:pPr>
              <w:spacing w:line="360" w:lineRule="auto"/>
              <w:rPr>
                <w:rFonts w:hint="default" w:ascii="Times New Roman" w:hAnsi="Times New Roman"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本采购项目所属行业：</w:t>
            </w:r>
            <w:r>
              <w:rPr>
                <w:rFonts w:hint="default" w:ascii="Times New Roman" w:hAnsi="Times New Roman" w:eastAsia="仿宋_GB2312" w:cs="Times New Roman"/>
                <w:b/>
                <w:bCs/>
                <w:color w:val="auto"/>
                <w:sz w:val="28"/>
                <w:szCs w:val="28"/>
                <w:u w:val="single"/>
                <w:lang w:val="en-US" w:eastAsia="zh-CN"/>
              </w:rPr>
              <w:t>物业管理</w:t>
            </w:r>
            <w:r>
              <w:rPr>
                <w:rFonts w:hint="default" w:ascii="Times New Roman" w:hAnsi="Times New Roman" w:eastAsia="仿宋_GB2312" w:cs="Times New Roman"/>
                <w:color w:val="auto"/>
                <w:sz w:val="28"/>
                <w:szCs w:val="28"/>
                <w:lang w:val="en-US" w:eastAsia="zh-CN"/>
              </w:rPr>
              <w:t>。</w:t>
            </w:r>
          </w:p>
        </w:tc>
      </w:tr>
      <w:tr w14:paraId="2A662F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402" w:hRule="atLeast"/>
        </w:trPr>
        <w:tc>
          <w:tcPr>
            <w:tcW w:w="1038" w:type="dxa"/>
            <w:vAlign w:val="center"/>
          </w:tcPr>
          <w:p w14:paraId="74E8C7F3">
            <w:pPr>
              <w:spacing w:line="440" w:lineRule="exact"/>
              <w:jc w:val="center"/>
              <w:rPr>
                <w:rFonts w:hint="default" w:ascii="Times New Roman" w:hAnsi="Times New Roman" w:eastAsia="仿宋_GB2312" w:cs="Times New Roman"/>
                <w:color w:val="auto"/>
                <w:sz w:val="28"/>
                <w:szCs w:val="28"/>
              </w:rPr>
            </w:pPr>
            <w:r>
              <w:rPr>
                <w:rFonts w:ascii="Times New Roman" w:hAnsi="Times New Roman" w:eastAsia="仿宋_GB2312" w:cs="Times New Roman"/>
                <w:color w:val="auto"/>
                <w:sz w:val="28"/>
                <w:szCs w:val="28"/>
                <w:lang w:val="en-US" w:eastAsia="zh-CN"/>
              </w:rPr>
              <w:t>36.2</w:t>
            </w:r>
          </w:p>
        </w:tc>
        <w:tc>
          <w:tcPr>
            <w:tcW w:w="8460" w:type="dxa"/>
            <w:vAlign w:val="center"/>
          </w:tcPr>
          <w:p w14:paraId="0C6D862D">
            <w:pPr>
              <w:spacing w:line="440" w:lineRule="exact"/>
              <w:rPr>
                <w:rFonts w:ascii="仿宋_GB2312" w:hAnsi="仿宋_GB2312" w:eastAsia="仿宋_GB2312" w:cs="仿宋_GB2312"/>
                <w:color w:val="auto"/>
                <w:sz w:val="28"/>
                <w:szCs w:val="28"/>
                <w:lang w:val="en-US" w:eastAsia="zh-CN"/>
              </w:rPr>
            </w:pPr>
            <w:r>
              <w:rPr>
                <w:rFonts w:ascii="仿宋_GB2312" w:hAnsi="仿宋_GB2312" w:eastAsia="仿宋_GB2312" w:cs="仿宋_GB2312"/>
                <w:color w:val="auto"/>
                <w:sz w:val="28"/>
                <w:szCs w:val="28"/>
                <w:lang w:val="en-US" w:eastAsia="zh-CN"/>
              </w:rPr>
              <w:t>支持本国产品内容：</w:t>
            </w:r>
          </w:p>
          <w:p w14:paraId="0A83001C">
            <w:pPr>
              <w:spacing w:line="480" w:lineRule="exact"/>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b/>
                <w:bCs/>
                <w:color w:val="auto"/>
                <w:sz w:val="28"/>
                <w:szCs w:val="28"/>
                <w:lang w:eastAsia="zh-CN"/>
              </w:rPr>
              <w:t>□</w:t>
            </w:r>
            <w:r>
              <w:rPr>
                <w:rFonts w:hint="default" w:ascii="Times New Roman" w:hAnsi="Times New Roman" w:eastAsia="仿宋_GB2312" w:cs="Times New Roman"/>
                <w:b/>
                <w:bCs/>
                <w:color w:val="auto"/>
                <w:sz w:val="28"/>
                <w:szCs w:val="28"/>
                <w:lang w:val="en-US" w:eastAsia="zh-CN"/>
              </w:rPr>
              <w:t>适用</w:t>
            </w:r>
            <w:r>
              <w:rPr>
                <w:rFonts w:hint="default" w:ascii="Times New Roman" w:hAnsi="Times New Roman" w:eastAsia="仿宋_GB2312" w:cs="Times New Roman"/>
                <w:color w:val="auto"/>
                <w:sz w:val="28"/>
                <w:szCs w:val="28"/>
                <w:lang w:val="en-US" w:eastAsia="zh-CN"/>
              </w:rPr>
              <w:t>，本国产品标准适用于货物，包括政府采购货物项目和服务项目中涉及的货物。政府采购活动中既有本国产品又有非本国产品参与竞争的，依法对本国产品给予价格评审优惠，对本国产品的报价给予20%的价格扣除，用扣除后的价格参与评审。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r>
              <w:rPr>
                <w:rFonts w:hint="default" w:ascii="Times New Roman" w:hAnsi="Times New Roman" w:eastAsia="仿宋_GB2312" w:cs="Times New Roman"/>
                <w:sz w:val="28"/>
                <w:szCs w:val="28"/>
                <w:lang w:val="en-US" w:eastAsia="zh-CN"/>
              </w:rPr>
              <w:t>供应商对其提供的产品出具《关于符合本国产品标准的声明函》（格式详见第</w:t>
            </w:r>
            <w:r>
              <w:rPr>
                <w:rFonts w:ascii="Times New Roman" w:hAnsi="Times New Roman" w:eastAsia="仿宋_GB2312" w:cs="Times New Roman"/>
                <w:sz w:val="28"/>
                <w:szCs w:val="28"/>
                <w:lang w:val="en-US" w:eastAsia="zh-CN"/>
              </w:rPr>
              <w:t>五</w:t>
            </w:r>
            <w:r>
              <w:rPr>
                <w:rFonts w:hint="default" w:ascii="Times New Roman" w:hAnsi="Times New Roman" w:eastAsia="仿宋_GB2312" w:cs="Times New Roman"/>
                <w:sz w:val="28"/>
                <w:szCs w:val="28"/>
                <w:lang w:val="en-US" w:eastAsia="zh-CN"/>
              </w:rPr>
              <w:t xml:space="preserve">章 </w:t>
            </w:r>
            <w:r>
              <w:rPr>
                <w:rFonts w:ascii="Times New Roman" w:hAnsi="Times New Roman" w:eastAsia="仿宋_GB2312" w:cs="Times New Roman"/>
                <w:sz w:val="28"/>
                <w:szCs w:val="28"/>
                <w:lang w:val="en-US" w:eastAsia="zh-CN"/>
              </w:rPr>
              <w:t>投标</w:t>
            </w:r>
            <w:r>
              <w:rPr>
                <w:rFonts w:hint="default" w:ascii="Times New Roman" w:hAnsi="Times New Roman" w:eastAsia="仿宋_GB2312" w:cs="Times New Roman"/>
                <w:sz w:val="28"/>
                <w:szCs w:val="28"/>
                <w:lang w:val="en-US" w:eastAsia="zh-CN"/>
              </w:rPr>
              <w:t>文件格式）或财政部会同有关部门规定的有关证明文件，《关于符合本国产品标准的声明函》或有关证明文件符合要求的，该产品视为本国产品。</w:t>
            </w:r>
          </w:p>
          <w:p w14:paraId="7C892DB3">
            <w:pPr>
              <w:spacing w:line="440" w:lineRule="exact"/>
              <w:jc w:val="left"/>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b/>
                <w:bCs/>
                <w:color w:val="auto"/>
                <w:sz w:val="28"/>
                <w:szCs w:val="28"/>
              </w:rPr>
              <w:fldChar w:fldCharType="begin"/>
            </w:r>
            <w:r>
              <w:rPr>
                <w:rFonts w:hint="default" w:ascii="Times New Roman" w:hAnsi="Times New Roman" w:eastAsia="仿宋_GB2312" w:cs="Times New Roman"/>
                <w:b/>
                <w:bCs/>
                <w:color w:val="auto"/>
                <w:sz w:val="28"/>
                <w:szCs w:val="28"/>
                <w:lang w:eastAsia="zh-CN"/>
              </w:rPr>
              <w:instrText xml:space="preserve"> eq \o\ac(</w:instrText>
            </w:r>
            <w:r>
              <w:rPr>
                <w:rFonts w:hint="default" w:ascii="Times New Roman" w:hAnsi="Times New Roman" w:eastAsia="仿宋_GB2312" w:cs="Times New Roman"/>
                <w:b/>
                <w:bCs/>
                <w:color w:val="auto"/>
                <w:position w:val="-5"/>
                <w:sz w:val="42"/>
                <w:szCs w:val="28"/>
                <w:lang w:eastAsia="zh-CN"/>
              </w:rPr>
              <w:instrText xml:space="preserve">□</w:instrText>
            </w:r>
            <w:r>
              <w:rPr>
                <w:rFonts w:ascii="Times New Roman" w:hAnsi="Times New Roman" w:eastAsia="仿宋_GB2312" w:cs="Times New Roman"/>
                <w:b/>
                <w:bCs/>
                <w:color w:val="auto"/>
                <w:position w:val="-5"/>
                <w:sz w:val="42"/>
                <w:szCs w:val="28"/>
                <w:lang w:eastAsia="zh-CN"/>
              </w:rPr>
              <w:instrText xml:space="preserve">,</w:instrText>
            </w:r>
            <w:r>
              <w:rPr>
                <w:rFonts w:ascii="Times New Roman" w:hAnsi="Times New Roman" w:eastAsia="仿宋_GB2312" w:cs="Times New Roman"/>
                <w:b/>
                <w:bCs/>
                <w:color w:val="auto"/>
                <w:sz w:val="29"/>
                <w:szCs w:val="28"/>
                <w:lang w:eastAsia="zh-CN"/>
              </w:rPr>
              <w:instrText xml:space="preserve">√</w:instrText>
            </w:r>
            <w:r>
              <w:rPr>
                <w:rFonts w:hint="default" w:ascii="Times New Roman" w:hAnsi="Times New Roman" w:eastAsia="仿宋_GB2312" w:cs="Times New Roman"/>
                <w:b/>
                <w:bCs/>
                <w:color w:val="auto"/>
                <w:sz w:val="28"/>
                <w:szCs w:val="28"/>
                <w:lang w:eastAsia="zh-CN"/>
              </w:rPr>
              <w:instrText xml:space="preserve">)</w:instrText>
            </w:r>
            <w:r>
              <w:rPr>
                <w:rFonts w:hint="default" w:ascii="Times New Roman" w:hAnsi="Times New Roman" w:eastAsia="仿宋_GB2312" w:cs="Times New Roman"/>
                <w:b/>
                <w:bCs/>
                <w:color w:val="auto"/>
                <w:sz w:val="28"/>
                <w:szCs w:val="28"/>
              </w:rPr>
              <w:fldChar w:fldCharType="end"/>
            </w:r>
            <w:r>
              <w:rPr>
                <w:rFonts w:ascii="仿宋_GB2312" w:hAnsi="仿宋_GB2312" w:eastAsia="仿宋_GB2312" w:cs="仿宋_GB2312"/>
                <w:color w:val="auto"/>
                <w:sz w:val="28"/>
                <w:szCs w:val="28"/>
                <w:lang w:val="en-US" w:eastAsia="zh-CN"/>
              </w:rPr>
              <w:t>不适用</w:t>
            </w:r>
          </w:p>
        </w:tc>
      </w:tr>
      <w:tr w14:paraId="2E6C1C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90" w:hRule="atLeast"/>
        </w:trPr>
        <w:tc>
          <w:tcPr>
            <w:tcW w:w="1038" w:type="dxa"/>
            <w:vAlign w:val="center"/>
          </w:tcPr>
          <w:p w14:paraId="148D6815">
            <w:pPr>
              <w:spacing w:line="360" w:lineRule="auto"/>
              <w:jc w:val="center"/>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3</w:t>
            </w:r>
            <w:r>
              <w:rPr>
                <w:rFonts w:hint="default" w:ascii="Times New Roman" w:hAnsi="Times New Roman" w:eastAsia="仿宋_GB2312" w:cs="Times New Roman"/>
                <w:color w:val="auto"/>
                <w:sz w:val="28"/>
                <w:szCs w:val="28"/>
                <w:lang w:val="en-US" w:eastAsia="zh-CN"/>
              </w:rPr>
              <w:t>7</w:t>
            </w:r>
            <w:r>
              <w:rPr>
                <w:rFonts w:hint="default" w:ascii="Times New Roman" w:hAnsi="Times New Roman" w:eastAsia="仿宋_GB2312" w:cs="Times New Roman"/>
                <w:color w:val="auto"/>
                <w:sz w:val="28"/>
                <w:szCs w:val="28"/>
              </w:rPr>
              <w:t>.</w:t>
            </w:r>
            <w:r>
              <w:rPr>
                <w:rFonts w:hint="default" w:ascii="Times New Roman" w:hAnsi="Times New Roman" w:eastAsia="仿宋_GB2312" w:cs="Times New Roman"/>
                <w:color w:val="auto"/>
                <w:sz w:val="28"/>
                <w:szCs w:val="28"/>
                <w:lang w:val="en-US" w:eastAsia="zh-CN"/>
              </w:rPr>
              <w:t>1</w:t>
            </w:r>
          </w:p>
        </w:tc>
        <w:tc>
          <w:tcPr>
            <w:tcW w:w="8460" w:type="dxa"/>
            <w:vAlign w:val="center"/>
          </w:tcPr>
          <w:p w14:paraId="35E2D5C5">
            <w:pPr>
              <w:spacing w:line="360" w:lineRule="auto"/>
              <w:jc w:val="left"/>
              <w:rPr>
                <w:rFonts w:hint="default" w:ascii="Times New Roman" w:hAnsi="Times New Roman" w:eastAsia="仿宋_GB2312" w:cs="Times New Roman"/>
                <w:b/>
                <w:bCs/>
                <w:color w:val="auto"/>
                <w:sz w:val="28"/>
                <w:szCs w:val="28"/>
                <w:lang w:val="en-US" w:eastAsia="zh-CN"/>
              </w:rPr>
            </w:pPr>
            <w:r>
              <w:rPr>
                <w:rFonts w:hint="default" w:ascii="Times New Roman" w:hAnsi="Times New Roman" w:eastAsia="仿宋_GB2312" w:cs="Times New Roman"/>
                <w:b/>
                <w:bCs/>
                <w:color w:val="auto"/>
                <w:sz w:val="28"/>
                <w:szCs w:val="28"/>
                <w:lang w:val="en-US" w:eastAsia="zh-CN"/>
              </w:rPr>
              <w:t>评标方法：综合评分法。</w:t>
            </w:r>
          </w:p>
          <w:p w14:paraId="38115798">
            <w:pPr>
              <w:spacing w:line="360" w:lineRule="auto"/>
              <w:ind w:firstLine="560" w:firstLineChars="20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val="en-US" w:eastAsia="zh-CN"/>
              </w:rPr>
              <w:t>评标委员会对满足招标文件全部实质性要求的投标文件，按照招标文件规定的评审因素的量化指标进行评审打分，以评审得分从高到低顺序确定中标候选人。</w:t>
            </w:r>
          </w:p>
        </w:tc>
      </w:tr>
      <w:tr w14:paraId="4DC81F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90" w:hRule="atLeast"/>
        </w:trPr>
        <w:tc>
          <w:tcPr>
            <w:tcW w:w="1038" w:type="dxa"/>
            <w:vAlign w:val="center"/>
          </w:tcPr>
          <w:p w14:paraId="5A53A6A4">
            <w:pPr>
              <w:spacing w:line="360" w:lineRule="auto"/>
              <w:jc w:val="center"/>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38</w:t>
            </w:r>
          </w:p>
        </w:tc>
        <w:tc>
          <w:tcPr>
            <w:tcW w:w="8460" w:type="dxa"/>
            <w:vAlign w:val="center"/>
          </w:tcPr>
          <w:p w14:paraId="150C5497">
            <w:pPr>
              <w:spacing w:line="360" w:lineRule="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（1）根据评审后得分由高到低的顺序推荐3名中标候选人；</w:t>
            </w:r>
          </w:p>
          <w:p w14:paraId="360CC2F7">
            <w:pPr>
              <w:spacing w:line="360" w:lineRule="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（2）评审得分相同的，按投标报价由低到高顺序推荐排列；评审得分且投标报价相同的并列。</w:t>
            </w:r>
          </w:p>
        </w:tc>
      </w:tr>
      <w:tr w14:paraId="1CF718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600" w:hRule="atLeast"/>
        </w:trPr>
        <w:tc>
          <w:tcPr>
            <w:tcW w:w="1038" w:type="dxa"/>
            <w:vAlign w:val="center"/>
          </w:tcPr>
          <w:p w14:paraId="4EC3E765">
            <w:pPr>
              <w:spacing w:line="360" w:lineRule="auto"/>
              <w:jc w:val="center"/>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val="en-US" w:eastAsia="zh-CN"/>
              </w:rPr>
              <w:t>41.1</w:t>
            </w:r>
          </w:p>
        </w:tc>
        <w:tc>
          <w:tcPr>
            <w:tcW w:w="8460" w:type="dxa"/>
            <w:vAlign w:val="center"/>
          </w:tcPr>
          <w:p w14:paraId="288CF422">
            <w:pPr>
              <w:spacing w:line="360" w:lineRule="auto"/>
              <w:jc w:val="left"/>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中标结果公告媒介：《河南省政府采购网》《河南省公共资源交易中心网》</w:t>
            </w:r>
          </w:p>
        </w:tc>
      </w:tr>
      <w:tr w14:paraId="6778C0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1471" w:hRule="atLeast"/>
        </w:trPr>
        <w:tc>
          <w:tcPr>
            <w:tcW w:w="1038" w:type="dxa"/>
            <w:vAlign w:val="center"/>
          </w:tcPr>
          <w:p w14:paraId="1D4981D7">
            <w:pPr>
              <w:spacing w:line="360" w:lineRule="auto"/>
              <w:jc w:val="center"/>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rPr>
              <w:t>4</w:t>
            </w:r>
            <w:r>
              <w:rPr>
                <w:rFonts w:hint="default" w:ascii="Times New Roman" w:hAnsi="Times New Roman" w:eastAsia="仿宋_GB2312" w:cs="Times New Roman"/>
                <w:color w:val="auto"/>
                <w:sz w:val="28"/>
                <w:szCs w:val="28"/>
                <w:lang w:val="en-US" w:eastAsia="zh-CN"/>
              </w:rPr>
              <w:t>4</w:t>
            </w:r>
          </w:p>
        </w:tc>
        <w:tc>
          <w:tcPr>
            <w:tcW w:w="8460" w:type="dxa"/>
            <w:vAlign w:val="center"/>
          </w:tcPr>
          <w:p w14:paraId="413353FA">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数量</w:t>
            </w:r>
            <w:r>
              <w:rPr>
                <w:rFonts w:hint="default" w:ascii="Times New Roman" w:hAnsi="Times New Roman" w:eastAsia="仿宋_GB2312" w:cs="Times New Roman"/>
                <w:color w:val="auto"/>
                <w:sz w:val="28"/>
                <w:szCs w:val="28"/>
                <w:lang w:val="en-US" w:eastAsia="zh-CN"/>
              </w:rPr>
              <w:t>追加</w:t>
            </w:r>
            <w:r>
              <w:rPr>
                <w:rFonts w:hint="default" w:ascii="Times New Roman" w:hAnsi="Times New Roman" w:eastAsia="仿宋_GB2312" w:cs="Times New Roman"/>
                <w:color w:val="auto"/>
                <w:sz w:val="28"/>
                <w:szCs w:val="28"/>
                <w:lang w:eastAsia="zh-CN"/>
              </w:rPr>
              <w:t>范围：采购人需追加与合同标的相同的服务的，在不改变合同其它条款的前提下，可以与投标人签订补充合同，但所有补充合同的采购金额不得超过原合同金额的百分之十。</w:t>
            </w:r>
          </w:p>
        </w:tc>
      </w:tr>
      <w:tr w14:paraId="12BA15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680" w:hRule="atLeast"/>
        </w:trPr>
        <w:tc>
          <w:tcPr>
            <w:tcW w:w="1038" w:type="dxa"/>
            <w:vAlign w:val="center"/>
          </w:tcPr>
          <w:p w14:paraId="6294672B">
            <w:pPr>
              <w:spacing w:line="360" w:lineRule="auto"/>
              <w:jc w:val="center"/>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46</w:t>
            </w:r>
          </w:p>
        </w:tc>
        <w:tc>
          <w:tcPr>
            <w:tcW w:w="8460" w:type="dxa"/>
            <w:vAlign w:val="center"/>
          </w:tcPr>
          <w:p w14:paraId="207E755D">
            <w:pPr>
              <w:spacing w:line="360" w:lineRule="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履约保证金：本项目不收取履约保证金。</w:t>
            </w:r>
          </w:p>
        </w:tc>
      </w:tr>
      <w:tr w14:paraId="5E5A17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417" w:hRule="atLeast"/>
        </w:trPr>
        <w:tc>
          <w:tcPr>
            <w:tcW w:w="1038" w:type="dxa"/>
            <w:vAlign w:val="center"/>
          </w:tcPr>
          <w:p w14:paraId="64009A76">
            <w:pPr>
              <w:spacing w:line="360" w:lineRule="auto"/>
              <w:jc w:val="center"/>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48</w:t>
            </w:r>
          </w:p>
        </w:tc>
        <w:tc>
          <w:tcPr>
            <w:tcW w:w="8460" w:type="dxa"/>
            <w:vAlign w:val="center"/>
          </w:tcPr>
          <w:p w14:paraId="284ECF70">
            <w:pPr>
              <w:spacing w:line="360" w:lineRule="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招标代理费</w:t>
            </w:r>
            <w:r>
              <w:rPr>
                <w:rFonts w:hint="default" w:ascii="Times New Roman" w:hAnsi="Times New Roman" w:eastAsia="仿宋_GB2312" w:cs="Times New Roman"/>
                <w:color w:val="auto"/>
                <w:sz w:val="28"/>
                <w:szCs w:val="28"/>
              </w:rPr>
              <w:t>：免费。</w:t>
            </w:r>
          </w:p>
        </w:tc>
      </w:tr>
      <w:tr w14:paraId="51E04C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758" w:hRule="atLeast"/>
        </w:trPr>
        <w:tc>
          <w:tcPr>
            <w:tcW w:w="1038" w:type="dxa"/>
            <w:vAlign w:val="center"/>
          </w:tcPr>
          <w:p w14:paraId="3803F6BD">
            <w:pPr>
              <w:spacing w:line="360" w:lineRule="auto"/>
              <w:jc w:val="center"/>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49.2</w:t>
            </w:r>
          </w:p>
        </w:tc>
        <w:tc>
          <w:tcPr>
            <w:tcW w:w="8460" w:type="dxa"/>
            <w:vAlign w:val="center"/>
          </w:tcPr>
          <w:p w14:paraId="7D211FE2">
            <w:pPr>
              <w:spacing w:line="360" w:lineRule="auto"/>
              <w:rPr>
                <w:rFonts w:hint="default" w:ascii="Times New Roman" w:hAnsi="Times New Roman" w:cs="Times New Roman"/>
                <w:color w:val="auto"/>
                <w:sz w:val="28"/>
                <w:szCs w:val="28"/>
                <w:lang w:eastAsia="zh-CN"/>
              </w:rPr>
            </w:pPr>
            <w:r>
              <w:rPr>
                <w:rFonts w:hint="default" w:ascii="Times New Roman" w:hAnsi="Times New Roman" w:eastAsia="仿宋_GB2312" w:cs="Times New Roman"/>
                <w:color w:val="auto"/>
                <w:sz w:val="28"/>
                <w:szCs w:val="28"/>
                <w:lang w:val="en-US" w:eastAsia="zh-CN"/>
              </w:rPr>
              <w:t>投标人应在法定质疑期内针对同一采购程序环节的质疑次数：一次。</w:t>
            </w:r>
          </w:p>
        </w:tc>
      </w:tr>
      <w:tr w14:paraId="708583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449" w:hRule="atLeast"/>
        </w:trPr>
        <w:tc>
          <w:tcPr>
            <w:tcW w:w="1038" w:type="dxa"/>
            <w:vAlign w:val="center"/>
          </w:tcPr>
          <w:p w14:paraId="10114C4D">
            <w:pPr>
              <w:spacing w:line="360" w:lineRule="auto"/>
              <w:jc w:val="center"/>
              <w:rPr>
                <w:rFonts w:hint="default" w:ascii="Times New Roman" w:hAnsi="Times New Roman" w:eastAsia="仿宋_GB2312" w:cs="Times New Roman"/>
                <w:color w:val="auto"/>
                <w:sz w:val="28"/>
                <w:szCs w:val="28"/>
                <w:lang w:val="en-US" w:eastAsia="zh-CN"/>
              </w:rPr>
            </w:pPr>
          </w:p>
        </w:tc>
        <w:tc>
          <w:tcPr>
            <w:tcW w:w="8460" w:type="dxa"/>
            <w:vAlign w:val="center"/>
          </w:tcPr>
          <w:p w14:paraId="38A69BCD">
            <w:pPr>
              <w:spacing w:line="360" w:lineRule="auto"/>
              <w:jc w:val="center"/>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需要补充的其他内容</w:t>
            </w:r>
          </w:p>
        </w:tc>
      </w:tr>
      <w:tr w14:paraId="24FCAE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1138" w:hRule="atLeast"/>
        </w:trPr>
        <w:tc>
          <w:tcPr>
            <w:tcW w:w="1038" w:type="dxa"/>
            <w:vAlign w:val="center"/>
          </w:tcPr>
          <w:p w14:paraId="12419E27">
            <w:pPr>
              <w:spacing w:line="360" w:lineRule="auto"/>
              <w:jc w:val="center"/>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50.</w:t>
            </w:r>
            <w:r>
              <w:rPr>
                <w:rFonts w:ascii="Times New Roman" w:hAnsi="Times New Roman" w:eastAsia="仿宋_GB2312" w:cs="Times New Roman"/>
                <w:color w:val="auto"/>
                <w:sz w:val="28"/>
                <w:szCs w:val="28"/>
                <w:lang w:val="en-US" w:eastAsia="zh-CN"/>
              </w:rPr>
              <w:t>1</w:t>
            </w:r>
          </w:p>
        </w:tc>
        <w:tc>
          <w:tcPr>
            <w:tcW w:w="8460" w:type="dxa"/>
            <w:vAlign w:val="center"/>
          </w:tcPr>
          <w:p w14:paraId="31CD72DD">
            <w:pPr>
              <w:tabs>
                <w:tab w:val="left" w:pos="3150"/>
              </w:tabs>
              <w:spacing w:line="360" w:lineRule="auto"/>
              <w:jc w:val="left"/>
              <w:rPr>
                <w:rFonts w:hint="default" w:ascii="Times New Roman" w:hAnsi="Times New Roman" w:eastAsia="仿宋_GB2312" w:cs="Times New Roman"/>
                <w:b/>
                <w:bCs/>
                <w:color w:val="auto"/>
                <w:sz w:val="28"/>
                <w:szCs w:val="28"/>
                <w:lang w:val="en-US" w:eastAsia="zh-CN"/>
              </w:rPr>
            </w:pPr>
            <w:r>
              <w:rPr>
                <w:rFonts w:hint="default" w:ascii="Times New Roman" w:hAnsi="Times New Roman" w:eastAsia="仿宋_GB2312" w:cs="Times New Roman"/>
                <w:b/>
                <w:bCs/>
                <w:color w:val="auto"/>
                <w:kern w:val="0"/>
                <w:sz w:val="28"/>
                <w:szCs w:val="28"/>
                <w:lang w:val="en-US" w:eastAsia="zh-CN"/>
              </w:rPr>
              <w:t>“</w:t>
            </w:r>
            <w:r>
              <w:rPr>
                <w:rFonts w:hint="default" w:ascii="Times New Roman" w:hAnsi="Times New Roman" w:eastAsia="仿宋_GB2312" w:cs="Times New Roman"/>
                <w:b/>
                <w:bCs/>
                <w:color w:val="auto"/>
                <w:sz w:val="28"/>
                <w:szCs w:val="28"/>
                <w:lang w:val="en-US" w:eastAsia="zh-CN"/>
              </w:rPr>
              <w:t>一号咨询”服务：</w:t>
            </w:r>
            <w:r>
              <w:rPr>
                <w:rFonts w:hint="default" w:ascii="Times New Roman" w:hAnsi="Times New Roman" w:eastAsia="仿宋_GB2312" w:cs="Times New Roman"/>
                <w:color w:val="auto"/>
                <w:kern w:val="0"/>
                <w:sz w:val="28"/>
                <w:szCs w:val="28"/>
                <w:lang w:val="en-US" w:eastAsia="zh-CN"/>
              </w:rPr>
              <w:t>市场主体拨打0371-61335566即可咨询河南省公共资源交易中心业务的相关问题。</w:t>
            </w:r>
          </w:p>
        </w:tc>
      </w:tr>
    </w:tbl>
    <w:p w14:paraId="1C57552B">
      <w:pPr>
        <w:spacing w:line="240" w:lineRule="auto"/>
        <w:ind w:left="0" w:firstLine="0"/>
        <w:rPr>
          <w:rFonts w:hint="eastAsia" w:ascii="Times New Roman" w:hAnsi="Times New Roman" w:eastAsia="宋体" w:cs="Times New Roman"/>
          <w:color w:val="auto"/>
          <w:sz w:val="32"/>
          <w:szCs w:val="32"/>
          <w:highlight w:val="cyan"/>
          <w:lang w:eastAsia="zh-CN"/>
        </w:rPr>
      </w:pPr>
      <w:r>
        <w:rPr>
          <w:rFonts w:hint="eastAsia" w:ascii="Times New Roman" w:hAnsi="Times New Roman" w:eastAsia="宋体" w:cs="Times New Roman"/>
          <w:color w:val="auto"/>
          <w:sz w:val="32"/>
          <w:szCs w:val="32"/>
          <w:highlight w:val="cyan"/>
          <w:lang w:eastAsia="zh-CN"/>
        </w:rPr>
        <w:br w:type="page"/>
      </w:r>
    </w:p>
    <w:p w14:paraId="1A11A95B">
      <w:pPr>
        <w:pStyle w:val="6"/>
        <w:spacing w:before="0" w:after="0" w:line="240" w:lineRule="auto"/>
        <w:rPr>
          <w:rFonts w:ascii="Times New Roman" w:hAnsi="Times New Roman" w:eastAsia="宋体"/>
          <w:color w:val="auto"/>
          <w:sz w:val="36"/>
          <w:szCs w:val="36"/>
          <w:lang w:val="en-US" w:eastAsia="zh-CN"/>
        </w:rPr>
      </w:pPr>
      <w:bookmarkStart w:id="118" w:name="_Toc1341383622_WPSOffice_Level1"/>
      <w:bookmarkStart w:id="119" w:name="_Toc540794793"/>
      <w:bookmarkStart w:id="120" w:name="_Toc580298809"/>
      <w:bookmarkStart w:id="121" w:name="_Toc914717081"/>
      <w:bookmarkStart w:id="122" w:name="_Toc1344387214"/>
      <w:bookmarkStart w:id="123" w:name="_Toc2118786865_WPSOffice_Level1"/>
      <w:bookmarkStart w:id="124" w:name="_Toc457436968_WPSOffice_Level1"/>
      <w:bookmarkStart w:id="125" w:name="_Toc1639549268"/>
      <w:bookmarkStart w:id="126" w:name="_Toc19582"/>
      <w:bookmarkStart w:id="127" w:name="_Toc309192439"/>
      <w:bookmarkStart w:id="128" w:name="_Toc442484116"/>
      <w:bookmarkStart w:id="129" w:name="_Toc435542012"/>
      <w:bookmarkStart w:id="130" w:name="_Toc754728636"/>
      <w:bookmarkStart w:id="131" w:name="_Toc194396107"/>
      <w:bookmarkStart w:id="132" w:name="_Toc27992"/>
      <w:bookmarkStart w:id="133" w:name="_Toc672784450_WPSOffice_Level1"/>
      <w:bookmarkStart w:id="134" w:name="_Toc1810187627_WPSOffice_Level1"/>
      <w:bookmarkStart w:id="135" w:name="_Toc27391"/>
      <w:bookmarkStart w:id="136" w:name="_Toc1484219635"/>
      <w:bookmarkStart w:id="137" w:name="_Toc1855516403"/>
      <w:bookmarkStart w:id="138" w:name="_Toc511855247"/>
      <w:bookmarkStart w:id="139" w:name="_Toc696406431"/>
      <w:bookmarkStart w:id="140" w:name="_Toc653624039"/>
      <w:r>
        <w:rPr>
          <w:rFonts w:ascii="Times New Roman" w:hAnsi="Times New Roman" w:eastAsia="宋体"/>
          <w:color w:val="auto"/>
          <w:sz w:val="36"/>
          <w:szCs w:val="36"/>
          <w:lang w:val="en-US" w:eastAsia="zh-CN"/>
        </w:rPr>
        <w:t xml:space="preserve">第三章 </w:t>
      </w:r>
      <w:r>
        <w:rPr>
          <w:rFonts w:ascii="Times New Roman" w:hAnsi="Times New Roman" w:eastAsia="宋体"/>
          <w:color w:val="auto"/>
          <w:sz w:val="36"/>
          <w:szCs w:val="36"/>
          <w:lang w:eastAsia="zh-CN"/>
        </w:rPr>
        <w:t>投标人须知</w:t>
      </w:r>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p>
    <w:p w14:paraId="59D3CC47">
      <w:pPr>
        <w:keepNext/>
        <w:keepLines/>
        <w:widowControl w:val="0"/>
        <w:autoSpaceDE w:val="0"/>
        <w:autoSpaceDN w:val="0"/>
        <w:adjustRightInd w:val="0"/>
        <w:spacing w:line="360" w:lineRule="auto"/>
        <w:jc w:val="center"/>
        <w:outlineLvl w:val="1"/>
        <w:rPr>
          <w:rFonts w:hint="default" w:ascii="Times New Roman" w:hAnsi="Times New Roman" w:eastAsia="方正小标宋_GBK" w:cs="Times New Roman"/>
          <w:bCs/>
          <w:color w:val="auto"/>
          <w:kern w:val="0"/>
          <w:sz w:val="30"/>
          <w:szCs w:val="30"/>
          <w:lang w:val="en-US" w:eastAsia="zh-CN"/>
        </w:rPr>
      </w:pPr>
      <w:bookmarkStart w:id="141" w:name="_Toc1420306246"/>
      <w:bookmarkStart w:id="142" w:name="_Toc72595909_WPSOffice_Level2"/>
      <w:bookmarkStart w:id="143" w:name="_Toc1605126531"/>
      <w:bookmarkStart w:id="144" w:name="_Toc547533145"/>
      <w:bookmarkStart w:id="145" w:name="_Toc1698066625"/>
      <w:bookmarkStart w:id="146" w:name="_Toc1724158210_WPSOffice_Level2"/>
      <w:bookmarkStart w:id="147" w:name="_Toc795505054"/>
      <w:bookmarkStart w:id="148" w:name="_Toc963499806"/>
      <w:bookmarkStart w:id="149" w:name="_Toc753331058"/>
      <w:bookmarkStart w:id="150" w:name="_Toc1820077040_WPSOffice_Level2"/>
      <w:bookmarkStart w:id="151" w:name="_Toc1239566703"/>
      <w:bookmarkStart w:id="152" w:name="_Toc1875035149"/>
      <w:bookmarkStart w:id="153" w:name="_Toc2103873687_WPSOffice_Level2"/>
      <w:bookmarkStart w:id="154" w:name="_Toc1547883234"/>
      <w:bookmarkStart w:id="155" w:name="_Toc587412607"/>
      <w:bookmarkStart w:id="156" w:name="_Toc1053718759_WPSOffice_Level2"/>
      <w:bookmarkStart w:id="157" w:name="_Toc6348"/>
      <w:bookmarkStart w:id="158" w:name="_Toc225324457"/>
      <w:r>
        <w:rPr>
          <w:rFonts w:hint="default" w:ascii="Times New Roman" w:hAnsi="Times New Roman" w:eastAsia="方正小标宋_GBK" w:cs="Times New Roman"/>
          <w:bCs/>
          <w:color w:val="auto"/>
          <w:kern w:val="0"/>
          <w:sz w:val="30"/>
          <w:szCs w:val="30"/>
          <w:lang w:val="en-US" w:eastAsia="zh-CN"/>
        </w:rPr>
        <w:t>一、说  明</w:t>
      </w:r>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p>
    <w:p w14:paraId="0DA57F24">
      <w:pPr>
        <w:spacing w:line="360" w:lineRule="auto"/>
        <w:rPr>
          <w:rFonts w:hint="default" w:ascii="Times New Roman" w:hAnsi="Times New Roman" w:eastAsia="仿宋_GB2312" w:cs="Times New Roman"/>
          <w:b/>
          <w:bCs/>
          <w:color w:val="auto"/>
          <w:sz w:val="28"/>
          <w:szCs w:val="28"/>
          <w:lang w:eastAsia="zh-CN"/>
        </w:rPr>
      </w:pPr>
      <w:r>
        <w:rPr>
          <w:rFonts w:hint="default" w:ascii="Times New Roman" w:hAnsi="Times New Roman" w:eastAsia="仿宋_GB2312" w:cs="Times New Roman"/>
          <w:b/>
          <w:bCs/>
          <w:color w:val="auto"/>
          <w:sz w:val="28"/>
          <w:szCs w:val="28"/>
          <w:lang w:eastAsia="zh-CN"/>
        </w:rPr>
        <w:t>1</w:t>
      </w:r>
      <w:r>
        <w:rPr>
          <w:rFonts w:hint="default" w:ascii="Times New Roman" w:hAnsi="Times New Roman" w:eastAsia="仿宋_GB2312" w:cs="Times New Roman"/>
          <w:b/>
          <w:bCs/>
          <w:color w:val="auto"/>
          <w:sz w:val="28"/>
          <w:szCs w:val="28"/>
          <w:lang w:val="en-US" w:eastAsia="zh-CN"/>
        </w:rPr>
        <w:t>.</w:t>
      </w:r>
      <w:r>
        <w:rPr>
          <w:rFonts w:hint="default" w:ascii="Times New Roman" w:hAnsi="Times New Roman" w:eastAsia="仿宋_GB2312" w:cs="Times New Roman"/>
          <w:b/>
          <w:bCs/>
          <w:color w:val="auto"/>
          <w:sz w:val="28"/>
          <w:szCs w:val="28"/>
          <w:lang w:eastAsia="zh-CN"/>
        </w:rPr>
        <w:t>适用范围</w:t>
      </w:r>
    </w:p>
    <w:p w14:paraId="0CF0702D">
      <w:pPr>
        <w:spacing w:line="360" w:lineRule="auto"/>
        <w:rPr>
          <w:rFonts w:hint="default" w:ascii="Times New Roman" w:hAnsi="Times New Roman" w:eastAsia="仿宋_GB2312" w:cs="Times New Roman"/>
          <w:color w:val="auto"/>
          <w:sz w:val="28"/>
          <w:szCs w:val="28"/>
          <w:lang w:eastAsia="zh-CN"/>
        </w:rPr>
      </w:pPr>
      <w:bookmarkStart w:id="159" w:name="_Toc187354401_WPSOffice_Level3"/>
      <w:bookmarkStart w:id="160" w:name="_Toc196648728_WPSOffice_Level3"/>
      <w:bookmarkStart w:id="161" w:name="_Toc532150620_WPSOffice_Level3"/>
      <w:r>
        <w:rPr>
          <w:rFonts w:hint="default" w:ascii="Times New Roman" w:hAnsi="Times New Roman" w:eastAsia="仿宋_GB2312" w:cs="Times New Roman"/>
          <w:color w:val="auto"/>
          <w:sz w:val="28"/>
          <w:szCs w:val="28"/>
          <w:lang w:eastAsia="zh-CN"/>
        </w:rPr>
        <w:t>1.1本招标文件仅适用于本次公开招标所述的服务。</w:t>
      </w:r>
      <w:bookmarkEnd w:id="159"/>
      <w:bookmarkEnd w:id="160"/>
      <w:bookmarkEnd w:id="161"/>
    </w:p>
    <w:p w14:paraId="1F52A01C">
      <w:pPr>
        <w:spacing w:line="360" w:lineRule="auto"/>
        <w:rPr>
          <w:rFonts w:hint="default" w:ascii="Times New Roman" w:hAnsi="Times New Roman" w:eastAsia="仿宋_GB2312" w:cs="Times New Roman"/>
          <w:color w:val="auto"/>
          <w:sz w:val="28"/>
          <w:szCs w:val="28"/>
          <w:lang w:eastAsia="zh-CN"/>
        </w:rPr>
      </w:pPr>
      <w:bookmarkStart w:id="162" w:name="_Toc1359847161_WPSOffice_Level3"/>
      <w:bookmarkStart w:id="163" w:name="_Toc548249303_WPSOffice_Level3"/>
      <w:bookmarkStart w:id="164" w:name="_Toc900722191_WPSOffice_Level3"/>
      <w:r>
        <w:rPr>
          <w:rFonts w:hint="default" w:ascii="Times New Roman" w:hAnsi="Times New Roman" w:eastAsia="仿宋_GB2312" w:cs="Times New Roman"/>
          <w:color w:val="auto"/>
          <w:sz w:val="28"/>
          <w:szCs w:val="28"/>
          <w:lang w:eastAsia="zh-CN"/>
        </w:rPr>
        <w:t>1.2采购项目：见“投标人须知前附表”。</w:t>
      </w:r>
      <w:bookmarkEnd w:id="162"/>
      <w:bookmarkEnd w:id="163"/>
      <w:bookmarkEnd w:id="164"/>
    </w:p>
    <w:p w14:paraId="076E88DF">
      <w:pPr>
        <w:spacing w:line="360" w:lineRule="auto"/>
        <w:rPr>
          <w:rFonts w:hint="default" w:ascii="Times New Roman" w:hAnsi="Times New Roman" w:eastAsia="仿宋_GB2312" w:cs="Times New Roman"/>
          <w:color w:val="auto"/>
          <w:sz w:val="28"/>
          <w:szCs w:val="28"/>
          <w:lang w:eastAsia="zh-CN"/>
        </w:rPr>
      </w:pPr>
      <w:bookmarkStart w:id="165" w:name="_Toc1512585633_WPSOffice_Level3"/>
      <w:bookmarkStart w:id="166" w:name="_Toc1100833192_WPSOffice_Level3"/>
      <w:bookmarkStart w:id="167" w:name="_Toc334765003_WPSOffice_Level3"/>
      <w:r>
        <w:rPr>
          <w:rFonts w:hint="default" w:ascii="Times New Roman" w:hAnsi="Times New Roman" w:eastAsia="仿宋_GB2312" w:cs="Times New Roman"/>
          <w:color w:val="auto"/>
          <w:sz w:val="28"/>
          <w:szCs w:val="28"/>
          <w:lang w:eastAsia="zh-CN"/>
        </w:rPr>
        <w:t>1.3采购编号：见“投标人须知前附表”。</w:t>
      </w:r>
      <w:bookmarkEnd w:id="165"/>
      <w:bookmarkEnd w:id="166"/>
      <w:bookmarkEnd w:id="167"/>
    </w:p>
    <w:p w14:paraId="6046F88B">
      <w:pPr>
        <w:spacing w:line="360" w:lineRule="auto"/>
        <w:rPr>
          <w:rFonts w:hint="default" w:ascii="Times New Roman" w:hAnsi="Times New Roman" w:eastAsia="仿宋_GB2312" w:cs="Times New Roman"/>
          <w:color w:val="auto"/>
          <w:sz w:val="28"/>
          <w:szCs w:val="28"/>
          <w:lang w:eastAsia="zh-CN"/>
        </w:rPr>
      </w:pPr>
      <w:bookmarkStart w:id="168" w:name="_Toc979196621_WPSOffice_Level3"/>
      <w:bookmarkStart w:id="169" w:name="_Toc2062433103_WPSOffice_Level3"/>
      <w:bookmarkStart w:id="170" w:name="_Toc1513112147_WPSOffice_Level3"/>
      <w:r>
        <w:rPr>
          <w:rFonts w:hint="default" w:ascii="Times New Roman" w:hAnsi="Times New Roman" w:eastAsia="仿宋_GB2312" w:cs="Times New Roman"/>
          <w:color w:val="auto"/>
          <w:sz w:val="28"/>
          <w:szCs w:val="28"/>
          <w:lang w:eastAsia="zh-CN"/>
        </w:rPr>
        <w:t>1.4采购项目简要说明：见“投标人须知前附表”。</w:t>
      </w:r>
      <w:bookmarkEnd w:id="168"/>
      <w:bookmarkEnd w:id="169"/>
      <w:bookmarkEnd w:id="170"/>
    </w:p>
    <w:p w14:paraId="7C70834B">
      <w:pPr>
        <w:spacing w:line="360" w:lineRule="auto"/>
        <w:rPr>
          <w:rFonts w:hint="default" w:ascii="Times New Roman" w:hAnsi="Times New Roman" w:eastAsia="仿宋_GB2312" w:cs="Times New Roman"/>
          <w:b/>
          <w:bCs/>
          <w:color w:val="auto"/>
          <w:sz w:val="28"/>
          <w:szCs w:val="28"/>
          <w:lang w:eastAsia="zh-CN"/>
        </w:rPr>
      </w:pPr>
      <w:r>
        <w:rPr>
          <w:rFonts w:hint="default" w:ascii="Times New Roman" w:hAnsi="Times New Roman" w:eastAsia="仿宋_GB2312" w:cs="Times New Roman"/>
          <w:b/>
          <w:bCs/>
          <w:color w:val="auto"/>
          <w:sz w:val="28"/>
          <w:szCs w:val="28"/>
          <w:lang w:eastAsia="zh-CN"/>
        </w:rPr>
        <w:t>2</w:t>
      </w:r>
      <w:r>
        <w:rPr>
          <w:rFonts w:hint="default" w:ascii="Times New Roman" w:hAnsi="Times New Roman" w:eastAsia="仿宋_GB2312" w:cs="Times New Roman"/>
          <w:b/>
          <w:bCs/>
          <w:color w:val="auto"/>
          <w:sz w:val="28"/>
          <w:szCs w:val="28"/>
          <w:lang w:val="en-US" w:eastAsia="zh-CN"/>
        </w:rPr>
        <w:t>.</w:t>
      </w:r>
      <w:r>
        <w:rPr>
          <w:rFonts w:hint="default" w:ascii="Times New Roman" w:hAnsi="Times New Roman" w:eastAsia="仿宋_GB2312" w:cs="Times New Roman"/>
          <w:b/>
          <w:bCs/>
          <w:color w:val="auto"/>
          <w:sz w:val="28"/>
          <w:szCs w:val="28"/>
          <w:lang w:eastAsia="zh-CN"/>
        </w:rPr>
        <w:t>定义</w:t>
      </w:r>
    </w:p>
    <w:p w14:paraId="4BAC0111">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2.1政府采购监督管理部门：河南省财政厅。</w:t>
      </w:r>
    </w:p>
    <w:p w14:paraId="6A13C885">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2.2采购人：</w:t>
      </w:r>
      <w:r>
        <w:rPr>
          <w:rFonts w:hint="default" w:ascii="Times New Roman" w:hAnsi="Times New Roman" w:eastAsia="仿宋_GB2312" w:cs="Times New Roman"/>
          <w:color w:val="auto"/>
          <w:sz w:val="28"/>
          <w:szCs w:val="28"/>
          <w:lang w:val="en-US" w:eastAsia="zh-CN"/>
        </w:rPr>
        <w:t>是指依法进行政府采购的国家机关、事业单位、团体组织。本项目的采购人见投标人须知前附表。</w:t>
      </w:r>
    </w:p>
    <w:p w14:paraId="79AE402D">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2.3集中采购机构：“投标人须知前附表”中所述的受采购人委托组织集中采购的代理机构。</w:t>
      </w:r>
    </w:p>
    <w:p w14:paraId="4E994357">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2.4集中采购：是指政府集中采购目录及限额标准规定的集中采购项目的采购活动。</w:t>
      </w:r>
    </w:p>
    <w:p w14:paraId="0773F2D1">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2.5合格投标人：提供资格证明文件并通过资格审查的投标人。</w:t>
      </w:r>
    </w:p>
    <w:p w14:paraId="063410F7">
      <w:pPr>
        <w:spacing w:line="360" w:lineRule="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2.5.1若投标人须知前附表中写明专门面向中小企业采购的，如投标人为非中小企业，其投标将被认定为投标无效。</w:t>
      </w:r>
    </w:p>
    <w:p w14:paraId="6B81751A">
      <w:pPr>
        <w:spacing w:line="360" w:lineRule="auto"/>
        <w:rPr>
          <w:rFonts w:hint="default" w:ascii="Times New Roman" w:hAnsi="Times New Roman" w:cs="Times New Roman"/>
          <w:color w:val="auto"/>
          <w:lang w:val="en-US" w:eastAsia="zh-CN"/>
        </w:rPr>
      </w:pPr>
      <w:r>
        <w:rPr>
          <w:rFonts w:hint="default" w:ascii="Times New Roman" w:hAnsi="Times New Roman" w:eastAsia="仿宋_GB2312" w:cs="Times New Roman"/>
          <w:color w:val="auto"/>
          <w:sz w:val="28"/>
          <w:szCs w:val="28"/>
          <w:lang w:val="en-US" w:eastAsia="zh-CN"/>
        </w:rPr>
        <w:t>2.5.2</w:t>
      </w:r>
      <w:r>
        <w:rPr>
          <w:rFonts w:hint="default" w:ascii="Times New Roman" w:hAnsi="Times New Roman" w:eastAsia="仿宋_GB2312" w:cs="Times New Roman"/>
          <w:color w:val="auto"/>
          <w:sz w:val="28"/>
          <w:szCs w:val="28"/>
          <w:lang w:eastAsia="zh-CN"/>
        </w:rPr>
        <w:t>若投标人须知前附表中写明允许采购进口产品，但不限制满足招标文件要求的国内产品参与采购活动，投标人应保证所投产品可履行合法报通关手续进入中国关境内。若投标人须知前附表中未写明允许采购进口产品，如投标人提供产品为进口产品，其投标文件将被认定为无效投标文件。</w:t>
      </w:r>
    </w:p>
    <w:p w14:paraId="77D97A7F">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2.6投标文件：指投标人根据招标文件提交的所有文件。</w:t>
      </w:r>
    </w:p>
    <w:p w14:paraId="1155D0CF">
      <w:pPr>
        <w:spacing w:line="360" w:lineRule="auto"/>
        <w:rPr>
          <w:rFonts w:hint="default" w:ascii="Times New Roman" w:hAnsi="Times New Roman" w:eastAsia="仿宋_GB2312" w:cs="Times New Roman"/>
          <w:b/>
          <w:bCs/>
          <w:color w:val="auto"/>
          <w:sz w:val="28"/>
          <w:szCs w:val="28"/>
          <w:lang w:eastAsia="zh-CN"/>
        </w:rPr>
      </w:pPr>
      <w:r>
        <w:rPr>
          <w:rFonts w:hint="default" w:ascii="Times New Roman" w:hAnsi="Times New Roman" w:eastAsia="仿宋_GB2312" w:cs="Times New Roman"/>
          <w:b/>
          <w:bCs/>
          <w:color w:val="auto"/>
          <w:sz w:val="28"/>
          <w:szCs w:val="28"/>
          <w:lang w:eastAsia="zh-CN"/>
        </w:rPr>
        <w:t>3</w:t>
      </w:r>
      <w:r>
        <w:rPr>
          <w:rFonts w:hint="default" w:ascii="Times New Roman" w:hAnsi="Times New Roman" w:eastAsia="仿宋_GB2312" w:cs="Times New Roman"/>
          <w:b/>
          <w:bCs/>
          <w:color w:val="auto"/>
          <w:sz w:val="28"/>
          <w:szCs w:val="28"/>
          <w:lang w:val="en-US" w:eastAsia="zh-CN"/>
        </w:rPr>
        <w:t>.</w:t>
      </w:r>
      <w:r>
        <w:rPr>
          <w:rFonts w:hint="default" w:ascii="Times New Roman" w:hAnsi="Times New Roman" w:eastAsia="仿宋_GB2312" w:cs="Times New Roman"/>
          <w:b/>
          <w:bCs/>
          <w:color w:val="auto"/>
          <w:sz w:val="28"/>
          <w:szCs w:val="28"/>
          <w:lang w:eastAsia="zh-CN"/>
        </w:rPr>
        <w:t>投标费用</w:t>
      </w:r>
    </w:p>
    <w:p w14:paraId="7385746C">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投标人须自行承担所有与参加投标有关的费用，无论投标的结果如何，采购人和集中采购机构在任何情况下均无义务和责任承担这些费用。</w:t>
      </w:r>
    </w:p>
    <w:p w14:paraId="46163C49">
      <w:pPr>
        <w:spacing w:line="360" w:lineRule="auto"/>
        <w:rPr>
          <w:rFonts w:hint="default" w:ascii="Times New Roman" w:hAnsi="Times New Roman" w:eastAsia="仿宋_GB2312" w:cs="Times New Roman"/>
          <w:b/>
          <w:bCs/>
          <w:color w:val="auto"/>
          <w:sz w:val="28"/>
          <w:szCs w:val="28"/>
          <w:lang w:eastAsia="zh-CN"/>
        </w:rPr>
      </w:pPr>
      <w:bookmarkStart w:id="171" w:name="_Toc337225031"/>
      <w:bookmarkStart w:id="172" w:name="_Toc441214089"/>
      <w:bookmarkStart w:id="173" w:name="_Toc284337471"/>
      <w:r>
        <w:rPr>
          <w:rFonts w:hint="default" w:ascii="Times New Roman" w:hAnsi="Times New Roman" w:eastAsia="仿宋_GB2312" w:cs="Times New Roman"/>
          <w:b/>
          <w:bCs/>
          <w:color w:val="auto"/>
          <w:sz w:val="28"/>
          <w:szCs w:val="28"/>
          <w:lang w:eastAsia="zh-CN"/>
        </w:rPr>
        <w:t>4</w:t>
      </w:r>
      <w:r>
        <w:rPr>
          <w:rFonts w:hint="default" w:ascii="Times New Roman" w:hAnsi="Times New Roman" w:eastAsia="仿宋_GB2312" w:cs="Times New Roman"/>
          <w:b/>
          <w:bCs/>
          <w:color w:val="auto"/>
          <w:sz w:val="28"/>
          <w:szCs w:val="28"/>
          <w:lang w:val="en-US" w:eastAsia="zh-CN"/>
        </w:rPr>
        <w:t>.</w:t>
      </w:r>
      <w:r>
        <w:rPr>
          <w:rFonts w:hint="default" w:ascii="Times New Roman" w:hAnsi="Times New Roman" w:eastAsia="仿宋_GB2312" w:cs="Times New Roman"/>
          <w:b/>
          <w:bCs/>
          <w:color w:val="auto"/>
          <w:sz w:val="28"/>
          <w:szCs w:val="28"/>
          <w:lang w:eastAsia="zh-CN"/>
        </w:rPr>
        <w:t>踏勘现场</w:t>
      </w:r>
      <w:bookmarkEnd w:id="171"/>
      <w:bookmarkEnd w:id="172"/>
      <w:bookmarkEnd w:id="173"/>
    </w:p>
    <w:p w14:paraId="69DAD64A">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4.1“投标人须知前附表”规定组织踏勘现场的，采购人按“投标人须知前附表”规定的时间、地点组织投标人踏勘项目现场。</w:t>
      </w:r>
    </w:p>
    <w:p w14:paraId="7CE14987">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4.2投标人踏勘现场发生的费用自理。</w:t>
      </w:r>
    </w:p>
    <w:p w14:paraId="4E746587">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4.3除采购人的原因外，投标人自行负责在踏勘现场中所发生的人员伤亡和财产损失。</w:t>
      </w:r>
    </w:p>
    <w:p w14:paraId="1EC9350F">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4.4采购人在踏勘现场中介绍的项目现场和相关的周边环境情况，供投标人在编制投标文件时参考，采购人不对投标人据此作出的判断和决策负责。</w:t>
      </w:r>
    </w:p>
    <w:p w14:paraId="2A2B0708">
      <w:pPr>
        <w:spacing w:line="360" w:lineRule="auto"/>
        <w:rPr>
          <w:rFonts w:hint="default" w:ascii="Times New Roman" w:hAnsi="Times New Roman" w:eastAsia="仿宋_GB2312" w:cs="Times New Roman"/>
          <w:b/>
          <w:bCs/>
          <w:color w:val="auto"/>
          <w:sz w:val="28"/>
          <w:szCs w:val="28"/>
          <w:lang w:eastAsia="zh-CN"/>
        </w:rPr>
      </w:pPr>
      <w:r>
        <w:rPr>
          <w:rFonts w:hint="default" w:ascii="Times New Roman" w:hAnsi="Times New Roman" w:eastAsia="仿宋_GB2312" w:cs="Times New Roman"/>
          <w:b/>
          <w:bCs/>
          <w:color w:val="auto"/>
          <w:sz w:val="28"/>
          <w:szCs w:val="28"/>
          <w:lang w:eastAsia="zh-CN"/>
        </w:rPr>
        <w:t>5.知识产权</w:t>
      </w:r>
    </w:p>
    <w:p w14:paraId="1DC4C6A1">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val="en-GB" w:eastAsia="zh-CN"/>
        </w:rPr>
        <w:t>所有涉及知识产权的成果，</w:t>
      </w:r>
      <w:r>
        <w:rPr>
          <w:rFonts w:hint="default" w:ascii="Times New Roman" w:hAnsi="Times New Roman" w:eastAsia="仿宋_GB2312" w:cs="Times New Roman"/>
          <w:color w:val="auto"/>
          <w:sz w:val="28"/>
          <w:szCs w:val="28"/>
          <w:lang w:eastAsia="zh-CN"/>
        </w:rPr>
        <w:t>投标人</w:t>
      </w:r>
      <w:r>
        <w:rPr>
          <w:rFonts w:hint="default" w:ascii="Times New Roman" w:hAnsi="Times New Roman" w:eastAsia="仿宋_GB2312" w:cs="Times New Roman"/>
          <w:color w:val="auto"/>
          <w:sz w:val="28"/>
          <w:szCs w:val="28"/>
          <w:lang w:val="en-GB" w:eastAsia="zh-CN"/>
        </w:rPr>
        <w:t>必须确保采购人拥有其合法的、不受限制的无偿使用权，并免受任何侵权诉讼或索偿，否则，由此产生的一切经济损失和法律责任由</w:t>
      </w:r>
      <w:r>
        <w:rPr>
          <w:rFonts w:hint="default" w:ascii="Times New Roman" w:hAnsi="Times New Roman" w:eastAsia="仿宋_GB2312" w:cs="Times New Roman"/>
          <w:color w:val="auto"/>
          <w:sz w:val="28"/>
          <w:szCs w:val="28"/>
          <w:lang w:eastAsia="zh-CN"/>
        </w:rPr>
        <w:t>投标人</w:t>
      </w:r>
      <w:r>
        <w:rPr>
          <w:rFonts w:hint="default" w:ascii="Times New Roman" w:hAnsi="Times New Roman" w:eastAsia="仿宋_GB2312" w:cs="Times New Roman"/>
          <w:color w:val="auto"/>
          <w:sz w:val="28"/>
          <w:szCs w:val="28"/>
          <w:lang w:val="en-GB" w:eastAsia="zh-CN"/>
        </w:rPr>
        <w:t>承担。</w:t>
      </w:r>
    </w:p>
    <w:p w14:paraId="21279C8E">
      <w:pPr>
        <w:spacing w:line="360" w:lineRule="auto"/>
        <w:rPr>
          <w:rFonts w:hint="default" w:ascii="Times New Roman" w:hAnsi="Times New Roman" w:eastAsia="仿宋_GB2312" w:cs="Times New Roman"/>
          <w:b/>
          <w:bCs/>
          <w:color w:val="auto"/>
          <w:sz w:val="28"/>
          <w:szCs w:val="28"/>
          <w:lang w:eastAsia="zh-CN"/>
        </w:rPr>
      </w:pPr>
      <w:r>
        <w:rPr>
          <w:rFonts w:hint="default" w:ascii="Times New Roman" w:hAnsi="Times New Roman" w:eastAsia="仿宋_GB2312" w:cs="Times New Roman"/>
          <w:b/>
          <w:bCs/>
          <w:color w:val="auto"/>
          <w:sz w:val="28"/>
          <w:szCs w:val="28"/>
          <w:lang w:val="en-US" w:eastAsia="zh-CN"/>
        </w:rPr>
        <w:t>6</w:t>
      </w:r>
      <w:r>
        <w:rPr>
          <w:rFonts w:hint="default" w:ascii="Times New Roman" w:hAnsi="Times New Roman" w:eastAsia="仿宋_GB2312" w:cs="Times New Roman"/>
          <w:b/>
          <w:bCs/>
          <w:color w:val="auto"/>
          <w:sz w:val="28"/>
          <w:szCs w:val="28"/>
          <w:lang w:eastAsia="zh-CN"/>
        </w:rPr>
        <w:t>.联合体投标</w:t>
      </w:r>
    </w:p>
    <w:p w14:paraId="0ED5B7A1">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6.1除非本项目明确要求不接受联合体形式投标外，两个或两个以上投标人可以组成一个联合体，以一个投标人的身份共同参加投标。</w:t>
      </w:r>
    </w:p>
    <w:p w14:paraId="6D76DC3B">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6.2以联合体形式参加投标的，联合体各方均应当符合《政府采购法》第二十二条第规定的条件，并应当向采购人提交联合协议，载明联合体各方承担的工作和义务。根据采购项目的特殊要求规定投标人特定条件的，联合体各方中至少应当有一方符合。</w:t>
      </w:r>
    </w:p>
    <w:p w14:paraId="168D67F8">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6.3联合体中有同类资质的投标人按照联合体分工承担相同工作的，应当按照资质等级较低的投标人确定资质等级。</w:t>
      </w:r>
    </w:p>
    <w:p w14:paraId="5B05E658">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6.4联合体投标的，可以由联合体中的牵头人或者共同提交投标承诺函，以牵头人名义提交投标承诺函的，对联合体各方均具有约束力。</w:t>
      </w:r>
    </w:p>
    <w:p w14:paraId="0098F66C">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6.5以联合体形式参加政府采购活动的，联合体各方不得再单独参加或者与其他投标人另外组成联合体参加同一合同项下的政府采购活动。</w:t>
      </w:r>
    </w:p>
    <w:p w14:paraId="701BCCED">
      <w:pPr>
        <w:pStyle w:val="4"/>
        <w:spacing w:line="360" w:lineRule="auto"/>
        <w:rPr>
          <w:rFonts w:ascii="Times New Roman" w:hAnsi="Times New Roman"/>
          <w:lang w:eastAsia="zh-CN"/>
        </w:rPr>
      </w:pPr>
      <w:r>
        <w:rPr>
          <w:rFonts w:ascii="Times New Roman" w:hAnsi="Times New Roman" w:eastAsia="仿宋_GB2312"/>
          <w:sz w:val="28"/>
          <w:szCs w:val="28"/>
          <w:lang w:eastAsia="zh-CN"/>
        </w:rPr>
        <w:t>6.6</w:t>
      </w:r>
      <w:r>
        <w:rPr>
          <w:rFonts w:ascii="Times New Roman" w:hAnsi="Times New Roman" w:eastAsia="仿宋_GB2312"/>
          <w:sz w:val="28"/>
          <w:szCs w:val="28"/>
          <w:lang w:val="en-US" w:eastAsia="zh-CN"/>
        </w:rPr>
        <w:t>是否允许联合体投标见投标人须知前附表。</w:t>
      </w:r>
    </w:p>
    <w:p w14:paraId="6026DFD6">
      <w:pPr>
        <w:spacing w:line="360" w:lineRule="auto"/>
        <w:rPr>
          <w:rFonts w:hint="default" w:ascii="Times New Roman" w:hAnsi="Times New Roman" w:eastAsia="仿宋_GB2312" w:cs="Times New Roman"/>
          <w:b/>
          <w:bCs/>
          <w:color w:val="auto"/>
          <w:sz w:val="28"/>
          <w:szCs w:val="28"/>
          <w:lang w:eastAsia="zh-CN"/>
        </w:rPr>
      </w:pPr>
      <w:r>
        <w:rPr>
          <w:rFonts w:hint="default" w:ascii="Times New Roman" w:hAnsi="Times New Roman" w:eastAsia="仿宋_GB2312" w:cs="Times New Roman"/>
          <w:b/>
          <w:bCs/>
          <w:color w:val="auto"/>
          <w:sz w:val="28"/>
          <w:szCs w:val="28"/>
          <w:lang w:eastAsia="zh-CN"/>
        </w:rPr>
        <w:t>7.保密</w:t>
      </w:r>
    </w:p>
    <w:p w14:paraId="709E6666">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参与招标投标活动的各方应对招标文件和投标文件中的商业和技术等秘密保密，违者应对由此造成的后果承担法律责任。</w:t>
      </w:r>
    </w:p>
    <w:p w14:paraId="505DDA5E">
      <w:pPr>
        <w:spacing w:line="360" w:lineRule="auto"/>
        <w:rPr>
          <w:rFonts w:hint="default" w:ascii="Times New Roman" w:hAnsi="Times New Roman" w:eastAsia="仿宋_GB2312" w:cs="Times New Roman"/>
          <w:b/>
          <w:bCs/>
          <w:color w:val="auto"/>
          <w:sz w:val="28"/>
          <w:szCs w:val="28"/>
          <w:lang w:eastAsia="zh-CN"/>
        </w:rPr>
      </w:pPr>
      <w:r>
        <w:rPr>
          <w:rFonts w:hint="default" w:ascii="Times New Roman" w:hAnsi="Times New Roman" w:eastAsia="仿宋_GB2312" w:cs="Times New Roman"/>
          <w:b/>
          <w:bCs/>
          <w:color w:val="auto"/>
          <w:sz w:val="28"/>
          <w:szCs w:val="28"/>
          <w:lang w:eastAsia="zh-CN"/>
        </w:rPr>
        <w:t>8.市场主体信息库</w:t>
      </w:r>
    </w:p>
    <w:p w14:paraId="16EF75DA">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（1）投标人应及时对入库信息进行补充、更新，若投标人提供虚假信息或未及时对入库信息进行补充、更新，由投标人承担全部责任。</w:t>
      </w:r>
    </w:p>
    <w:p w14:paraId="5A8D9CA7">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（2）投标人可将本项目评审涉及到的资质、业绩、人员、获奖、证书、纳税、社保等信息补充到其市场主体信息库中。</w:t>
      </w:r>
    </w:p>
    <w:p w14:paraId="321ACD88">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w:t>
      </w:r>
      <w:r>
        <w:rPr>
          <w:rFonts w:hint="default" w:ascii="Times New Roman" w:hAnsi="Times New Roman" w:eastAsia="仿宋_GB2312" w:cs="Times New Roman"/>
          <w:color w:val="auto"/>
          <w:sz w:val="28"/>
          <w:szCs w:val="28"/>
          <w:lang w:val="en-US" w:eastAsia="zh-CN"/>
        </w:rPr>
        <w:t>3</w:t>
      </w:r>
      <w:r>
        <w:rPr>
          <w:rFonts w:hint="default" w:ascii="Times New Roman" w:hAnsi="Times New Roman" w:eastAsia="仿宋_GB2312" w:cs="Times New Roman"/>
          <w:color w:val="auto"/>
          <w:sz w:val="28"/>
          <w:szCs w:val="28"/>
          <w:lang w:eastAsia="zh-CN"/>
        </w:rPr>
        <w:t>）投标人应当按照招标文件的要求编制投标文件，并予以提交。投标人的入库信息不作为评审的依据。</w:t>
      </w:r>
    </w:p>
    <w:p w14:paraId="2CFA211E">
      <w:pPr>
        <w:spacing w:line="360" w:lineRule="auto"/>
        <w:rPr>
          <w:rFonts w:hint="default" w:ascii="Times New Roman" w:hAnsi="Times New Roman" w:eastAsia="仿宋_GB2312" w:cs="Times New Roman"/>
          <w:b/>
          <w:bCs/>
          <w:color w:val="auto"/>
          <w:sz w:val="28"/>
          <w:szCs w:val="28"/>
          <w:lang w:eastAsia="zh-CN"/>
        </w:rPr>
      </w:pPr>
      <w:r>
        <w:rPr>
          <w:rFonts w:hint="default" w:ascii="Times New Roman" w:hAnsi="Times New Roman" w:eastAsia="仿宋_GB2312" w:cs="Times New Roman"/>
          <w:b/>
          <w:bCs/>
          <w:color w:val="auto"/>
          <w:sz w:val="28"/>
          <w:szCs w:val="28"/>
          <w:lang w:eastAsia="zh-CN"/>
        </w:rPr>
        <w:t>9.采购信息的发布</w:t>
      </w:r>
    </w:p>
    <w:p w14:paraId="6FDF0BBB">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与本次采购活动相关的信息，将在《河南省政府采购网》《河南省公共资源交易中心网》上及时发布。</w:t>
      </w:r>
    </w:p>
    <w:p w14:paraId="7EC2E73F">
      <w:pPr>
        <w:spacing w:line="360" w:lineRule="auto"/>
        <w:rPr>
          <w:rFonts w:hint="default" w:ascii="Times New Roman" w:hAnsi="Times New Roman" w:eastAsia="仿宋_GB2312" w:cs="Times New Roman"/>
          <w:color w:val="auto"/>
          <w:sz w:val="28"/>
          <w:szCs w:val="28"/>
          <w:lang w:eastAsia="zh-CN"/>
        </w:rPr>
      </w:pPr>
    </w:p>
    <w:p w14:paraId="4C0AF5E9">
      <w:pPr>
        <w:keepNext/>
        <w:keepLines/>
        <w:widowControl w:val="0"/>
        <w:autoSpaceDE w:val="0"/>
        <w:autoSpaceDN w:val="0"/>
        <w:adjustRightInd w:val="0"/>
        <w:spacing w:line="360" w:lineRule="auto"/>
        <w:jc w:val="center"/>
        <w:outlineLvl w:val="1"/>
        <w:rPr>
          <w:rFonts w:hint="default" w:ascii="Times New Roman" w:hAnsi="Times New Roman" w:eastAsia="方正小标宋_GBK" w:cs="Times New Roman"/>
          <w:bCs/>
          <w:color w:val="auto"/>
          <w:kern w:val="0"/>
          <w:sz w:val="30"/>
          <w:szCs w:val="30"/>
          <w:lang w:val="en-US" w:eastAsia="zh-CN"/>
        </w:rPr>
      </w:pPr>
      <w:bookmarkStart w:id="174" w:name="_Toc1135767039"/>
      <w:bookmarkStart w:id="175" w:name="_Toc71799347"/>
      <w:bookmarkStart w:id="176" w:name="_Toc773843715"/>
      <w:bookmarkStart w:id="177" w:name="_Toc28660129"/>
      <w:bookmarkStart w:id="178" w:name="_Toc601554517"/>
      <w:bookmarkStart w:id="179" w:name="_Toc1613525329"/>
      <w:bookmarkStart w:id="180" w:name="_Toc1090042493_WPSOffice_Level2"/>
      <w:bookmarkStart w:id="181" w:name="_Toc1035752825"/>
      <w:bookmarkStart w:id="182" w:name="_Toc1045699149"/>
      <w:bookmarkStart w:id="183" w:name="_Toc1329330261"/>
      <w:bookmarkStart w:id="184" w:name="_Toc1225442179_WPSOffice_Level2"/>
      <w:bookmarkStart w:id="185" w:name="_Toc812246970"/>
      <w:bookmarkStart w:id="186" w:name="_Toc923512225_WPSOffice_Level2"/>
      <w:bookmarkStart w:id="187" w:name="_Toc503947722_WPSOffice_Level2"/>
      <w:bookmarkStart w:id="188" w:name="_Toc2021756318"/>
      <w:r>
        <w:rPr>
          <w:rFonts w:hint="default" w:ascii="Times New Roman" w:hAnsi="Times New Roman" w:eastAsia="方正小标宋_GBK" w:cs="Times New Roman"/>
          <w:bCs/>
          <w:color w:val="auto"/>
          <w:kern w:val="0"/>
          <w:sz w:val="30"/>
          <w:szCs w:val="30"/>
          <w:lang w:val="en-US" w:eastAsia="zh-CN"/>
        </w:rPr>
        <w:t>二、招标文件</w:t>
      </w:r>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p>
    <w:p w14:paraId="221162E6">
      <w:pPr>
        <w:spacing w:line="360" w:lineRule="auto"/>
        <w:rPr>
          <w:rFonts w:hint="default" w:ascii="Times New Roman" w:hAnsi="Times New Roman" w:eastAsia="仿宋_GB2312" w:cs="Times New Roman"/>
          <w:b/>
          <w:bCs/>
          <w:color w:val="auto"/>
          <w:sz w:val="28"/>
          <w:szCs w:val="28"/>
          <w:lang w:eastAsia="zh-CN"/>
        </w:rPr>
      </w:pPr>
      <w:r>
        <w:rPr>
          <w:rFonts w:hint="default" w:ascii="Times New Roman" w:hAnsi="Times New Roman" w:eastAsia="仿宋_GB2312" w:cs="Times New Roman"/>
          <w:b/>
          <w:bCs/>
          <w:color w:val="auto"/>
          <w:sz w:val="28"/>
          <w:szCs w:val="28"/>
          <w:lang w:eastAsia="zh-CN"/>
        </w:rPr>
        <w:t>10.招标文件的组成</w:t>
      </w:r>
    </w:p>
    <w:p w14:paraId="44F7AD32">
      <w:pPr>
        <w:widowControl w:val="0"/>
        <w:spacing w:line="360" w:lineRule="auto"/>
        <w:ind w:left="1050" w:hanging="1050" w:hangingChars="375"/>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10.1   招标文件共九章，构成如下：</w:t>
      </w:r>
    </w:p>
    <w:p w14:paraId="0B944958">
      <w:pPr>
        <w:widowControl w:val="0"/>
        <w:numPr>
          <w:ilvl w:val="0"/>
          <w:numId w:val="1"/>
        </w:numPr>
        <w:spacing w:line="360" w:lineRule="auto"/>
        <w:ind w:left="901" w:leftChars="429"/>
        <w:rPr>
          <w:rFonts w:hint="default" w:ascii="Times New Roman" w:hAnsi="Times New Roman" w:eastAsia="仿宋_GB2312" w:cs="Times New Roman"/>
          <w:color w:val="auto"/>
          <w:sz w:val="28"/>
          <w:szCs w:val="28"/>
          <w:lang w:val="en-US" w:eastAsia="zh-CN"/>
        </w:rPr>
      </w:pPr>
      <w:bookmarkStart w:id="189" w:name="_Toc2041508748_WPSOffice_Level3"/>
      <w:r>
        <w:rPr>
          <w:rFonts w:hint="default" w:ascii="Times New Roman" w:hAnsi="Times New Roman" w:eastAsia="仿宋_GB2312" w:cs="Times New Roman"/>
          <w:color w:val="auto"/>
          <w:sz w:val="28"/>
          <w:szCs w:val="28"/>
          <w:lang w:val="en-US" w:eastAsia="zh-CN"/>
        </w:rPr>
        <w:t xml:space="preserve"> 投标邀请</w:t>
      </w:r>
      <w:bookmarkEnd w:id="189"/>
    </w:p>
    <w:p w14:paraId="58773D2B">
      <w:pPr>
        <w:widowControl w:val="0"/>
        <w:spacing w:line="360" w:lineRule="auto"/>
        <w:ind w:left="901" w:leftChars="429"/>
        <w:rPr>
          <w:rFonts w:hint="default" w:ascii="Times New Roman" w:hAnsi="Times New Roman" w:eastAsia="仿宋_GB2312" w:cs="Times New Roman"/>
          <w:color w:val="auto"/>
          <w:sz w:val="28"/>
          <w:szCs w:val="28"/>
          <w:lang w:val="en-US" w:eastAsia="zh-CN"/>
        </w:rPr>
      </w:pPr>
      <w:bookmarkStart w:id="190" w:name="_Toc481281934_WPSOffice_Level3"/>
      <w:r>
        <w:rPr>
          <w:rFonts w:hint="default" w:ascii="Times New Roman" w:hAnsi="Times New Roman" w:eastAsia="仿宋_GB2312" w:cs="Times New Roman"/>
          <w:color w:val="auto"/>
          <w:sz w:val="28"/>
          <w:szCs w:val="28"/>
          <w:lang w:val="en-US" w:eastAsia="zh-CN"/>
        </w:rPr>
        <w:t>第二章  投标人须知前附表</w:t>
      </w:r>
      <w:bookmarkEnd w:id="190"/>
    </w:p>
    <w:p w14:paraId="08FB29CA">
      <w:pPr>
        <w:widowControl w:val="0"/>
        <w:spacing w:line="360" w:lineRule="auto"/>
        <w:ind w:left="901" w:leftChars="429"/>
        <w:rPr>
          <w:rFonts w:hint="default" w:ascii="Times New Roman" w:hAnsi="Times New Roman" w:eastAsia="仿宋_GB2312" w:cs="Times New Roman"/>
          <w:color w:val="auto"/>
          <w:sz w:val="28"/>
          <w:szCs w:val="28"/>
          <w:lang w:val="en-US" w:eastAsia="zh-CN"/>
        </w:rPr>
      </w:pPr>
      <w:bookmarkStart w:id="191" w:name="_Toc1216452732_WPSOffice_Level3"/>
      <w:r>
        <w:rPr>
          <w:rFonts w:hint="default" w:ascii="Times New Roman" w:hAnsi="Times New Roman" w:eastAsia="仿宋_GB2312" w:cs="Times New Roman"/>
          <w:color w:val="auto"/>
          <w:sz w:val="28"/>
          <w:szCs w:val="28"/>
          <w:lang w:val="en-US" w:eastAsia="zh-CN"/>
        </w:rPr>
        <w:t>第三章  投标人须知</w:t>
      </w:r>
      <w:bookmarkEnd w:id="191"/>
    </w:p>
    <w:p w14:paraId="454A602F">
      <w:pPr>
        <w:widowControl w:val="0"/>
        <w:spacing w:line="360" w:lineRule="auto"/>
        <w:ind w:left="901" w:leftChars="429"/>
        <w:rPr>
          <w:rFonts w:hint="default" w:ascii="Times New Roman" w:hAnsi="Times New Roman" w:eastAsia="仿宋_GB2312" w:cs="Times New Roman"/>
          <w:color w:val="auto"/>
          <w:sz w:val="28"/>
          <w:szCs w:val="28"/>
          <w:lang w:val="en-US" w:eastAsia="zh-CN"/>
        </w:rPr>
      </w:pPr>
      <w:bookmarkStart w:id="192" w:name="_Toc1355532098_WPSOffice_Level3"/>
      <w:r>
        <w:rPr>
          <w:rFonts w:hint="default" w:ascii="Times New Roman" w:hAnsi="Times New Roman" w:eastAsia="仿宋_GB2312" w:cs="Times New Roman"/>
          <w:color w:val="auto"/>
          <w:sz w:val="28"/>
          <w:szCs w:val="28"/>
          <w:lang w:val="en-US" w:eastAsia="zh-CN"/>
        </w:rPr>
        <w:t>第四章  资格证明文件格式</w:t>
      </w:r>
      <w:bookmarkEnd w:id="192"/>
    </w:p>
    <w:p w14:paraId="2C5C0E07">
      <w:pPr>
        <w:widowControl w:val="0"/>
        <w:spacing w:line="360" w:lineRule="auto"/>
        <w:ind w:left="901" w:leftChars="429"/>
        <w:rPr>
          <w:rFonts w:hint="default" w:ascii="Times New Roman" w:hAnsi="Times New Roman" w:eastAsia="仿宋_GB2312" w:cs="Times New Roman"/>
          <w:color w:val="auto"/>
          <w:sz w:val="28"/>
          <w:szCs w:val="28"/>
          <w:lang w:val="en-US" w:eastAsia="zh-CN"/>
        </w:rPr>
      </w:pPr>
      <w:bookmarkStart w:id="193" w:name="_Toc1831540022_WPSOffice_Level3"/>
      <w:r>
        <w:rPr>
          <w:rFonts w:hint="default" w:ascii="Times New Roman" w:hAnsi="Times New Roman" w:eastAsia="仿宋_GB2312" w:cs="Times New Roman"/>
          <w:color w:val="auto"/>
          <w:sz w:val="28"/>
          <w:szCs w:val="28"/>
          <w:lang w:val="en-US" w:eastAsia="zh-CN"/>
        </w:rPr>
        <w:t>第五章  投标文件格式</w:t>
      </w:r>
      <w:bookmarkEnd w:id="193"/>
    </w:p>
    <w:p w14:paraId="6061B23C">
      <w:pPr>
        <w:widowControl w:val="0"/>
        <w:spacing w:line="360" w:lineRule="auto"/>
        <w:ind w:left="901" w:leftChars="429"/>
        <w:rPr>
          <w:rFonts w:hint="default" w:ascii="Times New Roman" w:hAnsi="Times New Roman" w:eastAsia="仿宋_GB2312" w:cs="Times New Roman"/>
          <w:color w:val="auto"/>
          <w:sz w:val="28"/>
          <w:szCs w:val="28"/>
          <w:lang w:eastAsia="zh-CN"/>
        </w:rPr>
      </w:pPr>
      <w:bookmarkStart w:id="194" w:name="_Toc1218962891_WPSOffice_Level3"/>
      <w:r>
        <w:rPr>
          <w:rFonts w:hint="default" w:ascii="Times New Roman" w:hAnsi="Times New Roman" w:eastAsia="仿宋_GB2312" w:cs="Times New Roman"/>
          <w:color w:val="auto"/>
          <w:sz w:val="28"/>
          <w:szCs w:val="28"/>
          <w:lang w:val="en-US" w:eastAsia="zh-CN"/>
        </w:rPr>
        <w:t xml:space="preserve">第六章  </w:t>
      </w:r>
      <w:r>
        <w:rPr>
          <w:rFonts w:hint="default" w:ascii="Times New Roman" w:hAnsi="Times New Roman" w:eastAsia="仿宋_GB2312" w:cs="Times New Roman"/>
          <w:color w:val="auto"/>
          <w:sz w:val="28"/>
          <w:szCs w:val="28"/>
          <w:lang w:eastAsia="zh-CN"/>
        </w:rPr>
        <w:t>项目需求及有关要求</w:t>
      </w:r>
      <w:bookmarkEnd w:id="194"/>
    </w:p>
    <w:p w14:paraId="0E85BD19">
      <w:pPr>
        <w:widowControl w:val="0"/>
        <w:spacing w:line="360" w:lineRule="auto"/>
        <w:ind w:left="901" w:leftChars="429"/>
        <w:rPr>
          <w:rFonts w:hint="default" w:ascii="Times New Roman" w:hAnsi="Times New Roman" w:eastAsia="仿宋_GB2312" w:cs="Times New Roman"/>
          <w:color w:val="auto"/>
          <w:sz w:val="28"/>
          <w:szCs w:val="28"/>
          <w:lang w:val="en-US" w:eastAsia="zh-CN"/>
        </w:rPr>
      </w:pPr>
      <w:bookmarkStart w:id="195" w:name="_Toc1886187112_WPSOffice_Level3"/>
      <w:r>
        <w:rPr>
          <w:rFonts w:hint="default" w:ascii="Times New Roman" w:hAnsi="Times New Roman" w:eastAsia="仿宋_GB2312" w:cs="Times New Roman"/>
          <w:color w:val="auto"/>
          <w:sz w:val="28"/>
          <w:szCs w:val="28"/>
          <w:lang w:val="en-US" w:eastAsia="zh-CN"/>
        </w:rPr>
        <w:t>第七章  评标方法和标准</w:t>
      </w:r>
      <w:bookmarkEnd w:id="195"/>
    </w:p>
    <w:p w14:paraId="1C88EAF8">
      <w:pPr>
        <w:widowControl w:val="0"/>
        <w:spacing w:line="360" w:lineRule="auto"/>
        <w:ind w:left="901" w:leftChars="429"/>
        <w:rPr>
          <w:rFonts w:hint="default" w:ascii="Times New Roman" w:hAnsi="Times New Roman" w:eastAsia="仿宋_GB2312" w:cs="Times New Roman"/>
          <w:color w:val="auto"/>
          <w:sz w:val="28"/>
          <w:szCs w:val="28"/>
          <w:lang w:val="en-US" w:eastAsia="zh-CN"/>
        </w:rPr>
      </w:pPr>
      <w:bookmarkStart w:id="196" w:name="_Toc1510798510_WPSOffice_Level3"/>
      <w:r>
        <w:rPr>
          <w:rFonts w:hint="default" w:ascii="Times New Roman" w:hAnsi="Times New Roman" w:eastAsia="仿宋_GB2312" w:cs="Times New Roman"/>
          <w:color w:val="auto"/>
          <w:sz w:val="28"/>
          <w:szCs w:val="28"/>
          <w:lang w:val="en-US" w:eastAsia="zh-CN"/>
        </w:rPr>
        <w:t>第八章  政府采购合同</w:t>
      </w:r>
      <w:bookmarkEnd w:id="196"/>
    </w:p>
    <w:p w14:paraId="2D8C3CF1">
      <w:pPr>
        <w:widowControl w:val="0"/>
        <w:spacing w:line="360" w:lineRule="auto"/>
        <w:ind w:left="901" w:leftChars="429"/>
        <w:rPr>
          <w:rFonts w:hint="default" w:ascii="Times New Roman" w:hAnsi="Times New Roman" w:eastAsia="仿宋_GB2312" w:cs="Times New Roman"/>
          <w:color w:val="auto"/>
          <w:sz w:val="28"/>
          <w:szCs w:val="28"/>
          <w:lang w:val="en-US" w:eastAsia="zh-CN"/>
        </w:rPr>
      </w:pPr>
      <w:bookmarkStart w:id="197" w:name="_Toc1853082451_WPSOffice_Level3"/>
      <w:r>
        <w:rPr>
          <w:rFonts w:hint="default" w:ascii="Times New Roman" w:hAnsi="Times New Roman" w:eastAsia="仿宋_GB2312" w:cs="Times New Roman"/>
          <w:color w:val="auto"/>
          <w:sz w:val="28"/>
          <w:szCs w:val="28"/>
          <w:lang w:val="en-US" w:eastAsia="zh-CN"/>
        </w:rPr>
        <w:t>第九章  附件</w:t>
      </w:r>
      <w:bookmarkEnd w:id="197"/>
    </w:p>
    <w:p w14:paraId="087A658E">
      <w:pPr>
        <w:spacing w:line="360" w:lineRule="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eastAsia="zh-CN"/>
        </w:rPr>
        <w:t>10.2</w:t>
      </w:r>
      <w:r>
        <w:rPr>
          <w:rFonts w:hint="default" w:ascii="Times New Roman" w:hAnsi="Times New Roman" w:eastAsia="仿宋_GB2312" w:cs="Times New Roman"/>
          <w:color w:val="auto"/>
          <w:sz w:val="28"/>
          <w:szCs w:val="28"/>
          <w:lang w:val="en-US" w:eastAsia="zh-CN"/>
        </w:rPr>
        <w:t>招标文件中有不一致的，有澄清的部分以最终的澄清更正内容为准；未澄清的，以投标人须知前附表为准；投标须知前表不涉及的内容，以编排在后的描述为准。</w:t>
      </w:r>
    </w:p>
    <w:p w14:paraId="02AD019A">
      <w:pPr>
        <w:spacing w:line="360" w:lineRule="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10.3投标人应认真阅读招标文件所有的事项、格式、条款和技术规范等。如投标人没有按照招标文件要求提交全部资料，或者投标文件没有对招标文件的实质性要求做出响应，其投标被认定为投标无效。</w:t>
      </w:r>
    </w:p>
    <w:p w14:paraId="11DEC74B">
      <w:pPr>
        <w:numPr>
          <w:ilvl w:val="0"/>
          <w:numId w:val="2"/>
        </w:numPr>
        <w:spacing w:line="360" w:lineRule="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b/>
          <w:bCs/>
          <w:color w:val="auto"/>
          <w:sz w:val="28"/>
          <w:szCs w:val="28"/>
        </w:rPr>
        <w:t>招标文件的澄清</w:t>
      </w:r>
      <w:r>
        <w:rPr>
          <w:rFonts w:hint="default" w:ascii="Times New Roman" w:hAnsi="Times New Roman" w:eastAsia="仿宋_GB2312" w:cs="Times New Roman"/>
          <w:b/>
          <w:bCs/>
          <w:color w:val="auto"/>
          <w:sz w:val="28"/>
          <w:szCs w:val="28"/>
          <w:lang w:val="en-US" w:eastAsia="zh-CN"/>
        </w:rPr>
        <w:t>与修改</w:t>
      </w:r>
    </w:p>
    <w:p w14:paraId="442D7470">
      <w:pPr>
        <w:spacing w:line="360" w:lineRule="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11.1投标人应仔细阅读和检查招标文件的全部内容。如有疑问，应及时向采购人或</w:t>
      </w:r>
      <w:r>
        <w:rPr>
          <w:rFonts w:hint="default" w:ascii="Times New Roman" w:hAnsi="Times New Roman" w:eastAsia="仿宋_GB2312" w:cs="Times New Roman"/>
          <w:color w:val="auto"/>
          <w:sz w:val="28"/>
          <w:szCs w:val="28"/>
          <w:lang w:eastAsia="zh-CN"/>
        </w:rPr>
        <w:t>集中采购机构</w:t>
      </w:r>
      <w:r>
        <w:rPr>
          <w:rFonts w:hint="default" w:ascii="Times New Roman" w:hAnsi="Times New Roman" w:eastAsia="仿宋_GB2312" w:cs="Times New Roman"/>
          <w:color w:val="auto"/>
          <w:sz w:val="28"/>
          <w:szCs w:val="28"/>
          <w:lang w:val="en-US" w:eastAsia="zh-CN"/>
        </w:rPr>
        <w:t>提出。</w:t>
      </w:r>
    </w:p>
    <w:p w14:paraId="2782E03A">
      <w:pPr>
        <w:spacing w:line="360" w:lineRule="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11.2采购人或</w:t>
      </w:r>
      <w:r>
        <w:rPr>
          <w:rFonts w:hint="default" w:ascii="Times New Roman" w:hAnsi="Times New Roman" w:eastAsia="仿宋_GB2312" w:cs="Times New Roman"/>
          <w:color w:val="auto"/>
          <w:sz w:val="28"/>
          <w:szCs w:val="28"/>
          <w:lang w:eastAsia="zh-CN"/>
        </w:rPr>
        <w:t>集中采购机构</w:t>
      </w:r>
      <w:r>
        <w:rPr>
          <w:rFonts w:hint="default" w:ascii="Times New Roman" w:hAnsi="Times New Roman" w:eastAsia="仿宋_GB2312" w:cs="Times New Roman"/>
          <w:color w:val="auto"/>
          <w:sz w:val="28"/>
          <w:szCs w:val="28"/>
          <w:lang w:val="en-US" w:eastAsia="zh-CN"/>
        </w:rPr>
        <w:t>可主动地或在解答投标人提出的澄清问题时对招标文件进行澄清（更正）或修改。将以发布澄清（更正）公告的方式，澄清（更正）或修改招标文件，澄清（更正）或修改的内容作为招标文件的组成部分。澄清（更正）或者修改的内容可能影响投标文件编制的，将在投标截止时间15日前，在原公告发布媒体上发布变更（更正）公告（或澄清公告），不足15日的将顺延递交投标文件的截止时间。</w:t>
      </w:r>
    </w:p>
    <w:p w14:paraId="72545FE5">
      <w:pPr>
        <w:spacing w:line="360" w:lineRule="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11.3招标文件的澄清（更正）或修改在交易平台上公布给所有下载过招标文件的投标人，但不指明澄清问题的来源。</w:t>
      </w:r>
    </w:p>
    <w:p w14:paraId="17E3CA08">
      <w:pPr>
        <w:spacing w:line="360" w:lineRule="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11.4对已发出的招标文件进行的澄清、更正或修改，澄清、更正或修改的内容将作为招标文件的组成部分。通过“</w:t>
      </w:r>
      <w:r>
        <w:fldChar w:fldCharType="begin"/>
      </w:r>
      <w:r>
        <w:instrText xml:space="preserve"> HYPERLINK "http://www.ccgp-henan.gov.cn)和河南省政府采购网河南省公共资源交易网" </w:instrText>
      </w:r>
      <w:r>
        <w:fldChar w:fldCharType="separate"/>
      </w:r>
      <w:r>
        <w:rPr>
          <w:rFonts w:hint="default" w:ascii="Times New Roman" w:hAnsi="Times New Roman" w:eastAsia="仿宋_GB2312" w:cs="Times New Roman"/>
          <w:color w:val="auto"/>
          <w:sz w:val="28"/>
          <w:szCs w:val="28"/>
          <w:lang w:val="en-US" w:eastAsia="zh-CN"/>
        </w:rPr>
        <w:t>河南省政府采购网”（zfcg.henan.gov.cn）“河南省公共资源交易网</w:t>
      </w:r>
      <w:r>
        <w:rPr>
          <w:rFonts w:hint="default" w:ascii="Times New Roman" w:hAnsi="Times New Roman" w:eastAsia="仿宋_GB2312" w:cs="Times New Roman"/>
          <w:color w:val="auto"/>
          <w:sz w:val="28"/>
          <w:szCs w:val="28"/>
          <w:lang w:val="en-US" w:eastAsia="zh-CN"/>
        </w:rPr>
        <w:fldChar w:fldCharType="end"/>
      </w:r>
      <w:r>
        <w:rPr>
          <w:rFonts w:hint="default" w:ascii="Times New Roman" w:hAnsi="Times New Roman" w:eastAsia="仿宋_GB2312" w:cs="Times New Roman"/>
          <w:color w:val="auto"/>
          <w:sz w:val="28"/>
          <w:szCs w:val="28"/>
          <w:lang w:val="en-US" w:eastAsia="zh-CN"/>
        </w:rPr>
        <w:t>”（hnsggzyjy.henan.gov.cn）网站“变更（澄清或更正）公告”和系统内部“答疑文件”告知投标人，各投标人重新下载最新的答疑、变更（澄清或更正）文件，以此编制投标文件。</w:t>
      </w:r>
    </w:p>
    <w:p w14:paraId="637315FF">
      <w:pPr>
        <w:spacing w:line="360" w:lineRule="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11.5</w:t>
      </w:r>
      <w:bookmarkStart w:id="198" w:name="_Hlk86850585"/>
      <w:r>
        <w:rPr>
          <w:rFonts w:hint="default" w:ascii="Times New Roman" w:hAnsi="Times New Roman" w:eastAsia="仿宋_GB2312" w:cs="Times New Roman"/>
          <w:color w:val="auto"/>
          <w:sz w:val="28"/>
          <w:szCs w:val="28"/>
          <w:lang w:val="en-US" w:eastAsia="zh-CN"/>
        </w:rPr>
        <w:t>《河南省公共资源交易中心》</w:t>
      </w:r>
      <w:bookmarkEnd w:id="198"/>
      <w:r>
        <w:rPr>
          <w:rFonts w:hint="default" w:ascii="Times New Roman" w:hAnsi="Times New Roman" w:eastAsia="仿宋_GB2312" w:cs="Times New Roman"/>
          <w:color w:val="auto"/>
          <w:sz w:val="28"/>
          <w:szCs w:val="28"/>
          <w:lang w:val="en-US" w:eastAsia="zh-CN"/>
        </w:rPr>
        <w:t>交易平台投标人信息在投标截止时间前具有保密性，投标人在投标截止时间前应当自行查看项目进展、答疑、变更（澄清或更正）通知、澄清及回复</w:t>
      </w:r>
      <w:bookmarkStart w:id="199" w:name="_Hlk86850663"/>
      <w:r>
        <w:rPr>
          <w:rFonts w:hint="default" w:ascii="Times New Roman" w:hAnsi="Times New Roman" w:eastAsia="仿宋_GB2312" w:cs="Times New Roman"/>
          <w:color w:val="auto"/>
          <w:sz w:val="28"/>
          <w:szCs w:val="28"/>
          <w:lang w:val="en-US" w:eastAsia="zh-CN"/>
        </w:rPr>
        <w:t>。</w:t>
      </w:r>
    </w:p>
    <w:bookmarkEnd w:id="199"/>
    <w:p w14:paraId="6A63EFFD">
      <w:pPr>
        <w:spacing w:line="360" w:lineRule="auto"/>
        <w:jc w:val="left"/>
        <w:rPr>
          <w:rFonts w:hint="default" w:ascii="Times New Roman" w:hAnsi="Times New Roman" w:eastAsia="仿宋_GB2312" w:cs="Times New Roman"/>
          <w:b/>
          <w:bCs/>
          <w:color w:val="auto"/>
          <w:sz w:val="28"/>
          <w:szCs w:val="28"/>
          <w:lang w:val="en-US" w:eastAsia="zh-CN"/>
        </w:rPr>
      </w:pPr>
      <w:r>
        <w:rPr>
          <w:rFonts w:hint="default" w:ascii="Times New Roman" w:hAnsi="Times New Roman" w:eastAsia="仿宋_GB2312" w:cs="Times New Roman"/>
          <w:b/>
          <w:bCs/>
          <w:color w:val="auto"/>
          <w:sz w:val="28"/>
          <w:szCs w:val="28"/>
          <w:lang w:eastAsia="zh-CN"/>
        </w:rPr>
        <w:t>12.</w:t>
      </w:r>
      <w:r>
        <w:rPr>
          <w:rFonts w:hint="default" w:ascii="Times New Roman" w:hAnsi="Times New Roman" w:eastAsia="仿宋_GB2312" w:cs="Times New Roman"/>
          <w:b/>
          <w:bCs/>
          <w:color w:val="auto"/>
          <w:sz w:val="28"/>
          <w:szCs w:val="28"/>
          <w:lang w:val="en-US" w:eastAsia="zh-CN"/>
        </w:rPr>
        <w:t xml:space="preserve"> 投标截止时间的顺延</w:t>
      </w:r>
    </w:p>
    <w:p w14:paraId="6F069FC1">
      <w:pPr>
        <w:spacing w:line="360" w:lineRule="auto"/>
        <w:jc w:val="left"/>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为使投标人有足够的时间对招标文件的澄清或者修改部分进行研究而准备投标或因其他原因，采购人将依法决定是否顺延投标截止时间。</w:t>
      </w:r>
    </w:p>
    <w:p w14:paraId="787AF347">
      <w:pPr>
        <w:keepNext/>
        <w:keepLines/>
        <w:widowControl w:val="0"/>
        <w:autoSpaceDE w:val="0"/>
        <w:autoSpaceDN w:val="0"/>
        <w:adjustRightInd w:val="0"/>
        <w:spacing w:line="360" w:lineRule="auto"/>
        <w:jc w:val="center"/>
        <w:outlineLvl w:val="1"/>
        <w:rPr>
          <w:rFonts w:hint="default" w:ascii="Times New Roman" w:hAnsi="Times New Roman" w:eastAsia="方正小标宋_GBK" w:cs="Times New Roman"/>
          <w:bCs/>
          <w:color w:val="auto"/>
          <w:kern w:val="0"/>
          <w:sz w:val="30"/>
          <w:szCs w:val="30"/>
          <w:lang w:val="en-US" w:eastAsia="zh-CN"/>
        </w:rPr>
      </w:pPr>
      <w:bookmarkStart w:id="200" w:name="_Toc1317763722"/>
      <w:bookmarkStart w:id="201" w:name="_Toc113296060"/>
      <w:bookmarkStart w:id="202" w:name="_Toc395976497"/>
      <w:bookmarkStart w:id="203" w:name="_Toc1133061307_WPSOffice_Level2"/>
      <w:bookmarkStart w:id="204" w:name="_Toc1078664286_WPSOffice_Level2"/>
      <w:bookmarkStart w:id="205" w:name="_Toc868408535"/>
      <w:bookmarkStart w:id="206" w:name="_Toc587380469_WPSOffice_Level2"/>
      <w:bookmarkStart w:id="207" w:name="_Toc1106273699"/>
      <w:bookmarkStart w:id="208" w:name="_Toc1060332415"/>
      <w:bookmarkStart w:id="209" w:name="_Toc1809617340"/>
      <w:bookmarkStart w:id="210" w:name="_Toc1289807408"/>
      <w:bookmarkStart w:id="211" w:name="_Toc760401867"/>
      <w:bookmarkStart w:id="212" w:name="_Toc933740821_WPSOffice_Level2"/>
      <w:bookmarkStart w:id="213" w:name="_Toc1758648705"/>
      <w:bookmarkStart w:id="214" w:name="_Toc1878515555"/>
      <w:r>
        <w:rPr>
          <w:rFonts w:hint="default" w:ascii="Times New Roman" w:hAnsi="Times New Roman" w:eastAsia="方正小标宋_GBK" w:cs="Times New Roman"/>
          <w:bCs/>
          <w:color w:val="auto"/>
          <w:kern w:val="0"/>
          <w:sz w:val="30"/>
          <w:szCs w:val="30"/>
          <w:lang w:val="en-US" w:eastAsia="zh-CN"/>
        </w:rPr>
        <w:t>三、投标文件的编制</w:t>
      </w:r>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p>
    <w:p w14:paraId="384A936E">
      <w:pPr>
        <w:spacing w:line="360" w:lineRule="auto"/>
        <w:rPr>
          <w:rFonts w:hint="default" w:ascii="Times New Roman" w:hAnsi="Times New Roman" w:eastAsia="仿宋_GB2312" w:cs="Times New Roman"/>
          <w:b/>
          <w:bCs/>
          <w:color w:val="auto"/>
          <w:sz w:val="28"/>
          <w:szCs w:val="28"/>
          <w:lang w:eastAsia="zh-CN"/>
        </w:rPr>
      </w:pPr>
      <w:r>
        <w:rPr>
          <w:rFonts w:hint="default" w:ascii="Times New Roman" w:hAnsi="Times New Roman" w:eastAsia="仿宋_GB2312" w:cs="Times New Roman"/>
          <w:b/>
          <w:bCs/>
          <w:color w:val="auto"/>
          <w:sz w:val="28"/>
          <w:szCs w:val="28"/>
          <w:lang w:eastAsia="zh-CN"/>
        </w:rPr>
        <w:t>13.投标语言</w:t>
      </w:r>
    </w:p>
    <w:p w14:paraId="31006C7F">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投标文件以及投标人所有与采购人及集中采购机构就投标来往的函电均使用中文。投标人提供的外文资料应附有相应的中文译本，并以中文译本为准。</w:t>
      </w:r>
    </w:p>
    <w:p w14:paraId="0E89B542">
      <w:pPr>
        <w:spacing w:line="360" w:lineRule="auto"/>
        <w:rPr>
          <w:rFonts w:hint="default" w:ascii="Times New Roman" w:hAnsi="Times New Roman" w:eastAsia="仿宋_GB2312" w:cs="Times New Roman"/>
          <w:b/>
          <w:bCs/>
          <w:color w:val="auto"/>
          <w:sz w:val="28"/>
          <w:szCs w:val="28"/>
          <w:lang w:eastAsia="zh-CN"/>
        </w:rPr>
      </w:pPr>
      <w:r>
        <w:rPr>
          <w:rFonts w:hint="default" w:ascii="Times New Roman" w:hAnsi="Times New Roman" w:eastAsia="仿宋_GB2312" w:cs="Times New Roman"/>
          <w:b/>
          <w:bCs/>
          <w:color w:val="auto"/>
          <w:sz w:val="28"/>
          <w:szCs w:val="28"/>
          <w:lang w:val="en-US" w:eastAsia="zh-CN"/>
        </w:rPr>
        <w:t>14.</w:t>
      </w:r>
      <w:r>
        <w:rPr>
          <w:rFonts w:hint="default" w:ascii="Times New Roman" w:hAnsi="Times New Roman" w:eastAsia="仿宋_GB2312" w:cs="Times New Roman"/>
          <w:b/>
          <w:bCs/>
          <w:color w:val="auto"/>
          <w:sz w:val="28"/>
          <w:szCs w:val="28"/>
          <w:lang w:eastAsia="zh-CN"/>
        </w:rPr>
        <w:t>投标文件计量单位</w:t>
      </w:r>
    </w:p>
    <w:p w14:paraId="74B92953">
      <w:pPr>
        <w:spacing w:line="360" w:lineRule="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除招标文件中有特殊要求外，投标文件中所使用的计量单位，应采用中华人民共和国法定计量单位。</w:t>
      </w:r>
    </w:p>
    <w:p w14:paraId="157D7F5C">
      <w:pPr>
        <w:spacing w:line="360" w:lineRule="auto"/>
        <w:rPr>
          <w:rFonts w:hint="default" w:ascii="Times New Roman" w:hAnsi="Times New Roman" w:eastAsia="仿宋_GB2312" w:cs="Times New Roman"/>
          <w:b/>
          <w:bCs/>
          <w:color w:val="auto"/>
          <w:sz w:val="28"/>
          <w:szCs w:val="28"/>
          <w:lang w:eastAsia="zh-CN"/>
        </w:rPr>
      </w:pPr>
      <w:r>
        <w:rPr>
          <w:rFonts w:hint="default" w:ascii="Times New Roman" w:hAnsi="Times New Roman" w:eastAsia="仿宋_GB2312" w:cs="Times New Roman"/>
          <w:b/>
          <w:bCs/>
          <w:color w:val="auto"/>
          <w:sz w:val="28"/>
          <w:szCs w:val="28"/>
          <w:lang w:val="en-US" w:eastAsia="zh-CN"/>
        </w:rPr>
        <w:t>15.</w:t>
      </w:r>
      <w:r>
        <w:rPr>
          <w:rFonts w:hint="default" w:ascii="Times New Roman" w:hAnsi="Times New Roman" w:eastAsia="仿宋_GB2312" w:cs="Times New Roman"/>
          <w:b/>
          <w:bCs/>
          <w:color w:val="auto"/>
          <w:sz w:val="28"/>
          <w:szCs w:val="28"/>
          <w:lang w:eastAsia="zh-CN"/>
        </w:rPr>
        <w:t>投标文件的组成</w:t>
      </w:r>
    </w:p>
    <w:p w14:paraId="781C2CEA">
      <w:pPr>
        <w:spacing w:line="360" w:lineRule="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投标人应完整地按照招标文件提供的投标文件格式及要求编写投标文件。投标文件中资格审查和符合性审查涉及的事项不满足招标文件要求的，其投标将被认定为投标无效。</w:t>
      </w:r>
    </w:p>
    <w:p w14:paraId="0B991D92">
      <w:pPr>
        <w:spacing w:line="360" w:lineRule="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b/>
          <w:bCs/>
          <w:color w:val="auto"/>
          <w:sz w:val="28"/>
          <w:szCs w:val="28"/>
          <w:lang w:val="en-US" w:eastAsia="zh-CN"/>
        </w:rPr>
        <w:t>16.</w:t>
      </w:r>
      <w:r>
        <w:rPr>
          <w:rFonts w:hint="default" w:ascii="Times New Roman" w:hAnsi="Times New Roman" w:eastAsia="仿宋_GB2312" w:cs="Times New Roman"/>
          <w:color w:val="auto"/>
          <w:sz w:val="28"/>
          <w:szCs w:val="28"/>
          <w:lang w:eastAsia="zh-CN"/>
        </w:rPr>
        <w:t>招标文件中的每个分包，是项目招标不可拆分的最小投标单元。投标人必须按各包分别编制各包的投标文件，并按各包分别提交相应的文件资料，拆包投标将视为漏项或非实质性响应，将承担其投标无效的风险。</w:t>
      </w:r>
      <w:r>
        <w:rPr>
          <w:rFonts w:hint="default" w:ascii="Times New Roman" w:hAnsi="Times New Roman" w:eastAsia="仿宋_GB2312" w:cs="Times New Roman"/>
          <w:color w:val="auto"/>
          <w:sz w:val="28"/>
          <w:szCs w:val="28"/>
          <w:lang w:val="en-US" w:eastAsia="zh-CN"/>
        </w:rPr>
        <w:t>投标人可对招标文件中一个或几个分包进行投标，除投标人须知前附表中另有规定。</w:t>
      </w:r>
    </w:p>
    <w:p w14:paraId="0C29D5A6">
      <w:pPr>
        <w:spacing w:line="360" w:lineRule="auto"/>
        <w:rPr>
          <w:rFonts w:hint="default" w:ascii="Times New Roman" w:hAnsi="Times New Roman" w:eastAsia="仿宋_GB2312" w:cs="Times New Roman"/>
          <w:b/>
          <w:bCs/>
          <w:color w:val="auto"/>
          <w:sz w:val="28"/>
          <w:szCs w:val="28"/>
          <w:lang w:eastAsia="zh-CN"/>
        </w:rPr>
      </w:pPr>
      <w:r>
        <w:rPr>
          <w:rFonts w:hint="default" w:ascii="Times New Roman" w:hAnsi="Times New Roman" w:eastAsia="仿宋_GB2312" w:cs="Times New Roman"/>
          <w:b/>
          <w:bCs/>
          <w:color w:val="auto"/>
          <w:sz w:val="28"/>
          <w:szCs w:val="28"/>
          <w:lang w:eastAsia="zh-CN"/>
        </w:rPr>
        <w:t>17.投标文件编制</w:t>
      </w:r>
    </w:p>
    <w:p w14:paraId="41F97B98">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17.1投标文件应按招标文件要求的内容编制投标文件，应当对招标文件提出的实质性要求和条件做出响应。</w:t>
      </w:r>
    </w:p>
    <w:p w14:paraId="6479E30B">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17.2投标人在编制投标文件时，涉及到投标人须知前附表中要求的资格审查证明文件，须上传到“资格审查材料”中。</w:t>
      </w:r>
    </w:p>
    <w:p w14:paraId="04469BC3">
      <w:pPr>
        <w:spacing w:line="360" w:lineRule="auto"/>
        <w:rPr>
          <w:rFonts w:hint="default" w:ascii="Times New Roman" w:hAnsi="Times New Roman" w:eastAsia="仿宋_GB2312" w:cs="Times New Roman"/>
          <w:b/>
          <w:bCs/>
          <w:color w:val="auto"/>
          <w:sz w:val="28"/>
          <w:szCs w:val="28"/>
          <w:lang w:eastAsia="zh-CN"/>
        </w:rPr>
      </w:pPr>
      <w:r>
        <w:rPr>
          <w:rFonts w:hint="default" w:ascii="Times New Roman" w:hAnsi="Times New Roman" w:eastAsia="仿宋_GB2312" w:cs="Times New Roman"/>
          <w:b/>
          <w:bCs/>
          <w:color w:val="auto"/>
          <w:sz w:val="28"/>
          <w:szCs w:val="28"/>
          <w:lang w:val="en-US" w:eastAsia="zh-CN"/>
        </w:rPr>
        <w:t>18.</w:t>
      </w:r>
      <w:r>
        <w:rPr>
          <w:rFonts w:hint="default" w:ascii="Times New Roman" w:hAnsi="Times New Roman" w:eastAsia="仿宋_GB2312" w:cs="Times New Roman"/>
          <w:b/>
          <w:bCs/>
          <w:color w:val="auto"/>
          <w:sz w:val="28"/>
          <w:szCs w:val="28"/>
          <w:lang w:eastAsia="zh-CN"/>
        </w:rPr>
        <w:t>投标报价</w:t>
      </w:r>
    </w:p>
    <w:p w14:paraId="4CF4A91B">
      <w:pPr>
        <w:pStyle w:val="2"/>
        <w:spacing w:line="360" w:lineRule="auto"/>
        <w:rPr>
          <w:rFonts w:ascii="Times New Roman" w:hAnsi="Times New Roman" w:eastAsia="仿宋_GB2312" w:cs="Times New Roman"/>
          <w:color w:val="auto"/>
          <w:kern w:val="2"/>
          <w:sz w:val="28"/>
          <w:szCs w:val="28"/>
          <w:lang w:val="zh-TW"/>
        </w:rPr>
      </w:pPr>
      <w:r>
        <w:rPr>
          <w:rFonts w:ascii="Times New Roman" w:hAnsi="Times New Roman" w:eastAsia="仿宋_GB2312" w:cs="Times New Roman"/>
          <w:color w:val="auto"/>
          <w:kern w:val="2"/>
          <w:sz w:val="28"/>
          <w:szCs w:val="28"/>
          <w:lang w:val="zh-TW"/>
        </w:rPr>
        <w:t>投标人报价超过招标文件规定的预算金额或者分项、分包最高限价的，其投标将被认定为投标无效。</w:t>
      </w:r>
    </w:p>
    <w:p w14:paraId="6A393912">
      <w:pPr>
        <w:spacing w:line="360" w:lineRule="auto"/>
        <w:rPr>
          <w:rFonts w:hint="default" w:ascii="Times New Roman" w:hAnsi="Times New Roman" w:eastAsia="仿宋_GB2312" w:cs="Times New Roman"/>
          <w:b/>
          <w:bCs/>
          <w:color w:val="auto"/>
          <w:sz w:val="28"/>
          <w:szCs w:val="28"/>
          <w:lang w:eastAsia="zh-CN"/>
        </w:rPr>
      </w:pPr>
      <w:r>
        <w:rPr>
          <w:rFonts w:hint="default" w:ascii="Times New Roman" w:hAnsi="Times New Roman" w:eastAsia="仿宋_GB2312" w:cs="Times New Roman"/>
          <w:b/>
          <w:bCs/>
          <w:color w:val="auto"/>
          <w:sz w:val="28"/>
          <w:szCs w:val="28"/>
          <w:lang w:val="en-US" w:eastAsia="zh-CN"/>
        </w:rPr>
        <w:t>19.</w:t>
      </w:r>
      <w:r>
        <w:rPr>
          <w:rFonts w:hint="default" w:ascii="Times New Roman" w:hAnsi="Times New Roman" w:eastAsia="仿宋_GB2312" w:cs="Times New Roman"/>
          <w:b/>
          <w:bCs/>
          <w:color w:val="auto"/>
          <w:sz w:val="28"/>
          <w:szCs w:val="28"/>
          <w:lang w:eastAsia="zh-CN"/>
        </w:rPr>
        <w:t>投标货币</w:t>
      </w:r>
    </w:p>
    <w:p w14:paraId="6225E094">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除非“投标人须知前附表”另有规定，投标人提供的所有服务用人民币报价。</w:t>
      </w:r>
    </w:p>
    <w:p w14:paraId="787AFCE4">
      <w:pPr>
        <w:spacing w:line="360" w:lineRule="auto"/>
        <w:rPr>
          <w:rFonts w:hint="default" w:ascii="Times New Roman" w:hAnsi="Times New Roman" w:eastAsia="仿宋_GB2312" w:cs="Times New Roman"/>
          <w:b/>
          <w:bCs/>
          <w:color w:val="auto"/>
          <w:sz w:val="28"/>
          <w:szCs w:val="28"/>
          <w:lang w:eastAsia="zh-CN"/>
        </w:rPr>
      </w:pPr>
      <w:r>
        <w:rPr>
          <w:rFonts w:hint="default" w:ascii="Times New Roman" w:hAnsi="Times New Roman" w:eastAsia="仿宋_GB2312" w:cs="Times New Roman"/>
          <w:b/>
          <w:bCs/>
          <w:color w:val="auto"/>
          <w:sz w:val="28"/>
          <w:szCs w:val="28"/>
          <w:lang w:val="en-US" w:eastAsia="zh-CN"/>
        </w:rPr>
        <w:t>20.</w:t>
      </w:r>
      <w:r>
        <w:rPr>
          <w:rFonts w:hint="default" w:ascii="Times New Roman" w:hAnsi="Times New Roman" w:eastAsia="仿宋_GB2312" w:cs="Times New Roman"/>
          <w:b/>
          <w:bCs/>
          <w:color w:val="auto"/>
          <w:sz w:val="28"/>
          <w:szCs w:val="28"/>
          <w:lang w:eastAsia="zh-CN"/>
        </w:rPr>
        <w:t>投标人资格证明文件</w:t>
      </w:r>
    </w:p>
    <w:p w14:paraId="68F816F6">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依据“投标人须知前附表”中的要求按“第四章”的规定提交相应的资格证明文件，作为投标文件的一部分，以证明其有资格进行投标和有能力履行合同。</w:t>
      </w:r>
    </w:p>
    <w:p w14:paraId="593A155F">
      <w:pPr>
        <w:spacing w:line="360" w:lineRule="auto"/>
        <w:rPr>
          <w:rFonts w:hint="default" w:ascii="Times New Roman" w:hAnsi="Times New Roman" w:eastAsia="仿宋_GB2312" w:cs="Times New Roman"/>
          <w:b/>
          <w:bCs/>
          <w:color w:val="auto"/>
          <w:sz w:val="28"/>
          <w:szCs w:val="28"/>
          <w:lang w:eastAsia="zh-CN"/>
        </w:rPr>
      </w:pPr>
      <w:r>
        <w:rPr>
          <w:rFonts w:hint="default" w:ascii="Times New Roman" w:hAnsi="Times New Roman" w:eastAsia="仿宋_GB2312" w:cs="Times New Roman"/>
          <w:b/>
          <w:bCs/>
          <w:color w:val="auto"/>
          <w:sz w:val="28"/>
          <w:szCs w:val="28"/>
          <w:lang w:eastAsia="zh-CN"/>
        </w:rPr>
        <w:t>21</w:t>
      </w:r>
      <w:r>
        <w:rPr>
          <w:rFonts w:hint="default" w:ascii="Times New Roman" w:hAnsi="Times New Roman" w:eastAsia="仿宋_GB2312" w:cs="Times New Roman"/>
          <w:b/>
          <w:bCs/>
          <w:color w:val="auto"/>
          <w:sz w:val="28"/>
          <w:szCs w:val="28"/>
          <w:lang w:val="en-US" w:eastAsia="zh-CN"/>
        </w:rPr>
        <w:t>.</w:t>
      </w:r>
      <w:r>
        <w:rPr>
          <w:rFonts w:hint="default" w:ascii="Times New Roman" w:hAnsi="Times New Roman" w:eastAsia="仿宋_GB2312" w:cs="Times New Roman"/>
          <w:b/>
          <w:bCs/>
          <w:color w:val="auto"/>
          <w:sz w:val="28"/>
          <w:szCs w:val="28"/>
          <w:lang w:eastAsia="zh-CN"/>
        </w:rPr>
        <w:t>投标人</w:t>
      </w:r>
      <w:r>
        <w:rPr>
          <w:rFonts w:hint="default" w:ascii="Times New Roman" w:hAnsi="Times New Roman" w:eastAsia="仿宋_GB2312" w:cs="Times New Roman"/>
          <w:b/>
          <w:bCs/>
          <w:color w:val="auto"/>
          <w:sz w:val="28"/>
          <w:szCs w:val="28"/>
          <w:lang w:val="en-US" w:eastAsia="zh-CN"/>
        </w:rPr>
        <w:t>商务、</w:t>
      </w:r>
      <w:r>
        <w:rPr>
          <w:rFonts w:hint="default" w:ascii="Times New Roman" w:hAnsi="Times New Roman" w:eastAsia="仿宋_GB2312" w:cs="Times New Roman"/>
          <w:b/>
          <w:bCs/>
          <w:color w:val="auto"/>
          <w:sz w:val="28"/>
          <w:szCs w:val="28"/>
          <w:lang w:eastAsia="zh-CN"/>
        </w:rPr>
        <w:t>技术证明文件</w:t>
      </w:r>
    </w:p>
    <w:p w14:paraId="21D0D080">
      <w:pPr>
        <w:spacing w:line="360" w:lineRule="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eastAsia="zh-CN"/>
        </w:rPr>
        <w:t>21.1</w:t>
      </w:r>
      <w:r>
        <w:rPr>
          <w:rFonts w:hint="default" w:ascii="Times New Roman" w:hAnsi="Times New Roman" w:eastAsia="仿宋_GB2312" w:cs="Times New Roman"/>
          <w:color w:val="auto"/>
          <w:sz w:val="28"/>
          <w:szCs w:val="28"/>
          <w:lang w:val="en-US" w:eastAsia="zh-CN"/>
        </w:rPr>
        <w:t>投标人应按招标文件要求提交证明文件，证明其投标标的符合招标文件规定。</w:t>
      </w:r>
    </w:p>
    <w:p w14:paraId="593FD6CB">
      <w:pPr>
        <w:spacing w:line="360" w:lineRule="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21.2上款所述的证明文件，可以是文字资料、图纸和数据。</w:t>
      </w:r>
    </w:p>
    <w:p w14:paraId="4AE67272">
      <w:pPr>
        <w:spacing w:line="360" w:lineRule="auto"/>
        <w:rPr>
          <w:rFonts w:hint="default" w:ascii="Times New Roman" w:hAnsi="Times New Roman" w:eastAsia="仿宋_GB2312" w:cs="Times New Roman"/>
          <w:b/>
          <w:bCs/>
          <w:color w:val="auto"/>
          <w:sz w:val="28"/>
          <w:szCs w:val="28"/>
          <w:lang w:eastAsia="zh-CN"/>
        </w:rPr>
      </w:pPr>
      <w:r>
        <w:rPr>
          <w:rFonts w:hint="default" w:ascii="Times New Roman" w:hAnsi="Times New Roman" w:eastAsia="仿宋_GB2312" w:cs="Times New Roman"/>
          <w:b/>
          <w:bCs/>
          <w:color w:val="auto"/>
          <w:sz w:val="28"/>
          <w:szCs w:val="28"/>
          <w:lang w:eastAsia="zh-CN"/>
        </w:rPr>
        <w:t>22</w:t>
      </w:r>
      <w:r>
        <w:rPr>
          <w:rFonts w:hint="default" w:ascii="Times New Roman" w:hAnsi="Times New Roman" w:eastAsia="仿宋_GB2312" w:cs="Times New Roman"/>
          <w:b/>
          <w:bCs/>
          <w:color w:val="auto"/>
          <w:sz w:val="28"/>
          <w:szCs w:val="28"/>
          <w:lang w:val="en-US" w:eastAsia="zh-CN"/>
        </w:rPr>
        <w:t>.</w:t>
      </w:r>
      <w:r>
        <w:rPr>
          <w:rFonts w:hint="default" w:ascii="Times New Roman" w:hAnsi="Times New Roman" w:eastAsia="仿宋_GB2312" w:cs="Times New Roman"/>
          <w:b/>
          <w:bCs/>
          <w:color w:val="auto"/>
          <w:sz w:val="28"/>
          <w:szCs w:val="28"/>
          <w:lang w:eastAsia="zh-CN"/>
        </w:rPr>
        <w:t>投标函</w:t>
      </w:r>
    </w:p>
    <w:p w14:paraId="100A1D06">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22.1投标人应按招标文件规定的格式和内容提交投标函。</w:t>
      </w:r>
    </w:p>
    <w:p w14:paraId="3BBF167F">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22.2下列任何情况发生时，按国家有关法律法规进行处理并按投标函的约定向采购人支付违约赔偿金：</w:t>
      </w:r>
    </w:p>
    <w:p w14:paraId="759170DC">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w:t>
      </w:r>
      <w:r>
        <w:rPr>
          <w:rFonts w:hint="default" w:ascii="Times New Roman" w:hAnsi="Times New Roman" w:eastAsia="仿宋_GB2312" w:cs="Times New Roman"/>
          <w:color w:val="auto"/>
          <w:sz w:val="28"/>
          <w:szCs w:val="28"/>
          <w:lang w:val="en-US" w:eastAsia="zh-CN"/>
        </w:rPr>
        <w:t>1</w:t>
      </w:r>
      <w:r>
        <w:rPr>
          <w:rFonts w:hint="default" w:ascii="Times New Roman" w:hAnsi="Times New Roman" w:eastAsia="仿宋_GB2312" w:cs="Times New Roman"/>
          <w:color w:val="auto"/>
          <w:sz w:val="28"/>
          <w:szCs w:val="28"/>
          <w:lang w:eastAsia="zh-CN"/>
        </w:rPr>
        <w:t>）投标人在招标文件规定的投标有效期内实质上修改或撤回其投标；</w:t>
      </w:r>
    </w:p>
    <w:p w14:paraId="52DA9CA6">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w:t>
      </w:r>
      <w:r>
        <w:rPr>
          <w:rFonts w:hint="default" w:ascii="Times New Roman" w:hAnsi="Times New Roman" w:eastAsia="仿宋_GB2312" w:cs="Times New Roman"/>
          <w:color w:val="auto"/>
          <w:sz w:val="28"/>
          <w:szCs w:val="28"/>
          <w:lang w:val="en-US" w:eastAsia="zh-CN"/>
        </w:rPr>
        <w:t>2</w:t>
      </w:r>
      <w:r>
        <w:rPr>
          <w:rFonts w:hint="default" w:ascii="Times New Roman" w:hAnsi="Times New Roman" w:eastAsia="仿宋_GB2312" w:cs="Times New Roman"/>
          <w:color w:val="auto"/>
          <w:sz w:val="28"/>
          <w:szCs w:val="28"/>
          <w:lang w:eastAsia="zh-CN"/>
        </w:rPr>
        <w:t>）在投标文件中有意提供虚假材料；</w:t>
      </w:r>
    </w:p>
    <w:p w14:paraId="406641A4">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w:t>
      </w:r>
      <w:r>
        <w:rPr>
          <w:rFonts w:hint="default" w:ascii="Times New Roman" w:hAnsi="Times New Roman" w:eastAsia="仿宋_GB2312" w:cs="Times New Roman"/>
          <w:color w:val="auto"/>
          <w:sz w:val="28"/>
          <w:szCs w:val="28"/>
          <w:lang w:val="en-US" w:eastAsia="zh-CN"/>
        </w:rPr>
        <w:t>3</w:t>
      </w:r>
      <w:r>
        <w:rPr>
          <w:rFonts w:hint="default" w:ascii="Times New Roman" w:hAnsi="Times New Roman" w:eastAsia="仿宋_GB2312" w:cs="Times New Roman"/>
          <w:color w:val="auto"/>
          <w:sz w:val="28"/>
          <w:szCs w:val="28"/>
          <w:lang w:eastAsia="zh-CN"/>
        </w:rPr>
        <w:t>）中标人拒绝在中标通知书规定的时间内签订合同。</w:t>
      </w:r>
    </w:p>
    <w:p w14:paraId="4C2C996C">
      <w:pPr>
        <w:keepNext/>
        <w:keepLines/>
        <w:widowControl w:val="0"/>
        <w:autoSpaceDE w:val="0"/>
        <w:autoSpaceDN w:val="0"/>
        <w:adjustRightInd w:val="0"/>
        <w:spacing w:line="360" w:lineRule="auto"/>
        <w:jc w:val="left"/>
        <w:rPr>
          <w:rFonts w:hint="default" w:ascii="Times New Roman" w:hAnsi="Times New Roman" w:eastAsia="仿宋_GB2312" w:cs="Times New Roman"/>
          <w:b/>
          <w:color w:val="auto"/>
          <w:kern w:val="0"/>
          <w:sz w:val="28"/>
          <w:szCs w:val="28"/>
          <w:lang w:val="en-US" w:eastAsia="zh-CN"/>
        </w:rPr>
      </w:pPr>
      <w:r>
        <w:rPr>
          <w:rFonts w:hint="default" w:ascii="Times New Roman" w:hAnsi="Times New Roman" w:eastAsia="仿宋_GB2312" w:cs="Times New Roman"/>
          <w:b/>
          <w:bCs/>
          <w:color w:val="auto"/>
          <w:sz w:val="28"/>
          <w:szCs w:val="28"/>
          <w:lang w:eastAsia="zh-CN"/>
        </w:rPr>
        <w:t>23</w:t>
      </w:r>
      <w:r>
        <w:rPr>
          <w:rFonts w:hint="default" w:ascii="Times New Roman" w:hAnsi="Times New Roman" w:eastAsia="仿宋_GB2312" w:cs="Times New Roman"/>
          <w:b/>
          <w:bCs/>
          <w:color w:val="auto"/>
          <w:sz w:val="28"/>
          <w:szCs w:val="28"/>
          <w:lang w:val="en-US" w:eastAsia="zh-CN"/>
        </w:rPr>
        <w:t>.</w:t>
      </w:r>
      <w:r>
        <w:rPr>
          <w:rFonts w:hint="default" w:ascii="Times New Roman" w:hAnsi="Times New Roman" w:eastAsia="仿宋_GB2312" w:cs="Times New Roman"/>
          <w:b/>
          <w:color w:val="auto"/>
          <w:kern w:val="0"/>
          <w:sz w:val="28"/>
          <w:szCs w:val="28"/>
          <w:lang w:val="en-US" w:eastAsia="zh-CN"/>
        </w:rPr>
        <w:t>投标保证金</w:t>
      </w:r>
    </w:p>
    <w:p w14:paraId="56DB0550">
      <w:pPr>
        <w:spacing w:line="360" w:lineRule="auto"/>
        <w:rPr>
          <w:rFonts w:hint="default" w:ascii="Times New Roman" w:hAnsi="Times New Roman" w:eastAsia="仿宋_GB2312" w:cs="Times New Roman"/>
          <w:b/>
          <w:bCs/>
          <w:color w:val="auto"/>
          <w:sz w:val="28"/>
          <w:szCs w:val="28"/>
          <w:lang w:val="en-US" w:eastAsia="zh-CN"/>
        </w:rPr>
      </w:pPr>
      <w:bookmarkStart w:id="215" w:name="_Toc975469575_WPSOffice_Level3"/>
      <w:r>
        <w:rPr>
          <w:rFonts w:hint="default" w:ascii="Times New Roman" w:hAnsi="Times New Roman" w:eastAsia="仿宋_GB2312" w:cs="Times New Roman"/>
          <w:bCs/>
          <w:color w:val="auto"/>
          <w:sz w:val="28"/>
          <w:szCs w:val="28"/>
          <w:lang w:val="en-US" w:eastAsia="zh-CN"/>
        </w:rPr>
        <w:t>本项目投标人无需提交投标保证金。</w:t>
      </w:r>
      <w:bookmarkEnd w:id="215"/>
    </w:p>
    <w:p w14:paraId="4BE0E827">
      <w:pPr>
        <w:spacing w:line="360" w:lineRule="auto"/>
        <w:rPr>
          <w:rFonts w:hint="default" w:ascii="Times New Roman" w:hAnsi="Times New Roman" w:eastAsia="仿宋_GB2312" w:cs="Times New Roman"/>
          <w:b/>
          <w:bCs/>
          <w:color w:val="auto"/>
          <w:sz w:val="28"/>
          <w:szCs w:val="28"/>
          <w:lang w:eastAsia="zh-CN"/>
        </w:rPr>
      </w:pPr>
      <w:r>
        <w:rPr>
          <w:rFonts w:hint="default" w:ascii="Times New Roman" w:hAnsi="Times New Roman" w:eastAsia="仿宋_GB2312" w:cs="Times New Roman"/>
          <w:b/>
          <w:bCs/>
          <w:color w:val="auto"/>
          <w:sz w:val="28"/>
          <w:szCs w:val="28"/>
          <w:lang w:val="en-US" w:eastAsia="zh-CN"/>
        </w:rPr>
        <w:t>24.</w:t>
      </w:r>
      <w:r>
        <w:rPr>
          <w:rFonts w:hint="default" w:ascii="Times New Roman" w:hAnsi="Times New Roman" w:eastAsia="仿宋_GB2312" w:cs="Times New Roman"/>
          <w:b/>
          <w:bCs/>
          <w:color w:val="auto"/>
          <w:sz w:val="28"/>
          <w:szCs w:val="28"/>
          <w:lang w:eastAsia="zh-CN"/>
        </w:rPr>
        <w:t>投标有效期</w:t>
      </w:r>
    </w:p>
    <w:p w14:paraId="49AF0E5C">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2</w:t>
      </w:r>
      <w:r>
        <w:rPr>
          <w:rFonts w:hint="default" w:ascii="Times New Roman" w:hAnsi="Times New Roman" w:eastAsia="仿宋_GB2312" w:cs="Times New Roman"/>
          <w:color w:val="auto"/>
          <w:sz w:val="28"/>
          <w:szCs w:val="28"/>
          <w:lang w:val="en-US" w:eastAsia="zh-CN"/>
        </w:rPr>
        <w:t>4</w:t>
      </w:r>
      <w:r>
        <w:rPr>
          <w:rFonts w:hint="default" w:ascii="Times New Roman" w:hAnsi="Times New Roman" w:eastAsia="仿宋_GB2312" w:cs="Times New Roman"/>
          <w:color w:val="auto"/>
          <w:sz w:val="28"/>
          <w:szCs w:val="28"/>
          <w:lang w:eastAsia="zh-CN"/>
        </w:rPr>
        <w:t>.1投标文件应自招标文件规定的投标截止日起，在“投标人须知前附表”规定的时间内保持有效。投标有效期不足的将被视为非响应性投标而予以拒绝。</w:t>
      </w:r>
    </w:p>
    <w:p w14:paraId="20E7F8C1">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2</w:t>
      </w:r>
      <w:r>
        <w:rPr>
          <w:rFonts w:hint="default" w:ascii="Times New Roman" w:hAnsi="Times New Roman" w:eastAsia="仿宋_GB2312" w:cs="Times New Roman"/>
          <w:color w:val="auto"/>
          <w:sz w:val="28"/>
          <w:szCs w:val="28"/>
          <w:lang w:val="en-US" w:eastAsia="zh-CN"/>
        </w:rPr>
        <w:t>4</w:t>
      </w:r>
      <w:r>
        <w:rPr>
          <w:rFonts w:hint="default" w:ascii="Times New Roman" w:hAnsi="Times New Roman" w:eastAsia="仿宋_GB2312" w:cs="Times New Roman"/>
          <w:color w:val="auto"/>
          <w:sz w:val="28"/>
          <w:szCs w:val="28"/>
          <w:lang w:eastAsia="zh-CN"/>
        </w:rPr>
        <w:t>.2在特殊情况下，采购人可征求投标人同意延长投标文件的有效期。这种要求与答复均应以书面形式提交。投标人可以拒绝这种要求，原有效期到期后</w:t>
      </w:r>
      <w:r>
        <w:rPr>
          <w:rFonts w:hint="default" w:ascii="Times New Roman" w:hAnsi="Times New Roman" w:eastAsia="仿宋_GB2312" w:cs="Times New Roman"/>
          <w:color w:val="auto"/>
          <w:sz w:val="28"/>
          <w:szCs w:val="28"/>
          <w:lang w:val="zh-CN" w:eastAsia="zh-CN"/>
        </w:rPr>
        <w:t>其投标文件失效</w:t>
      </w:r>
      <w:r>
        <w:rPr>
          <w:rFonts w:hint="default" w:ascii="Times New Roman" w:hAnsi="Times New Roman" w:eastAsia="仿宋_GB2312" w:cs="Times New Roman"/>
          <w:color w:val="auto"/>
          <w:sz w:val="28"/>
          <w:szCs w:val="28"/>
          <w:lang w:eastAsia="zh-CN"/>
        </w:rPr>
        <w:t>。同意延期的投标人将不会被要求也不允许修改其投标文件，</w:t>
      </w:r>
      <w:r>
        <w:rPr>
          <w:rFonts w:hint="default" w:ascii="Times New Roman" w:hAnsi="Times New Roman" w:eastAsia="仿宋_GB2312" w:cs="Times New Roman"/>
          <w:color w:val="auto"/>
          <w:sz w:val="28"/>
          <w:szCs w:val="28"/>
          <w:lang w:val="zh-CN" w:eastAsia="zh-CN"/>
        </w:rPr>
        <w:t>其投标文件</w:t>
      </w:r>
      <w:r>
        <w:rPr>
          <w:rFonts w:hint="default" w:ascii="Times New Roman" w:hAnsi="Times New Roman" w:eastAsia="仿宋_GB2312" w:cs="Times New Roman"/>
          <w:color w:val="auto"/>
          <w:sz w:val="28"/>
          <w:szCs w:val="28"/>
          <w:lang w:eastAsia="zh-CN"/>
        </w:rPr>
        <w:t>相应延长到新的有效期。</w:t>
      </w:r>
    </w:p>
    <w:p w14:paraId="56F534CC">
      <w:pPr>
        <w:spacing w:line="360" w:lineRule="auto"/>
        <w:rPr>
          <w:rFonts w:hint="default" w:ascii="Times New Roman" w:hAnsi="Times New Roman" w:eastAsia="仿宋_GB2312" w:cs="Times New Roman"/>
          <w:b/>
          <w:bCs/>
          <w:color w:val="auto"/>
          <w:sz w:val="28"/>
          <w:szCs w:val="28"/>
          <w:lang w:eastAsia="zh-CN"/>
        </w:rPr>
      </w:pPr>
      <w:r>
        <w:rPr>
          <w:rFonts w:hint="default" w:ascii="Times New Roman" w:hAnsi="Times New Roman" w:eastAsia="仿宋_GB2312" w:cs="Times New Roman"/>
          <w:b/>
          <w:bCs/>
          <w:color w:val="auto"/>
          <w:sz w:val="28"/>
          <w:szCs w:val="28"/>
          <w:lang w:val="en-US" w:eastAsia="zh-CN"/>
        </w:rPr>
        <w:t>25.</w:t>
      </w:r>
      <w:r>
        <w:rPr>
          <w:rFonts w:hint="default" w:ascii="Times New Roman" w:hAnsi="Times New Roman" w:eastAsia="仿宋_GB2312" w:cs="Times New Roman"/>
          <w:b/>
          <w:bCs/>
          <w:color w:val="auto"/>
          <w:sz w:val="28"/>
          <w:szCs w:val="28"/>
          <w:lang w:eastAsia="zh-CN"/>
        </w:rPr>
        <w:t>投标文件形式和签署</w:t>
      </w:r>
    </w:p>
    <w:p w14:paraId="30FB1B4E">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2</w:t>
      </w:r>
      <w:r>
        <w:rPr>
          <w:rFonts w:hint="default" w:ascii="Times New Roman" w:hAnsi="Times New Roman" w:eastAsia="仿宋_GB2312" w:cs="Times New Roman"/>
          <w:color w:val="auto"/>
          <w:sz w:val="28"/>
          <w:szCs w:val="28"/>
          <w:lang w:val="en-US" w:eastAsia="zh-CN"/>
        </w:rPr>
        <w:t>5</w:t>
      </w:r>
      <w:r>
        <w:rPr>
          <w:rFonts w:hint="default" w:ascii="Times New Roman" w:hAnsi="Times New Roman" w:eastAsia="仿宋_GB2312" w:cs="Times New Roman"/>
          <w:color w:val="auto"/>
          <w:sz w:val="28"/>
          <w:szCs w:val="28"/>
          <w:lang w:eastAsia="zh-CN"/>
        </w:rPr>
        <w:t>.1投标人须在投标截止时间前制作并提交加密的电子投标文件。</w:t>
      </w:r>
    </w:p>
    <w:p w14:paraId="2F79182D">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2</w:t>
      </w:r>
      <w:r>
        <w:rPr>
          <w:rFonts w:hint="default" w:ascii="Times New Roman" w:hAnsi="Times New Roman" w:eastAsia="仿宋_GB2312" w:cs="Times New Roman"/>
          <w:color w:val="auto"/>
          <w:sz w:val="28"/>
          <w:szCs w:val="28"/>
          <w:lang w:val="en-US" w:eastAsia="zh-CN"/>
        </w:rPr>
        <w:t>5</w:t>
      </w:r>
      <w:r>
        <w:rPr>
          <w:rFonts w:hint="default" w:ascii="Times New Roman" w:hAnsi="Times New Roman" w:eastAsia="仿宋_GB2312" w:cs="Times New Roman"/>
          <w:color w:val="auto"/>
          <w:sz w:val="28"/>
          <w:szCs w:val="28"/>
          <w:lang w:eastAsia="zh-CN"/>
        </w:rPr>
        <w:t>.</w:t>
      </w:r>
      <w:r>
        <w:rPr>
          <w:rFonts w:hint="default" w:ascii="Times New Roman" w:hAnsi="Times New Roman" w:eastAsia="仿宋_GB2312" w:cs="Times New Roman"/>
          <w:color w:val="auto"/>
          <w:sz w:val="28"/>
          <w:szCs w:val="28"/>
          <w:lang w:val="en-US" w:eastAsia="zh-CN"/>
        </w:rPr>
        <w:t>2</w:t>
      </w:r>
      <w:r>
        <w:rPr>
          <w:rFonts w:hint="default" w:ascii="Times New Roman" w:hAnsi="Times New Roman" w:eastAsia="仿宋_GB2312" w:cs="Times New Roman"/>
          <w:color w:val="auto"/>
          <w:sz w:val="28"/>
          <w:szCs w:val="28"/>
          <w:lang w:eastAsia="zh-CN"/>
        </w:rPr>
        <w:t>投标人可登录“河南省公共资源交易中心（</w:t>
      </w:r>
      <w:r>
        <w:rPr>
          <w:rFonts w:hint="default" w:ascii="Times New Roman" w:hAnsi="Times New Roman" w:eastAsia="仿宋_GB2312" w:cs="Times New Roman"/>
          <w:color w:val="auto"/>
          <w:sz w:val="28"/>
          <w:szCs w:val="28"/>
          <w:lang w:val="en-US" w:eastAsia="zh-CN"/>
        </w:rPr>
        <w:t>hnsggzyjy.henan.gov.cn）”网站查看公共服务—办事指南—新交易平台使用手册（培训资料）</w:t>
      </w:r>
      <w:r>
        <w:rPr>
          <w:rFonts w:hint="default" w:ascii="Times New Roman" w:hAnsi="Times New Roman" w:eastAsia="仿宋_GB2312" w:cs="Times New Roman"/>
          <w:color w:val="auto"/>
          <w:sz w:val="28"/>
          <w:szCs w:val="28"/>
          <w:lang w:eastAsia="zh-CN"/>
        </w:rPr>
        <w:t>。</w:t>
      </w:r>
    </w:p>
    <w:p w14:paraId="7E448C7D">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2</w:t>
      </w:r>
      <w:r>
        <w:rPr>
          <w:rFonts w:hint="default" w:ascii="Times New Roman" w:hAnsi="Times New Roman" w:eastAsia="仿宋_GB2312" w:cs="Times New Roman"/>
          <w:color w:val="auto"/>
          <w:sz w:val="28"/>
          <w:szCs w:val="28"/>
          <w:lang w:val="en-US" w:eastAsia="zh-CN"/>
        </w:rPr>
        <w:t>5</w:t>
      </w:r>
      <w:r>
        <w:rPr>
          <w:rFonts w:hint="default" w:ascii="Times New Roman" w:hAnsi="Times New Roman" w:eastAsia="仿宋_GB2312" w:cs="Times New Roman"/>
          <w:color w:val="auto"/>
          <w:sz w:val="28"/>
          <w:szCs w:val="28"/>
          <w:lang w:eastAsia="zh-CN"/>
        </w:rPr>
        <w:t>.</w:t>
      </w:r>
      <w:r>
        <w:rPr>
          <w:rFonts w:hint="default" w:ascii="Times New Roman" w:hAnsi="Times New Roman" w:eastAsia="仿宋_GB2312" w:cs="Times New Roman"/>
          <w:color w:val="auto"/>
          <w:sz w:val="28"/>
          <w:szCs w:val="28"/>
          <w:lang w:val="en-US" w:eastAsia="zh-CN"/>
        </w:rPr>
        <w:t>3</w:t>
      </w:r>
      <w:r>
        <w:rPr>
          <w:rFonts w:hint="default" w:ascii="Times New Roman" w:hAnsi="Times New Roman" w:eastAsia="仿宋_GB2312" w:cs="Times New Roman"/>
          <w:color w:val="auto"/>
          <w:sz w:val="28"/>
          <w:szCs w:val="28"/>
          <w:lang w:val="zh-CN" w:eastAsia="zh-CN"/>
        </w:rPr>
        <w:t>投标人在制作电子投标文件时，按格式内容要求进行电子签章（包括企业电子签章、个人电子签章）</w:t>
      </w:r>
      <w:r>
        <w:rPr>
          <w:rFonts w:hint="default" w:ascii="Times New Roman" w:hAnsi="Times New Roman" w:eastAsia="仿宋_GB2312" w:cs="Times New Roman"/>
          <w:color w:val="auto"/>
          <w:sz w:val="28"/>
          <w:szCs w:val="28"/>
          <w:lang w:eastAsia="zh-CN"/>
        </w:rPr>
        <w:t>。</w:t>
      </w:r>
    </w:p>
    <w:p w14:paraId="41D21F79">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2</w:t>
      </w:r>
      <w:r>
        <w:rPr>
          <w:rFonts w:hint="default" w:ascii="Times New Roman" w:hAnsi="Times New Roman" w:eastAsia="仿宋_GB2312" w:cs="Times New Roman"/>
          <w:color w:val="auto"/>
          <w:sz w:val="28"/>
          <w:szCs w:val="28"/>
          <w:lang w:val="en-US" w:eastAsia="zh-CN"/>
        </w:rPr>
        <w:t>5</w:t>
      </w:r>
      <w:r>
        <w:rPr>
          <w:rFonts w:hint="default" w:ascii="Times New Roman" w:hAnsi="Times New Roman" w:eastAsia="仿宋_GB2312" w:cs="Times New Roman"/>
          <w:color w:val="auto"/>
          <w:sz w:val="28"/>
          <w:szCs w:val="28"/>
          <w:lang w:eastAsia="zh-CN"/>
        </w:rPr>
        <w:t>.</w:t>
      </w:r>
      <w:r>
        <w:rPr>
          <w:rFonts w:hint="default" w:ascii="Times New Roman" w:hAnsi="Times New Roman" w:eastAsia="仿宋_GB2312" w:cs="Times New Roman"/>
          <w:color w:val="auto"/>
          <w:sz w:val="28"/>
          <w:szCs w:val="28"/>
          <w:lang w:val="en-US" w:eastAsia="zh-CN"/>
        </w:rPr>
        <w:t>4</w:t>
      </w:r>
      <w:r>
        <w:rPr>
          <w:rFonts w:hint="default" w:ascii="Times New Roman" w:hAnsi="Times New Roman" w:eastAsia="仿宋_GB2312" w:cs="Times New Roman"/>
          <w:color w:val="auto"/>
          <w:sz w:val="28"/>
          <w:szCs w:val="28"/>
          <w:lang w:eastAsia="zh-CN"/>
        </w:rPr>
        <w:t>投标人在制作电子投标文件时，开标一览表按照格式编辑，并作为电子开标系统上传的依据。</w:t>
      </w:r>
    </w:p>
    <w:p w14:paraId="7C5BF1BE">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2</w:t>
      </w:r>
      <w:r>
        <w:rPr>
          <w:rFonts w:hint="default" w:ascii="Times New Roman" w:hAnsi="Times New Roman" w:eastAsia="仿宋_GB2312" w:cs="Times New Roman"/>
          <w:color w:val="auto"/>
          <w:sz w:val="28"/>
          <w:szCs w:val="28"/>
          <w:lang w:val="en-US" w:eastAsia="zh-CN"/>
        </w:rPr>
        <w:t>5</w:t>
      </w:r>
      <w:r>
        <w:rPr>
          <w:rFonts w:hint="default" w:ascii="Times New Roman" w:hAnsi="Times New Roman" w:eastAsia="仿宋_GB2312" w:cs="Times New Roman"/>
          <w:color w:val="auto"/>
          <w:sz w:val="28"/>
          <w:szCs w:val="28"/>
          <w:lang w:eastAsia="zh-CN"/>
        </w:rPr>
        <w:t>.</w:t>
      </w:r>
      <w:r>
        <w:rPr>
          <w:rFonts w:hint="default" w:ascii="Times New Roman" w:hAnsi="Times New Roman" w:eastAsia="仿宋_GB2312" w:cs="Times New Roman"/>
          <w:color w:val="auto"/>
          <w:sz w:val="28"/>
          <w:szCs w:val="28"/>
          <w:lang w:val="en-US" w:eastAsia="zh-CN"/>
        </w:rPr>
        <w:t>5</w:t>
      </w:r>
      <w:r>
        <w:rPr>
          <w:rFonts w:hint="default" w:ascii="Times New Roman" w:hAnsi="Times New Roman" w:eastAsia="仿宋_GB2312" w:cs="Times New Roman"/>
          <w:color w:val="auto"/>
          <w:sz w:val="28"/>
          <w:szCs w:val="28"/>
          <w:lang w:eastAsia="zh-CN"/>
        </w:rPr>
        <w:t>投标文件以外的任何资料采购人和集中采购机构将拒收。</w:t>
      </w:r>
    </w:p>
    <w:p w14:paraId="3B7CE9D2">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2</w:t>
      </w:r>
      <w:r>
        <w:rPr>
          <w:rFonts w:hint="default" w:ascii="Times New Roman" w:hAnsi="Times New Roman" w:eastAsia="仿宋_GB2312" w:cs="Times New Roman"/>
          <w:color w:val="auto"/>
          <w:sz w:val="28"/>
          <w:szCs w:val="28"/>
          <w:lang w:val="en-US" w:eastAsia="zh-CN"/>
        </w:rPr>
        <w:t>5</w:t>
      </w:r>
      <w:r>
        <w:rPr>
          <w:rFonts w:hint="default" w:ascii="Times New Roman" w:hAnsi="Times New Roman" w:eastAsia="仿宋_GB2312" w:cs="Times New Roman"/>
          <w:color w:val="auto"/>
          <w:sz w:val="28"/>
          <w:szCs w:val="28"/>
          <w:lang w:eastAsia="zh-CN"/>
        </w:rPr>
        <w:t>.</w:t>
      </w:r>
      <w:r>
        <w:rPr>
          <w:rFonts w:hint="default" w:ascii="Times New Roman" w:hAnsi="Times New Roman" w:eastAsia="仿宋_GB2312" w:cs="Times New Roman"/>
          <w:color w:val="auto"/>
          <w:sz w:val="28"/>
          <w:szCs w:val="28"/>
          <w:lang w:val="en-US" w:eastAsia="zh-CN"/>
        </w:rPr>
        <w:t>6</w:t>
      </w:r>
      <w:r>
        <w:rPr>
          <w:rFonts w:hint="default" w:ascii="Times New Roman" w:hAnsi="Times New Roman" w:eastAsia="仿宋_GB2312" w:cs="Times New Roman"/>
          <w:color w:val="auto"/>
          <w:sz w:val="28"/>
          <w:szCs w:val="28"/>
          <w:lang w:eastAsia="zh-CN"/>
        </w:rPr>
        <w:t>其他形式的投标文件一律不接受。</w:t>
      </w:r>
    </w:p>
    <w:p w14:paraId="0401663C">
      <w:pPr>
        <w:spacing w:line="360" w:lineRule="auto"/>
        <w:rPr>
          <w:rFonts w:hint="default" w:ascii="Times New Roman" w:hAnsi="Times New Roman" w:eastAsia="仿宋_GB2312" w:cs="Times New Roman"/>
          <w:color w:val="auto"/>
          <w:sz w:val="28"/>
          <w:szCs w:val="28"/>
          <w:lang w:eastAsia="zh-CN"/>
        </w:rPr>
      </w:pPr>
    </w:p>
    <w:p w14:paraId="2C68E8F3">
      <w:pPr>
        <w:keepNext/>
        <w:keepLines/>
        <w:widowControl w:val="0"/>
        <w:autoSpaceDE w:val="0"/>
        <w:autoSpaceDN w:val="0"/>
        <w:adjustRightInd w:val="0"/>
        <w:spacing w:line="360" w:lineRule="auto"/>
        <w:jc w:val="center"/>
        <w:outlineLvl w:val="1"/>
        <w:rPr>
          <w:rFonts w:hint="default" w:ascii="Times New Roman" w:hAnsi="Times New Roman" w:eastAsia="方正小标宋_GBK" w:cs="Times New Roman"/>
          <w:bCs/>
          <w:color w:val="auto"/>
          <w:kern w:val="0"/>
          <w:sz w:val="30"/>
          <w:szCs w:val="30"/>
          <w:lang w:val="en-US" w:eastAsia="zh-CN"/>
        </w:rPr>
      </w:pPr>
      <w:bookmarkStart w:id="216" w:name="_Toc269831806"/>
      <w:bookmarkStart w:id="217" w:name="_Toc814900001_WPSOffice_Level2"/>
      <w:bookmarkStart w:id="218" w:name="_Toc1940674049"/>
      <w:bookmarkStart w:id="219" w:name="_Toc1602167768_WPSOffice_Level2"/>
      <w:bookmarkStart w:id="220" w:name="_Toc1354261087_WPSOffice_Level2"/>
      <w:bookmarkStart w:id="221" w:name="_Toc99139981"/>
      <w:bookmarkStart w:id="222" w:name="_Toc123955915"/>
      <w:bookmarkStart w:id="223" w:name="_Toc99171812"/>
      <w:bookmarkStart w:id="224" w:name="_Toc1446727086"/>
      <w:bookmarkStart w:id="225" w:name="_Toc1517317572"/>
      <w:bookmarkStart w:id="226" w:name="_Toc1958475392"/>
      <w:bookmarkStart w:id="227" w:name="_Toc1658848054"/>
      <w:bookmarkStart w:id="228" w:name="_Toc340063481"/>
      <w:bookmarkStart w:id="229" w:name="_Toc689398289_WPSOffice_Level2"/>
      <w:bookmarkStart w:id="230" w:name="_Toc880470383"/>
      <w:r>
        <w:rPr>
          <w:rFonts w:hint="default" w:ascii="Times New Roman" w:hAnsi="Times New Roman" w:eastAsia="方正小标宋_GBK" w:cs="Times New Roman"/>
          <w:bCs/>
          <w:color w:val="auto"/>
          <w:kern w:val="0"/>
          <w:sz w:val="30"/>
          <w:szCs w:val="30"/>
          <w:lang w:val="en-US" w:eastAsia="zh-CN"/>
        </w:rPr>
        <w:t>四、投标文件的上传</w:t>
      </w:r>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p>
    <w:p w14:paraId="55C89D1B">
      <w:pPr>
        <w:spacing w:line="360" w:lineRule="auto"/>
        <w:rPr>
          <w:rFonts w:hint="default" w:ascii="Times New Roman" w:hAnsi="Times New Roman" w:eastAsia="仿宋_GB2312" w:cs="Times New Roman"/>
          <w:b/>
          <w:bCs/>
          <w:color w:val="auto"/>
          <w:sz w:val="28"/>
          <w:szCs w:val="28"/>
          <w:lang w:eastAsia="zh-CN"/>
        </w:rPr>
      </w:pPr>
      <w:r>
        <w:rPr>
          <w:rFonts w:hint="default" w:ascii="Times New Roman" w:hAnsi="Times New Roman" w:eastAsia="仿宋_GB2312" w:cs="Times New Roman"/>
          <w:b/>
          <w:bCs/>
          <w:color w:val="auto"/>
          <w:sz w:val="28"/>
          <w:szCs w:val="28"/>
          <w:lang w:eastAsia="zh-CN"/>
        </w:rPr>
        <w:t>2</w:t>
      </w:r>
      <w:r>
        <w:rPr>
          <w:rFonts w:hint="default" w:ascii="Times New Roman" w:hAnsi="Times New Roman" w:eastAsia="仿宋_GB2312" w:cs="Times New Roman"/>
          <w:b/>
          <w:bCs/>
          <w:color w:val="auto"/>
          <w:sz w:val="28"/>
          <w:szCs w:val="28"/>
          <w:lang w:val="en-US" w:eastAsia="zh-CN"/>
        </w:rPr>
        <w:t>6</w:t>
      </w:r>
      <w:r>
        <w:rPr>
          <w:rFonts w:hint="default" w:ascii="Times New Roman" w:hAnsi="Times New Roman" w:eastAsia="仿宋_GB2312" w:cs="Times New Roman"/>
          <w:b/>
          <w:bCs/>
          <w:color w:val="auto"/>
          <w:sz w:val="28"/>
          <w:szCs w:val="28"/>
          <w:lang w:eastAsia="zh-CN"/>
        </w:rPr>
        <w:t>.投标文件的上传</w:t>
      </w:r>
    </w:p>
    <w:p w14:paraId="24C55B18">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2</w:t>
      </w:r>
      <w:r>
        <w:rPr>
          <w:rFonts w:hint="default" w:ascii="Times New Roman" w:hAnsi="Times New Roman" w:eastAsia="仿宋_GB2312" w:cs="Times New Roman"/>
          <w:color w:val="auto"/>
          <w:sz w:val="28"/>
          <w:szCs w:val="28"/>
          <w:lang w:val="en-US" w:eastAsia="zh-CN"/>
        </w:rPr>
        <w:t>6</w:t>
      </w:r>
      <w:r>
        <w:rPr>
          <w:rFonts w:hint="default" w:ascii="Times New Roman" w:hAnsi="Times New Roman" w:eastAsia="仿宋_GB2312" w:cs="Times New Roman"/>
          <w:color w:val="auto"/>
          <w:sz w:val="28"/>
          <w:szCs w:val="28"/>
          <w:lang w:eastAsia="zh-CN"/>
        </w:rPr>
        <w:t>.1加密电子投标文件的上传：见“投标人须知前附表”。</w:t>
      </w:r>
    </w:p>
    <w:p w14:paraId="26D21498">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2</w:t>
      </w:r>
      <w:r>
        <w:rPr>
          <w:rFonts w:hint="default" w:ascii="Times New Roman" w:hAnsi="Times New Roman" w:eastAsia="仿宋_GB2312" w:cs="Times New Roman"/>
          <w:color w:val="auto"/>
          <w:sz w:val="28"/>
          <w:szCs w:val="28"/>
          <w:lang w:val="en-US" w:eastAsia="zh-CN"/>
        </w:rPr>
        <w:t>6</w:t>
      </w:r>
      <w:r>
        <w:rPr>
          <w:rFonts w:hint="default" w:ascii="Times New Roman" w:hAnsi="Times New Roman" w:eastAsia="仿宋_GB2312" w:cs="Times New Roman"/>
          <w:color w:val="auto"/>
          <w:sz w:val="28"/>
          <w:szCs w:val="28"/>
          <w:lang w:eastAsia="zh-CN"/>
        </w:rPr>
        <w:t>.2投标人在上传时认真检查上传投标文件是否完整、正确。投标人因交易中心投标系统问题无法上传电子投标文件时，请在工作时间与河南省公共资源交易中心联系，联系电话：0371-65915501。</w:t>
      </w:r>
    </w:p>
    <w:p w14:paraId="39243D91">
      <w:pPr>
        <w:spacing w:line="360" w:lineRule="auto"/>
        <w:rPr>
          <w:rFonts w:hint="default" w:ascii="Times New Roman" w:hAnsi="Times New Roman" w:eastAsia="仿宋_GB2312" w:cs="Times New Roman"/>
          <w:b/>
          <w:bCs/>
          <w:color w:val="auto"/>
          <w:sz w:val="28"/>
          <w:szCs w:val="28"/>
          <w:lang w:eastAsia="zh-CN"/>
        </w:rPr>
      </w:pPr>
      <w:r>
        <w:rPr>
          <w:rFonts w:hint="default" w:ascii="Times New Roman" w:hAnsi="Times New Roman" w:eastAsia="仿宋_GB2312" w:cs="Times New Roman"/>
          <w:b/>
          <w:bCs/>
          <w:color w:val="auto"/>
          <w:sz w:val="28"/>
          <w:szCs w:val="28"/>
          <w:lang w:val="en-US" w:eastAsia="zh-CN"/>
        </w:rPr>
        <w:t>27.</w:t>
      </w:r>
      <w:r>
        <w:rPr>
          <w:rFonts w:hint="default" w:ascii="Times New Roman" w:hAnsi="Times New Roman" w:eastAsia="仿宋_GB2312" w:cs="Times New Roman"/>
          <w:b/>
          <w:bCs/>
          <w:color w:val="auto"/>
          <w:sz w:val="28"/>
          <w:szCs w:val="28"/>
          <w:lang w:eastAsia="zh-CN"/>
        </w:rPr>
        <w:t>投标截止时间</w:t>
      </w:r>
    </w:p>
    <w:p w14:paraId="20E5189D">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2</w:t>
      </w:r>
      <w:r>
        <w:rPr>
          <w:rFonts w:hint="default" w:ascii="Times New Roman" w:hAnsi="Times New Roman" w:eastAsia="仿宋_GB2312" w:cs="Times New Roman"/>
          <w:color w:val="auto"/>
          <w:sz w:val="28"/>
          <w:szCs w:val="28"/>
          <w:lang w:val="en-US" w:eastAsia="zh-CN"/>
        </w:rPr>
        <w:t>7</w:t>
      </w:r>
      <w:r>
        <w:rPr>
          <w:rFonts w:hint="default" w:ascii="Times New Roman" w:hAnsi="Times New Roman" w:eastAsia="仿宋_GB2312" w:cs="Times New Roman"/>
          <w:color w:val="auto"/>
          <w:sz w:val="28"/>
          <w:szCs w:val="28"/>
          <w:lang w:eastAsia="zh-CN"/>
        </w:rPr>
        <w:t>.1投标人应在“投标人须知前附表”规定的投标截止时间前上传投标文件。</w:t>
      </w:r>
    </w:p>
    <w:p w14:paraId="2BAC687D">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2</w:t>
      </w:r>
      <w:r>
        <w:rPr>
          <w:rFonts w:hint="default" w:ascii="Times New Roman" w:hAnsi="Times New Roman" w:eastAsia="仿宋_GB2312" w:cs="Times New Roman"/>
          <w:color w:val="auto"/>
          <w:sz w:val="28"/>
          <w:szCs w:val="28"/>
          <w:lang w:val="en-US" w:eastAsia="zh-CN"/>
        </w:rPr>
        <w:t>7</w:t>
      </w:r>
      <w:r>
        <w:rPr>
          <w:rFonts w:hint="default" w:ascii="Times New Roman" w:hAnsi="Times New Roman" w:eastAsia="仿宋_GB2312" w:cs="Times New Roman"/>
          <w:color w:val="auto"/>
          <w:sz w:val="28"/>
          <w:szCs w:val="28"/>
          <w:lang w:eastAsia="zh-CN"/>
        </w:rPr>
        <w:t>.2采购人和集中采购机构可以按本章第12条规定，通过修改招标文件自行决定酌情延长投标截止期限。</w:t>
      </w:r>
    </w:p>
    <w:p w14:paraId="294CCB0D">
      <w:pPr>
        <w:spacing w:line="360" w:lineRule="auto"/>
        <w:rPr>
          <w:rFonts w:hint="default" w:ascii="Times New Roman" w:hAnsi="Times New Roman" w:eastAsia="仿宋_GB2312" w:cs="Times New Roman"/>
          <w:b/>
          <w:bCs/>
          <w:color w:val="auto"/>
          <w:sz w:val="28"/>
          <w:szCs w:val="28"/>
          <w:lang w:eastAsia="zh-CN"/>
        </w:rPr>
      </w:pPr>
      <w:r>
        <w:rPr>
          <w:rFonts w:hint="default" w:ascii="Times New Roman" w:hAnsi="Times New Roman" w:eastAsia="仿宋_GB2312" w:cs="Times New Roman"/>
          <w:b/>
          <w:bCs/>
          <w:color w:val="auto"/>
          <w:sz w:val="28"/>
          <w:szCs w:val="28"/>
          <w:lang w:val="en-US" w:eastAsia="zh-CN"/>
        </w:rPr>
        <w:t>28.</w:t>
      </w:r>
      <w:r>
        <w:rPr>
          <w:rFonts w:hint="default" w:ascii="Times New Roman" w:hAnsi="Times New Roman" w:eastAsia="仿宋_GB2312" w:cs="Times New Roman"/>
          <w:b/>
          <w:bCs/>
          <w:color w:val="auto"/>
          <w:sz w:val="28"/>
          <w:szCs w:val="28"/>
          <w:lang w:eastAsia="zh-CN"/>
        </w:rPr>
        <w:t>迟交的投标文件</w:t>
      </w:r>
    </w:p>
    <w:p w14:paraId="0BDC3139">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投标人在投标截止时间后上传的投标文件，将被拒绝。</w:t>
      </w:r>
    </w:p>
    <w:p w14:paraId="79A48DD5">
      <w:pPr>
        <w:spacing w:line="360" w:lineRule="auto"/>
        <w:rPr>
          <w:rFonts w:hint="default" w:ascii="Times New Roman" w:hAnsi="Times New Roman" w:eastAsia="仿宋_GB2312" w:cs="Times New Roman"/>
          <w:b/>
          <w:bCs/>
          <w:color w:val="auto"/>
          <w:sz w:val="28"/>
          <w:szCs w:val="28"/>
          <w:lang w:eastAsia="zh-CN"/>
        </w:rPr>
      </w:pPr>
      <w:r>
        <w:rPr>
          <w:rFonts w:hint="default" w:ascii="Times New Roman" w:hAnsi="Times New Roman" w:eastAsia="仿宋_GB2312" w:cs="Times New Roman"/>
          <w:b/>
          <w:bCs/>
          <w:color w:val="auto"/>
          <w:sz w:val="28"/>
          <w:szCs w:val="28"/>
          <w:lang w:val="en-US" w:eastAsia="zh-CN"/>
        </w:rPr>
        <w:t>29.</w:t>
      </w:r>
      <w:r>
        <w:rPr>
          <w:rFonts w:hint="default" w:ascii="Times New Roman" w:hAnsi="Times New Roman" w:eastAsia="仿宋_GB2312" w:cs="Times New Roman"/>
          <w:b/>
          <w:bCs/>
          <w:color w:val="auto"/>
          <w:sz w:val="28"/>
          <w:szCs w:val="28"/>
          <w:lang w:eastAsia="zh-CN"/>
        </w:rPr>
        <w:t>投标文件的修改和撤回</w:t>
      </w:r>
    </w:p>
    <w:p w14:paraId="237EE726">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2</w:t>
      </w:r>
      <w:r>
        <w:rPr>
          <w:rFonts w:hint="default" w:ascii="Times New Roman" w:hAnsi="Times New Roman" w:eastAsia="仿宋_GB2312" w:cs="Times New Roman"/>
          <w:color w:val="auto"/>
          <w:sz w:val="28"/>
          <w:szCs w:val="28"/>
          <w:lang w:val="en-US" w:eastAsia="zh-CN"/>
        </w:rPr>
        <w:t>9</w:t>
      </w:r>
      <w:r>
        <w:rPr>
          <w:rFonts w:hint="default" w:ascii="Times New Roman" w:hAnsi="Times New Roman" w:eastAsia="仿宋_GB2312" w:cs="Times New Roman"/>
          <w:color w:val="auto"/>
          <w:sz w:val="28"/>
          <w:szCs w:val="28"/>
          <w:lang w:eastAsia="zh-CN"/>
        </w:rPr>
        <w:t>.1在投标截止时间前，投标人可以修改或撤回已上传的投标文件。</w:t>
      </w:r>
    </w:p>
    <w:p w14:paraId="38E2F17D">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2</w:t>
      </w:r>
      <w:r>
        <w:rPr>
          <w:rFonts w:hint="default" w:ascii="Times New Roman" w:hAnsi="Times New Roman" w:eastAsia="仿宋_GB2312" w:cs="Times New Roman"/>
          <w:color w:val="auto"/>
          <w:sz w:val="28"/>
          <w:szCs w:val="28"/>
          <w:lang w:val="en-US" w:eastAsia="zh-CN"/>
        </w:rPr>
        <w:t>9</w:t>
      </w:r>
      <w:r>
        <w:rPr>
          <w:rFonts w:hint="default" w:ascii="Times New Roman" w:hAnsi="Times New Roman" w:eastAsia="仿宋_GB2312" w:cs="Times New Roman"/>
          <w:color w:val="auto"/>
          <w:sz w:val="28"/>
          <w:szCs w:val="28"/>
          <w:lang w:eastAsia="zh-CN"/>
        </w:rPr>
        <w:t>.2在投标截止时间后，投标人不得修改或撤回其投标文件。</w:t>
      </w:r>
    </w:p>
    <w:p w14:paraId="37E6108D">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2</w:t>
      </w:r>
      <w:r>
        <w:rPr>
          <w:rFonts w:hint="default" w:ascii="Times New Roman" w:hAnsi="Times New Roman" w:eastAsia="仿宋_GB2312" w:cs="Times New Roman"/>
          <w:color w:val="auto"/>
          <w:sz w:val="28"/>
          <w:szCs w:val="28"/>
          <w:lang w:val="en-US" w:eastAsia="zh-CN"/>
        </w:rPr>
        <w:t>9</w:t>
      </w:r>
      <w:r>
        <w:rPr>
          <w:rFonts w:hint="default" w:ascii="Times New Roman" w:hAnsi="Times New Roman" w:eastAsia="仿宋_GB2312" w:cs="Times New Roman"/>
          <w:color w:val="auto"/>
          <w:sz w:val="28"/>
          <w:szCs w:val="28"/>
          <w:lang w:eastAsia="zh-CN"/>
        </w:rPr>
        <w:t>.3在招标文件规定的投标有效期内，投标人不得实质上修改或撤回其投标。</w:t>
      </w:r>
    </w:p>
    <w:p w14:paraId="20924AA8">
      <w:pPr>
        <w:spacing w:line="360" w:lineRule="auto"/>
        <w:rPr>
          <w:rFonts w:hint="default" w:ascii="Times New Roman" w:hAnsi="Times New Roman" w:eastAsia="仿宋_GB2312" w:cs="Times New Roman"/>
          <w:color w:val="auto"/>
          <w:sz w:val="28"/>
          <w:szCs w:val="28"/>
          <w:lang w:eastAsia="zh-CN"/>
        </w:rPr>
      </w:pPr>
    </w:p>
    <w:p w14:paraId="60C6CC1F">
      <w:pPr>
        <w:keepNext/>
        <w:keepLines/>
        <w:widowControl w:val="0"/>
        <w:autoSpaceDE w:val="0"/>
        <w:autoSpaceDN w:val="0"/>
        <w:adjustRightInd w:val="0"/>
        <w:spacing w:line="360" w:lineRule="auto"/>
        <w:jc w:val="center"/>
        <w:outlineLvl w:val="1"/>
        <w:rPr>
          <w:rFonts w:hint="default" w:ascii="Times New Roman" w:hAnsi="Times New Roman" w:eastAsia="方正小标宋_GBK" w:cs="Times New Roman"/>
          <w:bCs/>
          <w:color w:val="auto"/>
          <w:kern w:val="0"/>
          <w:sz w:val="30"/>
          <w:szCs w:val="30"/>
          <w:lang w:val="en-US" w:eastAsia="zh-CN"/>
        </w:rPr>
      </w:pPr>
      <w:bookmarkStart w:id="231" w:name="_Toc516778272"/>
      <w:bookmarkStart w:id="232" w:name="_Toc1109071882"/>
      <w:bookmarkStart w:id="233" w:name="_Toc960388964"/>
      <w:bookmarkStart w:id="234" w:name="_Toc1130786219"/>
      <w:bookmarkStart w:id="235" w:name="_Toc702554443"/>
      <w:bookmarkStart w:id="236" w:name="_Toc874621790"/>
      <w:bookmarkStart w:id="237" w:name="_Toc229139457"/>
      <w:bookmarkStart w:id="238" w:name="_Toc1550393937_WPSOffice_Level2"/>
      <w:bookmarkStart w:id="239" w:name="_Toc1744903856_WPSOffice_Level2"/>
      <w:bookmarkStart w:id="240" w:name="_Toc516757662_WPSOffice_Level2"/>
      <w:bookmarkStart w:id="241" w:name="_Toc1140657126"/>
      <w:bookmarkStart w:id="242" w:name="_Toc491646129_WPSOffice_Level2"/>
      <w:bookmarkStart w:id="243" w:name="_Toc58778488"/>
      <w:bookmarkStart w:id="244" w:name="_Toc1288741030"/>
      <w:bookmarkStart w:id="245" w:name="_Toc1124298034"/>
      <w:r>
        <w:rPr>
          <w:rFonts w:hint="default" w:ascii="Times New Roman" w:hAnsi="Times New Roman" w:eastAsia="方正小标宋_GBK" w:cs="Times New Roman"/>
          <w:bCs/>
          <w:color w:val="auto"/>
          <w:kern w:val="0"/>
          <w:sz w:val="30"/>
          <w:szCs w:val="30"/>
          <w:lang w:val="en-US" w:eastAsia="zh-CN"/>
        </w:rPr>
        <w:t>五、开标与评标</w:t>
      </w:r>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p>
    <w:p w14:paraId="74CC9BCD">
      <w:pPr>
        <w:spacing w:line="360" w:lineRule="auto"/>
        <w:rPr>
          <w:rFonts w:hint="default" w:ascii="Times New Roman" w:hAnsi="Times New Roman" w:eastAsia="仿宋_GB2312" w:cs="Times New Roman"/>
          <w:b/>
          <w:bCs/>
          <w:color w:val="auto"/>
          <w:sz w:val="28"/>
          <w:szCs w:val="28"/>
          <w:lang w:eastAsia="zh-CN"/>
        </w:rPr>
      </w:pPr>
      <w:r>
        <w:rPr>
          <w:rFonts w:hint="default" w:ascii="Times New Roman" w:hAnsi="Times New Roman" w:eastAsia="仿宋_GB2312" w:cs="Times New Roman"/>
          <w:b/>
          <w:bCs/>
          <w:color w:val="auto"/>
          <w:sz w:val="28"/>
          <w:szCs w:val="28"/>
          <w:lang w:val="en-US" w:eastAsia="zh-CN"/>
        </w:rPr>
        <w:t>30</w:t>
      </w:r>
      <w:r>
        <w:rPr>
          <w:rFonts w:hint="default" w:ascii="Times New Roman" w:hAnsi="Times New Roman" w:eastAsia="仿宋_GB2312" w:cs="Times New Roman"/>
          <w:b/>
          <w:bCs/>
          <w:color w:val="auto"/>
          <w:sz w:val="28"/>
          <w:szCs w:val="28"/>
          <w:lang w:eastAsia="zh-CN"/>
        </w:rPr>
        <w:t>.开标</w:t>
      </w:r>
    </w:p>
    <w:p w14:paraId="2D983D91">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val="en-US" w:eastAsia="zh-CN"/>
        </w:rPr>
        <w:t>30</w:t>
      </w:r>
      <w:r>
        <w:rPr>
          <w:rFonts w:hint="default" w:ascii="Times New Roman" w:hAnsi="Times New Roman" w:eastAsia="仿宋_GB2312" w:cs="Times New Roman"/>
          <w:color w:val="auto"/>
          <w:sz w:val="28"/>
          <w:szCs w:val="28"/>
          <w:lang w:eastAsia="zh-CN"/>
        </w:rPr>
        <w:t>.1开标及解密方式：见“投标人须知前附表”。</w:t>
      </w:r>
    </w:p>
    <w:p w14:paraId="264040F1">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val="en-US" w:eastAsia="zh-CN"/>
        </w:rPr>
        <w:t>30</w:t>
      </w:r>
      <w:r>
        <w:rPr>
          <w:rFonts w:hint="default" w:ascii="Times New Roman" w:hAnsi="Times New Roman" w:eastAsia="仿宋_GB2312" w:cs="Times New Roman"/>
          <w:color w:val="auto"/>
          <w:sz w:val="28"/>
          <w:szCs w:val="28"/>
          <w:lang w:eastAsia="zh-CN"/>
        </w:rPr>
        <w:t>.2不见面开标大厅网址：见“投标人须知前附表”。</w:t>
      </w:r>
    </w:p>
    <w:p w14:paraId="758F4E59">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val="en-US" w:eastAsia="zh-CN"/>
        </w:rPr>
        <w:t>30</w:t>
      </w:r>
      <w:r>
        <w:rPr>
          <w:rFonts w:hint="default" w:ascii="Times New Roman" w:hAnsi="Times New Roman" w:eastAsia="仿宋_GB2312" w:cs="Times New Roman"/>
          <w:color w:val="auto"/>
          <w:sz w:val="28"/>
          <w:szCs w:val="28"/>
          <w:lang w:eastAsia="zh-CN"/>
        </w:rPr>
        <w:t>.3开标时间和开标地点：见“投标人须知前附表”。</w:t>
      </w:r>
    </w:p>
    <w:p w14:paraId="2148B793">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val="en-US" w:eastAsia="zh-CN"/>
        </w:rPr>
        <w:t>30</w:t>
      </w:r>
      <w:r>
        <w:rPr>
          <w:rFonts w:hint="default" w:ascii="Times New Roman" w:hAnsi="Times New Roman" w:eastAsia="仿宋_GB2312" w:cs="Times New Roman"/>
          <w:color w:val="auto"/>
          <w:sz w:val="28"/>
          <w:szCs w:val="28"/>
          <w:lang w:eastAsia="zh-CN"/>
        </w:rPr>
        <w:t>.4开标时，集中采购机构将通过网上开标系统公布投标人名称、投标价格以及其它有关内容。</w:t>
      </w:r>
    </w:p>
    <w:p w14:paraId="144C6ADC">
      <w:pPr>
        <w:spacing w:line="360" w:lineRule="auto"/>
        <w:rPr>
          <w:rFonts w:hint="default" w:ascii="Times New Roman" w:hAnsi="Times New Roman" w:eastAsia="仿宋_GB2312" w:cs="Times New Roman"/>
          <w:b/>
          <w:bCs/>
          <w:color w:val="auto"/>
          <w:sz w:val="28"/>
          <w:szCs w:val="28"/>
          <w:lang w:eastAsia="zh-CN"/>
        </w:rPr>
      </w:pPr>
      <w:r>
        <w:rPr>
          <w:rFonts w:hint="default" w:ascii="Times New Roman" w:hAnsi="Times New Roman" w:eastAsia="仿宋_GB2312" w:cs="Times New Roman"/>
          <w:b/>
          <w:bCs/>
          <w:color w:val="auto"/>
          <w:sz w:val="28"/>
          <w:szCs w:val="28"/>
          <w:lang w:val="en-US" w:eastAsia="zh-CN"/>
        </w:rPr>
        <w:t>31.</w:t>
      </w:r>
      <w:r>
        <w:rPr>
          <w:rFonts w:hint="default" w:ascii="Times New Roman" w:hAnsi="Times New Roman" w:eastAsia="仿宋_GB2312" w:cs="Times New Roman"/>
          <w:b/>
          <w:bCs/>
          <w:color w:val="auto"/>
          <w:sz w:val="28"/>
          <w:szCs w:val="28"/>
          <w:lang w:eastAsia="zh-CN"/>
        </w:rPr>
        <w:t>资格审查</w:t>
      </w:r>
    </w:p>
    <w:p w14:paraId="58FDADDF">
      <w:pPr>
        <w:spacing w:line="360" w:lineRule="auto"/>
        <w:rPr>
          <w:rFonts w:hint="default" w:ascii="Times New Roman" w:hAnsi="Times New Roman" w:eastAsia="仿宋_GB2312" w:cs="Times New Roman"/>
          <w:color w:val="auto"/>
          <w:sz w:val="28"/>
          <w:szCs w:val="28"/>
          <w:lang w:eastAsia="zh-CN"/>
        </w:rPr>
      </w:pPr>
      <w:bookmarkStart w:id="246" w:name="_Toc694141672_WPSOffice_Level3"/>
      <w:bookmarkStart w:id="247" w:name="_Toc45114864_WPSOffice_Level3"/>
      <w:bookmarkStart w:id="248" w:name="_Toc1584989513_WPSOffice_Level3"/>
      <w:r>
        <w:rPr>
          <w:rFonts w:hint="default" w:ascii="Times New Roman" w:hAnsi="Times New Roman" w:eastAsia="仿宋_GB2312" w:cs="Times New Roman"/>
          <w:color w:val="auto"/>
          <w:sz w:val="28"/>
          <w:szCs w:val="28"/>
          <w:lang w:eastAsia="zh-CN"/>
        </w:rPr>
        <w:t>3</w:t>
      </w:r>
      <w:r>
        <w:rPr>
          <w:rFonts w:hint="default" w:ascii="Times New Roman" w:hAnsi="Times New Roman" w:eastAsia="仿宋_GB2312" w:cs="Times New Roman"/>
          <w:color w:val="auto"/>
          <w:sz w:val="28"/>
          <w:szCs w:val="28"/>
          <w:lang w:val="en-US" w:eastAsia="zh-CN"/>
        </w:rPr>
        <w:t>1</w:t>
      </w:r>
      <w:r>
        <w:rPr>
          <w:rFonts w:hint="default" w:ascii="Times New Roman" w:hAnsi="Times New Roman" w:eastAsia="仿宋_GB2312" w:cs="Times New Roman"/>
          <w:color w:val="auto"/>
          <w:sz w:val="28"/>
          <w:szCs w:val="28"/>
          <w:lang w:eastAsia="zh-CN"/>
        </w:rPr>
        <w:t>.1开标结束后，采购人对投标人的资格进行审查。</w:t>
      </w:r>
      <w:bookmarkEnd w:id="246"/>
      <w:bookmarkEnd w:id="247"/>
      <w:bookmarkEnd w:id="248"/>
    </w:p>
    <w:p w14:paraId="0FA98F2C">
      <w:pPr>
        <w:spacing w:line="360" w:lineRule="auto"/>
        <w:rPr>
          <w:rFonts w:hint="default" w:ascii="Times New Roman" w:hAnsi="Times New Roman" w:eastAsia="仿宋_GB2312" w:cs="Times New Roman"/>
          <w:color w:val="auto"/>
          <w:sz w:val="28"/>
          <w:szCs w:val="28"/>
          <w:lang w:eastAsia="zh-CN"/>
        </w:rPr>
      </w:pPr>
      <w:bookmarkStart w:id="249" w:name="_Toc1493406836_WPSOffice_Level3"/>
      <w:bookmarkStart w:id="250" w:name="_Toc85856132_WPSOffice_Level3"/>
      <w:bookmarkStart w:id="251" w:name="_Toc1693296442_WPSOffice_Level3"/>
      <w:r>
        <w:rPr>
          <w:rFonts w:hint="default" w:ascii="Times New Roman" w:hAnsi="Times New Roman" w:eastAsia="仿宋_GB2312" w:cs="Times New Roman"/>
          <w:color w:val="auto"/>
          <w:sz w:val="28"/>
          <w:szCs w:val="28"/>
          <w:lang w:eastAsia="zh-CN"/>
        </w:rPr>
        <w:t>3</w:t>
      </w:r>
      <w:r>
        <w:rPr>
          <w:rFonts w:hint="default" w:ascii="Times New Roman" w:hAnsi="Times New Roman" w:eastAsia="仿宋_GB2312" w:cs="Times New Roman"/>
          <w:color w:val="auto"/>
          <w:sz w:val="28"/>
          <w:szCs w:val="28"/>
          <w:lang w:val="en-US" w:eastAsia="zh-CN"/>
        </w:rPr>
        <w:t>1</w:t>
      </w:r>
      <w:r>
        <w:rPr>
          <w:rFonts w:hint="default" w:ascii="Times New Roman" w:hAnsi="Times New Roman" w:eastAsia="仿宋_GB2312" w:cs="Times New Roman"/>
          <w:color w:val="auto"/>
          <w:sz w:val="28"/>
          <w:szCs w:val="28"/>
          <w:lang w:eastAsia="zh-CN"/>
        </w:rPr>
        <w:t>.2合格投标人不足3家的，不得评标。</w:t>
      </w:r>
      <w:bookmarkEnd w:id="249"/>
      <w:bookmarkEnd w:id="250"/>
      <w:bookmarkEnd w:id="251"/>
    </w:p>
    <w:p w14:paraId="4743FC96">
      <w:pPr>
        <w:spacing w:line="360" w:lineRule="auto"/>
        <w:rPr>
          <w:rFonts w:hint="default" w:ascii="Times New Roman" w:hAnsi="Times New Roman" w:eastAsia="仿宋_GB2312" w:cs="Times New Roman"/>
          <w:color w:val="auto"/>
          <w:sz w:val="28"/>
          <w:szCs w:val="28"/>
          <w:lang w:eastAsia="zh-CN"/>
        </w:rPr>
      </w:pPr>
      <w:bookmarkStart w:id="252" w:name="_Toc1971674233_WPSOffice_Level3"/>
      <w:bookmarkStart w:id="253" w:name="_Toc21976785_WPSOffice_Level3"/>
      <w:bookmarkStart w:id="254" w:name="_Toc1285333830_WPSOffice_Level3"/>
      <w:r>
        <w:rPr>
          <w:rFonts w:hint="default" w:ascii="Times New Roman" w:hAnsi="Times New Roman" w:eastAsia="仿宋_GB2312" w:cs="Times New Roman"/>
          <w:color w:val="auto"/>
          <w:sz w:val="28"/>
          <w:szCs w:val="28"/>
          <w:lang w:eastAsia="zh-CN"/>
        </w:rPr>
        <w:t>3</w:t>
      </w:r>
      <w:r>
        <w:rPr>
          <w:rFonts w:hint="default" w:ascii="Times New Roman" w:hAnsi="Times New Roman" w:eastAsia="仿宋_GB2312" w:cs="Times New Roman"/>
          <w:color w:val="auto"/>
          <w:sz w:val="28"/>
          <w:szCs w:val="28"/>
          <w:lang w:val="en-US" w:eastAsia="zh-CN"/>
        </w:rPr>
        <w:t>1</w:t>
      </w:r>
      <w:r>
        <w:rPr>
          <w:rFonts w:hint="default" w:ascii="Times New Roman" w:hAnsi="Times New Roman" w:eastAsia="仿宋_GB2312" w:cs="Times New Roman"/>
          <w:color w:val="auto"/>
          <w:sz w:val="28"/>
          <w:szCs w:val="28"/>
          <w:lang w:eastAsia="zh-CN"/>
        </w:rPr>
        <w:t>.3资格审查标准见“投标人须知前附表”。</w:t>
      </w:r>
      <w:bookmarkEnd w:id="252"/>
      <w:bookmarkEnd w:id="253"/>
      <w:bookmarkEnd w:id="254"/>
    </w:p>
    <w:p w14:paraId="25376DFF">
      <w:pPr>
        <w:spacing w:line="360" w:lineRule="auto"/>
        <w:rPr>
          <w:rFonts w:hint="default" w:ascii="Times New Roman" w:hAnsi="Times New Roman" w:eastAsia="仿宋_GB2312" w:cs="Times New Roman"/>
          <w:color w:val="auto"/>
          <w:sz w:val="28"/>
          <w:szCs w:val="28"/>
          <w:lang w:eastAsia="zh-CN"/>
        </w:rPr>
      </w:pPr>
      <w:bookmarkStart w:id="255" w:name="_Toc1102086292_WPSOffice_Level3"/>
      <w:bookmarkStart w:id="256" w:name="_Toc1785145571_WPSOffice_Level3"/>
      <w:bookmarkStart w:id="257" w:name="_Toc468577997_WPSOffice_Level3"/>
      <w:r>
        <w:rPr>
          <w:rFonts w:hint="default" w:ascii="Times New Roman" w:hAnsi="Times New Roman" w:eastAsia="仿宋_GB2312" w:cs="Times New Roman"/>
          <w:color w:val="auto"/>
          <w:sz w:val="28"/>
          <w:szCs w:val="28"/>
          <w:lang w:eastAsia="zh-CN"/>
        </w:rPr>
        <w:t>3</w:t>
      </w:r>
      <w:r>
        <w:rPr>
          <w:rFonts w:hint="default" w:ascii="Times New Roman" w:hAnsi="Times New Roman" w:eastAsia="仿宋_GB2312" w:cs="Times New Roman"/>
          <w:color w:val="auto"/>
          <w:sz w:val="28"/>
          <w:szCs w:val="28"/>
          <w:lang w:val="en-US" w:eastAsia="zh-CN"/>
        </w:rPr>
        <w:t>1</w:t>
      </w:r>
      <w:r>
        <w:rPr>
          <w:rFonts w:hint="default" w:ascii="Times New Roman" w:hAnsi="Times New Roman" w:eastAsia="仿宋_GB2312" w:cs="Times New Roman"/>
          <w:color w:val="auto"/>
          <w:sz w:val="28"/>
          <w:szCs w:val="28"/>
          <w:lang w:eastAsia="zh-CN"/>
        </w:rPr>
        <w:t>.4信用记录的查询方法：见“投标人须知前附表”。</w:t>
      </w:r>
      <w:bookmarkEnd w:id="255"/>
      <w:bookmarkEnd w:id="256"/>
      <w:bookmarkEnd w:id="257"/>
    </w:p>
    <w:p w14:paraId="64FF1647">
      <w:pPr>
        <w:spacing w:line="360" w:lineRule="auto"/>
        <w:rPr>
          <w:rFonts w:hint="default" w:ascii="Times New Roman" w:hAnsi="Times New Roman" w:eastAsia="仿宋_GB2312" w:cs="Times New Roman"/>
          <w:b/>
          <w:bCs/>
          <w:color w:val="auto"/>
          <w:sz w:val="28"/>
          <w:szCs w:val="28"/>
          <w:lang w:eastAsia="zh-CN"/>
        </w:rPr>
      </w:pPr>
      <w:r>
        <w:rPr>
          <w:rFonts w:hint="default" w:ascii="Times New Roman" w:hAnsi="Times New Roman" w:eastAsia="仿宋_GB2312" w:cs="Times New Roman"/>
          <w:b/>
          <w:bCs/>
          <w:color w:val="auto"/>
          <w:sz w:val="28"/>
          <w:szCs w:val="28"/>
          <w:lang w:eastAsia="zh-CN"/>
        </w:rPr>
        <w:t>3</w:t>
      </w:r>
      <w:r>
        <w:rPr>
          <w:rFonts w:hint="default" w:ascii="Times New Roman" w:hAnsi="Times New Roman" w:eastAsia="仿宋_GB2312" w:cs="Times New Roman"/>
          <w:b/>
          <w:bCs/>
          <w:color w:val="auto"/>
          <w:sz w:val="28"/>
          <w:szCs w:val="28"/>
          <w:lang w:val="en-US" w:eastAsia="zh-CN"/>
        </w:rPr>
        <w:t>2</w:t>
      </w:r>
      <w:r>
        <w:rPr>
          <w:rFonts w:hint="default" w:ascii="Times New Roman" w:hAnsi="Times New Roman" w:eastAsia="仿宋_GB2312" w:cs="Times New Roman"/>
          <w:b/>
          <w:bCs/>
          <w:color w:val="auto"/>
          <w:sz w:val="28"/>
          <w:szCs w:val="28"/>
          <w:lang w:eastAsia="zh-CN"/>
        </w:rPr>
        <w:t>.评标委员会</w:t>
      </w:r>
    </w:p>
    <w:p w14:paraId="6C34523B">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3</w:t>
      </w:r>
      <w:r>
        <w:rPr>
          <w:rFonts w:hint="default" w:ascii="Times New Roman" w:hAnsi="Times New Roman" w:eastAsia="仿宋_GB2312" w:cs="Times New Roman"/>
          <w:color w:val="auto"/>
          <w:sz w:val="28"/>
          <w:szCs w:val="28"/>
          <w:lang w:val="en-US" w:eastAsia="zh-CN"/>
        </w:rPr>
        <w:t>2</w:t>
      </w:r>
      <w:r>
        <w:rPr>
          <w:rFonts w:hint="default" w:ascii="Times New Roman" w:hAnsi="Times New Roman" w:eastAsia="仿宋_GB2312" w:cs="Times New Roman"/>
          <w:color w:val="auto"/>
          <w:sz w:val="28"/>
          <w:szCs w:val="28"/>
          <w:lang w:eastAsia="zh-CN"/>
        </w:rPr>
        <w:t>.1评标由评标委员会负责，评标委员会由采购人代表和有关技术、经济等方面的专家组成，成员人数见“投标人须知前附表”。其中技术、经济等方面的专家不少于成员总数的三分之二。评审专家由采购人从河南省财政厅政府采购专家库中</w:t>
      </w:r>
      <w:r>
        <w:rPr>
          <w:rFonts w:hint="default" w:ascii="Times New Roman" w:hAnsi="Times New Roman" w:eastAsia="仿宋_GB2312" w:cs="Times New Roman"/>
          <w:color w:val="auto"/>
          <w:sz w:val="28"/>
          <w:szCs w:val="28"/>
          <w:lang w:val="en-US" w:eastAsia="zh-CN"/>
        </w:rPr>
        <w:t>提交</w:t>
      </w:r>
      <w:r>
        <w:rPr>
          <w:rFonts w:hint="default" w:ascii="Times New Roman" w:hAnsi="Times New Roman" w:eastAsia="仿宋_GB2312" w:cs="Times New Roman"/>
          <w:color w:val="auto"/>
          <w:sz w:val="28"/>
          <w:szCs w:val="28"/>
          <w:lang w:eastAsia="zh-CN"/>
        </w:rPr>
        <w:t>抽取</w:t>
      </w:r>
      <w:r>
        <w:rPr>
          <w:rFonts w:hint="default" w:ascii="Times New Roman" w:hAnsi="Times New Roman" w:eastAsia="仿宋_GB2312" w:cs="Times New Roman"/>
          <w:color w:val="auto"/>
          <w:sz w:val="28"/>
          <w:szCs w:val="28"/>
          <w:lang w:val="en-US" w:eastAsia="zh-CN"/>
        </w:rPr>
        <w:t>申请</w:t>
      </w:r>
      <w:r>
        <w:rPr>
          <w:rFonts w:hint="default" w:ascii="Times New Roman" w:hAnsi="Times New Roman" w:eastAsia="仿宋_GB2312" w:cs="Times New Roman"/>
          <w:color w:val="auto"/>
          <w:sz w:val="28"/>
          <w:szCs w:val="28"/>
          <w:lang w:eastAsia="zh-CN"/>
        </w:rPr>
        <w:t>，有关人员对评标委员会成员名单须严格保密。</w:t>
      </w:r>
    </w:p>
    <w:p w14:paraId="7BFE846B">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3</w:t>
      </w:r>
      <w:r>
        <w:rPr>
          <w:rFonts w:hint="default" w:ascii="Times New Roman" w:hAnsi="Times New Roman" w:eastAsia="仿宋_GB2312" w:cs="Times New Roman"/>
          <w:color w:val="auto"/>
          <w:sz w:val="28"/>
          <w:szCs w:val="28"/>
          <w:lang w:val="en-US" w:eastAsia="zh-CN"/>
        </w:rPr>
        <w:t>2</w:t>
      </w:r>
      <w:r>
        <w:rPr>
          <w:rFonts w:hint="default" w:ascii="Times New Roman" w:hAnsi="Times New Roman" w:eastAsia="仿宋_GB2312" w:cs="Times New Roman"/>
          <w:color w:val="auto"/>
          <w:sz w:val="28"/>
          <w:szCs w:val="28"/>
          <w:lang w:eastAsia="zh-CN"/>
        </w:rPr>
        <w:t>.2与投标人有利害关系的人员不得进入评标委员会。</w:t>
      </w:r>
    </w:p>
    <w:p w14:paraId="3B70E7B7">
      <w:pPr>
        <w:spacing w:line="360" w:lineRule="auto"/>
        <w:rPr>
          <w:rFonts w:hint="default" w:ascii="Times New Roman" w:hAnsi="Times New Roman" w:eastAsia="仿宋_GB2312" w:cs="Times New Roman"/>
          <w:b/>
          <w:bCs/>
          <w:color w:val="auto"/>
          <w:sz w:val="28"/>
          <w:szCs w:val="28"/>
          <w:lang w:eastAsia="zh-CN"/>
        </w:rPr>
      </w:pPr>
      <w:r>
        <w:rPr>
          <w:rFonts w:hint="default" w:ascii="Times New Roman" w:hAnsi="Times New Roman" w:eastAsia="仿宋_GB2312" w:cs="Times New Roman"/>
          <w:b/>
          <w:bCs/>
          <w:color w:val="auto"/>
          <w:sz w:val="28"/>
          <w:szCs w:val="28"/>
          <w:lang w:val="en-US" w:eastAsia="zh-CN"/>
        </w:rPr>
        <w:t>33.</w:t>
      </w:r>
      <w:r>
        <w:rPr>
          <w:rFonts w:hint="default" w:ascii="Times New Roman" w:hAnsi="Times New Roman" w:eastAsia="仿宋_GB2312" w:cs="Times New Roman"/>
          <w:b/>
          <w:bCs/>
          <w:color w:val="auto"/>
          <w:sz w:val="28"/>
          <w:szCs w:val="28"/>
          <w:lang w:eastAsia="zh-CN"/>
        </w:rPr>
        <w:t>投标文件的澄清</w:t>
      </w:r>
    </w:p>
    <w:p w14:paraId="79F69D80">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3</w:t>
      </w:r>
      <w:r>
        <w:rPr>
          <w:rFonts w:hint="default" w:ascii="Times New Roman" w:hAnsi="Times New Roman" w:eastAsia="仿宋_GB2312" w:cs="Times New Roman"/>
          <w:color w:val="auto"/>
          <w:sz w:val="28"/>
          <w:szCs w:val="28"/>
          <w:lang w:val="en-US" w:eastAsia="zh-CN"/>
        </w:rPr>
        <w:t>3</w:t>
      </w:r>
      <w:r>
        <w:rPr>
          <w:rFonts w:hint="default" w:ascii="Times New Roman" w:hAnsi="Times New Roman" w:eastAsia="仿宋_GB2312" w:cs="Times New Roman"/>
          <w:color w:val="auto"/>
          <w:sz w:val="28"/>
          <w:szCs w:val="28"/>
          <w:lang w:eastAsia="zh-CN"/>
        </w:rPr>
        <w:t>.1为了有助于对投标文件进行审查、评估和比较，评标委员会有权向投标人</w:t>
      </w:r>
      <w:r>
        <w:rPr>
          <w:rFonts w:hint="default" w:ascii="Times New Roman" w:hAnsi="Times New Roman" w:eastAsia="仿宋_GB2312" w:cs="Times New Roman"/>
          <w:color w:val="auto"/>
          <w:sz w:val="28"/>
          <w:szCs w:val="28"/>
          <w:lang w:val="en-US" w:eastAsia="zh-CN"/>
        </w:rPr>
        <w:t>提出澄清</w:t>
      </w:r>
      <w:r>
        <w:rPr>
          <w:rFonts w:hint="default" w:ascii="Times New Roman" w:hAnsi="Times New Roman" w:eastAsia="仿宋_GB2312" w:cs="Times New Roman"/>
          <w:color w:val="auto"/>
          <w:sz w:val="28"/>
          <w:szCs w:val="28"/>
          <w:lang w:eastAsia="zh-CN"/>
        </w:rPr>
        <w:t>，请投标人澄清其投标内容。</w:t>
      </w:r>
    </w:p>
    <w:p w14:paraId="4404B5D9">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3</w:t>
      </w:r>
      <w:r>
        <w:rPr>
          <w:rFonts w:hint="default" w:ascii="Times New Roman" w:hAnsi="Times New Roman" w:eastAsia="仿宋_GB2312" w:cs="Times New Roman"/>
          <w:color w:val="auto"/>
          <w:sz w:val="28"/>
          <w:szCs w:val="28"/>
          <w:lang w:val="en-US" w:eastAsia="zh-CN"/>
        </w:rPr>
        <w:t>3</w:t>
      </w:r>
      <w:r>
        <w:rPr>
          <w:rFonts w:hint="default" w:ascii="Times New Roman" w:hAnsi="Times New Roman" w:eastAsia="仿宋_GB2312" w:cs="Times New Roman"/>
          <w:color w:val="auto"/>
          <w:sz w:val="28"/>
          <w:szCs w:val="28"/>
          <w:lang w:eastAsia="zh-CN"/>
        </w:rPr>
        <w:t>.2澄清的答复应加盖投标人公章（或企业电子签章）或由法定代表人（或其委托代理人）签字或签章（或个人电子签章）。</w:t>
      </w:r>
    </w:p>
    <w:p w14:paraId="320F278A">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3</w:t>
      </w:r>
      <w:r>
        <w:rPr>
          <w:rFonts w:hint="default" w:ascii="Times New Roman" w:hAnsi="Times New Roman" w:eastAsia="仿宋_GB2312" w:cs="Times New Roman"/>
          <w:color w:val="auto"/>
          <w:sz w:val="28"/>
          <w:szCs w:val="28"/>
          <w:lang w:val="en-US" w:eastAsia="zh-CN"/>
        </w:rPr>
        <w:t>3</w:t>
      </w:r>
      <w:r>
        <w:rPr>
          <w:rFonts w:hint="default" w:ascii="Times New Roman" w:hAnsi="Times New Roman" w:eastAsia="仿宋_GB2312" w:cs="Times New Roman"/>
          <w:color w:val="auto"/>
          <w:sz w:val="28"/>
          <w:szCs w:val="28"/>
          <w:lang w:eastAsia="zh-CN"/>
        </w:rPr>
        <w:t>.3投标人的澄清文件是投标文件的组成部分。</w:t>
      </w:r>
    </w:p>
    <w:p w14:paraId="6B786962">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3</w:t>
      </w:r>
      <w:r>
        <w:rPr>
          <w:rFonts w:hint="default" w:ascii="Times New Roman" w:hAnsi="Times New Roman" w:eastAsia="仿宋_GB2312" w:cs="Times New Roman"/>
          <w:color w:val="auto"/>
          <w:sz w:val="28"/>
          <w:szCs w:val="28"/>
          <w:lang w:val="en-US" w:eastAsia="zh-CN"/>
        </w:rPr>
        <w:t>3</w:t>
      </w:r>
      <w:r>
        <w:rPr>
          <w:rFonts w:hint="default" w:ascii="Times New Roman" w:hAnsi="Times New Roman" w:eastAsia="仿宋_GB2312" w:cs="Times New Roman"/>
          <w:color w:val="auto"/>
          <w:sz w:val="28"/>
          <w:szCs w:val="28"/>
          <w:lang w:eastAsia="zh-CN"/>
        </w:rPr>
        <w:t>.4投标文件的澄清不得对投标内容进行实质性修改。</w:t>
      </w:r>
    </w:p>
    <w:p w14:paraId="530E7B68">
      <w:pPr>
        <w:spacing w:line="360" w:lineRule="auto"/>
        <w:rPr>
          <w:rFonts w:hint="default" w:ascii="Times New Roman" w:hAnsi="Times New Roman" w:eastAsia="仿宋_GB2312" w:cs="Times New Roman"/>
          <w:b/>
          <w:bCs/>
          <w:color w:val="auto"/>
          <w:sz w:val="28"/>
          <w:szCs w:val="28"/>
          <w:lang w:eastAsia="zh-CN"/>
        </w:rPr>
      </w:pPr>
      <w:r>
        <w:rPr>
          <w:rFonts w:hint="default" w:ascii="Times New Roman" w:hAnsi="Times New Roman" w:eastAsia="仿宋_GB2312" w:cs="Times New Roman"/>
          <w:b/>
          <w:bCs/>
          <w:color w:val="auto"/>
          <w:sz w:val="28"/>
          <w:szCs w:val="28"/>
          <w:lang w:val="en-US" w:eastAsia="zh-CN"/>
        </w:rPr>
        <w:t>34.</w:t>
      </w:r>
      <w:r>
        <w:rPr>
          <w:rFonts w:hint="default" w:ascii="Times New Roman" w:hAnsi="Times New Roman" w:eastAsia="仿宋_GB2312" w:cs="Times New Roman"/>
          <w:b/>
          <w:bCs/>
          <w:color w:val="auto"/>
          <w:sz w:val="28"/>
          <w:szCs w:val="28"/>
          <w:lang w:eastAsia="zh-CN"/>
        </w:rPr>
        <w:t>投标文件的符合性审查</w:t>
      </w:r>
    </w:p>
    <w:p w14:paraId="0A342E79">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3</w:t>
      </w:r>
      <w:r>
        <w:rPr>
          <w:rFonts w:hint="default" w:ascii="Times New Roman" w:hAnsi="Times New Roman" w:eastAsia="仿宋_GB2312" w:cs="Times New Roman"/>
          <w:color w:val="auto"/>
          <w:sz w:val="28"/>
          <w:szCs w:val="28"/>
          <w:lang w:val="en-US" w:eastAsia="zh-CN"/>
        </w:rPr>
        <w:t>4</w:t>
      </w:r>
      <w:r>
        <w:rPr>
          <w:rFonts w:hint="default" w:ascii="Times New Roman" w:hAnsi="Times New Roman" w:eastAsia="仿宋_GB2312" w:cs="Times New Roman"/>
          <w:color w:val="auto"/>
          <w:sz w:val="28"/>
          <w:szCs w:val="28"/>
          <w:lang w:eastAsia="zh-CN"/>
        </w:rPr>
        <w:t>.1评标委员会将审查投标文件是否实质上响应招标文件。通过</w:t>
      </w:r>
      <w:r>
        <w:rPr>
          <w:rFonts w:hint="default" w:ascii="Times New Roman" w:hAnsi="Times New Roman" w:eastAsia="仿宋_GB2312" w:cs="Times New Roman"/>
          <w:color w:val="auto"/>
          <w:sz w:val="28"/>
          <w:szCs w:val="28"/>
          <w:lang w:val="en-US" w:eastAsia="zh-CN"/>
        </w:rPr>
        <w:t>符合性审查</w:t>
      </w:r>
      <w:r>
        <w:rPr>
          <w:rFonts w:hint="default" w:ascii="Times New Roman" w:hAnsi="Times New Roman" w:eastAsia="仿宋_GB2312" w:cs="Times New Roman"/>
          <w:color w:val="auto"/>
          <w:sz w:val="28"/>
          <w:szCs w:val="28"/>
          <w:lang w:eastAsia="zh-CN"/>
        </w:rPr>
        <w:t>的合格投标人不足3家的，</w:t>
      </w:r>
      <w:r>
        <w:rPr>
          <w:rFonts w:hint="default" w:ascii="Times New Roman" w:hAnsi="Times New Roman" w:eastAsia="仿宋_GB2312" w:cs="Times New Roman"/>
          <w:color w:val="auto"/>
          <w:sz w:val="28"/>
          <w:szCs w:val="28"/>
          <w:lang w:val="en-US" w:eastAsia="zh-CN"/>
        </w:rPr>
        <w:t>项目废标</w:t>
      </w:r>
      <w:r>
        <w:rPr>
          <w:rFonts w:hint="default" w:ascii="Times New Roman" w:hAnsi="Times New Roman" w:eastAsia="仿宋_GB2312" w:cs="Times New Roman"/>
          <w:color w:val="auto"/>
          <w:sz w:val="28"/>
          <w:szCs w:val="28"/>
          <w:lang w:eastAsia="zh-CN"/>
        </w:rPr>
        <w:t>。</w:t>
      </w:r>
    </w:p>
    <w:p w14:paraId="2C5AE79E">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3</w:t>
      </w:r>
      <w:r>
        <w:rPr>
          <w:rFonts w:hint="default" w:ascii="Times New Roman" w:hAnsi="Times New Roman" w:eastAsia="仿宋_GB2312" w:cs="Times New Roman"/>
          <w:color w:val="auto"/>
          <w:sz w:val="28"/>
          <w:szCs w:val="28"/>
          <w:lang w:val="en-US" w:eastAsia="zh-CN"/>
        </w:rPr>
        <w:t>4</w:t>
      </w:r>
      <w:r>
        <w:rPr>
          <w:rFonts w:hint="default" w:ascii="Times New Roman" w:hAnsi="Times New Roman" w:eastAsia="仿宋_GB2312" w:cs="Times New Roman"/>
          <w:color w:val="auto"/>
          <w:sz w:val="28"/>
          <w:szCs w:val="28"/>
          <w:lang w:eastAsia="zh-CN"/>
        </w:rPr>
        <w:t>.2允许修正投标文件中不构成重大偏离的、微小的、非正规的、不一致或不规则的地方。</w:t>
      </w:r>
    </w:p>
    <w:p w14:paraId="5B542E45">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3</w:t>
      </w:r>
      <w:r>
        <w:rPr>
          <w:rFonts w:hint="default" w:ascii="Times New Roman" w:hAnsi="Times New Roman" w:eastAsia="仿宋_GB2312" w:cs="Times New Roman"/>
          <w:color w:val="auto"/>
          <w:sz w:val="28"/>
          <w:szCs w:val="28"/>
          <w:lang w:val="en-US" w:eastAsia="zh-CN"/>
        </w:rPr>
        <w:t>4</w:t>
      </w:r>
      <w:r>
        <w:rPr>
          <w:rFonts w:hint="default" w:ascii="Times New Roman" w:hAnsi="Times New Roman" w:eastAsia="仿宋_GB2312" w:cs="Times New Roman"/>
          <w:color w:val="auto"/>
          <w:sz w:val="28"/>
          <w:szCs w:val="28"/>
          <w:lang w:eastAsia="zh-CN"/>
        </w:rPr>
        <w:t>.3在对投标文件进行详细评</w:t>
      </w:r>
      <w:r>
        <w:rPr>
          <w:rFonts w:hint="default" w:ascii="Times New Roman" w:hAnsi="Times New Roman" w:eastAsia="仿宋_GB2312" w:cs="Times New Roman"/>
          <w:color w:val="auto"/>
          <w:sz w:val="28"/>
          <w:szCs w:val="28"/>
          <w:lang w:val="en-US" w:eastAsia="zh-CN"/>
        </w:rPr>
        <w:t>审</w:t>
      </w:r>
      <w:r>
        <w:rPr>
          <w:rFonts w:hint="default" w:ascii="Times New Roman" w:hAnsi="Times New Roman" w:eastAsia="仿宋_GB2312" w:cs="Times New Roman"/>
          <w:color w:val="auto"/>
          <w:sz w:val="28"/>
          <w:szCs w:val="28"/>
          <w:lang w:eastAsia="zh-CN"/>
        </w:rPr>
        <w:t>之前，评标委员会将确定</w:t>
      </w:r>
      <w:r>
        <w:rPr>
          <w:rFonts w:hint="default" w:ascii="Times New Roman" w:hAnsi="Times New Roman" w:eastAsia="仿宋_GB2312" w:cs="Times New Roman"/>
          <w:color w:val="auto"/>
          <w:sz w:val="28"/>
          <w:szCs w:val="28"/>
          <w:lang w:val="en-US" w:eastAsia="zh-CN"/>
        </w:rPr>
        <w:t>投标文件</w:t>
      </w:r>
      <w:r>
        <w:rPr>
          <w:rFonts w:hint="default" w:ascii="Times New Roman" w:hAnsi="Times New Roman" w:eastAsia="仿宋_GB2312" w:cs="Times New Roman"/>
          <w:color w:val="auto"/>
          <w:sz w:val="28"/>
          <w:szCs w:val="28"/>
          <w:lang w:eastAsia="zh-CN"/>
        </w:rPr>
        <w:t>是否对招标文件的要求做出了实质性的响应，而没有重大偏离。实质性响应的投标是指投标符合招标文件的实质性条款、条件和规定且没有重大偏离和保留。重大偏离和保留是指对招标文件规定的采购需求、服务期限、投标有效期、付款方式等产生重大或不可接受的偏差，或限制了集中采购机构、采购人的权利和投标人的义务的规定，而纠正这些偏离将影响到其它提交实质性响应投标的投标人的公平竞争地位。</w:t>
      </w:r>
    </w:p>
    <w:p w14:paraId="6C92C35F">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3</w:t>
      </w:r>
      <w:r>
        <w:rPr>
          <w:rFonts w:hint="default" w:ascii="Times New Roman" w:hAnsi="Times New Roman" w:eastAsia="仿宋_GB2312" w:cs="Times New Roman"/>
          <w:color w:val="auto"/>
          <w:sz w:val="28"/>
          <w:szCs w:val="28"/>
          <w:lang w:val="en-US" w:eastAsia="zh-CN"/>
        </w:rPr>
        <w:t>4</w:t>
      </w:r>
      <w:r>
        <w:rPr>
          <w:rFonts w:hint="default" w:ascii="Times New Roman" w:hAnsi="Times New Roman" w:eastAsia="仿宋_GB2312" w:cs="Times New Roman"/>
          <w:color w:val="auto"/>
          <w:sz w:val="28"/>
          <w:szCs w:val="28"/>
          <w:lang w:eastAsia="zh-CN"/>
        </w:rPr>
        <w:t>.4评标委员会判断投标文件的响应性仅基于投标文件本身内容而不靠外部证据。</w:t>
      </w:r>
    </w:p>
    <w:p w14:paraId="472D1B74">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3</w:t>
      </w:r>
      <w:r>
        <w:rPr>
          <w:rFonts w:hint="default" w:ascii="Times New Roman" w:hAnsi="Times New Roman" w:eastAsia="仿宋_GB2312" w:cs="Times New Roman"/>
          <w:color w:val="auto"/>
          <w:sz w:val="28"/>
          <w:szCs w:val="28"/>
          <w:lang w:val="en-US" w:eastAsia="zh-CN"/>
        </w:rPr>
        <w:t>4</w:t>
      </w:r>
      <w:r>
        <w:rPr>
          <w:rFonts w:hint="default" w:ascii="Times New Roman" w:hAnsi="Times New Roman" w:eastAsia="仿宋_GB2312" w:cs="Times New Roman"/>
          <w:color w:val="auto"/>
          <w:sz w:val="28"/>
          <w:szCs w:val="28"/>
          <w:lang w:eastAsia="zh-CN"/>
        </w:rPr>
        <w:t>.5实质上没有响应招标文件要求的投标将被视为无效投标，投标人不得通过修正或撤消不符之处而使其投标成为实质上响应投标。</w:t>
      </w:r>
    </w:p>
    <w:p w14:paraId="1B5805FC">
      <w:pPr>
        <w:spacing w:line="360" w:lineRule="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eastAsia="zh-CN"/>
        </w:rPr>
        <w:t>3</w:t>
      </w:r>
      <w:r>
        <w:rPr>
          <w:rFonts w:hint="default" w:ascii="Times New Roman" w:hAnsi="Times New Roman" w:eastAsia="仿宋_GB2312" w:cs="Times New Roman"/>
          <w:color w:val="auto"/>
          <w:sz w:val="28"/>
          <w:szCs w:val="28"/>
          <w:lang w:val="en-US" w:eastAsia="zh-CN"/>
        </w:rPr>
        <w:t>4</w:t>
      </w:r>
      <w:r>
        <w:rPr>
          <w:rFonts w:hint="default" w:ascii="Times New Roman" w:hAnsi="Times New Roman" w:eastAsia="仿宋_GB2312" w:cs="Times New Roman"/>
          <w:color w:val="auto"/>
          <w:sz w:val="28"/>
          <w:szCs w:val="28"/>
          <w:lang w:eastAsia="zh-CN"/>
        </w:rPr>
        <w:t>.6</w:t>
      </w:r>
      <w:r>
        <w:rPr>
          <w:rFonts w:hint="default" w:ascii="Times New Roman" w:hAnsi="Times New Roman" w:eastAsia="仿宋_GB2312" w:cs="Times New Roman"/>
          <w:color w:val="auto"/>
          <w:sz w:val="28"/>
          <w:szCs w:val="28"/>
          <w:lang w:val="en-US" w:eastAsia="zh-CN"/>
        </w:rPr>
        <w:t>参与同一个标段（包）的投标人存在下列情形之一的，其投标（响应）文件无效：</w:t>
      </w:r>
    </w:p>
    <w:p w14:paraId="5CCDEAC7">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val="en-US" w:eastAsia="zh-CN"/>
        </w:rPr>
        <w:t>（1）不同投标人的电子投标（响应）文件上传计算机的网卡MAC地址、CPU序列号和硬盘序列号等硬件信息相同的；</w:t>
      </w:r>
    </w:p>
    <w:p w14:paraId="468331F3">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val="en-US" w:eastAsia="zh-CN"/>
        </w:rPr>
        <w:t>（2）不同投标人的投标（响应）文件由同一电子设备编制、加密或者上传；</w:t>
      </w:r>
    </w:p>
    <w:p w14:paraId="4DD8CBE3">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val="en-US" w:eastAsia="zh-CN"/>
        </w:rPr>
        <w:t>（3）不同投标人的投标（响应）文件由同一人送达或者分发，或者不同投标人联系人为同一人或不同联系人的联系电话一致的；</w:t>
      </w:r>
    </w:p>
    <w:p w14:paraId="6965BD4A">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val="en-US" w:eastAsia="zh-CN"/>
        </w:rPr>
        <w:t>（4）不同投标人的投标（响应）文件的内容存在两处以上专有细节错误一致；</w:t>
      </w:r>
    </w:p>
    <w:p w14:paraId="55850E26">
      <w:pPr>
        <w:spacing w:line="360" w:lineRule="auto"/>
        <w:rPr>
          <w:rFonts w:hint="default" w:ascii="Times New Roman" w:hAnsi="Times New Roman" w:eastAsia="仿宋_GB2312" w:cs="Times New Roman"/>
          <w:color w:val="auto"/>
          <w:sz w:val="28"/>
          <w:szCs w:val="28"/>
          <w:lang w:val="en-US"/>
        </w:rPr>
      </w:pPr>
      <w:r>
        <w:rPr>
          <w:rFonts w:hint="default" w:ascii="Times New Roman" w:hAnsi="Times New Roman" w:eastAsia="仿宋_GB2312" w:cs="Times New Roman"/>
          <w:color w:val="auto"/>
          <w:sz w:val="28"/>
          <w:szCs w:val="28"/>
          <w:lang w:val="en-US"/>
        </w:rPr>
        <w:t>（5）其它涉嫌串通的情形。</w:t>
      </w:r>
    </w:p>
    <w:p w14:paraId="6932D6FC">
      <w:pPr>
        <w:spacing w:line="360" w:lineRule="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34.7有下列情形之一的，视为投标人串通投标，其投标无效：</w:t>
      </w:r>
    </w:p>
    <w:p w14:paraId="27DAB8AB">
      <w:pPr>
        <w:spacing w:line="360" w:lineRule="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（1）不同投标人的投标文件由同一单位或者个人编制；</w:t>
      </w:r>
    </w:p>
    <w:p w14:paraId="7702483B">
      <w:pPr>
        <w:spacing w:line="360" w:lineRule="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（2）不同投标人委托同一单位或者个人办理投标事宜；</w:t>
      </w:r>
    </w:p>
    <w:p w14:paraId="2D75C197">
      <w:pPr>
        <w:spacing w:line="360" w:lineRule="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（3）不同投标人的投标文件载明的项目管理成员或者联系人员为同一人；</w:t>
      </w:r>
    </w:p>
    <w:p w14:paraId="26BE39F5">
      <w:pPr>
        <w:spacing w:line="360" w:lineRule="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（4）不同投标人的投标文件异常一致或者投标报价呈规律性差异；</w:t>
      </w:r>
    </w:p>
    <w:p w14:paraId="6FB84333">
      <w:pPr>
        <w:spacing w:line="360" w:lineRule="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（5）不同投标人的投标文件相互混装；</w:t>
      </w:r>
    </w:p>
    <w:p w14:paraId="48DF22EB">
      <w:pPr>
        <w:spacing w:line="360" w:lineRule="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（6）不同投标人的投标保证金从同一单位或者个人的账户转出。</w:t>
      </w:r>
    </w:p>
    <w:p w14:paraId="5068FFB3">
      <w:pPr>
        <w:spacing w:line="360" w:lineRule="auto"/>
        <w:rPr>
          <w:rFonts w:hint="default" w:ascii="Times New Roman" w:hAnsi="Times New Roman" w:eastAsia="仿宋_GB2312" w:cs="Times New Roman"/>
          <w:b/>
          <w:bCs/>
          <w:color w:val="auto"/>
          <w:sz w:val="28"/>
          <w:szCs w:val="28"/>
          <w:lang w:eastAsia="zh-CN"/>
        </w:rPr>
      </w:pPr>
      <w:r>
        <w:rPr>
          <w:rFonts w:hint="default" w:ascii="Times New Roman" w:hAnsi="Times New Roman" w:eastAsia="仿宋_GB2312" w:cs="Times New Roman"/>
          <w:b/>
          <w:bCs/>
          <w:color w:val="auto"/>
          <w:sz w:val="28"/>
          <w:szCs w:val="28"/>
          <w:lang w:eastAsia="zh-CN"/>
        </w:rPr>
        <w:t>3</w:t>
      </w:r>
      <w:r>
        <w:rPr>
          <w:rFonts w:hint="default" w:ascii="Times New Roman" w:hAnsi="Times New Roman" w:eastAsia="仿宋_GB2312" w:cs="Times New Roman"/>
          <w:b/>
          <w:bCs/>
          <w:color w:val="auto"/>
          <w:sz w:val="28"/>
          <w:szCs w:val="28"/>
          <w:lang w:val="en-US" w:eastAsia="zh-CN"/>
        </w:rPr>
        <w:t>5</w:t>
      </w:r>
      <w:r>
        <w:rPr>
          <w:rFonts w:hint="default" w:ascii="Times New Roman" w:hAnsi="Times New Roman" w:eastAsia="仿宋_GB2312" w:cs="Times New Roman"/>
          <w:b/>
          <w:bCs/>
          <w:color w:val="auto"/>
          <w:sz w:val="28"/>
          <w:szCs w:val="28"/>
          <w:lang w:eastAsia="zh-CN"/>
        </w:rPr>
        <w:t>.投标的评价</w:t>
      </w:r>
    </w:p>
    <w:p w14:paraId="2B100C01">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3</w:t>
      </w:r>
      <w:r>
        <w:rPr>
          <w:rFonts w:hint="default" w:ascii="Times New Roman" w:hAnsi="Times New Roman" w:eastAsia="仿宋_GB2312" w:cs="Times New Roman"/>
          <w:color w:val="auto"/>
          <w:sz w:val="28"/>
          <w:szCs w:val="28"/>
          <w:lang w:val="en-US" w:eastAsia="zh-CN"/>
        </w:rPr>
        <w:t>5</w:t>
      </w:r>
      <w:r>
        <w:rPr>
          <w:rFonts w:hint="default" w:ascii="Times New Roman" w:hAnsi="Times New Roman" w:eastAsia="仿宋_GB2312" w:cs="Times New Roman"/>
          <w:color w:val="auto"/>
          <w:sz w:val="28"/>
          <w:szCs w:val="28"/>
          <w:lang w:eastAsia="zh-CN"/>
        </w:rPr>
        <w:t>.1投标文件报价出现前后不一致的，按照下列规定修正：</w:t>
      </w:r>
    </w:p>
    <w:p w14:paraId="53E9C61C">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（1）投标文件中开标一览表（报价表）内容与投标文件中相应内容不一致的，以开标一览表（报价表）为准；</w:t>
      </w:r>
    </w:p>
    <w:p w14:paraId="5DFF83CA">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（2）大写金额和小写金额不一致的，以大写金额为准；</w:t>
      </w:r>
    </w:p>
    <w:p w14:paraId="4A7CB41F">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（3）单价金额小数点或者百分比有明显错位的，以开标一览表的总价为准，并修改单价；</w:t>
      </w:r>
    </w:p>
    <w:p w14:paraId="778F198A">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（4）总价金额与按单价汇总金额不一致的，以单价金额计算结果为准。</w:t>
      </w:r>
    </w:p>
    <w:p w14:paraId="4AA181DD">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同时出现两种以上不一致的，按照前款规定的顺序修正。修正后的报价经投标人确认后产生约束力，投标人不确认的，其投标无效。</w:t>
      </w:r>
    </w:p>
    <w:p w14:paraId="4B2D849C">
      <w:pPr>
        <w:spacing w:line="360" w:lineRule="auto"/>
        <w:ind w:firstLine="0" w:firstLineChars="0"/>
        <w:rPr>
          <w:rFonts w:hint="eastAsia" w:ascii="仿宋_GB2312" w:hAnsi="仿宋_GB2312" w:eastAsia="仿宋_GB2312" w:cs="仿宋_GB2312"/>
          <w:strike w:val="0"/>
          <w:dstrike w:val="0"/>
          <w:color w:val="auto"/>
          <w:sz w:val="28"/>
          <w:szCs w:val="28"/>
          <w:highlight w:val="green"/>
          <w:lang w:val="en-US" w:eastAsia="zh-CN"/>
        </w:rPr>
      </w:pPr>
      <w:r>
        <w:rPr>
          <w:rFonts w:hint="default" w:ascii="Times New Roman" w:hAnsi="Times New Roman" w:eastAsia="仿宋_GB2312" w:cs="Times New Roman"/>
          <w:bCs/>
          <w:color w:val="auto"/>
          <w:sz w:val="28"/>
          <w:szCs w:val="28"/>
          <w:lang w:eastAsia="zh-CN"/>
        </w:rPr>
        <w:t>3</w:t>
      </w:r>
      <w:r>
        <w:rPr>
          <w:rFonts w:hint="default" w:ascii="Times New Roman" w:hAnsi="Times New Roman" w:eastAsia="仿宋_GB2312" w:cs="Times New Roman"/>
          <w:bCs/>
          <w:color w:val="auto"/>
          <w:sz w:val="28"/>
          <w:szCs w:val="28"/>
          <w:lang w:val="en-US" w:eastAsia="zh-CN"/>
        </w:rPr>
        <w:t>5</w:t>
      </w:r>
      <w:r>
        <w:rPr>
          <w:rFonts w:hint="default" w:ascii="Times New Roman" w:hAnsi="Times New Roman" w:eastAsia="仿宋_GB2312" w:cs="Times New Roman"/>
          <w:bCs/>
          <w:color w:val="auto"/>
          <w:sz w:val="28"/>
          <w:szCs w:val="28"/>
          <w:lang w:eastAsia="zh-CN"/>
        </w:rPr>
        <w:t>.2</w:t>
      </w:r>
      <w:r>
        <w:rPr>
          <w:rFonts w:hint="eastAsia" w:ascii="仿宋_GB2312" w:hAnsi="仿宋_GB2312" w:eastAsia="仿宋_GB2312" w:cs="仿宋_GB2312"/>
          <w:strike w:val="0"/>
          <w:dstrike w:val="0"/>
          <w:color w:val="auto"/>
          <w:sz w:val="28"/>
          <w:szCs w:val="28"/>
          <w:highlight w:val="none"/>
          <w:lang w:val="en" w:eastAsia="zh-CN"/>
        </w:rPr>
        <w:t>根据</w:t>
      </w:r>
      <w:r>
        <w:rPr>
          <w:rFonts w:hint="eastAsia" w:ascii="仿宋_GB2312" w:hAnsi="仿宋_GB2312" w:eastAsia="仿宋_GB2312" w:cs="仿宋_GB2312"/>
          <w:strike w:val="0"/>
          <w:dstrike w:val="0"/>
          <w:color w:val="auto"/>
          <w:sz w:val="28"/>
          <w:szCs w:val="28"/>
          <w:highlight w:val="none"/>
          <w:lang w:val="en-US" w:eastAsia="zh-CN"/>
        </w:rPr>
        <w:t>《关于推动解决政府采购异常低价问题的通知》（财库〔2026〕2号）要求，评标委员会应对政府采购异常低价进行审查：</w:t>
      </w:r>
    </w:p>
    <w:p w14:paraId="5700F467">
      <w:pPr>
        <w:spacing w:line="360" w:lineRule="auto"/>
        <w:ind w:firstLine="0" w:firstLineChars="0"/>
        <w:rPr>
          <w:rFonts w:hint="default" w:ascii="Times New Roman" w:hAnsi="Times New Roman" w:eastAsia="仿宋_GB2312" w:cs="Times New Roman"/>
          <w:color w:val="auto"/>
          <w:sz w:val="28"/>
          <w:szCs w:val="28"/>
          <w:lang w:eastAsia="zh-CN"/>
        </w:rPr>
      </w:pPr>
      <w:r>
        <w:rPr>
          <w:rFonts w:ascii="Times New Roman" w:hAnsi="Times New Roman" w:eastAsia="仿宋_GB2312" w:cs="Times New Roman"/>
          <w:color w:val="auto"/>
          <w:sz w:val="28"/>
          <w:szCs w:val="28"/>
          <w:lang w:val="en-US" w:eastAsia="zh-CN"/>
        </w:rPr>
        <w:t>（1）</w:t>
      </w:r>
      <w:r>
        <w:rPr>
          <w:rFonts w:hint="default" w:ascii="Times New Roman" w:hAnsi="Times New Roman" w:eastAsia="仿宋_GB2312" w:cs="Times New Roman"/>
          <w:color w:val="auto"/>
          <w:sz w:val="28"/>
          <w:szCs w:val="28"/>
          <w:lang w:val="en-US" w:eastAsia="zh-CN"/>
        </w:rPr>
        <w:t>政府采购评审中出现下列情形之一的，评审委员会应当启动异常低价投标（响应）审查程序：</w:t>
      </w:r>
    </w:p>
    <w:p w14:paraId="60946245">
      <w:pPr>
        <w:spacing w:line="360" w:lineRule="auto"/>
        <w:ind w:firstLine="0" w:firstLineChars="0"/>
        <w:rPr>
          <w:rFonts w:hint="default" w:ascii="Times New Roman" w:hAnsi="Times New Roman" w:eastAsia="仿宋_GB2312" w:cs="Times New Roman"/>
          <w:color w:val="auto"/>
          <w:sz w:val="28"/>
          <w:szCs w:val="28"/>
          <w:lang w:eastAsia="zh-CN"/>
        </w:rPr>
      </w:pPr>
      <w:r>
        <w:rPr>
          <w:rFonts w:hint="eastAsia" w:ascii="Times New Roman" w:hAnsi="Times New Roman" w:eastAsia="仿宋_GB2312" w:cs="Times New Roman"/>
          <w:color w:val="auto"/>
          <w:sz w:val="28"/>
          <w:szCs w:val="28"/>
          <w:lang w:val="en-US" w:eastAsia="zh-CN"/>
        </w:rPr>
        <w:t>①</w:t>
      </w:r>
      <w:r>
        <w:rPr>
          <w:rFonts w:hint="default" w:ascii="Times New Roman" w:hAnsi="Times New Roman" w:eastAsia="仿宋_GB2312" w:cs="Times New Roman"/>
          <w:color w:val="auto"/>
          <w:sz w:val="28"/>
          <w:szCs w:val="28"/>
          <w:lang w:val="en-US" w:eastAsia="zh-CN"/>
        </w:rPr>
        <w:t>投标（响应）报价低于全部通过符合性审查供应商投标（响应）报价平均值</w:t>
      </w:r>
      <w:r>
        <w:rPr>
          <w:rFonts w:ascii="Times New Roman" w:hAnsi="Times New Roman" w:eastAsia="仿宋_GB2312" w:cs="Times New Roman"/>
          <w:color w:val="auto"/>
          <w:sz w:val="28"/>
          <w:szCs w:val="28"/>
          <w:lang w:val="en-US" w:eastAsia="zh-CN"/>
        </w:rPr>
        <w:t>65</w:t>
      </w:r>
      <w:r>
        <w:rPr>
          <w:rFonts w:hint="default" w:ascii="Times New Roman" w:hAnsi="Times New Roman" w:eastAsia="仿宋_GB2312" w:cs="Times New Roman"/>
          <w:color w:val="auto"/>
          <w:sz w:val="28"/>
          <w:szCs w:val="28"/>
          <w:lang w:val="en-US" w:eastAsia="zh-CN"/>
        </w:rPr>
        <w:t>%的，即投标（响应）报价&lt;全部通过符合性审查供应商投标（响应）报价平均值×</w:t>
      </w:r>
      <w:r>
        <w:rPr>
          <w:rFonts w:ascii="Times New Roman" w:hAnsi="Times New Roman" w:eastAsia="仿宋_GB2312" w:cs="Times New Roman"/>
          <w:color w:val="auto"/>
          <w:sz w:val="28"/>
          <w:szCs w:val="28"/>
          <w:lang w:val="en-US" w:eastAsia="zh-CN"/>
        </w:rPr>
        <w:t>65</w:t>
      </w:r>
      <w:r>
        <w:rPr>
          <w:rFonts w:hint="default" w:ascii="Times New Roman" w:hAnsi="Times New Roman" w:eastAsia="仿宋_GB2312" w:cs="Times New Roman"/>
          <w:color w:val="auto"/>
          <w:sz w:val="28"/>
          <w:szCs w:val="28"/>
          <w:lang w:val="en-US" w:eastAsia="zh-CN"/>
        </w:rPr>
        <w:t>%；</w:t>
      </w:r>
    </w:p>
    <w:p w14:paraId="59257A39">
      <w:pPr>
        <w:spacing w:line="360" w:lineRule="auto"/>
        <w:ind w:firstLine="0" w:firstLineChars="0"/>
        <w:rPr>
          <w:rFonts w:hint="default" w:ascii="Times New Roman" w:hAnsi="Times New Roman" w:eastAsia="仿宋_GB2312" w:cs="Times New Roman"/>
          <w:color w:val="auto"/>
          <w:sz w:val="28"/>
          <w:szCs w:val="28"/>
          <w:lang w:eastAsia="zh-CN"/>
        </w:rPr>
      </w:pPr>
      <w:r>
        <w:rPr>
          <w:rFonts w:hint="eastAsia" w:ascii="Times New Roman" w:hAnsi="Times New Roman" w:eastAsia="仿宋_GB2312" w:cs="Times New Roman"/>
          <w:color w:val="auto"/>
          <w:sz w:val="28"/>
          <w:szCs w:val="28"/>
          <w:lang w:val="en-US" w:eastAsia="zh-CN"/>
        </w:rPr>
        <w:t>②</w:t>
      </w:r>
      <w:r>
        <w:rPr>
          <w:rFonts w:hint="default" w:ascii="Times New Roman" w:hAnsi="Times New Roman" w:eastAsia="仿宋_GB2312" w:cs="Times New Roman"/>
          <w:color w:val="auto"/>
          <w:sz w:val="28"/>
          <w:szCs w:val="28"/>
          <w:lang w:val="en-US" w:eastAsia="zh-CN"/>
        </w:rPr>
        <w:t>投标（响应）报价低于通过符合性审查的次低报价供应商投标（响应）报价</w:t>
      </w:r>
      <w:r>
        <w:rPr>
          <w:rFonts w:ascii="Times New Roman" w:hAnsi="Times New Roman" w:eastAsia="仿宋_GB2312" w:cs="Times New Roman"/>
          <w:color w:val="auto"/>
          <w:sz w:val="28"/>
          <w:szCs w:val="28"/>
          <w:lang w:val="en-US" w:eastAsia="zh-CN"/>
        </w:rPr>
        <w:t>65</w:t>
      </w:r>
      <w:r>
        <w:rPr>
          <w:rFonts w:hint="default" w:ascii="Times New Roman" w:hAnsi="Times New Roman" w:eastAsia="仿宋_GB2312" w:cs="Times New Roman"/>
          <w:color w:val="auto"/>
          <w:sz w:val="28"/>
          <w:szCs w:val="28"/>
          <w:lang w:val="en-US" w:eastAsia="zh-CN"/>
        </w:rPr>
        <w:t>%的，即投标（响应）报价&lt;通过符合性审查的次低报价供应商投标（响应）报价×</w:t>
      </w:r>
      <w:r>
        <w:rPr>
          <w:rFonts w:ascii="Times New Roman" w:hAnsi="Times New Roman" w:eastAsia="仿宋_GB2312" w:cs="Times New Roman"/>
          <w:color w:val="auto"/>
          <w:sz w:val="28"/>
          <w:szCs w:val="28"/>
          <w:lang w:val="en-US" w:eastAsia="zh-CN"/>
        </w:rPr>
        <w:t>65</w:t>
      </w:r>
      <w:r>
        <w:rPr>
          <w:rFonts w:hint="default" w:ascii="Times New Roman" w:hAnsi="Times New Roman" w:eastAsia="仿宋_GB2312" w:cs="Times New Roman"/>
          <w:color w:val="auto"/>
          <w:sz w:val="28"/>
          <w:szCs w:val="28"/>
          <w:lang w:val="en-US" w:eastAsia="zh-CN"/>
        </w:rPr>
        <w:t>%；</w:t>
      </w:r>
    </w:p>
    <w:p w14:paraId="5D3B4C7F">
      <w:pPr>
        <w:spacing w:line="360" w:lineRule="auto"/>
        <w:ind w:firstLine="0" w:firstLineChars="0"/>
        <w:rPr>
          <w:rFonts w:hint="default" w:ascii="Times New Roman" w:hAnsi="Times New Roman" w:eastAsia="仿宋_GB2312" w:cs="Times New Roman"/>
          <w:color w:val="auto"/>
          <w:sz w:val="28"/>
          <w:szCs w:val="28"/>
          <w:lang w:eastAsia="zh-CN"/>
        </w:rPr>
      </w:pPr>
      <w:r>
        <w:rPr>
          <w:rFonts w:hint="eastAsia" w:ascii="Times New Roman" w:hAnsi="Times New Roman" w:eastAsia="仿宋_GB2312" w:cs="Times New Roman"/>
          <w:color w:val="auto"/>
          <w:sz w:val="28"/>
          <w:szCs w:val="28"/>
          <w:lang w:val="en-US" w:eastAsia="zh-CN"/>
        </w:rPr>
        <w:t>③</w:t>
      </w:r>
      <w:r>
        <w:rPr>
          <w:rFonts w:hint="default" w:ascii="Times New Roman" w:hAnsi="Times New Roman" w:eastAsia="仿宋_GB2312" w:cs="Times New Roman"/>
          <w:color w:val="auto"/>
          <w:sz w:val="28"/>
          <w:szCs w:val="28"/>
          <w:lang w:val="en-US" w:eastAsia="zh-CN"/>
        </w:rPr>
        <w:t>投标（响应）报价低于采购项目最高限价</w:t>
      </w:r>
      <w:r>
        <w:rPr>
          <w:rFonts w:ascii="Times New Roman" w:hAnsi="Times New Roman" w:eastAsia="仿宋_GB2312" w:cs="Times New Roman"/>
          <w:color w:val="auto"/>
          <w:sz w:val="28"/>
          <w:szCs w:val="28"/>
          <w:lang w:val="en-US" w:eastAsia="zh-CN"/>
        </w:rPr>
        <w:t>6</w:t>
      </w:r>
      <w:r>
        <w:rPr>
          <w:rFonts w:hint="default" w:ascii="Times New Roman" w:hAnsi="Times New Roman" w:eastAsia="仿宋_GB2312" w:cs="Times New Roman"/>
          <w:color w:val="auto"/>
          <w:sz w:val="28"/>
          <w:szCs w:val="28"/>
          <w:lang w:val="en-US" w:eastAsia="zh-CN"/>
        </w:rPr>
        <w:t>5%的，即投标（响应）报价&lt;采购项目最高限价×</w:t>
      </w:r>
      <w:r>
        <w:rPr>
          <w:rFonts w:ascii="Times New Roman" w:hAnsi="Times New Roman" w:eastAsia="仿宋_GB2312" w:cs="Times New Roman"/>
          <w:color w:val="auto"/>
          <w:sz w:val="28"/>
          <w:szCs w:val="28"/>
          <w:lang w:val="en-US" w:eastAsia="zh-CN"/>
        </w:rPr>
        <w:t>6</w:t>
      </w:r>
      <w:r>
        <w:rPr>
          <w:rFonts w:hint="default" w:ascii="Times New Roman" w:hAnsi="Times New Roman" w:eastAsia="仿宋_GB2312" w:cs="Times New Roman"/>
          <w:color w:val="auto"/>
          <w:sz w:val="28"/>
          <w:szCs w:val="28"/>
          <w:lang w:val="en-US" w:eastAsia="zh-CN"/>
        </w:rPr>
        <w:t>5%；</w:t>
      </w:r>
    </w:p>
    <w:p w14:paraId="4287C485">
      <w:pPr>
        <w:spacing w:line="360" w:lineRule="auto"/>
        <w:ind w:firstLine="0" w:firstLineChars="0"/>
        <w:rPr>
          <w:rFonts w:hint="default" w:ascii="Times New Roman" w:hAnsi="Times New Roman" w:eastAsia="仿宋_GB2312" w:cs="Times New Roman"/>
          <w:color w:val="auto"/>
          <w:sz w:val="28"/>
          <w:szCs w:val="28"/>
          <w:lang w:eastAsia="zh-CN"/>
        </w:rPr>
      </w:pPr>
      <w:r>
        <w:rPr>
          <w:rFonts w:hint="eastAsia" w:ascii="Times New Roman" w:hAnsi="Times New Roman" w:eastAsia="仿宋_GB2312" w:cs="Times New Roman"/>
          <w:color w:val="auto"/>
          <w:sz w:val="28"/>
          <w:szCs w:val="28"/>
          <w:lang w:val="en-US" w:eastAsia="zh-CN"/>
        </w:rPr>
        <w:t>④</w:t>
      </w:r>
      <w:r>
        <w:rPr>
          <w:rFonts w:hint="default" w:ascii="Times New Roman" w:hAnsi="Times New Roman" w:eastAsia="仿宋_GB2312" w:cs="Times New Roman"/>
          <w:color w:val="auto"/>
          <w:sz w:val="28"/>
          <w:szCs w:val="28"/>
          <w:lang w:val="en-US" w:eastAsia="zh-CN"/>
        </w:rPr>
        <w:t>评审委员会基于专业判断，认为投标（响应）报价过低，有可能影响产品质量或者不能诚信履约的其他情形。</w:t>
      </w:r>
    </w:p>
    <w:p w14:paraId="6D160328">
      <w:pPr>
        <w:spacing w:line="360" w:lineRule="auto"/>
        <w:ind w:firstLine="0" w:firstLineChars="0"/>
        <w:rPr>
          <w:rFonts w:hint="default" w:ascii="Times New Roman" w:hAnsi="Times New Roman" w:eastAsia="仿宋_GB2312" w:cs="Times New Roman"/>
          <w:color w:val="auto"/>
          <w:sz w:val="28"/>
          <w:szCs w:val="28"/>
          <w:lang w:eastAsia="zh-CN"/>
        </w:rPr>
      </w:pPr>
      <w:r>
        <w:rPr>
          <w:rFonts w:hint="eastAsia" w:ascii="Times New Roman" w:hAnsi="Times New Roman" w:eastAsia="仿宋_GB2312" w:cs="Times New Roman"/>
          <w:color w:val="auto"/>
          <w:sz w:val="28"/>
          <w:szCs w:val="28"/>
          <w:lang w:val="en-US" w:eastAsia="zh-CN"/>
        </w:rPr>
        <w:t>（2）</w:t>
      </w:r>
      <w:r>
        <w:rPr>
          <w:rFonts w:hint="default" w:ascii="Times New Roman" w:hAnsi="Times New Roman" w:eastAsia="仿宋_GB2312" w:cs="Times New Roman"/>
          <w:color w:val="auto"/>
          <w:sz w:val="28"/>
          <w:szCs w:val="28"/>
          <w:lang w:val="en-US" w:eastAsia="zh-CN"/>
        </w:rPr>
        <w:t>评审委员会启动异常低价投标（响应）审查后，属于前述</w:t>
      </w:r>
      <w:r>
        <w:rPr>
          <w:rFonts w:hint="eastAsia" w:ascii="Times New Roman" w:hAnsi="Times New Roman" w:eastAsia="仿宋_GB2312" w:cs="Times New Roman"/>
          <w:color w:val="auto"/>
          <w:sz w:val="28"/>
          <w:szCs w:val="28"/>
          <w:lang w:val="en-US" w:eastAsia="zh-CN"/>
        </w:rPr>
        <w:t>①</w:t>
      </w:r>
      <w:r>
        <w:rPr>
          <w:rFonts w:hint="default" w:ascii="Times New Roman" w:hAnsi="Times New Roman" w:eastAsia="仿宋_GB2312" w:cs="Times New Roman"/>
          <w:color w:val="auto"/>
          <w:sz w:val="28"/>
          <w:szCs w:val="28"/>
          <w:lang w:val="en-US" w:eastAsia="zh-CN"/>
        </w:rPr>
        <w:t>至</w:t>
      </w:r>
      <w:r>
        <w:rPr>
          <w:rFonts w:hint="eastAsia" w:ascii="Times New Roman" w:hAnsi="Times New Roman" w:eastAsia="仿宋_GB2312" w:cs="Times New Roman"/>
          <w:color w:val="auto"/>
          <w:sz w:val="28"/>
          <w:szCs w:val="28"/>
          <w:lang w:val="en-US" w:eastAsia="zh-CN"/>
        </w:rPr>
        <w:t>④</w:t>
      </w:r>
      <w:r>
        <w:rPr>
          <w:rFonts w:hint="default" w:ascii="Times New Roman" w:hAnsi="Times New Roman" w:eastAsia="仿宋_GB2312" w:cs="Times New Roman"/>
          <w:color w:val="auto"/>
          <w:sz w:val="28"/>
          <w:szCs w:val="28"/>
          <w:lang w:val="en-US" w:eastAsia="zh-CN"/>
        </w:rPr>
        <w:t>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w:t>
      </w:r>
      <w:r>
        <w:rPr>
          <w:rFonts w:hint="eastAsia" w:ascii="Times New Roman" w:hAnsi="Times New Roman" w:eastAsia="仿宋_GB2312" w:cs="Times New Roman"/>
          <w:color w:val="auto"/>
          <w:sz w:val="28"/>
          <w:szCs w:val="28"/>
          <w:lang w:val="en-US" w:eastAsia="zh-CN"/>
        </w:rPr>
        <w:t>③</w:t>
      </w:r>
      <w:r>
        <w:rPr>
          <w:rFonts w:hint="default" w:ascii="Times New Roman" w:hAnsi="Times New Roman" w:eastAsia="仿宋_GB2312" w:cs="Times New Roman"/>
          <w:color w:val="auto"/>
          <w:sz w:val="28"/>
          <w:szCs w:val="28"/>
          <w:lang w:val="en-US" w:eastAsia="zh-CN"/>
        </w:rPr>
        <w:t>情形</w:t>
      </w:r>
      <w:r>
        <w:rPr>
          <w:rFonts w:ascii="Times New Roman" w:hAnsi="Times New Roman" w:eastAsia="仿宋_GB2312" w:cs="Times New Roman"/>
          <w:color w:val="auto"/>
          <w:sz w:val="28"/>
          <w:szCs w:val="28"/>
          <w:lang w:val="en-US" w:eastAsia="zh-CN"/>
        </w:rPr>
        <w:t>的</w:t>
      </w:r>
      <w:r>
        <w:rPr>
          <w:rFonts w:hint="default" w:ascii="Times New Roman" w:hAnsi="Times New Roman" w:eastAsia="仿宋_GB2312" w:cs="Times New Roman"/>
          <w:color w:val="auto"/>
          <w:sz w:val="28"/>
          <w:szCs w:val="28"/>
          <w:lang w:val="en-US" w:eastAsia="zh-CN"/>
        </w:rPr>
        <w:t>，供应商已随投标（响应）文件一并提交相关书面说明及必要的证明材料的，在评审现场可不再重复提交。</w:t>
      </w:r>
    </w:p>
    <w:p w14:paraId="4A6B1ED1">
      <w:pPr>
        <w:spacing w:line="360" w:lineRule="auto"/>
        <w:ind w:firstLine="0" w:firstLineChars="0"/>
        <w:rPr>
          <w:rFonts w:hint="default" w:ascii="Times New Roman" w:hAnsi="Times New Roman" w:eastAsia="仿宋_GB2312" w:cs="Times New Roman"/>
          <w:bCs/>
          <w:color w:val="auto"/>
          <w:sz w:val="28"/>
          <w:szCs w:val="28"/>
          <w:lang w:eastAsia="zh-CN"/>
        </w:rPr>
      </w:pPr>
      <w:r>
        <w:rPr>
          <w:rFonts w:hint="eastAsia" w:ascii="Times New Roman" w:hAnsi="Times New Roman" w:eastAsia="仿宋_GB2312" w:cs="Times New Roman"/>
          <w:color w:val="auto"/>
          <w:sz w:val="28"/>
          <w:szCs w:val="28"/>
          <w:lang w:val="en-US" w:eastAsia="zh-CN"/>
        </w:rPr>
        <w:t>（3）</w:t>
      </w:r>
      <w:r>
        <w:rPr>
          <w:rFonts w:hint="default" w:ascii="Times New Roman" w:hAnsi="Times New Roman" w:eastAsia="仿宋_GB2312" w:cs="Times New Roman"/>
          <w:color w:val="auto"/>
          <w:sz w:val="28"/>
          <w:szCs w:val="28"/>
          <w:lang w:val="en-US" w:eastAsia="zh-CN"/>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0B8C2C10">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3</w:t>
      </w:r>
      <w:r>
        <w:rPr>
          <w:rFonts w:hint="default" w:ascii="Times New Roman" w:hAnsi="Times New Roman" w:eastAsia="仿宋_GB2312" w:cs="Times New Roman"/>
          <w:color w:val="auto"/>
          <w:sz w:val="28"/>
          <w:szCs w:val="28"/>
          <w:lang w:val="en-US" w:eastAsia="zh-CN"/>
        </w:rPr>
        <w:t>5</w:t>
      </w:r>
      <w:r>
        <w:rPr>
          <w:rFonts w:hint="default" w:ascii="Times New Roman" w:hAnsi="Times New Roman" w:eastAsia="仿宋_GB2312" w:cs="Times New Roman"/>
          <w:color w:val="auto"/>
          <w:sz w:val="28"/>
          <w:szCs w:val="28"/>
          <w:lang w:eastAsia="zh-CN"/>
        </w:rPr>
        <w:t>.3评标委员会只对已判定为实质性响应的投标文件进行评价和比较。</w:t>
      </w:r>
    </w:p>
    <w:p w14:paraId="7DD38E27">
      <w:pPr>
        <w:spacing w:line="360" w:lineRule="auto"/>
        <w:rPr>
          <w:rFonts w:hint="default" w:ascii="Times New Roman" w:hAnsi="Times New Roman" w:eastAsia="仿宋_GB2312" w:cs="Times New Roman"/>
          <w:b/>
          <w:bCs/>
          <w:color w:val="auto"/>
          <w:sz w:val="28"/>
          <w:szCs w:val="28"/>
          <w:lang w:eastAsia="zh-CN"/>
        </w:rPr>
      </w:pPr>
      <w:r>
        <w:rPr>
          <w:rFonts w:hint="default" w:ascii="Times New Roman" w:hAnsi="Times New Roman" w:eastAsia="仿宋_GB2312" w:cs="Times New Roman"/>
          <w:b/>
          <w:bCs/>
          <w:color w:val="auto"/>
          <w:sz w:val="28"/>
          <w:szCs w:val="28"/>
          <w:lang w:eastAsia="zh-CN"/>
        </w:rPr>
        <w:t>3</w:t>
      </w:r>
      <w:r>
        <w:rPr>
          <w:rFonts w:hint="default" w:ascii="Times New Roman" w:hAnsi="Times New Roman" w:eastAsia="仿宋_GB2312" w:cs="Times New Roman"/>
          <w:b/>
          <w:bCs/>
          <w:color w:val="auto"/>
          <w:sz w:val="28"/>
          <w:szCs w:val="28"/>
          <w:lang w:val="en-US" w:eastAsia="zh-CN"/>
        </w:rPr>
        <w:t>6</w:t>
      </w:r>
      <w:r>
        <w:rPr>
          <w:rFonts w:hint="default" w:ascii="Times New Roman" w:hAnsi="Times New Roman" w:eastAsia="仿宋_GB2312" w:cs="Times New Roman"/>
          <w:b/>
          <w:bCs/>
          <w:color w:val="auto"/>
          <w:sz w:val="28"/>
          <w:szCs w:val="28"/>
          <w:lang w:eastAsia="zh-CN"/>
        </w:rPr>
        <w:t>.评标价的确定</w:t>
      </w:r>
    </w:p>
    <w:p w14:paraId="3BB51F46">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3</w:t>
      </w:r>
      <w:r>
        <w:rPr>
          <w:rFonts w:hint="default" w:ascii="Times New Roman" w:hAnsi="Times New Roman" w:eastAsia="仿宋_GB2312" w:cs="Times New Roman"/>
          <w:color w:val="auto"/>
          <w:sz w:val="28"/>
          <w:szCs w:val="28"/>
          <w:lang w:val="en-US" w:eastAsia="zh-CN"/>
        </w:rPr>
        <w:t>6</w:t>
      </w:r>
      <w:r>
        <w:rPr>
          <w:rFonts w:hint="default" w:ascii="Times New Roman" w:hAnsi="Times New Roman" w:eastAsia="仿宋_GB2312" w:cs="Times New Roman"/>
          <w:color w:val="auto"/>
          <w:sz w:val="28"/>
          <w:szCs w:val="28"/>
          <w:lang w:eastAsia="zh-CN"/>
        </w:rPr>
        <w:t>.1根据《政府采购促进中小企业发展管理办法》（财库〔2020〕46号）和《财政部关于进一步加大政府采购支持中小企业力度的通知》（财库〔2022〕19号）的规定，釆购人在政府釆购活动中支持中小企业发展：</w:t>
      </w:r>
    </w:p>
    <w:p w14:paraId="51012A57">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（1）采购项目或采购包预留釆购份额专门面向中小企业采购；</w:t>
      </w:r>
    </w:p>
    <w:p w14:paraId="6ED2F090">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（2）未预留份额专门面向中小企业釆购的釆购项目，以及预留份额项目中的非预留部分釆购包，对小微企业报价给予</w:t>
      </w:r>
      <w:r>
        <w:rPr>
          <w:rFonts w:hint="default" w:ascii="Times New Roman" w:hAnsi="Times New Roman" w:eastAsia="仿宋_GB2312" w:cs="Times New Roman"/>
          <w:color w:val="auto"/>
          <w:sz w:val="28"/>
          <w:szCs w:val="28"/>
          <w:lang w:val="en-US" w:eastAsia="zh-CN"/>
        </w:rPr>
        <w:t>10</w:t>
      </w:r>
      <w:r>
        <w:rPr>
          <w:rFonts w:hint="default" w:ascii="Times New Roman" w:hAnsi="Times New Roman" w:eastAsia="仿宋_GB2312" w:cs="Times New Roman"/>
          <w:color w:val="auto"/>
          <w:sz w:val="28"/>
          <w:szCs w:val="28"/>
          <w:lang w:eastAsia="zh-CN"/>
        </w:rPr>
        <w:t>%—</w:t>
      </w:r>
      <w:r>
        <w:rPr>
          <w:rFonts w:hint="default" w:ascii="Times New Roman" w:hAnsi="Times New Roman" w:eastAsia="仿宋_GB2312" w:cs="Times New Roman"/>
          <w:color w:val="auto"/>
          <w:sz w:val="28"/>
          <w:szCs w:val="28"/>
          <w:lang w:val="en-US" w:eastAsia="zh-CN"/>
        </w:rPr>
        <w:t>2</w:t>
      </w:r>
      <w:r>
        <w:rPr>
          <w:rFonts w:hint="default" w:ascii="Times New Roman" w:hAnsi="Times New Roman" w:eastAsia="仿宋_GB2312" w:cs="Times New Roman"/>
          <w:color w:val="auto"/>
          <w:sz w:val="28"/>
          <w:szCs w:val="28"/>
          <w:lang w:eastAsia="zh-CN"/>
        </w:rPr>
        <w:t>0%的扣除，用扣除后的价格参加评审。中小企业扶持政策：见“投标人须知前附表”。</w:t>
      </w:r>
    </w:p>
    <w:p w14:paraId="401D98C5">
      <w:pPr>
        <w:spacing w:line="360" w:lineRule="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eastAsia="zh-CN"/>
        </w:rPr>
        <w:t>（</w:t>
      </w:r>
      <w:r>
        <w:rPr>
          <w:rFonts w:hint="default" w:ascii="Times New Roman" w:hAnsi="Times New Roman" w:eastAsia="仿宋_GB2312" w:cs="Times New Roman"/>
          <w:color w:val="auto"/>
          <w:sz w:val="28"/>
          <w:szCs w:val="28"/>
          <w:lang w:val="en-US" w:eastAsia="zh-CN"/>
        </w:rPr>
        <w:t>3</w:t>
      </w:r>
      <w:r>
        <w:rPr>
          <w:rFonts w:hint="default" w:ascii="Times New Roman" w:hAnsi="Times New Roman" w:eastAsia="仿宋_GB2312" w:cs="Times New Roman"/>
          <w:color w:val="auto"/>
          <w:sz w:val="28"/>
          <w:szCs w:val="28"/>
          <w:lang w:eastAsia="zh-CN"/>
        </w:rPr>
        <w:t>）</w:t>
      </w:r>
      <w:r>
        <w:rPr>
          <w:rFonts w:hint="default" w:ascii="Times New Roman" w:hAnsi="Times New Roman" w:eastAsia="仿宋_GB2312" w:cs="Times New Roman"/>
          <w:color w:val="auto"/>
          <w:sz w:val="28"/>
          <w:szCs w:val="28"/>
          <w:lang w:val="en-US" w:eastAsia="zh-CN"/>
        </w:rPr>
        <w:t>中小企业划分标准见《关于印发中小企业划型标准规定的通知》（工信部联企业〔2011〕300号）。中标人享受《政府采购促进中小企业发展管理办法》规定的中小企业扶持政策的，随中标结果公开中标人的《中小企业声明函》。投标人提供声明函内容不实的，属于提供虚假材料谋取中标，依照《中华人民共和国政府采购法》等国家有关规定追究相应责任。</w:t>
      </w:r>
    </w:p>
    <w:p w14:paraId="7C1CC547">
      <w:pPr>
        <w:spacing w:line="360" w:lineRule="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（4）监狱企业视同小型、微型企业，投标人应提供省级及以上监狱管理局、戒毒管理局（含新疆生产建设兵团）出具的属于监狱企业的证明文件。</w:t>
      </w:r>
    </w:p>
    <w:p w14:paraId="63601F6D">
      <w:pPr>
        <w:spacing w:line="360" w:lineRule="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（5）残疾人福利性单位视同小型、微型企业，残疾人福利性单位须符合《财政部民政部中国残疾人联合会关于促进残疾人就业政府采购政策的通知》（财库〔2017〕141 号）要求，提供《残疾人福利性单位声明函》，提供的《残疾人福利性单位声明函》与事实不符的，依照《政府采购法》第七十七条第一款的规定追究法律责任。中标人为残疾人福利性单位的，随中标、成交结果同时公告其《残疾人福利性单位声明函》，接受社会监督。</w:t>
      </w:r>
    </w:p>
    <w:p w14:paraId="7F2E1858">
      <w:pPr>
        <w:spacing w:line="360" w:lineRule="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color w:val="auto"/>
          <w:sz w:val="28"/>
          <w:szCs w:val="28"/>
          <w:lang w:val="en-US" w:eastAsia="zh-CN"/>
        </w:rPr>
        <w:t>36.2</w:t>
      </w:r>
      <w:r>
        <w:rPr>
          <w:rFonts w:hint="default" w:ascii="Times New Roman" w:hAnsi="Times New Roman" w:eastAsia="仿宋_GB2312" w:cs="Times New Roman"/>
          <w:sz w:val="28"/>
          <w:szCs w:val="28"/>
          <w:lang w:val="en-US" w:eastAsia="zh-CN"/>
        </w:rPr>
        <w:t xml:space="preserve"> 根据《国务院办公厅关于在政府采购中实施本国产品标准及相关政策的通知》（国办发〔2025〕34号）和《关于贯彻落实&lt;国务院办公厅关于在政府采购中实施本国产品标准及相关政策的通知&gt;的意见》（财库〔2025〕30号）要求，</w:t>
      </w:r>
      <w:r>
        <w:rPr>
          <w:rFonts w:hint="default" w:ascii="Times New Roman" w:hAnsi="Times New Roman" w:eastAsia="仿宋_GB2312" w:cs="Times New Roman"/>
          <w:sz w:val="28"/>
          <w:szCs w:val="28"/>
          <w:lang w:eastAsia="zh-CN"/>
        </w:rPr>
        <w:t>采购人在政府采购活动中对本国产品予以支持：</w:t>
      </w:r>
    </w:p>
    <w:p w14:paraId="46D826B1">
      <w:pPr>
        <w:spacing w:line="360" w:lineRule="auto"/>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1）政府采购活动中既有本国产品又有非本国产品参与竞争的，依法对本国产品给予价格评审优惠，对本国产品的报价给予20%的价格扣除，用扣除后的价格参与评审。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44ECE5D4">
      <w:pPr>
        <w:spacing w:line="360" w:lineRule="auto"/>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2）供应商对其提供的产品出具《关于符合本国产品标准的声明函》或财政部会同有关部门规定的有关证明文件，《关于符合本国产品标准的声明函》或有关证明文件符合要求的，该产品视为本国产品。供应商提供虚假《关于符合本国产品标准的声明函》、虚假证明文件谋取中标、成交的，依照《中华人民共和国政府采购法》等法律法规规定追究相应责任。成交供应商享受对本国产品的支持政策，随中标、成交结果同时公告中标、成交供应商提供的《关于符合本国产品标准的声明函》或有关证明文件。</w:t>
      </w:r>
    </w:p>
    <w:p w14:paraId="03488791">
      <w:pPr>
        <w:spacing w:line="360" w:lineRule="auto"/>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3）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161E9B18">
      <w:pPr>
        <w:spacing w:line="360" w:lineRule="auto"/>
        <w:rPr>
          <w:rFonts w:hint="default" w:ascii="Times New Roman" w:hAnsi="Times New Roman" w:eastAsia="仿宋_GB2312" w:cs="Times New Roman"/>
          <w:color w:val="auto"/>
          <w:sz w:val="28"/>
          <w:szCs w:val="28"/>
          <w:lang w:eastAsia="zh-CN"/>
        </w:rPr>
      </w:pPr>
      <w:r>
        <w:rPr>
          <w:rFonts w:ascii="Times New Roman" w:hAnsi="Times New Roman" w:eastAsia="仿宋_GB2312" w:cs="Times New Roman"/>
          <w:color w:val="auto"/>
          <w:sz w:val="28"/>
          <w:szCs w:val="28"/>
          <w:lang w:val="en-US" w:eastAsia="zh-CN"/>
        </w:rPr>
        <w:t>36.3</w:t>
      </w:r>
      <w:r>
        <w:rPr>
          <w:rFonts w:hint="default" w:ascii="Times New Roman" w:hAnsi="Times New Roman" w:eastAsia="仿宋_GB2312" w:cs="Times New Roman"/>
          <w:color w:val="auto"/>
          <w:sz w:val="28"/>
          <w:szCs w:val="28"/>
          <w:lang w:eastAsia="zh-CN"/>
        </w:rPr>
        <w:t>评标价不作为中标价和合同签约价，中标价和合同签约价仍以其投标文件中的报价为准。</w:t>
      </w:r>
    </w:p>
    <w:p w14:paraId="366A3205">
      <w:pPr>
        <w:spacing w:line="360" w:lineRule="auto"/>
        <w:rPr>
          <w:rFonts w:hint="default" w:ascii="Times New Roman" w:hAnsi="Times New Roman" w:eastAsia="仿宋_GB2312" w:cs="Times New Roman"/>
          <w:b/>
          <w:bCs/>
          <w:color w:val="auto"/>
          <w:sz w:val="28"/>
          <w:szCs w:val="28"/>
          <w:lang w:eastAsia="zh-CN"/>
        </w:rPr>
      </w:pPr>
      <w:r>
        <w:rPr>
          <w:rFonts w:hint="default" w:ascii="Times New Roman" w:hAnsi="Times New Roman" w:eastAsia="仿宋_GB2312" w:cs="Times New Roman"/>
          <w:b/>
          <w:bCs/>
          <w:color w:val="auto"/>
          <w:sz w:val="28"/>
          <w:szCs w:val="28"/>
          <w:lang w:eastAsia="zh-CN"/>
        </w:rPr>
        <w:t>3</w:t>
      </w:r>
      <w:r>
        <w:rPr>
          <w:rFonts w:hint="default" w:ascii="Times New Roman" w:hAnsi="Times New Roman" w:eastAsia="仿宋_GB2312" w:cs="Times New Roman"/>
          <w:b/>
          <w:bCs/>
          <w:color w:val="auto"/>
          <w:sz w:val="28"/>
          <w:szCs w:val="28"/>
          <w:lang w:val="en-US" w:eastAsia="zh-CN"/>
        </w:rPr>
        <w:t>7</w:t>
      </w:r>
      <w:r>
        <w:rPr>
          <w:rFonts w:hint="default" w:ascii="Times New Roman" w:hAnsi="Times New Roman" w:eastAsia="仿宋_GB2312" w:cs="Times New Roman"/>
          <w:b/>
          <w:bCs/>
          <w:color w:val="auto"/>
          <w:sz w:val="28"/>
          <w:szCs w:val="28"/>
          <w:lang w:eastAsia="zh-CN"/>
        </w:rPr>
        <w:t>.评标结果</w:t>
      </w:r>
    </w:p>
    <w:p w14:paraId="0285BE0E">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3</w:t>
      </w:r>
      <w:r>
        <w:rPr>
          <w:rFonts w:hint="default" w:ascii="Times New Roman" w:hAnsi="Times New Roman" w:eastAsia="仿宋_GB2312" w:cs="Times New Roman"/>
          <w:color w:val="auto"/>
          <w:sz w:val="28"/>
          <w:szCs w:val="28"/>
          <w:lang w:val="en-US" w:eastAsia="zh-CN"/>
        </w:rPr>
        <w:t>7</w:t>
      </w:r>
      <w:r>
        <w:rPr>
          <w:rFonts w:hint="default" w:ascii="Times New Roman" w:hAnsi="Times New Roman" w:eastAsia="仿宋_GB2312" w:cs="Times New Roman"/>
          <w:color w:val="auto"/>
          <w:sz w:val="28"/>
          <w:szCs w:val="28"/>
          <w:lang w:eastAsia="zh-CN"/>
        </w:rPr>
        <w:t>.1评标委员会按照招标文件中规定的评标方法和标准，对符合性审查合格的投标文件进行商务和技术评</w:t>
      </w:r>
      <w:r>
        <w:rPr>
          <w:rFonts w:hint="default" w:ascii="Times New Roman" w:hAnsi="Times New Roman" w:eastAsia="仿宋_GB2312" w:cs="Times New Roman"/>
          <w:color w:val="auto"/>
          <w:sz w:val="28"/>
          <w:szCs w:val="28"/>
          <w:lang w:val="en-US" w:eastAsia="zh-CN"/>
        </w:rPr>
        <w:t>审</w:t>
      </w:r>
      <w:r>
        <w:rPr>
          <w:rFonts w:hint="default" w:ascii="Times New Roman" w:hAnsi="Times New Roman" w:eastAsia="仿宋_GB2312" w:cs="Times New Roman"/>
          <w:color w:val="auto"/>
          <w:sz w:val="28"/>
          <w:szCs w:val="28"/>
          <w:lang w:eastAsia="zh-CN"/>
        </w:rPr>
        <w:t>，综合比较与评价。</w:t>
      </w:r>
    </w:p>
    <w:p w14:paraId="2EFC87FD">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3</w:t>
      </w:r>
      <w:r>
        <w:rPr>
          <w:rFonts w:hint="default" w:ascii="Times New Roman" w:hAnsi="Times New Roman" w:eastAsia="仿宋_GB2312" w:cs="Times New Roman"/>
          <w:color w:val="auto"/>
          <w:sz w:val="28"/>
          <w:szCs w:val="28"/>
          <w:lang w:val="en-US" w:eastAsia="zh-CN"/>
        </w:rPr>
        <w:t>7</w:t>
      </w:r>
      <w:r>
        <w:rPr>
          <w:rFonts w:hint="default" w:ascii="Times New Roman" w:hAnsi="Times New Roman" w:eastAsia="仿宋_GB2312" w:cs="Times New Roman"/>
          <w:color w:val="auto"/>
          <w:sz w:val="28"/>
          <w:szCs w:val="28"/>
          <w:lang w:eastAsia="zh-CN"/>
        </w:rPr>
        <w:t>.2投标人的评审得分为所有评委评审得分的算术平均值，评审得分取至小数点后两位（第三位四舍五入）。</w:t>
      </w:r>
    </w:p>
    <w:p w14:paraId="7D04955E">
      <w:pPr>
        <w:pStyle w:val="2"/>
        <w:spacing w:line="360" w:lineRule="auto"/>
        <w:rPr>
          <w:rFonts w:ascii="Times New Roman" w:hAnsi="Times New Roman" w:eastAsia="仿宋_GB2312" w:cs="Times New Roman"/>
          <w:color w:val="auto"/>
        </w:rPr>
      </w:pPr>
      <w:r>
        <w:rPr>
          <w:rFonts w:ascii="Times New Roman" w:hAnsi="Times New Roman" w:eastAsia="仿宋_GB2312" w:cs="Times New Roman"/>
          <w:b/>
          <w:bCs/>
          <w:color w:val="auto"/>
          <w:sz w:val="28"/>
          <w:szCs w:val="28"/>
        </w:rPr>
        <w:t>38.</w:t>
      </w:r>
      <w:r>
        <w:rPr>
          <w:rFonts w:ascii="Times New Roman" w:hAnsi="Times New Roman" w:eastAsia="仿宋_GB2312" w:cs="Times New Roman"/>
          <w:b/>
          <w:color w:val="auto"/>
          <w:sz w:val="28"/>
          <w:szCs w:val="28"/>
        </w:rPr>
        <w:t>推荐中标候选人原则及标准</w:t>
      </w:r>
    </w:p>
    <w:p w14:paraId="54672D3B">
      <w:pPr>
        <w:widowControl w:val="0"/>
        <w:spacing w:line="360" w:lineRule="auto"/>
        <w:jc w:val="left"/>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除非“投标人须知前附表”有特殊约定，否则评标委员会按评审后得分由高到低顺序</w:t>
      </w:r>
      <w:r>
        <w:rPr>
          <w:rFonts w:hint="default" w:ascii="Times New Roman" w:hAnsi="Times New Roman" w:eastAsia="仿宋_GB2312" w:cs="Times New Roman"/>
          <w:color w:val="auto"/>
          <w:sz w:val="28"/>
          <w:szCs w:val="28"/>
          <w:lang w:val="en-US" w:eastAsia="zh-CN"/>
        </w:rPr>
        <w:t>排列。按投标人须知前附表中规定数量推荐中标候选人。</w:t>
      </w:r>
    </w:p>
    <w:p w14:paraId="4B798A48">
      <w:pPr>
        <w:spacing w:line="360" w:lineRule="auto"/>
        <w:rPr>
          <w:rFonts w:hint="default" w:ascii="Times New Roman" w:hAnsi="Times New Roman" w:eastAsia="仿宋_GB2312" w:cs="Times New Roman"/>
          <w:b/>
          <w:bCs/>
          <w:color w:val="auto"/>
          <w:sz w:val="28"/>
          <w:szCs w:val="28"/>
          <w:lang w:eastAsia="zh-CN"/>
        </w:rPr>
      </w:pPr>
      <w:r>
        <w:rPr>
          <w:rFonts w:hint="default" w:ascii="Times New Roman" w:hAnsi="Times New Roman" w:eastAsia="仿宋_GB2312" w:cs="Times New Roman"/>
          <w:b/>
          <w:bCs/>
          <w:color w:val="auto"/>
          <w:sz w:val="28"/>
          <w:szCs w:val="28"/>
          <w:lang w:eastAsia="zh-CN"/>
        </w:rPr>
        <w:t>3</w:t>
      </w:r>
      <w:r>
        <w:rPr>
          <w:rFonts w:hint="default" w:ascii="Times New Roman" w:hAnsi="Times New Roman" w:eastAsia="仿宋_GB2312" w:cs="Times New Roman"/>
          <w:b/>
          <w:bCs/>
          <w:color w:val="auto"/>
          <w:sz w:val="28"/>
          <w:szCs w:val="28"/>
          <w:lang w:val="en-US" w:eastAsia="zh-CN"/>
        </w:rPr>
        <w:t>9</w:t>
      </w:r>
      <w:r>
        <w:rPr>
          <w:rFonts w:hint="default" w:ascii="Times New Roman" w:hAnsi="Times New Roman" w:eastAsia="仿宋_GB2312" w:cs="Times New Roman"/>
          <w:b/>
          <w:bCs/>
          <w:color w:val="auto"/>
          <w:sz w:val="28"/>
          <w:szCs w:val="28"/>
          <w:lang w:eastAsia="zh-CN"/>
        </w:rPr>
        <w:t>.保密及其它注意事项</w:t>
      </w:r>
    </w:p>
    <w:p w14:paraId="36F2F838">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3</w:t>
      </w:r>
      <w:r>
        <w:rPr>
          <w:rFonts w:hint="default" w:ascii="Times New Roman" w:hAnsi="Times New Roman" w:eastAsia="仿宋_GB2312" w:cs="Times New Roman"/>
          <w:color w:val="auto"/>
          <w:sz w:val="28"/>
          <w:szCs w:val="28"/>
          <w:lang w:val="en-US" w:eastAsia="zh-CN"/>
        </w:rPr>
        <w:t>9</w:t>
      </w:r>
      <w:r>
        <w:rPr>
          <w:rFonts w:hint="default" w:ascii="Times New Roman" w:hAnsi="Times New Roman" w:eastAsia="仿宋_GB2312" w:cs="Times New Roman"/>
          <w:color w:val="auto"/>
          <w:sz w:val="28"/>
          <w:szCs w:val="28"/>
          <w:lang w:eastAsia="zh-CN"/>
        </w:rPr>
        <w:t>.1评标是招标工作的重要环节，评标工作在评标委员会内独立进行。</w:t>
      </w:r>
    </w:p>
    <w:p w14:paraId="55C39113">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3</w:t>
      </w:r>
      <w:r>
        <w:rPr>
          <w:rFonts w:hint="default" w:ascii="Times New Roman" w:hAnsi="Times New Roman" w:eastAsia="仿宋_GB2312" w:cs="Times New Roman"/>
          <w:color w:val="auto"/>
          <w:sz w:val="28"/>
          <w:szCs w:val="28"/>
          <w:lang w:val="en-US" w:eastAsia="zh-CN"/>
        </w:rPr>
        <w:t>9</w:t>
      </w:r>
      <w:r>
        <w:rPr>
          <w:rFonts w:hint="default" w:ascii="Times New Roman" w:hAnsi="Times New Roman" w:eastAsia="仿宋_GB2312" w:cs="Times New Roman"/>
          <w:color w:val="auto"/>
          <w:sz w:val="28"/>
          <w:szCs w:val="28"/>
          <w:lang w:eastAsia="zh-CN"/>
        </w:rPr>
        <w:t>.2评标委员会将遵照规定的评标方法，公正、平等地对待所有投标人。</w:t>
      </w:r>
    </w:p>
    <w:p w14:paraId="076689C8">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3</w:t>
      </w:r>
      <w:r>
        <w:rPr>
          <w:rFonts w:hint="default" w:ascii="Times New Roman" w:hAnsi="Times New Roman" w:eastAsia="仿宋_GB2312" w:cs="Times New Roman"/>
          <w:color w:val="auto"/>
          <w:sz w:val="28"/>
          <w:szCs w:val="28"/>
          <w:lang w:val="en-US" w:eastAsia="zh-CN"/>
        </w:rPr>
        <w:t>9</w:t>
      </w:r>
      <w:r>
        <w:rPr>
          <w:rFonts w:hint="default" w:ascii="Times New Roman" w:hAnsi="Times New Roman" w:eastAsia="仿宋_GB2312" w:cs="Times New Roman"/>
          <w:color w:val="auto"/>
          <w:sz w:val="28"/>
          <w:szCs w:val="28"/>
          <w:lang w:eastAsia="zh-CN"/>
        </w:rPr>
        <w:t>.3在评标期间，投标人不得向评委询问评标情况，不得进行旨在影响评标结果的活动。</w:t>
      </w:r>
    </w:p>
    <w:p w14:paraId="0303C715">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3</w:t>
      </w:r>
      <w:r>
        <w:rPr>
          <w:rFonts w:hint="default" w:ascii="Times New Roman" w:hAnsi="Times New Roman" w:eastAsia="仿宋_GB2312" w:cs="Times New Roman"/>
          <w:color w:val="auto"/>
          <w:sz w:val="28"/>
          <w:szCs w:val="28"/>
          <w:lang w:val="en-US" w:eastAsia="zh-CN"/>
        </w:rPr>
        <w:t>9</w:t>
      </w:r>
      <w:r>
        <w:rPr>
          <w:rFonts w:hint="default" w:ascii="Times New Roman" w:hAnsi="Times New Roman" w:eastAsia="仿宋_GB2312" w:cs="Times New Roman"/>
          <w:color w:val="auto"/>
          <w:sz w:val="28"/>
          <w:szCs w:val="28"/>
          <w:lang w:eastAsia="zh-CN"/>
        </w:rPr>
        <w:t>.4为保证评标的公正性，开标后直至授予投标人合同，评委不得与投标人私下交换意见。</w:t>
      </w:r>
    </w:p>
    <w:p w14:paraId="4296B209">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3</w:t>
      </w:r>
      <w:r>
        <w:rPr>
          <w:rFonts w:hint="default" w:ascii="Times New Roman" w:hAnsi="Times New Roman" w:eastAsia="仿宋_GB2312" w:cs="Times New Roman"/>
          <w:color w:val="auto"/>
          <w:sz w:val="28"/>
          <w:szCs w:val="28"/>
          <w:lang w:val="en-US" w:eastAsia="zh-CN"/>
        </w:rPr>
        <w:t>9</w:t>
      </w:r>
      <w:r>
        <w:rPr>
          <w:rFonts w:hint="default" w:ascii="Times New Roman" w:hAnsi="Times New Roman" w:eastAsia="仿宋_GB2312" w:cs="Times New Roman"/>
          <w:color w:val="auto"/>
          <w:sz w:val="28"/>
          <w:szCs w:val="28"/>
          <w:lang w:eastAsia="zh-CN"/>
        </w:rPr>
        <w:t>.5在评标工作结束后，凡与评标情况有接触的任何人不得擅自将评标情况扩散出评标人员之外。</w:t>
      </w:r>
    </w:p>
    <w:p w14:paraId="03E4C832">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3</w:t>
      </w:r>
      <w:r>
        <w:rPr>
          <w:rFonts w:hint="default" w:ascii="Times New Roman" w:hAnsi="Times New Roman" w:eastAsia="仿宋_GB2312" w:cs="Times New Roman"/>
          <w:color w:val="auto"/>
          <w:sz w:val="28"/>
          <w:szCs w:val="28"/>
          <w:lang w:val="en-US" w:eastAsia="zh-CN"/>
        </w:rPr>
        <w:t>9</w:t>
      </w:r>
      <w:r>
        <w:rPr>
          <w:rFonts w:hint="default" w:ascii="Times New Roman" w:hAnsi="Times New Roman" w:eastAsia="仿宋_GB2312" w:cs="Times New Roman"/>
          <w:color w:val="auto"/>
          <w:sz w:val="28"/>
          <w:szCs w:val="28"/>
          <w:lang w:eastAsia="zh-CN"/>
        </w:rPr>
        <w:t>.6评标结束后，概不退还投标文件。</w:t>
      </w:r>
    </w:p>
    <w:p w14:paraId="21886403">
      <w:pPr>
        <w:pStyle w:val="4"/>
        <w:rPr>
          <w:rFonts w:ascii="Times New Roman" w:hAnsi="Times New Roman"/>
          <w:lang w:eastAsia="zh-CN"/>
        </w:rPr>
      </w:pPr>
    </w:p>
    <w:p w14:paraId="45F14D99">
      <w:pPr>
        <w:keepNext/>
        <w:keepLines/>
        <w:widowControl w:val="0"/>
        <w:autoSpaceDE w:val="0"/>
        <w:autoSpaceDN w:val="0"/>
        <w:adjustRightInd w:val="0"/>
        <w:spacing w:line="360" w:lineRule="auto"/>
        <w:jc w:val="center"/>
        <w:outlineLvl w:val="1"/>
        <w:rPr>
          <w:rFonts w:hint="default" w:ascii="Times New Roman" w:hAnsi="Times New Roman" w:eastAsia="方正小标宋_GBK" w:cs="Times New Roman"/>
          <w:bCs/>
          <w:color w:val="auto"/>
          <w:kern w:val="0"/>
          <w:sz w:val="30"/>
          <w:szCs w:val="30"/>
          <w:lang w:val="en-US" w:eastAsia="zh-CN"/>
        </w:rPr>
      </w:pPr>
      <w:bookmarkStart w:id="258" w:name="_Toc2899487"/>
      <w:bookmarkStart w:id="259" w:name="_Toc1052785819"/>
      <w:bookmarkStart w:id="260" w:name="_Toc249591238"/>
      <w:bookmarkStart w:id="261" w:name="_Toc1199683400_WPSOffice_Level2"/>
      <w:bookmarkStart w:id="262" w:name="_Toc1781574470_WPSOffice_Level2"/>
      <w:bookmarkStart w:id="263" w:name="_Toc529068754"/>
      <w:bookmarkStart w:id="264" w:name="_Toc1426358028_WPSOffice_Level2"/>
      <w:bookmarkStart w:id="265" w:name="_Toc57506616"/>
      <w:bookmarkStart w:id="266" w:name="_Toc34536976"/>
      <w:bookmarkStart w:id="267" w:name="_Toc1092967952_WPSOffice_Level2"/>
      <w:bookmarkStart w:id="268" w:name="_Toc69887890"/>
      <w:bookmarkStart w:id="269" w:name="_Toc1542593003"/>
      <w:bookmarkStart w:id="270" w:name="_Toc825115381"/>
      <w:bookmarkStart w:id="271" w:name="_Toc469259728"/>
      <w:bookmarkStart w:id="272" w:name="_Toc917262788"/>
      <w:r>
        <w:rPr>
          <w:rFonts w:hint="default" w:ascii="Times New Roman" w:hAnsi="Times New Roman" w:eastAsia="方正小标宋_GBK" w:cs="Times New Roman"/>
          <w:bCs/>
          <w:color w:val="auto"/>
          <w:kern w:val="0"/>
          <w:sz w:val="30"/>
          <w:szCs w:val="30"/>
          <w:lang w:val="en-US" w:eastAsia="zh-CN"/>
        </w:rPr>
        <w:t>六、确定中标</w:t>
      </w:r>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p>
    <w:p w14:paraId="01C5C726">
      <w:pPr>
        <w:keepNext/>
        <w:keepLines/>
        <w:widowControl w:val="0"/>
        <w:autoSpaceDE w:val="0"/>
        <w:autoSpaceDN w:val="0"/>
        <w:adjustRightInd w:val="0"/>
        <w:spacing w:line="360" w:lineRule="auto"/>
        <w:jc w:val="left"/>
        <w:rPr>
          <w:rFonts w:hint="default" w:ascii="Times New Roman" w:hAnsi="Times New Roman" w:eastAsia="仿宋_GB2312" w:cs="Times New Roman"/>
          <w:b/>
          <w:color w:val="auto"/>
          <w:kern w:val="0"/>
          <w:sz w:val="28"/>
          <w:szCs w:val="28"/>
          <w:lang w:val="en-US" w:eastAsia="zh-CN"/>
        </w:rPr>
      </w:pPr>
      <w:r>
        <w:rPr>
          <w:rFonts w:hint="default" w:ascii="Times New Roman" w:hAnsi="Times New Roman" w:eastAsia="仿宋_GB2312" w:cs="Times New Roman"/>
          <w:b/>
          <w:bCs/>
          <w:color w:val="auto"/>
          <w:sz w:val="28"/>
          <w:szCs w:val="28"/>
          <w:lang w:val="en-US" w:eastAsia="zh-CN"/>
        </w:rPr>
        <w:t>40</w:t>
      </w:r>
      <w:r>
        <w:rPr>
          <w:rFonts w:hint="default" w:ascii="Times New Roman" w:hAnsi="Times New Roman" w:eastAsia="仿宋_GB2312" w:cs="Times New Roman"/>
          <w:b/>
          <w:bCs/>
          <w:color w:val="auto"/>
          <w:sz w:val="28"/>
          <w:szCs w:val="28"/>
          <w:lang w:eastAsia="zh-CN"/>
        </w:rPr>
        <w:t>.</w:t>
      </w:r>
      <w:r>
        <w:rPr>
          <w:rFonts w:hint="default" w:ascii="Times New Roman" w:hAnsi="Times New Roman" w:eastAsia="仿宋_GB2312" w:cs="Times New Roman"/>
          <w:b/>
          <w:color w:val="auto"/>
          <w:kern w:val="0"/>
          <w:sz w:val="28"/>
          <w:szCs w:val="28"/>
          <w:lang w:val="en-US" w:eastAsia="zh-CN"/>
        </w:rPr>
        <w:t>确定中标人</w:t>
      </w:r>
    </w:p>
    <w:p w14:paraId="70EC8E7C">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val="en-US" w:eastAsia="zh-CN"/>
        </w:rPr>
        <w:t>40</w:t>
      </w:r>
      <w:r>
        <w:rPr>
          <w:rFonts w:hint="default" w:ascii="Times New Roman" w:hAnsi="Times New Roman" w:eastAsia="仿宋_GB2312" w:cs="Times New Roman"/>
          <w:color w:val="auto"/>
          <w:sz w:val="28"/>
          <w:szCs w:val="28"/>
          <w:lang w:eastAsia="zh-CN"/>
        </w:rPr>
        <w:t>.</w:t>
      </w:r>
      <w:r>
        <w:rPr>
          <w:rFonts w:hint="default" w:ascii="Times New Roman" w:hAnsi="Times New Roman" w:eastAsia="仿宋_GB2312" w:cs="Times New Roman"/>
          <w:color w:val="auto"/>
          <w:sz w:val="28"/>
          <w:szCs w:val="28"/>
          <w:lang w:val="en-US" w:eastAsia="zh-CN"/>
        </w:rPr>
        <w:t>1</w:t>
      </w:r>
      <w:r>
        <w:rPr>
          <w:rFonts w:hint="default" w:ascii="Times New Roman" w:hAnsi="Times New Roman" w:eastAsia="仿宋_GB2312" w:cs="Times New Roman"/>
          <w:color w:val="auto"/>
          <w:sz w:val="28"/>
          <w:szCs w:val="28"/>
          <w:lang w:eastAsia="zh-CN"/>
        </w:rPr>
        <w:t>采购人应当自收到评标报告之日起５个工作日内，从评标报告提出的中标候选人中，根据评标委员会推荐排名顺序的中标候选人中，选定第一中标候选人为中标人；也可以书面授权评标委员会直接确定中标人。</w:t>
      </w:r>
    </w:p>
    <w:p w14:paraId="5D26FD92">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val="en-US" w:eastAsia="zh-CN"/>
        </w:rPr>
        <w:t>40.2</w:t>
      </w:r>
      <w:r>
        <w:rPr>
          <w:rFonts w:hint="default" w:ascii="Times New Roman" w:hAnsi="Times New Roman" w:eastAsia="仿宋_GB2312" w:cs="Times New Roman"/>
          <w:color w:val="auto"/>
          <w:sz w:val="28"/>
          <w:szCs w:val="28"/>
          <w:lang w:eastAsia="zh-CN"/>
        </w:rPr>
        <w:t>采购人在收到评标报告5个工作日内未按评标报告推荐的中标候选人顺序确定中标人，又不能说明合法理由的，视同按评标报告推荐的顺序确定排名第一的中标候选人为中标人。</w:t>
      </w:r>
    </w:p>
    <w:p w14:paraId="575DA87B">
      <w:pPr>
        <w:spacing w:line="360" w:lineRule="auto"/>
        <w:rPr>
          <w:rFonts w:hint="default" w:ascii="Times New Roman" w:hAnsi="Times New Roman" w:eastAsia="仿宋_GB2312" w:cs="Times New Roman"/>
          <w:b/>
          <w:color w:val="auto"/>
          <w:kern w:val="0"/>
          <w:sz w:val="28"/>
          <w:szCs w:val="28"/>
          <w:lang w:val="en-US" w:eastAsia="zh-CN"/>
        </w:rPr>
      </w:pPr>
      <w:r>
        <w:rPr>
          <w:rFonts w:hint="default" w:ascii="Times New Roman" w:hAnsi="Times New Roman" w:eastAsia="仿宋_GB2312" w:cs="Times New Roman"/>
          <w:b/>
          <w:color w:val="auto"/>
          <w:kern w:val="0"/>
          <w:sz w:val="28"/>
          <w:szCs w:val="28"/>
          <w:lang w:val="en-US" w:eastAsia="zh-CN"/>
        </w:rPr>
        <w:t>41.发布中标公告及发出中标通知书</w:t>
      </w:r>
    </w:p>
    <w:p w14:paraId="545E6C9D">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val="en-US" w:eastAsia="zh-CN"/>
        </w:rPr>
        <w:t>41</w:t>
      </w:r>
      <w:r>
        <w:rPr>
          <w:rFonts w:hint="default" w:ascii="Times New Roman" w:hAnsi="Times New Roman" w:eastAsia="仿宋_GB2312" w:cs="Times New Roman"/>
          <w:color w:val="auto"/>
          <w:sz w:val="28"/>
          <w:szCs w:val="28"/>
          <w:lang w:eastAsia="zh-CN"/>
        </w:rPr>
        <w:t>.</w:t>
      </w:r>
      <w:r>
        <w:rPr>
          <w:rFonts w:hint="default" w:ascii="Times New Roman" w:hAnsi="Times New Roman" w:eastAsia="仿宋_GB2312" w:cs="Times New Roman"/>
          <w:color w:val="auto"/>
          <w:sz w:val="28"/>
          <w:szCs w:val="28"/>
          <w:lang w:val="en-US" w:eastAsia="zh-CN"/>
        </w:rPr>
        <w:t>1</w:t>
      </w:r>
      <w:r>
        <w:rPr>
          <w:rFonts w:hint="default" w:ascii="Times New Roman" w:hAnsi="Times New Roman" w:eastAsia="仿宋_GB2312" w:cs="Times New Roman"/>
          <w:color w:val="auto"/>
          <w:sz w:val="28"/>
          <w:szCs w:val="28"/>
          <w:lang w:eastAsia="zh-CN"/>
        </w:rPr>
        <w:t>采购人按规定确定中标人后，</w:t>
      </w:r>
      <w:r>
        <w:rPr>
          <w:rFonts w:hint="default" w:ascii="Times New Roman" w:hAnsi="Times New Roman" w:eastAsia="仿宋_GB2312" w:cs="Times New Roman"/>
          <w:color w:val="auto"/>
          <w:sz w:val="28"/>
          <w:szCs w:val="28"/>
          <w:lang w:val="en-US" w:eastAsia="zh-CN"/>
        </w:rPr>
        <w:t>采购人或</w:t>
      </w:r>
      <w:r>
        <w:rPr>
          <w:rFonts w:hint="default" w:ascii="Times New Roman" w:hAnsi="Times New Roman" w:eastAsia="仿宋_GB2312" w:cs="Times New Roman"/>
          <w:color w:val="auto"/>
          <w:sz w:val="28"/>
          <w:szCs w:val="28"/>
          <w:lang w:eastAsia="zh-CN"/>
        </w:rPr>
        <w:t>集中采购机构应将中标结果在“投标人须知前附表”规定的媒介上予以公告，中标结果公告期限为1个工作日。</w:t>
      </w:r>
    </w:p>
    <w:p w14:paraId="0C8F550A">
      <w:pPr>
        <w:widowControl w:val="0"/>
        <w:spacing w:line="360" w:lineRule="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41.2发布中标公告同时向中标人发出中标通知书。</w:t>
      </w:r>
    </w:p>
    <w:p w14:paraId="1C55F7AD">
      <w:pPr>
        <w:pStyle w:val="4"/>
        <w:spacing w:before="0" w:line="360" w:lineRule="auto"/>
        <w:rPr>
          <w:rFonts w:ascii="Times New Roman" w:hAnsi="Times New Roman"/>
          <w:lang w:val="en-US" w:eastAsia="zh-CN"/>
        </w:rPr>
      </w:pPr>
      <w:r>
        <w:rPr>
          <w:rFonts w:ascii="Times New Roman" w:hAnsi="Times New Roman" w:eastAsia="仿宋_GB2312"/>
          <w:sz w:val="28"/>
          <w:szCs w:val="28"/>
          <w:lang w:val="en-US" w:eastAsia="zh-CN"/>
        </w:rPr>
        <w:t>41.3</w:t>
      </w:r>
      <w:r>
        <w:rPr>
          <w:rFonts w:ascii="Times New Roman" w:hAnsi="Times New Roman" w:eastAsia="仿宋_GB2312"/>
          <w:kern w:val="1"/>
          <w:sz w:val="28"/>
          <w:szCs w:val="28"/>
          <w:lang w:eastAsia="zh-CN"/>
        </w:rPr>
        <w:t>中标通知书发出后，采购人不得违法改变</w:t>
      </w:r>
      <w:r>
        <w:rPr>
          <w:rFonts w:ascii="Times New Roman" w:hAnsi="Times New Roman" w:eastAsia="仿宋_GB2312"/>
          <w:kern w:val="1"/>
          <w:sz w:val="28"/>
          <w:szCs w:val="28"/>
          <w:lang w:val="en-US" w:eastAsia="zh-CN"/>
        </w:rPr>
        <w:t>中标</w:t>
      </w:r>
      <w:r>
        <w:rPr>
          <w:rFonts w:ascii="Times New Roman" w:hAnsi="Times New Roman" w:eastAsia="仿宋_GB2312"/>
          <w:kern w:val="1"/>
          <w:sz w:val="28"/>
          <w:szCs w:val="28"/>
          <w:lang w:eastAsia="zh-CN"/>
        </w:rPr>
        <w:t>结果，中标</w:t>
      </w:r>
      <w:r>
        <w:rPr>
          <w:rFonts w:ascii="Times New Roman" w:hAnsi="Times New Roman" w:eastAsia="仿宋_GB2312"/>
          <w:kern w:val="1"/>
          <w:sz w:val="28"/>
          <w:szCs w:val="28"/>
          <w:lang w:val="en-US" w:eastAsia="zh-CN"/>
        </w:rPr>
        <w:t>人</w:t>
      </w:r>
      <w:r>
        <w:rPr>
          <w:rFonts w:ascii="Times New Roman" w:hAnsi="Times New Roman" w:eastAsia="仿宋_GB2312"/>
          <w:kern w:val="1"/>
          <w:sz w:val="28"/>
          <w:szCs w:val="28"/>
          <w:lang w:eastAsia="zh-CN"/>
        </w:rPr>
        <w:t>无正当理由不得放弃</w:t>
      </w:r>
      <w:r>
        <w:rPr>
          <w:rFonts w:ascii="Times New Roman" w:hAnsi="Times New Roman" w:eastAsia="仿宋_GB2312"/>
          <w:kern w:val="1"/>
          <w:sz w:val="28"/>
          <w:szCs w:val="28"/>
          <w:lang w:val="en-US" w:eastAsia="zh-CN"/>
        </w:rPr>
        <w:t>中标</w:t>
      </w:r>
      <w:r>
        <w:rPr>
          <w:rFonts w:ascii="Times New Roman" w:hAnsi="Times New Roman" w:eastAsia="仿宋_GB2312"/>
          <w:kern w:val="1"/>
          <w:sz w:val="28"/>
          <w:szCs w:val="28"/>
          <w:lang w:eastAsia="zh-CN"/>
        </w:rPr>
        <w:t>。</w:t>
      </w:r>
    </w:p>
    <w:p w14:paraId="5DD54A88">
      <w:pPr>
        <w:widowControl w:val="0"/>
        <w:spacing w:line="360" w:lineRule="auto"/>
        <w:rPr>
          <w:rFonts w:hint="default" w:ascii="Times New Roman" w:hAnsi="Times New Roman" w:eastAsia="仿宋_GB2312" w:cs="Times New Roman"/>
          <w:b/>
          <w:bCs/>
          <w:color w:val="auto"/>
          <w:sz w:val="28"/>
          <w:szCs w:val="28"/>
          <w:lang w:eastAsia="zh-CN"/>
        </w:rPr>
      </w:pPr>
      <w:r>
        <w:rPr>
          <w:rFonts w:hint="default" w:ascii="Times New Roman" w:hAnsi="Times New Roman" w:eastAsia="仿宋_GB2312" w:cs="Times New Roman"/>
          <w:b/>
          <w:bCs/>
          <w:color w:val="auto"/>
          <w:sz w:val="28"/>
          <w:szCs w:val="28"/>
          <w:lang w:eastAsia="zh-CN"/>
        </w:rPr>
        <w:t>4</w:t>
      </w:r>
      <w:r>
        <w:rPr>
          <w:rFonts w:hint="default" w:ascii="Times New Roman" w:hAnsi="Times New Roman" w:eastAsia="仿宋_GB2312" w:cs="Times New Roman"/>
          <w:b/>
          <w:bCs/>
          <w:color w:val="auto"/>
          <w:sz w:val="28"/>
          <w:szCs w:val="28"/>
          <w:lang w:val="en-US" w:eastAsia="zh-CN"/>
        </w:rPr>
        <w:t>2</w:t>
      </w:r>
      <w:r>
        <w:rPr>
          <w:rFonts w:hint="default" w:ascii="Times New Roman" w:hAnsi="Times New Roman" w:eastAsia="仿宋_GB2312" w:cs="Times New Roman"/>
          <w:b/>
          <w:bCs/>
          <w:color w:val="auto"/>
          <w:sz w:val="28"/>
          <w:szCs w:val="28"/>
          <w:lang w:eastAsia="zh-CN"/>
        </w:rPr>
        <w:t>.接受和拒绝任何或所有投标的权利</w:t>
      </w:r>
    </w:p>
    <w:p w14:paraId="70B2B543">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如出现重大变故，采购任务取消情况，集中采购机构和采购人保留因此原因在授标之前任何时候接受或拒绝任何投标、以及宣布招标无效或拒绝所有投标的权利，对受影响的投标人不承担任何责任。</w:t>
      </w:r>
    </w:p>
    <w:p w14:paraId="63FD7452">
      <w:pPr>
        <w:spacing w:line="360" w:lineRule="auto"/>
        <w:rPr>
          <w:rFonts w:hint="default" w:ascii="Times New Roman" w:hAnsi="Times New Roman" w:eastAsia="仿宋_GB2312" w:cs="Times New Roman"/>
          <w:color w:val="auto"/>
          <w:sz w:val="28"/>
          <w:szCs w:val="28"/>
          <w:lang w:eastAsia="zh-CN"/>
        </w:rPr>
      </w:pPr>
    </w:p>
    <w:p w14:paraId="73AF58BB">
      <w:pPr>
        <w:keepNext/>
        <w:keepLines/>
        <w:widowControl w:val="0"/>
        <w:autoSpaceDE w:val="0"/>
        <w:autoSpaceDN w:val="0"/>
        <w:adjustRightInd w:val="0"/>
        <w:spacing w:line="360" w:lineRule="auto"/>
        <w:jc w:val="center"/>
        <w:outlineLvl w:val="1"/>
        <w:rPr>
          <w:rFonts w:hint="default" w:ascii="Times New Roman" w:hAnsi="Times New Roman" w:eastAsia="方正小标宋_GBK" w:cs="Times New Roman"/>
          <w:bCs/>
          <w:color w:val="auto"/>
          <w:kern w:val="0"/>
          <w:sz w:val="30"/>
          <w:szCs w:val="30"/>
          <w:lang w:val="en-US" w:eastAsia="zh-CN"/>
        </w:rPr>
      </w:pPr>
      <w:bookmarkStart w:id="273" w:name="_Toc1194929028_WPSOffice_Level2"/>
      <w:bookmarkStart w:id="274" w:name="_Toc285838294"/>
      <w:bookmarkStart w:id="275" w:name="_Toc2045390548_WPSOffice_Level2"/>
      <w:bookmarkStart w:id="276" w:name="_Toc155496134_WPSOffice_Level2"/>
      <w:bookmarkStart w:id="277" w:name="_Toc1435125006"/>
      <w:bookmarkStart w:id="278" w:name="_Toc2132928082"/>
      <w:bookmarkStart w:id="279" w:name="_Toc1253526278"/>
      <w:bookmarkStart w:id="280" w:name="_Toc574236286"/>
      <w:bookmarkStart w:id="281" w:name="_Toc289293782"/>
      <w:bookmarkStart w:id="282" w:name="_Toc1835231440"/>
      <w:bookmarkStart w:id="283" w:name="_Toc272788692"/>
      <w:bookmarkStart w:id="284" w:name="_Toc387142253"/>
      <w:bookmarkStart w:id="285" w:name="_Toc212998948_WPSOffice_Level2"/>
      <w:bookmarkStart w:id="286" w:name="_Toc420601376"/>
      <w:bookmarkStart w:id="287" w:name="_Toc1674499174"/>
      <w:r>
        <w:rPr>
          <w:rFonts w:hint="default" w:ascii="Times New Roman" w:hAnsi="Times New Roman" w:eastAsia="方正小标宋_GBK" w:cs="Times New Roman"/>
          <w:bCs/>
          <w:color w:val="auto"/>
          <w:kern w:val="0"/>
          <w:sz w:val="30"/>
          <w:szCs w:val="30"/>
          <w:lang w:val="en-US" w:eastAsia="zh-CN"/>
        </w:rPr>
        <w:t>七、授予合同</w:t>
      </w:r>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p>
    <w:p w14:paraId="16D3FF67">
      <w:pPr>
        <w:spacing w:line="360" w:lineRule="auto"/>
        <w:rPr>
          <w:rFonts w:hint="default" w:ascii="Times New Roman" w:hAnsi="Times New Roman" w:eastAsia="仿宋_GB2312" w:cs="Times New Roman"/>
          <w:b/>
          <w:bCs/>
          <w:color w:val="auto"/>
          <w:sz w:val="28"/>
          <w:szCs w:val="28"/>
          <w:lang w:eastAsia="zh-CN"/>
        </w:rPr>
      </w:pPr>
      <w:r>
        <w:rPr>
          <w:rFonts w:hint="default" w:ascii="Times New Roman" w:hAnsi="Times New Roman" w:eastAsia="仿宋_GB2312" w:cs="Times New Roman"/>
          <w:b/>
          <w:bCs/>
          <w:color w:val="auto"/>
          <w:sz w:val="28"/>
          <w:szCs w:val="28"/>
          <w:lang w:eastAsia="zh-CN"/>
        </w:rPr>
        <w:t>4</w:t>
      </w:r>
      <w:r>
        <w:rPr>
          <w:rFonts w:hint="default" w:ascii="Times New Roman" w:hAnsi="Times New Roman" w:eastAsia="仿宋_GB2312" w:cs="Times New Roman"/>
          <w:b/>
          <w:bCs/>
          <w:color w:val="auto"/>
          <w:sz w:val="28"/>
          <w:szCs w:val="28"/>
          <w:lang w:val="en-US" w:eastAsia="zh-CN"/>
        </w:rPr>
        <w:t>3</w:t>
      </w:r>
      <w:r>
        <w:rPr>
          <w:rFonts w:hint="default" w:ascii="Times New Roman" w:hAnsi="Times New Roman" w:eastAsia="仿宋_GB2312" w:cs="Times New Roman"/>
          <w:b/>
          <w:bCs/>
          <w:color w:val="auto"/>
          <w:sz w:val="28"/>
          <w:szCs w:val="28"/>
          <w:lang w:eastAsia="zh-CN"/>
        </w:rPr>
        <w:t>.合同授予标准</w:t>
      </w:r>
    </w:p>
    <w:p w14:paraId="25A16FC1">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除本章第4</w:t>
      </w:r>
      <w:r>
        <w:rPr>
          <w:rFonts w:hint="default" w:ascii="Times New Roman" w:hAnsi="Times New Roman" w:eastAsia="仿宋_GB2312" w:cs="Times New Roman"/>
          <w:color w:val="auto"/>
          <w:sz w:val="28"/>
          <w:szCs w:val="28"/>
          <w:lang w:val="en-US" w:eastAsia="zh-CN"/>
        </w:rPr>
        <w:t>2</w:t>
      </w:r>
      <w:r>
        <w:rPr>
          <w:rFonts w:hint="default" w:ascii="Times New Roman" w:hAnsi="Times New Roman" w:eastAsia="仿宋_GB2312" w:cs="Times New Roman"/>
          <w:color w:val="auto"/>
          <w:sz w:val="28"/>
          <w:szCs w:val="28"/>
          <w:lang w:eastAsia="zh-CN"/>
        </w:rPr>
        <w:t>条、</w:t>
      </w:r>
      <w:r>
        <w:rPr>
          <w:rFonts w:hint="default" w:ascii="Times New Roman" w:hAnsi="Times New Roman" w:eastAsia="仿宋_GB2312" w:cs="Times New Roman"/>
          <w:color w:val="auto"/>
          <w:sz w:val="28"/>
          <w:szCs w:val="28"/>
          <w:lang w:val="en-US" w:eastAsia="zh-CN"/>
        </w:rPr>
        <w:t>47条</w:t>
      </w:r>
      <w:r>
        <w:rPr>
          <w:rFonts w:hint="default" w:ascii="Times New Roman" w:hAnsi="Times New Roman" w:eastAsia="仿宋_GB2312" w:cs="Times New Roman"/>
          <w:color w:val="auto"/>
          <w:sz w:val="28"/>
          <w:szCs w:val="28"/>
          <w:lang w:eastAsia="zh-CN"/>
        </w:rPr>
        <w:t>的规定之外，采购人将把合同授予被确定为实质上响应招标文件要求并有履行合同能力的评审后综合得分最高的投标人。</w:t>
      </w:r>
    </w:p>
    <w:p w14:paraId="0503FB7F">
      <w:pPr>
        <w:spacing w:line="360" w:lineRule="auto"/>
        <w:rPr>
          <w:rFonts w:hint="default" w:ascii="Times New Roman" w:hAnsi="Times New Roman" w:eastAsia="仿宋_GB2312" w:cs="Times New Roman"/>
          <w:b/>
          <w:bCs/>
          <w:color w:val="auto"/>
          <w:sz w:val="28"/>
          <w:szCs w:val="28"/>
          <w:lang w:eastAsia="zh-CN"/>
        </w:rPr>
      </w:pPr>
      <w:r>
        <w:rPr>
          <w:rFonts w:hint="default" w:ascii="Times New Roman" w:hAnsi="Times New Roman" w:eastAsia="仿宋_GB2312" w:cs="Times New Roman"/>
          <w:b/>
          <w:bCs/>
          <w:color w:val="auto"/>
          <w:sz w:val="28"/>
          <w:szCs w:val="28"/>
          <w:lang w:eastAsia="zh-CN"/>
        </w:rPr>
        <w:t>4</w:t>
      </w:r>
      <w:r>
        <w:rPr>
          <w:rFonts w:hint="default" w:ascii="Times New Roman" w:hAnsi="Times New Roman" w:eastAsia="仿宋_GB2312" w:cs="Times New Roman"/>
          <w:b/>
          <w:bCs/>
          <w:color w:val="auto"/>
          <w:sz w:val="28"/>
          <w:szCs w:val="28"/>
          <w:lang w:val="en-US" w:eastAsia="zh-CN"/>
        </w:rPr>
        <w:t>4</w:t>
      </w:r>
      <w:r>
        <w:rPr>
          <w:rFonts w:hint="default" w:ascii="Times New Roman" w:hAnsi="Times New Roman" w:eastAsia="仿宋_GB2312" w:cs="Times New Roman"/>
          <w:b/>
          <w:bCs/>
          <w:color w:val="auto"/>
          <w:sz w:val="28"/>
          <w:szCs w:val="28"/>
          <w:lang w:eastAsia="zh-CN"/>
        </w:rPr>
        <w:t>.合同授予时</w:t>
      </w:r>
      <w:r>
        <w:rPr>
          <w:rFonts w:hint="default" w:ascii="Times New Roman" w:hAnsi="Times New Roman" w:eastAsia="仿宋_GB2312" w:cs="Times New Roman"/>
          <w:b/>
          <w:bCs/>
          <w:color w:val="auto"/>
          <w:sz w:val="28"/>
          <w:szCs w:val="28"/>
          <w:lang w:val="en-US" w:eastAsia="zh-CN"/>
        </w:rPr>
        <w:t>追加</w:t>
      </w:r>
      <w:r>
        <w:rPr>
          <w:rFonts w:hint="default" w:ascii="Times New Roman" w:hAnsi="Times New Roman" w:eastAsia="仿宋_GB2312" w:cs="Times New Roman"/>
          <w:b/>
          <w:bCs/>
          <w:color w:val="auto"/>
          <w:sz w:val="28"/>
          <w:szCs w:val="28"/>
          <w:lang w:eastAsia="zh-CN"/>
        </w:rPr>
        <w:t>采购服务数量的权利</w:t>
      </w:r>
    </w:p>
    <w:p w14:paraId="670097AC">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采购人在授予合同时有权在“投标人须知前附表”规定的范围内，对项目需求中规定的服务的量予以增加，但不得对服务内容或其它实质性的条款和条件做任何改变。</w:t>
      </w:r>
    </w:p>
    <w:p w14:paraId="02FC218C">
      <w:pPr>
        <w:spacing w:line="360" w:lineRule="auto"/>
        <w:rPr>
          <w:rFonts w:hint="default" w:ascii="Times New Roman" w:hAnsi="Times New Roman" w:eastAsia="仿宋_GB2312" w:cs="Times New Roman"/>
          <w:b/>
          <w:bCs/>
          <w:color w:val="auto"/>
          <w:sz w:val="28"/>
          <w:szCs w:val="28"/>
          <w:lang w:eastAsia="zh-CN"/>
        </w:rPr>
      </w:pPr>
      <w:r>
        <w:rPr>
          <w:rFonts w:hint="default" w:ascii="Times New Roman" w:hAnsi="Times New Roman" w:eastAsia="仿宋_GB2312" w:cs="Times New Roman"/>
          <w:b/>
          <w:bCs/>
          <w:color w:val="auto"/>
          <w:sz w:val="28"/>
          <w:szCs w:val="28"/>
          <w:lang w:val="en-US" w:eastAsia="zh-CN"/>
        </w:rPr>
        <w:t>45.</w:t>
      </w:r>
      <w:r>
        <w:rPr>
          <w:rFonts w:hint="default" w:ascii="Times New Roman" w:hAnsi="Times New Roman" w:eastAsia="仿宋_GB2312" w:cs="Times New Roman"/>
          <w:b/>
          <w:bCs/>
          <w:color w:val="auto"/>
          <w:sz w:val="28"/>
          <w:szCs w:val="28"/>
          <w:lang w:eastAsia="zh-CN"/>
        </w:rPr>
        <w:t>签订合同</w:t>
      </w:r>
    </w:p>
    <w:p w14:paraId="316985CE">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4</w:t>
      </w:r>
      <w:r>
        <w:rPr>
          <w:rFonts w:hint="default" w:ascii="Times New Roman" w:hAnsi="Times New Roman" w:eastAsia="仿宋_GB2312" w:cs="Times New Roman"/>
          <w:color w:val="auto"/>
          <w:sz w:val="28"/>
          <w:szCs w:val="28"/>
          <w:lang w:val="en-US" w:eastAsia="zh-CN"/>
        </w:rPr>
        <w:t>5</w:t>
      </w:r>
      <w:r>
        <w:rPr>
          <w:rFonts w:hint="default" w:ascii="Times New Roman" w:hAnsi="Times New Roman" w:eastAsia="仿宋_GB2312" w:cs="Times New Roman"/>
          <w:color w:val="auto"/>
          <w:sz w:val="28"/>
          <w:szCs w:val="28"/>
          <w:lang w:eastAsia="zh-CN"/>
        </w:rPr>
        <w:t>.1采购人应当自中标通知书发出之日起15日内，按照招标文件和中标人投标文件的规定，与中标人签订书面合同。所签订的合同不得对招标文件确定的事项和中标人投标文件作实质性修改。</w:t>
      </w:r>
    </w:p>
    <w:p w14:paraId="25AAF899">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4</w:t>
      </w:r>
      <w:r>
        <w:rPr>
          <w:rFonts w:hint="default" w:ascii="Times New Roman" w:hAnsi="Times New Roman" w:eastAsia="仿宋_GB2312" w:cs="Times New Roman"/>
          <w:color w:val="auto"/>
          <w:sz w:val="28"/>
          <w:szCs w:val="28"/>
          <w:lang w:val="en-US" w:eastAsia="zh-CN"/>
        </w:rPr>
        <w:t>5</w:t>
      </w:r>
      <w:r>
        <w:rPr>
          <w:rFonts w:hint="default" w:ascii="Times New Roman" w:hAnsi="Times New Roman" w:eastAsia="仿宋_GB2312" w:cs="Times New Roman"/>
          <w:color w:val="auto"/>
          <w:sz w:val="28"/>
          <w:szCs w:val="28"/>
          <w:lang w:eastAsia="zh-CN"/>
        </w:rPr>
        <w:t>.2招标文件、中标人的投标文件和澄清文件等，均应作为签约的合同文本的基础。</w:t>
      </w:r>
    </w:p>
    <w:p w14:paraId="0A0CFDB8">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4</w:t>
      </w:r>
      <w:r>
        <w:rPr>
          <w:rFonts w:hint="default" w:ascii="Times New Roman" w:hAnsi="Times New Roman" w:eastAsia="仿宋_GB2312" w:cs="Times New Roman"/>
          <w:color w:val="auto"/>
          <w:sz w:val="28"/>
          <w:szCs w:val="28"/>
          <w:lang w:val="en-US" w:eastAsia="zh-CN"/>
        </w:rPr>
        <w:t>5</w:t>
      </w:r>
      <w:r>
        <w:rPr>
          <w:rFonts w:hint="default" w:ascii="Times New Roman" w:hAnsi="Times New Roman" w:eastAsia="仿宋_GB2312" w:cs="Times New Roman"/>
          <w:color w:val="auto"/>
          <w:sz w:val="28"/>
          <w:szCs w:val="28"/>
          <w:lang w:eastAsia="zh-CN"/>
        </w:rPr>
        <w:t>.3如采购人对中标人拒签合同，依照《中华人民共和国政府采购法》《中华人民共和国政府采购法实施条例》《政府采购货物和服务招标投标管理办法》（财政部令第87号）等规定承担相应的违约责任。</w:t>
      </w:r>
    </w:p>
    <w:p w14:paraId="23CD6FFE">
      <w:pPr>
        <w:spacing w:line="360" w:lineRule="auto"/>
        <w:rPr>
          <w:rFonts w:hint="default" w:ascii="Times New Roman" w:hAnsi="Times New Roman" w:eastAsia="仿宋_GB2312" w:cs="Times New Roman"/>
          <w:b/>
          <w:bCs/>
          <w:color w:val="auto"/>
          <w:sz w:val="28"/>
          <w:szCs w:val="28"/>
          <w:lang w:eastAsia="zh-CN"/>
        </w:rPr>
      </w:pPr>
      <w:r>
        <w:rPr>
          <w:rFonts w:hint="default" w:ascii="Times New Roman" w:hAnsi="Times New Roman" w:eastAsia="仿宋_GB2312" w:cs="Times New Roman"/>
          <w:b/>
          <w:bCs/>
          <w:color w:val="auto"/>
          <w:sz w:val="28"/>
          <w:szCs w:val="28"/>
          <w:lang w:val="en-US" w:eastAsia="zh-CN"/>
        </w:rPr>
        <w:t>46.</w:t>
      </w:r>
      <w:r>
        <w:rPr>
          <w:rFonts w:hint="default" w:ascii="Times New Roman" w:hAnsi="Times New Roman" w:eastAsia="仿宋_GB2312" w:cs="Times New Roman"/>
          <w:b/>
          <w:bCs/>
          <w:color w:val="auto"/>
          <w:sz w:val="28"/>
          <w:szCs w:val="28"/>
          <w:lang w:eastAsia="zh-CN"/>
        </w:rPr>
        <w:t>履约保证金</w:t>
      </w:r>
    </w:p>
    <w:p w14:paraId="13C23AE9">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val="en-US" w:eastAsia="zh-CN"/>
        </w:rPr>
        <w:t>中标人应按招标文件的规定向采购人提交履约保证金，中标人应当以支票、汇票、本票或者金融机构、担保机构出具的保函等非现金形式提交。采购人不得以中标人事先缴纳履约保证金作为签订合同的条件,</w:t>
      </w:r>
      <w:r>
        <w:rPr>
          <w:rFonts w:hint="default" w:ascii="Times New Roman" w:hAnsi="Times New Roman" w:eastAsia="仿宋_GB2312" w:cs="Times New Roman"/>
          <w:color w:val="auto"/>
          <w:sz w:val="28"/>
          <w:szCs w:val="28"/>
          <w:lang w:eastAsia="zh-CN"/>
        </w:rPr>
        <w:t>并应在中标人履行完合同约定义务事项后及时退还。</w:t>
      </w:r>
    </w:p>
    <w:p w14:paraId="7C0E7451">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b/>
          <w:bCs/>
          <w:color w:val="auto"/>
          <w:sz w:val="28"/>
          <w:szCs w:val="28"/>
          <w:lang w:val="en-US" w:eastAsia="zh-CN"/>
        </w:rPr>
        <w:t>47.</w:t>
      </w:r>
      <w:r>
        <w:rPr>
          <w:rFonts w:hint="default" w:ascii="Times New Roman" w:hAnsi="Times New Roman" w:eastAsia="仿宋_GB2312" w:cs="Times New Roman"/>
          <w:color w:val="auto"/>
          <w:sz w:val="28"/>
          <w:szCs w:val="28"/>
          <w:lang w:eastAsia="zh-CN"/>
        </w:rPr>
        <w:t>如中标人不按本章第4</w:t>
      </w:r>
      <w:r>
        <w:rPr>
          <w:rFonts w:hint="default" w:ascii="Times New Roman" w:hAnsi="Times New Roman" w:eastAsia="仿宋_GB2312" w:cs="Times New Roman"/>
          <w:color w:val="auto"/>
          <w:sz w:val="28"/>
          <w:szCs w:val="28"/>
          <w:lang w:val="en-US" w:eastAsia="zh-CN"/>
        </w:rPr>
        <w:t>5</w:t>
      </w:r>
      <w:r>
        <w:rPr>
          <w:rFonts w:hint="default" w:ascii="Times New Roman" w:hAnsi="Times New Roman" w:eastAsia="仿宋_GB2312" w:cs="Times New Roman"/>
          <w:color w:val="auto"/>
          <w:sz w:val="28"/>
          <w:szCs w:val="28"/>
          <w:lang w:eastAsia="zh-CN"/>
        </w:rPr>
        <w:t>条约定签订合同，依照《中华人民共和国政府采购法》《中华人民共和国政府采购法实施条例》《政府采购货物和服务招标投标管理办法》（财政部令第87号）等规定</w:t>
      </w:r>
      <w:r>
        <w:rPr>
          <w:rFonts w:hint="default" w:ascii="Times New Roman" w:hAnsi="Times New Roman" w:eastAsia="仿宋_GB2312" w:cs="Times New Roman"/>
          <w:color w:val="auto"/>
          <w:sz w:val="28"/>
          <w:szCs w:val="28"/>
          <w:lang w:val="en-US" w:eastAsia="zh-CN"/>
        </w:rPr>
        <w:t>承</w:t>
      </w:r>
      <w:r>
        <w:rPr>
          <w:rFonts w:hint="default" w:ascii="Times New Roman" w:hAnsi="Times New Roman" w:eastAsia="仿宋_GB2312" w:cs="Times New Roman"/>
          <w:color w:val="auto"/>
          <w:sz w:val="28"/>
          <w:szCs w:val="28"/>
          <w:lang w:eastAsia="zh-CN"/>
        </w:rPr>
        <w:t>担相应的违约责任）。采购人可在按照评审报告推荐的中标或者成交候选人名单排序，确定下一中标候选人为中标人，也可以重新开展政府采购活动。</w:t>
      </w:r>
    </w:p>
    <w:p w14:paraId="6548993B">
      <w:pPr>
        <w:keepNext/>
        <w:keepLines/>
        <w:spacing w:line="360" w:lineRule="auto"/>
        <w:rPr>
          <w:rFonts w:hint="default" w:ascii="Times New Roman" w:hAnsi="Times New Roman" w:eastAsia="仿宋_GB2312" w:cs="Times New Roman"/>
          <w:b/>
          <w:color w:val="auto"/>
          <w:kern w:val="0"/>
          <w:sz w:val="28"/>
          <w:szCs w:val="28"/>
          <w:lang w:val="en-US" w:eastAsia="zh-CN"/>
        </w:rPr>
      </w:pPr>
      <w:r>
        <w:rPr>
          <w:rFonts w:hint="default" w:ascii="Times New Roman" w:hAnsi="Times New Roman" w:eastAsia="仿宋_GB2312" w:cs="Times New Roman"/>
          <w:b/>
          <w:color w:val="auto"/>
          <w:kern w:val="0"/>
          <w:sz w:val="28"/>
          <w:szCs w:val="28"/>
          <w:lang w:val="en-US" w:eastAsia="zh-CN"/>
        </w:rPr>
        <w:t>48.招标代理费</w:t>
      </w:r>
    </w:p>
    <w:p w14:paraId="3B8C8F2B">
      <w:pPr>
        <w:spacing w:line="360" w:lineRule="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本项目是否由中标人向</w:t>
      </w:r>
      <w:r>
        <w:rPr>
          <w:rFonts w:hint="default" w:ascii="Times New Roman" w:hAnsi="Times New Roman" w:eastAsia="仿宋_GB2312" w:cs="Times New Roman"/>
          <w:color w:val="auto"/>
          <w:sz w:val="28"/>
          <w:szCs w:val="28"/>
          <w:lang w:eastAsia="zh-CN"/>
        </w:rPr>
        <w:t>集中采购机构</w:t>
      </w:r>
      <w:r>
        <w:rPr>
          <w:rFonts w:hint="default" w:ascii="Times New Roman" w:hAnsi="Times New Roman" w:eastAsia="仿宋_GB2312" w:cs="Times New Roman"/>
          <w:color w:val="auto"/>
          <w:sz w:val="28"/>
          <w:szCs w:val="28"/>
          <w:lang w:val="en-US" w:eastAsia="zh-CN"/>
        </w:rPr>
        <w:t>支付招标代理费，按照投标人须知前附表规定执行。</w:t>
      </w:r>
    </w:p>
    <w:p w14:paraId="0C529BFD">
      <w:pPr>
        <w:keepNext/>
        <w:keepLines/>
        <w:spacing w:line="360" w:lineRule="auto"/>
        <w:rPr>
          <w:rFonts w:hint="default" w:ascii="Times New Roman" w:hAnsi="Times New Roman" w:eastAsia="仿宋_GB2312" w:cs="Times New Roman"/>
          <w:b/>
          <w:color w:val="auto"/>
          <w:kern w:val="0"/>
          <w:sz w:val="28"/>
          <w:szCs w:val="28"/>
          <w:lang w:val="en-US" w:eastAsia="zh-CN"/>
        </w:rPr>
      </w:pPr>
      <w:r>
        <w:rPr>
          <w:rFonts w:hint="default" w:ascii="Times New Roman" w:hAnsi="Times New Roman" w:eastAsia="仿宋_GB2312" w:cs="Times New Roman"/>
          <w:b/>
          <w:color w:val="auto"/>
          <w:kern w:val="0"/>
          <w:sz w:val="28"/>
          <w:szCs w:val="28"/>
          <w:lang w:val="en-US" w:eastAsia="zh-CN"/>
        </w:rPr>
        <w:t>49.质疑的提出与接收</w:t>
      </w:r>
    </w:p>
    <w:p w14:paraId="4309FA91">
      <w:pPr>
        <w:spacing w:line="360" w:lineRule="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49.1投标人认为招标文件、招标过程和中标结果使自己的权益受到损害的，可以根据《中华人民共和国政府采购法》《中华人民共和国政府采购法实施条例》《政府采购质疑和投诉办法》的有关规定，依法向采购人或其委托的</w:t>
      </w:r>
      <w:r>
        <w:rPr>
          <w:rFonts w:hint="default" w:ascii="Times New Roman" w:hAnsi="Times New Roman" w:eastAsia="仿宋_GB2312" w:cs="Times New Roman"/>
          <w:color w:val="auto"/>
          <w:sz w:val="28"/>
          <w:szCs w:val="28"/>
          <w:lang w:eastAsia="zh-CN"/>
        </w:rPr>
        <w:t>集中采购机构</w:t>
      </w:r>
      <w:r>
        <w:rPr>
          <w:rFonts w:hint="default" w:ascii="Times New Roman" w:hAnsi="Times New Roman" w:eastAsia="仿宋_GB2312" w:cs="Times New Roman"/>
          <w:color w:val="auto"/>
          <w:sz w:val="28"/>
          <w:szCs w:val="28"/>
          <w:lang w:val="en-US" w:eastAsia="zh-CN"/>
        </w:rPr>
        <w:t>提出书面质疑。</w:t>
      </w:r>
    </w:p>
    <w:p w14:paraId="115045C9">
      <w:pPr>
        <w:spacing w:line="360" w:lineRule="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49.2质疑投标人应按照《政府采购质疑和投诉办法》的要求，在法定质疑期内以书面形式提出质疑，针对同一采购程序环节的质疑次数应符合投标人须知前附表的规定。</w:t>
      </w:r>
    </w:p>
    <w:p w14:paraId="64D68964">
      <w:pPr>
        <w:spacing w:line="500" w:lineRule="exact"/>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49.3质疑投标人对采购人、采购代理机构的答复不满意，或者采购人、采购代理机构未在规定时间内作出答复的，可以在答复期满后15个工作日内向省级财政部门提起投诉。投诉人投诉时，请按照《政府采购质疑和投诉办法》（财政部第94号令）的要求提交相关内容及材料。</w:t>
      </w:r>
    </w:p>
    <w:p w14:paraId="5D4695B0">
      <w:pPr>
        <w:pStyle w:val="2"/>
        <w:rPr>
          <w:rFonts w:ascii="Times New Roman" w:hAnsi="Times New Roman" w:cs="Times New Roman"/>
          <w:color w:val="auto"/>
        </w:rPr>
      </w:pPr>
    </w:p>
    <w:p w14:paraId="28960B51">
      <w:pPr>
        <w:spacing w:line="360" w:lineRule="auto"/>
        <w:rPr>
          <w:rFonts w:hint="default" w:ascii="Times New Roman" w:hAnsi="Times New Roman" w:eastAsia="仿宋_GB2312" w:cs="Times New Roman"/>
          <w:color w:val="auto"/>
          <w:sz w:val="28"/>
          <w:szCs w:val="28"/>
          <w:lang w:eastAsia="zh-CN"/>
        </w:rPr>
      </w:pPr>
    </w:p>
    <w:p w14:paraId="5C00E66F">
      <w:pPr>
        <w:keepNext/>
        <w:keepLines/>
        <w:widowControl w:val="0"/>
        <w:autoSpaceDE w:val="0"/>
        <w:autoSpaceDN w:val="0"/>
        <w:adjustRightInd w:val="0"/>
        <w:spacing w:line="360" w:lineRule="auto"/>
        <w:jc w:val="center"/>
        <w:outlineLvl w:val="1"/>
        <w:rPr>
          <w:rFonts w:hint="default" w:ascii="Times New Roman" w:hAnsi="Times New Roman" w:eastAsia="方正小标宋_GBK" w:cs="Times New Roman"/>
          <w:bCs/>
          <w:color w:val="auto"/>
          <w:kern w:val="0"/>
          <w:sz w:val="30"/>
          <w:szCs w:val="30"/>
          <w:lang w:val="en-US" w:eastAsia="zh-CN"/>
        </w:rPr>
      </w:pPr>
      <w:bookmarkStart w:id="288" w:name="_Toc1615377744"/>
      <w:bookmarkStart w:id="289" w:name="_Toc1108985532"/>
      <w:bookmarkStart w:id="290" w:name="_Toc691566780"/>
      <w:bookmarkStart w:id="291" w:name="_Toc1294126331"/>
      <w:bookmarkStart w:id="292" w:name="_Toc65811364"/>
      <w:bookmarkStart w:id="293" w:name="_Toc1226187921"/>
      <w:bookmarkStart w:id="294" w:name="_Toc1014127690"/>
      <w:bookmarkStart w:id="295" w:name="_Toc1786314322"/>
      <w:bookmarkStart w:id="296" w:name="_Toc2042622906"/>
      <w:bookmarkStart w:id="297" w:name="_Toc512476358"/>
      <w:bookmarkStart w:id="298" w:name="_Toc449097168_WPSOffice_Level2"/>
      <w:bookmarkStart w:id="299" w:name="_Toc2106161628_WPSOffice_Level2"/>
      <w:bookmarkStart w:id="300" w:name="_Toc1766978063_WPSOffice_Level2"/>
      <w:bookmarkStart w:id="301" w:name="_Toc1719815385"/>
      <w:bookmarkStart w:id="302" w:name="_Toc2050602757_WPSOffice_Level2"/>
      <w:r>
        <w:rPr>
          <w:rFonts w:hint="default" w:ascii="Times New Roman" w:hAnsi="Times New Roman" w:eastAsia="方正小标宋_GBK" w:cs="Times New Roman"/>
          <w:bCs/>
          <w:color w:val="auto"/>
          <w:kern w:val="0"/>
          <w:sz w:val="30"/>
          <w:szCs w:val="30"/>
          <w:lang w:val="en-US" w:eastAsia="zh-CN"/>
        </w:rPr>
        <w:t>八、需要补充的其他内容</w:t>
      </w:r>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p>
    <w:p w14:paraId="2EDC4044">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b/>
          <w:bCs/>
          <w:color w:val="auto"/>
          <w:sz w:val="28"/>
          <w:szCs w:val="28"/>
          <w:lang w:val="en-US" w:eastAsia="zh-CN"/>
        </w:rPr>
        <w:t>50</w:t>
      </w:r>
      <w:r>
        <w:rPr>
          <w:rFonts w:hint="default" w:ascii="Times New Roman" w:hAnsi="Times New Roman" w:eastAsia="仿宋_GB2312" w:cs="Times New Roman"/>
          <w:b/>
          <w:bCs/>
          <w:color w:val="auto"/>
          <w:sz w:val="28"/>
          <w:szCs w:val="28"/>
          <w:lang w:eastAsia="zh-CN"/>
        </w:rPr>
        <w:t>.</w:t>
      </w:r>
      <w:r>
        <w:rPr>
          <w:rFonts w:hint="default" w:ascii="Times New Roman" w:hAnsi="Times New Roman" w:eastAsia="仿宋_GB2312" w:cs="Times New Roman"/>
          <w:color w:val="auto"/>
          <w:sz w:val="28"/>
          <w:szCs w:val="28"/>
          <w:lang w:eastAsia="zh-CN"/>
        </w:rPr>
        <w:t>需要补充的其他内容：见“投标人须知前附表”。</w:t>
      </w:r>
    </w:p>
    <w:p w14:paraId="72C0CAB0">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b/>
          <w:bCs/>
          <w:color w:val="auto"/>
          <w:sz w:val="28"/>
          <w:szCs w:val="28"/>
          <w:lang w:val="en-US" w:eastAsia="zh-CN"/>
        </w:rPr>
        <w:t>51.</w:t>
      </w:r>
      <w:r>
        <w:rPr>
          <w:rFonts w:hint="default" w:ascii="Times New Roman" w:hAnsi="Times New Roman" w:eastAsia="仿宋_GB2312" w:cs="Times New Roman"/>
          <w:sz w:val="28"/>
          <w:szCs w:val="28"/>
          <w:lang w:eastAsia="zh-CN"/>
        </w:rPr>
        <w:t>本文件中的“以上”、“以下”、“以内”、“届满”，包括本数；所称的“不满”“不足”、“超过”、“以外”，不包括本数。</w:t>
      </w:r>
    </w:p>
    <w:p w14:paraId="1C69C216">
      <w:pPr>
        <w:pStyle w:val="6"/>
        <w:rPr>
          <w:rFonts w:ascii="Times New Roman" w:hAnsi="Times New Roman" w:eastAsia="宋体"/>
          <w:color w:val="auto"/>
          <w:sz w:val="72"/>
          <w:szCs w:val="72"/>
          <w:lang w:val="en-US" w:eastAsia="zh-CN"/>
        </w:rPr>
      </w:pPr>
      <w:r>
        <w:rPr>
          <w:rFonts w:ascii="Times New Roman" w:hAnsi="Times New Roman"/>
          <w:color w:val="auto"/>
          <w:lang w:eastAsia="zh-CN"/>
        </w:rPr>
        <w:br w:type="page"/>
      </w:r>
      <w:bookmarkEnd w:id="156"/>
      <w:bookmarkEnd w:id="157"/>
      <w:bookmarkEnd w:id="158"/>
      <w:bookmarkStart w:id="303" w:name="_Toc1644299675"/>
      <w:bookmarkStart w:id="304" w:name="_Toc300363790"/>
      <w:bookmarkStart w:id="305" w:name="_Toc20913"/>
      <w:bookmarkStart w:id="306" w:name="_Toc476316221"/>
      <w:bookmarkStart w:id="307" w:name="_Toc21022630"/>
      <w:bookmarkStart w:id="308" w:name="_Toc237350522_WPSOffice_Level1"/>
      <w:bookmarkStart w:id="309" w:name="_Toc17915"/>
      <w:bookmarkStart w:id="310" w:name="_Toc1034668100"/>
      <w:bookmarkStart w:id="311" w:name="_Toc981831182"/>
      <w:bookmarkStart w:id="312" w:name="_Toc1839196008_WPSOffice_Level1"/>
      <w:bookmarkStart w:id="313" w:name="_Toc839610870"/>
      <w:bookmarkStart w:id="314" w:name="_Toc904602471"/>
      <w:bookmarkStart w:id="315" w:name="_Toc2100027940"/>
      <w:bookmarkStart w:id="316" w:name="_Toc764191523_WPSOffice_Level1"/>
      <w:bookmarkStart w:id="317" w:name="_Toc24373"/>
      <w:bookmarkStart w:id="318" w:name="_Toc1415346380_WPSOffice_Level1"/>
      <w:bookmarkStart w:id="319" w:name="_Toc335147862_WPSOffice_Level1"/>
      <w:bookmarkStart w:id="320" w:name="_Toc1589952972_WPSOffice_Level1"/>
      <w:bookmarkStart w:id="321" w:name="_Toc310774132_WPSOffice_Level1"/>
      <w:bookmarkStart w:id="322" w:name="_Toc2024009066"/>
      <w:bookmarkStart w:id="323" w:name="_Toc1266214712"/>
      <w:bookmarkStart w:id="324" w:name="_Toc308141697"/>
      <w:bookmarkStart w:id="325" w:name="_Toc1340807913"/>
      <w:bookmarkStart w:id="326" w:name="_Toc693874004"/>
      <w:bookmarkStart w:id="327" w:name="_Toc63558279_WPSOffice_Level1"/>
      <w:bookmarkStart w:id="328" w:name="_Toc140667688"/>
      <w:r>
        <w:rPr>
          <w:rFonts w:ascii="Times New Roman" w:hAnsi="Times New Roman" w:eastAsia="宋体"/>
          <w:color w:val="auto"/>
          <w:sz w:val="36"/>
          <w:szCs w:val="36"/>
          <w:lang w:val="en-US" w:eastAsia="zh-CN"/>
        </w:rPr>
        <w:t xml:space="preserve">第四章 </w:t>
      </w:r>
      <w:r>
        <w:rPr>
          <w:rFonts w:ascii="Times New Roman" w:hAnsi="Times New Roman" w:eastAsia="宋体"/>
          <w:color w:val="auto"/>
          <w:sz w:val="36"/>
          <w:szCs w:val="36"/>
          <w:lang w:eastAsia="zh-CN"/>
        </w:rPr>
        <w:t>资格证明文件格式</w:t>
      </w:r>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p>
    <w:p w14:paraId="0C01C6A4">
      <w:pPr>
        <w:tabs>
          <w:tab w:val="left" w:pos="1950"/>
        </w:tabs>
        <w:jc w:val="center"/>
        <w:rPr>
          <w:rFonts w:hint="default" w:ascii="Times New Roman" w:hAnsi="Times New Roman" w:eastAsia="宋体" w:cs="Times New Roman"/>
          <w:b/>
          <w:bCs/>
          <w:color w:val="auto"/>
          <w:sz w:val="60"/>
          <w:szCs w:val="60"/>
          <w:lang w:val="en-US" w:eastAsia="zh-CN"/>
        </w:rPr>
      </w:pPr>
      <w:r>
        <w:rPr>
          <w:rFonts w:hint="default" w:ascii="Times New Roman" w:hAnsi="Times New Roman" w:eastAsia="宋体" w:cs="Times New Roman"/>
          <w:b/>
          <w:bCs/>
          <w:color w:val="auto"/>
          <w:sz w:val="60"/>
          <w:szCs w:val="60"/>
          <w:lang w:val="en-US" w:eastAsia="zh-CN"/>
        </w:rPr>
        <w:t>河南交通职业技术学院</w:t>
      </w:r>
    </w:p>
    <w:p w14:paraId="110F332C">
      <w:pPr>
        <w:tabs>
          <w:tab w:val="left" w:pos="1950"/>
        </w:tabs>
        <w:jc w:val="center"/>
        <w:rPr>
          <w:rFonts w:hint="default" w:ascii="Times New Roman" w:hAnsi="Times New Roman" w:eastAsia="宋体" w:cs="Times New Roman"/>
          <w:b/>
          <w:bCs/>
          <w:color w:val="auto"/>
          <w:sz w:val="72"/>
          <w:szCs w:val="72"/>
          <w:lang w:val="en-US" w:eastAsia="zh-CN"/>
        </w:rPr>
      </w:pPr>
      <w:r>
        <w:rPr>
          <w:rFonts w:hint="default" w:ascii="Times New Roman" w:hAnsi="Times New Roman" w:eastAsia="宋体" w:cs="Times New Roman"/>
          <w:b/>
          <w:bCs/>
          <w:color w:val="auto"/>
          <w:sz w:val="60"/>
          <w:szCs w:val="60"/>
          <w:lang w:val="en-US" w:eastAsia="zh-CN"/>
        </w:rPr>
        <w:t>航海路校区物业及运行保障服务项目</w:t>
      </w:r>
      <w:r>
        <w:rPr>
          <w:rFonts w:hint="default" w:ascii="Times New Roman" w:hAnsi="Times New Roman" w:eastAsia="宋体" w:cs="Times New Roman"/>
          <w:b/>
          <w:bCs/>
          <w:color w:val="auto"/>
          <w:sz w:val="72"/>
          <w:szCs w:val="72"/>
          <w:lang w:val="en-US" w:eastAsia="zh-CN"/>
        </w:rPr>
        <w:t xml:space="preserve"> </w:t>
      </w:r>
    </w:p>
    <w:p w14:paraId="7E326F3B">
      <w:pPr>
        <w:tabs>
          <w:tab w:val="left" w:pos="1950"/>
        </w:tabs>
        <w:jc w:val="left"/>
        <w:rPr>
          <w:rFonts w:hint="default" w:ascii="Times New Roman" w:hAnsi="Times New Roman" w:eastAsia="宋体" w:cs="Times New Roman"/>
          <w:b/>
          <w:bCs/>
          <w:color w:val="auto"/>
          <w:lang w:val="en-US" w:eastAsia="zh-CN"/>
        </w:rPr>
      </w:pPr>
    </w:p>
    <w:p w14:paraId="4A2A4E5C">
      <w:pPr>
        <w:tabs>
          <w:tab w:val="left" w:pos="1950"/>
        </w:tabs>
        <w:jc w:val="left"/>
        <w:rPr>
          <w:rFonts w:hint="default" w:ascii="Times New Roman" w:hAnsi="Times New Roman" w:eastAsia="宋体" w:cs="Times New Roman"/>
          <w:b/>
          <w:bCs/>
          <w:color w:val="auto"/>
          <w:lang w:val="en-US" w:eastAsia="zh-CN"/>
        </w:rPr>
      </w:pPr>
    </w:p>
    <w:p w14:paraId="664DB413">
      <w:pPr>
        <w:tabs>
          <w:tab w:val="left" w:pos="1950"/>
        </w:tabs>
        <w:jc w:val="left"/>
        <w:rPr>
          <w:rFonts w:hint="default" w:ascii="Times New Roman" w:hAnsi="Times New Roman" w:eastAsia="宋体" w:cs="Times New Roman"/>
          <w:b/>
          <w:bCs/>
          <w:color w:val="auto"/>
          <w:lang w:val="en-US" w:eastAsia="zh-CN"/>
        </w:rPr>
      </w:pPr>
    </w:p>
    <w:p w14:paraId="15C7DD0D">
      <w:pPr>
        <w:tabs>
          <w:tab w:val="left" w:pos="1950"/>
        </w:tabs>
        <w:jc w:val="left"/>
        <w:rPr>
          <w:rFonts w:hint="default" w:ascii="Times New Roman" w:hAnsi="Times New Roman" w:eastAsia="宋体" w:cs="Times New Roman"/>
          <w:b/>
          <w:bCs/>
          <w:color w:val="auto"/>
          <w:lang w:val="en-US" w:eastAsia="zh-CN"/>
        </w:rPr>
      </w:pPr>
    </w:p>
    <w:p w14:paraId="5F122DF0">
      <w:pPr>
        <w:tabs>
          <w:tab w:val="left" w:pos="1950"/>
        </w:tabs>
        <w:jc w:val="left"/>
        <w:rPr>
          <w:rFonts w:hint="default" w:ascii="Times New Roman" w:hAnsi="Times New Roman" w:eastAsia="宋体" w:cs="Times New Roman"/>
          <w:b/>
          <w:bCs/>
          <w:color w:val="auto"/>
          <w:lang w:val="en-US" w:eastAsia="zh-CN"/>
        </w:rPr>
      </w:pPr>
    </w:p>
    <w:p w14:paraId="1F4B4A42">
      <w:pPr>
        <w:tabs>
          <w:tab w:val="left" w:pos="1950"/>
        </w:tabs>
        <w:jc w:val="left"/>
        <w:rPr>
          <w:rFonts w:hint="default" w:ascii="Times New Roman" w:hAnsi="Times New Roman" w:eastAsia="宋体" w:cs="Times New Roman"/>
          <w:b/>
          <w:bCs/>
          <w:color w:val="auto"/>
          <w:lang w:val="en-US" w:eastAsia="zh-CN"/>
        </w:rPr>
      </w:pPr>
    </w:p>
    <w:p w14:paraId="2104AF35">
      <w:pPr>
        <w:jc w:val="center"/>
        <w:rPr>
          <w:rFonts w:hint="default" w:ascii="Times New Roman" w:hAnsi="Times New Roman" w:eastAsia="宋体" w:cs="Times New Roman"/>
          <w:b/>
          <w:bCs/>
          <w:color w:val="auto"/>
          <w:sz w:val="96"/>
          <w:szCs w:val="96"/>
          <w:lang w:eastAsia="zh-CN"/>
        </w:rPr>
      </w:pPr>
      <w:bookmarkStart w:id="329" w:name="_Toc338411508_WPSOffice_Level3"/>
      <w:r>
        <w:rPr>
          <w:rFonts w:hint="default" w:ascii="Times New Roman" w:hAnsi="Times New Roman" w:eastAsia="宋体" w:cs="Times New Roman"/>
          <w:b/>
          <w:color w:val="auto"/>
          <w:sz w:val="96"/>
          <w:szCs w:val="96"/>
          <w:lang w:eastAsia="zh-CN"/>
        </w:rPr>
        <w:t>资格证明文件</w:t>
      </w:r>
      <w:bookmarkEnd w:id="329"/>
    </w:p>
    <w:p w14:paraId="7DBED7E5">
      <w:pPr>
        <w:widowControl w:val="0"/>
        <w:tabs>
          <w:tab w:val="left" w:pos="1950"/>
        </w:tabs>
        <w:jc w:val="center"/>
        <w:rPr>
          <w:rFonts w:hint="default" w:ascii="Times New Roman" w:hAnsi="Times New Roman" w:eastAsia="宋体" w:cs="Times New Roman"/>
          <w:b/>
          <w:color w:val="auto"/>
          <w:sz w:val="36"/>
          <w:szCs w:val="36"/>
          <w:lang w:eastAsia="zh-CN"/>
        </w:rPr>
      </w:pPr>
    </w:p>
    <w:p w14:paraId="76148ED0">
      <w:pPr>
        <w:widowControl w:val="0"/>
        <w:tabs>
          <w:tab w:val="left" w:pos="1950"/>
        </w:tabs>
        <w:jc w:val="center"/>
        <w:rPr>
          <w:rFonts w:hint="default" w:ascii="Times New Roman" w:hAnsi="Times New Roman" w:eastAsia="宋体" w:cs="Times New Roman"/>
          <w:b/>
          <w:color w:val="FF0000"/>
          <w:spacing w:val="20"/>
          <w:w w:val="150"/>
          <w:sz w:val="36"/>
          <w:szCs w:val="52"/>
          <w:lang w:val="en" w:eastAsia="zh-CN"/>
        </w:rPr>
      </w:pPr>
      <w:r>
        <w:rPr>
          <w:rFonts w:hint="default" w:ascii="Times New Roman" w:hAnsi="Times New Roman" w:eastAsia="宋体" w:cs="Times New Roman"/>
          <w:b/>
          <w:color w:val="auto"/>
          <w:sz w:val="36"/>
          <w:szCs w:val="36"/>
          <w:lang w:eastAsia="zh-CN"/>
        </w:rPr>
        <w:t>采购编号：</w:t>
      </w:r>
      <w:r>
        <w:rPr>
          <w:rFonts w:hint="eastAsia" w:ascii="Times New Roman" w:hAnsi="Times New Roman" w:eastAsia="宋体" w:cs="Times New Roman"/>
          <w:b/>
          <w:color w:val="auto"/>
          <w:sz w:val="36"/>
          <w:szCs w:val="36"/>
          <w:lang w:val="en" w:eastAsia="zh-CN"/>
        </w:rPr>
        <w:t>豫财招标采购-2026-912</w:t>
      </w:r>
    </w:p>
    <w:p w14:paraId="0A6C8238">
      <w:pPr>
        <w:widowControl w:val="0"/>
        <w:spacing w:line="360" w:lineRule="auto"/>
        <w:ind w:left="1080" w:leftChars="257" w:hanging="540"/>
        <w:rPr>
          <w:rFonts w:hint="default" w:ascii="Times New Roman" w:hAnsi="Times New Roman" w:eastAsia="宋体" w:cs="Times New Roman"/>
          <w:b/>
          <w:color w:val="auto"/>
          <w:sz w:val="28"/>
          <w:szCs w:val="24"/>
          <w:lang w:val="en-US" w:eastAsia="zh-CN"/>
        </w:rPr>
      </w:pPr>
    </w:p>
    <w:p w14:paraId="1A8435FD">
      <w:pPr>
        <w:widowControl w:val="0"/>
        <w:spacing w:line="360" w:lineRule="auto"/>
        <w:ind w:left="1080" w:leftChars="257" w:hanging="540"/>
        <w:rPr>
          <w:rFonts w:hint="default" w:ascii="Times New Roman" w:hAnsi="Times New Roman" w:eastAsia="宋体" w:cs="Times New Roman"/>
          <w:b/>
          <w:color w:val="auto"/>
          <w:sz w:val="28"/>
          <w:szCs w:val="24"/>
          <w:lang w:val="en-US" w:eastAsia="zh-CN"/>
        </w:rPr>
      </w:pPr>
    </w:p>
    <w:p w14:paraId="684E5918">
      <w:pPr>
        <w:widowControl w:val="0"/>
        <w:spacing w:line="360" w:lineRule="auto"/>
        <w:rPr>
          <w:rFonts w:hint="default" w:ascii="Times New Roman" w:hAnsi="Times New Roman" w:eastAsia="宋体" w:cs="Times New Roman"/>
          <w:b/>
          <w:color w:val="auto"/>
          <w:sz w:val="52"/>
          <w:szCs w:val="24"/>
          <w:lang w:val="en-US" w:eastAsia="zh-CN"/>
        </w:rPr>
      </w:pPr>
    </w:p>
    <w:p w14:paraId="484C996B">
      <w:pPr>
        <w:widowControl w:val="0"/>
        <w:autoSpaceDE w:val="0"/>
        <w:autoSpaceDN w:val="0"/>
        <w:adjustRightInd w:val="0"/>
        <w:ind w:firstLine="1084" w:firstLineChars="300"/>
        <w:rPr>
          <w:rFonts w:hint="default" w:ascii="Times New Roman" w:hAnsi="Times New Roman" w:eastAsia="宋体" w:cs="Times New Roman"/>
          <w:b/>
          <w:color w:val="auto"/>
          <w:sz w:val="36"/>
          <w:szCs w:val="36"/>
          <w:lang w:val="en-US" w:eastAsia="zh-CN"/>
        </w:rPr>
      </w:pPr>
      <w:r>
        <w:rPr>
          <w:rFonts w:hint="default" w:ascii="Times New Roman" w:hAnsi="Times New Roman" w:eastAsia="宋体" w:cs="Times New Roman"/>
          <w:b/>
          <w:color w:val="auto"/>
          <w:sz w:val="36"/>
          <w:szCs w:val="36"/>
          <w:lang w:val="en-US" w:eastAsia="zh-CN"/>
        </w:rPr>
        <w:t>投标人（企业电子签章）：</w:t>
      </w:r>
    </w:p>
    <w:p w14:paraId="72C866E0">
      <w:pPr>
        <w:pStyle w:val="171"/>
        <w:ind w:firstLine="0"/>
        <w:rPr>
          <w:rFonts w:hint="default" w:ascii="Times New Roman" w:hAnsi="Times New Roman" w:eastAsia="宋体" w:cs="Times New Roman"/>
          <w:color w:val="auto"/>
          <w:sz w:val="36"/>
          <w:szCs w:val="36"/>
          <w:lang w:val="en-US" w:eastAsia="zh-CN"/>
        </w:rPr>
      </w:pPr>
    </w:p>
    <w:p w14:paraId="2F0E3166">
      <w:pPr>
        <w:pStyle w:val="171"/>
        <w:ind w:firstLine="0"/>
        <w:rPr>
          <w:rFonts w:hint="default" w:ascii="Times New Roman" w:hAnsi="Times New Roman" w:eastAsia="宋体" w:cs="Times New Roman"/>
          <w:color w:val="auto"/>
          <w:lang w:eastAsia="zh-CN"/>
        </w:rPr>
      </w:pPr>
    </w:p>
    <w:p w14:paraId="2271D1B0">
      <w:pPr>
        <w:spacing w:line="360" w:lineRule="auto"/>
        <w:ind w:left="708"/>
        <w:jc w:val="center"/>
        <w:rPr>
          <w:rFonts w:hint="default" w:ascii="Times New Roman" w:hAnsi="Times New Roman" w:eastAsia="仿宋_GB2312" w:cs="Times New Roman"/>
          <w:color w:val="auto"/>
          <w:sz w:val="28"/>
          <w:szCs w:val="28"/>
          <w:lang w:val="en-US" w:eastAsia="zh-CN"/>
        </w:rPr>
      </w:pPr>
    </w:p>
    <w:p w14:paraId="1AB64059">
      <w:pPr>
        <w:tabs>
          <w:tab w:val="left" w:pos="5580"/>
        </w:tabs>
        <w:spacing w:line="360" w:lineRule="auto"/>
        <w:ind w:firstLine="480"/>
        <w:rPr>
          <w:rFonts w:hint="default" w:ascii="Times New Roman" w:hAnsi="Times New Roman" w:eastAsia="仿宋_GB2312" w:cs="Times New Roman"/>
          <w:color w:val="auto"/>
          <w:sz w:val="28"/>
          <w:szCs w:val="28"/>
          <w:lang w:val="en-US" w:eastAsia="zh-CN"/>
        </w:rPr>
      </w:pPr>
      <w:bookmarkStart w:id="330" w:name="_Toc1004915804_WPSOffice_Level3"/>
      <w:bookmarkStart w:id="331" w:name="_Toc32436634_WPSOffice_Level3"/>
    </w:p>
    <w:p w14:paraId="60DE195D">
      <w:pPr>
        <w:jc w:val="center"/>
        <w:rPr>
          <w:rFonts w:hint="default" w:ascii="Times New Roman" w:hAnsi="Times New Roman" w:eastAsia="仿宋_GB2312" w:cs="Times New Roman"/>
          <w:b/>
          <w:bCs/>
          <w:color w:val="auto"/>
          <w:sz w:val="36"/>
          <w:szCs w:val="36"/>
          <w:lang w:val="en-US" w:eastAsia="zh-CN"/>
        </w:rPr>
      </w:pPr>
      <w:r>
        <w:rPr>
          <w:rFonts w:hint="default" w:ascii="Times New Roman" w:hAnsi="Times New Roman" w:eastAsia="仿宋_GB2312" w:cs="Times New Roman"/>
          <w:b/>
          <w:bCs/>
          <w:color w:val="auto"/>
          <w:sz w:val="36"/>
          <w:szCs w:val="36"/>
          <w:lang w:val="en-US" w:eastAsia="zh-CN"/>
        </w:rPr>
        <w:br w:type="page"/>
      </w:r>
      <w:r>
        <w:rPr>
          <w:rFonts w:hint="default" w:ascii="Times New Roman" w:hAnsi="Times New Roman" w:eastAsia="仿宋_GB2312" w:cs="Times New Roman"/>
          <w:b/>
          <w:bCs/>
          <w:color w:val="auto"/>
          <w:sz w:val="36"/>
          <w:szCs w:val="36"/>
          <w:lang w:val="en-US" w:eastAsia="zh-CN"/>
        </w:rPr>
        <w:t>目 录</w:t>
      </w:r>
    </w:p>
    <w:p w14:paraId="09ADF2C8">
      <w:pPr>
        <w:tabs>
          <w:tab w:val="left" w:pos="5580"/>
        </w:tabs>
        <w:spacing w:line="360" w:lineRule="auto"/>
        <w:ind w:firstLine="480"/>
        <w:rPr>
          <w:rFonts w:hint="default" w:ascii="Times New Roman" w:hAnsi="Times New Roman" w:eastAsia="仿宋_GB2312" w:cs="Times New Roman"/>
          <w:color w:val="auto"/>
          <w:sz w:val="28"/>
          <w:szCs w:val="28"/>
          <w:lang w:val="en-US" w:eastAsia="zh-CN"/>
        </w:rPr>
      </w:pPr>
    </w:p>
    <w:p w14:paraId="1C1F1F51">
      <w:pPr>
        <w:tabs>
          <w:tab w:val="left" w:pos="5580"/>
        </w:tabs>
        <w:spacing w:line="360" w:lineRule="auto"/>
        <w:ind w:firstLine="480"/>
        <w:rPr>
          <w:rFonts w:hint="default" w:ascii="Times New Roman" w:hAnsi="Times New Roman" w:eastAsia="仿宋_GB2312" w:cs="Times New Roman"/>
          <w:color w:val="auto"/>
          <w:kern w:val="0"/>
          <w:sz w:val="28"/>
          <w:szCs w:val="28"/>
          <w:lang w:eastAsia="zh-CN"/>
        </w:rPr>
      </w:pPr>
      <w:bookmarkStart w:id="332" w:name="_Toc561764264_WPSOffice_Level2"/>
      <w:r>
        <w:rPr>
          <w:rFonts w:hint="default" w:ascii="Times New Roman" w:hAnsi="Times New Roman" w:eastAsia="仿宋_GB2312" w:cs="Times New Roman"/>
          <w:color w:val="auto"/>
          <w:kern w:val="0"/>
          <w:sz w:val="28"/>
          <w:szCs w:val="28"/>
          <w:lang w:val="en-US" w:eastAsia="zh-CN"/>
        </w:rPr>
        <w:t>一、</w:t>
      </w:r>
      <w:bookmarkEnd w:id="330"/>
      <w:bookmarkEnd w:id="331"/>
      <w:r>
        <w:rPr>
          <w:rFonts w:hint="default" w:ascii="Times New Roman" w:hAnsi="Times New Roman" w:eastAsia="仿宋_GB2312" w:cs="Times New Roman"/>
          <w:color w:val="auto"/>
          <w:kern w:val="0"/>
          <w:sz w:val="28"/>
          <w:szCs w:val="28"/>
          <w:lang w:eastAsia="zh-CN"/>
        </w:rPr>
        <w:t>法人或者其他组织的营业执照等证明文件或自然人的身份证明</w:t>
      </w:r>
      <w:bookmarkEnd w:id="332"/>
    </w:p>
    <w:p w14:paraId="372D6BA2">
      <w:pPr>
        <w:tabs>
          <w:tab w:val="left" w:pos="5580"/>
        </w:tabs>
        <w:spacing w:line="360" w:lineRule="auto"/>
        <w:ind w:firstLine="480"/>
        <w:rPr>
          <w:rFonts w:hint="default" w:ascii="Times New Roman" w:hAnsi="Times New Roman" w:eastAsia="仿宋_GB2312" w:cs="Times New Roman"/>
          <w:color w:val="auto"/>
          <w:kern w:val="0"/>
          <w:sz w:val="28"/>
          <w:szCs w:val="28"/>
          <w:lang w:eastAsia="zh-CN"/>
        </w:rPr>
      </w:pPr>
      <w:bookmarkStart w:id="333" w:name="_Toc317745705_WPSOffice_Level2"/>
      <w:bookmarkStart w:id="334" w:name="_Toc371659587_WPSOffice_Level3"/>
      <w:bookmarkStart w:id="335" w:name="_Toc835682095_WPSOffice_Level3"/>
      <w:r>
        <w:rPr>
          <w:rFonts w:hint="default" w:ascii="Times New Roman" w:hAnsi="Times New Roman" w:eastAsia="仿宋_GB2312" w:cs="Times New Roman"/>
          <w:color w:val="auto"/>
          <w:kern w:val="0"/>
          <w:sz w:val="28"/>
          <w:szCs w:val="28"/>
          <w:lang w:val="en-US" w:eastAsia="zh-CN"/>
        </w:rPr>
        <w:t>二、</w:t>
      </w:r>
      <w:r>
        <w:rPr>
          <w:rFonts w:hint="default" w:ascii="Times New Roman" w:hAnsi="Times New Roman" w:eastAsia="仿宋_GB2312" w:cs="Times New Roman"/>
          <w:color w:val="auto"/>
          <w:kern w:val="0"/>
          <w:sz w:val="28"/>
          <w:szCs w:val="28"/>
          <w:lang w:eastAsia="zh-CN"/>
        </w:rPr>
        <w:t>具有良好的商业信誉和健全的财务会计制度</w:t>
      </w:r>
      <w:bookmarkEnd w:id="333"/>
      <w:bookmarkEnd w:id="334"/>
      <w:bookmarkEnd w:id="335"/>
    </w:p>
    <w:p w14:paraId="19AE3273">
      <w:pPr>
        <w:tabs>
          <w:tab w:val="left" w:pos="5580"/>
        </w:tabs>
        <w:spacing w:line="360" w:lineRule="auto"/>
        <w:ind w:firstLine="480"/>
        <w:rPr>
          <w:rFonts w:hint="default" w:ascii="Times New Roman" w:hAnsi="Times New Roman" w:eastAsia="仿宋_GB2312" w:cs="Times New Roman"/>
          <w:color w:val="auto"/>
          <w:kern w:val="0"/>
          <w:sz w:val="28"/>
          <w:szCs w:val="28"/>
          <w:lang w:eastAsia="zh-CN"/>
        </w:rPr>
      </w:pPr>
      <w:bookmarkStart w:id="336" w:name="_Toc1104501183_WPSOffice_Level3"/>
      <w:bookmarkStart w:id="337" w:name="_Toc294801548_WPSOffice_Level2"/>
      <w:bookmarkStart w:id="338" w:name="_Toc1150235750_WPSOffice_Level3"/>
      <w:r>
        <w:rPr>
          <w:rFonts w:hint="default" w:ascii="Times New Roman" w:hAnsi="Times New Roman" w:eastAsia="仿宋_GB2312" w:cs="Times New Roman"/>
          <w:color w:val="auto"/>
          <w:kern w:val="0"/>
          <w:sz w:val="28"/>
          <w:szCs w:val="28"/>
          <w:lang w:val="en-US" w:eastAsia="zh-CN"/>
        </w:rPr>
        <w:t>三、</w:t>
      </w:r>
      <w:r>
        <w:rPr>
          <w:rFonts w:hint="default" w:ascii="Times New Roman" w:hAnsi="Times New Roman" w:eastAsia="仿宋_GB2312" w:cs="Times New Roman"/>
          <w:color w:val="auto"/>
          <w:kern w:val="0"/>
          <w:sz w:val="28"/>
          <w:szCs w:val="28"/>
          <w:lang w:eastAsia="zh-CN"/>
        </w:rPr>
        <w:t>依法缴纳税收和社会保障资金的良好记录</w:t>
      </w:r>
      <w:bookmarkEnd w:id="336"/>
      <w:bookmarkEnd w:id="337"/>
      <w:bookmarkEnd w:id="338"/>
    </w:p>
    <w:p w14:paraId="788C39E1">
      <w:pPr>
        <w:tabs>
          <w:tab w:val="left" w:pos="5580"/>
        </w:tabs>
        <w:spacing w:line="360" w:lineRule="auto"/>
        <w:ind w:firstLine="480"/>
        <w:rPr>
          <w:rFonts w:hint="default" w:ascii="Times New Roman" w:hAnsi="Times New Roman" w:eastAsia="仿宋_GB2312" w:cs="Times New Roman"/>
          <w:color w:val="auto"/>
          <w:kern w:val="0"/>
          <w:sz w:val="28"/>
          <w:szCs w:val="28"/>
          <w:lang w:eastAsia="zh-CN"/>
        </w:rPr>
      </w:pPr>
      <w:bookmarkStart w:id="339" w:name="_Toc749118665_WPSOffice_Level2"/>
      <w:bookmarkStart w:id="340" w:name="_Toc765241243_WPSOffice_Level3"/>
      <w:bookmarkStart w:id="341" w:name="_Toc568308316_WPSOffice_Level3"/>
      <w:bookmarkStart w:id="342" w:name="_Toc281235268_WPSOffice_Level3"/>
      <w:bookmarkStart w:id="343" w:name="_Toc2065680076_WPSOffice_Level3"/>
      <w:r>
        <w:rPr>
          <w:rFonts w:hint="default" w:ascii="Times New Roman" w:hAnsi="Times New Roman" w:eastAsia="仿宋_GB2312" w:cs="Times New Roman"/>
          <w:color w:val="auto"/>
          <w:kern w:val="0"/>
          <w:sz w:val="28"/>
          <w:szCs w:val="28"/>
          <w:lang w:val="en-US" w:eastAsia="zh-CN"/>
        </w:rPr>
        <w:t>四、</w:t>
      </w:r>
      <w:r>
        <w:rPr>
          <w:rFonts w:hint="default" w:ascii="Times New Roman" w:hAnsi="Times New Roman" w:eastAsia="仿宋_GB2312" w:cs="Times New Roman"/>
          <w:color w:val="auto"/>
          <w:kern w:val="0"/>
          <w:sz w:val="28"/>
          <w:szCs w:val="28"/>
          <w:lang w:eastAsia="zh-CN"/>
        </w:rPr>
        <w:t>具有履行合同所必需的设备和专业技术能力</w:t>
      </w:r>
      <w:bookmarkEnd w:id="339"/>
      <w:bookmarkEnd w:id="340"/>
      <w:bookmarkEnd w:id="341"/>
    </w:p>
    <w:p w14:paraId="6C15CD4A">
      <w:pPr>
        <w:tabs>
          <w:tab w:val="left" w:pos="5580"/>
        </w:tabs>
        <w:spacing w:line="360" w:lineRule="auto"/>
        <w:ind w:firstLine="480"/>
        <w:rPr>
          <w:rFonts w:hint="default" w:ascii="Times New Roman" w:hAnsi="Times New Roman" w:eastAsia="仿宋_GB2312" w:cs="Times New Roman"/>
          <w:color w:val="auto"/>
          <w:kern w:val="0"/>
          <w:sz w:val="28"/>
          <w:szCs w:val="28"/>
          <w:lang w:eastAsia="zh-CN"/>
        </w:rPr>
      </w:pPr>
      <w:bookmarkStart w:id="344" w:name="_Toc865995009_WPSOffice_Level2"/>
      <w:r>
        <w:rPr>
          <w:rFonts w:hint="default" w:ascii="Times New Roman" w:hAnsi="Times New Roman" w:eastAsia="仿宋_GB2312" w:cs="Times New Roman"/>
          <w:color w:val="auto"/>
          <w:kern w:val="0"/>
          <w:sz w:val="28"/>
          <w:szCs w:val="28"/>
          <w:lang w:val="en-US" w:eastAsia="zh-CN"/>
        </w:rPr>
        <w:t>五、</w:t>
      </w:r>
      <w:r>
        <w:rPr>
          <w:rFonts w:hint="default" w:ascii="Times New Roman" w:hAnsi="Times New Roman" w:eastAsia="仿宋_GB2312" w:cs="Times New Roman"/>
          <w:color w:val="auto"/>
          <w:kern w:val="0"/>
          <w:sz w:val="28"/>
          <w:szCs w:val="28"/>
          <w:lang w:eastAsia="zh-CN"/>
        </w:rPr>
        <w:t>参加政府采购活动前</w:t>
      </w:r>
      <w:r>
        <w:rPr>
          <w:rFonts w:hint="default" w:ascii="Times New Roman" w:hAnsi="Times New Roman" w:eastAsia="仿宋_GB2312" w:cs="Times New Roman"/>
          <w:color w:val="auto"/>
          <w:kern w:val="0"/>
          <w:sz w:val="28"/>
          <w:szCs w:val="28"/>
          <w:lang w:val="en-US" w:eastAsia="zh-CN"/>
        </w:rPr>
        <w:t>3</w:t>
      </w:r>
      <w:r>
        <w:rPr>
          <w:rFonts w:hint="default" w:ascii="Times New Roman" w:hAnsi="Times New Roman" w:eastAsia="仿宋_GB2312" w:cs="Times New Roman"/>
          <w:color w:val="auto"/>
          <w:kern w:val="0"/>
          <w:sz w:val="28"/>
          <w:szCs w:val="28"/>
          <w:lang w:eastAsia="zh-CN"/>
        </w:rPr>
        <w:t>年内在经营活动中没有重大违法记录的</w:t>
      </w:r>
      <w:bookmarkEnd w:id="342"/>
      <w:bookmarkEnd w:id="343"/>
      <w:r>
        <w:rPr>
          <w:rFonts w:hint="default" w:ascii="Times New Roman" w:hAnsi="Times New Roman" w:eastAsia="仿宋_GB2312" w:cs="Times New Roman"/>
          <w:color w:val="auto"/>
          <w:kern w:val="0"/>
          <w:sz w:val="28"/>
          <w:szCs w:val="28"/>
          <w:lang w:eastAsia="zh-CN"/>
        </w:rPr>
        <w:t>声明</w:t>
      </w:r>
      <w:bookmarkEnd w:id="344"/>
    </w:p>
    <w:p w14:paraId="4E7AE85F">
      <w:pPr>
        <w:tabs>
          <w:tab w:val="left" w:pos="5580"/>
        </w:tabs>
        <w:spacing w:line="360" w:lineRule="auto"/>
        <w:ind w:firstLine="480"/>
        <w:rPr>
          <w:rFonts w:hint="default" w:ascii="Times New Roman" w:hAnsi="Times New Roman" w:eastAsia="仿宋_GB2312" w:cs="Times New Roman"/>
          <w:color w:val="auto"/>
          <w:kern w:val="0"/>
          <w:sz w:val="28"/>
          <w:szCs w:val="28"/>
          <w:lang w:val="en-US" w:eastAsia="zh-CN"/>
        </w:rPr>
      </w:pPr>
      <w:bookmarkStart w:id="345" w:name="_Toc141596040_WPSOffice_Level3"/>
      <w:bookmarkStart w:id="346" w:name="_Toc1395634740_WPSOffice_Level2"/>
      <w:bookmarkStart w:id="347" w:name="_Toc2005223374_WPSOffice_Level3"/>
      <w:r>
        <w:rPr>
          <w:rFonts w:hint="default" w:ascii="Times New Roman" w:hAnsi="Times New Roman" w:eastAsia="仿宋_GB2312" w:cs="Times New Roman"/>
          <w:color w:val="auto"/>
          <w:kern w:val="0"/>
          <w:sz w:val="28"/>
          <w:szCs w:val="28"/>
          <w:lang w:val="en-US" w:eastAsia="zh-CN"/>
        </w:rPr>
        <w:t>六、</w:t>
      </w:r>
      <w:r>
        <w:rPr>
          <w:rFonts w:hint="default" w:ascii="Times New Roman" w:hAnsi="Times New Roman" w:eastAsia="仿宋_GB2312" w:cs="Times New Roman"/>
          <w:color w:val="auto"/>
          <w:sz w:val="28"/>
          <w:szCs w:val="28"/>
          <w:lang w:val="en-US" w:eastAsia="zh-CN"/>
        </w:rPr>
        <w:t>投标人关联关系名单</w:t>
      </w:r>
    </w:p>
    <w:p w14:paraId="64C849FD">
      <w:pPr>
        <w:tabs>
          <w:tab w:val="left" w:pos="5580"/>
        </w:tabs>
        <w:spacing w:line="360" w:lineRule="auto"/>
        <w:ind w:firstLine="480"/>
        <w:rPr>
          <w:rFonts w:hint="default" w:ascii="Times New Roman" w:hAnsi="Times New Roman" w:eastAsia="仿宋_GB2312" w:cs="Times New Roman"/>
          <w:color w:val="auto"/>
          <w:kern w:val="0"/>
          <w:sz w:val="28"/>
          <w:szCs w:val="28"/>
          <w:lang w:val="en-US" w:eastAsia="zh-CN"/>
        </w:rPr>
      </w:pPr>
      <w:r>
        <w:rPr>
          <w:rFonts w:hint="default" w:ascii="Times New Roman" w:hAnsi="Times New Roman" w:eastAsia="仿宋_GB2312" w:cs="Times New Roman"/>
          <w:color w:val="auto"/>
          <w:kern w:val="0"/>
          <w:sz w:val="28"/>
          <w:szCs w:val="28"/>
          <w:lang w:val="en-US" w:eastAsia="zh-CN"/>
        </w:rPr>
        <w:t>七、企业声明函</w:t>
      </w:r>
    </w:p>
    <w:p w14:paraId="2ECFAC08">
      <w:pPr>
        <w:tabs>
          <w:tab w:val="left" w:pos="5580"/>
        </w:tabs>
        <w:spacing w:line="360" w:lineRule="auto"/>
        <w:ind w:firstLine="480"/>
        <w:rPr>
          <w:rFonts w:hint="default" w:ascii="Times New Roman" w:hAnsi="Times New Roman" w:eastAsia="仿宋_GB2312" w:cs="Times New Roman"/>
          <w:color w:val="auto"/>
          <w:kern w:val="0"/>
          <w:sz w:val="28"/>
          <w:szCs w:val="28"/>
          <w:lang w:eastAsia="zh-CN"/>
        </w:rPr>
      </w:pPr>
      <w:r>
        <w:rPr>
          <w:rFonts w:hint="default" w:ascii="Times New Roman" w:hAnsi="Times New Roman" w:eastAsia="仿宋_GB2312" w:cs="Times New Roman"/>
          <w:color w:val="auto"/>
          <w:kern w:val="0"/>
          <w:sz w:val="28"/>
          <w:szCs w:val="28"/>
          <w:lang w:val="en-US" w:eastAsia="zh-CN"/>
        </w:rPr>
        <w:t>八、</w:t>
      </w:r>
      <w:r>
        <w:rPr>
          <w:rFonts w:hint="default" w:ascii="Times New Roman" w:hAnsi="Times New Roman" w:eastAsia="仿宋_GB2312" w:cs="Times New Roman"/>
          <w:color w:val="auto"/>
          <w:kern w:val="0"/>
          <w:sz w:val="28"/>
          <w:szCs w:val="28"/>
          <w:lang w:eastAsia="zh-CN"/>
        </w:rPr>
        <w:t>其他资格证明文件</w:t>
      </w:r>
      <w:bookmarkEnd w:id="345"/>
      <w:bookmarkEnd w:id="346"/>
      <w:bookmarkEnd w:id="347"/>
    </w:p>
    <w:p w14:paraId="521E8BAF">
      <w:pPr>
        <w:tabs>
          <w:tab w:val="left" w:pos="5580"/>
        </w:tabs>
        <w:spacing w:line="360" w:lineRule="auto"/>
        <w:ind w:left="1" w:firstLine="564"/>
        <w:rPr>
          <w:rFonts w:hint="default" w:ascii="Times New Roman" w:hAnsi="Times New Roman" w:eastAsia="仿宋_GB2312" w:cs="Times New Roman"/>
          <w:color w:val="auto"/>
          <w:sz w:val="28"/>
          <w:szCs w:val="28"/>
          <w:lang w:val="en-US" w:eastAsia="zh-CN"/>
        </w:rPr>
      </w:pPr>
    </w:p>
    <w:p w14:paraId="122D2943">
      <w:pPr>
        <w:tabs>
          <w:tab w:val="left" w:pos="5580"/>
        </w:tabs>
        <w:spacing w:line="360" w:lineRule="auto"/>
        <w:ind w:left="1" w:firstLine="564"/>
        <w:rPr>
          <w:rFonts w:hint="default" w:ascii="Times New Roman" w:hAnsi="Times New Roman" w:eastAsia="宋体" w:cs="Times New Roman"/>
          <w:color w:val="auto"/>
          <w:sz w:val="24"/>
          <w:szCs w:val="24"/>
          <w:lang w:val="en-US" w:eastAsia="zh-CN"/>
        </w:rPr>
      </w:pPr>
    </w:p>
    <w:p w14:paraId="1DB12793">
      <w:pPr>
        <w:tabs>
          <w:tab w:val="left" w:pos="5580"/>
        </w:tabs>
        <w:spacing w:line="360" w:lineRule="auto"/>
        <w:ind w:left="1" w:firstLine="564"/>
        <w:rPr>
          <w:rFonts w:hint="default" w:ascii="Times New Roman" w:hAnsi="Times New Roman" w:eastAsia="宋体" w:cs="Times New Roman"/>
          <w:color w:val="auto"/>
          <w:sz w:val="24"/>
          <w:szCs w:val="24"/>
          <w:lang w:val="en-US" w:eastAsia="zh-CN"/>
        </w:rPr>
      </w:pPr>
    </w:p>
    <w:p w14:paraId="3A734528">
      <w:pPr>
        <w:tabs>
          <w:tab w:val="left" w:pos="5580"/>
        </w:tabs>
        <w:spacing w:line="360" w:lineRule="auto"/>
        <w:ind w:left="1" w:firstLine="658"/>
        <w:rPr>
          <w:rFonts w:hint="default" w:ascii="Times New Roman" w:hAnsi="Times New Roman" w:eastAsia="宋体" w:cs="Times New Roman"/>
          <w:color w:val="auto"/>
          <w:sz w:val="28"/>
          <w:szCs w:val="28"/>
          <w:lang w:val="en-US" w:eastAsia="zh-CN"/>
        </w:rPr>
      </w:pPr>
    </w:p>
    <w:p w14:paraId="0BC7DD14">
      <w:pPr>
        <w:tabs>
          <w:tab w:val="left" w:pos="5580"/>
        </w:tabs>
        <w:spacing w:line="360" w:lineRule="auto"/>
        <w:ind w:left="1" w:firstLine="658"/>
        <w:rPr>
          <w:rFonts w:hint="default" w:ascii="Times New Roman" w:hAnsi="Times New Roman" w:eastAsia="宋体" w:cs="Times New Roman"/>
          <w:color w:val="auto"/>
          <w:sz w:val="28"/>
          <w:szCs w:val="28"/>
          <w:lang w:val="en-US" w:eastAsia="zh-CN"/>
        </w:rPr>
      </w:pPr>
    </w:p>
    <w:p w14:paraId="4442F2BD">
      <w:pPr>
        <w:tabs>
          <w:tab w:val="left" w:pos="5580"/>
        </w:tabs>
        <w:spacing w:line="360" w:lineRule="auto"/>
        <w:ind w:left="1" w:firstLine="658"/>
        <w:rPr>
          <w:rFonts w:hint="default" w:ascii="Times New Roman" w:hAnsi="Times New Roman" w:eastAsia="宋体" w:cs="Times New Roman"/>
          <w:color w:val="auto"/>
          <w:sz w:val="28"/>
          <w:szCs w:val="28"/>
          <w:lang w:val="en-US" w:eastAsia="zh-CN"/>
        </w:rPr>
      </w:pPr>
    </w:p>
    <w:p w14:paraId="2E76C895">
      <w:pPr>
        <w:jc w:val="left"/>
        <w:rPr>
          <w:rFonts w:hint="default" w:ascii="Times New Roman" w:hAnsi="Times New Roman" w:eastAsia="宋体" w:cs="Times New Roman"/>
          <w:color w:val="auto"/>
          <w:sz w:val="28"/>
          <w:szCs w:val="28"/>
          <w:lang w:eastAsia="zh-CN"/>
        </w:rPr>
      </w:pPr>
      <w:bookmarkStart w:id="348" w:name="_Toc442868323"/>
      <w:bookmarkStart w:id="349" w:name="_Toc1892257381_WPSOffice_Level3"/>
      <w:bookmarkStart w:id="350" w:name="_Toc1666758381"/>
      <w:bookmarkStart w:id="351" w:name="_Toc740001715"/>
      <w:r>
        <w:rPr>
          <w:rFonts w:hint="default" w:ascii="Times New Roman" w:hAnsi="Times New Roman" w:eastAsia="黑体" w:cs="Times New Roman"/>
          <w:b/>
          <w:bCs/>
          <w:color w:val="auto"/>
          <w:sz w:val="28"/>
          <w:szCs w:val="28"/>
          <w:lang w:eastAsia="zh-CN"/>
        </w:rPr>
        <w:br w:type="page"/>
      </w:r>
      <w:bookmarkEnd w:id="348"/>
      <w:bookmarkEnd w:id="349"/>
      <w:bookmarkEnd w:id="350"/>
      <w:bookmarkEnd w:id="351"/>
    </w:p>
    <w:p w14:paraId="04868579">
      <w:pPr>
        <w:keepNext/>
        <w:keepLines/>
        <w:widowControl w:val="0"/>
        <w:autoSpaceDE w:val="0"/>
        <w:autoSpaceDN w:val="0"/>
        <w:adjustRightInd w:val="0"/>
        <w:spacing w:line="360" w:lineRule="auto"/>
        <w:ind w:left="420" w:leftChars="200" w:right="420" w:rightChars="200"/>
        <w:jc w:val="center"/>
        <w:outlineLvl w:val="1"/>
        <w:rPr>
          <w:rFonts w:hint="default" w:ascii="Times New Roman" w:hAnsi="Times New Roman" w:eastAsia="方正小标宋_GBK" w:cs="Times New Roman"/>
          <w:bCs/>
          <w:color w:val="auto"/>
          <w:kern w:val="0"/>
          <w:sz w:val="30"/>
          <w:szCs w:val="30"/>
          <w:lang w:val="en-US" w:eastAsia="zh-CN"/>
        </w:rPr>
      </w:pPr>
      <w:bookmarkStart w:id="352" w:name="_Toc1274130635"/>
      <w:bookmarkStart w:id="353" w:name="_Toc262140077"/>
      <w:bookmarkStart w:id="354" w:name="_Toc1399186289"/>
      <w:bookmarkStart w:id="355" w:name="_Toc1950934252"/>
      <w:bookmarkStart w:id="356" w:name="_Toc730361247"/>
      <w:bookmarkStart w:id="357" w:name="_Toc831756679"/>
      <w:bookmarkStart w:id="358" w:name="_Toc717704405"/>
      <w:bookmarkStart w:id="359" w:name="_Toc1876865389"/>
      <w:bookmarkStart w:id="360" w:name="_Toc1541909372_WPSOffice_Level3"/>
      <w:bookmarkStart w:id="361" w:name="_Toc1480748811"/>
      <w:bookmarkStart w:id="362" w:name="_Toc1793820901_WPSOffice_Level3"/>
      <w:bookmarkStart w:id="363" w:name="_Toc540046896"/>
      <w:bookmarkStart w:id="364" w:name="_Toc1728315286_WPSOffice_Level2"/>
      <w:bookmarkStart w:id="365" w:name="_Toc1881529819"/>
      <w:r>
        <w:rPr>
          <w:rFonts w:hint="default" w:ascii="Times New Roman" w:hAnsi="Times New Roman" w:eastAsia="方正小标宋_GBK" w:cs="Times New Roman"/>
          <w:bCs/>
          <w:color w:val="auto"/>
          <w:kern w:val="0"/>
          <w:sz w:val="30"/>
          <w:szCs w:val="30"/>
          <w:lang w:val="en-US" w:eastAsia="zh-CN"/>
        </w:rPr>
        <w:t>一、</w:t>
      </w:r>
      <w:bookmarkEnd w:id="352"/>
      <w:bookmarkEnd w:id="353"/>
      <w:bookmarkEnd w:id="354"/>
      <w:bookmarkEnd w:id="355"/>
      <w:bookmarkEnd w:id="356"/>
      <w:bookmarkEnd w:id="357"/>
      <w:bookmarkEnd w:id="358"/>
      <w:bookmarkEnd w:id="359"/>
      <w:bookmarkEnd w:id="360"/>
      <w:bookmarkEnd w:id="361"/>
      <w:bookmarkEnd w:id="362"/>
      <w:bookmarkEnd w:id="363"/>
      <w:r>
        <w:rPr>
          <w:rFonts w:hint="default" w:ascii="Times New Roman" w:hAnsi="Times New Roman" w:eastAsia="方正小标宋_GBK" w:cs="Times New Roman"/>
          <w:bCs/>
          <w:color w:val="auto"/>
          <w:kern w:val="0"/>
          <w:sz w:val="30"/>
          <w:szCs w:val="30"/>
          <w:lang w:val="en-US" w:eastAsia="zh-CN"/>
        </w:rPr>
        <w:t>法人或者其他组织的营业执照等证明文件或自然人的身份证明</w:t>
      </w:r>
      <w:bookmarkEnd w:id="364"/>
      <w:bookmarkEnd w:id="365"/>
    </w:p>
    <w:p w14:paraId="00EC7513">
      <w:pPr>
        <w:rPr>
          <w:rFonts w:hint="default" w:ascii="Times New Roman" w:hAnsi="Times New Roman" w:cs="Times New Roman"/>
          <w:color w:val="auto"/>
          <w:lang w:eastAsia="zh-CN"/>
        </w:rPr>
      </w:pPr>
    </w:p>
    <w:p w14:paraId="0761E533">
      <w:pPr>
        <w:pStyle w:val="228"/>
        <w:tabs>
          <w:tab w:val="left" w:pos="5580"/>
        </w:tabs>
        <w:spacing w:line="360" w:lineRule="auto"/>
        <w:ind w:left="540" w:firstLine="480"/>
        <w:jc w:val="center"/>
        <w:rPr>
          <w:rFonts w:ascii="Times New Roman" w:hAnsi="Times New Roman" w:cs="Times New Roman"/>
          <w:b/>
          <w:bCs/>
          <w:color w:val="auto"/>
          <w:sz w:val="24"/>
          <w:szCs w:val="24"/>
        </w:rPr>
      </w:pPr>
    </w:p>
    <w:p w14:paraId="15DBB072">
      <w:pPr>
        <w:pStyle w:val="228"/>
        <w:tabs>
          <w:tab w:val="left" w:pos="5580"/>
        </w:tabs>
        <w:spacing w:line="360" w:lineRule="auto"/>
        <w:ind w:left="540" w:firstLine="480"/>
        <w:rPr>
          <w:rFonts w:ascii="Times New Roman" w:hAnsi="Times New Roman" w:cs="Times New Roman"/>
          <w:b/>
          <w:bCs/>
          <w:color w:val="auto"/>
          <w:sz w:val="24"/>
          <w:szCs w:val="24"/>
        </w:rPr>
      </w:pPr>
    </w:p>
    <w:p w14:paraId="5BFBF37B">
      <w:pPr>
        <w:pStyle w:val="228"/>
        <w:tabs>
          <w:tab w:val="left" w:pos="5580"/>
        </w:tabs>
        <w:spacing w:line="360" w:lineRule="auto"/>
        <w:ind w:left="540" w:firstLine="480"/>
        <w:rPr>
          <w:rFonts w:ascii="Times New Roman" w:hAnsi="Times New Roman" w:cs="Times New Roman"/>
          <w:b/>
          <w:bCs/>
          <w:color w:val="auto"/>
          <w:sz w:val="24"/>
          <w:szCs w:val="24"/>
        </w:rPr>
      </w:pPr>
    </w:p>
    <w:p w14:paraId="43D75573">
      <w:pPr>
        <w:pStyle w:val="228"/>
        <w:tabs>
          <w:tab w:val="left" w:pos="5580"/>
        </w:tabs>
        <w:spacing w:line="360" w:lineRule="auto"/>
        <w:rPr>
          <w:rFonts w:ascii="Times New Roman" w:hAnsi="Times New Roman" w:eastAsia="仿宋_GB2312" w:cs="Times New Roman"/>
          <w:color w:val="auto"/>
          <w:sz w:val="28"/>
          <w:szCs w:val="28"/>
        </w:rPr>
      </w:pPr>
      <w:r>
        <w:rPr>
          <w:rFonts w:ascii="Times New Roman" w:hAnsi="Times New Roman" w:eastAsia="仿宋_GB2312" w:cs="Times New Roman"/>
          <w:color w:val="auto"/>
          <w:sz w:val="28"/>
          <w:szCs w:val="28"/>
          <w:lang w:val="zh-TW"/>
        </w:rPr>
        <w:t>说明：</w:t>
      </w:r>
      <w:r>
        <w:rPr>
          <w:rFonts w:ascii="Times New Roman" w:hAnsi="Times New Roman" w:eastAsia="仿宋_GB2312" w:cs="Times New Roman"/>
          <w:color w:val="auto"/>
          <w:sz w:val="28"/>
          <w:szCs w:val="28"/>
        </w:rPr>
        <w:t>1.</w:t>
      </w:r>
      <w:r>
        <w:rPr>
          <w:rFonts w:ascii="Times New Roman" w:hAnsi="Times New Roman" w:eastAsia="仿宋_GB2312" w:cs="Times New Roman"/>
          <w:color w:val="auto"/>
          <w:sz w:val="28"/>
          <w:szCs w:val="28"/>
          <w:lang w:val="zh-TW"/>
        </w:rPr>
        <w:t>提供有效的营业执照等证明文件原件或复印件的扫描件。</w:t>
      </w:r>
    </w:p>
    <w:p w14:paraId="7C35B682">
      <w:pPr>
        <w:pStyle w:val="228"/>
        <w:tabs>
          <w:tab w:val="left" w:pos="5580"/>
        </w:tabs>
        <w:spacing w:line="360" w:lineRule="auto"/>
        <w:rPr>
          <w:rFonts w:ascii="Times New Roman" w:hAnsi="Times New Roman" w:eastAsia="仿宋_GB2312" w:cs="Times New Roman"/>
          <w:color w:val="auto"/>
          <w:sz w:val="28"/>
          <w:szCs w:val="28"/>
        </w:rPr>
      </w:pPr>
      <w:bookmarkStart w:id="366" w:name="_Toc2081420463_WPSOffice_Level3"/>
      <w:bookmarkStart w:id="367" w:name="_Toc67715126_WPSOffice_Level3"/>
      <w:r>
        <w:rPr>
          <w:rFonts w:ascii="Times New Roman" w:hAnsi="Times New Roman" w:eastAsia="仿宋_GB2312" w:cs="Times New Roman"/>
          <w:color w:val="auto"/>
          <w:sz w:val="28"/>
          <w:szCs w:val="28"/>
        </w:rPr>
        <w:t>2.</w:t>
      </w:r>
      <w:r>
        <w:rPr>
          <w:rFonts w:ascii="Times New Roman" w:hAnsi="Times New Roman" w:eastAsia="仿宋_GB2312" w:cs="Times New Roman"/>
          <w:color w:val="auto"/>
          <w:sz w:val="28"/>
          <w:szCs w:val="28"/>
          <w:lang w:val="zh-TW"/>
        </w:rPr>
        <w:t>投标人为自然人的，应提供身份证明的</w:t>
      </w:r>
      <w:bookmarkEnd w:id="366"/>
      <w:bookmarkEnd w:id="367"/>
      <w:r>
        <w:rPr>
          <w:rFonts w:ascii="Times New Roman" w:hAnsi="Times New Roman" w:eastAsia="仿宋_GB2312" w:cs="Times New Roman"/>
          <w:color w:val="auto"/>
          <w:sz w:val="28"/>
          <w:szCs w:val="28"/>
          <w:lang w:val="zh-TW"/>
        </w:rPr>
        <w:t>原件或复印件的扫描件。</w:t>
      </w:r>
    </w:p>
    <w:p w14:paraId="12C94877">
      <w:pPr>
        <w:pStyle w:val="228"/>
        <w:tabs>
          <w:tab w:val="left" w:pos="5580"/>
        </w:tabs>
        <w:spacing w:line="360" w:lineRule="auto"/>
        <w:rPr>
          <w:rFonts w:ascii="Times New Roman" w:hAnsi="Times New Roman" w:eastAsia="仿宋_GB2312" w:cs="Times New Roman"/>
          <w:color w:val="auto"/>
          <w:sz w:val="28"/>
          <w:szCs w:val="28"/>
        </w:rPr>
      </w:pPr>
      <w:bookmarkStart w:id="368" w:name="_Toc781251951_WPSOffice_Level3"/>
      <w:bookmarkStart w:id="369" w:name="_Toc1215272460_WPSOffice_Level3"/>
      <w:r>
        <w:rPr>
          <w:rFonts w:ascii="Times New Roman" w:hAnsi="Times New Roman" w:eastAsia="仿宋_GB2312" w:cs="Times New Roman"/>
          <w:color w:val="auto"/>
          <w:sz w:val="28"/>
          <w:szCs w:val="28"/>
        </w:rPr>
        <w:t>3.</w:t>
      </w:r>
      <w:r>
        <w:rPr>
          <w:rFonts w:ascii="Times New Roman" w:hAnsi="Times New Roman" w:eastAsia="仿宋_GB2312" w:cs="Times New Roman"/>
          <w:color w:val="auto"/>
          <w:sz w:val="28"/>
          <w:szCs w:val="28"/>
          <w:lang w:val="zh-TW"/>
        </w:rPr>
        <w:t>联合体投标应提供联合体各方满足以上要求的证明文件。</w:t>
      </w:r>
      <w:bookmarkEnd w:id="368"/>
      <w:bookmarkEnd w:id="369"/>
    </w:p>
    <w:p w14:paraId="0678F396">
      <w:pPr>
        <w:jc w:val="left"/>
        <w:rPr>
          <w:rFonts w:hint="default" w:ascii="Times New Roman" w:hAnsi="Times New Roman" w:eastAsia="宋体" w:cs="Times New Roman"/>
          <w:color w:val="auto"/>
          <w:sz w:val="28"/>
          <w:szCs w:val="28"/>
          <w:lang w:eastAsia="zh-CN"/>
        </w:rPr>
      </w:pPr>
      <w:r>
        <w:rPr>
          <w:rFonts w:hint="default" w:ascii="Times New Roman" w:hAnsi="Times New Roman" w:eastAsia="宋体" w:cs="Times New Roman"/>
          <w:color w:val="auto"/>
          <w:sz w:val="28"/>
          <w:szCs w:val="28"/>
          <w:lang w:eastAsia="zh-CN"/>
        </w:rPr>
        <w:br w:type="page"/>
      </w:r>
      <w:bookmarkStart w:id="370" w:name="_Toc1557063548"/>
      <w:bookmarkStart w:id="371" w:name="_Toc456633459_WPSOffice_Level3"/>
      <w:bookmarkStart w:id="372" w:name="_Toc1319467764"/>
      <w:bookmarkStart w:id="373" w:name="_Toc1215314597"/>
      <w:bookmarkStart w:id="374" w:name="_Toc868984799"/>
    </w:p>
    <w:p w14:paraId="5040D9D5">
      <w:pPr>
        <w:keepNext/>
        <w:keepLines/>
        <w:widowControl w:val="0"/>
        <w:autoSpaceDE w:val="0"/>
        <w:autoSpaceDN w:val="0"/>
        <w:adjustRightInd w:val="0"/>
        <w:spacing w:line="360" w:lineRule="auto"/>
        <w:jc w:val="center"/>
        <w:outlineLvl w:val="1"/>
        <w:rPr>
          <w:rFonts w:hint="default" w:ascii="Times New Roman" w:hAnsi="Times New Roman" w:eastAsia="方正小标宋_GBK" w:cs="Times New Roman"/>
          <w:bCs/>
          <w:color w:val="auto"/>
          <w:kern w:val="0"/>
          <w:sz w:val="30"/>
          <w:szCs w:val="30"/>
          <w:lang w:val="en-US" w:eastAsia="zh-CN"/>
        </w:rPr>
      </w:pPr>
      <w:bookmarkStart w:id="375" w:name="_Toc600305591"/>
      <w:bookmarkStart w:id="376" w:name="_Toc1369942731_WPSOffice_Level2"/>
      <w:bookmarkStart w:id="377" w:name="_Toc507196550"/>
      <w:bookmarkStart w:id="378" w:name="_Toc574791252"/>
      <w:bookmarkStart w:id="379" w:name="_Toc937091873"/>
      <w:bookmarkStart w:id="380" w:name="_Toc370312851"/>
      <w:bookmarkStart w:id="381" w:name="_Toc1494493586"/>
      <w:bookmarkStart w:id="382" w:name="_Toc130649492"/>
      <w:r>
        <w:rPr>
          <w:rFonts w:hint="default" w:ascii="Times New Roman" w:hAnsi="Times New Roman" w:eastAsia="方正小标宋_GBK" w:cs="Times New Roman"/>
          <w:bCs/>
          <w:color w:val="auto"/>
          <w:kern w:val="0"/>
          <w:sz w:val="30"/>
          <w:szCs w:val="30"/>
          <w:lang w:val="en-US" w:eastAsia="zh-CN"/>
        </w:rPr>
        <w:t>二、具有良好的商业信誉和健全的财务会计制度</w:t>
      </w:r>
      <w:bookmarkEnd w:id="370"/>
      <w:bookmarkEnd w:id="371"/>
      <w:bookmarkEnd w:id="372"/>
      <w:bookmarkEnd w:id="373"/>
      <w:bookmarkEnd w:id="374"/>
      <w:bookmarkEnd w:id="375"/>
      <w:bookmarkEnd w:id="376"/>
      <w:bookmarkEnd w:id="377"/>
      <w:bookmarkEnd w:id="378"/>
      <w:bookmarkEnd w:id="379"/>
      <w:bookmarkEnd w:id="380"/>
      <w:bookmarkEnd w:id="381"/>
      <w:bookmarkEnd w:id="382"/>
    </w:p>
    <w:p w14:paraId="423FA276">
      <w:pPr>
        <w:spacing w:line="360" w:lineRule="auto"/>
        <w:jc w:val="center"/>
        <w:rPr>
          <w:rFonts w:hint="default" w:ascii="Times New Roman" w:hAnsi="Times New Roman" w:eastAsia="宋体" w:cs="Times New Roman"/>
          <w:color w:val="auto"/>
          <w:sz w:val="28"/>
          <w:szCs w:val="28"/>
          <w:lang w:eastAsia="zh-CN"/>
        </w:rPr>
      </w:pPr>
    </w:p>
    <w:p w14:paraId="2E90F79A">
      <w:pPr>
        <w:rPr>
          <w:rFonts w:hint="default" w:ascii="Times New Roman" w:hAnsi="Times New Roman" w:cs="Times New Roman"/>
          <w:color w:val="auto"/>
          <w:lang w:eastAsia="zh-CN"/>
        </w:rPr>
      </w:pPr>
    </w:p>
    <w:p w14:paraId="48580E78">
      <w:pPr>
        <w:tabs>
          <w:tab w:val="left" w:pos="5580"/>
        </w:tabs>
        <w:spacing w:line="360" w:lineRule="auto"/>
        <w:ind w:left="1080" w:hanging="540"/>
        <w:jc w:val="center"/>
        <w:rPr>
          <w:rFonts w:hint="default" w:ascii="Times New Roman" w:hAnsi="Times New Roman" w:eastAsia="宋体" w:cs="Times New Roman"/>
          <w:b/>
          <w:bCs/>
          <w:color w:val="auto"/>
          <w:sz w:val="24"/>
          <w:szCs w:val="24"/>
          <w:lang w:val="en-US" w:eastAsia="zh-CN"/>
        </w:rPr>
      </w:pPr>
    </w:p>
    <w:p w14:paraId="36DDA24C">
      <w:pPr>
        <w:tabs>
          <w:tab w:val="left" w:pos="3060"/>
          <w:tab w:val="left" w:pos="5580"/>
        </w:tabs>
        <w:spacing w:line="360" w:lineRule="auto"/>
        <w:ind w:left="1080" w:hanging="540"/>
        <w:rPr>
          <w:rFonts w:hint="default" w:ascii="Times New Roman" w:hAnsi="Times New Roman" w:eastAsia="宋体" w:cs="Times New Roman"/>
          <w:b/>
          <w:bCs/>
          <w:color w:val="auto"/>
          <w:sz w:val="24"/>
          <w:szCs w:val="24"/>
          <w:lang w:val="en-US" w:eastAsia="zh-CN"/>
        </w:rPr>
      </w:pPr>
    </w:p>
    <w:p w14:paraId="7D8AABC4">
      <w:pPr>
        <w:tabs>
          <w:tab w:val="left" w:pos="5580"/>
        </w:tabs>
        <w:spacing w:line="360" w:lineRule="auto"/>
        <w:ind w:left="1080" w:hanging="540"/>
        <w:jc w:val="center"/>
        <w:rPr>
          <w:rFonts w:hint="default" w:ascii="Times New Roman" w:hAnsi="Times New Roman" w:eastAsia="宋体" w:cs="Times New Roman"/>
          <w:b/>
          <w:bCs/>
          <w:color w:val="auto"/>
          <w:sz w:val="24"/>
          <w:szCs w:val="24"/>
          <w:lang w:val="en-US" w:eastAsia="zh-CN"/>
        </w:rPr>
      </w:pPr>
    </w:p>
    <w:p w14:paraId="1FE98D91">
      <w:pPr>
        <w:tabs>
          <w:tab w:val="left" w:pos="5580"/>
        </w:tabs>
        <w:spacing w:line="360" w:lineRule="auto"/>
        <w:ind w:left="1080" w:hanging="54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说明：</w:t>
      </w:r>
    </w:p>
    <w:p w14:paraId="311EB45F">
      <w:pPr>
        <w:spacing w:line="360" w:lineRule="auto"/>
        <w:ind w:firstLine="560" w:firstLineChars="200"/>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提供投标人</w:t>
      </w:r>
      <w:r>
        <w:rPr>
          <w:rFonts w:ascii="Times New Roman" w:hAnsi="Times New Roman" w:eastAsia="仿宋_GB2312" w:cs="Times New Roman"/>
          <w:color w:val="auto"/>
          <w:sz w:val="28"/>
          <w:szCs w:val="28"/>
          <w:lang w:val="en-US" w:eastAsia="zh-CN"/>
        </w:rPr>
        <w:t>2025</w:t>
      </w:r>
      <w:r>
        <w:rPr>
          <w:rFonts w:hint="default" w:ascii="Times New Roman" w:hAnsi="Times New Roman" w:eastAsia="仿宋_GB2312" w:cs="Times New Roman"/>
          <w:color w:val="auto"/>
          <w:sz w:val="28"/>
          <w:szCs w:val="28"/>
          <w:lang w:val="en" w:eastAsia="zh-CN"/>
        </w:rPr>
        <w:t>年</w:t>
      </w:r>
      <w:r>
        <w:rPr>
          <w:rFonts w:hint="default" w:ascii="Times New Roman" w:hAnsi="Times New Roman" w:eastAsia="仿宋_GB2312" w:cs="Times New Roman"/>
          <w:color w:val="auto"/>
          <w:sz w:val="28"/>
          <w:szCs w:val="28"/>
          <w:lang w:val="en-US" w:eastAsia="zh-CN"/>
        </w:rPr>
        <w:t>度经审计的财务报告，要求注册会计师签字并加盖会计师印章；如截止到投标截止时间，投标人成立时间不足</w:t>
      </w:r>
      <w:r>
        <w:rPr>
          <w:rFonts w:ascii="Times New Roman" w:hAnsi="Times New Roman" w:eastAsia="仿宋_GB2312" w:cs="Times New Roman"/>
          <w:color w:val="auto"/>
          <w:sz w:val="28"/>
          <w:szCs w:val="28"/>
          <w:lang w:val="en-US" w:eastAsia="zh-CN"/>
        </w:rPr>
        <w:t>1年</w:t>
      </w:r>
      <w:r>
        <w:rPr>
          <w:rFonts w:hint="default" w:ascii="Times New Roman" w:hAnsi="Times New Roman" w:eastAsia="仿宋_GB2312" w:cs="Times New Roman"/>
          <w:color w:val="auto"/>
          <w:sz w:val="28"/>
          <w:szCs w:val="28"/>
          <w:lang w:val="en-US" w:eastAsia="zh-CN"/>
        </w:rPr>
        <w:t>的，可提供银行资信证明材料。</w:t>
      </w:r>
    </w:p>
    <w:p w14:paraId="3C90D1D2">
      <w:pPr>
        <w:pStyle w:val="7"/>
        <w:jc w:val="center"/>
        <w:rPr>
          <w:rFonts w:ascii="Times New Roman" w:hAnsi="Times New Roman" w:eastAsia="方正小标宋_GBK"/>
          <w:b w:val="0"/>
          <w:color w:val="auto"/>
          <w:sz w:val="30"/>
          <w:szCs w:val="30"/>
          <w:lang w:val="en-US" w:eastAsia="zh-CN"/>
        </w:rPr>
      </w:pPr>
      <w:r>
        <w:rPr>
          <w:rFonts w:ascii="Times New Roman" w:hAnsi="Times New Roman"/>
          <w:color w:val="auto"/>
          <w:sz w:val="24"/>
          <w:szCs w:val="24"/>
          <w:lang w:eastAsia="zh-CN"/>
        </w:rPr>
        <w:br w:type="page"/>
      </w:r>
      <w:bookmarkStart w:id="383" w:name="_Toc1968479748"/>
      <w:bookmarkStart w:id="384" w:name="_Toc1125237527"/>
      <w:bookmarkStart w:id="385" w:name="_Toc509419906"/>
      <w:bookmarkStart w:id="386" w:name="_Toc1079740645"/>
      <w:bookmarkStart w:id="387" w:name="_Toc1656782056"/>
      <w:bookmarkStart w:id="388" w:name="_Toc281075866"/>
      <w:bookmarkStart w:id="389" w:name="_Toc968053340"/>
      <w:bookmarkStart w:id="390" w:name="_Toc1998858666"/>
      <w:bookmarkStart w:id="391" w:name="_Toc1030212309"/>
      <w:bookmarkStart w:id="392" w:name="_Toc436443482"/>
      <w:bookmarkStart w:id="393" w:name="_Toc1289659840_WPSOffice_Level2"/>
      <w:bookmarkStart w:id="394" w:name="_Toc2082821673"/>
      <w:bookmarkStart w:id="395" w:name="_Toc1033381818"/>
      <w:bookmarkStart w:id="396" w:name="_Toc942688044_WPSOffice_Level3"/>
      <w:r>
        <w:rPr>
          <w:rFonts w:ascii="Times New Roman" w:hAnsi="Times New Roman" w:eastAsia="方正小标宋_GBK"/>
          <w:b w:val="0"/>
          <w:color w:val="auto"/>
          <w:sz w:val="30"/>
          <w:szCs w:val="30"/>
          <w:lang w:val="en-US" w:eastAsia="zh-CN"/>
        </w:rPr>
        <w:t>三、依法</w:t>
      </w:r>
      <w:bookmarkEnd w:id="383"/>
      <w:r>
        <w:rPr>
          <w:rFonts w:ascii="Times New Roman" w:hAnsi="Times New Roman" w:eastAsia="方正小标宋_GBK"/>
          <w:b w:val="0"/>
          <w:color w:val="auto"/>
          <w:sz w:val="30"/>
          <w:szCs w:val="30"/>
          <w:lang w:val="en-US" w:eastAsia="zh-CN"/>
        </w:rPr>
        <w:t>缴纳税收和社会保障资金的良好记录</w:t>
      </w:r>
      <w:bookmarkEnd w:id="384"/>
      <w:bookmarkEnd w:id="385"/>
      <w:bookmarkEnd w:id="386"/>
      <w:bookmarkEnd w:id="387"/>
      <w:bookmarkEnd w:id="388"/>
      <w:bookmarkEnd w:id="389"/>
      <w:bookmarkEnd w:id="390"/>
      <w:bookmarkEnd w:id="391"/>
      <w:bookmarkEnd w:id="392"/>
      <w:bookmarkEnd w:id="393"/>
      <w:bookmarkEnd w:id="394"/>
      <w:bookmarkEnd w:id="395"/>
      <w:bookmarkEnd w:id="396"/>
    </w:p>
    <w:p w14:paraId="4DAAF89C">
      <w:pPr>
        <w:pStyle w:val="228"/>
        <w:tabs>
          <w:tab w:val="left" w:pos="5580"/>
        </w:tabs>
        <w:spacing w:line="360" w:lineRule="auto"/>
        <w:ind w:left="1080" w:hanging="540"/>
        <w:jc w:val="center"/>
        <w:rPr>
          <w:rFonts w:ascii="Times New Roman" w:hAnsi="Times New Roman" w:cs="Times New Roman"/>
          <w:b/>
          <w:bCs/>
          <w:color w:val="auto"/>
          <w:sz w:val="24"/>
          <w:szCs w:val="24"/>
        </w:rPr>
      </w:pPr>
    </w:p>
    <w:p w14:paraId="11CF4CEC">
      <w:pPr>
        <w:pStyle w:val="228"/>
        <w:tabs>
          <w:tab w:val="left" w:pos="5580"/>
        </w:tabs>
        <w:spacing w:line="360" w:lineRule="auto"/>
        <w:ind w:left="840"/>
        <w:rPr>
          <w:rFonts w:ascii="Times New Roman" w:hAnsi="Times New Roman" w:cs="Times New Roman"/>
          <w:b/>
          <w:bCs/>
          <w:color w:val="auto"/>
          <w:sz w:val="24"/>
          <w:szCs w:val="24"/>
        </w:rPr>
      </w:pPr>
    </w:p>
    <w:p w14:paraId="58E28969">
      <w:pPr>
        <w:pStyle w:val="228"/>
        <w:tabs>
          <w:tab w:val="left" w:pos="5580"/>
        </w:tabs>
        <w:spacing w:line="360" w:lineRule="auto"/>
        <w:ind w:firstLine="560" w:firstLineChars="200"/>
        <w:rPr>
          <w:rFonts w:ascii="Times New Roman" w:hAnsi="Times New Roman" w:eastAsia="仿宋_GB2312" w:cs="Times New Roman"/>
          <w:color w:val="auto"/>
          <w:sz w:val="28"/>
          <w:szCs w:val="28"/>
          <w:lang w:val="zh-TW"/>
        </w:rPr>
      </w:pPr>
      <w:r>
        <w:rPr>
          <w:rFonts w:ascii="Times New Roman" w:hAnsi="Times New Roman" w:eastAsia="仿宋_GB2312" w:cs="Times New Roman"/>
          <w:color w:val="auto"/>
          <w:sz w:val="28"/>
          <w:szCs w:val="28"/>
          <w:lang w:val="zh-TW"/>
        </w:rPr>
        <w:t>说明：</w:t>
      </w:r>
    </w:p>
    <w:p w14:paraId="797966C0">
      <w:pPr>
        <w:pStyle w:val="228"/>
        <w:tabs>
          <w:tab w:val="left" w:pos="5580"/>
        </w:tabs>
        <w:spacing w:line="360" w:lineRule="auto"/>
        <w:ind w:firstLine="560" w:firstLineChars="200"/>
        <w:rPr>
          <w:rFonts w:ascii="Times New Roman" w:hAnsi="Times New Roman" w:eastAsia="仿宋_GB2312" w:cs="Times New Roman"/>
          <w:color w:val="auto"/>
          <w:sz w:val="28"/>
          <w:szCs w:val="28"/>
        </w:rPr>
      </w:pPr>
      <w:r>
        <w:rPr>
          <w:rFonts w:ascii="Times New Roman" w:hAnsi="Times New Roman" w:eastAsia="仿宋_GB2312" w:cs="Times New Roman"/>
          <w:color w:val="auto"/>
          <w:sz w:val="28"/>
          <w:szCs w:val="28"/>
        </w:rPr>
        <w:t>1.具有依法缴纳税收和社会保障资金的相关材料（提供自</w:t>
      </w:r>
      <w:r>
        <w:rPr>
          <w:rFonts w:hint="eastAsia" w:ascii="Times New Roman" w:hAnsi="Times New Roman" w:eastAsia="仿宋_GB2312" w:cs="Times New Roman"/>
          <w:color w:val="auto"/>
          <w:sz w:val="28"/>
          <w:szCs w:val="28"/>
        </w:rPr>
        <w:t>202</w:t>
      </w:r>
      <w:r>
        <w:rPr>
          <w:rFonts w:hint="eastAsia" w:ascii="Times New Roman" w:hAnsi="Times New Roman" w:eastAsia="仿宋_GB2312" w:cs="Times New Roman"/>
          <w:color w:val="auto"/>
          <w:sz w:val="28"/>
          <w:szCs w:val="28"/>
          <w:lang w:val="en-US" w:eastAsia="zh-CN"/>
        </w:rPr>
        <w:t>6</w:t>
      </w:r>
      <w:r>
        <w:rPr>
          <w:rFonts w:hint="eastAsia" w:ascii="Times New Roman" w:hAnsi="Times New Roman" w:eastAsia="仿宋_GB2312" w:cs="Times New Roman"/>
          <w:color w:val="auto"/>
          <w:sz w:val="28"/>
          <w:szCs w:val="28"/>
        </w:rPr>
        <w:t>年1月1日</w:t>
      </w:r>
      <w:r>
        <w:rPr>
          <w:rFonts w:ascii="Times New Roman" w:hAnsi="Times New Roman" w:eastAsia="仿宋_GB2312" w:cs="Times New Roman"/>
          <w:color w:val="auto"/>
          <w:sz w:val="28"/>
          <w:szCs w:val="28"/>
        </w:rPr>
        <w:t>以来至少一个月的纳税证明和社保缴纳证明，依法免税或不需要缴纳社会保障资金的，应提供相应文件证明其依法免税或不需要缴纳）。</w:t>
      </w:r>
    </w:p>
    <w:p w14:paraId="5C4FAD84">
      <w:pPr>
        <w:pStyle w:val="228"/>
        <w:tabs>
          <w:tab w:val="left" w:pos="5580"/>
        </w:tabs>
        <w:spacing w:line="360" w:lineRule="auto"/>
        <w:ind w:firstLine="560" w:firstLineChars="200"/>
        <w:rPr>
          <w:rFonts w:ascii="Times New Roman" w:hAnsi="Times New Roman" w:eastAsia="仿宋_GB2312" w:cs="Times New Roman"/>
          <w:color w:val="auto"/>
          <w:sz w:val="28"/>
          <w:szCs w:val="28"/>
        </w:rPr>
      </w:pPr>
      <w:r>
        <w:rPr>
          <w:rFonts w:ascii="Times New Roman" w:hAnsi="Times New Roman" w:eastAsia="仿宋_GB2312" w:cs="Times New Roman"/>
          <w:color w:val="auto"/>
          <w:sz w:val="28"/>
          <w:szCs w:val="28"/>
        </w:rPr>
        <w:t>2.如果是联合体投标，联合体各方均需提供相关材料。</w:t>
      </w:r>
    </w:p>
    <w:p w14:paraId="76E7B5DA">
      <w:pPr>
        <w:tabs>
          <w:tab w:val="left" w:pos="5580"/>
        </w:tabs>
        <w:spacing w:line="360" w:lineRule="auto"/>
        <w:rPr>
          <w:rFonts w:hint="default" w:ascii="Times New Roman" w:hAnsi="Times New Roman" w:eastAsia="仿宋_GB2312" w:cs="Times New Roman"/>
          <w:color w:val="auto"/>
          <w:sz w:val="28"/>
          <w:szCs w:val="28"/>
          <w:lang w:val="en-US" w:eastAsia="zh-CN"/>
        </w:rPr>
      </w:pPr>
    </w:p>
    <w:p w14:paraId="27108D86">
      <w:pPr>
        <w:pStyle w:val="228"/>
        <w:tabs>
          <w:tab w:val="left" w:pos="5580"/>
        </w:tabs>
        <w:spacing w:line="360" w:lineRule="auto"/>
        <w:ind w:left="840"/>
        <w:rPr>
          <w:rFonts w:ascii="Times New Roman" w:hAnsi="Times New Roman" w:cs="Times New Roman"/>
          <w:color w:val="auto"/>
          <w:sz w:val="24"/>
          <w:szCs w:val="24"/>
        </w:rPr>
      </w:pPr>
    </w:p>
    <w:p w14:paraId="50C5E6AA">
      <w:pPr>
        <w:pStyle w:val="7"/>
        <w:jc w:val="center"/>
        <w:rPr>
          <w:rFonts w:ascii="Times New Roman" w:hAnsi="Times New Roman" w:eastAsia="方正小标宋_GBK"/>
          <w:b w:val="0"/>
          <w:color w:val="auto"/>
          <w:sz w:val="30"/>
          <w:szCs w:val="30"/>
          <w:lang w:val="en-US" w:eastAsia="zh-CN"/>
        </w:rPr>
      </w:pPr>
      <w:r>
        <w:rPr>
          <w:rFonts w:ascii="Times New Roman" w:hAnsi="Times New Roman"/>
          <w:color w:val="auto"/>
          <w:sz w:val="24"/>
          <w:szCs w:val="24"/>
          <w:lang w:eastAsia="zh-CN"/>
        </w:rPr>
        <w:br w:type="page"/>
      </w:r>
      <w:bookmarkStart w:id="397" w:name="_Toc29306536"/>
      <w:bookmarkStart w:id="398" w:name="_Toc1152943509"/>
      <w:bookmarkStart w:id="399" w:name="_Toc148345819_WPSOffice_Level3"/>
      <w:bookmarkStart w:id="400" w:name="_Toc1387518291"/>
      <w:bookmarkStart w:id="401" w:name="_Toc937672964"/>
      <w:bookmarkStart w:id="402" w:name="_Toc231434114"/>
      <w:bookmarkStart w:id="403" w:name="_Toc1191619766"/>
      <w:bookmarkStart w:id="404" w:name="_Toc173874035"/>
      <w:bookmarkStart w:id="405" w:name="_Toc634123008"/>
      <w:bookmarkStart w:id="406" w:name="_Toc883013156"/>
      <w:bookmarkStart w:id="407" w:name="_Toc642483276"/>
      <w:bookmarkStart w:id="408" w:name="_Toc933477298"/>
      <w:bookmarkStart w:id="409" w:name="_Toc1555857921"/>
      <w:bookmarkStart w:id="410" w:name="_Toc62113572_WPSOffice_Level2"/>
      <w:r>
        <w:rPr>
          <w:rFonts w:ascii="Times New Roman" w:hAnsi="Times New Roman" w:eastAsia="方正小标宋_GBK"/>
          <w:b w:val="0"/>
          <w:color w:val="auto"/>
          <w:sz w:val="30"/>
          <w:szCs w:val="30"/>
          <w:lang w:val="en-US" w:eastAsia="zh-CN"/>
        </w:rPr>
        <w:t>四、具有履行合同所必需的设备和专业技术能力</w:t>
      </w:r>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p>
    <w:p w14:paraId="0AD1A2F6">
      <w:pPr>
        <w:spacing w:line="360" w:lineRule="auto"/>
        <w:rPr>
          <w:rFonts w:hint="default" w:ascii="Times New Roman" w:hAnsi="Times New Roman" w:eastAsia="仿宋_GB2312" w:cs="Times New Roman"/>
          <w:color w:val="auto"/>
          <w:sz w:val="28"/>
          <w:szCs w:val="28"/>
          <w:lang w:val="en" w:eastAsia="zh-CN"/>
        </w:rPr>
      </w:pPr>
      <w:r>
        <w:rPr>
          <w:rFonts w:hint="default" w:ascii="Times New Roman" w:hAnsi="Times New Roman" w:eastAsia="仿宋_GB2312" w:cs="Times New Roman"/>
          <w:color w:val="auto"/>
          <w:sz w:val="28"/>
          <w:szCs w:val="28"/>
          <w:lang w:eastAsia="zh-CN"/>
        </w:rPr>
        <w:t>致：</w:t>
      </w:r>
      <w:r>
        <w:rPr>
          <w:rFonts w:hint="default" w:ascii="Times New Roman" w:hAnsi="Times New Roman" w:eastAsia="仿宋_GB2312" w:cs="Times New Roman"/>
          <w:b w:val="0"/>
          <w:bCs w:val="0"/>
          <w:color w:val="auto"/>
          <w:spacing w:val="0"/>
          <w:kern w:val="0"/>
          <w:sz w:val="28"/>
          <w:szCs w:val="28"/>
          <w:u w:val="single"/>
          <w:lang w:val="en-US" w:eastAsia="zh-CN"/>
        </w:rPr>
        <w:t>河南交通职业技术学院</w:t>
      </w:r>
    </w:p>
    <w:p w14:paraId="3909496A">
      <w:pPr>
        <w:spacing w:line="360" w:lineRule="auto"/>
        <w:ind w:firstLine="60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我（单位/本人，以下统称我单位）自愿参加采购编号为</w:t>
      </w:r>
      <w:r>
        <w:rPr>
          <w:rFonts w:hint="eastAsia" w:ascii="Times New Roman" w:hAnsi="Times New Roman" w:eastAsia="仿宋_GB2312" w:cs="Times New Roman"/>
          <w:color w:val="auto"/>
          <w:sz w:val="28"/>
          <w:szCs w:val="28"/>
          <w:u w:val="single"/>
          <w:lang w:val="en" w:eastAsia="zh-CN"/>
        </w:rPr>
        <w:t>豫财招标采购-2026-912</w:t>
      </w:r>
      <w:r>
        <w:rPr>
          <w:rFonts w:hint="eastAsia" w:ascii="Times New Roman" w:hAnsi="Times New Roman" w:eastAsia="仿宋_GB2312" w:cs="Times New Roman"/>
          <w:color w:val="auto"/>
          <w:sz w:val="28"/>
          <w:szCs w:val="28"/>
          <w:u w:val="single"/>
          <w:lang w:val="en-US" w:eastAsia="zh-CN"/>
        </w:rPr>
        <w:t xml:space="preserve"> </w:t>
      </w:r>
      <w:r>
        <w:rPr>
          <w:rFonts w:hint="default" w:ascii="Times New Roman" w:hAnsi="Times New Roman" w:eastAsia="仿宋_GB2312" w:cs="Times New Roman"/>
          <w:color w:val="auto"/>
          <w:sz w:val="28"/>
          <w:szCs w:val="28"/>
          <w:lang w:val="en-US" w:eastAsia="zh-CN"/>
        </w:rPr>
        <w:t>的</w:t>
      </w:r>
      <w:r>
        <w:rPr>
          <w:rFonts w:hint="eastAsia" w:ascii="Times New Roman" w:hAnsi="Times New Roman" w:eastAsia="仿宋_GB2312" w:cs="Times New Roman"/>
          <w:b w:val="0"/>
          <w:bCs w:val="0"/>
          <w:color w:val="auto"/>
          <w:spacing w:val="0"/>
          <w:kern w:val="0"/>
          <w:sz w:val="28"/>
          <w:szCs w:val="28"/>
          <w:u w:val="single"/>
          <w:lang w:val="en-US" w:eastAsia="zh-CN"/>
        </w:rPr>
        <w:t>河南交通职业技术学院航海路校区物业及运行保障服务项目</w:t>
      </w:r>
      <w:r>
        <w:rPr>
          <w:rFonts w:hint="default" w:ascii="Times New Roman" w:hAnsi="Times New Roman" w:eastAsia="仿宋_GB2312" w:cs="Times New Roman"/>
          <w:color w:val="auto"/>
          <w:sz w:val="28"/>
          <w:szCs w:val="28"/>
          <w:u w:val="single"/>
          <w:lang w:val="en-US" w:eastAsia="zh-CN"/>
        </w:rPr>
        <w:t xml:space="preserve"> </w:t>
      </w:r>
      <w:r>
        <w:rPr>
          <w:rFonts w:hint="default" w:ascii="Times New Roman" w:hAnsi="Times New Roman" w:eastAsia="仿宋_GB2312" w:cs="Times New Roman"/>
          <w:color w:val="auto"/>
          <w:sz w:val="28"/>
          <w:szCs w:val="28"/>
          <w:lang w:eastAsia="zh-CN"/>
        </w:rPr>
        <w:t>的投标,并做出如下承诺：</w:t>
      </w:r>
    </w:p>
    <w:p w14:paraId="23D5AA78">
      <w:pPr>
        <w:spacing w:line="360" w:lineRule="auto"/>
        <w:ind w:firstLine="60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我方具有履行合同所必需的设备和专业技术能力。</w:t>
      </w:r>
    </w:p>
    <w:p w14:paraId="3E53F5E3">
      <w:pPr>
        <w:spacing w:line="360" w:lineRule="auto"/>
        <w:ind w:firstLine="60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我方保证上述信息的真实和准确，并愿意承担因我方就此弄虚作假所引起的一切法律后果。</w:t>
      </w:r>
    </w:p>
    <w:p w14:paraId="189C5DAD">
      <w:pPr>
        <w:spacing w:line="360" w:lineRule="auto"/>
        <w:ind w:firstLine="60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特此声明！</w:t>
      </w:r>
    </w:p>
    <w:p w14:paraId="168C16DC">
      <w:pPr>
        <w:tabs>
          <w:tab w:val="left" w:pos="6300"/>
        </w:tabs>
        <w:snapToGrid w:val="0"/>
        <w:spacing w:line="360" w:lineRule="auto"/>
        <w:ind w:firstLine="277" w:firstLineChars="99"/>
        <w:rPr>
          <w:rFonts w:hint="default" w:ascii="Times New Roman" w:hAnsi="Times New Roman" w:eastAsia="宋体" w:cs="Times New Roman"/>
          <w:color w:val="auto"/>
          <w:sz w:val="28"/>
          <w:szCs w:val="28"/>
          <w:lang w:eastAsia="zh-CN"/>
        </w:rPr>
      </w:pPr>
    </w:p>
    <w:p w14:paraId="2BFDDFA4">
      <w:pPr>
        <w:spacing w:line="360" w:lineRule="exact"/>
        <w:ind w:firstLine="3640" w:firstLineChars="1300"/>
        <w:rPr>
          <w:rFonts w:hint="default" w:ascii="Times New Roman" w:hAnsi="Times New Roman" w:eastAsia="仿宋_GB2312" w:cs="Times New Roman"/>
          <w:color w:val="auto"/>
          <w:sz w:val="28"/>
          <w:szCs w:val="28"/>
          <w:u w:val="single"/>
          <w:lang w:eastAsia="zh-CN"/>
        </w:rPr>
      </w:pPr>
      <w:r>
        <w:rPr>
          <w:rFonts w:hint="default" w:ascii="Times New Roman" w:hAnsi="Times New Roman" w:eastAsia="仿宋_GB2312" w:cs="Times New Roman"/>
          <w:color w:val="auto"/>
          <w:sz w:val="28"/>
          <w:szCs w:val="28"/>
          <w:lang w:eastAsia="zh-CN"/>
        </w:rPr>
        <w:t>投标人（企业电子签章）：</w:t>
      </w:r>
    </w:p>
    <w:p w14:paraId="7CE0E1A0">
      <w:pPr>
        <w:spacing w:line="360" w:lineRule="exact"/>
        <w:ind w:firstLine="420"/>
        <w:jc w:val="right"/>
        <w:rPr>
          <w:rFonts w:hint="default" w:ascii="Times New Roman" w:hAnsi="Times New Roman" w:eastAsia="仿宋_GB2312" w:cs="Times New Roman"/>
          <w:color w:val="auto"/>
          <w:sz w:val="28"/>
          <w:szCs w:val="28"/>
          <w:lang w:eastAsia="zh-CN"/>
        </w:rPr>
      </w:pPr>
    </w:p>
    <w:p w14:paraId="1954E12A">
      <w:pPr>
        <w:spacing w:line="360" w:lineRule="auto"/>
        <w:ind w:firstLine="556"/>
        <w:jc w:val="right"/>
        <w:rPr>
          <w:rFonts w:hint="default" w:ascii="Times New Roman" w:hAnsi="Times New Roman" w:eastAsia="仿宋_GB2312" w:cs="Times New Roman"/>
          <w:color w:val="auto"/>
          <w:sz w:val="28"/>
          <w:szCs w:val="28"/>
          <w:lang w:eastAsia="zh-CN"/>
        </w:rPr>
      </w:pPr>
    </w:p>
    <w:p w14:paraId="76E350AD">
      <w:pPr>
        <w:tabs>
          <w:tab w:val="left" w:pos="6300"/>
        </w:tabs>
        <w:snapToGrid w:val="0"/>
        <w:spacing w:line="360" w:lineRule="auto"/>
        <w:ind w:right="840" w:rightChars="400"/>
        <w:jc w:val="right"/>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日期：</w:t>
      </w:r>
      <w:r>
        <w:rPr>
          <w:rFonts w:hint="default" w:ascii="Times New Roman" w:hAnsi="Times New Roman" w:eastAsia="仿宋_GB2312" w:cs="Times New Roman"/>
          <w:color w:val="auto"/>
          <w:sz w:val="28"/>
          <w:szCs w:val="28"/>
          <w:u w:val="single"/>
          <w:lang w:eastAsia="zh-CN"/>
        </w:rPr>
        <w:t xml:space="preserve">      </w:t>
      </w:r>
      <w:r>
        <w:rPr>
          <w:rFonts w:hint="default" w:ascii="Times New Roman" w:hAnsi="Times New Roman" w:eastAsia="仿宋_GB2312" w:cs="Times New Roman"/>
          <w:color w:val="auto"/>
          <w:sz w:val="28"/>
          <w:szCs w:val="28"/>
          <w:lang w:eastAsia="zh-CN"/>
        </w:rPr>
        <w:t>年</w:t>
      </w:r>
      <w:r>
        <w:rPr>
          <w:rFonts w:hint="default" w:ascii="Times New Roman" w:hAnsi="Times New Roman" w:eastAsia="仿宋_GB2312" w:cs="Times New Roman"/>
          <w:color w:val="auto"/>
          <w:sz w:val="28"/>
          <w:szCs w:val="28"/>
          <w:u w:val="single"/>
          <w:lang w:eastAsia="zh-CN"/>
        </w:rPr>
        <w:t xml:space="preserve">   </w:t>
      </w:r>
      <w:r>
        <w:rPr>
          <w:rFonts w:hint="default" w:ascii="Times New Roman" w:hAnsi="Times New Roman" w:eastAsia="仿宋_GB2312" w:cs="Times New Roman"/>
          <w:color w:val="auto"/>
          <w:sz w:val="28"/>
          <w:szCs w:val="28"/>
          <w:lang w:eastAsia="zh-CN"/>
        </w:rPr>
        <w:t>月</w:t>
      </w:r>
      <w:r>
        <w:rPr>
          <w:rFonts w:hint="default" w:ascii="Times New Roman" w:hAnsi="Times New Roman" w:eastAsia="仿宋_GB2312" w:cs="Times New Roman"/>
          <w:color w:val="auto"/>
          <w:sz w:val="28"/>
          <w:szCs w:val="28"/>
          <w:u w:val="single"/>
          <w:lang w:eastAsia="zh-CN"/>
        </w:rPr>
        <w:t xml:space="preserve">   </w:t>
      </w:r>
      <w:r>
        <w:rPr>
          <w:rFonts w:hint="default" w:ascii="Times New Roman" w:hAnsi="Times New Roman" w:eastAsia="仿宋_GB2312" w:cs="Times New Roman"/>
          <w:color w:val="auto"/>
          <w:sz w:val="28"/>
          <w:szCs w:val="28"/>
          <w:lang w:eastAsia="zh-CN"/>
        </w:rPr>
        <w:t>日</w:t>
      </w:r>
    </w:p>
    <w:p w14:paraId="57F51F9B">
      <w:pPr>
        <w:pStyle w:val="228"/>
        <w:tabs>
          <w:tab w:val="left" w:pos="5580"/>
        </w:tabs>
        <w:spacing w:line="360" w:lineRule="auto"/>
        <w:ind w:left="1080" w:hanging="540"/>
        <w:jc w:val="center"/>
        <w:rPr>
          <w:rFonts w:ascii="Times New Roman" w:hAnsi="Times New Roman" w:cs="Times New Roman"/>
          <w:b/>
          <w:bCs/>
          <w:color w:val="auto"/>
          <w:sz w:val="24"/>
          <w:szCs w:val="24"/>
        </w:rPr>
      </w:pPr>
    </w:p>
    <w:p w14:paraId="165D3E01">
      <w:pPr>
        <w:rPr>
          <w:rFonts w:hint="default" w:ascii="Times New Roman" w:hAnsi="Times New Roman" w:eastAsia="方正小标宋_GBK" w:cs="Times New Roman"/>
          <w:color w:val="auto"/>
          <w:sz w:val="30"/>
          <w:szCs w:val="30"/>
          <w:lang w:val="en-US" w:eastAsia="zh-CN"/>
        </w:rPr>
      </w:pPr>
      <w:bookmarkStart w:id="411" w:name="_Toc1989881438"/>
      <w:bookmarkStart w:id="412" w:name="_Toc1835514155"/>
      <w:bookmarkStart w:id="413" w:name="_Toc897167010_WPSOffice_Level3"/>
      <w:bookmarkStart w:id="414" w:name="_Toc1625950936"/>
      <w:bookmarkStart w:id="415" w:name="_Toc2058865505"/>
      <w:bookmarkStart w:id="416" w:name="_Toc2139213640"/>
      <w:bookmarkStart w:id="417" w:name="_Toc288533216"/>
      <w:bookmarkStart w:id="418" w:name="_Toc933578141"/>
      <w:bookmarkStart w:id="419" w:name="_Toc15280674"/>
      <w:bookmarkStart w:id="420" w:name="_Toc683069219"/>
      <w:bookmarkStart w:id="421" w:name="_Toc1596637222"/>
      <w:bookmarkStart w:id="422" w:name="_Toc242026376"/>
      <w:bookmarkStart w:id="423" w:name="_Toc1206650936"/>
      <w:bookmarkStart w:id="424" w:name="_Toc438911815_WPSOffice_Level2"/>
      <w:r>
        <w:rPr>
          <w:rFonts w:hint="default" w:ascii="Times New Roman" w:hAnsi="Times New Roman" w:eastAsia="方正小标宋_GBK" w:cs="Times New Roman"/>
          <w:color w:val="auto"/>
          <w:sz w:val="30"/>
          <w:szCs w:val="30"/>
          <w:lang w:val="en-US" w:eastAsia="zh-CN"/>
        </w:rPr>
        <w:br w:type="page"/>
      </w:r>
    </w:p>
    <w:p w14:paraId="6903403A">
      <w:pPr>
        <w:pStyle w:val="7"/>
        <w:spacing w:line="240" w:lineRule="auto"/>
        <w:jc w:val="center"/>
        <w:rPr>
          <w:rFonts w:ascii="Times New Roman" w:hAnsi="Times New Roman" w:eastAsia="方正小标宋_GBK"/>
          <w:b w:val="0"/>
          <w:color w:val="auto"/>
          <w:sz w:val="30"/>
          <w:szCs w:val="30"/>
          <w:lang w:val="en-US" w:eastAsia="zh-CN"/>
        </w:rPr>
      </w:pPr>
      <w:r>
        <w:rPr>
          <w:rFonts w:ascii="Times New Roman" w:hAnsi="Times New Roman" w:eastAsia="方正小标宋_GBK"/>
          <w:b w:val="0"/>
          <w:color w:val="auto"/>
          <w:sz w:val="30"/>
          <w:szCs w:val="30"/>
          <w:lang w:val="en-US" w:eastAsia="zh-CN"/>
        </w:rPr>
        <w:t>五、参加政府采购活动前3年内在经营活动中没有重大违法记录的</w:t>
      </w:r>
      <w:bookmarkEnd w:id="411"/>
      <w:bookmarkEnd w:id="412"/>
      <w:bookmarkEnd w:id="413"/>
      <w:bookmarkEnd w:id="414"/>
      <w:bookmarkEnd w:id="415"/>
      <w:bookmarkEnd w:id="416"/>
      <w:r>
        <w:rPr>
          <w:rFonts w:ascii="Times New Roman" w:hAnsi="Times New Roman" w:eastAsia="方正小标宋_GBK"/>
          <w:b w:val="0"/>
          <w:color w:val="auto"/>
          <w:sz w:val="30"/>
          <w:szCs w:val="30"/>
          <w:lang w:val="en-US" w:eastAsia="zh-CN"/>
        </w:rPr>
        <w:t>声明</w:t>
      </w:r>
      <w:bookmarkEnd w:id="417"/>
      <w:bookmarkEnd w:id="418"/>
      <w:bookmarkEnd w:id="419"/>
      <w:bookmarkEnd w:id="420"/>
      <w:bookmarkEnd w:id="421"/>
      <w:bookmarkEnd w:id="422"/>
      <w:bookmarkEnd w:id="423"/>
      <w:bookmarkEnd w:id="424"/>
    </w:p>
    <w:p w14:paraId="5F7133A8">
      <w:pPr>
        <w:spacing w:line="360" w:lineRule="auto"/>
        <w:rPr>
          <w:rFonts w:hint="default" w:ascii="Times New Roman" w:hAnsi="Times New Roman" w:eastAsia="仿宋_GB2312" w:cs="Times New Roman"/>
          <w:color w:val="auto"/>
          <w:sz w:val="28"/>
          <w:szCs w:val="28"/>
          <w:lang w:val="en-US" w:eastAsia="zh-CN"/>
        </w:rPr>
      </w:pPr>
      <w:bookmarkStart w:id="425" w:name="_Hlk103703179"/>
      <w:r>
        <w:rPr>
          <w:rFonts w:hint="default" w:ascii="Times New Roman" w:hAnsi="Times New Roman" w:eastAsia="仿宋_GB2312" w:cs="Times New Roman"/>
          <w:color w:val="auto"/>
          <w:sz w:val="28"/>
          <w:szCs w:val="28"/>
          <w:lang w:eastAsia="zh-CN"/>
        </w:rPr>
        <w:t>致：</w:t>
      </w:r>
      <w:r>
        <w:rPr>
          <w:rFonts w:hint="eastAsia" w:ascii="Times New Roman" w:hAnsi="Times New Roman" w:eastAsia="仿宋_GB2312" w:cs="Times New Roman"/>
          <w:color w:val="auto"/>
          <w:sz w:val="28"/>
          <w:szCs w:val="28"/>
          <w:u w:val="single"/>
          <w:lang w:val="en-US" w:eastAsia="zh-CN"/>
        </w:rPr>
        <w:t>河南交通职业技术学院</w:t>
      </w:r>
    </w:p>
    <w:p w14:paraId="221A8D1B">
      <w:pPr>
        <w:spacing w:line="360" w:lineRule="auto"/>
        <w:ind w:firstLine="60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我（单位/本人，以下统称我单位）自愿参加采购编号为</w:t>
      </w:r>
      <w:r>
        <w:rPr>
          <w:rFonts w:hint="eastAsia" w:ascii="Times New Roman" w:hAnsi="Times New Roman" w:eastAsia="仿宋_GB2312" w:cs="Times New Roman"/>
          <w:color w:val="auto"/>
          <w:sz w:val="28"/>
          <w:szCs w:val="28"/>
          <w:u w:val="single"/>
          <w:lang w:val="en" w:eastAsia="zh-CN"/>
        </w:rPr>
        <w:t>豫财招标采购-2026-912</w:t>
      </w:r>
      <w:r>
        <w:rPr>
          <w:rFonts w:hint="eastAsia" w:ascii="Times New Roman" w:hAnsi="Times New Roman" w:eastAsia="仿宋_GB2312" w:cs="Times New Roman"/>
          <w:color w:val="auto"/>
          <w:sz w:val="28"/>
          <w:szCs w:val="28"/>
          <w:u w:val="single"/>
          <w:lang w:val="en-US" w:eastAsia="zh-CN"/>
        </w:rPr>
        <w:t xml:space="preserve"> </w:t>
      </w:r>
      <w:r>
        <w:rPr>
          <w:rFonts w:hint="default" w:ascii="Times New Roman" w:hAnsi="Times New Roman" w:eastAsia="仿宋_GB2312" w:cs="Times New Roman"/>
          <w:color w:val="auto"/>
          <w:sz w:val="28"/>
          <w:szCs w:val="28"/>
          <w:lang w:val="en-US" w:eastAsia="zh-CN"/>
        </w:rPr>
        <w:t>的</w:t>
      </w:r>
      <w:r>
        <w:rPr>
          <w:rFonts w:hint="eastAsia" w:ascii="Times New Roman" w:hAnsi="Times New Roman" w:eastAsia="仿宋_GB2312" w:cs="Times New Roman"/>
          <w:b w:val="0"/>
          <w:bCs w:val="0"/>
          <w:color w:val="auto"/>
          <w:spacing w:val="0"/>
          <w:kern w:val="0"/>
          <w:sz w:val="28"/>
          <w:szCs w:val="28"/>
          <w:u w:val="single"/>
          <w:lang w:val="en-US" w:eastAsia="zh-CN"/>
        </w:rPr>
        <w:t>河南交通职业技术学院航海路校区物业及运行保障服务项目</w:t>
      </w:r>
      <w:r>
        <w:rPr>
          <w:rFonts w:hint="default" w:ascii="Times New Roman" w:hAnsi="Times New Roman" w:eastAsia="仿宋_GB2312" w:cs="Times New Roman"/>
          <w:color w:val="auto"/>
          <w:sz w:val="28"/>
          <w:szCs w:val="28"/>
          <w:u w:val="single"/>
          <w:lang w:val="en-US" w:eastAsia="zh-CN"/>
        </w:rPr>
        <w:t xml:space="preserve"> </w:t>
      </w:r>
      <w:r>
        <w:rPr>
          <w:rFonts w:hint="default" w:ascii="Times New Roman" w:hAnsi="Times New Roman" w:eastAsia="仿宋_GB2312" w:cs="Times New Roman"/>
          <w:color w:val="auto"/>
          <w:sz w:val="28"/>
          <w:szCs w:val="28"/>
          <w:lang w:eastAsia="zh-CN"/>
        </w:rPr>
        <w:t>的投标,并做出如下承诺：</w:t>
      </w:r>
    </w:p>
    <w:bookmarkEnd w:id="425"/>
    <w:p w14:paraId="2AF4CEE6">
      <w:pPr>
        <w:spacing w:line="360" w:lineRule="auto"/>
        <w:ind w:firstLine="560" w:firstLineChars="20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我公司信誉良好，参加政府采购活动前三年内，在经营活动中没有重大违法记录。在“信用</w:t>
      </w:r>
      <w:r>
        <w:rPr>
          <w:rFonts w:hint="default" w:ascii="Times New Roman" w:hAnsi="Times New Roman" w:eastAsia="仿宋_GB2312" w:cs="Times New Roman"/>
          <w:color w:val="auto"/>
          <w:sz w:val="28"/>
          <w:szCs w:val="28"/>
          <w:lang w:val="en-US" w:eastAsia="zh-CN"/>
        </w:rPr>
        <w:t>中国</w:t>
      </w:r>
      <w:r>
        <w:rPr>
          <w:rFonts w:hint="default" w:ascii="Times New Roman" w:hAnsi="Times New Roman" w:eastAsia="仿宋_GB2312" w:cs="Times New Roman"/>
          <w:color w:val="auto"/>
          <w:sz w:val="28"/>
          <w:szCs w:val="28"/>
          <w:lang w:eastAsia="zh-CN"/>
        </w:rPr>
        <w:t>”网站（www.creditchina.gov.cn）未被列入失信被执行人、重大税收违法案件当事人名单；在 “中国政府采购网” （www.ccgp.gov.cn）未被列入政府采购严重违法失信行为记录名单。</w:t>
      </w:r>
    </w:p>
    <w:p w14:paraId="0884B924">
      <w:pPr>
        <w:spacing w:line="360" w:lineRule="auto"/>
        <w:ind w:firstLine="560" w:firstLineChars="20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我方保证上述信息的真实和准确，并愿意承担因我方就此弄虚作假所引起的一切法律后果。</w:t>
      </w:r>
    </w:p>
    <w:p w14:paraId="03CDC171">
      <w:pPr>
        <w:spacing w:line="360" w:lineRule="auto"/>
        <w:ind w:firstLine="560" w:firstLineChars="20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特此声明！</w:t>
      </w:r>
    </w:p>
    <w:p w14:paraId="04FAC0EB">
      <w:pPr>
        <w:tabs>
          <w:tab w:val="left" w:pos="6300"/>
        </w:tabs>
        <w:snapToGrid w:val="0"/>
        <w:spacing w:line="360" w:lineRule="auto"/>
        <w:ind w:firstLine="277" w:firstLineChars="99"/>
        <w:rPr>
          <w:rFonts w:hint="default" w:ascii="Times New Roman" w:hAnsi="Times New Roman" w:eastAsia="仿宋_GB2312" w:cs="Times New Roman"/>
          <w:color w:val="auto"/>
          <w:sz w:val="28"/>
          <w:szCs w:val="28"/>
          <w:lang w:eastAsia="zh-CN"/>
        </w:rPr>
      </w:pPr>
    </w:p>
    <w:p w14:paraId="2B9098C5">
      <w:pPr>
        <w:spacing w:line="360" w:lineRule="exact"/>
        <w:ind w:firstLine="3640" w:firstLineChars="1300"/>
        <w:rPr>
          <w:rFonts w:hint="default" w:ascii="Times New Roman" w:hAnsi="Times New Roman" w:eastAsia="仿宋_GB2312" w:cs="Times New Roman"/>
          <w:color w:val="auto"/>
          <w:sz w:val="28"/>
          <w:szCs w:val="28"/>
          <w:u w:val="single"/>
          <w:lang w:eastAsia="zh-CN"/>
        </w:rPr>
      </w:pPr>
      <w:r>
        <w:rPr>
          <w:rFonts w:hint="default" w:ascii="Times New Roman" w:hAnsi="Times New Roman" w:eastAsia="仿宋_GB2312" w:cs="Times New Roman"/>
          <w:color w:val="auto"/>
          <w:sz w:val="28"/>
          <w:szCs w:val="28"/>
          <w:lang w:eastAsia="zh-CN"/>
        </w:rPr>
        <w:t>投标人（企业电子签章）：</w:t>
      </w:r>
    </w:p>
    <w:p w14:paraId="149CE8BC">
      <w:pPr>
        <w:spacing w:line="360" w:lineRule="auto"/>
        <w:ind w:firstLine="556"/>
        <w:jc w:val="right"/>
        <w:rPr>
          <w:rFonts w:hint="default" w:ascii="Times New Roman" w:hAnsi="Times New Roman" w:eastAsia="仿宋_GB2312" w:cs="Times New Roman"/>
          <w:color w:val="auto"/>
          <w:sz w:val="28"/>
          <w:szCs w:val="28"/>
          <w:lang w:eastAsia="zh-CN"/>
        </w:rPr>
      </w:pPr>
    </w:p>
    <w:p w14:paraId="4933B687">
      <w:pPr>
        <w:tabs>
          <w:tab w:val="left" w:pos="6300"/>
        </w:tabs>
        <w:snapToGrid w:val="0"/>
        <w:spacing w:line="360" w:lineRule="auto"/>
        <w:ind w:right="840" w:rightChars="400"/>
        <w:jc w:val="right"/>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日期：</w:t>
      </w:r>
      <w:r>
        <w:rPr>
          <w:rFonts w:hint="default" w:ascii="Times New Roman" w:hAnsi="Times New Roman" w:eastAsia="仿宋_GB2312" w:cs="Times New Roman"/>
          <w:color w:val="auto"/>
          <w:sz w:val="28"/>
          <w:szCs w:val="28"/>
          <w:u w:val="single"/>
          <w:lang w:eastAsia="zh-CN"/>
        </w:rPr>
        <w:t xml:space="preserve">      </w:t>
      </w:r>
      <w:r>
        <w:rPr>
          <w:rFonts w:hint="default" w:ascii="Times New Roman" w:hAnsi="Times New Roman" w:eastAsia="仿宋_GB2312" w:cs="Times New Roman"/>
          <w:color w:val="auto"/>
          <w:sz w:val="28"/>
          <w:szCs w:val="28"/>
          <w:lang w:eastAsia="zh-CN"/>
        </w:rPr>
        <w:t>年</w:t>
      </w:r>
      <w:r>
        <w:rPr>
          <w:rFonts w:hint="default" w:ascii="Times New Roman" w:hAnsi="Times New Roman" w:eastAsia="仿宋_GB2312" w:cs="Times New Roman"/>
          <w:color w:val="auto"/>
          <w:sz w:val="28"/>
          <w:szCs w:val="28"/>
          <w:u w:val="single"/>
          <w:lang w:eastAsia="zh-CN"/>
        </w:rPr>
        <w:t xml:space="preserve">   </w:t>
      </w:r>
      <w:r>
        <w:rPr>
          <w:rFonts w:hint="default" w:ascii="Times New Roman" w:hAnsi="Times New Roman" w:eastAsia="仿宋_GB2312" w:cs="Times New Roman"/>
          <w:color w:val="auto"/>
          <w:sz w:val="28"/>
          <w:szCs w:val="28"/>
          <w:lang w:eastAsia="zh-CN"/>
        </w:rPr>
        <w:t>月</w:t>
      </w:r>
      <w:r>
        <w:rPr>
          <w:rFonts w:hint="default" w:ascii="Times New Roman" w:hAnsi="Times New Roman" w:eastAsia="仿宋_GB2312" w:cs="Times New Roman"/>
          <w:color w:val="auto"/>
          <w:sz w:val="28"/>
          <w:szCs w:val="28"/>
          <w:u w:val="single"/>
          <w:lang w:eastAsia="zh-CN"/>
        </w:rPr>
        <w:t xml:space="preserve">   </w:t>
      </w:r>
      <w:r>
        <w:rPr>
          <w:rFonts w:hint="default" w:ascii="Times New Roman" w:hAnsi="Times New Roman" w:eastAsia="仿宋_GB2312" w:cs="Times New Roman"/>
          <w:color w:val="auto"/>
          <w:sz w:val="28"/>
          <w:szCs w:val="28"/>
          <w:lang w:eastAsia="zh-CN"/>
        </w:rPr>
        <w:t>日</w:t>
      </w:r>
    </w:p>
    <w:p w14:paraId="71E7AC88">
      <w:pPr>
        <w:pStyle w:val="228"/>
        <w:tabs>
          <w:tab w:val="left" w:pos="5580"/>
        </w:tabs>
        <w:spacing w:line="360" w:lineRule="auto"/>
        <w:rPr>
          <w:rFonts w:ascii="Times New Roman" w:hAnsi="Times New Roman" w:eastAsia="仿宋_GB2312" w:cs="Times New Roman"/>
          <w:color w:val="auto"/>
          <w:sz w:val="28"/>
          <w:szCs w:val="28"/>
          <w:lang w:val="zh-TW"/>
        </w:rPr>
      </w:pPr>
      <w:r>
        <w:rPr>
          <w:rFonts w:ascii="Times New Roman" w:hAnsi="Times New Roman" w:eastAsia="仿宋_GB2312" w:cs="Times New Roman"/>
          <w:color w:val="auto"/>
          <w:sz w:val="28"/>
          <w:szCs w:val="28"/>
          <w:lang w:val="zh-TW"/>
        </w:rPr>
        <w:t>说明：</w:t>
      </w:r>
    </w:p>
    <w:p w14:paraId="46A6C79E">
      <w:pPr>
        <w:pStyle w:val="228"/>
        <w:tabs>
          <w:tab w:val="left" w:pos="5580"/>
        </w:tabs>
        <w:spacing w:line="360" w:lineRule="auto"/>
        <w:ind w:firstLine="560" w:firstLineChars="200"/>
        <w:rPr>
          <w:rFonts w:ascii="Times New Roman" w:hAnsi="Times New Roman" w:eastAsia="仿宋_GB2312" w:cs="Times New Roman"/>
          <w:color w:val="auto"/>
          <w:sz w:val="28"/>
          <w:szCs w:val="28"/>
        </w:rPr>
      </w:pPr>
      <w:r>
        <w:rPr>
          <w:rFonts w:ascii="Times New Roman" w:hAnsi="Times New Roman" w:eastAsia="仿宋_GB2312" w:cs="Times New Roman"/>
          <w:color w:val="auto"/>
          <w:sz w:val="28"/>
          <w:szCs w:val="28"/>
        </w:rPr>
        <w:t>1.</w:t>
      </w:r>
      <w:r>
        <w:rPr>
          <w:rFonts w:ascii="Times New Roman" w:hAnsi="Times New Roman" w:eastAsia="仿宋_GB2312" w:cs="Times New Roman"/>
          <w:color w:val="auto"/>
          <w:sz w:val="28"/>
          <w:szCs w:val="28"/>
          <w:lang w:val="zh-TW"/>
        </w:rPr>
        <w:t>投标人应按照相关法规规定如实做出说明。</w:t>
      </w:r>
    </w:p>
    <w:p w14:paraId="6AB51299">
      <w:pPr>
        <w:pStyle w:val="228"/>
        <w:tabs>
          <w:tab w:val="left" w:pos="5580"/>
        </w:tabs>
        <w:spacing w:line="360" w:lineRule="auto"/>
        <w:ind w:firstLine="560" w:firstLineChars="200"/>
        <w:rPr>
          <w:rFonts w:ascii="Times New Roman" w:hAnsi="Times New Roman" w:eastAsia="仿宋_GB2312" w:cs="Times New Roman"/>
          <w:color w:val="auto"/>
          <w:sz w:val="28"/>
          <w:szCs w:val="28"/>
        </w:rPr>
      </w:pPr>
      <w:r>
        <w:rPr>
          <w:rFonts w:ascii="Times New Roman" w:hAnsi="Times New Roman" w:eastAsia="仿宋_GB2312" w:cs="Times New Roman"/>
          <w:color w:val="auto"/>
          <w:sz w:val="28"/>
          <w:szCs w:val="28"/>
        </w:rPr>
        <w:t>2</w:t>
      </w:r>
      <w:r>
        <w:rPr>
          <w:rFonts w:ascii="Times New Roman" w:hAnsi="Times New Roman" w:eastAsia="仿宋_GB2312" w:cs="Times New Roman"/>
          <w:color w:val="auto"/>
          <w:sz w:val="28"/>
          <w:szCs w:val="28"/>
          <w:lang w:val="zh-TW"/>
        </w:rPr>
        <w:t>．按照招标文件的规定加盖企业电子签章（自然人投标的无需盖章，需要签字）。</w:t>
      </w:r>
    </w:p>
    <w:p w14:paraId="0F6B5B94">
      <w:pPr>
        <w:pStyle w:val="228"/>
        <w:tabs>
          <w:tab w:val="left" w:pos="5580"/>
        </w:tabs>
        <w:spacing w:line="360" w:lineRule="auto"/>
        <w:ind w:firstLine="560" w:firstLineChars="200"/>
        <w:rPr>
          <w:rFonts w:ascii="Times New Roman" w:hAnsi="Times New Roman" w:eastAsia="仿宋_GB2312" w:cs="Times New Roman"/>
          <w:color w:val="auto"/>
          <w:sz w:val="28"/>
          <w:szCs w:val="28"/>
          <w:lang w:val="zh-TW"/>
        </w:rPr>
      </w:pPr>
      <w:r>
        <w:rPr>
          <w:rFonts w:ascii="Times New Roman" w:hAnsi="Times New Roman" w:eastAsia="仿宋_GB2312" w:cs="Times New Roman"/>
          <w:color w:val="auto"/>
          <w:sz w:val="28"/>
          <w:szCs w:val="28"/>
        </w:rPr>
        <w:t>3.</w:t>
      </w:r>
      <w:r>
        <w:rPr>
          <w:rFonts w:ascii="Times New Roman" w:hAnsi="Times New Roman" w:eastAsia="仿宋_GB2312" w:cs="Times New Roman"/>
          <w:color w:val="auto"/>
          <w:sz w:val="28"/>
          <w:szCs w:val="28"/>
          <w:lang w:val="zh-TW"/>
        </w:rPr>
        <w:t>如果是联合体投标，联合体各方均需提供上述证明。</w:t>
      </w:r>
    </w:p>
    <w:p w14:paraId="145534C9">
      <w:pPr>
        <w:rPr>
          <w:rFonts w:hint="default" w:ascii="Times New Roman" w:hAnsi="Times New Roman" w:eastAsia="方正小标宋_GBK" w:cs="Times New Roman"/>
          <w:bCs/>
          <w:color w:val="auto"/>
          <w:kern w:val="0"/>
          <w:sz w:val="30"/>
          <w:szCs w:val="30"/>
          <w:lang w:val="en-US" w:eastAsia="zh-CN"/>
        </w:rPr>
      </w:pPr>
      <w:bookmarkStart w:id="426" w:name="_Toc1888555944"/>
      <w:bookmarkStart w:id="427" w:name="_Toc8905096_WPSOffice_Level2"/>
      <w:bookmarkStart w:id="428" w:name="_Toc807820015"/>
      <w:bookmarkStart w:id="429" w:name="_Toc1562600580"/>
      <w:bookmarkStart w:id="430" w:name="_Toc1081326330"/>
      <w:bookmarkStart w:id="431" w:name="_Toc1726056647"/>
      <w:bookmarkStart w:id="432" w:name="_Toc237482121"/>
      <w:bookmarkStart w:id="433" w:name="_Toc1179847034"/>
      <w:bookmarkStart w:id="434" w:name="_Toc1929226479"/>
      <w:bookmarkStart w:id="435" w:name="_Toc1133662823"/>
      <w:bookmarkStart w:id="436" w:name="_Toc1306770718"/>
      <w:bookmarkStart w:id="437" w:name="_Toc78562412"/>
      <w:bookmarkStart w:id="438" w:name="_Toc1497172548"/>
      <w:bookmarkStart w:id="439" w:name="_Toc1846317276"/>
      <w:bookmarkStart w:id="440" w:name="_Toc1192645811_WPSOffice_Level2"/>
      <w:bookmarkStart w:id="441" w:name="_Toc1528107318"/>
      <w:bookmarkStart w:id="442" w:name="_Toc1999724387"/>
      <w:bookmarkStart w:id="443" w:name="_Toc98955996"/>
      <w:bookmarkStart w:id="444" w:name="_Toc1184533414"/>
      <w:bookmarkStart w:id="445" w:name="_Toc2024909766"/>
      <w:bookmarkStart w:id="446" w:name="_Toc2114111239"/>
      <w:bookmarkStart w:id="447" w:name="_Toc1439922488"/>
      <w:bookmarkStart w:id="448" w:name="_Toc1323492610"/>
      <w:bookmarkStart w:id="449" w:name="_Toc2035786603"/>
      <w:bookmarkStart w:id="450" w:name="_Toc1938095027"/>
      <w:bookmarkStart w:id="451" w:name="_Toc497708290_WPSOffice_Level2"/>
      <w:bookmarkStart w:id="452" w:name="_Toc1412570441"/>
      <w:bookmarkStart w:id="453" w:name="_Toc996756161"/>
      <w:bookmarkStart w:id="454" w:name="_Toc1462517689"/>
      <w:bookmarkStart w:id="455" w:name="_Toc1237822054"/>
      <w:bookmarkStart w:id="456" w:name="_Toc1267967234"/>
      <w:bookmarkStart w:id="457" w:name="_Toc1310640400"/>
      <w:bookmarkStart w:id="458" w:name="_Toc934702901"/>
      <w:bookmarkStart w:id="459" w:name="_Toc474620139"/>
      <w:bookmarkStart w:id="460" w:name="_Toc1614236527"/>
      <w:bookmarkStart w:id="461" w:name="_Toc320661673"/>
      <w:bookmarkStart w:id="462" w:name="_Toc658606622"/>
      <w:bookmarkStart w:id="463" w:name="_Toc2073666225_WPSOffice_Level3"/>
      <w:r>
        <w:rPr>
          <w:rFonts w:hint="default" w:ascii="Times New Roman" w:hAnsi="Times New Roman" w:eastAsia="方正小标宋_GBK" w:cs="Times New Roman"/>
          <w:bCs/>
          <w:color w:val="auto"/>
          <w:kern w:val="0"/>
          <w:sz w:val="30"/>
          <w:szCs w:val="30"/>
          <w:lang w:val="en-US" w:eastAsia="zh-CN"/>
        </w:rPr>
        <w:br w:type="page"/>
      </w:r>
    </w:p>
    <w:p w14:paraId="6A824BC4">
      <w:pPr>
        <w:keepNext/>
        <w:keepLines/>
        <w:widowControl w:val="0"/>
        <w:autoSpaceDE w:val="0"/>
        <w:autoSpaceDN w:val="0"/>
        <w:adjustRightInd w:val="0"/>
        <w:spacing w:line="360" w:lineRule="auto"/>
        <w:jc w:val="center"/>
        <w:outlineLvl w:val="1"/>
        <w:rPr>
          <w:rFonts w:hint="default" w:ascii="Times New Roman" w:hAnsi="Times New Roman" w:eastAsia="方正小标宋_GBK" w:cs="Times New Roman"/>
          <w:bCs/>
          <w:color w:val="auto"/>
          <w:kern w:val="0"/>
          <w:sz w:val="30"/>
          <w:szCs w:val="30"/>
          <w:lang w:val="en-US" w:eastAsia="zh-CN"/>
        </w:rPr>
      </w:pPr>
      <w:r>
        <w:rPr>
          <w:rFonts w:hint="default" w:ascii="Times New Roman" w:hAnsi="Times New Roman" w:eastAsia="方正小标宋_GBK" w:cs="Times New Roman"/>
          <w:bCs/>
          <w:color w:val="auto"/>
          <w:kern w:val="0"/>
          <w:sz w:val="30"/>
          <w:szCs w:val="30"/>
          <w:lang w:val="en-US" w:eastAsia="zh-CN"/>
        </w:rPr>
        <w:t>六、</w:t>
      </w:r>
      <w:bookmarkEnd w:id="426"/>
      <w:bookmarkEnd w:id="427"/>
      <w:bookmarkEnd w:id="428"/>
      <w:bookmarkEnd w:id="429"/>
      <w:bookmarkEnd w:id="430"/>
      <w:bookmarkEnd w:id="431"/>
      <w:bookmarkEnd w:id="432"/>
      <w:bookmarkEnd w:id="433"/>
      <w:bookmarkEnd w:id="434"/>
      <w:bookmarkEnd w:id="435"/>
      <w:bookmarkEnd w:id="436"/>
      <w:bookmarkEnd w:id="437"/>
      <w:r>
        <w:rPr>
          <w:rFonts w:hint="default" w:ascii="Times New Roman" w:hAnsi="Times New Roman" w:eastAsia="方正小标宋_GBK" w:cs="Times New Roman"/>
          <w:bCs/>
          <w:color w:val="auto"/>
          <w:kern w:val="0"/>
          <w:sz w:val="30"/>
          <w:szCs w:val="30"/>
          <w:lang w:val="en-US" w:eastAsia="zh-CN"/>
        </w:rPr>
        <w:t>投标人关联关系名单</w:t>
      </w:r>
    </w:p>
    <w:p w14:paraId="12A5EBDC">
      <w:pPr>
        <w:spacing w:before="100" w:after="100" w:line="360" w:lineRule="auto"/>
        <w:ind w:firstLine="420"/>
        <w:jc w:val="left"/>
        <w:rPr>
          <w:rFonts w:hint="default" w:ascii="Times New Roman" w:hAnsi="Times New Roman" w:eastAsia="仿宋_GB2312" w:cs="Times New Roman"/>
          <w:color w:val="auto"/>
          <w:kern w:val="0"/>
          <w:sz w:val="28"/>
          <w:szCs w:val="28"/>
          <w:lang w:eastAsia="zh-CN"/>
        </w:rPr>
      </w:pPr>
    </w:p>
    <w:tbl>
      <w:tblPr>
        <w:tblStyle w:val="54"/>
        <w:tblW w:w="852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5"/>
        <w:gridCol w:w="3207"/>
        <w:gridCol w:w="2132"/>
        <w:gridCol w:w="2132"/>
      </w:tblGrid>
      <w:tr w14:paraId="1F0C7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5" w:type="dxa"/>
          </w:tcPr>
          <w:p w14:paraId="50A322ED">
            <w:pPr>
              <w:pStyle w:val="240"/>
              <w:spacing w:line="360" w:lineRule="auto"/>
              <w:jc w:val="center"/>
              <w:outlineLvl w:val="1"/>
              <w:rPr>
                <w:rFonts w:ascii="仿宋_GB2312" w:hAnsi="仿宋_GB2312" w:eastAsia="仿宋_GB2312" w:cs="仿宋_GB2312"/>
                <w:bCs/>
                <w:color w:val="auto"/>
                <w:sz w:val="28"/>
                <w:szCs w:val="28"/>
                <w:lang w:val="en-US" w:eastAsia="zh-CN"/>
              </w:rPr>
            </w:pPr>
            <w:r>
              <w:rPr>
                <w:rFonts w:ascii="仿宋_GB2312" w:hAnsi="仿宋_GB2312" w:eastAsia="仿宋_GB2312" w:cs="仿宋_GB2312"/>
                <w:bCs/>
                <w:color w:val="auto"/>
                <w:sz w:val="28"/>
                <w:szCs w:val="28"/>
                <w:lang w:val="en-US" w:eastAsia="zh-CN"/>
              </w:rPr>
              <w:t>序号</w:t>
            </w:r>
          </w:p>
        </w:tc>
        <w:tc>
          <w:tcPr>
            <w:tcW w:w="3207" w:type="dxa"/>
          </w:tcPr>
          <w:p w14:paraId="6B46DEDC">
            <w:pPr>
              <w:pStyle w:val="240"/>
              <w:spacing w:line="360" w:lineRule="auto"/>
              <w:jc w:val="center"/>
              <w:outlineLvl w:val="1"/>
              <w:rPr>
                <w:rFonts w:ascii="仿宋_GB2312" w:hAnsi="仿宋_GB2312" w:eastAsia="仿宋_GB2312" w:cs="仿宋_GB2312"/>
                <w:bCs/>
                <w:color w:val="auto"/>
                <w:sz w:val="28"/>
                <w:szCs w:val="28"/>
                <w:lang w:val="en-US" w:eastAsia="zh-CN"/>
              </w:rPr>
            </w:pPr>
            <w:r>
              <w:rPr>
                <w:rFonts w:ascii="仿宋_GB2312" w:hAnsi="仿宋_GB2312" w:eastAsia="仿宋_GB2312" w:cs="仿宋_GB2312"/>
                <w:bCs/>
                <w:color w:val="auto"/>
                <w:sz w:val="28"/>
                <w:szCs w:val="28"/>
                <w:lang w:val="en-US" w:eastAsia="zh-CN"/>
              </w:rPr>
              <w:t>单位名称</w:t>
            </w:r>
          </w:p>
        </w:tc>
        <w:tc>
          <w:tcPr>
            <w:tcW w:w="2132" w:type="dxa"/>
          </w:tcPr>
          <w:p w14:paraId="2266CF48">
            <w:pPr>
              <w:pStyle w:val="240"/>
              <w:spacing w:line="360" w:lineRule="auto"/>
              <w:jc w:val="center"/>
              <w:outlineLvl w:val="1"/>
              <w:rPr>
                <w:rFonts w:ascii="仿宋_GB2312" w:hAnsi="仿宋_GB2312" w:eastAsia="仿宋_GB2312" w:cs="仿宋_GB2312"/>
                <w:bCs/>
                <w:color w:val="auto"/>
                <w:sz w:val="28"/>
                <w:szCs w:val="28"/>
                <w:lang w:val="en-US" w:eastAsia="zh-CN"/>
              </w:rPr>
            </w:pPr>
            <w:r>
              <w:rPr>
                <w:rFonts w:ascii="仿宋_GB2312" w:hAnsi="仿宋_GB2312" w:eastAsia="仿宋_GB2312" w:cs="仿宋_GB2312"/>
                <w:bCs/>
                <w:color w:val="auto"/>
                <w:sz w:val="28"/>
                <w:szCs w:val="28"/>
                <w:lang w:val="en-US" w:eastAsia="zh-CN"/>
              </w:rPr>
              <w:t>关系类型</w:t>
            </w:r>
          </w:p>
        </w:tc>
        <w:tc>
          <w:tcPr>
            <w:tcW w:w="2132" w:type="dxa"/>
          </w:tcPr>
          <w:p w14:paraId="246583DD">
            <w:pPr>
              <w:pStyle w:val="240"/>
              <w:spacing w:line="360" w:lineRule="auto"/>
              <w:jc w:val="center"/>
              <w:outlineLvl w:val="1"/>
              <w:rPr>
                <w:rFonts w:ascii="仿宋_GB2312" w:hAnsi="仿宋_GB2312" w:eastAsia="仿宋_GB2312" w:cs="仿宋_GB2312"/>
                <w:bCs/>
                <w:color w:val="auto"/>
                <w:sz w:val="28"/>
                <w:szCs w:val="28"/>
                <w:lang w:val="en-US" w:eastAsia="zh-CN"/>
              </w:rPr>
            </w:pPr>
            <w:r>
              <w:rPr>
                <w:rFonts w:ascii="仿宋_GB2312" w:hAnsi="仿宋_GB2312" w:eastAsia="仿宋_GB2312" w:cs="仿宋_GB2312"/>
                <w:bCs/>
                <w:color w:val="auto"/>
                <w:sz w:val="28"/>
                <w:szCs w:val="28"/>
                <w:lang w:val="en-US" w:eastAsia="zh-CN"/>
              </w:rPr>
              <w:t>备注</w:t>
            </w:r>
          </w:p>
        </w:tc>
      </w:tr>
      <w:tr w14:paraId="7AD3D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5" w:type="dxa"/>
          </w:tcPr>
          <w:p w14:paraId="2B07BF46">
            <w:pPr>
              <w:pStyle w:val="240"/>
              <w:spacing w:line="360" w:lineRule="auto"/>
              <w:jc w:val="center"/>
              <w:outlineLvl w:val="1"/>
              <w:rPr>
                <w:rFonts w:ascii="仿宋_GB2312" w:hAnsi="仿宋_GB2312" w:eastAsia="仿宋_GB2312" w:cs="仿宋_GB2312"/>
                <w:bCs/>
                <w:color w:val="auto"/>
                <w:sz w:val="28"/>
                <w:szCs w:val="28"/>
                <w:lang w:val="en-US" w:eastAsia="zh-CN"/>
              </w:rPr>
            </w:pPr>
          </w:p>
        </w:tc>
        <w:tc>
          <w:tcPr>
            <w:tcW w:w="3207" w:type="dxa"/>
          </w:tcPr>
          <w:p w14:paraId="2EA67EC3">
            <w:pPr>
              <w:pStyle w:val="240"/>
              <w:spacing w:line="360" w:lineRule="auto"/>
              <w:jc w:val="center"/>
              <w:outlineLvl w:val="1"/>
              <w:rPr>
                <w:rFonts w:ascii="仿宋_GB2312" w:hAnsi="仿宋_GB2312" w:eastAsia="仿宋_GB2312" w:cs="仿宋_GB2312"/>
                <w:bCs/>
                <w:color w:val="auto"/>
                <w:sz w:val="28"/>
                <w:szCs w:val="28"/>
                <w:lang w:val="en-US" w:eastAsia="zh-CN"/>
              </w:rPr>
            </w:pPr>
          </w:p>
        </w:tc>
        <w:tc>
          <w:tcPr>
            <w:tcW w:w="2132" w:type="dxa"/>
          </w:tcPr>
          <w:p w14:paraId="3C7D1B04">
            <w:pPr>
              <w:pStyle w:val="240"/>
              <w:spacing w:line="360" w:lineRule="auto"/>
              <w:jc w:val="center"/>
              <w:outlineLvl w:val="1"/>
              <w:rPr>
                <w:rFonts w:ascii="仿宋_GB2312" w:hAnsi="仿宋_GB2312" w:eastAsia="仿宋_GB2312" w:cs="仿宋_GB2312"/>
                <w:bCs/>
                <w:color w:val="auto"/>
                <w:sz w:val="28"/>
                <w:szCs w:val="28"/>
                <w:lang w:val="en-US" w:eastAsia="zh-CN"/>
              </w:rPr>
            </w:pPr>
          </w:p>
        </w:tc>
        <w:tc>
          <w:tcPr>
            <w:tcW w:w="2132" w:type="dxa"/>
          </w:tcPr>
          <w:p w14:paraId="0C465542">
            <w:pPr>
              <w:pStyle w:val="240"/>
              <w:spacing w:line="360" w:lineRule="auto"/>
              <w:jc w:val="center"/>
              <w:outlineLvl w:val="1"/>
              <w:rPr>
                <w:rFonts w:ascii="仿宋_GB2312" w:hAnsi="仿宋_GB2312" w:eastAsia="仿宋_GB2312" w:cs="仿宋_GB2312"/>
                <w:bCs/>
                <w:color w:val="auto"/>
                <w:sz w:val="28"/>
                <w:szCs w:val="28"/>
                <w:lang w:val="en-US" w:eastAsia="zh-CN"/>
              </w:rPr>
            </w:pPr>
          </w:p>
        </w:tc>
      </w:tr>
      <w:tr w14:paraId="4BF30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5" w:type="dxa"/>
          </w:tcPr>
          <w:p w14:paraId="4349C468">
            <w:pPr>
              <w:pStyle w:val="240"/>
              <w:spacing w:line="360" w:lineRule="auto"/>
              <w:jc w:val="center"/>
              <w:outlineLvl w:val="1"/>
              <w:rPr>
                <w:rFonts w:ascii="仿宋_GB2312" w:hAnsi="仿宋_GB2312" w:eastAsia="仿宋_GB2312" w:cs="仿宋_GB2312"/>
                <w:bCs/>
                <w:color w:val="auto"/>
                <w:sz w:val="28"/>
                <w:szCs w:val="28"/>
                <w:lang w:val="en-US" w:eastAsia="zh-CN"/>
              </w:rPr>
            </w:pPr>
          </w:p>
        </w:tc>
        <w:tc>
          <w:tcPr>
            <w:tcW w:w="3207" w:type="dxa"/>
          </w:tcPr>
          <w:p w14:paraId="17EE35F2">
            <w:pPr>
              <w:pStyle w:val="240"/>
              <w:spacing w:line="360" w:lineRule="auto"/>
              <w:jc w:val="center"/>
              <w:outlineLvl w:val="1"/>
              <w:rPr>
                <w:rFonts w:ascii="仿宋_GB2312" w:hAnsi="仿宋_GB2312" w:eastAsia="仿宋_GB2312" w:cs="仿宋_GB2312"/>
                <w:bCs/>
                <w:color w:val="auto"/>
                <w:sz w:val="28"/>
                <w:szCs w:val="28"/>
                <w:lang w:val="en-US" w:eastAsia="zh-CN"/>
              </w:rPr>
            </w:pPr>
          </w:p>
        </w:tc>
        <w:tc>
          <w:tcPr>
            <w:tcW w:w="2132" w:type="dxa"/>
          </w:tcPr>
          <w:p w14:paraId="3ABBE9A5">
            <w:pPr>
              <w:pStyle w:val="240"/>
              <w:spacing w:line="360" w:lineRule="auto"/>
              <w:jc w:val="center"/>
              <w:outlineLvl w:val="1"/>
              <w:rPr>
                <w:rFonts w:ascii="仿宋_GB2312" w:hAnsi="仿宋_GB2312" w:eastAsia="仿宋_GB2312" w:cs="仿宋_GB2312"/>
                <w:bCs/>
                <w:color w:val="auto"/>
                <w:sz w:val="28"/>
                <w:szCs w:val="28"/>
                <w:lang w:val="en-US" w:eastAsia="zh-CN"/>
              </w:rPr>
            </w:pPr>
          </w:p>
        </w:tc>
        <w:tc>
          <w:tcPr>
            <w:tcW w:w="2132" w:type="dxa"/>
          </w:tcPr>
          <w:p w14:paraId="3147F0E0">
            <w:pPr>
              <w:pStyle w:val="240"/>
              <w:spacing w:line="360" w:lineRule="auto"/>
              <w:jc w:val="center"/>
              <w:outlineLvl w:val="1"/>
              <w:rPr>
                <w:rFonts w:ascii="仿宋_GB2312" w:hAnsi="仿宋_GB2312" w:eastAsia="仿宋_GB2312" w:cs="仿宋_GB2312"/>
                <w:bCs/>
                <w:color w:val="auto"/>
                <w:sz w:val="28"/>
                <w:szCs w:val="28"/>
                <w:lang w:val="en-US" w:eastAsia="zh-CN"/>
              </w:rPr>
            </w:pPr>
          </w:p>
        </w:tc>
      </w:tr>
      <w:tr w14:paraId="294AA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5" w:type="dxa"/>
          </w:tcPr>
          <w:p w14:paraId="00DA4547">
            <w:pPr>
              <w:pStyle w:val="240"/>
              <w:spacing w:line="360" w:lineRule="auto"/>
              <w:jc w:val="center"/>
              <w:outlineLvl w:val="1"/>
              <w:rPr>
                <w:rFonts w:ascii="仿宋_GB2312" w:hAnsi="仿宋_GB2312" w:eastAsia="仿宋_GB2312" w:cs="仿宋_GB2312"/>
                <w:bCs/>
                <w:color w:val="auto"/>
                <w:sz w:val="28"/>
                <w:szCs w:val="28"/>
                <w:lang w:val="en-US" w:eastAsia="zh-CN"/>
              </w:rPr>
            </w:pPr>
          </w:p>
        </w:tc>
        <w:tc>
          <w:tcPr>
            <w:tcW w:w="3207" w:type="dxa"/>
          </w:tcPr>
          <w:p w14:paraId="662B7AD6">
            <w:pPr>
              <w:pStyle w:val="240"/>
              <w:spacing w:line="360" w:lineRule="auto"/>
              <w:jc w:val="center"/>
              <w:outlineLvl w:val="1"/>
              <w:rPr>
                <w:rFonts w:ascii="仿宋_GB2312" w:hAnsi="仿宋_GB2312" w:eastAsia="仿宋_GB2312" w:cs="仿宋_GB2312"/>
                <w:bCs/>
                <w:color w:val="auto"/>
                <w:sz w:val="28"/>
                <w:szCs w:val="28"/>
                <w:lang w:val="en-US" w:eastAsia="zh-CN"/>
              </w:rPr>
            </w:pPr>
          </w:p>
        </w:tc>
        <w:tc>
          <w:tcPr>
            <w:tcW w:w="2132" w:type="dxa"/>
          </w:tcPr>
          <w:p w14:paraId="1A5AB2D1">
            <w:pPr>
              <w:pStyle w:val="240"/>
              <w:spacing w:line="360" w:lineRule="auto"/>
              <w:jc w:val="center"/>
              <w:outlineLvl w:val="1"/>
              <w:rPr>
                <w:rFonts w:ascii="仿宋_GB2312" w:hAnsi="仿宋_GB2312" w:eastAsia="仿宋_GB2312" w:cs="仿宋_GB2312"/>
                <w:bCs/>
                <w:color w:val="auto"/>
                <w:sz w:val="28"/>
                <w:szCs w:val="28"/>
                <w:lang w:val="en-US" w:eastAsia="zh-CN"/>
              </w:rPr>
            </w:pPr>
          </w:p>
        </w:tc>
        <w:tc>
          <w:tcPr>
            <w:tcW w:w="2132" w:type="dxa"/>
          </w:tcPr>
          <w:p w14:paraId="2614501C">
            <w:pPr>
              <w:pStyle w:val="240"/>
              <w:spacing w:line="360" w:lineRule="auto"/>
              <w:jc w:val="center"/>
              <w:outlineLvl w:val="1"/>
              <w:rPr>
                <w:rFonts w:ascii="仿宋_GB2312" w:hAnsi="仿宋_GB2312" w:eastAsia="仿宋_GB2312" w:cs="仿宋_GB2312"/>
                <w:bCs/>
                <w:color w:val="auto"/>
                <w:sz w:val="28"/>
                <w:szCs w:val="28"/>
                <w:lang w:val="en-US" w:eastAsia="zh-CN"/>
              </w:rPr>
            </w:pPr>
          </w:p>
        </w:tc>
      </w:tr>
    </w:tbl>
    <w:p w14:paraId="73D09D1F">
      <w:pPr>
        <w:pStyle w:val="240"/>
        <w:spacing w:line="360" w:lineRule="auto"/>
        <w:jc w:val="center"/>
        <w:rPr>
          <w:rFonts w:hint="default" w:ascii="Times New Roman" w:hAnsi="Times New Roman" w:eastAsia="方正小标宋_GBK" w:cs="Times New Roman"/>
          <w:bCs/>
          <w:color w:val="auto"/>
          <w:sz w:val="30"/>
          <w:szCs w:val="30"/>
          <w:lang w:val="en-US" w:eastAsia="zh-CN"/>
        </w:rPr>
      </w:pPr>
    </w:p>
    <w:p w14:paraId="4F3F5226">
      <w:pPr>
        <w:pStyle w:val="240"/>
        <w:rPr>
          <w:rFonts w:hint="default" w:ascii="Times New Roman" w:hAnsi="Times New Roman" w:eastAsia="仿宋_GB2312" w:cs="Times New Roman"/>
          <w:color w:val="auto"/>
          <w:kern w:val="2"/>
          <w:sz w:val="28"/>
          <w:szCs w:val="28"/>
          <w:lang w:val="en-US" w:eastAsia="zh-CN"/>
        </w:rPr>
      </w:pPr>
    </w:p>
    <w:p w14:paraId="3EECCCCE">
      <w:pPr>
        <w:spacing w:line="360" w:lineRule="exact"/>
        <w:ind w:firstLine="3640" w:firstLineChars="1300"/>
        <w:rPr>
          <w:rFonts w:ascii="仿宋_GB2312" w:hAnsi="仿宋_GB2312" w:eastAsia="仿宋_GB2312" w:cs="仿宋_GB2312"/>
          <w:color w:val="auto"/>
          <w:sz w:val="28"/>
          <w:szCs w:val="28"/>
          <w:lang w:val="en-US" w:eastAsia="zh-CN"/>
        </w:rPr>
      </w:pPr>
      <w:r>
        <w:rPr>
          <w:rFonts w:ascii="仿宋_GB2312" w:hAnsi="仿宋_GB2312" w:eastAsia="仿宋_GB2312" w:cs="仿宋_GB2312"/>
          <w:color w:val="auto"/>
          <w:sz w:val="28"/>
          <w:szCs w:val="28"/>
          <w:lang w:val="en-US" w:eastAsia="zh-CN"/>
        </w:rPr>
        <w:t>投标人（企业电子签章）：</w:t>
      </w:r>
    </w:p>
    <w:p w14:paraId="719139B9">
      <w:pPr>
        <w:tabs>
          <w:tab w:val="left" w:pos="6300"/>
        </w:tabs>
        <w:snapToGrid w:val="0"/>
        <w:spacing w:line="360" w:lineRule="auto"/>
        <w:ind w:firstLine="277" w:firstLineChars="99"/>
        <w:jc w:val="center"/>
        <w:rPr>
          <w:rFonts w:ascii="仿宋_GB2312" w:hAnsi="仿宋_GB2312" w:eastAsia="仿宋_GB2312" w:cs="仿宋_GB2312"/>
          <w:color w:val="auto"/>
          <w:sz w:val="28"/>
          <w:szCs w:val="28"/>
          <w:lang w:eastAsia="zh-CN"/>
        </w:rPr>
      </w:pPr>
      <w:r>
        <w:rPr>
          <w:rFonts w:ascii="仿宋_GB2312" w:hAnsi="仿宋_GB2312" w:eastAsia="仿宋_GB2312" w:cs="仿宋_GB2312"/>
          <w:color w:val="auto"/>
          <w:sz w:val="28"/>
          <w:szCs w:val="28"/>
          <w:lang w:val="en-US" w:eastAsia="zh-CN"/>
        </w:rPr>
        <w:t xml:space="preserve">              </w:t>
      </w:r>
      <w:r>
        <w:rPr>
          <w:rFonts w:ascii="仿宋_GB2312" w:hAnsi="仿宋_GB2312" w:eastAsia="仿宋_GB2312" w:cs="仿宋_GB2312"/>
          <w:color w:val="auto"/>
          <w:sz w:val="28"/>
          <w:szCs w:val="28"/>
          <w:lang w:eastAsia="zh-CN"/>
        </w:rPr>
        <w:t>日期：</w:t>
      </w:r>
      <w:r>
        <w:rPr>
          <w:rFonts w:ascii="仿宋_GB2312" w:hAnsi="仿宋_GB2312" w:eastAsia="仿宋_GB2312" w:cs="仿宋_GB2312"/>
          <w:color w:val="auto"/>
          <w:sz w:val="28"/>
          <w:szCs w:val="28"/>
          <w:u w:val="single"/>
          <w:lang w:val="en" w:eastAsia="zh-CN"/>
        </w:rPr>
        <w:t xml:space="preserve">      </w:t>
      </w:r>
      <w:r>
        <w:rPr>
          <w:rFonts w:ascii="仿宋_GB2312" w:hAnsi="仿宋_GB2312" w:eastAsia="仿宋_GB2312" w:cs="仿宋_GB2312"/>
          <w:color w:val="auto"/>
          <w:sz w:val="28"/>
          <w:szCs w:val="28"/>
          <w:lang w:eastAsia="zh-CN"/>
        </w:rPr>
        <w:t>年</w:t>
      </w:r>
      <w:r>
        <w:rPr>
          <w:rFonts w:ascii="仿宋_GB2312" w:hAnsi="仿宋_GB2312" w:eastAsia="仿宋_GB2312" w:cs="仿宋_GB2312"/>
          <w:color w:val="auto"/>
          <w:sz w:val="28"/>
          <w:szCs w:val="28"/>
          <w:u w:val="single"/>
          <w:lang w:val="en" w:eastAsia="zh-CN"/>
        </w:rPr>
        <w:t xml:space="preserve">   </w:t>
      </w:r>
      <w:r>
        <w:rPr>
          <w:rFonts w:ascii="仿宋_GB2312" w:hAnsi="仿宋_GB2312" w:eastAsia="仿宋_GB2312" w:cs="仿宋_GB2312"/>
          <w:color w:val="auto"/>
          <w:sz w:val="28"/>
          <w:szCs w:val="28"/>
          <w:lang w:eastAsia="zh-CN"/>
        </w:rPr>
        <w:t>月</w:t>
      </w:r>
      <w:r>
        <w:rPr>
          <w:rFonts w:ascii="仿宋_GB2312" w:hAnsi="仿宋_GB2312" w:eastAsia="仿宋_GB2312" w:cs="仿宋_GB2312"/>
          <w:color w:val="auto"/>
          <w:sz w:val="28"/>
          <w:szCs w:val="28"/>
          <w:u w:val="single"/>
          <w:lang w:val="en" w:eastAsia="zh-CN"/>
        </w:rPr>
        <w:t xml:space="preserve">   </w:t>
      </w:r>
      <w:r>
        <w:rPr>
          <w:rFonts w:ascii="仿宋_GB2312" w:hAnsi="仿宋_GB2312" w:eastAsia="仿宋_GB2312" w:cs="仿宋_GB2312"/>
          <w:color w:val="auto"/>
          <w:sz w:val="28"/>
          <w:szCs w:val="28"/>
          <w:lang w:eastAsia="zh-CN"/>
        </w:rPr>
        <w:t>日</w:t>
      </w:r>
    </w:p>
    <w:p w14:paraId="31ECB346">
      <w:pPr>
        <w:pStyle w:val="240"/>
        <w:rPr>
          <w:rFonts w:hint="default" w:ascii="Times New Roman" w:hAnsi="Times New Roman" w:cs="Times New Roman"/>
          <w:color w:val="auto"/>
          <w:sz w:val="28"/>
          <w:szCs w:val="28"/>
          <w:lang w:val="en-US" w:eastAsia="zh-CN"/>
        </w:rPr>
      </w:pPr>
    </w:p>
    <w:p w14:paraId="069019CE">
      <w:pPr>
        <w:pStyle w:val="240"/>
        <w:rPr>
          <w:rFonts w:hint="default" w:ascii="Times New Roman" w:hAnsi="Times New Roman" w:cs="Times New Roman"/>
          <w:color w:val="auto"/>
          <w:sz w:val="28"/>
          <w:szCs w:val="28"/>
          <w:lang w:eastAsia="zh-CN"/>
        </w:rPr>
      </w:pPr>
    </w:p>
    <w:p w14:paraId="6E050C45">
      <w:pPr>
        <w:pStyle w:val="240"/>
        <w:rPr>
          <w:rFonts w:hint="default" w:ascii="Times New Roman" w:hAnsi="Times New Roman" w:cs="Times New Roman"/>
          <w:color w:val="auto"/>
          <w:sz w:val="28"/>
          <w:szCs w:val="28"/>
          <w:lang w:eastAsia="zh-CN"/>
        </w:rPr>
      </w:pPr>
    </w:p>
    <w:p w14:paraId="0E47F847">
      <w:pPr>
        <w:spacing w:before="100" w:after="100" w:line="360" w:lineRule="auto"/>
        <w:jc w:val="left"/>
        <w:rPr>
          <w:rFonts w:hint="default" w:ascii="Times New Roman" w:hAnsi="Times New Roman" w:eastAsia="仿宋_GB2312" w:cs="Times New Roman"/>
          <w:color w:val="auto"/>
          <w:kern w:val="0"/>
          <w:sz w:val="28"/>
          <w:szCs w:val="28"/>
          <w:lang w:eastAsia="zh-CN"/>
        </w:rPr>
      </w:pPr>
    </w:p>
    <w:p w14:paraId="4E4DFBFD">
      <w:pPr>
        <w:spacing w:before="100" w:after="100" w:line="360" w:lineRule="auto"/>
        <w:jc w:val="left"/>
        <w:rPr>
          <w:rFonts w:hint="default" w:ascii="Times New Roman" w:hAnsi="Times New Roman" w:eastAsia="仿宋_GB2312" w:cs="Times New Roman"/>
          <w:color w:val="auto"/>
          <w:kern w:val="0"/>
          <w:sz w:val="28"/>
          <w:szCs w:val="28"/>
          <w:lang w:eastAsia="zh-CN"/>
        </w:rPr>
      </w:pPr>
      <w:r>
        <w:rPr>
          <w:rFonts w:ascii="Times New Roman" w:hAnsi="Times New Roman" w:eastAsia="仿宋_GB2312" w:cs="Times New Roman"/>
          <w:color w:val="auto"/>
          <w:kern w:val="0"/>
          <w:sz w:val="28"/>
          <w:szCs w:val="28"/>
          <w:lang w:eastAsia="zh-CN"/>
        </w:rPr>
        <w:t>说明：</w:t>
      </w:r>
    </w:p>
    <w:p w14:paraId="5894FBD5">
      <w:pPr>
        <w:pStyle w:val="228"/>
        <w:tabs>
          <w:tab w:val="left" w:pos="5580"/>
        </w:tabs>
        <w:spacing w:line="360" w:lineRule="auto"/>
        <w:ind w:firstLine="560" w:firstLineChars="200"/>
        <w:rPr>
          <w:rFonts w:ascii="Times New Roman" w:hAnsi="Times New Roman" w:eastAsia="仿宋_GB2312" w:cs="Times New Roman"/>
          <w:color w:val="auto"/>
          <w:sz w:val="28"/>
          <w:szCs w:val="28"/>
        </w:rPr>
      </w:pPr>
      <w:r>
        <w:rPr>
          <w:rFonts w:hint="eastAsia" w:ascii="Times New Roman" w:hAnsi="Times New Roman" w:eastAsia="仿宋_GB2312" w:cs="Times New Roman"/>
          <w:color w:val="auto"/>
          <w:sz w:val="28"/>
          <w:szCs w:val="28"/>
        </w:rPr>
        <w:t>1.根据《中华人民共和国政府采购法实施条例》：单位负责人为同一人或者存在直接控股、管理关系的不同供应商，不得参加同一合同项下的政府采购活动。</w:t>
      </w:r>
    </w:p>
    <w:p w14:paraId="70A5C6EB">
      <w:pPr>
        <w:pStyle w:val="228"/>
        <w:tabs>
          <w:tab w:val="left" w:pos="5580"/>
        </w:tabs>
        <w:spacing w:line="360" w:lineRule="auto"/>
        <w:ind w:firstLine="560" w:firstLineChars="200"/>
        <w:rPr>
          <w:rFonts w:ascii="Times New Roman" w:hAnsi="Times New Roman" w:eastAsia="仿宋_GB2312" w:cs="Times New Roman"/>
          <w:color w:val="auto"/>
          <w:sz w:val="28"/>
          <w:szCs w:val="28"/>
        </w:rPr>
      </w:pPr>
      <w:r>
        <w:rPr>
          <w:rFonts w:hint="eastAsia" w:ascii="Times New Roman" w:hAnsi="Times New Roman" w:eastAsia="仿宋_GB2312" w:cs="Times New Roman"/>
          <w:color w:val="auto"/>
          <w:sz w:val="28"/>
          <w:szCs w:val="28"/>
        </w:rPr>
        <w:t>2.投标人须如实说明与本单位存在如下关系的单位名单并写明关系类型：单位负责人为同一人或者存在直接控股、管理关系。</w:t>
      </w:r>
    </w:p>
    <w:p w14:paraId="5EB7A9BF">
      <w:pPr>
        <w:pStyle w:val="228"/>
        <w:tabs>
          <w:tab w:val="left" w:pos="5580"/>
        </w:tabs>
        <w:spacing w:line="360" w:lineRule="auto"/>
        <w:ind w:firstLine="560" w:firstLineChars="200"/>
        <w:rPr>
          <w:rFonts w:ascii="Times New Roman" w:hAnsi="Times New Roman" w:eastAsia="仿宋_GB2312" w:cs="Times New Roman"/>
          <w:color w:val="auto"/>
          <w:sz w:val="28"/>
          <w:szCs w:val="28"/>
        </w:rPr>
      </w:pPr>
      <w:r>
        <w:rPr>
          <w:rFonts w:hint="eastAsia" w:ascii="Times New Roman" w:hAnsi="Times New Roman" w:eastAsia="仿宋_GB2312" w:cs="Times New Roman"/>
          <w:color w:val="auto"/>
          <w:sz w:val="28"/>
          <w:szCs w:val="28"/>
        </w:rPr>
        <w:t>3.投标人虚假说明的，后果自负。</w:t>
      </w:r>
    </w:p>
    <w:p w14:paraId="5608894F">
      <w:pPr>
        <w:pStyle w:val="240"/>
        <w:rPr>
          <w:rFonts w:hint="default" w:ascii="Times New Roman" w:hAnsi="Times New Roman" w:eastAsia="仿宋_GB2312" w:cs="Times New Roman"/>
          <w:color w:val="auto"/>
          <w:kern w:val="2"/>
          <w:sz w:val="30"/>
          <w:szCs w:val="30"/>
          <w:lang w:val="en-US" w:eastAsia="zh-CN"/>
        </w:rPr>
      </w:pPr>
    </w:p>
    <w:p w14:paraId="30E3D732">
      <w:pPr>
        <w:spacing w:before="100" w:after="100" w:line="360" w:lineRule="auto"/>
        <w:jc w:val="left"/>
        <w:rPr>
          <w:rFonts w:hint="default" w:ascii="Times New Roman" w:hAnsi="Times New Roman" w:eastAsia="仿宋_GB2312" w:cs="Times New Roman"/>
          <w:color w:val="auto"/>
          <w:kern w:val="0"/>
          <w:sz w:val="28"/>
          <w:szCs w:val="28"/>
          <w:lang w:eastAsia="zh-CN"/>
        </w:rPr>
      </w:pPr>
    </w:p>
    <w:p w14:paraId="4152C5CA">
      <w:pPr>
        <w:spacing w:before="100" w:after="100" w:line="360" w:lineRule="auto"/>
        <w:ind w:firstLine="420"/>
        <w:jc w:val="left"/>
        <w:rPr>
          <w:rFonts w:hint="default" w:ascii="Times New Roman" w:hAnsi="Times New Roman" w:eastAsia="宋体" w:cs="Times New Roman"/>
          <w:color w:val="auto"/>
          <w:kern w:val="0"/>
          <w:sz w:val="24"/>
          <w:szCs w:val="24"/>
          <w:lang w:val="en-US" w:eastAsia="zh-CN"/>
        </w:rPr>
      </w:pPr>
      <w:r>
        <w:rPr>
          <w:rFonts w:hint="default" w:ascii="Times New Roman" w:hAnsi="Times New Roman" w:eastAsia="宋体" w:cs="Times New Roman"/>
          <w:color w:val="auto"/>
          <w:kern w:val="0"/>
          <w:sz w:val="24"/>
          <w:szCs w:val="24"/>
          <w:lang w:val="en-US" w:eastAsia="zh-CN"/>
        </w:rPr>
        <w:t xml:space="preserve"> </w:t>
      </w:r>
    </w:p>
    <w:p w14:paraId="6EF9E0DA">
      <w:pPr>
        <w:keepNext/>
        <w:keepLines/>
        <w:widowControl w:val="0"/>
        <w:autoSpaceDE w:val="0"/>
        <w:autoSpaceDN w:val="0"/>
        <w:adjustRightInd w:val="0"/>
        <w:spacing w:line="360" w:lineRule="auto"/>
        <w:jc w:val="center"/>
        <w:outlineLvl w:val="1"/>
        <w:rPr>
          <w:rFonts w:hint="default" w:ascii="Times New Roman" w:hAnsi="Times New Roman" w:eastAsia="方正小标宋_GBK" w:cs="Times New Roman"/>
          <w:bCs/>
          <w:color w:val="auto"/>
          <w:kern w:val="0"/>
          <w:sz w:val="30"/>
          <w:szCs w:val="30"/>
          <w:lang w:val="en-US" w:eastAsia="zh-CN"/>
        </w:rPr>
      </w:pPr>
      <w:r>
        <w:rPr>
          <w:rFonts w:hint="default" w:ascii="Times New Roman" w:hAnsi="Times New Roman" w:cs="Times New Roman"/>
          <w:color w:val="auto"/>
          <w:lang w:eastAsia="zh-CN"/>
        </w:rPr>
        <w:br w:type="page"/>
      </w:r>
      <w:r>
        <w:rPr>
          <w:rFonts w:hint="default" w:ascii="Times New Roman" w:hAnsi="Times New Roman" w:eastAsia="方正小标宋_GBK" w:cs="Times New Roman"/>
          <w:bCs/>
          <w:color w:val="auto"/>
          <w:kern w:val="0"/>
          <w:sz w:val="30"/>
          <w:szCs w:val="30"/>
          <w:lang w:val="en-US" w:eastAsia="zh-CN"/>
        </w:rPr>
        <w:t>七、</w:t>
      </w:r>
      <w:bookmarkEnd w:id="438"/>
      <w:bookmarkEnd w:id="439"/>
      <w:bookmarkEnd w:id="440"/>
      <w:bookmarkEnd w:id="441"/>
      <w:bookmarkEnd w:id="442"/>
      <w:bookmarkEnd w:id="443"/>
      <w:bookmarkEnd w:id="444"/>
      <w:bookmarkEnd w:id="445"/>
      <w:bookmarkEnd w:id="446"/>
      <w:bookmarkEnd w:id="447"/>
      <w:bookmarkEnd w:id="448"/>
      <w:bookmarkEnd w:id="449"/>
      <w:r>
        <w:rPr>
          <w:rFonts w:hint="default" w:ascii="Times New Roman" w:hAnsi="Times New Roman" w:eastAsia="方正小标宋_GBK" w:cs="Times New Roman"/>
          <w:bCs/>
          <w:color w:val="auto"/>
          <w:kern w:val="0"/>
          <w:sz w:val="30"/>
          <w:szCs w:val="30"/>
          <w:lang w:val="en-US" w:eastAsia="zh-CN"/>
        </w:rPr>
        <w:t>企业声明函</w:t>
      </w:r>
    </w:p>
    <w:p w14:paraId="38A601F5">
      <w:pPr>
        <w:jc w:val="center"/>
        <w:rPr>
          <w:rFonts w:hint="default" w:ascii="Times New Roman" w:hAnsi="Times New Roman" w:eastAsia="CESI楷体-GB2312" w:cs="Times New Roman"/>
          <w:b/>
          <w:bCs/>
          <w:sz w:val="32"/>
          <w:szCs w:val="32"/>
          <w:lang w:val="en-US" w:eastAsia="zh-CN"/>
        </w:rPr>
      </w:pPr>
      <w:bookmarkStart w:id="464" w:name="_Toc1299793528_WPSOffice_Level2"/>
      <w:r>
        <w:rPr>
          <w:rFonts w:hint="default" w:ascii="Times New Roman" w:hAnsi="Times New Roman" w:eastAsia="CESI楷体-GB2312" w:cs="Times New Roman"/>
          <w:b/>
          <w:bCs/>
          <w:sz w:val="32"/>
          <w:szCs w:val="32"/>
          <w:lang w:val="en-US" w:eastAsia="zh-CN"/>
        </w:rPr>
        <w:t>中小企业声明函（工程、服务）</w:t>
      </w:r>
      <w:bookmarkEnd w:id="464"/>
    </w:p>
    <w:p w14:paraId="54D347B5">
      <w:pPr>
        <w:spacing w:line="360" w:lineRule="auto"/>
        <w:jc w:val="center"/>
        <w:rPr>
          <w:rFonts w:hint="default" w:ascii="Times New Roman" w:hAnsi="Times New Roman" w:eastAsia="仿宋_GB2312" w:cs="Times New Roman"/>
          <w:color w:val="auto"/>
          <w:spacing w:val="-20"/>
          <w:kern w:val="0"/>
          <w:sz w:val="24"/>
          <w:szCs w:val="24"/>
          <w:lang w:val="en-US" w:eastAsia="zh-CN"/>
        </w:rPr>
      </w:pPr>
      <w:r>
        <w:rPr>
          <w:rFonts w:hint="default" w:ascii="Times New Roman" w:hAnsi="Times New Roman" w:eastAsia="仿宋_GB2312" w:cs="Times New Roman"/>
          <w:color w:val="auto"/>
          <w:spacing w:val="-20"/>
          <w:kern w:val="0"/>
          <w:sz w:val="24"/>
          <w:szCs w:val="24"/>
          <w:lang w:val="en-US" w:eastAsia="zh-CN"/>
        </w:rPr>
        <w:t>（投标人属于</w:t>
      </w:r>
      <w:r>
        <w:rPr>
          <w:rFonts w:hint="eastAsia" w:ascii="Times New Roman" w:hAnsi="Times New Roman" w:eastAsia="仿宋_GB2312" w:cs="Times New Roman"/>
          <w:color w:val="auto"/>
          <w:spacing w:val="-20"/>
          <w:kern w:val="0"/>
          <w:sz w:val="24"/>
          <w:szCs w:val="24"/>
          <w:lang w:val="en-US" w:eastAsia="zh-CN"/>
        </w:rPr>
        <w:t>中型、</w:t>
      </w:r>
      <w:r>
        <w:rPr>
          <w:rFonts w:hint="default" w:ascii="Times New Roman" w:hAnsi="Times New Roman" w:eastAsia="仿宋_GB2312" w:cs="Times New Roman"/>
          <w:color w:val="auto"/>
          <w:spacing w:val="-20"/>
          <w:kern w:val="0"/>
          <w:sz w:val="24"/>
          <w:szCs w:val="24"/>
          <w:lang w:val="en-US" w:eastAsia="zh-CN"/>
        </w:rPr>
        <w:t>小型、微型企业的填写，不属于的无需填写或不提供此项内容）</w:t>
      </w:r>
    </w:p>
    <w:p w14:paraId="416A927F">
      <w:pPr>
        <w:spacing w:line="460" w:lineRule="exact"/>
        <w:ind w:firstLine="560" w:firstLineChars="20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本公司（联合体）郑重声明，根据《政府采购促进中小企业发展管理办法》（财库﹝2020﹞46 号）的规定，本公司（联合体）参加</w:t>
      </w:r>
      <w:r>
        <w:rPr>
          <w:rFonts w:hint="eastAsia" w:ascii="Times New Roman" w:hAnsi="Times New Roman" w:eastAsia="仿宋_GB2312" w:cs="Times New Roman"/>
          <w:color w:val="auto"/>
          <w:sz w:val="28"/>
          <w:szCs w:val="28"/>
          <w:u w:val="single"/>
          <w:lang w:val="en" w:eastAsia="zh-CN"/>
        </w:rPr>
        <w:t>河南交通职业技术学院</w:t>
      </w:r>
      <w:r>
        <w:rPr>
          <w:rFonts w:hint="default" w:ascii="Times New Roman" w:hAnsi="Times New Roman" w:eastAsia="仿宋_GB2312" w:cs="Times New Roman"/>
          <w:color w:val="auto"/>
          <w:sz w:val="28"/>
          <w:szCs w:val="28"/>
          <w:lang w:eastAsia="zh-CN"/>
        </w:rPr>
        <w:t>的</w:t>
      </w:r>
      <w:r>
        <w:rPr>
          <w:rFonts w:hint="eastAsia" w:ascii="Times New Roman" w:hAnsi="Times New Roman" w:eastAsia="仿宋_GB2312" w:cs="Times New Roman"/>
          <w:color w:val="auto"/>
          <w:sz w:val="28"/>
          <w:szCs w:val="28"/>
          <w:u w:val="single"/>
          <w:lang w:val="en" w:eastAsia="zh-CN"/>
        </w:rPr>
        <w:t>河南交通职业技术学院航海路校区物业及运行保障服务项目</w:t>
      </w:r>
      <w:r>
        <w:rPr>
          <w:rFonts w:hint="default" w:ascii="Times New Roman" w:hAnsi="Times New Roman" w:eastAsia="仿宋_GB2312" w:cs="Times New Roman"/>
          <w:color w:val="auto"/>
          <w:sz w:val="28"/>
          <w:szCs w:val="28"/>
          <w:u w:val="single"/>
          <w:lang w:val="en-US" w:eastAsia="zh-CN"/>
        </w:rPr>
        <w:t xml:space="preserve"> </w:t>
      </w:r>
      <w:r>
        <w:rPr>
          <w:rFonts w:hint="default" w:ascii="Times New Roman" w:hAnsi="Times New Roman" w:eastAsia="仿宋_GB2312" w:cs="Times New Roman"/>
          <w:color w:val="auto"/>
          <w:sz w:val="28"/>
          <w:szCs w:val="28"/>
          <w:lang w:eastAsia="zh-CN"/>
        </w:rPr>
        <w:t>采购活动，服务全部由符合政策要求的中小企业承接（或者：工程的施工单位全部为符合政策要求的中小企业）。相关企业（含联合体中的中小企业、签订分包意向协议的中小企业）的具体情况如下：</w:t>
      </w:r>
    </w:p>
    <w:p w14:paraId="6952ECCF">
      <w:pPr>
        <w:spacing w:line="460" w:lineRule="exact"/>
        <w:ind w:firstLine="560" w:firstLineChars="20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 xml:space="preserve">1. </w:t>
      </w:r>
      <w:r>
        <w:rPr>
          <w:rFonts w:hint="default" w:ascii="Times New Roman" w:hAnsi="Times New Roman" w:eastAsia="仿宋_GB2312" w:cs="Times New Roman"/>
          <w:i/>
          <w:iCs/>
          <w:color w:val="auto"/>
          <w:sz w:val="28"/>
          <w:szCs w:val="28"/>
          <w:u w:val="single"/>
          <w:lang w:eastAsia="zh-CN"/>
        </w:rPr>
        <w:t>（标的名称）</w:t>
      </w:r>
      <w:r>
        <w:rPr>
          <w:rFonts w:hint="default" w:ascii="Times New Roman" w:hAnsi="Times New Roman" w:eastAsia="仿宋_GB2312" w:cs="Times New Roman"/>
          <w:color w:val="auto"/>
          <w:sz w:val="28"/>
          <w:szCs w:val="28"/>
          <w:lang w:eastAsia="zh-CN"/>
        </w:rPr>
        <w:t>，属于</w:t>
      </w:r>
      <w:r>
        <w:rPr>
          <w:rFonts w:hint="default" w:ascii="Times New Roman" w:hAnsi="Times New Roman" w:eastAsia="仿宋_GB2312" w:cs="Times New Roman"/>
          <w:i/>
          <w:iCs/>
          <w:color w:val="auto"/>
          <w:sz w:val="28"/>
          <w:szCs w:val="28"/>
          <w:u w:val="single"/>
          <w:lang w:eastAsia="zh-CN"/>
        </w:rPr>
        <w:t>（采购文件中明确的所属行业）</w:t>
      </w:r>
      <w:r>
        <w:rPr>
          <w:rFonts w:hint="default" w:ascii="Times New Roman" w:hAnsi="Times New Roman" w:eastAsia="仿宋_GB2312" w:cs="Times New Roman"/>
          <w:color w:val="auto"/>
          <w:sz w:val="28"/>
          <w:szCs w:val="28"/>
          <w:lang w:eastAsia="zh-CN"/>
        </w:rPr>
        <w:t>； 承建（承接）企业为</w:t>
      </w:r>
      <w:r>
        <w:rPr>
          <w:rFonts w:hint="default" w:ascii="Times New Roman" w:hAnsi="Times New Roman" w:eastAsia="仿宋_GB2312" w:cs="Times New Roman"/>
          <w:i/>
          <w:iCs/>
          <w:color w:val="auto"/>
          <w:sz w:val="28"/>
          <w:szCs w:val="28"/>
          <w:u w:val="single"/>
          <w:lang w:eastAsia="zh-CN"/>
        </w:rPr>
        <w:t>（企业名称）</w:t>
      </w:r>
      <w:r>
        <w:rPr>
          <w:rFonts w:hint="default" w:ascii="Times New Roman" w:hAnsi="Times New Roman" w:eastAsia="仿宋_GB2312" w:cs="Times New Roman"/>
          <w:color w:val="auto"/>
          <w:sz w:val="28"/>
          <w:szCs w:val="28"/>
          <w:lang w:eastAsia="zh-CN"/>
        </w:rPr>
        <w:t>，从业人员</w:t>
      </w:r>
      <w:r>
        <w:rPr>
          <w:rFonts w:hint="default" w:ascii="Times New Roman" w:hAnsi="Times New Roman" w:eastAsia="仿宋_GB2312" w:cs="Times New Roman"/>
          <w:color w:val="auto"/>
          <w:sz w:val="28"/>
          <w:szCs w:val="28"/>
          <w:u w:val="single"/>
          <w:lang w:eastAsia="zh-CN"/>
        </w:rPr>
        <w:t xml:space="preserve">         </w:t>
      </w:r>
      <w:r>
        <w:rPr>
          <w:rFonts w:hint="default" w:ascii="Times New Roman" w:hAnsi="Times New Roman" w:eastAsia="仿宋_GB2312" w:cs="Times New Roman"/>
          <w:color w:val="auto"/>
          <w:sz w:val="28"/>
          <w:szCs w:val="28"/>
          <w:lang w:eastAsia="zh-CN"/>
        </w:rPr>
        <w:t>人，营业收入为</w:t>
      </w:r>
      <w:r>
        <w:rPr>
          <w:rFonts w:hint="default" w:ascii="Times New Roman" w:hAnsi="Times New Roman" w:eastAsia="仿宋_GB2312" w:cs="Times New Roman"/>
          <w:color w:val="auto"/>
          <w:sz w:val="28"/>
          <w:szCs w:val="28"/>
          <w:u w:val="single"/>
          <w:lang w:eastAsia="zh-CN"/>
        </w:rPr>
        <w:t xml:space="preserve">        </w:t>
      </w:r>
      <w:r>
        <w:rPr>
          <w:rFonts w:hint="default" w:ascii="Times New Roman" w:hAnsi="Times New Roman" w:eastAsia="仿宋_GB2312" w:cs="Times New Roman"/>
          <w:color w:val="auto"/>
          <w:sz w:val="28"/>
          <w:szCs w:val="28"/>
          <w:lang w:eastAsia="zh-CN"/>
        </w:rPr>
        <w:t>万元，资产总额为</w:t>
      </w:r>
      <w:r>
        <w:rPr>
          <w:rFonts w:hint="default" w:ascii="Times New Roman" w:hAnsi="Times New Roman" w:eastAsia="仿宋_GB2312" w:cs="Times New Roman"/>
          <w:color w:val="auto"/>
          <w:sz w:val="28"/>
          <w:szCs w:val="28"/>
          <w:u w:val="single"/>
          <w:lang w:eastAsia="zh-CN"/>
        </w:rPr>
        <w:t xml:space="preserve">        </w:t>
      </w:r>
      <w:r>
        <w:rPr>
          <w:rFonts w:hint="default" w:ascii="Times New Roman" w:hAnsi="Times New Roman" w:eastAsia="仿宋_GB2312" w:cs="Times New Roman"/>
          <w:color w:val="auto"/>
          <w:sz w:val="28"/>
          <w:szCs w:val="28"/>
          <w:lang w:eastAsia="zh-CN"/>
        </w:rPr>
        <w:t>万元，属于</w:t>
      </w:r>
      <w:r>
        <w:rPr>
          <w:rFonts w:hint="default" w:ascii="Times New Roman" w:hAnsi="Times New Roman" w:eastAsia="仿宋_GB2312" w:cs="Times New Roman"/>
          <w:i/>
          <w:iCs/>
          <w:color w:val="auto"/>
          <w:sz w:val="28"/>
          <w:szCs w:val="28"/>
          <w:u w:val="single"/>
          <w:lang w:eastAsia="zh-CN"/>
        </w:rPr>
        <w:t>（中型企业、小型企业、微型企业）</w:t>
      </w:r>
      <w:r>
        <w:rPr>
          <w:rFonts w:hint="default" w:ascii="Times New Roman" w:hAnsi="Times New Roman" w:eastAsia="仿宋_GB2312" w:cs="Times New Roman"/>
          <w:color w:val="auto"/>
          <w:sz w:val="28"/>
          <w:szCs w:val="28"/>
          <w:lang w:eastAsia="zh-CN"/>
        </w:rPr>
        <w:t>；</w:t>
      </w:r>
    </w:p>
    <w:p w14:paraId="6D845630">
      <w:pPr>
        <w:spacing w:line="460" w:lineRule="exact"/>
        <w:ind w:firstLine="560" w:firstLineChars="20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以上企业，不属于大企业的分支机构，不存在控股股东为大企业的情形，也不存在与大企业的负责人为同一人的情形。</w:t>
      </w:r>
    </w:p>
    <w:p w14:paraId="1CCED124">
      <w:pPr>
        <w:spacing w:line="460" w:lineRule="exact"/>
        <w:ind w:firstLine="560" w:firstLineChars="20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本企业对上述声明内容的真实性负责。如有虚假，将依法承担相应责任。</w:t>
      </w:r>
    </w:p>
    <w:p w14:paraId="4655E82E">
      <w:pPr>
        <w:spacing w:before="100" w:after="100" w:line="460" w:lineRule="exact"/>
        <w:ind w:firstLine="3960"/>
        <w:jc w:val="left"/>
        <w:rPr>
          <w:rFonts w:hint="default" w:ascii="Times New Roman" w:hAnsi="Times New Roman" w:eastAsia="仿宋_GB2312" w:cs="Times New Roman"/>
          <w:color w:val="auto"/>
          <w:kern w:val="0"/>
          <w:sz w:val="28"/>
          <w:szCs w:val="28"/>
          <w:lang w:eastAsia="zh-CN"/>
        </w:rPr>
      </w:pPr>
      <w:r>
        <w:rPr>
          <w:rFonts w:hint="default" w:ascii="Times New Roman" w:hAnsi="Times New Roman" w:eastAsia="仿宋_GB2312" w:cs="Times New Roman"/>
          <w:color w:val="auto"/>
          <w:kern w:val="0"/>
          <w:sz w:val="28"/>
          <w:szCs w:val="28"/>
          <w:lang w:eastAsia="zh-CN"/>
        </w:rPr>
        <w:t>投标人（企业电子签章）：</w:t>
      </w:r>
      <w:r>
        <w:rPr>
          <w:rFonts w:hint="default" w:ascii="Times New Roman" w:hAnsi="Times New Roman" w:eastAsia="仿宋_GB2312" w:cs="Times New Roman"/>
          <w:color w:val="auto"/>
          <w:kern w:val="0"/>
          <w:sz w:val="28"/>
          <w:szCs w:val="28"/>
          <w:u w:val="single"/>
          <w:lang w:val="en-US" w:eastAsia="zh-CN"/>
        </w:rPr>
        <w:t xml:space="preserve">             </w:t>
      </w:r>
    </w:p>
    <w:p w14:paraId="0114126E">
      <w:pPr>
        <w:spacing w:before="100" w:after="100" w:line="460" w:lineRule="exact"/>
        <w:ind w:firstLine="3720"/>
        <w:jc w:val="left"/>
        <w:rPr>
          <w:rFonts w:hint="default" w:ascii="Times New Roman" w:hAnsi="Times New Roman" w:eastAsia="仿宋_GB2312" w:cs="Times New Roman"/>
          <w:color w:val="auto"/>
          <w:kern w:val="0"/>
          <w:sz w:val="28"/>
          <w:szCs w:val="28"/>
          <w:u w:val="single"/>
          <w:lang w:val="en-US" w:eastAsia="zh-CN"/>
        </w:rPr>
      </w:pPr>
      <w:r>
        <w:rPr>
          <w:rFonts w:hint="default" w:ascii="Times New Roman" w:hAnsi="Times New Roman" w:eastAsia="仿宋_GB2312" w:cs="Times New Roman"/>
          <w:color w:val="auto"/>
          <w:kern w:val="0"/>
          <w:sz w:val="28"/>
          <w:szCs w:val="28"/>
          <w:lang w:eastAsia="zh-CN"/>
        </w:rPr>
        <w:t>　日　期：</w:t>
      </w:r>
      <w:r>
        <w:rPr>
          <w:rFonts w:hint="default" w:ascii="Times New Roman" w:hAnsi="Times New Roman" w:eastAsia="仿宋_GB2312" w:cs="Times New Roman"/>
          <w:color w:val="auto"/>
          <w:kern w:val="0"/>
          <w:sz w:val="28"/>
          <w:szCs w:val="28"/>
          <w:u w:val="single"/>
          <w:lang w:val="en-US" w:eastAsia="zh-CN"/>
        </w:rPr>
        <w:t xml:space="preserve">             </w:t>
      </w:r>
    </w:p>
    <w:p w14:paraId="073D6942">
      <w:pPr>
        <w:pStyle w:val="205"/>
        <w:pBdr>
          <w:bottom w:val="double" w:color="auto" w:sz="4" w:space="0"/>
        </w:pBdr>
        <w:rPr>
          <w:rFonts w:ascii="Times New Roman" w:hAnsi="Times New Roman" w:eastAsia="仿宋_GB2312"/>
          <w:kern w:val="0"/>
          <w:sz w:val="28"/>
          <w:szCs w:val="28"/>
          <w:u w:val="single"/>
        </w:rPr>
      </w:pPr>
    </w:p>
    <w:p w14:paraId="6C6DB8BF">
      <w:pPr>
        <w:widowControl w:val="0"/>
        <w:rPr>
          <w:rFonts w:hint="default" w:ascii="Times New Roman" w:hAnsi="Times New Roman" w:eastAsia="宋体" w:cs="Times New Roman"/>
          <w:color w:val="auto"/>
          <w:sz w:val="24"/>
          <w:szCs w:val="22"/>
          <w:lang w:val="en-US" w:eastAsia="zh-CN"/>
        </w:rPr>
      </w:pPr>
      <w:r>
        <w:rPr>
          <w:rFonts w:hint="default" w:ascii="Times New Roman" w:hAnsi="Times New Roman" w:eastAsia="宋体" w:cs="Times New Roman"/>
          <w:color w:val="auto"/>
          <w:sz w:val="24"/>
          <w:szCs w:val="22"/>
          <w:lang w:val="en-US" w:eastAsia="zh-CN"/>
        </w:rPr>
        <w:t>说明：</w:t>
      </w:r>
    </w:p>
    <w:p w14:paraId="1AD62094">
      <w:pPr>
        <w:ind w:firstLine="420" w:firstLineChars="20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（1）从业人员、营业收入、资产总额填报上一年度数据，无上一年度数据的新成立企业可不填报。</w:t>
      </w:r>
    </w:p>
    <w:p w14:paraId="47F9399C">
      <w:pPr>
        <w:widowControl w:val="0"/>
        <w:ind w:firstLine="420" w:firstLineChars="20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eastAsia="zh-CN"/>
        </w:rPr>
        <w:t>（</w:t>
      </w:r>
      <w:r>
        <w:rPr>
          <w:rFonts w:hint="default" w:ascii="Times New Roman" w:hAnsi="Times New Roman" w:eastAsia="宋体" w:cs="Times New Roman"/>
          <w:color w:val="auto"/>
          <w:lang w:val="en-US" w:eastAsia="zh-CN"/>
        </w:rPr>
        <w:t>2</w:t>
      </w:r>
      <w:r>
        <w:rPr>
          <w:rFonts w:hint="default" w:ascii="Times New Roman" w:hAnsi="Times New Roman" w:eastAsia="宋体" w:cs="Times New Roman"/>
          <w:color w:val="auto"/>
          <w:lang w:eastAsia="zh-CN"/>
        </w:rPr>
        <w:t>）</w:t>
      </w:r>
      <w:r>
        <w:rPr>
          <w:rFonts w:hint="default" w:ascii="Times New Roman" w:hAnsi="Times New Roman" w:eastAsia="宋体" w:cs="Times New Roman"/>
          <w:color w:val="auto"/>
          <w:lang w:val="en-US" w:eastAsia="zh-CN"/>
        </w:rPr>
        <w:t>中小企业划型标准见文件末附件。</w:t>
      </w:r>
    </w:p>
    <w:p w14:paraId="22AFB3F5">
      <w:pPr>
        <w:jc w:val="center"/>
        <w:rPr>
          <w:rFonts w:hint="default" w:ascii="Times New Roman" w:hAnsi="Times New Roman" w:cs="Times New Roman"/>
          <w:color w:val="auto"/>
          <w:lang w:eastAsia="zh-CN"/>
        </w:rPr>
      </w:pPr>
      <w:r>
        <w:rPr>
          <w:rFonts w:hint="default" w:ascii="Times New Roman" w:hAnsi="Times New Roman" w:cs="Times New Roman"/>
          <w:color w:val="auto"/>
          <w:lang w:eastAsia="zh-CN"/>
        </w:rPr>
        <w:br w:type="page"/>
      </w:r>
      <w:bookmarkStart w:id="465" w:name="_Toc596959550"/>
      <w:bookmarkStart w:id="466" w:name="_Toc1555514676"/>
      <w:bookmarkStart w:id="467" w:name="_Toc71543331"/>
      <w:bookmarkStart w:id="468" w:name="_Toc430357775"/>
      <w:bookmarkStart w:id="469" w:name="_Toc1376471950"/>
      <w:bookmarkStart w:id="470" w:name="_Toc64259737_WPSOffice_Level3"/>
      <w:bookmarkStart w:id="471" w:name="_Toc709139859_WPSOffice_Level2"/>
      <w:r>
        <w:rPr>
          <w:rFonts w:hint="default" w:ascii="Times New Roman" w:hAnsi="Times New Roman" w:eastAsia="CESI楷体-GB2312" w:cs="Times New Roman"/>
          <w:b/>
          <w:bCs/>
          <w:sz w:val="32"/>
          <w:szCs w:val="32"/>
          <w:lang w:val="en-US" w:eastAsia="zh-CN"/>
        </w:rPr>
        <w:t>投标人监狱企业声明函</w:t>
      </w:r>
      <w:bookmarkEnd w:id="465"/>
      <w:bookmarkEnd w:id="466"/>
      <w:bookmarkEnd w:id="467"/>
      <w:bookmarkEnd w:id="468"/>
      <w:bookmarkEnd w:id="469"/>
      <w:bookmarkEnd w:id="470"/>
      <w:bookmarkEnd w:id="471"/>
    </w:p>
    <w:p w14:paraId="653C0D48">
      <w:pPr>
        <w:spacing w:line="360" w:lineRule="auto"/>
        <w:jc w:val="center"/>
        <w:rPr>
          <w:rFonts w:hint="default" w:ascii="Times New Roman" w:hAnsi="Times New Roman" w:eastAsia="仿宋_GB2312" w:cs="Times New Roman"/>
          <w:color w:val="auto"/>
          <w:kern w:val="0"/>
          <w:sz w:val="24"/>
          <w:szCs w:val="24"/>
          <w:lang w:val="en-US" w:eastAsia="zh-CN"/>
        </w:rPr>
      </w:pPr>
      <w:r>
        <w:rPr>
          <w:rFonts w:hint="default" w:ascii="Times New Roman" w:hAnsi="Times New Roman" w:eastAsia="仿宋_GB2312" w:cs="Times New Roman"/>
          <w:color w:val="auto"/>
          <w:kern w:val="0"/>
          <w:sz w:val="24"/>
          <w:szCs w:val="24"/>
          <w:lang w:val="en-US" w:eastAsia="zh-CN"/>
        </w:rPr>
        <w:t>（投标人属于监狱企业的填写，不属于的无需填写或不提供此项内容）</w:t>
      </w:r>
    </w:p>
    <w:p w14:paraId="7F1EB711">
      <w:pPr>
        <w:pStyle w:val="2"/>
        <w:rPr>
          <w:rFonts w:ascii="Times New Roman" w:hAnsi="Times New Roman" w:cs="Times New Roman"/>
          <w:color w:val="auto"/>
        </w:rPr>
      </w:pPr>
    </w:p>
    <w:p w14:paraId="10C59F5F">
      <w:pPr>
        <w:spacing w:before="100" w:after="100" w:line="360" w:lineRule="auto"/>
        <w:ind w:firstLine="480"/>
        <w:jc w:val="left"/>
        <w:rPr>
          <w:rFonts w:hint="default" w:ascii="Times New Roman" w:hAnsi="Times New Roman" w:eastAsia="仿宋_GB2312" w:cs="Times New Roman"/>
          <w:color w:val="auto"/>
          <w:kern w:val="0"/>
          <w:sz w:val="28"/>
          <w:szCs w:val="28"/>
          <w:lang w:eastAsia="zh-CN"/>
        </w:rPr>
      </w:pPr>
      <w:r>
        <w:rPr>
          <w:rFonts w:hint="default" w:ascii="Times New Roman" w:hAnsi="Times New Roman" w:eastAsia="仿宋_GB2312" w:cs="Times New Roman"/>
          <w:color w:val="auto"/>
          <w:kern w:val="0"/>
          <w:sz w:val="28"/>
          <w:szCs w:val="28"/>
          <w:lang w:eastAsia="zh-CN"/>
        </w:rPr>
        <w:t>本企业（单位）郑重声明下列事项（按照实际情况勾选或填空）：</w:t>
      </w:r>
    </w:p>
    <w:p w14:paraId="77395DDC">
      <w:pPr>
        <w:spacing w:before="100" w:after="100" w:line="360" w:lineRule="auto"/>
        <w:ind w:firstLine="480"/>
        <w:jc w:val="left"/>
        <w:rPr>
          <w:rFonts w:hint="default" w:ascii="Times New Roman" w:hAnsi="Times New Roman" w:eastAsia="仿宋_GB2312" w:cs="Times New Roman"/>
          <w:color w:val="auto"/>
          <w:kern w:val="0"/>
          <w:sz w:val="28"/>
          <w:szCs w:val="28"/>
          <w:lang w:eastAsia="zh-CN"/>
        </w:rPr>
      </w:pPr>
      <w:r>
        <w:rPr>
          <w:rFonts w:hint="default" w:ascii="Times New Roman" w:hAnsi="Times New Roman" w:eastAsia="仿宋_GB2312" w:cs="Times New Roman"/>
          <w:color w:val="auto"/>
          <w:kern w:val="0"/>
          <w:sz w:val="28"/>
          <w:szCs w:val="28"/>
          <w:lang w:eastAsia="zh-CN"/>
        </w:rPr>
        <w:t>本企业（单位）为直接投标人，提供本企业（单位）服务。本企业（单位）</w:t>
      </w:r>
      <w:r>
        <w:rPr>
          <w:rFonts w:hint="default" w:ascii="Times New Roman" w:hAnsi="Times New Roman" w:eastAsia="仿宋_GB2312" w:cs="Times New Roman"/>
          <w:color w:val="auto"/>
          <w:kern w:val="0"/>
          <w:sz w:val="28"/>
          <w:szCs w:val="28"/>
          <w:u w:val="single"/>
          <w:lang w:val="en-US" w:eastAsia="zh-CN"/>
        </w:rPr>
        <w:t xml:space="preserve">        </w:t>
      </w:r>
      <w:r>
        <w:rPr>
          <w:rFonts w:hint="default" w:ascii="Times New Roman" w:hAnsi="Times New Roman" w:eastAsia="仿宋_GB2312" w:cs="Times New Roman"/>
          <w:color w:val="auto"/>
          <w:kern w:val="0"/>
          <w:sz w:val="28"/>
          <w:szCs w:val="28"/>
          <w:lang w:eastAsia="zh-CN"/>
        </w:rPr>
        <w:t>（请填写：是、不是）监狱企业。后附省级以上监狱管理局、戒毒管理局（含新疆生产建设兵团）出具的属于监狱企业的证明文件。</w:t>
      </w:r>
    </w:p>
    <w:p w14:paraId="0A6CF94F">
      <w:pPr>
        <w:spacing w:before="100" w:after="100" w:line="360" w:lineRule="auto"/>
        <w:ind w:firstLine="480"/>
        <w:jc w:val="left"/>
        <w:rPr>
          <w:rFonts w:hint="default" w:ascii="Times New Roman" w:hAnsi="Times New Roman" w:eastAsia="仿宋_GB2312" w:cs="Times New Roman"/>
          <w:color w:val="auto"/>
          <w:kern w:val="0"/>
          <w:sz w:val="28"/>
          <w:szCs w:val="28"/>
          <w:lang w:eastAsia="zh-CN"/>
        </w:rPr>
      </w:pPr>
      <w:r>
        <w:rPr>
          <w:rFonts w:hint="default" w:ascii="Times New Roman" w:hAnsi="Times New Roman" w:eastAsia="仿宋_GB2312" w:cs="Times New Roman"/>
          <w:color w:val="auto"/>
          <w:kern w:val="0"/>
          <w:sz w:val="28"/>
          <w:szCs w:val="28"/>
          <w:lang w:eastAsia="zh-CN"/>
        </w:rPr>
        <w:t>本企业（单位）对上述声明的真实性负责。如有虚假，将依法承担相应责任。</w:t>
      </w:r>
    </w:p>
    <w:p w14:paraId="444FCE83">
      <w:pPr>
        <w:spacing w:before="100" w:after="100" w:line="360" w:lineRule="auto"/>
        <w:jc w:val="left"/>
        <w:rPr>
          <w:rFonts w:hint="default" w:ascii="Times New Roman" w:hAnsi="Times New Roman" w:eastAsia="仿宋_GB2312" w:cs="Times New Roman"/>
          <w:color w:val="auto"/>
          <w:kern w:val="0"/>
          <w:sz w:val="28"/>
          <w:szCs w:val="28"/>
          <w:lang w:val="en-US" w:eastAsia="zh-CN"/>
        </w:rPr>
      </w:pPr>
    </w:p>
    <w:p w14:paraId="38789F44">
      <w:pPr>
        <w:spacing w:before="100" w:after="100" w:line="360" w:lineRule="auto"/>
        <w:jc w:val="left"/>
        <w:rPr>
          <w:rFonts w:hint="default" w:ascii="Times New Roman" w:hAnsi="Times New Roman" w:eastAsia="仿宋_GB2312" w:cs="Times New Roman"/>
          <w:color w:val="auto"/>
          <w:kern w:val="0"/>
          <w:sz w:val="28"/>
          <w:szCs w:val="28"/>
          <w:lang w:val="en-US" w:eastAsia="zh-CN"/>
        </w:rPr>
      </w:pPr>
    </w:p>
    <w:p w14:paraId="7F225047">
      <w:pPr>
        <w:spacing w:line="360" w:lineRule="auto"/>
        <w:rPr>
          <w:rFonts w:hint="default" w:ascii="Times New Roman" w:hAnsi="Times New Roman" w:eastAsia="仿宋_GB2312" w:cs="Times New Roman"/>
          <w:b/>
          <w:bCs/>
          <w:color w:val="auto"/>
          <w:sz w:val="28"/>
          <w:szCs w:val="28"/>
          <w:lang w:val="en-US" w:eastAsia="zh-CN"/>
        </w:rPr>
      </w:pPr>
    </w:p>
    <w:p w14:paraId="6BF5B05C">
      <w:pPr>
        <w:spacing w:before="100" w:after="100" w:line="360" w:lineRule="auto"/>
        <w:ind w:firstLine="3960"/>
        <w:jc w:val="left"/>
        <w:rPr>
          <w:rFonts w:hint="default" w:ascii="Times New Roman" w:hAnsi="Times New Roman" w:eastAsia="仿宋_GB2312" w:cs="Times New Roman"/>
          <w:color w:val="auto"/>
          <w:kern w:val="0"/>
          <w:sz w:val="28"/>
          <w:szCs w:val="28"/>
          <w:lang w:eastAsia="zh-CN"/>
        </w:rPr>
      </w:pPr>
      <w:r>
        <w:rPr>
          <w:rFonts w:hint="default" w:ascii="Times New Roman" w:hAnsi="Times New Roman" w:eastAsia="仿宋_GB2312" w:cs="Times New Roman"/>
          <w:color w:val="auto"/>
          <w:kern w:val="0"/>
          <w:sz w:val="28"/>
          <w:szCs w:val="28"/>
          <w:lang w:eastAsia="zh-CN"/>
        </w:rPr>
        <w:t>投标人（企业电子签章）：</w:t>
      </w:r>
      <w:r>
        <w:rPr>
          <w:rFonts w:hint="default" w:ascii="Times New Roman" w:hAnsi="Times New Roman" w:eastAsia="仿宋_GB2312" w:cs="Times New Roman"/>
          <w:color w:val="auto"/>
          <w:kern w:val="0"/>
          <w:sz w:val="28"/>
          <w:szCs w:val="28"/>
          <w:u w:val="single"/>
          <w:lang w:val="en-US" w:eastAsia="zh-CN"/>
        </w:rPr>
        <w:t xml:space="preserve">             </w:t>
      </w:r>
    </w:p>
    <w:p w14:paraId="119B05CE">
      <w:pPr>
        <w:spacing w:before="100" w:after="100" w:line="360" w:lineRule="auto"/>
        <w:ind w:firstLine="3720"/>
        <w:jc w:val="left"/>
        <w:rPr>
          <w:rFonts w:hint="default" w:ascii="Times New Roman" w:hAnsi="Times New Roman" w:eastAsia="仿宋_GB2312" w:cs="Times New Roman"/>
          <w:color w:val="auto"/>
          <w:kern w:val="0"/>
          <w:sz w:val="28"/>
          <w:szCs w:val="28"/>
          <w:u w:val="single"/>
          <w:lang w:eastAsia="zh-CN"/>
        </w:rPr>
      </w:pPr>
      <w:r>
        <w:rPr>
          <w:rFonts w:hint="default" w:ascii="Times New Roman" w:hAnsi="Times New Roman" w:eastAsia="仿宋_GB2312" w:cs="Times New Roman"/>
          <w:color w:val="auto"/>
          <w:kern w:val="0"/>
          <w:sz w:val="28"/>
          <w:szCs w:val="28"/>
          <w:lang w:eastAsia="zh-CN"/>
        </w:rPr>
        <w:t>　日　期：</w:t>
      </w:r>
      <w:r>
        <w:rPr>
          <w:rFonts w:hint="default" w:ascii="Times New Roman" w:hAnsi="Times New Roman" w:eastAsia="仿宋_GB2312" w:cs="Times New Roman"/>
          <w:color w:val="auto"/>
          <w:kern w:val="0"/>
          <w:sz w:val="28"/>
          <w:szCs w:val="28"/>
          <w:u w:val="single"/>
          <w:lang w:val="en-US" w:eastAsia="zh-CN"/>
        </w:rPr>
        <w:t xml:space="preserve">             </w:t>
      </w:r>
    </w:p>
    <w:p w14:paraId="6E45F9D2">
      <w:pPr>
        <w:jc w:val="center"/>
        <w:rPr>
          <w:rFonts w:hint="default" w:ascii="Times New Roman" w:hAnsi="Times New Roman" w:cs="Times New Roman"/>
          <w:color w:val="auto"/>
          <w:lang w:eastAsia="zh-CN"/>
        </w:rPr>
      </w:pPr>
      <w:r>
        <w:rPr>
          <w:rFonts w:hint="default" w:ascii="Times New Roman" w:hAnsi="Times New Roman" w:cs="Times New Roman"/>
          <w:color w:val="auto"/>
          <w:highlight w:val="green"/>
          <w:lang w:eastAsia="zh-CN"/>
        </w:rPr>
        <w:br w:type="page"/>
      </w:r>
      <w:bookmarkStart w:id="472" w:name="_Toc415104894_WPSOffice_Level3"/>
      <w:bookmarkStart w:id="473" w:name="_Toc894210698_WPSOffice_Level2"/>
      <w:bookmarkStart w:id="474" w:name="_Toc1632685049"/>
      <w:bookmarkStart w:id="475" w:name="_Toc364095986"/>
      <w:bookmarkStart w:id="476" w:name="_Toc728679071"/>
      <w:r>
        <w:rPr>
          <w:rFonts w:hint="default" w:ascii="Times New Roman" w:hAnsi="Times New Roman" w:eastAsia="CESI楷体-GB2312" w:cs="Times New Roman"/>
          <w:b/>
          <w:bCs/>
          <w:sz w:val="32"/>
          <w:szCs w:val="32"/>
          <w:lang w:val="en-US" w:eastAsia="zh-CN"/>
        </w:rPr>
        <w:t>残疾人福利性单位声明函</w:t>
      </w:r>
      <w:bookmarkEnd w:id="472"/>
      <w:bookmarkEnd w:id="473"/>
      <w:bookmarkEnd w:id="474"/>
      <w:bookmarkEnd w:id="475"/>
      <w:bookmarkEnd w:id="476"/>
    </w:p>
    <w:p w14:paraId="16ED8930">
      <w:pPr>
        <w:spacing w:line="360" w:lineRule="auto"/>
        <w:jc w:val="center"/>
        <w:rPr>
          <w:rFonts w:hint="default" w:ascii="Times New Roman" w:hAnsi="Times New Roman" w:eastAsia="仿宋_GB2312" w:cs="Times New Roman"/>
          <w:color w:val="auto"/>
          <w:kern w:val="0"/>
          <w:sz w:val="24"/>
          <w:szCs w:val="24"/>
          <w:lang w:val="en-US" w:eastAsia="zh-CN"/>
        </w:rPr>
      </w:pPr>
      <w:r>
        <w:rPr>
          <w:rFonts w:hint="default" w:ascii="Times New Roman" w:hAnsi="Times New Roman" w:eastAsia="仿宋_GB2312" w:cs="Times New Roman"/>
          <w:color w:val="auto"/>
          <w:kern w:val="0"/>
          <w:sz w:val="24"/>
          <w:szCs w:val="24"/>
          <w:lang w:val="en-US" w:eastAsia="zh-CN"/>
        </w:rPr>
        <w:t>（投标人属于残疾人福利性单位的填写，不属于的无需填写或不提供此项内容）</w:t>
      </w:r>
    </w:p>
    <w:p w14:paraId="66C10182">
      <w:pPr>
        <w:pStyle w:val="2"/>
        <w:rPr>
          <w:rFonts w:ascii="Times New Roman" w:hAnsi="Times New Roman" w:cs="Times New Roman"/>
          <w:color w:val="auto"/>
        </w:rPr>
      </w:pPr>
    </w:p>
    <w:p w14:paraId="1337586D">
      <w:pPr>
        <w:spacing w:line="360" w:lineRule="auto"/>
        <w:ind w:firstLine="567"/>
        <w:rPr>
          <w:rFonts w:hint="default" w:ascii="Times New Roman" w:hAnsi="Times New Roman" w:eastAsia="仿宋_GB2312" w:cs="Times New Roman"/>
          <w:color w:val="auto"/>
          <w:kern w:val="0"/>
          <w:sz w:val="28"/>
          <w:szCs w:val="28"/>
          <w:lang w:eastAsia="zh-CN"/>
        </w:rPr>
      </w:pPr>
      <w:r>
        <w:rPr>
          <w:rFonts w:hint="default" w:ascii="Times New Roman" w:hAnsi="Times New Roman" w:eastAsia="仿宋_GB2312" w:cs="Times New Roman"/>
          <w:color w:val="auto"/>
          <w:kern w:val="0"/>
          <w:sz w:val="28"/>
          <w:szCs w:val="28"/>
          <w:lang w:eastAsia="zh-CN"/>
        </w:rPr>
        <w:t>本单位郑重声明，根据《财政部 民政部 中国残疾人联合会关于促进残疾人就业政府采购政策的通知》（财库〔</w:t>
      </w:r>
      <w:r>
        <w:rPr>
          <w:rFonts w:hint="default" w:ascii="Times New Roman" w:hAnsi="Times New Roman" w:eastAsia="仿宋_GB2312" w:cs="Times New Roman"/>
          <w:color w:val="auto"/>
          <w:kern w:val="0"/>
          <w:sz w:val="28"/>
          <w:szCs w:val="28"/>
          <w:lang w:val="en-US" w:eastAsia="zh-CN"/>
        </w:rPr>
        <w:t>2017</w:t>
      </w:r>
      <w:r>
        <w:rPr>
          <w:rFonts w:hint="default" w:ascii="Times New Roman" w:hAnsi="Times New Roman" w:eastAsia="仿宋_GB2312" w:cs="Times New Roman"/>
          <w:color w:val="auto"/>
          <w:kern w:val="0"/>
          <w:sz w:val="28"/>
          <w:szCs w:val="28"/>
          <w:lang w:eastAsia="zh-CN"/>
        </w:rPr>
        <w:t>〕</w:t>
      </w:r>
      <w:r>
        <w:rPr>
          <w:rFonts w:hint="default" w:ascii="Times New Roman" w:hAnsi="Times New Roman" w:eastAsia="仿宋_GB2312" w:cs="Times New Roman"/>
          <w:color w:val="auto"/>
          <w:kern w:val="0"/>
          <w:sz w:val="28"/>
          <w:szCs w:val="28"/>
          <w:lang w:val="en-US" w:eastAsia="zh-CN"/>
        </w:rPr>
        <w:t>141</w:t>
      </w:r>
      <w:r>
        <w:rPr>
          <w:rFonts w:hint="default" w:ascii="Times New Roman" w:hAnsi="Times New Roman" w:eastAsia="仿宋_GB2312" w:cs="Times New Roman"/>
          <w:color w:val="auto"/>
          <w:kern w:val="0"/>
          <w:sz w:val="28"/>
          <w:szCs w:val="28"/>
          <w:lang w:eastAsia="zh-CN"/>
        </w:rPr>
        <w:t>号）的规定，本单位为符合条件的残疾人福利性单位，且本单位参加</w:t>
      </w:r>
      <w:r>
        <w:rPr>
          <w:rFonts w:hint="default" w:ascii="Times New Roman" w:hAnsi="Times New Roman" w:eastAsia="仿宋_GB2312" w:cs="Times New Roman"/>
          <w:color w:val="auto"/>
          <w:kern w:val="0"/>
          <w:sz w:val="28"/>
          <w:szCs w:val="28"/>
          <w:u w:val="single"/>
          <w:lang w:val="en-US" w:eastAsia="zh-CN"/>
        </w:rPr>
        <w:t xml:space="preserve">       </w:t>
      </w:r>
      <w:r>
        <w:rPr>
          <w:rFonts w:hint="default" w:ascii="Times New Roman" w:hAnsi="Times New Roman" w:eastAsia="仿宋_GB2312" w:cs="Times New Roman"/>
          <w:color w:val="auto"/>
          <w:kern w:val="0"/>
          <w:sz w:val="28"/>
          <w:szCs w:val="28"/>
          <w:lang w:eastAsia="zh-CN"/>
        </w:rPr>
        <w:t>单位的</w:t>
      </w:r>
      <w:r>
        <w:rPr>
          <w:rFonts w:hint="default" w:ascii="Times New Roman" w:hAnsi="Times New Roman" w:eastAsia="仿宋_GB2312" w:cs="Times New Roman"/>
          <w:color w:val="auto"/>
          <w:kern w:val="0"/>
          <w:sz w:val="28"/>
          <w:szCs w:val="28"/>
          <w:u w:val="single"/>
          <w:lang w:val="en-US" w:eastAsia="zh-CN"/>
        </w:rPr>
        <w:t xml:space="preserve">          </w:t>
      </w:r>
      <w:r>
        <w:rPr>
          <w:rFonts w:hint="default" w:ascii="Times New Roman" w:hAnsi="Times New Roman" w:eastAsia="仿宋_GB2312" w:cs="Times New Roman"/>
          <w:color w:val="auto"/>
          <w:kern w:val="0"/>
          <w:sz w:val="28"/>
          <w:szCs w:val="28"/>
          <w:lang w:eastAsia="zh-CN"/>
        </w:rPr>
        <w:t>项目采购活动提供本单位制造的货物（由本单位承担工程</w:t>
      </w:r>
      <w:r>
        <w:rPr>
          <w:rFonts w:hint="default" w:ascii="Times New Roman" w:hAnsi="Times New Roman" w:eastAsia="仿宋_GB2312" w:cs="Times New Roman"/>
          <w:color w:val="auto"/>
          <w:kern w:val="0"/>
          <w:sz w:val="28"/>
          <w:szCs w:val="28"/>
          <w:lang w:val="en-US" w:eastAsia="zh-CN"/>
        </w:rPr>
        <w:t>/</w:t>
      </w:r>
      <w:r>
        <w:rPr>
          <w:rFonts w:hint="default" w:ascii="Times New Roman" w:hAnsi="Times New Roman" w:eastAsia="仿宋_GB2312" w:cs="Times New Roman"/>
          <w:color w:val="auto"/>
          <w:kern w:val="0"/>
          <w:sz w:val="28"/>
          <w:szCs w:val="28"/>
          <w:lang w:eastAsia="zh-CN"/>
        </w:rPr>
        <w:t>提供服务），或者提供其他残疾人福利性单位制造的货物（不包括使用非残疾人福利性单位注册商标的货物）。</w:t>
      </w:r>
    </w:p>
    <w:p w14:paraId="1C1B6A2D">
      <w:pPr>
        <w:spacing w:line="360" w:lineRule="auto"/>
        <w:rPr>
          <w:rFonts w:hint="default" w:ascii="Times New Roman" w:hAnsi="Times New Roman" w:eastAsia="仿宋_GB2312" w:cs="Times New Roman"/>
          <w:color w:val="auto"/>
          <w:kern w:val="0"/>
          <w:sz w:val="28"/>
          <w:szCs w:val="28"/>
          <w:lang w:eastAsia="zh-CN"/>
        </w:rPr>
      </w:pPr>
      <w:r>
        <w:rPr>
          <w:rFonts w:hint="default" w:ascii="Times New Roman" w:hAnsi="Times New Roman" w:eastAsia="仿宋_GB2312" w:cs="Times New Roman"/>
          <w:color w:val="auto"/>
          <w:kern w:val="0"/>
          <w:sz w:val="28"/>
          <w:szCs w:val="28"/>
          <w:lang w:val="en-US" w:eastAsia="zh-CN"/>
        </w:rPr>
        <w:t xml:space="preserve">    </w:t>
      </w:r>
      <w:r>
        <w:rPr>
          <w:rFonts w:hint="default" w:ascii="Times New Roman" w:hAnsi="Times New Roman" w:eastAsia="仿宋_GB2312" w:cs="Times New Roman"/>
          <w:color w:val="auto"/>
          <w:kern w:val="0"/>
          <w:sz w:val="28"/>
          <w:szCs w:val="28"/>
          <w:lang w:eastAsia="zh-CN"/>
        </w:rPr>
        <w:t>本单位对上述声明的真实性负责。如有虚假，将依法承担相应责任。</w:t>
      </w:r>
    </w:p>
    <w:p w14:paraId="729B56AD">
      <w:pPr>
        <w:spacing w:line="360" w:lineRule="auto"/>
        <w:ind w:left="1080" w:hanging="540"/>
        <w:jc w:val="center"/>
        <w:rPr>
          <w:rFonts w:hint="default" w:ascii="Times New Roman" w:hAnsi="Times New Roman" w:eastAsia="宋体" w:cs="Times New Roman"/>
          <w:color w:val="auto"/>
          <w:kern w:val="0"/>
          <w:sz w:val="24"/>
          <w:szCs w:val="24"/>
          <w:lang w:val="en-US" w:eastAsia="zh-CN"/>
        </w:rPr>
      </w:pPr>
    </w:p>
    <w:p w14:paraId="25C83A7E">
      <w:pPr>
        <w:spacing w:line="360" w:lineRule="auto"/>
        <w:ind w:left="1080" w:hanging="540"/>
        <w:jc w:val="center"/>
        <w:rPr>
          <w:rFonts w:hint="default" w:ascii="Times New Roman" w:hAnsi="Times New Roman" w:eastAsia="宋体" w:cs="Times New Roman"/>
          <w:color w:val="auto"/>
          <w:kern w:val="0"/>
          <w:sz w:val="24"/>
          <w:szCs w:val="24"/>
          <w:lang w:val="en-US" w:eastAsia="zh-CN"/>
        </w:rPr>
      </w:pPr>
    </w:p>
    <w:p w14:paraId="551A1698">
      <w:pPr>
        <w:spacing w:line="360" w:lineRule="auto"/>
        <w:ind w:left="645" w:firstLine="2640"/>
        <w:rPr>
          <w:rFonts w:hint="default" w:ascii="Times New Roman" w:hAnsi="Times New Roman" w:eastAsia="仿宋_GB2312" w:cs="Times New Roman"/>
          <w:color w:val="auto"/>
          <w:kern w:val="0"/>
          <w:sz w:val="28"/>
          <w:szCs w:val="28"/>
          <w:lang w:val="en-US" w:eastAsia="zh-CN"/>
        </w:rPr>
      </w:pPr>
      <w:r>
        <w:rPr>
          <w:rFonts w:hint="default" w:ascii="Times New Roman" w:hAnsi="Times New Roman" w:eastAsia="宋体" w:cs="Times New Roman"/>
          <w:color w:val="auto"/>
          <w:kern w:val="0"/>
          <w:sz w:val="24"/>
          <w:szCs w:val="24"/>
          <w:lang w:eastAsia="zh-CN"/>
        </w:rPr>
        <w:t xml:space="preserve">   </w:t>
      </w:r>
      <w:r>
        <w:rPr>
          <w:rFonts w:hint="default" w:ascii="Times New Roman" w:hAnsi="Times New Roman" w:eastAsia="仿宋_GB2312" w:cs="Times New Roman"/>
          <w:color w:val="auto"/>
          <w:kern w:val="0"/>
          <w:sz w:val="28"/>
          <w:szCs w:val="28"/>
          <w:lang w:val="en-US" w:eastAsia="zh-CN"/>
        </w:rPr>
        <w:t xml:space="preserve">投标人（企业电子签章）：             </w:t>
      </w:r>
    </w:p>
    <w:p w14:paraId="69594000">
      <w:pPr>
        <w:keepNext/>
        <w:keepLines/>
        <w:widowControl w:val="0"/>
        <w:autoSpaceDE w:val="0"/>
        <w:autoSpaceDN w:val="0"/>
        <w:adjustRightInd w:val="0"/>
        <w:spacing w:line="360" w:lineRule="auto"/>
        <w:jc w:val="center"/>
        <w:rPr>
          <w:rFonts w:hint="default" w:ascii="Times New Roman" w:hAnsi="Times New Roman" w:eastAsia="方正小标宋_GBK" w:cs="Times New Roman"/>
          <w:bCs/>
          <w:color w:val="auto"/>
          <w:kern w:val="0"/>
          <w:sz w:val="30"/>
          <w:szCs w:val="30"/>
          <w:lang w:val="en-US" w:eastAsia="zh-CN"/>
        </w:rPr>
      </w:pPr>
      <w:r>
        <w:rPr>
          <w:rFonts w:hint="default" w:ascii="Times New Roman" w:hAnsi="Times New Roman" w:eastAsia="仿宋_GB2312" w:cs="Times New Roman"/>
          <w:color w:val="auto"/>
          <w:kern w:val="0"/>
          <w:sz w:val="28"/>
          <w:szCs w:val="28"/>
          <w:lang w:val="en-US" w:eastAsia="zh-CN"/>
        </w:rPr>
        <w:t>　日　期：</w:t>
      </w:r>
      <w:r>
        <w:rPr>
          <w:rFonts w:hint="default" w:ascii="Times New Roman" w:hAnsi="Times New Roman" w:eastAsia="仿宋_GB2312" w:cs="Times New Roman"/>
          <w:color w:val="auto"/>
          <w:kern w:val="0"/>
          <w:sz w:val="28"/>
          <w:szCs w:val="28"/>
          <w:u w:val="single"/>
          <w:lang w:val="en-US" w:eastAsia="zh-CN"/>
        </w:rPr>
        <w:t xml:space="preserve">             </w:t>
      </w:r>
      <w:r>
        <w:rPr>
          <w:rFonts w:hint="default" w:ascii="Times New Roman" w:hAnsi="Times New Roman" w:eastAsia="仿宋_GB2312" w:cs="Times New Roman"/>
          <w:color w:val="auto"/>
          <w:kern w:val="0"/>
          <w:sz w:val="28"/>
          <w:szCs w:val="28"/>
          <w:lang w:val="en-US" w:eastAsia="zh-CN"/>
        </w:rPr>
        <w:t xml:space="preserve">  </w:t>
      </w:r>
    </w:p>
    <w:p w14:paraId="2003E8C2">
      <w:pPr>
        <w:keepNext/>
        <w:keepLines/>
        <w:widowControl w:val="0"/>
        <w:autoSpaceDE w:val="0"/>
        <w:autoSpaceDN w:val="0"/>
        <w:adjustRightInd w:val="0"/>
        <w:spacing w:line="360" w:lineRule="auto"/>
        <w:jc w:val="center"/>
        <w:outlineLvl w:val="1"/>
        <w:rPr>
          <w:rFonts w:hint="default" w:ascii="Times New Roman" w:hAnsi="Times New Roman" w:eastAsia="方正小标宋_GBK" w:cs="Times New Roman"/>
          <w:bCs/>
          <w:color w:val="auto"/>
          <w:kern w:val="0"/>
          <w:sz w:val="30"/>
          <w:szCs w:val="30"/>
          <w:lang w:val="en-US" w:eastAsia="zh-CN"/>
        </w:rPr>
      </w:pPr>
      <w:r>
        <w:rPr>
          <w:rFonts w:hint="default" w:ascii="Times New Roman" w:hAnsi="Times New Roman" w:eastAsia="方正小标宋_GBK" w:cs="Times New Roman"/>
          <w:bCs/>
          <w:color w:val="auto"/>
          <w:kern w:val="0"/>
          <w:sz w:val="30"/>
          <w:szCs w:val="30"/>
          <w:lang w:val="en-US" w:eastAsia="zh-CN"/>
        </w:rPr>
        <w:br w:type="page"/>
      </w:r>
      <w:r>
        <w:rPr>
          <w:rFonts w:hint="default" w:ascii="Times New Roman" w:hAnsi="Times New Roman" w:eastAsia="方正小标宋_GBK" w:cs="Times New Roman"/>
          <w:bCs/>
          <w:color w:val="auto"/>
          <w:kern w:val="0"/>
          <w:sz w:val="30"/>
          <w:szCs w:val="30"/>
          <w:lang w:val="en-US" w:eastAsia="zh-CN"/>
        </w:rPr>
        <w:t>八、其他资格证明文件</w:t>
      </w:r>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p>
    <w:p w14:paraId="6EB48EF2">
      <w:pPr>
        <w:spacing w:line="360" w:lineRule="auto"/>
        <w:ind w:left="1080" w:hanging="540"/>
        <w:jc w:val="center"/>
        <w:rPr>
          <w:rFonts w:hint="default" w:ascii="Times New Roman" w:hAnsi="Times New Roman" w:eastAsia="宋体" w:cs="Times New Roman"/>
          <w:b/>
          <w:bCs/>
          <w:color w:val="auto"/>
          <w:sz w:val="24"/>
          <w:szCs w:val="24"/>
          <w:lang w:val="en-US" w:eastAsia="zh-CN"/>
        </w:rPr>
      </w:pPr>
    </w:p>
    <w:p w14:paraId="783F7147">
      <w:pPr>
        <w:spacing w:line="360" w:lineRule="auto"/>
        <w:ind w:left="1080" w:hanging="540"/>
        <w:jc w:val="center"/>
        <w:rPr>
          <w:rFonts w:hint="default" w:ascii="Times New Roman" w:hAnsi="Times New Roman" w:eastAsia="宋体" w:cs="Times New Roman"/>
          <w:b/>
          <w:bCs/>
          <w:color w:val="auto"/>
          <w:sz w:val="24"/>
          <w:szCs w:val="24"/>
          <w:lang w:val="en-US" w:eastAsia="zh-CN"/>
        </w:rPr>
      </w:pPr>
    </w:p>
    <w:p w14:paraId="516B7197">
      <w:pPr>
        <w:spacing w:line="360" w:lineRule="auto"/>
        <w:ind w:left="1080" w:hanging="540"/>
        <w:jc w:val="center"/>
        <w:rPr>
          <w:rFonts w:hint="default" w:ascii="Times New Roman" w:hAnsi="Times New Roman" w:eastAsia="宋体" w:cs="Times New Roman"/>
          <w:b/>
          <w:bCs/>
          <w:color w:val="auto"/>
          <w:sz w:val="24"/>
          <w:szCs w:val="24"/>
          <w:lang w:val="en-US" w:eastAsia="zh-CN"/>
        </w:rPr>
      </w:pPr>
    </w:p>
    <w:p w14:paraId="40CF54DA">
      <w:pPr>
        <w:pStyle w:val="228"/>
        <w:tabs>
          <w:tab w:val="left" w:pos="5580"/>
        </w:tabs>
        <w:spacing w:line="360" w:lineRule="auto"/>
        <w:rPr>
          <w:rFonts w:ascii="Times New Roman" w:hAnsi="Times New Roman" w:eastAsia="仿宋_GB2312" w:cs="Times New Roman"/>
          <w:color w:val="auto"/>
          <w:sz w:val="28"/>
          <w:szCs w:val="28"/>
          <w:lang w:val="zh-TW"/>
        </w:rPr>
      </w:pPr>
      <w:r>
        <w:rPr>
          <w:rFonts w:ascii="Times New Roman" w:hAnsi="Times New Roman" w:eastAsia="仿宋_GB2312" w:cs="Times New Roman"/>
          <w:color w:val="auto"/>
          <w:sz w:val="28"/>
          <w:szCs w:val="28"/>
          <w:lang w:val="zh-TW"/>
        </w:rPr>
        <w:t>说明：1.应提供的其他资格证明文件。</w:t>
      </w:r>
    </w:p>
    <w:p w14:paraId="0D0447F5">
      <w:pPr>
        <w:pStyle w:val="228"/>
        <w:tabs>
          <w:tab w:val="left" w:pos="5580"/>
        </w:tabs>
        <w:spacing w:line="360" w:lineRule="auto"/>
        <w:ind w:firstLine="840" w:firstLineChars="300"/>
        <w:rPr>
          <w:rFonts w:ascii="Times New Roman" w:hAnsi="Times New Roman" w:eastAsia="仿宋_GB2312" w:cs="Times New Roman"/>
          <w:color w:val="auto"/>
          <w:sz w:val="28"/>
          <w:szCs w:val="28"/>
          <w:lang w:val="zh-TW"/>
        </w:rPr>
      </w:pPr>
      <w:r>
        <w:rPr>
          <w:rFonts w:ascii="Times New Roman" w:hAnsi="Times New Roman" w:eastAsia="仿宋_GB2312" w:cs="Times New Roman"/>
          <w:color w:val="auto"/>
          <w:sz w:val="28"/>
          <w:szCs w:val="28"/>
          <w:lang w:val="zh-TW"/>
        </w:rPr>
        <w:t>2.原件或复印件的扫描件上应加盖企业电子签章（自然人投标的无需盖章，需要签字）。</w:t>
      </w:r>
    </w:p>
    <w:p w14:paraId="78DCA055">
      <w:pPr>
        <w:pStyle w:val="228"/>
        <w:tabs>
          <w:tab w:val="left" w:pos="5580"/>
        </w:tabs>
        <w:spacing w:line="360" w:lineRule="auto"/>
        <w:ind w:firstLine="840" w:firstLineChars="300"/>
        <w:rPr>
          <w:rFonts w:ascii="Times New Roman" w:hAnsi="Times New Roman" w:eastAsia="仿宋_GB2312" w:cs="Times New Roman"/>
          <w:color w:val="auto"/>
          <w:sz w:val="28"/>
          <w:szCs w:val="28"/>
          <w:lang w:val="zh-TW"/>
        </w:rPr>
      </w:pPr>
      <w:r>
        <w:rPr>
          <w:rFonts w:ascii="Times New Roman" w:hAnsi="Times New Roman" w:eastAsia="仿宋_GB2312" w:cs="Times New Roman"/>
          <w:color w:val="auto"/>
          <w:sz w:val="28"/>
          <w:szCs w:val="28"/>
          <w:lang w:val="zh-TW"/>
        </w:rPr>
        <w:t>3.如果是联合体投标，联合体各方需提供的满足招标文件要求的其他资格证明文件。</w:t>
      </w:r>
    </w:p>
    <w:p w14:paraId="7D187365">
      <w:pPr>
        <w:pStyle w:val="6"/>
        <w:rPr>
          <w:rFonts w:ascii="Times New Roman" w:hAnsi="Times New Roman" w:eastAsia="宋体"/>
          <w:color w:val="auto"/>
          <w:sz w:val="36"/>
          <w:szCs w:val="36"/>
          <w:lang w:eastAsia="zh-CN"/>
        </w:rPr>
      </w:pPr>
      <w:r>
        <w:rPr>
          <w:rFonts w:ascii="Times New Roman" w:hAnsi="Times New Roman"/>
          <w:color w:val="auto"/>
          <w:sz w:val="24"/>
          <w:szCs w:val="24"/>
          <w:lang w:val="en-US" w:eastAsia="zh-CN"/>
        </w:rPr>
        <w:br w:type="page"/>
      </w:r>
      <w:bookmarkStart w:id="477" w:name="_Toc1580344845_WPSOffice_Level2"/>
      <w:bookmarkStart w:id="478" w:name="_Toc1093923690_WPSOffice_Level2"/>
      <w:bookmarkStart w:id="479" w:name="_Toc973283021"/>
      <w:bookmarkStart w:id="480" w:name="_Toc1264393349_WPSOffice_Level2"/>
      <w:bookmarkStart w:id="481" w:name="_Toc6422905"/>
      <w:bookmarkStart w:id="482" w:name="_Toc1368632420_WPSOffice_Level2"/>
      <w:bookmarkStart w:id="483" w:name="_Toc136706314"/>
      <w:bookmarkStart w:id="484" w:name="_Toc897589225"/>
      <w:bookmarkStart w:id="485" w:name="_Toc744081619"/>
      <w:bookmarkStart w:id="486" w:name="_Toc64605324"/>
      <w:bookmarkStart w:id="487" w:name="_Toc377236415"/>
      <w:bookmarkStart w:id="488" w:name="_Toc24694"/>
      <w:bookmarkStart w:id="489" w:name="_Toc1378165390"/>
      <w:bookmarkStart w:id="490" w:name="_Toc465615493"/>
      <w:bookmarkStart w:id="491" w:name="_Toc288862645"/>
      <w:bookmarkStart w:id="492" w:name="_Toc943266062"/>
      <w:bookmarkStart w:id="493" w:name="_Toc1731438942"/>
      <w:bookmarkStart w:id="494" w:name="_Toc797524663"/>
      <w:bookmarkStart w:id="495" w:name="_Toc14805"/>
      <w:bookmarkStart w:id="496" w:name="_Toc1360926389"/>
      <w:bookmarkStart w:id="497" w:name="_Toc1893653595_WPSOffice_Level1"/>
      <w:bookmarkStart w:id="498" w:name="_Toc1017563642"/>
      <w:bookmarkStart w:id="499" w:name="_Toc22897"/>
      <w:r>
        <w:rPr>
          <w:rFonts w:ascii="Times New Roman" w:hAnsi="Times New Roman" w:eastAsia="宋体"/>
          <w:color w:val="auto"/>
          <w:sz w:val="36"/>
          <w:szCs w:val="36"/>
          <w:lang w:eastAsia="zh-CN"/>
        </w:rPr>
        <w:t>第五章 投标文件</w:t>
      </w:r>
      <w:bookmarkEnd w:id="477"/>
      <w:bookmarkEnd w:id="478"/>
      <w:bookmarkEnd w:id="479"/>
      <w:bookmarkEnd w:id="480"/>
      <w:bookmarkEnd w:id="481"/>
      <w:bookmarkEnd w:id="482"/>
      <w:bookmarkEnd w:id="483"/>
      <w:bookmarkEnd w:id="484"/>
      <w:bookmarkEnd w:id="485"/>
      <w:r>
        <w:rPr>
          <w:rFonts w:ascii="Times New Roman" w:hAnsi="Times New Roman" w:eastAsia="宋体"/>
          <w:color w:val="auto"/>
          <w:sz w:val="36"/>
          <w:szCs w:val="36"/>
          <w:lang w:eastAsia="zh-CN"/>
        </w:rPr>
        <w:t>格式</w:t>
      </w:r>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p>
    <w:p w14:paraId="3C6C2F9B">
      <w:pPr>
        <w:spacing w:line="360" w:lineRule="auto"/>
        <w:ind w:left="1080" w:hanging="540"/>
        <w:jc w:val="center"/>
        <w:rPr>
          <w:rFonts w:hint="default" w:ascii="Times New Roman" w:hAnsi="Times New Roman" w:eastAsia="宋体" w:cs="Times New Roman"/>
          <w:color w:val="auto"/>
          <w:sz w:val="24"/>
          <w:szCs w:val="24"/>
          <w:lang w:val="en-US" w:eastAsia="zh-CN"/>
        </w:rPr>
      </w:pPr>
    </w:p>
    <w:p w14:paraId="5A21854C">
      <w:pPr>
        <w:tabs>
          <w:tab w:val="left" w:pos="1950"/>
        </w:tabs>
        <w:jc w:val="center"/>
        <w:rPr>
          <w:rFonts w:hint="default" w:ascii="Times New Roman" w:hAnsi="Times New Roman" w:eastAsia="宋体" w:cs="Times New Roman"/>
          <w:b/>
          <w:bCs/>
          <w:color w:val="auto"/>
          <w:sz w:val="72"/>
          <w:szCs w:val="72"/>
          <w:lang w:val="en-US" w:eastAsia="zh-CN"/>
        </w:rPr>
      </w:pPr>
      <w:r>
        <w:rPr>
          <w:rFonts w:hint="eastAsia" w:ascii="Times New Roman" w:hAnsi="Times New Roman" w:eastAsia="宋体" w:cs="Times New Roman"/>
          <w:b/>
          <w:bCs/>
          <w:color w:val="auto"/>
          <w:sz w:val="60"/>
          <w:szCs w:val="60"/>
          <w:lang w:val="en" w:eastAsia="zh-CN"/>
        </w:rPr>
        <w:t>河南交通职业技术学院航海路校区物业及运行保障服务项目</w:t>
      </w:r>
    </w:p>
    <w:p w14:paraId="030456A4">
      <w:pPr>
        <w:tabs>
          <w:tab w:val="left" w:pos="1950"/>
        </w:tabs>
        <w:jc w:val="left"/>
        <w:rPr>
          <w:rFonts w:hint="default" w:ascii="Times New Roman" w:hAnsi="Times New Roman" w:eastAsia="宋体" w:cs="Times New Roman"/>
          <w:b/>
          <w:bCs/>
          <w:color w:val="auto"/>
          <w:lang w:val="en-US" w:eastAsia="zh-CN"/>
        </w:rPr>
      </w:pPr>
    </w:p>
    <w:p w14:paraId="680E088D">
      <w:pPr>
        <w:tabs>
          <w:tab w:val="left" w:pos="1950"/>
        </w:tabs>
        <w:jc w:val="left"/>
        <w:rPr>
          <w:rFonts w:hint="default" w:ascii="Times New Roman" w:hAnsi="Times New Roman" w:eastAsia="宋体" w:cs="Times New Roman"/>
          <w:b/>
          <w:bCs/>
          <w:color w:val="auto"/>
          <w:lang w:val="en-US" w:eastAsia="zh-CN"/>
        </w:rPr>
      </w:pPr>
    </w:p>
    <w:p w14:paraId="0CC514FB">
      <w:pPr>
        <w:tabs>
          <w:tab w:val="left" w:pos="1950"/>
        </w:tabs>
        <w:jc w:val="left"/>
        <w:rPr>
          <w:rFonts w:hint="default" w:ascii="Times New Roman" w:hAnsi="Times New Roman" w:eastAsia="宋体" w:cs="Times New Roman"/>
          <w:b/>
          <w:bCs/>
          <w:color w:val="auto"/>
          <w:lang w:val="en-US" w:eastAsia="zh-CN"/>
        </w:rPr>
      </w:pPr>
    </w:p>
    <w:p w14:paraId="6A9B80F3">
      <w:pPr>
        <w:tabs>
          <w:tab w:val="left" w:pos="1950"/>
        </w:tabs>
        <w:jc w:val="left"/>
        <w:rPr>
          <w:rFonts w:hint="default" w:ascii="Times New Roman" w:hAnsi="Times New Roman" w:eastAsia="宋体" w:cs="Times New Roman"/>
          <w:b/>
          <w:bCs/>
          <w:color w:val="auto"/>
          <w:lang w:val="en-US" w:eastAsia="zh-CN"/>
        </w:rPr>
      </w:pPr>
    </w:p>
    <w:p w14:paraId="5DF374AB">
      <w:pPr>
        <w:tabs>
          <w:tab w:val="left" w:pos="1950"/>
        </w:tabs>
        <w:jc w:val="left"/>
        <w:rPr>
          <w:rFonts w:hint="default" w:ascii="Times New Roman" w:hAnsi="Times New Roman" w:eastAsia="宋体" w:cs="Times New Roman"/>
          <w:b/>
          <w:bCs/>
          <w:color w:val="auto"/>
          <w:lang w:val="en-US" w:eastAsia="zh-CN"/>
        </w:rPr>
      </w:pPr>
    </w:p>
    <w:p w14:paraId="2BEEA887">
      <w:pPr>
        <w:tabs>
          <w:tab w:val="left" w:pos="1950"/>
        </w:tabs>
        <w:jc w:val="left"/>
        <w:rPr>
          <w:rFonts w:hint="default" w:ascii="Times New Roman" w:hAnsi="Times New Roman" w:eastAsia="宋体" w:cs="Times New Roman"/>
          <w:b/>
          <w:bCs/>
          <w:color w:val="auto"/>
          <w:lang w:val="en-US" w:eastAsia="zh-CN"/>
        </w:rPr>
      </w:pPr>
    </w:p>
    <w:p w14:paraId="258488C8">
      <w:pPr>
        <w:jc w:val="center"/>
        <w:rPr>
          <w:rFonts w:hint="default" w:ascii="Times New Roman" w:hAnsi="Times New Roman" w:eastAsia="宋体" w:cs="Times New Roman"/>
          <w:b/>
          <w:bCs/>
          <w:color w:val="auto"/>
          <w:sz w:val="96"/>
          <w:szCs w:val="96"/>
          <w:lang w:eastAsia="zh-CN"/>
        </w:rPr>
      </w:pPr>
      <w:bookmarkStart w:id="500" w:name="_Toc1256968457_WPSOffice_Level3"/>
      <w:r>
        <w:rPr>
          <w:rFonts w:hint="default" w:ascii="Times New Roman" w:hAnsi="Times New Roman" w:eastAsia="宋体" w:cs="Times New Roman"/>
          <w:b/>
          <w:color w:val="auto"/>
          <w:sz w:val="96"/>
          <w:szCs w:val="96"/>
          <w:lang w:eastAsia="zh-CN"/>
        </w:rPr>
        <w:t>投标文件</w:t>
      </w:r>
      <w:bookmarkEnd w:id="500"/>
    </w:p>
    <w:p w14:paraId="2A8B9BFA">
      <w:pPr>
        <w:widowControl w:val="0"/>
        <w:tabs>
          <w:tab w:val="left" w:pos="1950"/>
        </w:tabs>
        <w:jc w:val="center"/>
        <w:rPr>
          <w:rFonts w:hint="default" w:ascii="Times New Roman" w:hAnsi="Times New Roman" w:eastAsia="宋体" w:cs="Times New Roman"/>
          <w:b/>
          <w:color w:val="auto"/>
          <w:sz w:val="36"/>
          <w:szCs w:val="36"/>
          <w:lang w:eastAsia="zh-CN"/>
        </w:rPr>
      </w:pPr>
    </w:p>
    <w:p w14:paraId="4277F116">
      <w:pPr>
        <w:widowControl w:val="0"/>
        <w:tabs>
          <w:tab w:val="left" w:pos="1950"/>
        </w:tabs>
        <w:jc w:val="center"/>
        <w:rPr>
          <w:rFonts w:hint="default" w:ascii="Times New Roman" w:hAnsi="Times New Roman" w:eastAsia="宋体" w:cs="Times New Roman"/>
          <w:b/>
          <w:color w:val="auto"/>
          <w:spacing w:val="20"/>
          <w:w w:val="150"/>
          <w:sz w:val="36"/>
          <w:szCs w:val="52"/>
          <w:lang w:val="en" w:eastAsia="zh-CN"/>
        </w:rPr>
      </w:pPr>
      <w:r>
        <w:rPr>
          <w:rFonts w:hint="default" w:ascii="Times New Roman" w:hAnsi="Times New Roman" w:eastAsia="宋体" w:cs="Times New Roman"/>
          <w:b/>
          <w:color w:val="auto"/>
          <w:sz w:val="36"/>
          <w:szCs w:val="36"/>
          <w:lang w:eastAsia="zh-CN"/>
        </w:rPr>
        <w:t>采购编号：</w:t>
      </w:r>
      <w:r>
        <w:rPr>
          <w:rFonts w:hint="eastAsia" w:ascii="Times New Roman" w:hAnsi="Times New Roman" w:eastAsia="宋体" w:cs="Times New Roman"/>
          <w:b/>
          <w:color w:val="auto"/>
          <w:sz w:val="36"/>
          <w:szCs w:val="36"/>
          <w:lang w:val="en" w:eastAsia="zh-CN"/>
        </w:rPr>
        <w:t>豫财招标采购-2026-912</w:t>
      </w:r>
    </w:p>
    <w:p w14:paraId="70B96B78">
      <w:pPr>
        <w:widowControl w:val="0"/>
        <w:spacing w:line="360" w:lineRule="auto"/>
        <w:ind w:left="1080" w:leftChars="257" w:hanging="540"/>
        <w:rPr>
          <w:rFonts w:hint="default" w:ascii="Times New Roman" w:hAnsi="Times New Roman" w:eastAsia="宋体" w:cs="Times New Roman"/>
          <w:b/>
          <w:color w:val="auto"/>
          <w:sz w:val="28"/>
          <w:szCs w:val="24"/>
          <w:lang w:val="en-US" w:eastAsia="zh-CN"/>
        </w:rPr>
      </w:pPr>
    </w:p>
    <w:p w14:paraId="2D9CF91E">
      <w:pPr>
        <w:widowControl w:val="0"/>
        <w:spacing w:line="360" w:lineRule="auto"/>
        <w:ind w:left="1080" w:leftChars="257" w:hanging="540"/>
        <w:rPr>
          <w:rFonts w:hint="default" w:ascii="Times New Roman" w:hAnsi="Times New Roman" w:eastAsia="宋体" w:cs="Times New Roman"/>
          <w:b/>
          <w:color w:val="auto"/>
          <w:sz w:val="28"/>
          <w:szCs w:val="24"/>
          <w:lang w:val="en-US" w:eastAsia="zh-CN"/>
        </w:rPr>
      </w:pPr>
    </w:p>
    <w:p w14:paraId="3BF9FB75">
      <w:pPr>
        <w:widowControl w:val="0"/>
        <w:spacing w:line="360" w:lineRule="auto"/>
        <w:ind w:left="1080" w:leftChars="257" w:hanging="540"/>
        <w:rPr>
          <w:rFonts w:hint="default" w:ascii="Times New Roman" w:hAnsi="Times New Roman" w:eastAsia="宋体" w:cs="Times New Roman"/>
          <w:b/>
          <w:color w:val="auto"/>
          <w:sz w:val="28"/>
          <w:szCs w:val="24"/>
          <w:lang w:val="en-US" w:eastAsia="zh-CN"/>
        </w:rPr>
      </w:pPr>
    </w:p>
    <w:p w14:paraId="02A60AAA">
      <w:pPr>
        <w:widowControl w:val="0"/>
        <w:spacing w:line="360" w:lineRule="auto"/>
        <w:rPr>
          <w:rFonts w:hint="default" w:ascii="Times New Roman" w:hAnsi="Times New Roman" w:eastAsia="宋体" w:cs="Times New Roman"/>
          <w:b/>
          <w:color w:val="auto"/>
          <w:sz w:val="52"/>
          <w:szCs w:val="24"/>
          <w:lang w:val="en-US" w:eastAsia="zh-CN"/>
        </w:rPr>
      </w:pPr>
    </w:p>
    <w:p w14:paraId="716B89A2">
      <w:pPr>
        <w:pStyle w:val="2"/>
        <w:rPr>
          <w:rFonts w:ascii="Times New Roman" w:hAnsi="Times New Roman" w:cs="Times New Roman"/>
          <w:color w:val="auto"/>
        </w:rPr>
      </w:pPr>
    </w:p>
    <w:p w14:paraId="0CA2C25C">
      <w:pPr>
        <w:widowControl w:val="0"/>
        <w:autoSpaceDE w:val="0"/>
        <w:autoSpaceDN w:val="0"/>
        <w:adjustRightInd w:val="0"/>
        <w:ind w:firstLine="1084" w:firstLineChars="300"/>
        <w:rPr>
          <w:rFonts w:hint="default" w:ascii="Times New Roman" w:hAnsi="Times New Roman" w:eastAsia="宋体" w:cs="Times New Roman"/>
          <w:b/>
          <w:color w:val="auto"/>
          <w:sz w:val="36"/>
          <w:szCs w:val="36"/>
          <w:lang w:val="en-US" w:eastAsia="zh-CN"/>
        </w:rPr>
      </w:pPr>
      <w:r>
        <w:rPr>
          <w:rFonts w:hint="default" w:ascii="Times New Roman" w:hAnsi="Times New Roman" w:eastAsia="宋体" w:cs="Times New Roman"/>
          <w:b/>
          <w:color w:val="auto"/>
          <w:sz w:val="36"/>
          <w:szCs w:val="36"/>
          <w:lang w:val="en-US" w:eastAsia="zh-CN"/>
        </w:rPr>
        <w:t>投标人（企业电子签章）：</w:t>
      </w:r>
    </w:p>
    <w:p w14:paraId="2E093324">
      <w:pPr>
        <w:pStyle w:val="171"/>
        <w:ind w:firstLine="0"/>
        <w:rPr>
          <w:rFonts w:hint="default" w:ascii="Times New Roman" w:hAnsi="Times New Roman" w:eastAsia="宋体" w:cs="Times New Roman"/>
          <w:color w:val="auto"/>
          <w:sz w:val="36"/>
          <w:szCs w:val="36"/>
          <w:lang w:val="en-US" w:eastAsia="zh-CN"/>
        </w:rPr>
      </w:pPr>
    </w:p>
    <w:p w14:paraId="5F26127E">
      <w:pPr>
        <w:pStyle w:val="171"/>
        <w:ind w:firstLine="0"/>
        <w:rPr>
          <w:rFonts w:hint="default" w:ascii="Times New Roman" w:hAnsi="Times New Roman" w:eastAsia="宋体" w:cs="Times New Roman"/>
          <w:color w:val="auto"/>
          <w:lang w:eastAsia="zh-CN"/>
        </w:rPr>
      </w:pPr>
    </w:p>
    <w:p w14:paraId="7E998A2E">
      <w:pPr>
        <w:pStyle w:val="228"/>
        <w:spacing w:line="360" w:lineRule="auto"/>
        <w:jc w:val="center"/>
        <w:rPr>
          <w:rFonts w:ascii="Times New Roman" w:hAnsi="Times New Roman" w:eastAsia="仿宋_GB2312" w:cs="Times New Roman"/>
          <w:b/>
          <w:bCs/>
          <w:color w:val="auto"/>
          <w:sz w:val="32"/>
          <w:szCs w:val="32"/>
        </w:rPr>
      </w:pPr>
      <w:bookmarkStart w:id="501" w:name="_Toc1363473509_WPSOffice_Level2"/>
      <w:r>
        <w:rPr>
          <w:rFonts w:ascii="Times New Roman" w:hAnsi="Times New Roman" w:eastAsia="仿宋_GB2312" w:cs="Times New Roman"/>
          <w:b/>
          <w:bCs/>
          <w:color w:val="auto"/>
          <w:sz w:val="32"/>
          <w:szCs w:val="32"/>
        </w:rPr>
        <w:br w:type="page"/>
      </w:r>
      <w:r>
        <w:rPr>
          <w:rFonts w:ascii="Times New Roman" w:hAnsi="Times New Roman" w:eastAsia="仿宋_GB2312" w:cs="Times New Roman"/>
          <w:b/>
          <w:bCs/>
          <w:color w:val="auto"/>
          <w:sz w:val="32"/>
          <w:szCs w:val="32"/>
        </w:rPr>
        <w:t>目  录</w:t>
      </w:r>
      <w:bookmarkEnd w:id="501"/>
    </w:p>
    <w:p w14:paraId="2D214247">
      <w:pPr>
        <w:pStyle w:val="228"/>
        <w:spacing w:line="360" w:lineRule="auto"/>
        <w:rPr>
          <w:rFonts w:ascii="Times New Roman" w:hAnsi="Times New Roman" w:eastAsia="仿宋_GB2312" w:cs="Times New Roman"/>
          <w:color w:val="auto"/>
          <w:sz w:val="28"/>
          <w:szCs w:val="28"/>
          <w:lang w:val="zh-TW"/>
        </w:rPr>
      </w:pPr>
    </w:p>
    <w:p w14:paraId="787C5E8B">
      <w:pPr>
        <w:pStyle w:val="228"/>
        <w:spacing w:line="360" w:lineRule="auto"/>
        <w:rPr>
          <w:rFonts w:ascii="Times New Roman" w:hAnsi="Times New Roman" w:eastAsia="仿宋_GB2312" w:cs="Times New Roman"/>
          <w:color w:val="auto"/>
          <w:sz w:val="28"/>
          <w:szCs w:val="28"/>
          <w:lang w:val="zh-TW"/>
        </w:rPr>
      </w:pPr>
      <w:bookmarkStart w:id="502" w:name="_Toc1369473062_WPSOffice_Level2"/>
      <w:r>
        <w:rPr>
          <w:rFonts w:ascii="Times New Roman" w:hAnsi="Times New Roman" w:eastAsia="仿宋_GB2312" w:cs="Times New Roman"/>
          <w:color w:val="auto"/>
          <w:sz w:val="28"/>
          <w:szCs w:val="28"/>
          <w:lang w:val="zh-TW"/>
        </w:rPr>
        <w:t>一、投标函</w:t>
      </w:r>
      <w:bookmarkEnd w:id="502"/>
    </w:p>
    <w:p w14:paraId="2F43F2D0">
      <w:pPr>
        <w:pStyle w:val="228"/>
        <w:spacing w:line="360" w:lineRule="auto"/>
        <w:rPr>
          <w:rFonts w:ascii="Times New Roman" w:hAnsi="Times New Roman" w:eastAsia="仿宋_GB2312" w:cs="Times New Roman"/>
          <w:color w:val="auto"/>
          <w:sz w:val="28"/>
          <w:szCs w:val="28"/>
          <w:lang w:val="zh-TW"/>
        </w:rPr>
      </w:pPr>
      <w:bookmarkStart w:id="503" w:name="_Toc463745896_WPSOffice_Level2"/>
      <w:r>
        <w:rPr>
          <w:rFonts w:ascii="Times New Roman" w:hAnsi="Times New Roman" w:eastAsia="仿宋_GB2312" w:cs="Times New Roman"/>
          <w:color w:val="auto"/>
          <w:sz w:val="28"/>
          <w:szCs w:val="28"/>
          <w:lang w:val="zh-TW"/>
        </w:rPr>
        <w:t>二、法定代表人身份证明书</w:t>
      </w:r>
      <w:bookmarkEnd w:id="503"/>
    </w:p>
    <w:p w14:paraId="4D100D34">
      <w:pPr>
        <w:pStyle w:val="228"/>
        <w:spacing w:line="360" w:lineRule="auto"/>
        <w:rPr>
          <w:rFonts w:ascii="Times New Roman" w:hAnsi="Times New Roman" w:eastAsia="仿宋_GB2312" w:cs="Times New Roman"/>
          <w:color w:val="auto"/>
          <w:sz w:val="28"/>
          <w:szCs w:val="28"/>
          <w:lang w:val="zh-TW"/>
        </w:rPr>
      </w:pPr>
      <w:bookmarkStart w:id="504" w:name="_Toc1414587926_WPSOffice_Level2"/>
      <w:r>
        <w:rPr>
          <w:rFonts w:ascii="Times New Roman" w:hAnsi="Times New Roman" w:eastAsia="仿宋_GB2312" w:cs="Times New Roman"/>
          <w:color w:val="auto"/>
          <w:sz w:val="28"/>
          <w:szCs w:val="28"/>
          <w:lang w:val="zh-TW"/>
        </w:rPr>
        <w:t>三、投标报价表格</w:t>
      </w:r>
      <w:bookmarkEnd w:id="504"/>
    </w:p>
    <w:p w14:paraId="17EE1085">
      <w:pPr>
        <w:pStyle w:val="228"/>
        <w:spacing w:line="360" w:lineRule="auto"/>
        <w:rPr>
          <w:rFonts w:ascii="Times New Roman" w:hAnsi="Times New Roman" w:eastAsia="仿宋_GB2312" w:cs="Times New Roman"/>
          <w:color w:val="auto"/>
          <w:sz w:val="28"/>
          <w:szCs w:val="28"/>
          <w:lang w:val="zh-TW"/>
        </w:rPr>
      </w:pPr>
      <w:bookmarkStart w:id="505" w:name="_Toc1975960056_WPSOffice_Level2"/>
      <w:r>
        <w:rPr>
          <w:rFonts w:ascii="Times New Roman" w:hAnsi="Times New Roman" w:eastAsia="仿宋_GB2312" w:cs="Times New Roman"/>
          <w:color w:val="auto"/>
          <w:sz w:val="28"/>
          <w:szCs w:val="28"/>
          <w:lang w:val="zh-TW"/>
        </w:rPr>
        <w:t>四、综合证明文件</w:t>
      </w:r>
      <w:bookmarkEnd w:id="505"/>
    </w:p>
    <w:p w14:paraId="334DE832">
      <w:pPr>
        <w:pStyle w:val="228"/>
        <w:spacing w:line="360" w:lineRule="auto"/>
        <w:rPr>
          <w:rFonts w:ascii="Times New Roman" w:hAnsi="Times New Roman" w:eastAsia="仿宋_GB2312" w:cs="Times New Roman"/>
          <w:color w:val="auto"/>
          <w:sz w:val="28"/>
          <w:szCs w:val="28"/>
          <w:lang w:val="zh-TW"/>
        </w:rPr>
      </w:pPr>
      <w:bookmarkStart w:id="506" w:name="_Toc1775003324_WPSOffice_Level2"/>
      <w:r>
        <w:rPr>
          <w:rFonts w:ascii="Times New Roman" w:hAnsi="Times New Roman" w:eastAsia="仿宋_GB2312" w:cs="Times New Roman"/>
          <w:color w:val="auto"/>
          <w:sz w:val="28"/>
          <w:szCs w:val="28"/>
          <w:lang w:val="zh-TW"/>
        </w:rPr>
        <w:t>五、服务方案</w:t>
      </w:r>
      <w:bookmarkEnd w:id="506"/>
    </w:p>
    <w:p w14:paraId="3EAE2A48">
      <w:pPr>
        <w:pStyle w:val="228"/>
        <w:spacing w:line="360" w:lineRule="auto"/>
        <w:rPr>
          <w:rFonts w:ascii="Times New Roman" w:hAnsi="Times New Roman" w:eastAsia="仿宋_GB2312" w:cs="Times New Roman"/>
          <w:color w:val="auto"/>
          <w:sz w:val="28"/>
          <w:szCs w:val="28"/>
          <w:lang w:val="zh-TW"/>
        </w:rPr>
      </w:pPr>
      <w:bookmarkStart w:id="507" w:name="_Toc1501347018_WPSOffice_Level2"/>
      <w:r>
        <w:rPr>
          <w:rFonts w:ascii="Times New Roman" w:hAnsi="Times New Roman" w:eastAsia="仿宋_GB2312" w:cs="Times New Roman"/>
          <w:color w:val="auto"/>
          <w:sz w:val="28"/>
          <w:szCs w:val="28"/>
          <w:lang w:val="zh-TW"/>
        </w:rPr>
        <w:t>六、其他文件</w:t>
      </w:r>
      <w:bookmarkEnd w:id="507"/>
    </w:p>
    <w:p w14:paraId="367F2ED5">
      <w:pPr>
        <w:pStyle w:val="228"/>
        <w:spacing w:line="360" w:lineRule="auto"/>
        <w:rPr>
          <w:rFonts w:ascii="Times New Roman" w:hAnsi="Times New Roman" w:eastAsia="仿宋_GB2312" w:cs="Times New Roman"/>
          <w:color w:val="auto"/>
          <w:sz w:val="28"/>
          <w:szCs w:val="28"/>
          <w:lang w:val="zh-TW"/>
        </w:rPr>
      </w:pPr>
    </w:p>
    <w:p w14:paraId="66071903">
      <w:pPr>
        <w:pStyle w:val="7"/>
        <w:spacing w:before="0" w:after="0" w:line="360" w:lineRule="auto"/>
        <w:jc w:val="center"/>
        <w:rPr>
          <w:rFonts w:ascii="Times New Roman" w:hAnsi="Times New Roman" w:eastAsia="方正小标宋_GBK"/>
          <w:b w:val="0"/>
          <w:color w:val="auto"/>
          <w:sz w:val="30"/>
          <w:szCs w:val="30"/>
          <w:lang w:val="en-US" w:eastAsia="zh-CN"/>
        </w:rPr>
      </w:pPr>
      <w:r>
        <w:rPr>
          <w:rFonts w:ascii="Times New Roman" w:hAnsi="Times New Roman"/>
          <w:color w:val="auto"/>
          <w:lang w:eastAsia="zh-CN"/>
        </w:rPr>
        <w:br w:type="page"/>
      </w:r>
      <w:bookmarkStart w:id="508" w:name="_Toc110196896"/>
      <w:bookmarkStart w:id="509" w:name="_Toc1032668283"/>
      <w:bookmarkStart w:id="510" w:name="_Toc653176911"/>
      <w:bookmarkStart w:id="511" w:name="_Toc520566279"/>
      <w:bookmarkStart w:id="512" w:name="_Toc343930138"/>
      <w:bookmarkStart w:id="513" w:name="_Toc1004533822"/>
      <w:bookmarkStart w:id="514" w:name="_Toc1418429380_WPSOffice_Level2"/>
      <w:bookmarkStart w:id="515" w:name="_Toc522876556"/>
      <w:bookmarkStart w:id="516" w:name="_Toc796765497"/>
      <w:bookmarkStart w:id="517" w:name="_Toc131708317"/>
      <w:bookmarkStart w:id="518" w:name="_Toc1619011783"/>
      <w:bookmarkStart w:id="519" w:name="_Toc1383476989"/>
      <w:r>
        <w:rPr>
          <w:rFonts w:ascii="Times New Roman" w:hAnsi="Times New Roman" w:eastAsia="方正小标宋_GBK"/>
          <w:b w:val="0"/>
          <w:color w:val="auto"/>
          <w:sz w:val="30"/>
          <w:szCs w:val="30"/>
          <w:lang w:val="en-US" w:eastAsia="zh-CN"/>
        </w:rPr>
        <w:t>一、</w:t>
      </w:r>
      <w:r>
        <w:rPr>
          <w:rFonts w:ascii="Times New Roman" w:hAnsi="Times New Roman" w:eastAsia="方正小标宋_GBK"/>
          <w:b w:val="0"/>
          <w:color w:val="auto"/>
          <w:sz w:val="30"/>
          <w:szCs w:val="30"/>
          <w:lang w:eastAsia="zh-CN"/>
        </w:rPr>
        <w:t>投标函</w:t>
      </w:r>
      <w:bookmarkEnd w:id="508"/>
      <w:bookmarkEnd w:id="509"/>
      <w:bookmarkEnd w:id="510"/>
      <w:bookmarkEnd w:id="511"/>
      <w:bookmarkEnd w:id="512"/>
      <w:bookmarkEnd w:id="513"/>
      <w:bookmarkEnd w:id="514"/>
      <w:bookmarkEnd w:id="515"/>
      <w:bookmarkEnd w:id="516"/>
      <w:bookmarkEnd w:id="517"/>
      <w:bookmarkEnd w:id="518"/>
      <w:bookmarkEnd w:id="519"/>
    </w:p>
    <w:p w14:paraId="21D3B4AA">
      <w:pPr>
        <w:spacing w:line="360" w:lineRule="auto"/>
        <w:rPr>
          <w:rFonts w:hint="default" w:ascii="Times New Roman" w:hAnsi="Times New Roman" w:eastAsia="仿宋_GB2312" w:cs="Times New Roman"/>
          <w:color w:val="auto"/>
          <w:sz w:val="28"/>
          <w:szCs w:val="28"/>
          <w:u w:val="single"/>
          <w:lang w:val="en-US" w:eastAsia="zh-CN"/>
        </w:rPr>
      </w:pPr>
      <w:r>
        <w:rPr>
          <w:rFonts w:hint="default" w:ascii="Times New Roman" w:hAnsi="Times New Roman" w:eastAsia="仿宋_GB2312" w:cs="Times New Roman"/>
          <w:color w:val="auto"/>
          <w:sz w:val="28"/>
          <w:szCs w:val="28"/>
          <w:lang w:eastAsia="zh-CN"/>
        </w:rPr>
        <w:t>致：</w:t>
      </w:r>
      <w:r>
        <w:rPr>
          <w:rFonts w:hint="default" w:ascii="Times New Roman" w:hAnsi="Times New Roman" w:eastAsia="仿宋_GB2312" w:cs="Times New Roman"/>
          <w:color w:val="auto"/>
          <w:sz w:val="28"/>
          <w:szCs w:val="28"/>
          <w:u w:val="single"/>
          <w:lang w:val="en-US" w:eastAsia="zh-CN"/>
        </w:rPr>
        <w:t xml:space="preserve"> </w:t>
      </w:r>
      <w:r>
        <w:rPr>
          <w:rFonts w:hint="eastAsia" w:ascii="Times New Roman" w:hAnsi="Times New Roman" w:eastAsia="仿宋_GB2312" w:cs="Times New Roman"/>
          <w:color w:val="auto"/>
          <w:sz w:val="28"/>
          <w:szCs w:val="28"/>
          <w:u w:val="single"/>
          <w:lang w:val="en" w:eastAsia="zh-CN"/>
        </w:rPr>
        <w:t>河南交通职业技术学院</w:t>
      </w:r>
      <w:r>
        <w:rPr>
          <w:rFonts w:ascii="Times New Roman" w:hAnsi="Times New Roman" w:eastAsia="仿宋_GB2312" w:cs="Times New Roman"/>
          <w:color w:val="auto"/>
          <w:sz w:val="28"/>
          <w:szCs w:val="28"/>
          <w:u w:val="single"/>
          <w:lang w:val="en-US" w:eastAsia="zh-CN"/>
        </w:rPr>
        <w:t xml:space="preserve"> </w:t>
      </w:r>
    </w:p>
    <w:p w14:paraId="595E3331">
      <w:pPr>
        <w:spacing w:line="360" w:lineRule="auto"/>
        <w:ind w:firstLine="48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我们收到了采购编号为</w:t>
      </w:r>
      <w:r>
        <w:rPr>
          <w:rFonts w:hint="default" w:ascii="Times New Roman" w:hAnsi="Times New Roman" w:eastAsia="仿宋_GB2312" w:cs="Times New Roman"/>
          <w:color w:val="auto"/>
          <w:sz w:val="28"/>
          <w:szCs w:val="28"/>
          <w:u w:val="single"/>
          <w:lang w:eastAsia="zh-CN"/>
        </w:rPr>
        <w:t xml:space="preserve"> </w:t>
      </w:r>
      <w:r>
        <w:rPr>
          <w:rFonts w:hint="eastAsia" w:ascii="Times New Roman" w:hAnsi="Times New Roman" w:eastAsia="仿宋_GB2312" w:cs="Times New Roman"/>
          <w:color w:val="auto"/>
          <w:sz w:val="28"/>
          <w:szCs w:val="28"/>
          <w:u w:val="single"/>
          <w:lang w:val="en" w:eastAsia="zh-CN"/>
        </w:rPr>
        <w:t>豫财招标采购-2026-912</w:t>
      </w:r>
      <w:r>
        <w:rPr>
          <w:rFonts w:hint="default" w:ascii="Times New Roman" w:hAnsi="Times New Roman" w:eastAsia="仿宋_GB2312" w:cs="Times New Roman"/>
          <w:color w:val="auto"/>
          <w:sz w:val="28"/>
          <w:szCs w:val="28"/>
          <w:u w:val="single"/>
          <w:lang w:val="en-US" w:eastAsia="zh-CN"/>
        </w:rPr>
        <w:t xml:space="preserve"> </w:t>
      </w:r>
      <w:r>
        <w:rPr>
          <w:rFonts w:hint="default" w:ascii="Times New Roman" w:hAnsi="Times New Roman" w:eastAsia="仿宋_GB2312" w:cs="Times New Roman"/>
          <w:color w:val="auto"/>
          <w:sz w:val="28"/>
          <w:szCs w:val="28"/>
          <w:lang w:eastAsia="zh-CN"/>
        </w:rPr>
        <w:t>的</w:t>
      </w:r>
      <w:r>
        <w:rPr>
          <w:rFonts w:hint="default" w:ascii="Times New Roman" w:hAnsi="Times New Roman" w:eastAsia="仿宋_GB2312" w:cs="Times New Roman"/>
          <w:color w:val="auto"/>
          <w:sz w:val="28"/>
          <w:szCs w:val="28"/>
          <w:u w:val="single"/>
          <w:lang w:eastAsia="zh-CN"/>
        </w:rPr>
        <w:t xml:space="preserve"> </w:t>
      </w:r>
      <w:r>
        <w:rPr>
          <w:rFonts w:hint="eastAsia" w:ascii="Times New Roman" w:hAnsi="Times New Roman" w:eastAsia="仿宋_GB2312" w:cs="Times New Roman"/>
          <w:color w:val="auto"/>
          <w:sz w:val="28"/>
          <w:szCs w:val="28"/>
          <w:u w:val="single"/>
          <w:lang w:val="en" w:eastAsia="zh-CN"/>
        </w:rPr>
        <w:t>河南交通职业技术学院航海路校区物业及运行保障服务项目</w:t>
      </w:r>
      <w:r>
        <w:rPr>
          <w:rFonts w:hint="default" w:ascii="Times New Roman" w:hAnsi="Times New Roman" w:eastAsia="仿宋_GB2312" w:cs="Times New Roman"/>
          <w:color w:val="auto"/>
          <w:sz w:val="28"/>
          <w:szCs w:val="28"/>
          <w:lang w:val="en-US" w:eastAsia="zh-CN"/>
        </w:rPr>
        <w:t>的</w:t>
      </w:r>
      <w:r>
        <w:rPr>
          <w:rFonts w:hint="default" w:ascii="Times New Roman" w:hAnsi="Times New Roman" w:eastAsia="仿宋_GB2312" w:cs="Times New Roman"/>
          <w:color w:val="auto"/>
          <w:sz w:val="28"/>
          <w:szCs w:val="28"/>
          <w:lang w:eastAsia="zh-CN"/>
        </w:rPr>
        <w:t>采购文件，经详细研究，我们决定参加该项目的投标活动并按要求提交投标文件。我们郑重声明以下诸点并负法律责任</w:t>
      </w:r>
      <w:r>
        <w:rPr>
          <w:rFonts w:hint="default" w:ascii="Times New Roman" w:hAnsi="Times New Roman" w:eastAsia="仿宋_GB2312" w:cs="Times New Roman"/>
          <w:color w:val="auto"/>
          <w:sz w:val="28"/>
          <w:szCs w:val="28"/>
          <w:lang w:val="en-US" w:eastAsia="zh-CN"/>
        </w:rPr>
        <w:t>:</w:t>
      </w:r>
    </w:p>
    <w:p w14:paraId="7C058AAE">
      <w:pPr>
        <w:spacing w:line="360" w:lineRule="auto"/>
        <w:ind w:firstLine="48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val="en-US" w:eastAsia="zh-CN"/>
        </w:rPr>
        <w:t xml:space="preserve">(1) </w:t>
      </w:r>
      <w:r>
        <w:rPr>
          <w:rFonts w:hint="default" w:ascii="Times New Roman" w:hAnsi="Times New Roman" w:eastAsia="仿宋_GB2312" w:cs="Times New Roman"/>
          <w:color w:val="auto"/>
          <w:sz w:val="28"/>
          <w:szCs w:val="28"/>
          <w:lang w:eastAsia="zh-CN"/>
        </w:rPr>
        <w:t>愿按照采购文件中规定的条款和要求，提供完成采购文件规定的全部工作，投标总报价为（大写）</w:t>
      </w:r>
      <w:r>
        <w:rPr>
          <w:rFonts w:hint="default" w:ascii="Times New Roman" w:hAnsi="Times New Roman" w:eastAsia="仿宋_GB2312" w:cs="Times New Roman"/>
          <w:color w:val="auto"/>
          <w:sz w:val="28"/>
          <w:szCs w:val="28"/>
          <w:u w:val="single"/>
          <w:lang w:val="en-US" w:eastAsia="zh-CN"/>
        </w:rPr>
        <w:t xml:space="preserve">       </w:t>
      </w:r>
      <w:r>
        <w:rPr>
          <w:rFonts w:hint="default" w:ascii="Times New Roman" w:hAnsi="Times New Roman" w:eastAsia="仿宋_GB2312" w:cs="Times New Roman"/>
          <w:color w:val="auto"/>
          <w:sz w:val="28"/>
          <w:szCs w:val="28"/>
          <w:lang w:eastAsia="zh-CN"/>
        </w:rPr>
        <w:t>元人民币，（小写）￥：</w:t>
      </w:r>
      <w:r>
        <w:rPr>
          <w:rFonts w:hint="default" w:ascii="Times New Roman" w:hAnsi="Times New Roman" w:eastAsia="仿宋_GB2312" w:cs="Times New Roman"/>
          <w:color w:val="auto"/>
          <w:sz w:val="28"/>
          <w:szCs w:val="28"/>
          <w:u w:val="single"/>
          <w:lang w:val="en-US" w:eastAsia="zh-CN"/>
        </w:rPr>
        <w:t xml:space="preserve">     </w:t>
      </w:r>
      <w:r>
        <w:rPr>
          <w:rFonts w:hint="default" w:ascii="Times New Roman" w:hAnsi="Times New Roman" w:eastAsia="仿宋_GB2312" w:cs="Times New Roman"/>
          <w:color w:val="auto"/>
          <w:sz w:val="28"/>
          <w:szCs w:val="28"/>
          <w:lang w:eastAsia="zh-CN"/>
        </w:rPr>
        <w:t>元），服务期限为</w:t>
      </w:r>
      <w:r>
        <w:rPr>
          <w:rFonts w:hint="default" w:ascii="Times New Roman" w:hAnsi="Times New Roman" w:eastAsia="仿宋_GB2312" w:cs="Times New Roman"/>
          <w:color w:val="auto"/>
          <w:sz w:val="28"/>
          <w:szCs w:val="28"/>
          <w:u w:val="single"/>
          <w:lang w:val="en-US" w:eastAsia="zh-CN"/>
        </w:rPr>
        <w:t xml:space="preserve"> </w:t>
      </w:r>
      <w:r>
        <w:rPr>
          <w:rFonts w:ascii="Times New Roman" w:hAnsi="Times New Roman" w:eastAsia="仿宋_GB2312" w:cs="Times New Roman"/>
          <w:color w:val="auto"/>
          <w:sz w:val="28"/>
          <w:szCs w:val="28"/>
          <w:u w:val="single"/>
          <w:lang w:val="en-US" w:eastAsia="zh-CN"/>
        </w:rPr>
        <w:t xml:space="preserve"> </w:t>
      </w:r>
      <w:r>
        <w:rPr>
          <w:rFonts w:hint="default" w:ascii="Times New Roman" w:hAnsi="Times New Roman" w:eastAsia="仿宋_GB2312" w:cs="Times New Roman"/>
          <w:color w:val="auto"/>
          <w:sz w:val="28"/>
          <w:szCs w:val="28"/>
          <w:lang w:val="en" w:eastAsia="zh-CN"/>
        </w:rPr>
        <w:t>年</w:t>
      </w:r>
      <w:r>
        <w:rPr>
          <w:rFonts w:hint="default" w:ascii="Times New Roman" w:hAnsi="Times New Roman" w:eastAsia="仿宋_GB2312" w:cs="Times New Roman"/>
          <w:color w:val="auto"/>
          <w:sz w:val="28"/>
          <w:szCs w:val="28"/>
          <w:lang w:eastAsia="zh-CN"/>
        </w:rPr>
        <w:t>，投标有效期</w:t>
      </w:r>
      <w:r>
        <w:rPr>
          <w:rFonts w:hint="default" w:ascii="Times New Roman" w:hAnsi="Times New Roman" w:eastAsia="仿宋_GB2312" w:cs="Times New Roman"/>
          <w:color w:val="auto"/>
          <w:sz w:val="28"/>
          <w:szCs w:val="28"/>
          <w:u w:val="single"/>
          <w:lang w:val="en-US" w:eastAsia="zh-CN"/>
        </w:rPr>
        <w:t xml:space="preserve"> </w:t>
      </w:r>
      <w:r>
        <w:rPr>
          <w:rFonts w:ascii="Times New Roman" w:hAnsi="Times New Roman" w:eastAsia="仿宋_GB2312" w:cs="Times New Roman"/>
          <w:color w:val="auto"/>
          <w:sz w:val="28"/>
          <w:szCs w:val="28"/>
          <w:u w:val="single"/>
          <w:lang w:val="en-US" w:eastAsia="zh-CN"/>
        </w:rPr>
        <w:t xml:space="preserve"> </w:t>
      </w:r>
      <w:r>
        <w:rPr>
          <w:rFonts w:hint="default" w:ascii="Times New Roman" w:hAnsi="Times New Roman" w:eastAsia="仿宋_GB2312" w:cs="Times New Roman"/>
          <w:color w:val="auto"/>
          <w:sz w:val="28"/>
          <w:szCs w:val="28"/>
          <w:u w:val="single"/>
          <w:lang w:val="en-US" w:eastAsia="zh-CN"/>
        </w:rPr>
        <w:t xml:space="preserve"> </w:t>
      </w:r>
      <w:r>
        <w:rPr>
          <w:rFonts w:hint="default" w:ascii="Times New Roman" w:hAnsi="Times New Roman" w:eastAsia="仿宋_GB2312" w:cs="Times New Roman"/>
          <w:color w:val="auto"/>
          <w:sz w:val="28"/>
          <w:szCs w:val="28"/>
          <w:lang w:val="en-US" w:eastAsia="zh-CN"/>
        </w:rPr>
        <w:t>天</w:t>
      </w:r>
      <w:r>
        <w:rPr>
          <w:rFonts w:hint="default" w:ascii="Times New Roman" w:hAnsi="Times New Roman" w:eastAsia="仿宋_GB2312" w:cs="Times New Roman"/>
          <w:color w:val="auto"/>
          <w:sz w:val="28"/>
          <w:szCs w:val="28"/>
          <w:lang w:eastAsia="zh-CN"/>
        </w:rPr>
        <w:t>。</w:t>
      </w:r>
    </w:p>
    <w:p w14:paraId="5BAC124C">
      <w:pPr>
        <w:spacing w:line="360" w:lineRule="auto"/>
        <w:ind w:firstLine="48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val="en-US" w:eastAsia="zh-CN"/>
        </w:rPr>
        <w:t>(2)</w:t>
      </w:r>
      <w:r>
        <w:rPr>
          <w:rFonts w:hint="default" w:ascii="Times New Roman" w:hAnsi="Times New Roman" w:eastAsia="仿宋_GB2312" w:cs="Times New Roman"/>
          <w:color w:val="auto"/>
          <w:sz w:val="28"/>
          <w:szCs w:val="28"/>
          <w:lang w:eastAsia="zh-CN"/>
        </w:rPr>
        <w:t>如果我们的投标文件被接受，我们将履行招标文件中规定的各项要求。</w:t>
      </w:r>
    </w:p>
    <w:p w14:paraId="225DD1E2">
      <w:pPr>
        <w:spacing w:line="360" w:lineRule="auto"/>
        <w:ind w:firstLine="48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val="en-US" w:eastAsia="zh-CN"/>
        </w:rPr>
        <w:t>(3)</w:t>
      </w:r>
      <w:r>
        <w:rPr>
          <w:rFonts w:hint="default" w:ascii="Times New Roman" w:hAnsi="Times New Roman" w:eastAsia="仿宋_GB2312" w:cs="Times New Roman"/>
          <w:color w:val="auto"/>
          <w:sz w:val="28"/>
          <w:szCs w:val="28"/>
          <w:lang w:eastAsia="zh-CN"/>
        </w:rPr>
        <w:t>我们同意本招标文件中有关投标有效期的规定。如果中标，有效期延长至合同终止日止。</w:t>
      </w:r>
    </w:p>
    <w:p w14:paraId="2ED172BB">
      <w:pPr>
        <w:spacing w:line="360" w:lineRule="auto"/>
        <w:ind w:firstLine="48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val="en-US" w:eastAsia="zh-CN"/>
        </w:rPr>
        <w:t>(4)</w:t>
      </w:r>
      <w:r>
        <w:rPr>
          <w:rFonts w:hint="default" w:ascii="Times New Roman" w:hAnsi="Times New Roman" w:eastAsia="仿宋_GB2312" w:cs="Times New Roman"/>
          <w:color w:val="auto"/>
          <w:sz w:val="28"/>
          <w:szCs w:val="28"/>
          <w:lang w:eastAsia="zh-CN"/>
        </w:rPr>
        <w:t>我们愿提供招标文件中要求的所有文件资料。</w:t>
      </w:r>
    </w:p>
    <w:p w14:paraId="7D0D8217">
      <w:pPr>
        <w:spacing w:line="360" w:lineRule="auto"/>
        <w:ind w:firstLine="48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val="en-US" w:eastAsia="zh-CN"/>
        </w:rPr>
        <w:t>(5)</w:t>
      </w:r>
      <w:r>
        <w:rPr>
          <w:rFonts w:hint="default" w:ascii="Times New Roman" w:hAnsi="Times New Roman" w:eastAsia="仿宋_GB2312" w:cs="Times New Roman"/>
          <w:color w:val="auto"/>
          <w:sz w:val="28"/>
          <w:szCs w:val="28"/>
          <w:lang w:eastAsia="zh-CN"/>
        </w:rPr>
        <w:t>我们已经详细审核了全部采购文件，如有需要澄清的问题，我们同意按采购文件规定的时间向采购人提出。逾期不提，我公司同意放弃对这方面有不明及误解的权利。</w:t>
      </w:r>
    </w:p>
    <w:p w14:paraId="2126079A">
      <w:pPr>
        <w:spacing w:line="360" w:lineRule="auto"/>
        <w:ind w:firstLine="48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val="en-US" w:eastAsia="zh-CN"/>
        </w:rPr>
        <w:t>(6)</w:t>
      </w:r>
      <w:r>
        <w:rPr>
          <w:rFonts w:hint="default" w:ascii="Times New Roman" w:hAnsi="Times New Roman" w:eastAsia="仿宋_GB2312" w:cs="Times New Roman"/>
          <w:color w:val="auto"/>
          <w:sz w:val="28"/>
          <w:szCs w:val="28"/>
          <w:lang w:eastAsia="zh-CN"/>
        </w:rPr>
        <w:t>我们承诺，与采购人聘请的为此项目提供咨询服务及任何附属机构均无关联，非采购人的附属机构。</w:t>
      </w:r>
    </w:p>
    <w:p w14:paraId="26A80B0A">
      <w:pPr>
        <w:spacing w:line="360" w:lineRule="auto"/>
        <w:ind w:firstLine="48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val="en-US" w:eastAsia="zh-CN"/>
        </w:rPr>
        <w:t>(7)</w:t>
      </w:r>
      <w:r>
        <w:rPr>
          <w:rFonts w:hint="default" w:ascii="Times New Roman" w:hAnsi="Times New Roman" w:eastAsia="仿宋_GB2312" w:cs="Times New Roman"/>
          <w:color w:val="auto"/>
          <w:sz w:val="28"/>
          <w:szCs w:val="28"/>
          <w:lang w:eastAsia="zh-CN"/>
        </w:rPr>
        <w:t>我公司同意提供按照采购人可能要求的与其投标有关的一切数据或资料，完全理解采购人不一定接受最低价的投标或收到的任何投标。</w:t>
      </w:r>
    </w:p>
    <w:p w14:paraId="17004AEE">
      <w:pPr>
        <w:spacing w:line="360" w:lineRule="auto"/>
        <w:ind w:firstLine="480"/>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(8)</w:t>
      </w:r>
      <w:r>
        <w:rPr>
          <w:rFonts w:hint="default" w:ascii="Times New Roman" w:hAnsi="Times New Roman" w:eastAsia="仿宋_GB2312" w:cs="Times New Roman"/>
          <w:color w:val="auto"/>
          <w:sz w:val="28"/>
          <w:szCs w:val="28"/>
          <w:lang w:eastAsia="zh-CN"/>
        </w:rPr>
        <w:t>如果我们的投标文件被接受，我们将按招标文件的规定签订并严格履行合同中的责任和义务。</w:t>
      </w:r>
    </w:p>
    <w:p w14:paraId="219CD367">
      <w:pPr>
        <w:spacing w:line="360" w:lineRule="auto"/>
        <w:ind w:firstLine="48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val="en-US" w:eastAsia="zh-CN"/>
        </w:rPr>
        <w:t>(</w:t>
      </w:r>
      <w:r>
        <w:rPr>
          <w:rFonts w:hint="default" w:ascii="Times New Roman" w:hAnsi="Times New Roman" w:eastAsia="仿宋_GB2312" w:cs="Times New Roman"/>
          <w:color w:val="auto"/>
          <w:sz w:val="28"/>
          <w:szCs w:val="28"/>
          <w:lang w:eastAsia="zh-CN"/>
        </w:rPr>
        <w:t>9</w:t>
      </w:r>
      <w:r>
        <w:rPr>
          <w:rFonts w:hint="default" w:ascii="Times New Roman" w:hAnsi="Times New Roman" w:eastAsia="仿宋_GB2312" w:cs="Times New Roman"/>
          <w:color w:val="auto"/>
          <w:sz w:val="28"/>
          <w:szCs w:val="28"/>
          <w:lang w:val="en-US" w:eastAsia="zh-CN"/>
        </w:rPr>
        <w:t>)</w:t>
      </w:r>
      <w:r>
        <w:rPr>
          <w:rFonts w:hint="default" w:ascii="Times New Roman" w:hAnsi="Times New Roman" w:eastAsia="仿宋_GB2312" w:cs="Times New Roman"/>
          <w:color w:val="auto"/>
          <w:sz w:val="28"/>
          <w:szCs w:val="28"/>
          <w:lang w:eastAsia="zh-CN"/>
        </w:rPr>
        <w:t>我公司公平竞争参加本次招标活动。杜绝任何形式的商业贿赂行为。不向国家工作人员、政府采购代理机构工作人员、评审专家及其亲属提供礼品礼金、有价证券、购物券、回扣、佣金、咨询费、劳务费、赞助费、宣传费、宴请；不为其报销各种消费凭证，不支付其旅游、娱乐等费用。</w:t>
      </w:r>
    </w:p>
    <w:p w14:paraId="1EAAA277">
      <w:pPr>
        <w:spacing w:line="360" w:lineRule="auto"/>
        <w:ind w:firstLine="48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val="en-US" w:eastAsia="zh-CN"/>
        </w:rPr>
        <w:t>(10)</w:t>
      </w:r>
      <w:r>
        <w:rPr>
          <w:rFonts w:hint="default" w:ascii="Times New Roman" w:hAnsi="Times New Roman" w:eastAsia="仿宋_GB2312" w:cs="Times New Roman"/>
          <w:color w:val="auto"/>
          <w:sz w:val="28"/>
          <w:szCs w:val="28"/>
          <w:lang w:eastAsia="zh-CN"/>
        </w:rPr>
        <w:t>我公司独立参加投标，未组成联合体参加投标。</w:t>
      </w:r>
    </w:p>
    <w:p w14:paraId="46CB0304">
      <w:pPr>
        <w:spacing w:line="360" w:lineRule="auto"/>
        <w:ind w:firstLine="48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val="en-US" w:eastAsia="zh-CN"/>
        </w:rPr>
        <w:t>(</w:t>
      </w:r>
      <w:r>
        <w:rPr>
          <w:rFonts w:hint="default" w:ascii="Times New Roman" w:hAnsi="Times New Roman" w:eastAsia="仿宋_GB2312" w:cs="Times New Roman"/>
          <w:color w:val="auto"/>
          <w:sz w:val="28"/>
          <w:szCs w:val="28"/>
          <w:lang w:eastAsia="zh-CN"/>
        </w:rPr>
        <w:t>1</w:t>
      </w:r>
      <w:r>
        <w:rPr>
          <w:rFonts w:hint="default" w:ascii="Times New Roman" w:hAnsi="Times New Roman" w:eastAsia="仿宋_GB2312" w:cs="Times New Roman"/>
          <w:color w:val="auto"/>
          <w:sz w:val="28"/>
          <w:szCs w:val="28"/>
          <w:lang w:val="en-US" w:eastAsia="zh-CN"/>
        </w:rPr>
        <w:t>1)</w:t>
      </w:r>
      <w:r>
        <w:rPr>
          <w:rFonts w:hint="default" w:ascii="Times New Roman" w:hAnsi="Times New Roman" w:eastAsia="仿宋_GB2312" w:cs="Times New Roman"/>
          <w:color w:val="auto"/>
          <w:sz w:val="28"/>
          <w:szCs w:val="28"/>
          <w:lang w:eastAsia="zh-CN"/>
        </w:rPr>
        <w:t>除不可抗力外，我公司如果发生以下行为，将在行为发生的10个工作日内，向贵方支付本招标文件公布的最高限价的2%作为违约赔偿金。</w:t>
      </w:r>
    </w:p>
    <w:p w14:paraId="326D4CF9">
      <w:pPr>
        <w:spacing w:line="360" w:lineRule="auto"/>
        <w:ind w:firstLine="48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rPr>
        <w:fldChar w:fldCharType="begin"/>
      </w:r>
      <w:r>
        <w:rPr>
          <w:rFonts w:hint="default" w:ascii="Times New Roman" w:hAnsi="Times New Roman" w:eastAsia="仿宋_GB2312" w:cs="Times New Roman"/>
          <w:color w:val="auto"/>
          <w:sz w:val="28"/>
          <w:szCs w:val="28"/>
          <w:lang w:eastAsia="zh-CN"/>
        </w:rPr>
        <w:instrText xml:space="preserve"> = 1 \* GB3 \* MERGEFORMAT </w:instrText>
      </w:r>
      <w:r>
        <w:rPr>
          <w:rFonts w:hint="default" w:ascii="Times New Roman" w:hAnsi="Times New Roman" w:eastAsia="仿宋_GB2312" w:cs="Times New Roman"/>
          <w:color w:val="auto"/>
          <w:sz w:val="28"/>
          <w:szCs w:val="28"/>
        </w:rPr>
        <w:fldChar w:fldCharType="separate"/>
      </w:r>
      <w:r>
        <w:rPr>
          <w:rFonts w:hint="default" w:ascii="Times New Roman" w:hAnsi="Times New Roman" w:eastAsia="仿宋_GB2312" w:cs="Times New Roman"/>
          <w:color w:val="auto"/>
          <w:sz w:val="28"/>
          <w:szCs w:val="28"/>
          <w:lang w:eastAsia="zh-CN"/>
        </w:rPr>
        <w:t>①</w:t>
      </w:r>
      <w:r>
        <w:rPr>
          <w:rFonts w:hint="default" w:ascii="Times New Roman" w:hAnsi="Times New Roman" w:eastAsia="仿宋_GB2312" w:cs="Times New Roman"/>
          <w:color w:val="auto"/>
          <w:sz w:val="28"/>
          <w:szCs w:val="28"/>
        </w:rPr>
        <w:fldChar w:fldCharType="end"/>
      </w:r>
      <w:r>
        <w:rPr>
          <w:rFonts w:hint="default" w:ascii="Times New Roman" w:hAnsi="Times New Roman" w:eastAsia="仿宋_GB2312" w:cs="Times New Roman"/>
          <w:color w:val="auto"/>
          <w:sz w:val="28"/>
          <w:szCs w:val="28"/>
          <w:lang w:eastAsia="zh-CN"/>
        </w:rPr>
        <w:t>在招标文件规定的投标有效期内实质上修改或撤回投标；</w:t>
      </w:r>
    </w:p>
    <w:p w14:paraId="634721A9">
      <w:pPr>
        <w:spacing w:line="360" w:lineRule="auto"/>
        <w:ind w:firstLine="48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rPr>
        <w:fldChar w:fldCharType="begin"/>
      </w:r>
      <w:r>
        <w:rPr>
          <w:rFonts w:hint="default" w:ascii="Times New Roman" w:hAnsi="Times New Roman" w:eastAsia="仿宋_GB2312" w:cs="Times New Roman"/>
          <w:color w:val="auto"/>
          <w:sz w:val="28"/>
          <w:szCs w:val="28"/>
          <w:lang w:eastAsia="zh-CN"/>
        </w:rPr>
        <w:instrText xml:space="preserve"> = 2 \* GB3 \* MERGEFORMAT </w:instrText>
      </w:r>
      <w:r>
        <w:rPr>
          <w:rFonts w:hint="default" w:ascii="Times New Roman" w:hAnsi="Times New Roman" w:eastAsia="仿宋_GB2312" w:cs="Times New Roman"/>
          <w:color w:val="auto"/>
          <w:sz w:val="28"/>
          <w:szCs w:val="28"/>
        </w:rPr>
        <w:fldChar w:fldCharType="separate"/>
      </w:r>
      <w:r>
        <w:rPr>
          <w:rFonts w:hint="default" w:ascii="Times New Roman" w:hAnsi="Times New Roman" w:eastAsia="仿宋_GB2312" w:cs="Times New Roman"/>
          <w:color w:val="auto"/>
          <w:sz w:val="28"/>
          <w:szCs w:val="28"/>
          <w:lang w:eastAsia="zh-CN"/>
        </w:rPr>
        <w:t>②</w:t>
      </w:r>
      <w:r>
        <w:rPr>
          <w:rFonts w:hint="default" w:ascii="Times New Roman" w:hAnsi="Times New Roman" w:eastAsia="仿宋_GB2312" w:cs="Times New Roman"/>
          <w:color w:val="auto"/>
          <w:sz w:val="28"/>
          <w:szCs w:val="28"/>
        </w:rPr>
        <w:fldChar w:fldCharType="end"/>
      </w:r>
      <w:r>
        <w:rPr>
          <w:rFonts w:hint="default" w:ascii="Times New Roman" w:hAnsi="Times New Roman" w:eastAsia="仿宋_GB2312" w:cs="Times New Roman"/>
          <w:color w:val="auto"/>
          <w:sz w:val="28"/>
          <w:szCs w:val="28"/>
          <w:lang w:eastAsia="zh-CN"/>
        </w:rPr>
        <w:t>中标后不依法与采购人签订合同；</w:t>
      </w:r>
    </w:p>
    <w:p w14:paraId="007AAABA">
      <w:pPr>
        <w:spacing w:line="360" w:lineRule="auto"/>
        <w:ind w:firstLine="48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rPr>
        <w:fldChar w:fldCharType="begin"/>
      </w:r>
      <w:r>
        <w:rPr>
          <w:rFonts w:hint="default" w:ascii="Times New Roman" w:hAnsi="Times New Roman" w:eastAsia="仿宋_GB2312" w:cs="Times New Roman"/>
          <w:color w:val="auto"/>
          <w:sz w:val="28"/>
          <w:szCs w:val="28"/>
          <w:lang w:eastAsia="zh-CN"/>
        </w:rPr>
        <w:instrText xml:space="preserve"> = 3 \* GB3 \* MERGEFORMAT </w:instrText>
      </w:r>
      <w:r>
        <w:rPr>
          <w:rFonts w:hint="default" w:ascii="Times New Roman" w:hAnsi="Times New Roman" w:eastAsia="仿宋_GB2312" w:cs="Times New Roman"/>
          <w:color w:val="auto"/>
          <w:sz w:val="28"/>
          <w:szCs w:val="28"/>
        </w:rPr>
        <w:fldChar w:fldCharType="separate"/>
      </w:r>
      <w:r>
        <w:rPr>
          <w:rFonts w:hint="default" w:ascii="Times New Roman" w:hAnsi="Times New Roman" w:eastAsia="仿宋_GB2312" w:cs="Times New Roman"/>
          <w:color w:val="auto"/>
          <w:sz w:val="28"/>
          <w:szCs w:val="28"/>
          <w:lang w:eastAsia="zh-CN"/>
        </w:rPr>
        <w:t>③</w:t>
      </w:r>
      <w:r>
        <w:rPr>
          <w:rFonts w:hint="default" w:ascii="Times New Roman" w:hAnsi="Times New Roman" w:eastAsia="仿宋_GB2312" w:cs="Times New Roman"/>
          <w:color w:val="auto"/>
          <w:sz w:val="28"/>
          <w:szCs w:val="28"/>
        </w:rPr>
        <w:fldChar w:fldCharType="end"/>
      </w:r>
      <w:r>
        <w:rPr>
          <w:rFonts w:hint="default" w:ascii="Times New Roman" w:hAnsi="Times New Roman" w:eastAsia="仿宋_GB2312" w:cs="Times New Roman"/>
          <w:color w:val="auto"/>
          <w:sz w:val="28"/>
          <w:szCs w:val="28"/>
          <w:lang w:eastAsia="zh-CN"/>
        </w:rPr>
        <w:t>在投标文件中提供虚假材料。</w:t>
      </w:r>
    </w:p>
    <w:p w14:paraId="153DF2E3">
      <w:pPr>
        <w:spacing w:line="360" w:lineRule="auto"/>
        <w:ind w:firstLine="48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val="en-US" w:eastAsia="zh-CN"/>
        </w:rPr>
        <w:t>(</w:t>
      </w:r>
      <w:r>
        <w:rPr>
          <w:rFonts w:hint="default" w:ascii="Times New Roman" w:hAnsi="Times New Roman" w:eastAsia="仿宋_GB2312" w:cs="Times New Roman"/>
          <w:color w:val="auto"/>
          <w:sz w:val="28"/>
          <w:szCs w:val="28"/>
          <w:lang w:eastAsia="zh-CN"/>
        </w:rPr>
        <w:t>1</w:t>
      </w:r>
      <w:r>
        <w:rPr>
          <w:rFonts w:hint="default" w:ascii="Times New Roman" w:hAnsi="Times New Roman" w:eastAsia="仿宋_GB2312" w:cs="Times New Roman"/>
          <w:color w:val="auto"/>
          <w:sz w:val="28"/>
          <w:szCs w:val="28"/>
          <w:lang w:val="en-US" w:eastAsia="zh-CN"/>
        </w:rPr>
        <w:t xml:space="preserve">2) </w:t>
      </w:r>
      <w:r>
        <w:rPr>
          <w:rFonts w:hint="default" w:ascii="Times New Roman" w:hAnsi="Times New Roman" w:eastAsia="仿宋_GB2312" w:cs="Times New Roman"/>
          <w:color w:val="auto"/>
          <w:sz w:val="28"/>
          <w:szCs w:val="28"/>
          <w:u w:val="single"/>
          <w:lang w:val="en-US" w:eastAsia="zh-CN"/>
        </w:rPr>
        <w:t xml:space="preserve">                      </w:t>
      </w:r>
      <w:r>
        <w:rPr>
          <w:rFonts w:hint="default" w:ascii="Times New Roman" w:hAnsi="Times New Roman" w:eastAsia="仿宋_GB2312" w:cs="Times New Roman"/>
          <w:color w:val="auto"/>
          <w:sz w:val="28"/>
          <w:szCs w:val="28"/>
          <w:lang w:eastAsia="zh-CN"/>
        </w:rPr>
        <w:t>（其他补充说明）。</w:t>
      </w:r>
    </w:p>
    <w:p w14:paraId="574AF311">
      <w:pPr>
        <w:spacing w:line="360" w:lineRule="auto"/>
        <w:ind w:firstLine="560"/>
        <w:rPr>
          <w:rFonts w:hint="default" w:ascii="Times New Roman" w:hAnsi="Times New Roman" w:eastAsia="仿宋_GB2312" w:cs="Times New Roman"/>
          <w:color w:val="auto"/>
          <w:sz w:val="28"/>
          <w:szCs w:val="28"/>
          <w:lang w:eastAsia="zh-CN"/>
        </w:rPr>
      </w:pPr>
    </w:p>
    <w:p w14:paraId="36A1289F">
      <w:pPr>
        <w:spacing w:line="360" w:lineRule="auto"/>
        <w:ind w:firstLine="48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与本投标有关的正式通讯地址：</w:t>
      </w:r>
    </w:p>
    <w:p w14:paraId="7B0EAAC1">
      <w:pPr>
        <w:spacing w:line="360" w:lineRule="auto"/>
        <w:ind w:firstLine="48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地  址：                             邮  编：</w:t>
      </w:r>
    </w:p>
    <w:p w14:paraId="419D3D2C">
      <w:pPr>
        <w:spacing w:line="360" w:lineRule="auto"/>
        <w:ind w:firstLine="465"/>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电  话：                             传  真：</w:t>
      </w:r>
    </w:p>
    <w:p w14:paraId="2813FD47">
      <w:pPr>
        <w:spacing w:line="360" w:lineRule="auto"/>
        <w:ind w:firstLine="465"/>
        <w:rPr>
          <w:rFonts w:hint="default" w:ascii="Times New Roman" w:hAnsi="Times New Roman" w:eastAsia="仿宋_GB2312" w:cs="Times New Roman"/>
          <w:color w:val="auto"/>
          <w:sz w:val="28"/>
          <w:szCs w:val="28"/>
          <w:lang w:eastAsia="zh-CN"/>
        </w:rPr>
      </w:pPr>
    </w:p>
    <w:p w14:paraId="10F7A4A6">
      <w:pPr>
        <w:spacing w:line="480" w:lineRule="auto"/>
        <w:ind w:firstLine="465"/>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投标人（企业电子签章）：</w:t>
      </w:r>
    </w:p>
    <w:p w14:paraId="51FC79B6">
      <w:pPr>
        <w:spacing w:line="400" w:lineRule="exact"/>
        <w:ind w:firstLine="465"/>
        <w:jc w:val="left"/>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 xml:space="preserve">法定代表人（个人电子签章）：       </w:t>
      </w:r>
    </w:p>
    <w:p w14:paraId="49E284C1">
      <w:pPr>
        <w:pStyle w:val="205"/>
        <w:rPr>
          <w:rFonts w:ascii="Times New Roman" w:hAnsi="Times New Roman"/>
        </w:rPr>
      </w:pPr>
    </w:p>
    <w:p w14:paraId="3FBF742A">
      <w:pPr>
        <w:pStyle w:val="205"/>
        <w:rPr>
          <w:rFonts w:ascii="Times New Roman" w:hAnsi="Times New Roman"/>
        </w:rPr>
      </w:pPr>
    </w:p>
    <w:p w14:paraId="66539E6B">
      <w:pPr>
        <w:spacing w:line="400" w:lineRule="exact"/>
        <w:ind w:firstLine="465"/>
        <w:jc w:val="right"/>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日期：    年  月  日</w:t>
      </w:r>
    </w:p>
    <w:p w14:paraId="1CA08E24">
      <w:pPr>
        <w:pStyle w:val="7"/>
        <w:spacing w:before="0" w:after="0" w:line="360" w:lineRule="auto"/>
        <w:jc w:val="center"/>
        <w:rPr>
          <w:rFonts w:ascii="Times New Roman" w:hAnsi="Times New Roman" w:eastAsia="方正小标宋_GBK"/>
          <w:b w:val="0"/>
          <w:color w:val="auto"/>
          <w:sz w:val="30"/>
          <w:szCs w:val="30"/>
          <w:lang w:val="en-US" w:eastAsia="zh-CN"/>
        </w:rPr>
      </w:pPr>
      <w:bookmarkStart w:id="520" w:name="_Toc2582321"/>
      <w:bookmarkStart w:id="521" w:name="_Toc532473507"/>
      <w:bookmarkStart w:id="522" w:name="_Toc515647818"/>
      <w:bookmarkStart w:id="523" w:name="_Toc20897"/>
      <w:bookmarkStart w:id="524" w:name="_Toc1881"/>
      <w:bookmarkStart w:id="525" w:name="_Toc74240237"/>
      <w:r>
        <w:rPr>
          <w:rFonts w:ascii="Times New Roman" w:hAnsi="Times New Roman" w:eastAsia="黑体"/>
          <w:color w:val="auto"/>
          <w:sz w:val="28"/>
          <w:szCs w:val="28"/>
          <w:highlight w:val="green"/>
          <w:lang w:val="en-US" w:eastAsia="zh-CN"/>
        </w:rPr>
        <w:br w:type="page"/>
      </w:r>
      <w:bookmarkStart w:id="526" w:name="_Toc1320028818_WPSOffice_Level2"/>
      <w:bookmarkStart w:id="527" w:name="_Toc1552610899"/>
      <w:bookmarkStart w:id="528" w:name="_Toc1472753336"/>
      <w:bookmarkStart w:id="529" w:name="_Toc1194597873"/>
      <w:bookmarkStart w:id="530" w:name="_Toc953796897"/>
      <w:bookmarkStart w:id="531" w:name="_Toc1601753856"/>
      <w:bookmarkStart w:id="532" w:name="_Toc1454903178"/>
      <w:bookmarkStart w:id="533" w:name="_Toc942115178"/>
      <w:r>
        <w:rPr>
          <w:rFonts w:ascii="Times New Roman" w:hAnsi="Times New Roman" w:eastAsia="方正小标宋_GBK"/>
          <w:b w:val="0"/>
          <w:color w:val="auto"/>
          <w:sz w:val="30"/>
          <w:szCs w:val="30"/>
          <w:lang w:val="en-US" w:eastAsia="zh-CN"/>
        </w:rPr>
        <w:t>二、</w:t>
      </w:r>
      <w:r>
        <w:rPr>
          <w:rFonts w:ascii="Times New Roman" w:hAnsi="Times New Roman" w:eastAsia="方正小标宋_GBK"/>
          <w:b w:val="0"/>
          <w:color w:val="auto"/>
          <w:sz w:val="30"/>
          <w:szCs w:val="30"/>
          <w:lang w:eastAsia="zh-CN"/>
        </w:rPr>
        <w:t>法定代表人身份证明书</w:t>
      </w:r>
      <w:bookmarkEnd w:id="526"/>
      <w:bookmarkEnd w:id="527"/>
      <w:bookmarkEnd w:id="528"/>
      <w:bookmarkEnd w:id="529"/>
      <w:bookmarkEnd w:id="530"/>
      <w:bookmarkEnd w:id="531"/>
      <w:bookmarkEnd w:id="532"/>
      <w:bookmarkEnd w:id="533"/>
    </w:p>
    <w:p w14:paraId="6E3EF8B1">
      <w:pPr>
        <w:spacing w:line="360" w:lineRule="auto"/>
        <w:rPr>
          <w:rFonts w:hint="default" w:ascii="Times New Roman" w:hAnsi="Times New Roman" w:eastAsia="宋体" w:cs="Times New Roman"/>
          <w:color w:val="auto"/>
          <w:sz w:val="28"/>
          <w:szCs w:val="28"/>
          <w:lang w:val="en-US" w:eastAsia="zh-CN"/>
        </w:rPr>
      </w:pPr>
    </w:p>
    <w:p w14:paraId="20AAE09C">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致</w:t>
      </w:r>
      <w:r>
        <w:rPr>
          <w:rFonts w:hint="default" w:ascii="Times New Roman" w:hAnsi="Times New Roman" w:eastAsia="仿宋_GB2312" w:cs="Times New Roman"/>
          <w:color w:val="auto"/>
          <w:sz w:val="28"/>
          <w:szCs w:val="28"/>
          <w:lang w:val="en-US" w:eastAsia="zh-CN"/>
        </w:rPr>
        <w:t>:</w:t>
      </w:r>
      <w:r>
        <w:rPr>
          <w:rFonts w:hint="default" w:ascii="Times New Roman" w:hAnsi="Times New Roman" w:eastAsia="仿宋_GB2312" w:cs="Times New Roman"/>
          <w:color w:val="auto"/>
          <w:sz w:val="28"/>
          <w:szCs w:val="28"/>
          <w:u w:val="single"/>
          <w:lang w:eastAsia="zh-CN"/>
        </w:rPr>
        <w:t xml:space="preserve"> </w:t>
      </w:r>
      <w:r>
        <w:rPr>
          <w:rFonts w:hint="eastAsia" w:ascii="Times New Roman" w:hAnsi="Times New Roman" w:eastAsia="仿宋_GB2312" w:cs="Times New Roman"/>
          <w:color w:val="auto"/>
          <w:sz w:val="28"/>
          <w:szCs w:val="28"/>
          <w:u w:val="single"/>
          <w:lang w:val="en" w:eastAsia="zh-CN"/>
        </w:rPr>
        <w:t>河南交通职业技术学院</w:t>
      </w:r>
      <w:r>
        <w:rPr>
          <w:rFonts w:hint="default" w:ascii="Times New Roman" w:hAnsi="Times New Roman" w:eastAsia="仿宋_GB2312" w:cs="Times New Roman"/>
          <w:color w:val="auto"/>
          <w:sz w:val="28"/>
          <w:szCs w:val="28"/>
          <w:u w:val="single"/>
          <w:lang w:eastAsia="zh-CN"/>
        </w:rPr>
        <w:t xml:space="preserve"> </w:t>
      </w:r>
    </w:p>
    <w:p w14:paraId="45D6D50C">
      <w:pPr>
        <w:spacing w:line="360" w:lineRule="auto"/>
        <w:ind w:firstLine="60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u w:val="single"/>
          <w:lang w:val="en-US" w:eastAsia="zh-CN"/>
        </w:rPr>
        <w:t xml:space="preserve">       </w:t>
      </w:r>
      <w:r>
        <w:rPr>
          <w:rFonts w:hint="default" w:ascii="Times New Roman" w:hAnsi="Times New Roman" w:eastAsia="仿宋_GB2312" w:cs="Times New Roman"/>
          <w:color w:val="auto"/>
          <w:sz w:val="28"/>
          <w:szCs w:val="28"/>
          <w:lang w:eastAsia="zh-CN"/>
        </w:rPr>
        <w:t>（姓名、性别、年龄、身份证号码）在我单位任</w:t>
      </w:r>
      <w:r>
        <w:rPr>
          <w:rFonts w:hint="default" w:ascii="Times New Roman" w:hAnsi="Times New Roman" w:eastAsia="仿宋_GB2312" w:cs="Times New Roman"/>
          <w:color w:val="auto"/>
          <w:sz w:val="28"/>
          <w:szCs w:val="28"/>
          <w:u w:val="single"/>
          <w:lang w:val="en-US" w:eastAsia="zh-CN"/>
        </w:rPr>
        <w:t xml:space="preserve">       </w:t>
      </w:r>
      <w:r>
        <w:rPr>
          <w:rFonts w:hint="default" w:ascii="Times New Roman" w:hAnsi="Times New Roman" w:eastAsia="仿宋_GB2312" w:cs="Times New Roman"/>
          <w:color w:val="auto"/>
          <w:sz w:val="28"/>
          <w:szCs w:val="28"/>
          <w:lang w:eastAsia="zh-CN"/>
        </w:rPr>
        <w:t>（董事长、总经理等）职务，是我单位的法定代表人。</w:t>
      </w:r>
    </w:p>
    <w:p w14:paraId="67185580">
      <w:pPr>
        <w:spacing w:line="360" w:lineRule="auto"/>
        <w:ind w:firstLine="480"/>
        <w:rPr>
          <w:rFonts w:hint="default" w:ascii="Times New Roman" w:hAnsi="Times New Roman" w:eastAsia="仿宋_GB2312" w:cs="Times New Roman"/>
          <w:color w:val="auto"/>
          <w:sz w:val="28"/>
          <w:szCs w:val="28"/>
          <w:lang w:val="en-US" w:eastAsia="zh-CN"/>
        </w:rPr>
      </w:pPr>
    </w:p>
    <w:p w14:paraId="2AAA7921">
      <w:pPr>
        <w:spacing w:line="360" w:lineRule="auto"/>
        <w:ind w:firstLine="480"/>
        <w:rPr>
          <w:rFonts w:hint="default" w:ascii="Times New Roman" w:hAnsi="Times New Roman" w:eastAsia="仿宋_GB2312" w:cs="Times New Roman"/>
          <w:color w:val="auto"/>
          <w:sz w:val="28"/>
          <w:szCs w:val="28"/>
          <w:lang w:val="en-US" w:eastAsia="zh-CN"/>
        </w:rPr>
      </w:pPr>
    </w:p>
    <w:p w14:paraId="52DF5229">
      <w:pPr>
        <w:spacing w:line="360" w:lineRule="auto"/>
        <w:ind w:firstLine="48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特此证明。</w:t>
      </w:r>
    </w:p>
    <w:p w14:paraId="6AB351A6">
      <w:pPr>
        <w:spacing w:line="360" w:lineRule="auto"/>
        <w:ind w:firstLine="480"/>
        <w:rPr>
          <w:rFonts w:hint="default" w:ascii="Times New Roman" w:hAnsi="Times New Roman" w:eastAsia="仿宋_GB2312" w:cs="Times New Roman"/>
          <w:color w:val="auto"/>
          <w:sz w:val="28"/>
          <w:szCs w:val="28"/>
          <w:lang w:val="en-US" w:eastAsia="zh-CN"/>
        </w:rPr>
      </w:pPr>
    </w:p>
    <w:p w14:paraId="1C35D410">
      <w:pPr>
        <w:spacing w:line="360" w:lineRule="auto"/>
        <w:ind w:firstLine="480"/>
        <w:rPr>
          <w:rFonts w:hint="default" w:ascii="Times New Roman" w:hAnsi="Times New Roman" w:eastAsia="仿宋_GB2312" w:cs="Times New Roman"/>
          <w:color w:val="auto"/>
          <w:sz w:val="28"/>
          <w:szCs w:val="28"/>
          <w:lang w:val="en-US" w:eastAsia="zh-CN"/>
        </w:rPr>
      </w:pPr>
    </w:p>
    <w:p w14:paraId="35D49311">
      <w:pPr>
        <w:pStyle w:val="228"/>
        <w:tabs>
          <w:tab w:val="left" w:pos="5580"/>
        </w:tabs>
        <w:spacing w:line="360" w:lineRule="auto"/>
        <w:ind w:firstLine="360"/>
        <w:rPr>
          <w:rFonts w:ascii="Times New Roman" w:hAnsi="Times New Roman" w:eastAsia="仿宋_GB2312" w:cs="Times New Roman"/>
          <w:color w:val="auto"/>
          <w:sz w:val="28"/>
          <w:szCs w:val="28"/>
        </w:rPr>
      </w:pPr>
      <w:r>
        <w:rPr>
          <w:rFonts w:ascii="Times New Roman" w:hAnsi="Times New Roman" w:eastAsia="仿宋_GB2312" w:cs="Times New Roman"/>
          <w:color w:val="auto"/>
          <w:sz w:val="28"/>
          <w:szCs w:val="28"/>
          <w:lang w:val="zh-TW"/>
        </w:rPr>
        <w:t>投标人（企业电子签章）：</w:t>
      </w:r>
      <w:r>
        <w:rPr>
          <w:rFonts w:ascii="Times New Roman" w:hAnsi="Times New Roman" w:eastAsia="仿宋_GB2312" w:cs="Times New Roman"/>
          <w:color w:val="auto"/>
          <w:sz w:val="28"/>
          <w:szCs w:val="28"/>
          <w:u w:val="single"/>
        </w:rPr>
        <w:t xml:space="preserve">                             </w:t>
      </w:r>
    </w:p>
    <w:p w14:paraId="4D00EE63">
      <w:pPr>
        <w:pStyle w:val="228"/>
        <w:tabs>
          <w:tab w:val="left" w:pos="5580"/>
        </w:tabs>
        <w:spacing w:line="360" w:lineRule="auto"/>
        <w:ind w:left="269" w:firstLine="120"/>
        <w:rPr>
          <w:rFonts w:ascii="Times New Roman" w:hAnsi="Times New Roman" w:eastAsia="仿宋_GB2312" w:cs="Times New Roman"/>
          <w:color w:val="auto"/>
          <w:sz w:val="28"/>
          <w:szCs w:val="28"/>
        </w:rPr>
      </w:pPr>
      <w:r>
        <w:rPr>
          <w:rFonts w:ascii="Times New Roman" w:hAnsi="Times New Roman" w:eastAsia="仿宋_GB2312" w:cs="Times New Roman"/>
          <w:color w:val="auto"/>
          <w:sz w:val="28"/>
          <w:szCs w:val="28"/>
          <w:lang w:val="zh-TW"/>
        </w:rPr>
        <w:t>详细通讯地址：</w:t>
      </w:r>
      <w:r>
        <w:rPr>
          <w:rFonts w:ascii="Times New Roman" w:hAnsi="Times New Roman" w:eastAsia="仿宋_GB2312" w:cs="Times New Roman"/>
          <w:color w:val="auto"/>
          <w:sz w:val="28"/>
          <w:szCs w:val="28"/>
          <w:u w:val="single"/>
        </w:rPr>
        <w:t xml:space="preserve">                                </w:t>
      </w:r>
    </w:p>
    <w:p w14:paraId="450F9C4A">
      <w:pPr>
        <w:pStyle w:val="228"/>
        <w:tabs>
          <w:tab w:val="left" w:pos="5580"/>
        </w:tabs>
        <w:spacing w:line="360" w:lineRule="auto"/>
        <w:ind w:firstLine="360"/>
        <w:rPr>
          <w:rFonts w:ascii="Times New Roman" w:hAnsi="Times New Roman" w:eastAsia="仿宋_GB2312" w:cs="Times New Roman"/>
          <w:color w:val="auto"/>
          <w:sz w:val="28"/>
          <w:szCs w:val="28"/>
        </w:rPr>
      </w:pPr>
      <w:r>
        <w:rPr>
          <w:rFonts w:ascii="Times New Roman" w:hAnsi="Times New Roman" w:eastAsia="仿宋_GB2312" w:cs="Times New Roman"/>
          <w:color w:val="auto"/>
          <w:sz w:val="28"/>
          <w:szCs w:val="28"/>
          <w:lang w:val="zh-TW"/>
        </w:rPr>
        <w:t>邮 政 编 码 ：</w:t>
      </w:r>
      <w:r>
        <w:rPr>
          <w:rFonts w:ascii="Times New Roman" w:hAnsi="Times New Roman" w:eastAsia="仿宋_GB2312" w:cs="Times New Roman"/>
          <w:color w:val="auto"/>
          <w:sz w:val="28"/>
          <w:szCs w:val="28"/>
          <w:u w:val="single"/>
        </w:rPr>
        <w:t xml:space="preserve">                                </w:t>
      </w:r>
    </w:p>
    <w:p w14:paraId="5ABA3C8B">
      <w:pPr>
        <w:pStyle w:val="228"/>
        <w:tabs>
          <w:tab w:val="left" w:pos="5580"/>
        </w:tabs>
        <w:spacing w:line="360" w:lineRule="auto"/>
        <w:ind w:firstLine="360"/>
        <w:rPr>
          <w:rFonts w:ascii="Times New Roman" w:hAnsi="Times New Roman" w:eastAsia="仿宋_GB2312" w:cs="Times New Roman"/>
          <w:color w:val="auto"/>
          <w:sz w:val="28"/>
          <w:szCs w:val="28"/>
        </w:rPr>
      </w:pPr>
      <w:r>
        <w:rPr>
          <w:rFonts w:ascii="Times New Roman" w:hAnsi="Times New Roman" w:eastAsia="仿宋_GB2312" w:cs="Times New Roman"/>
          <w:color w:val="auto"/>
          <w:sz w:val="28"/>
          <w:szCs w:val="28"/>
          <w:lang w:val="zh-TW"/>
        </w:rPr>
        <w:t>传　　　　真：</w:t>
      </w:r>
      <w:r>
        <w:rPr>
          <w:rFonts w:ascii="Times New Roman" w:hAnsi="Times New Roman" w:eastAsia="仿宋_GB2312" w:cs="Times New Roman"/>
          <w:color w:val="auto"/>
          <w:sz w:val="28"/>
          <w:szCs w:val="28"/>
          <w:u w:val="single"/>
        </w:rPr>
        <w:t xml:space="preserve">                                </w:t>
      </w:r>
    </w:p>
    <w:p w14:paraId="5F2FA234">
      <w:pPr>
        <w:pStyle w:val="228"/>
        <w:tabs>
          <w:tab w:val="left" w:pos="5580"/>
        </w:tabs>
        <w:spacing w:line="360" w:lineRule="auto"/>
        <w:ind w:firstLine="360"/>
        <w:rPr>
          <w:rFonts w:ascii="Times New Roman" w:hAnsi="Times New Roman" w:eastAsia="仿宋_GB2312" w:cs="Times New Roman"/>
          <w:color w:val="auto"/>
          <w:sz w:val="28"/>
          <w:szCs w:val="28"/>
          <w:u w:val="single"/>
        </w:rPr>
      </w:pPr>
      <w:r>
        <w:rPr>
          <w:rFonts w:ascii="Times New Roman" w:hAnsi="Times New Roman" w:eastAsia="仿宋_GB2312" w:cs="Times New Roman"/>
          <w:color w:val="auto"/>
          <w:sz w:val="28"/>
          <w:szCs w:val="28"/>
          <w:lang w:val="zh-TW"/>
        </w:rPr>
        <w:t>电　　　　话：</w:t>
      </w:r>
      <w:r>
        <w:rPr>
          <w:rFonts w:ascii="Times New Roman" w:hAnsi="Times New Roman" w:eastAsia="仿宋_GB2312" w:cs="Times New Roman"/>
          <w:color w:val="auto"/>
          <w:sz w:val="28"/>
          <w:szCs w:val="28"/>
          <w:u w:val="single"/>
        </w:rPr>
        <w:t xml:space="preserve">                                </w:t>
      </w:r>
    </w:p>
    <w:p w14:paraId="41837B4D">
      <w:pPr>
        <w:pStyle w:val="228"/>
        <w:tabs>
          <w:tab w:val="left" w:pos="5580"/>
        </w:tabs>
        <w:spacing w:line="360" w:lineRule="auto"/>
        <w:ind w:firstLine="360"/>
        <w:rPr>
          <w:rFonts w:ascii="Times New Roman" w:hAnsi="Times New Roman" w:eastAsia="仿宋_GB2312" w:cs="Times New Roman"/>
          <w:color w:val="auto"/>
          <w:sz w:val="28"/>
          <w:szCs w:val="28"/>
          <w:u w:val="single"/>
        </w:rPr>
      </w:pPr>
    </w:p>
    <w:tbl>
      <w:tblPr>
        <w:tblStyle w:val="53"/>
        <w:tblW w:w="0" w:type="auto"/>
        <w:jc w:val="center"/>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Layout w:type="fixed"/>
        <w:tblCellMar>
          <w:top w:w="0" w:type="dxa"/>
          <w:left w:w="0" w:type="dxa"/>
          <w:bottom w:w="0" w:type="dxa"/>
          <w:right w:w="0" w:type="dxa"/>
        </w:tblCellMar>
      </w:tblPr>
      <w:tblGrid>
        <w:gridCol w:w="4484"/>
        <w:gridCol w:w="4485"/>
      </w:tblGrid>
      <w:tr w14:paraId="0D88C6D7">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2486" w:hRule="atLeast"/>
          <w:jc w:val="center"/>
        </w:trPr>
        <w:tc>
          <w:tcPr>
            <w:tcW w:w="4484" w:type="dxa"/>
            <w:tcBorders>
              <w:top w:val="single" w:color="000000" w:sz="4" w:space="0"/>
              <w:left w:val="single" w:color="000000" w:sz="4" w:space="0"/>
              <w:bottom w:val="single" w:color="000000" w:sz="4" w:space="0"/>
              <w:right w:val="single" w:color="000000" w:sz="4" w:space="0"/>
            </w:tcBorders>
            <w:shd w:val="clear" w:color="auto" w:fill="CED7E7"/>
            <w:tcMar>
              <w:top w:w="80" w:type="dxa"/>
              <w:left w:w="80" w:type="dxa"/>
              <w:bottom w:w="80" w:type="dxa"/>
              <w:right w:w="80" w:type="dxa"/>
            </w:tcMar>
            <w:vAlign w:val="center"/>
          </w:tcPr>
          <w:p w14:paraId="026EC63A">
            <w:pPr>
              <w:jc w:val="center"/>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法定代表人身份证（人像面）</w:t>
            </w:r>
          </w:p>
        </w:tc>
        <w:tc>
          <w:tcPr>
            <w:tcW w:w="4485" w:type="dxa"/>
            <w:tcBorders>
              <w:top w:val="single" w:color="000000" w:sz="4" w:space="0"/>
              <w:left w:val="single" w:color="000000" w:sz="4" w:space="0"/>
              <w:bottom w:val="single" w:color="000000" w:sz="4" w:space="0"/>
              <w:right w:val="single" w:color="000000" w:sz="4" w:space="0"/>
            </w:tcBorders>
            <w:shd w:val="clear" w:color="auto" w:fill="CED7E7"/>
            <w:tcMar>
              <w:top w:w="80" w:type="dxa"/>
              <w:left w:w="80" w:type="dxa"/>
              <w:bottom w:w="80" w:type="dxa"/>
              <w:right w:w="80" w:type="dxa"/>
            </w:tcMar>
            <w:vAlign w:val="center"/>
          </w:tcPr>
          <w:p w14:paraId="6D579311">
            <w:pPr>
              <w:jc w:val="center"/>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法定代表人身份证（国徽面）</w:t>
            </w:r>
          </w:p>
        </w:tc>
      </w:tr>
    </w:tbl>
    <w:p w14:paraId="473D66BF">
      <w:pPr>
        <w:spacing w:line="360" w:lineRule="auto"/>
        <w:ind w:firstLine="480"/>
        <w:rPr>
          <w:rFonts w:hint="default" w:ascii="Times New Roman" w:hAnsi="Times New Roman" w:eastAsia="仿宋_GB2312" w:cs="Times New Roman"/>
          <w:color w:val="auto"/>
          <w:sz w:val="28"/>
          <w:szCs w:val="28"/>
          <w:lang w:val="en-US" w:eastAsia="zh-CN"/>
        </w:rPr>
      </w:pPr>
    </w:p>
    <w:p w14:paraId="30339D5C">
      <w:pPr>
        <w:spacing w:line="360" w:lineRule="auto"/>
        <w:ind w:firstLine="48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注：自然人投标的无需提供。</w:t>
      </w:r>
    </w:p>
    <w:p w14:paraId="0B943C8A">
      <w:pPr>
        <w:rPr>
          <w:rFonts w:hint="default" w:ascii="Times New Roman" w:hAnsi="Times New Roman" w:cs="Times New Roman"/>
          <w:color w:val="auto"/>
          <w:lang w:eastAsia="zh-CN"/>
        </w:rPr>
      </w:pPr>
    </w:p>
    <w:p w14:paraId="774E7E06">
      <w:pPr>
        <w:pStyle w:val="4"/>
        <w:rPr>
          <w:rFonts w:ascii="Times New Roman" w:hAnsi="Times New Roman"/>
          <w:lang w:eastAsia="zh-CN"/>
        </w:rPr>
      </w:pPr>
    </w:p>
    <w:p w14:paraId="7618A2F4">
      <w:pPr>
        <w:pStyle w:val="4"/>
        <w:rPr>
          <w:rFonts w:ascii="Times New Roman" w:hAnsi="Times New Roman"/>
          <w:lang w:eastAsia="zh-CN"/>
        </w:rPr>
      </w:pPr>
    </w:p>
    <w:p w14:paraId="6D844617">
      <w:pPr>
        <w:pStyle w:val="5"/>
        <w:ind w:left="840" w:hanging="420"/>
        <w:rPr>
          <w:rFonts w:hint="default" w:cs="Times New Roman"/>
          <w:color w:val="auto"/>
          <w:lang w:eastAsia="zh-CN"/>
        </w:rPr>
        <w:sectPr>
          <w:headerReference r:id="rId5" w:type="default"/>
          <w:footerReference r:id="rId6" w:type="default"/>
          <w:pgSz w:w="11906" w:h="16838"/>
          <w:pgMar w:top="1440" w:right="1797" w:bottom="1440" w:left="1797" w:header="851" w:footer="992" w:gutter="0"/>
          <w:cols w:space="720" w:num="1"/>
          <w:docGrid w:linePitch="312" w:charSpace="0"/>
        </w:sectPr>
      </w:pPr>
    </w:p>
    <w:p w14:paraId="12F03D57">
      <w:pPr>
        <w:pStyle w:val="7"/>
        <w:jc w:val="center"/>
        <w:rPr>
          <w:rFonts w:ascii="Times New Roman" w:hAnsi="Times New Roman" w:eastAsia="方正小标宋_GBK"/>
          <w:b w:val="0"/>
          <w:color w:val="auto"/>
          <w:sz w:val="30"/>
          <w:szCs w:val="30"/>
          <w:lang w:eastAsia="zh-CN"/>
        </w:rPr>
      </w:pPr>
      <w:bookmarkStart w:id="534" w:name="_Toc860628901"/>
      <w:bookmarkStart w:id="535" w:name="_Toc1046173163"/>
      <w:bookmarkStart w:id="536" w:name="_Toc2129612794"/>
      <w:bookmarkStart w:id="537" w:name="_Toc320103337"/>
      <w:bookmarkStart w:id="538" w:name="_Toc1881793082_WPSOffice_Level2"/>
      <w:bookmarkStart w:id="539" w:name="_Toc881536663"/>
      <w:bookmarkStart w:id="540" w:name="_Toc95209368"/>
      <w:bookmarkStart w:id="541" w:name="_Toc1255393211"/>
      <w:r>
        <w:rPr>
          <w:rFonts w:ascii="Times New Roman" w:hAnsi="Times New Roman" w:eastAsia="方正小标宋_GBK"/>
          <w:b w:val="0"/>
          <w:color w:val="auto"/>
          <w:sz w:val="30"/>
          <w:szCs w:val="30"/>
          <w:lang w:eastAsia="zh-CN"/>
        </w:rPr>
        <w:t>三、投标报价表格</w:t>
      </w:r>
      <w:bookmarkEnd w:id="534"/>
      <w:bookmarkEnd w:id="535"/>
      <w:bookmarkEnd w:id="536"/>
      <w:bookmarkEnd w:id="537"/>
      <w:bookmarkEnd w:id="538"/>
      <w:bookmarkEnd w:id="539"/>
      <w:bookmarkEnd w:id="540"/>
      <w:bookmarkEnd w:id="541"/>
    </w:p>
    <w:p w14:paraId="641AC3A6">
      <w:pPr>
        <w:spacing w:line="480" w:lineRule="auto"/>
        <w:jc w:val="center"/>
        <w:outlineLvl w:val="2"/>
        <w:rPr>
          <w:rFonts w:hint="default" w:ascii="Times New Roman" w:hAnsi="Times New Roman" w:eastAsia="黑体" w:cs="Times New Roman"/>
          <w:color w:val="auto"/>
          <w:sz w:val="28"/>
          <w:szCs w:val="28"/>
          <w:lang w:eastAsia="zh-CN"/>
        </w:rPr>
      </w:pPr>
      <w:bookmarkStart w:id="542" w:name="_Toc562840553"/>
      <w:bookmarkStart w:id="543" w:name="_Toc1289935819"/>
      <w:bookmarkStart w:id="544" w:name="_Toc55824951"/>
      <w:bookmarkStart w:id="545" w:name="_Toc326650802_WPSOffice_Level3"/>
      <w:r>
        <w:rPr>
          <w:rFonts w:hint="default" w:ascii="Times New Roman" w:hAnsi="Times New Roman" w:eastAsia="黑体" w:cs="Times New Roman"/>
          <w:color w:val="auto"/>
          <w:sz w:val="28"/>
          <w:szCs w:val="28"/>
          <w:lang w:eastAsia="zh-CN"/>
        </w:rPr>
        <w:t>1</w:t>
      </w:r>
      <w:r>
        <w:rPr>
          <w:rFonts w:hint="default" w:ascii="Times New Roman" w:hAnsi="Times New Roman" w:eastAsia="黑体" w:cs="Times New Roman"/>
          <w:color w:val="auto"/>
          <w:sz w:val="28"/>
          <w:szCs w:val="28"/>
          <w:lang w:val="en-US" w:eastAsia="zh-CN"/>
        </w:rPr>
        <w:t>.</w:t>
      </w:r>
      <w:r>
        <w:rPr>
          <w:rFonts w:hint="default" w:ascii="Times New Roman" w:hAnsi="Times New Roman" w:eastAsia="黑体" w:cs="Times New Roman"/>
          <w:color w:val="auto"/>
          <w:sz w:val="28"/>
          <w:szCs w:val="28"/>
          <w:lang w:eastAsia="zh-CN"/>
        </w:rPr>
        <w:t>投标主要内容汇总表</w:t>
      </w:r>
      <w:bookmarkEnd w:id="542"/>
      <w:bookmarkEnd w:id="543"/>
      <w:bookmarkEnd w:id="544"/>
      <w:bookmarkEnd w:id="545"/>
    </w:p>
    <w:p w14:paraId="5003E798">
      <w:pPr>
        <w:spacing w:line="440" w:lineRule="exact"/>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采购编号：</w:t>
      </w:r>
      <w:r>
        <w:rPr>
          <w:rFonts w:hint="eastAsia" w:ascii="Times New Roman" w:hAnsi="Times New Roman" w:eastAsia="仿宋_GB2312" w:cs="Times New Roman"/>
          <w:color w:val="auto"/>
          <w:sz w:val="28"/>
          <w:szCs w:val="28"/>
          <w:lang w:val="en" w:eastAsia="zh-CN"/>
        </w:rPr>
        <w:t>豫财招标采购-2026-912</w:t>
      </w:r>
      <w:r>
        <w:rPr>
          <w:rFonts w:hint="default" w:ascii="Times New Roman" w:hAnsi="Times New Roman" w:eastAsia="仿宋_GB2312" w:cs="Times New Roman"/>
          <w:color w:val="auto"/>
          <w:sz w:val="28"/>
          <w:szCs w:val="28"/>
          <w:lang w:val="en-US" w:eastAsia="zh-CN"/>
        </w:rPr>
        <w:t xml:space="preserve">         </w:t>
      </w:r>
      <w:r>
        <w:rPr>
          <w:rFonts w:hint="default" w:ascii="Times New Roman" w:hAnsi="Times New Roman" w:eastAsia="仿宋_GB2312" w:cs="Times New Roman"/>
          <w:color w:val="auto"/>
          <w:sz w:val="28"/>
          <w:szCs w:val="28"/>
          <w:lang w:eastAsia="zh-CN"/>
        </w:rPr>
        <w:t>金额单位：元人民币</w:t>
      </w:r>
    </w:p>
    <w:tbl>
      <w:tblPr>
        <w:tblStyle w:val="53"/>
        <w:tblW w:w="9137" w:type="dxa"/>
        <w:jc w:val="center"/>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Layout w:type="fixed"/>
        <w:tblCellMar>
          <w:top w:w="0" w:type="dxa"/>
          <w:left w:w="0" w:type="dxa"/>
          <w:bottom w:w="0" w:type="dxa"/>
          <w:right w:w="0" w:type="dxa"/>
        </w:tblCellMar>
      </w:tblPr>
      <w:tblGrid>
        <w:gridCol w:w="1940"/>
        <w:gridCol w:w="7197"/>
      </w:tblGrid>
      <w:tr w14:paraId="2D4BEF81">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624" w:hRule="atLeast"/>
          <w:jc w:val="center"/>
        </w:trPr>
        <w:tc>
          <w:tcPr>
            <w:tcW w:w="1940"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14:paraId="5B3A37CC">
            <w:pPr>
              <w:jc w:val="center"/>
              <w:rPr>
                <w:rFonts w:hint="default" w:ascii="Times New Roman" w:hAnsi="Times New Roman" w:eastAsia="仿宋_GB2312" w:cs="Times New Roman"/>
                <w:color w:val="auto"/>
                <w:kern w:val="0"/>
                <w:sz w:val="28"/>
                <w:szCs w:val="28"/>
              </w:rPr>
            </w:pPr>
            <w:r>
              <w:rPr>
                <w:rFonts w:hint="default" w:ascii="Times New Roman" w:hAnsi="Times New Roman" w:eastAsia="仿宋_GB2312" w:cs="Times New Roman"/>
                <w:color w:val="auto"/>
                <w:kern w:val="0"/>
                <w:sz w:val="28"/>
                <w:szCs w:val="28"/>
              </w:rPr>
              <w:t>采购项目</w:t>
            </w:r>
          </w:p>
        </w:tc>
        <w:tc>
          <w:tcPr>
            <w:tcW w:w="7197"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14:paraId="7BC49ABA">
            <w:pPr>
              <w:ind w:left="105" w:leftChars="50"/>
              <w:rPr>
                <w:rFonts w:hint="default" w:ascii="Times New Roman" w:hAnsi="Times New Roman" w:eastAsia="仿宋_GB2312" w:cs="Times New Roman"/>
                <w:color w:val="auto"/>
                <w:kern w:val="0"/>
                <w:sz w:val="28"/>
                <w:szCs w:val="28"/>
                <w:lang w:val="en-US" w:eastAsia="zh-CN"/>
              </w:rPr>
            </w:pPr>
            <w:r>
              <w:rPr>
                <w:rFonts w:hint="eastAsia" w:ascii="Times New Roman" w:hAnsi="Times New Roman" w:eastAsia="仿宋_GB2312" w:cs="Times New Roman"/>
                <w:color w:val="auto"/>
                <w:sz w:val="28"/>
                <w:szCs w:val="28"/>
                <w:lang w:val="en" w:eastAsia="zh-CN"/>
              </w:rPr>
              <w:t>河南交通职业技术学院航海路校区物业及运行保障服务项目</w:t>
            </w:r>
          </w:p>
        </w:tc>
      </w:tr>
      <w:tr w14:paraId="6757B4BC">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624" w:hRule="atLeast"/>
          <w:jc w:val="center"/>
        </w:trPr>
        <w:tc>
          <w:tcPr>
            <w:tcW w:w="1940"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14:paraId="3D3E82A0">
            <w:pPr>
              <w:jc w:val="center"/>
              <w:rPr>
                <w:rFonts w:hint="default" w:ascii="Times New Roman" w:hAnsi="Times New Roman" w:eastAsia="仿宋_GB2312" w:cs="Times New Roman"/>
                <w:color w:val="auto"/>
                <w:kern w:val="0"/>
                <w:sz w:val="28"/>
                <w:szCs w:val="28"/>
              </w:rPr>
            </w:pPr>
            <w:r>
              <w:rPr>
                <w:rFonts w:hint="default" w:ascii="Times New Roman" w:hAnsi="Times New Roman" w:eastAsia="仿宋_GB2312" w:cs="Times New Roman"/>
                <w:color w:val="auto"/>
                <w:kern w:val="0"/>
                <w:sz w:val="28"/>
                <w:szCs w:val="28"/>
              </w:rPr>
              <w:t>投标人名称</w:t>
            </w:r>
          </w:p>
        </w:tc>
        <w:tc>
          <w:tcPr>
            <w:tcW w:w="7197"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14:paraId="76319759">
            <w:pPr>
              <w:rPr>
                <w:rFonts w:hint="default" w:ascii="Times New Roman" w:hAnsi="Times New Roman" w:eastAsia="仿宋_GB2312" w:cs="Times New Roman"/>
                <w:color w:val="auto"/>
                <w:kern w:val="0"/>
                <w:sz w:val="28"/>
                <w:szCs w:val="28"/>
                <w:lang w:val="en-US" w:eastAsia="zh-CN"/>
              </w:rPr>
            </w:pPr>
            <w:r>
              <w:rPr>
                <w:rFonts w:hint="default" w:ascii="Times New Roman" w:hAnsi="Times New Roman" w:eastAsia="仿宋_GB2312" w:cs="Times New Roman"/>
                <w:color w:val="auto"/>
                <w:kern w:val="0"/>
                <w:sz w:val="28"/>
                <w:szCs w:val="28"/>
                <w:lang w:val="en-US" w:eastAsia="zh-CN"/>
              </w:rPr>
              <w:t xml:space="preserve"> </w:t>
            </w:r>
          </w:p>
        </w:tc>
      </w:tr>
      <w:tr w14:paraId="77A46D37">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624" w:hRule="atLeast"/>
          <w:jc w:val="center"/>
        </w:trPr>
        <w:tc>
          <w:tcPr>
            <w:tcW w:w="1940"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14:paraId="7301871A">
            <w:pPr>
              <w:jc w:val="center"/>
              <w:rPr>
                <w:rFonts w:hint="default" w:ascii="Times New Roman" w:hAnsi="Times New Roman" w:eastAsia="仿宋_GB2312" w:cs="Times New Roman"/>
                <w:color w:val="auto"/>
                <w:kern w:val="0"/>
                <w:sz w:val="28"/>
                <w:szCs w:val="28"/>
              </w:rPr>
            </w:pPr>
            <w:r>
              <w:rPr>
                <w:rFonts w:hint="default" w:ascii="Times New Roman" w:hAnsi="Times New Roman" w:eastAsia="仿宋_GB2312" w:cs="Times New Roman"/>
                <w:color w:val="auto"/>
                <w:kern w:val="0"/>
                <w:sz w:val="28"/>
                <w:szCs w:val="28"/>
              </w:rPr>
              <w:t>投标总报价（大写）</w:t>
            </w:r>
          </w:p>
        </w:tc>
        <w:tc>
          <w:tcPr>
            <w:tcW w:w="7197"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14:paraId="51F2F3B3">
            <w:pPr>
              <w:rPr>
                <w:rFonts w:hint="default" w:ascii="Times New Roman" w:hAnsi="Times New Roman" w:eastAsia="仿宋_GB2312" w:cs="Times New Roman"/>
                <w:color w:val="auto"/>
                <w:kern w:val="0"/>
                <w:sz w:val="28"/>
                <w:szCs w:val="28"/>
              </w:rPr>
            </w:pPr>
          </w:p>
        </w:tc>
      </w:tr>
      <w:tr w14:paraId="17C1AF6C">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624" w:hRule="atLeast"/>
          <w:jc w:val="center"/>
        </w:trPr>
        <w:tc>
          <w:tcPr>
            <w:tcW w:w="1940"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14:paraId="44C1192B">
            <w:pPr>
              <w:jc w:val="center"/>
              <w:rPr>
                <w:rFonts w:hint="default" w:ascii="Times New Roman" w:hAnsi="Times New Roman" w:eastAsia="仿宋_GB2312" w:cs="Times New Roman"/>
                <w:color w:val="auto"/>
                <w:kern w:val="0"/>
                <w:sz w:val="28"/>
                <w:szCs w:val="28"/>
              </w:rPr>
            </w:pPr>
            <w:r>
              <w:rPr>
                <w:rFonts w:hint="default" w:ascii="Times New Roman" w:hAnsi="Times New Roman" w:eastAsia="仿宋_GB2312" w:cs="Times New Roman"/>
                <w:color w:val="auto"/>
                <w:kern w:val="0"/>
                <w:sz w:val="28"/>
                <w:szCs w:val="28"/>
              </w:rPr>
              <w:t>投标总报价（小写）</w:t>
            </w:r>
          </w:p>
        </w:tc>
        <w:tc>
          <w:tcPr>
            <w:tcW w:w="7197"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14:paraId="7E33BAE2">
            <w:pPr>
              <w:rPr>
                <w:rFonts w:hint="default" w:ascii="Times New Roman" w:hAnsi="Times New Roman" w:eastAsia="仿宋_GB2312" w:cs="Times New Roman"/>
                <w:color w:val="auto"/>
                <w:kern w:val="0"/>
                <w:sz w:val="28"/>
                <w:szCs w:val="28"/>
              </w:rPr>
            </w:pPr>
          </w:p>
        </w:tc>
      </w:tr>
      <w:tr w14:paraId="2EC978FC">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624" w:hRule="atLeast"/>
          <w:jc w:val="center"/>
        </w:trPr>
        <w:tc>
          <w:tcPr>
            <w:tcW w:w="1940"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14:paraId="395B231B">
            <w:pPr>
              <w:jc w:val="center"/>
              <w:rPr>
                <w:rFonts w:hint="default" w:ascii="Times New Roman" w:hAnsi="Times New Roman" w:eastAsia="仿宋_GB2312" w:cs="Times New Roman"/>
                <w:color w:val="auto"/>
                <w:kern w:val="0"/>
                <w:sz w:val="28"/>
                <w:szCs w:val="28"/>
                <w:lang w:eastAsia="zh-CN"/>
              </w:rPr>
            </w:pPr>
            <w:r>
              <w:rPr>
                <w:rFonts w:hint="default" w:ascii="Times New Roman" w:hAnsi="Times New Roman" w:eastAsia="仿宋_GB2312" w:cs="Times New Roman"/>
                <w:color w:val="auto"/>
                <w:kern w:val="0"/>
                <w:sz w:val="28"/>
                <w:szCs w:val="28"/>
                <w:lang w:eastAsia="zh-CN"/>
              </w:rPr>
              <w:t>服务期限</w:t>
            </w:r>
          </w:p>
        </w:tc>
        <w:tc>
          <w:tcPr>
            <w:tcW w:w="7197"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14:paraId="5D99C34B">
            <w:pPr>
              <w:ind w:left="105" w:leftChars="50" w:firstLine="140" w:firstLineChars="50"/>
              <w:rPr>
                <w:rFonts w:hint="default" w:ascii="Times New Roman" w:hAnsi="Times New Roman" w:eastAsia="仿宋_GB2312" w:cs="Times New Roman"/>
                <w:color w:val="auto"/>
                <w:kern w:val="0"/>
                <w:sz w:val="28"/>
                <w:szCs w:val="28"/>
                <w:lang w:val="en" w:eastAsia="zh-CN"/>
              </w:rPr>
            </w:pPr>
          </w:p>
        </w:tc>
      </w:tr>
      <w:tr w14:paraId="6AABBF24">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624" w:hRule="atLeast"/>
          <w:jc w:val="center"/>
        </w:trPr>
        <w:tc>
          <w:tcPr>
            <w:tcW w:w="1940"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14:paraId="0085877E">
            <w:pPr>
              <w:jc w:val="center"/>
              <w:rPr>
                <w:rFonts w:hint="default" w:ascii="Times New Roman" w:hAnsi="Times New Roman" w:eastAsia="仿宋_GB2312" w:cs="Times New Roman"/>
                <w:color w:val="auto"/>
                <w:kern w:val="0"/>
                <w:sz w:val="28"/>
                <w:szCs w:val="28"/>
                <w:lang w:eastAsia="zh-CN"/>
              </w:rPr>
            </w:pPr>
            <w:r>
              <w:rPr>
                <w:rFonts w:hint="default" w:ascii="Times New Roman" w:hAnsi="Times New Roman" w:eastAsia="仿宋_GB2312" w:cs="Times New Roman"/>
                <w:color w:val="auto"/>
                <w:kern w:val="0"/>
                <w:sz w:val="28"/>
                <w:szCs w:val="28"/>
                <w:lang w:eastAsia="zh-CN"/>
              </w:rPr>
              <w:t>服务地点</w:t>
            </w:r>
          </w:p>
        </w:tc>
        <w:tc>
          <w:tcPr>
            <w:tcW w:w="7197"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14:paraId="092B175A">
            <w:pPr>
              <w:ind w:left="105" w:leftChars="50"/>
              <w:rPr>
                <w:rFonts w:hint="default" w:ascii="Times New Roman" w:hAnsi="Times New Roman" w:eastAsia="仿宋_GB2312" w:cs="Times New Roman"/>
                <w:color w:val="auto"/>
                <w:kern w:val="0"/>
                <w:sz w:val="28"/>
                <w:szCs w:val="28"/>
                <w:lang w:val="en-US" w:eastAsia="zh-CN"/>
              </w:rPr>
            </w:pPr>
          </w:p>
        </w:tc>
      </w:tr>
      <w:tr w14:paraId="378DEC04">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624" w:hRule="atLeast"/>
          <w:jc w:val="center"/>
        </w:trPr>
        <w:tc>
          <w:tcPr>
            <w:tcW w:w="1940"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14:paraId="6FD50152">
            <w:pPr>
              <w:jc w:val="center"/>
              <w:rPr>
                <w:rFonts w:hint="default" w:ascii="Times New Roman" w:hAnsi="Times New Roman" w:eastAsia="仿宋_GB2312" w:cs="Times New Roman"/>
                <w:color w:val="auto"/>
                <w:kern w:val="0"/>
                <w:sz w:val="28"/>
                <w:szCs w:val="28"/>
                <w:lang w:eastAsia="zh-CN"/>
              </w:rPr>
            </w:pPr>
            <w:r>
              <w:rPr>
                <w:rFonts w:hint="default" w:ascii="Times New Roman" w:hAnsi="Times New Roman" w:eastAsia="仿宋_GB2312" w:cs="Times New Roman"/>
                <w:color w:val="auto"/>
                <w:kern w:val="0"/>
                <w:sz w:val="28"/>
                <w:szCs w:val="28"/>
                <w:lang w:eastAsia="zh-CN"/>
              </w:rPr>
              <w:t>服务质量</w:t>
            </w:r>
          </w:p>
        </w:tc>
        <w:tc>
          <w:tcPr>
            <w:tcW w:w="7197"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14:paraId="23744D93">
            <w:pPr>
              <w:ind w:left="105" w:leftChars="50"/>
              <w:rPr>
                <w:rFonts w:hint="default" w:ascii="Times New Roman" w:hAnsi="Times New Roman" w:eastAsia="仿宋_GB2312" w:cs="Times New Roman"/>
                <w:color w:val="auto"/>
                <w:kern w:val="0"/>
                <w:sz w:val="28"/>
                <w:szCs w:val="28"/>
                <w:lang w:eastAsia="zh-CN"/>
              </w:rPr>
            </w:pPr>
            <w:r>
              <w:rPr>
                <w:rFonts w:hint="default" w:ascii="Times New Roman" w:hAnsi="Times New Roman" w:eastAsia="仿宋_GB2312" w:cs="Times New Roman"/>
                <w:color w:val="auto"/>
                <w:kern w:val="0"/>
                <w:sz w:val="28"/>
                <w:szCs w:val="28"/>
                <w:lang w:eastAsia="zh-CN"/>
              </w:rPr>
              <w:t>满足采购人需求</w:t>
            </w:r>
          </w:p>
        </w:tc>
      </w:tr>
      <w:tr w14:paraId="12E6D648">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624" w:hRule="atLeast"/>
          <w:jc w:val="center"/>
        </w:trPr>
        <w:tc>
          <w:tcPr>
            <w:tcW w:w="1940"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14:paraId="3DF0808E">
            <w:pPr>
              <w:jc w:val="center"/>
              <w:rPr>
                <w:rFonts w:hint="default" w:ascii="Times New Roman" w:hAnsi="Times New Roman" w:eastAsia="仿宋_GB2312" w:cs="Times New Roman"/>
                <w:color w:val="auto"/>
                <w:kern w:val="0"/>
                <w:sz w:val="28"/>
                <w:szCs w:val="28"/>
              </w:rPr>
            </w:pPr>
            <w:r>
              <w:rPr>
                <w:rFonts w:hint="default" w:ascii="Times New Roman" w:hAnsi="Times New Roman" w:eastAsia="仿宋_GB2312" w:cs="Times New Roman"/>
                <w:color w:val="auto"/>
                <w:kern w:val="0"/>
                <w:sz w:val="28"/>
                <w:szCs w:val="28"/>
              </w:rPr>
              <w:t>投标有效期</w:t>
            </w:r>
          </w:p>
        </w:tc>
        <w:tc>
          <w:tcPr>
            <w:tcW w:w="7197"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14:paraId="6884E65C">
            <w:pPr>
              <w:ind w:left="105" w:leftChars="50"/>
              <w:rPr>
                <w:rFonts w:hint="default" w:ascii="Times New Roman" w:hAnsi="Times New Roman" w:eastAsia="仿宋_GB2312" w:cs="Times New Roman"/>
                <w:color w:val="auto"/>
                <w:kern w:val="0"/>
                <w:sz w:val="28"/>
                <w:szCs w:val="28"/>
                <w:lang w:eastAsia="zh-CN"/>
              </w:rPr>
            </w:pPr>
            <w:r>
              <w:rPr>
                <w:rFonts w:hint="default" w:ascii="Times New Roman" w:hAnsi="Times New Roman" w:eastAsia="仿宋_GB2312" w:cs="Times New Roman"/>
                <w:color w:val="auto"/>
                <w:kern w:val="0"/>
                <w:sz w:val="28"/>
                <w:szCs w:val="28"/>
                <w:lang w:eastAsia="zh-CN"/>
              </w:rPr>
              <w:t>从投标截止之日起60</w:t>
            </w:r>
            <w:r>
              <w:rPr>
                <w:rFonts w:hint="default" w:ascii="Times New Roman" w:hAnsi="Times New Roman" w:eastAsia="仿宋_GB2312" w:cs="Times New Roman"/>
                <w:color w:val="auto"/>
                <w:kern w:val="0"/>
                <w:sz w:val="28"/>
                <w:szCs w:val="28"/>
                <w:lang w:val="en-US" w:eastAsia="zh-CN"/>
              </w:rPr>
              <w:t>天</w:t>
            </w:r>
          </w:p>
        </w:tc>
      </w:tr>
      <w:tr w14:paraId="6E517DD6">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624" w:hRule="atLeast"/>
          <w:jc w:val="center"/>
        </w:trPr>
        <w:tc>
          <w:tcPr>
            <w:tcW w:w="1940"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14:paraId="3C3D7441">
            <w:pPr>
              <w:jc w:val="center"/>
              <w:rPr>
                <w:rFonts w:hint="default" w:ascii="Times New Roman" w:hAnsi="Times New Roman" w:eastAsia="仿宋_GB2312" w:cs="Times New Roman"/>
                <w:color w:val="auto"/>
                <w:kern w:val="0"/>
                <w:sz w:val="28"/>
                <w:szCs w:val="28"/>
              </w:rPr>
            </w:pPr>
            <w:r>
              <w:rPr>
                <w:rFonts w:hint="default" w:ascii="Times New Roman" w:hAnsi="Times New Roman" w:eastAsia="仿宋_GB2312" w:cs="Times New Roman"/>
                <w:color w:val="auto"/>
                <w:kern w:val="0"/>
                <w:sz w:val="28"/>
                <w:szCs w:val="28"/>
              </w:rPr>
              <w:t>付款方式</w:t>
            </w:r>
          </w:p>
        </w:tc>
        <w:tc>
          <w:tcPr>
            <w:tcW w:w="7197"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14:paraId="7607B911">
            <w:pPr>
              <w:ind w:left="105" w:leftChars="50"/>
              <w:rPr>
                <w:rFonts w:hint="default" w:ascii="Times New Roman" w:hAnsi="Times New Roman" w:eastAsia="仿宋_GB2312" w:cs="Times New Roman"/>
                <w:color w:val="auto"/>
                <w:kern w:val="0"/>
                <w:sz w:val="28"/>
                <w:szCs w:val="28"/>
                <w:lang w:eastAsia="zh-CN"/>
              </w:rPr>
            </w:pPr>
            <w:r>
              <w:rPr>
                <w:rFonts w:hint="default" w:ascii="Times New Roman" w:hAnsi="Times New Roman" w:eastAsia="仿宋_GB2312" w:cs="Times New Roman"/>
                <w:color w:val="auto"/>
                <w:kern w:val="0"/>
                <w:sz w:val="28"/>
                <w:szCs w:val="28"/>
                <w:lang w:eastAsia="zh-CN"/>
              </w:rPr>
              <w:t>满足招标文件需求</w:t>
            </w:r>
          </w:p>
        </w:tc>
      </w:tr>
      <w:tr w14:paraId="4E01A9A0">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624" w:hRule="atLeast"/>
          <w:jc w:val="center"/>
        </w:trPr>
        <w:tc>
          <w:tcPr>
            <w:tcW w:w="1940"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14:paraId="16A76D6E">
            <w:pPr>
              <w:jc w:val="center"/>
              <w:rPr>
                <w:rFonts w:hint="default" w:ascii="Times New Roman" w:hAnsi="Times New Roman" w:eastAsia="仿宋_GB2312" w:cs="Times New Roman"/>
                <w:color w:val="auto"/>
                <w:kern w:val="0"/>
                <w:sz w:val="28"/>
                <w:szCs w:val="28"/>
              </w:rPr>
            </w:pPr>
            <w:r>
              <w:rPr>
                <w:rFonts w:hint="default" w:ascii="Times New Roman" w:hAnsi="Times New Roman" w:eastAsia="仿宋_GB2312" w:cs="Times New Roman"/>
                <w:color w:val="auto"/>
                <w:kern w:val="0"/>
                <w:sz w:val="28"/>
                <w:szCs w:val="28"/>
              </w:rPr>
              <w:t>合同条款</w:t>
            </w:r>
          </w:p>
        </w:tc>
        <w:tc>
          <w:tcPr>
            <w:tcW w:w="7197"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14:paraId="0455D691">
            <w:pPr>
              <w:ind w:left="105" w:leftChars="50"/>
              <w:rPr>
                <w:rFonts w:hint="default" w:ascii="Times New Roman" w:hAnsi="Times New Roman" w:eastAsia="仿宋_GB2312" w:cs="Times New Roman"/>
                <w:color w:val="auto"/>
                <w:kern w:val="0"/>
                <w:sz w:val="28"/>
                <w:szCs w:val="28"/>
                <w:lang w:eastAsia="zh-CN"/>
              </w:rPr>
            </w:pPr>
            <w:r>
              <w:rPr>
                <w:rFonts w:hint="default" w:ascii="Times New Roman" w:hAnsi="Times New Roman" w:eastAsia="仿宋_GB2312" w:cs="Times New Roman"/>
                <w:color w:val="auto"/>
                <w:kern w:val="0"/>
                <w:sz w:val="28"/>
                <w:szCs w:val="28"/>
                <w:lang w:eastAsia="zh-CN"/>
              </w:rPr>
              <w:t>满足招标文件需求</w:t>
            </w:r>
          </w:p>
        </w:tc>
      </w:tr>
      <w:tr w14:paraId="0988EB31">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624" w:hRule="atLeast"/>
          <w:jc w:val="center"/>
        </w:trPr>
        <w:tc>
          <w:tcPr>
            <w:tcW w:w="1940"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14:paraId="4B59627C">
            <w:pPr>
              <w:jc w:val="center"/>
              <w:rPr>
                <w:rFonts w:hint="default" w:ascii="Times New Roman" w:hAnsi="Times New Roman" w:eastAsia="仿宋_GB2312" w:cs="Times New Roman"/>
                <w:color w:val="auto"/>
                <w:kern w:val="0"/>
                <w:sz w:val="28"/>
                <w:szCs w:val="28"/>
              </w:rPr>
            </w:pPr>
            <w:r>
              <w:rPr>
                <w:rFonts w:hint="default" w:ascii="Times New Roman" w:hAnsi="Times New Roman" w:eastAsia="仿宋_GB2312" w:cs="Times New Roman"/>
                <w:color w:val="auto"/>
                <w:kern w:val="0"/>
                <w:sz w:val="28"/>
                <w:szCs w:val="28"/>
              </w:rPr>
              <w:t>其他声明</w:t>
            </w:r>
          </w:p>
        </w:tc>
        <w:tc>
          <w:tcPr>
            <w:tcW w:w="7197"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14:paraId="13BB124D">
            <w:pPr>
              <w:rPr>
                <w:rFonts w:hint="default" w:ascii="Times New Roman" w:hAnsi="Times New Roman" w:eastAsia="仿宋_GB2312" w:cs="Times New Roman"/>
                <w:color w:val="auto"/>
                <w:kern w:val="0"/>
                <w:sz w:val="28"/>
                <w:szCs w:val="28"/>
              </w:rPr>
            </w:pPr>
          </w:p>
        </w:tc>
      </w:tr>
    </w:tbl>
    <w:p w14:paraId="0C10611A">
      <w:pPr>
        <w:widowControl w:val="0"/>
        <w:jc w:val="center"/>
        <w:rPr>
          <w:rFonts w:hint="default" w:ascii="Times New Roman" w:hAnsi="Times New Roman" w:eastAsia="仿宋_GB2312" w:cs="Times New Roman"/>
          <w:color w:val="auto"/>
          <w:sz w:val="28"/>
          <w:szCs w:val="28"/>
        </w:rPr>
      </w:pPr>
    </w:p>
    <w:p w14:paraId="47D20A9E">
      <w:pPr>
        <w:spacing w:line="440" w:lineRule="exact"/>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eastAsia="zh-CN"/>
        </w:rPr>
        <w:t>投标人（企业电子签章）：</w:t>
      </w:r>
    </w:p>
    <w:p w14:paraId="2055B105">
      <w:pPr>
        <w:spacing w:line="440" w:lineRule="exact"/>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法定代表人（个人电子签章）：</w:t>
      </w:r>
      <w:bookmarkEnd w:id="520"/>
      <w:bookmarkEnd w:id="521"/>
      <w:bookmarkEnd w:id="522"/>
      <w:bookmarkEnd w:id="523"/>
      <w:bookmarkEnd w:id="524"/>
      <w:bookmarkEnd w:id="525"/>
      <w:bookmarkStart w:id="546" w:name="_Toc643738620"/>
      <w:bookmarkStart w:id="547" w:name="_Toc585133884"/>
      <w:bookmarkStart w:id="548" w:name="_Toc74240239"/>
      <w:bookmarkStart w:id="549" w:name="_Toc893708091"/>
      <w:bookmarkStart w:id="550" w:name="_Toc1973880807"/>
      <w:bookmarkStart w:id="551" w:name="_Toc2582323"/>
      <w:bookmarkStart w:id="552" w:name="_Toc299604904"/>
    </w:p>
    <w:p w14:paraId="74B0748D">
      <w:pPr>
        <w:pStyle w:val="2"/>
        <w:rPr>
          <w:rFonts w:ascii="Times New Roman" w:hAnsi="Times New Roman" w:eastAsia="仿宋_GB2312" w:cs="Times New Roman"/>
          <w:color w:val="auto"/>
          <w:sz w:val="28"/>
          <w:szCs w:val="28"/>
        </w:rPr>
      </w:pPr>
    </w:p>
    <w:p w14:paraId="3F278AE7">
      <w:pPr>
        <w:numPr>
          <w:ilvl w:val="0"/>
          <w:numId w:val="3"/>
        </w:numPr>
        <w:spacing w:line="480" w:lineRule="auto"/>
        <w:jc w:val="center"/>
        <w:outlineLvl w:val="2"/>
        <w:rPr>
          <w:rFonts w:hint="default" w:ascii="Times New Roman" w:hAnsi="Times New Roman" w:eastAsia="黑体" w:cs="Times New Roman"/>
          <w:b/>
          <w:bCs/>
          <w:color w:val="auto"/>
          <w:sz w:val="28"/>
          <w:szCs w:val="28"/>
          <w:lang w:val="en-US" w:eastAsia="zh-CN"/>
        </w:rPr>
      </w:pPr>
      <w:r>
        <w:rPr>
          <w:rFonts w:hint="default" w:ascii="Times New Roman" w:hAnsi="Times New Roman" w:eastAsia="黑体" w:cs="Times New Roman"/>
          <w:b/>
          <w:bCs/>
          <w:color w:val="auto"/>
          <w:sz w:val="28"/>
          <w:szCs w:val="28"/>
          <w:lang w:eastAsia="zh-CN"/>
        </w:rPr>
        <w:br w:type="page"/>
      </w:r>
      <w:bookmarkStart w:id="553" w:name="_Toc2051642436_WPSOffice_Level3"/>
      <w:r>
        <w:rPr>
          <w:rFonts w:hint="default" w:ascii="Times New Roman" w:hAnsi="Times New Roman" w:eastAsia="黑体" w:cs="Times New Roman"/>
          <w:b/>
          <w:bCs/>
          <w:color w:val="auto"/>
          <w:sz w:val="28"/>
          <w:szCs w:val="28"/>
          <w:lang w:val="en-US" w:eastAsia="zh-CN"/>
        </w:rPr>
        <w:t>分项报价一览表及有关说明</w:t>
      </w:r>
      <w:bookmarkEnd w:id="553"/>
    </w:p>
    <w:p w14:paraId="78BDC921">
      <w:pPr>
        <w:spacing w:line="440" w:lineRule="exact"/>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采购编号：</w:t>
      </w:r>
      <w:r>
        <w:rPr>
          <w:rFonts w:hint="eastAsia" w:ascii="Times New Roman" w:hAnsi="Times New Roman" w:eastAsia="仿宋_GB2312" w:cs="Times New Roman"/>
          <w:color w:val="auto"/>
          <w:sz w:val="28"/>
          <w:szCs w:val="28"/>
          <w:lang w:val="en" w:eastAsia="zh-CN"/>
        </w:rPr>
        <w:t>豫财招标采购-2026-912</w:t>
      </w:r>
      <w:r>
        <w:rPr>
          <w:rFonts w:hint="default" w:ascii="Times New Roman" w:hAnsi="Times New Roman" w:eastAsia="仿宋_GB2312" w:cs="Times New Roman"/>
          <w:color w:val="auto"/>
          <w:sz w:val="28"/>
          <w:szCs w:val="28"/>
          <w:lang w:val="en-US" w:eastAsia="zh-CN"/>
        </w:rPr>
        <w:t xml:space="preserve">          </w:t>
      </w:r>
      <w:r>
        <w:rPr>
          <w:rFonts w:hint="default" w:ascii="Times New Roman" w:hAnsi="Times New Roman" w:eastAsia="仿宋_GB2312" w:cs="Times New Roman"/>
          <w:color w:val="auto"/>
          <w:sz w:val="28"/>
          <w:szCs w:val="28"/>
          <w:lang w:val="en" w:eastAsia="zh-CN"/>
        </w:rPr>
        <w:t>金额单位：元人民币</w:t>
      </w:r>
    </w:p>
    <w:p w14:paraId="07303EEB">
      <w:pPr>
        <w:pStyle w:val="205"/>
        <w:rPr>
          <w:rFonts w:ascii="Times New Roman" w:hAnsi="Times New Roman" w:eastAsia="仿宋_GB2312"/>
          <w:sz w:val="2"/>
          <w:szCs w:val="2"/>
        </w:rPr>
      </w:pPr>
    </w:p>
    <w:tbl>
      <w:tblPr>
        <w:tblStyle w:val="53"/>
        <w:tblW w:w="9090" w:type="dxa"/>
        <w:tblInd w:w="-116"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108" w:type="dxa"/>
          <w:bottom w:w="0" w:type="dxa"/>
          <w:right w:w="108" w:type="dxa"/>
        </w:tblCellMar>
      </w:tblPr>
      <w:tblGrid>
        <w:gridCol w:w="2702"/>
        <w:gridCol w:w="1045"/>
        <w:gridCol w:w="1164"/>
        <w:gridCol w:w="1164"/>
        <w:gridCol w:w="1600"/>
        <w:gridCol w:w="1415"/>
      </w:tblGrid>
      <w:tr w14:paraId="49DA4865">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573" w:hRule="atLeast"/>
        </w:trPr>
        <w:tc>
          <w:tcPr>
            <w:tcW w:w="2634" w:type="dxa"/>
            <w:tcBorders>
              <w:top w:val="single" w:color="000000" w:sz="4" w:space="0"/>
              <w:bottom w:val="single" w:color="000000" w:sz="4" w:space="0"/>
              <w:right w:val="single" w:color="000000" w:sz="4" w:space="0"/>
            </w:tcBorders>
            <w:tcMar>
              <w:top w:w="0" w:type="dxa"/>
              <w:left w:w="108" w:type="dxa"/>
              <w:bottom w:w="0" w:type="dxa"/>
              <w:right w:w="108" w:type="dxa"/>
            </w:tcMar>
            <w:vAlign w:val="center"/>
          </w:tcPr>
          <w:p w14:paraId="2A63CC1B">
            <w:pPr>
              <w:autoSpaceDN w:val="0"/>
              <w:spacing w:line="400" w:lineRule="exact"/>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b/>
                <w:color w:val="auto"/>
                <w:sz w:val="24"/>
                <w:szCs w:val="24"/>
              </w:rPr>
              <w:t>名称</w:t>
            </w:r>
          </w:p>
        </w:tc>
        <w:tc>
          <w:tcPr>
            <w:tcW w:w="101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BC4FB24">
            <w:pPr>
              <w:autoSpaceDN w:val="0"/>
              <w:spacing w:line="400" w:lineRule="exact"/>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数量</w:t>
            </w:r>
          </w:p>
        </w:tc>
        <w:tc>
          <w:tcPr>
            <w:tcW w:w="113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9009274">
            <w:pPr>
              <w:autoSpaceDN w:val="0"/>
              <w:spacing w:line="400" w:lineRule="exact"/>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月费用</w:t>
            </w:r>
          </w:p>
        </w:tc>
        <w:tc>
          <w:tcPr>
            <w:tcW w:w="113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F137342">
            <w:pPr>
              <w:autoSpaceDN w:val="0"/>
              <w:spacing w:line="400" w:lineRule="exact"/>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年费用</w:t>
            </w:r>
          </w:p>
        </w:tc>
        <w:tc>
          <w:tcPr>
            <w:tcW w:w="155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AACBD4D">
            <w:pPr>
              <w:autoSpaceDN w:val="0"/>
              <w:spacing w:line="400" w:lineRule="exact"/>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服务期费用</w:t>
            </w:r>
          </w:p>
        </w:tc>
        <w:tc>
          <w:tcPr>
            <w:tcW w:w="1379" w:type="dxa"/>
            <w:tcBorders>
              <w:top w:val="single" w:color="000000" w:sz="4" w:space="0"/>
              <w:left w:val="single" w:color="000000" w:sz="4" w:space="0"/>
              <w:bottom w:val="single" w:color="000000" w:sz="4" w:space="0"/>
            </w:tcBorders>
            <w:tcMar>
              <w:top w:w="0" w:type="dxa"/>
              <w:left w:w="108" w:type="dxa"/>
              <w:bottom w:w="0" w:type="dxa"/>
              <w:right w:w="108" w:type="dxa"/>
            </w:tcMar>
            <w:vAlign w:val="center"/>
          </w:tcPr>
          <w:p w14:paraId="38807D17">
            <w:pPr>
              <w:autoSpaceDN w:val="0"/>
              <w:spacing w:line="400" w:lineRule="exact"/>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备注说明</w:t>
            </w:r>
          </w:p>
        </w:tc>
      </w:tr>
      <w:tr w14:paraId="60EF3CD9">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573" w:hRule="atLeast"/>
        </w:trPr>
        <w:tc>
          <w:tcPr>
            <w:tcW w:w="2634" w:type="dxa"/>
            <w:tcBorders>
              <w:top w:val="single" w:color="000000" w:sz="4" w:space="0"/>
              <w:bottom w:val="single" w:color="000000" w:sz="4" w:space="0"/>
              <w:right w:val="single" w:color="000000" w:sz="4" w:space="0"/>
            </w:tcBorders>
            <w:tcMar>
              <w:top w:w="0" w:type="dxa"/>
              <w:left w:w="108" w:type="dxa"/>
              <w:bottom w:w="0" w:type="dxa"/>
              <w:right w:w="108" w:type="dxa"/>
            </w:tcMar>
            <w:vAlign w:val="center"/>
          </w:tcPr>
          <w:p w14:paraId="0D0F341C">
            <w:pPr>
              <w:autoSpaceDN w:val="0"/>
              <w:spacing w:line="400" w:lineRule="exact"/>
              <w:jc w:val="center"/>
              <w:rPr>
                <w:rFonts w:hint="default" w:ascii="Times New Roman" w:hAnsi="Times New Roman" w:eastAsia="仿宋_GB2312" w:cs="Times New Roman"/>
                <w:color w:val="auto"/>
                <w:sz w:val="24"/>
                <w:szCs w:val="24"/>
                <w:lang w:eastAsia="zh-CN"/>
              </w:rPr>
            </w:pPr>
            <w:r>
              <w:rPr>
                <w:rFonts w:hint="default" w:ascii="Times New Roman" w:hAnsi="Times New Roman" w:eastAsia="仿宋_GB2312" w:cs="Times New Roman"/>
                <w:color w:val="auto"/>
                <w:sz w:val="24"/>
                <w:szCs w:val="24"/>
              </w:rPr>
              <w:t>岗位人员工资</w:t>
            </w:r>
          </w:p>
        </w:tc>
        <w:tc>
          <w:tcPr>
            <w:tcW w:w="101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5D3EC31">
            <w:pPr>
              <w:autoSpaceDN w:val="0"/>
              <w:spacing w:line="400" w:lineRule="exact"/>
              <w:jc w:val="center"/>
              <w:rPr>
                <w:rFonts w:hint="default" w:ascii="Times New Roman" w:hAnsi="Times New Roman" w:eastAsia="仿宋_GB2312" w:cs="Times New Roman"/>
                <w:color w:val="auto"/>
                <w:sz w:val="24"/>
                <w:szCs w:val="24"/>
              </w:rPr>
            </w:pPr>
          </w:p>
        </w:tc>
        <w:tc>
          <w:tcPr>
            <w:tcW w:w="113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CFC6AC0">
            <w:pPr>
              <w:autoSpaceDN w:val="0"/>
              <w:spacing w:line="400" w:lineRule="exact"/>
              <w:jc w:val="center"/>
              <w:rPr>
                <w:rFonts w:hint="default" w:ascii="Times New Roman" w:hAnsi="Times New Roman" w:eastAsia="仿宋_GB2312" w:cs="Times New Roman"/>
                <w:color w:val="auto"/>
                <w:sz w:val="24"/>
                <w:szCs w:val="24"/>
              </w:rPr>
            </w:pPr>
          </w:p>
        </w:tc>
        <w:tc>
          <w:tcPr>
            <w:tcW w:w="113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1BF5CF2">
            <w:pPr>
              <w:autoSpaceDN w:val="0"/>
              <w:spacing w:line="400" w:lineRule="exact"/>
              <w:jc w:val="center"/>
              <w:rPr>
                <w:rFonts w:hint="default" w:ascii="Times New Roman" w:hAnsi="Times New Roman" w:eastAsia="仿宋_GB2312" w:cs="Times New Roman"/>
                <w:color w:val="auto"/>
                <w:sz w:val="24"/>
                <w:szCs w:val="24"/>
              </w:rPr>
            </w:pPr>
          </w:p>
        </w:tc>
        <w:tc>
          <w:tcPr>
            <w:tcW w:w="155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6F2BD12">
            <w:pPr>
              <w:autoSpaceDN w:val="0"/>
              <w:spacing w:line="400" w:lineRule="exact"/>
              <w:jc w:val="center"/>
              <w:rPr>
                <w:rFonts w:hint="default" w:ascii="Times New Roman" w:hAnsi="Times New Roman" w:eastAsia="仿宋_GB2312" w:cs="Times New Roman"/>
                <w:color w:val="auto"/>
                <w:sz w:val="24"/>
                <w:szCs w:val="24"/>
              </w:rPr>
            </w:pPr>
          </w:p>
        </w:tc>
        <w:tc>
          <w:tcPr>
            <w:tcW w:w="1379" w:type="dxa"/>
            <w:tcBorders>
              <w:top w:val="single" w:color="000000" w:sz="4" w:space="0"/>
              <w:left w:val="single" w:color="000000" w:sz="4" w:space="0"/>
              <w:bottom w:val="single" w:color="000000" w:sz="4" w:space="0"/>
            </w:tcBorders>
            <w:tcMar>
              <w:top w:w="0" w:type="dxa"/>
              <w:left w:w="108" w:type="dxa"/>
              <w:bottom w:w="0" w:type="dxa"/>
              <w:right w:w="108" w:type="dxa"/>
            </w:tcMar>
            <w:vAlign w:val="center"/>
          </w:tcPr>
          <w:p w14:paraId="2FCB0B0C">
            <w:pPr>
              <w:autoSpaceDN w:val="0"/>
              <w:spacing w:line="400" w:lineRule="exact"/>
              <w:jc w:val="center"/>
              <w:rPr>
                <w:rFonts w:hint="default" w:ascii="Times New Roman" w:hAnsi="Times New Roman" w:eastAsia="仿宋_GB2312" w:cs="Times New Roman"/>
                <w:color w:val="auto"/>
                <w:sz w:val="24"/>
                <w:szCs w:val="24"/>
              </w:rPr>
            </w:pPr>
          </w:p>
        </w:tc>
      </w:tr>
      <w:tr w14:paraId="18085239">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573" w:hRule="atLeast"/>
        </w:trPr>
        <w:tc>
          <w:tcPr>
            <w:tcW w:w="2634" w:type="dxa"/>
            <w:tcBorders>
              <w:top w:val="single" w:color="000000" w:sz="4" w:space="0"/>
              <w:bottom w:val="single" w:color="000000" w:sz="4" w:space="0"/>
              <w:right w:val="single" w:color="000000" w:sz="4" w:space="0"/>
            </w:tcBorders>
            <w:tcMar>
              <w:top w:w="0" w:type="dxa"/>
              <w:left w:w="108" w:type="dxa"/>
              <w:bottom w:w="0" w:type="dxa"/>
              <w:right w:w="108" w:type="dxa"/>
            </w:tcMar>
            <w:vAlign w:val="center"/>
          </w:tcPr>
          <w:p w14:paraId="194297E1">
            <w:pPr>
              <w:autoSpaceDN w:val="0"/>
              <w:spacing w:line="400" w:lineRule="exact"/>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w:t>
            </w:r>
          </w:p>
        </w:tc>
        <w:tc>
          <w:tcPr>
            <w:tcW w:w="101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F4C354A">
            <w:pPr>
              <w:autoSpaceDN w:val="0"/>
              <w:spacing w:line="400" w:lineRule="exact"/>
              <w:jc w:val="center"/>
              <w:rPr>
                <w:rFonts w:hint="default" w:ascii="Times New Roman" w:hAnsi="Times New Roman" w:eastAsia="仿宋_GB2312" w:cs="Times New Roman"/>
                <w:color w:val="auto"/>
                <w:sz w:val="24"/>
                <w:szCs w:val="24"/>
              </w:rPr>
            </w:pPr>
          </w:p>
        </w:tc>
        <w:tc>
          <w:tcPr>
            <w:tcW w:w="113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78E1CDA">
            <w:pPr>
              <w:autoSpaceDN w:val="0"/>
              <w:spacing w:line="400" w:lineRule="exact"/>
              <w:jc w:val="center"/>
              <w:rPr>
                <w:rFonts w:hint="default" w:ascii="Times New Roman" w:hAnsi="Times New Roman" w:eastAsia="仿宋_GB2312" w:cs="Times New Roman"/>
                <w:color w:val="auto"/>
                <w:sz w:val="24"/>
                <w:szCs w:val="24"/>
              </w:rPr>
            </w:pPr>
          </w:p>
        </w:tc>
        <w:tc>
          <w:tcPr>
            <w:tcW w:w="113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BB032D1">
            <w:pPr>
              <w:autoSpaceDN w:val="0"/>
              <w:spacing w:line="400" w:lineRule="exact"/>
              <w:jc w:val="center"/>
              <w:rPr>
                <w:rFonts w:hint="default" w:ascii="Times New Roman" w:hAnsi="Times New Roman" w:eastAsia="仿宋_GB2312" w:cs="Times New Roman"/>
                <w:color w:val="auto"/>
                <w:sz w:val="24"/>
                <w:szCs w:val="24"/>
              </w:rPr>
            </w:pPr>
          </w:p>
        </w:tc>
        <w:tc>
          <w:tcPr>
            <w:tcW w:w="155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2308B10">
            <w:pPr>
              <w:autoSpaceDN w:val="0"/>
              <w:spacing w:line="400" w:lineRule="exact"/>
              <w:jc w:val="center"/>
              <w:rPr>
                <w:rFonts w:hint="default" w:ascii="Times New Roman" w:hAnsi="Times New Roman" w:eastAsia="仿宋_GB2312" w:cs="Times New Roman"/>
                <w:color w:val="auto"/>
                <w:sz w:val="24"/>
                <w:szCs w:val="24"/>
              </w:rPr>
            </w:pPr>
          </w:p>
        </w:tc>
        <w:tc>
          <w:tcPr>
            <w:tcW w:w="1379" w:type="dxa"/>
            <w:tcBorders>
              <w:top w:val="single" w:color="000000" w:sz="4" w:space="0"/>
              <w:left w:val="single" w:color="000000" w:sz="4" w:space="0"/>
              <w:bottom w:val="single" w:color="000000" w:sz="4" w:space="0"/>
            </w:tcBorders>
            <w:tcMar>
              <w:top w:w="0" w:type="dxa"/>
              <w:left w:w="108" w:type="dxa"/>
              <w:bottom w:w="0" w:type="dxa"/>
              <w:right w:w="108" w:type="dxa"/>
            </w:tcMar>
            <w:vAlign w:val="center"/>
          </w:tcPr>
          <w:p w14:paraId="10694336">
            <w:pPr>
              <w:autoSpaceDN w:val="0"/>
              <w:spacing w:line="400" w:lineRule="exact"/>
              <w:jc w:val="center"/>
              <w:rPr>
                <w:rFonts w:hint="default" w:ascii="Times New Roman" w:hAnsi="Times New Roman" w:eastAsia="仿宋_GB2312" w:cs="Times New Roman"/>
                <w:color w:val="auto"/>
                <w:sz w:val="24"/>
                <w:szCs w:val="24"/>
              </w:rPr>
            </w:pPr>
          </w:p>
        </w:tc>
      </w:tr>
      <w:tr w14:paraId="7E0EC943">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634" w:type="dxa"/>
            <w:tcBorders>
              <w:top w:val="single" w:color="000000" w:sz="4" w:space="0"/>
              <w:bottom w:val="single" w:color="000000" w:sz="4" w:space="0"/>
              <w:right w:val="single" w:color="000000" w:sz="4" w:space="0"/>
            </w:tcBorders>
            <w:tcMar>
              <w:top w:w="0" w:type="dxa"/>
              <w:left w:w="108" w:type="dxa"/>
              <w:bottom w:w="0" w:type="dxa"/>
              <w:right w:w="108" w:type="dxa"/>
            </w:tcMar>
            <w:vAlign w:val="center"/>
          </w:tcPr>
          <w:p w14:paraId="3AD6D35B">
            <w:pPr>
              <w:autoSpaceDN w:val="0"/>
              <w:spacing w:line="400" w:lineRule="exact"/>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w:t>
            </w:r>
          </w:p>
        </w:tc>
        <w:tc>
          <w:tcPr>
            <w:tcW w:w="101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7724D98">
            <w:pPr>
              <w:autoSpaceDN w:val="0"/>
              <w:spacing w:line="400" w:lineRule="exact"/>
              <w:jc w:val="center"/>
              <w:rPr>
                <w:rFonts w:hint="default" w:ascii="Times New Roman" w:hAnsi="Times New Roman" w:eastAsia="仿宋_GB2312" w:cs="Times New Roman"/>
                <w:color w:val="auto"/>
                <w:sz w:val="24"/>
                <w:szCs w:val="24"/>
              </w:rPr>
            </w:pPr>
          </w:p>
        </w:tc>
        <w:tc>
          <w:tcPr>
            <w:tcW w:w="113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CE80890">
            <w:pPr>
              <w:autoSpaceDN w:val="0"/>
              <w:spacing w:line="400" w:lineRule="exact"/>
              <w:jc w:val="center"/>
              <w:rPr>
                <w:rFonts w:hint="default" w:ascii="Times New Roman" w:hAnsi="Times New Roman" w:eastAsia="仿宋_GB2312" w:cs="Times New Roman"/>
                <w:color w:val="auto"/>
                <w:sz w:val="24"/>
                <w:szCs w:val="24"/>
              </w:rPr>
            </w:pPr>
          </w:p>
        </w:tc>
        <w:tc>
          <w:tcPr>
            <w:tcW w:w="113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3033640">
            <w:pPr>
              <w:autoSpaceDN w:val="0"/>
              <w:spacing w:line="400" w:lineRule="exact"/>
              <w:jc w:val="center"/>
              <w:rPr>
                <w:rFonts w:hint="default" w:ascii="Times New Roman" w:hAnsi="Times New Roman" w:eastAsia="仿宋_GB2312" w:cs="Times New Roman"/>
                <w:color w:val="auto"/>
                <w:sz w:val="24"/>
                <w:szCs w:val="24"/>
              </w:rPr>
            </w:pPr>
          </w:p>
        </w:tc>
        <w:tc>
          <w:tcPr>
            <w:tcW w:w="155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8CB0D31">
            <w:pPr>
              <w:autoSpaceDN w:val="0"/>
              <w:spacing w:line="400" w:lineRule="exact"/>
              <w:jc w:val="center"/>
              <w:rPr>
                <w:rFonts w:hint="default" w:ascii="Times New Roman" w:hAnsi="Times New Roman" w:eastAsia="仿宋_GB2312" w:cs="Times New Roman"/>
                <w:color w:val="auto"/>
                <w:sz w:val="24"/>
                <w:szCs w:val="24"/>
              </w:rPr>
            </w:pPr>
          </w:p>
        </w:tc>
        <w:tc>
          <w:tcPr>
            <w:tcW w:w="1379" w:type="dxa"/>
            <w:tcBorders>
              <w:top w:val="single" w:color="000000" w:sz="4" w:space="0"/>
              <w:left w:val="single" w:color="000000" w:sz="4" w:space="0"/>
              <w:bottom w:val="single" w:color="000000" w:sz="4" w:space="0"/>
            </w:tcBorders>
            <w:tcMar>
              <w:top w:w="0" w:type="dxa"/>
              <w:left w:w="108" w:type="dxa"/>
              <w:bottom w:w="0" w:type="dxa"/>
              <w:right w:w="108" w:type="dxa"/>
            </w:tcMar>
            <w:vAlign w:val="center"/>
          </w:tcPr>
          <w:p w14:paraId="4BC9E65C">
            <w:pPr>
              <w:autoSpaceDN w:val="0"/>
              <w:spacing w:line="400" w:lineRule="exact"/>
              <w:jc w:val="center"/>
              <w:rPr>
                <w:rFonts w:hint="default" w:ascii="Times New Roman" w:hAnsi="Times New Roman" w:eastAsia="仿宋_GB2312" w:cs="Times New Roman"/>
                <w:color w:val="auto"/>
                <w:sz w:val="24"/>
                <w:szCs w:val="24"/>
              </w:rPr>
            </w:pPr>
          </w:p>
        </w:tc>
      </w:tr>
      <w:tr w14:paraId="679E04DF">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573" w:hRule="atLeast"/>
        </w:trPr>
        <w:tc>
          <w:tcPr>
            <w:tcW w:w="2634" w:type="dxa"/>
            <w:tcBorders>
              <w:top w:val="single" w:color="000000" w:sz="4" w:space="0"/>
              <w:bottom w:val="single" w:color="000000" w:sz="4" w:space="0"/>
              <w:right w:val="single" w:color="000000" w:sz="4" w:space="0"/>
            </w:tcBorders>
            <w:tcMar>
              <w:top w:w="0" w:type="dxa"/>
              <w:left w:w="108" w:type="dxa"/>
              <w:bottom w:w="0" w:type="dxa"/>
              <w:right w:w="108" w:type="dxa"/>
            </w:tcMar>
            <w:vAlign w:val="center"/>
          </w:tcPr>
          <w:p w14:paraId="309B4F2C">
            <w:pPr>
              <w:autoSpaceDN w:val="0"/>
              <w:spacing w:line="400" w:lineRule="exact"/>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社会保险</w:t>
            </w:r>
          </w:p>
        </w:tc>
        <w:tc>
          <w:tcPr>
            <w:tcW w:w="101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10A6091">
            <w:pPr>
              <w:autoSpaceDN w:val="0"/>
              <w:spacing w:line="400" w:lineRule="exact"/>
              <w:jc w:val="center"/>
              <w:rPr>
                <w:rFonts w:hint="default" w:ascii="Times New Roman" w:hAnsi="Times New Roman" w:eastAsia="仿宋_GB2312" w:cs="Times New Roman"/>
                <w:color w:val="auto"/>
                <w:sz w:val="24"/>
                <w:szCs w:val="24"/>
              </w:rPr>
            </w:pPr>
          </w:p>
        </w:tc>
        <w:tc>
          <w:tcPr>
            <w:tcW w:w="113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F5A4B1E">
            <w:pPr>
              <w:autoSpaceDN w:val="0"/>
              <w:spacing w:line="400" w:lineRule="exact"/>
              <w:jc w:val="center"/>
              <w:rPr>
                <w:rFonts w:hint="default" w:ascii="Times New Roman" w:hAnsi="Times New Roman" w:eastAsia="仿宋_GB2312" w:cs="Times New Roman"/>
                <w:color w:val="auto"/>
                <w:sz w:val="24"/>
                <w:szCs w:val="24"/>
              </w:rPr>
            </w:pPr>
          </w:p>
        </w:tc>
        <w:tc>
          <w:tcPr>
            <w:tcW w:w="113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9F64B86">
            <w:pPr>
              <w:autoSpaceDN w:val="0"/>
              <w:spacing w:line="400" w:lineRule="exact"/>
              <w:jc w:val="center"/>
              <w:rPr>
                <w:rFonts w:hint="default" w:ascii="Times New Roman" w:hAnsi="Times New Roman" w:eastAsia="仿宋_GB2312" w:cs="Times New Roman"/>
                <w:color w:val="auto"/>
                <w:sz w:val="24"/>
                <w:szCs w:val="24"/>
              </w:rPr>
            </w:pPr>
          </w:p>
        </w:tc>
        <w:tc>
          <w:tcPr>
            <w:tcW w:w="155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437E410">
            <w:pPr>
              <w:autoSpaceDN w:val="0"/>
              <w:spacing w:line="400" w:lineRule="exact"/>
              <w:jc w:val="center"/>
              <w:rPr>
                <w:rFonts w:hint="default" w:ascii="Times New Roman" w:hAnsi="Times New Roman" w:eastAsia="仿宋_GB2312" w:cs="Times New Roman"/>
                <w:color w:val="auto"/>
                <w:sz w:val="24"/>
                <w:szCs w:val="24"/>
              </w:rPr>
            </w:pPr>
          </w:p>
        </w:tc>
        <w:tc>
          <w:tcPr>
            <w:tcW w:w="1379" w:type="dxa"/>
            <w:tcBorders>
              <w:top w:val="single" w:color="000000" w:sz="4" w:space="0"/>
              <w:left w:val="single" w:color="000000" w:sz="4" w:space="0"/>
              <w:bottom w:val="single" w:color="000000" w:sz="4" w:space="0"/>
            </w:tcBorders>
            <w:tcMar>
              <w:top w:w="0" w:type="dxa"/>
              <w:left w:w="108" w:type="dxa"/>
              <w:bottom w:w="0" w:type="dxa"/>
              <w:right w:w="108" w:type="dxa"/>
            </w:tcMar>
            <w:vAlign w:val="center"/>
          </w:tcPr>
          <w:p w14:paraId="7682C0D3">
            <w:pPr>
              <w:autoSpaceDN w:val="0"/>
              <w:spacing w:line="400" w:lineRule="exact"/>
              <w:jc w:val="center"/>
              <w:rPr>
                <w:rFonts w:hint="default" w:ascii="Times New Roman" w:hAnsi="Times New Roman" w:eastAsia="仿宋_GB2312" w:cs="Times New Roman"/>
                <w:color w:val="auto"/>
                <w:sz w:val="24"/>
                <w:szCs w:val="24"/>
              </w:rPr>
            </w:pPr>
          </w:p>
        </w:tc>
      </w:tr>
      <w:tr w14:paraId="78E17936">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573" w:hRule="atLeast"/>
        </w:trPr>
        <w:tc>
          <w:tcPr>
            <w:tcW w:w="2634" w:type="dxa"/>
            <w:tcBorders>
              <w:top w:val="single" w:color="000000" w:sz="4" w:space="0"/>
              <w:bottom w:val="single" w:color="000000" w:sz="4" w:space="0"/>
              <w:right w:val="single" w:color="000000" w:sz="4" w:space="0"/>
            </w:tcBorders>
            <w:tcMar>
              <w:top w:w="0" w:type="dxa"/>
              <w:left w:w="108" w:type="dxa"/>
              <w:bottom w:w="0" w:type="dxa"/>
              <w:right w:w="108" w:type="dxa"/>
            </w:tcMar>
            <w:vAlign w:val="center"/>
          </w:tcPr>
          <w:p w14:paraId="0B68AB6E">
            <w:pPr>
              <w:autoSpaceDN w:val="0"/>
              <w:spacing w:line="400" w:lineRule="exact"/>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w:t>
            </w:r>
          </w:p>
        </w:tc>
        <w:tc>
          <w:tcPr>
            <w:tcW w:w="101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DF1A252">
            <w:pPr>
              <w:autoSpaceDN w:val="0"/>
              <w:spacing w:line="400" w:lineRule="exact"/>
              <w:jc w:val="center"/>
              <w:rPr>
                <w:rFonts w:hint="default" w:ascii="Times New Roman" w:hAnsi="Times New Roman" w:eastAsia="仿宋_GB2312" w:cs="Times New Roman"/>
                <w:color w:val="auto"/>
                <w:sz w:val="24"/>
                <w:szCs w:val="24"/>
              </w:rPr>
            </w:pPr>
          </w:p>
        </w:tc>
        <w:tc>
          <w:tcPr>
            <w:tcW w:w="113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A312179">
            <w:pPr>
              <w:autoSpaceDN w:val="0"/>
              <w:spacing w:line="400" w:lineRule="exact"/>
              <w:jc w:val="center"/>
              <w:rPr>
                <w:rFonts w:hint="default" w:ascii="Times New Roman" w:hAnsi="Times New Roman" w:eastAsia="仿宋_GB2312" w:cs="Times New Roman"/>
                <w:color w:val="auto"/>
                <w:sz w:val="24"/>
                <w:szCs w:val="24"/>
              </w:rPr>
            </w:pPr>
          </w:p>
        </w:tc>
        <w:tc>
          <w:tcPr>
            <w:tcW w:w="113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E23C8F1">
            <w:pPr>
              <w:autoSpaceDN w:val="0"/>
              <w:spacing w:line="400" w:lineRule="exact"/>
              <w:jc w:val="center"/>
              <w:rPr>
                <w:rFonts w:hint="default" w:ascii="Times New Roman" w:hAnsi="Times New Roman" w:eastAsia="仿宋_GB2312" w:cs="Times New Roman"/>
                <w:color w:val="auto"/>
                <w:sz w:val="24"/>
                <w:szCs w:val="24"/>
              </w:rPr>
            </w:pPr>
          </w:p>
        </w:tc>
        <w:tc>
          <w:tcPr>
            <w:tcW w:w="155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63533AB">
            <w:pPr>
              <w:autoSpaceDN w:val="0"/>
              <w:spacing w:line="400" w:lineRule="exact"/>
              <w:rPr>
                <w:rFonts w:hint="default" w:ascii="Times New Roman" w:hAnsi="Times New Roman" w:eastAsia="仿宋_GB2312" w:cs="Times New Roman"/>
                <w:color w:val="auto"/>
                <w:sz w:val="24"/>
                <w:szCs w:val="24"/>
              </w:rPr>
            </w:pPr>
          </w:p>
        </w:tc>
        <w:tc>
          <w:tcPr>
            <w:tcW w:w="1379" w:type="dxa"/>
            <w:tcBorders>
              <w:top w:val="single" w:color="000000" w:sz="4" w:space="0"/>
              <w:left w:val="single" w:color="000000" w:sz="4" w:space="0"/>
              <w:bottom w:val="single" w:color="000000" w:sz="4" w:space="0"/>
            </w:tcBorders>
            <w:tcMar>
              <w:top w:w="0" w:type="dxa"/>
              <w:left w:w="108" w:type="dxa"/>
              <w:bottom w:w="0" w:type="dxa"/>
              <w:right w:w="108" w:type="dxa"/>
            </w:tcMar>
            <w:vAlign w:val="center"/>
          </w:tcPr>
          <w:p w14:paraId="2BACD74B">
            <w:pPr>
              <w:autoSpaceDN w:val="0"/>
              <w:spacing w:line="400" w:lineRule="exact"/>
              <w:jc w:val="center"/>
              <w:rPr>
                <w:rFonts w:hint="default" w:ascii="Times New Roman" w:hAnsi="Times New Roman" w:eastAsia="仿宋_GB2312" w:cs="Times New Roman"/>
                <w:color w:val="auto"/>
                <w:sz w:val="24"/>
                <w:szCs w:val="24"/>
              </w:rPr>
            </w:pPr>
          </w:p>
        </w:tc>
      </w:tr>
      <w:tr w14:paraId="6A462292">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573" w:hRule="atLeast"/>
        </w:trPr>
        <w:tc>
          <w:tcPr>
            <w:tcW w:w="2634" w:type="dxa"/>
            <w:tcBorders>
              <w:top w:val="single" w:color="000000" w:sz="4" w:space="0"/>
              <w:bottom w:val="single" w:color="000000" w:sz="4" w:space="0"/>
              <w:right w:val="single" w:color="000000" w:sz="4" w:space="0"/>
            </w:tcBorders>
            <w:tcMar>
              <w:top w:w="0" w:type="dxa"/>
              <w:left w:w="108" w:type="dxa"/>
              <w:bottom w:w="0" w:type="dxa"/>
              <w:right w:w="108" w:type="dxa"/>
            </w:tcMar>
            <w:vAlign w:val="center"/>
          </w:tcPr>
          <w:p w14:paraId="2E24AA4F">
            <w:pPr>
              <w:autoSpaceDN w:val="0"/>
              <w:spacing w:line="400" w:lineRule="exact"/>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w:t>
            </w:r>
          </w:p>
        </w:tc>
        <w:tc>
          <w:tcPr>
            <w:tcW w:w="101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05085AD">
            <w:pPr>
              <w:autoSpaceDN w:val="0"/>
              <w:spacing w:line="400" w:lineRule="exact"/>
              <w:jc w:val="center"/>
              <w:rPr>
                <w:rFonts w:hint="default" w:ascii="Times New Roman" w:hAnsi="Times New Roman" w:eastAsia="仿宋_GB2312" w:cs="Times New Roman"/>
                <w:color w:val="auto"/>
                <w:sz w:val="24"/>
                <w:szCs w:val="24"/>
              </w:rPr>
            </w:pPr>
          </w:p>
        </w:tc>
        <w:tc>
          <w:tcPr>
            <w:tcW w:w="113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FC8D80B">
            <w:pPr>
              <w:autoSpaceDN w:val="0"/>
              <w:spacing w:line="400" w:lineRule="exact"/>
              <w:jc w:val="center"/>
              <w:rPr>
                <w:rFonts w:hint="default" w:ascii="Times New Roman" w:hAnsi="Times New Roman" w:eastAsia="仿宋_GB2312" w:cs="Times New Roman"/>
                <w:color w:val="auto"/>
                <w:sz w:val="24"/>
                <w:szCs w:val="24"/>
              </w:rPr>
            </w:pPr>
          </w:p>
        </w:tc>
        <w:tc>
          <w:tcPr>
            <w:tcW w:w="113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16B4F34">
            <w:pPr>
              <w:autoSpaceDN w:val="0"/>
              <w:spacing w:line="400" w:lineRule="exact"/>
              <w:jc w:val="center"/>
              <w:rPr>
                <w:rFonts w:hint="default" w:ascii="Times New Roman" w:hAnsi="Times New Roman" w:eastAsia="仿宋_GB2312" w:cs="Times New Roman"/>
                <w:color w:val="auto"/>
                <w:sz w:val="24"/>
                <w:szCs w:val="24"/>
              </w:rPr>
            </w:pPr>
          </w:p>
        </w:tc>
        <w:tc>
          <w:tcPr>
            <w:tcW w:w="155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1A39ACE">
            <w:pPr>
              <w:autoSpaceDN w:val="0"/>
              <w:spacing w:line="400" w:lineRule="exact"/>
              <w:rPr>
                <w:rFonts w:hint="default" w:ascii="Times New Roman" w:hAnsi="Times New Roman" w:eastAsia="仿宋_GB2312" w:cs="Times New Roman"/>
                <w:color w:val="auto"/>
                <w:sz w:val="24"/>
                <w:szCs w:val="24"/>
              </w:rPr>
            </w:pPr>
          </w:p>
        </w:tc>
        <w:tc>
          <w:tcPr>
            <w:tcW w:w="1379" w:type="dxa"/>
            <w:tcBorders>
              <w:top w:val="single" w:color="000000" w:sz="4" w:space="0"/>
              <w:left w:val="single" w:color="000000" w:sz="4" w:space="0"/>
              <w:bottom w:val="single" w:color="000000" w:sz="4" w:space="0"/>
            </w:tcBorders>
            <w:tcMar>
              <w:top w:w="0" w:type="dxa"/>
              <w:left w:w="108" w:type="dxa"/>
              <w:bottom w:w="0" w:type="dxa"/>
              <w:right w:w="108" w:type="dxa"/>
            </w:tcMar>
            <w:vAlign w:val="center"/>
          </w:tcPr>
          <w:p w14:paraId="58536F4A">
            <w:pPr>
              <w:autoSpaceDN w:val="0"/>
              <w:spacing w:line="400" w:lineRule="exact"/>
              <w:jc w:val="center"/>
              <w:rPr>
                <w:rFonts w:hint="default" w:ascii="Times New Roman" w:hAnsi="Times New Roman" w:eastAsia="仿宋_GB2312" w:cs="Times New Roman"/>
                <w:color w:val="auto"/>
                <w:sz w:val="24"/>
                <w:szCs w:val="24"/>
              </w:rPr>
            </w:pPr>
          </w:p>
        </w:tc>
      </w:tr>
      <w:tr w14:paraId="44F8ABED">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573" w:hRule="atLeast"/>
        </w:trPr>
        <w:tc>
          <w:tcPr>
            <w:tcW w:w="2634" w:type="dxa"/>
            <w:tcBorders>
              <w:top w:val="single" w:color="000000" w:sz="4" w:space="0"/>
              <w:bottom w:val="single" w:color="000000" w:sz="4" w:space="0"/>
              <w:right w:val="single" w:color="000000" w:sz="4" w:space="0"/>
            </w:tcBorders>
            <w:tcMar>
              <w:top w:w="0" w:type="dxa"/>
              <w:left w:w="108" w:type="dxa"/>
              <w:bottom w:w="0" w:type="dxa"/>
              <w:right w:w="108" w:type="dxa"/>
            </w:tcMar>
            <w:vAlign w:val="center"/>
          </w:tcPr>
          <w:p w14:paraId="217F8953">
            <w:pPr>
              <w:autoSpaceDN w:val="0"/>
              <w:spacing w:line="400" w:lineRule="exact"/>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其他</w:t>
            </w:r>
          </w:p>
        </w:tc>
        <w:tc>
          <w:tcPr>
            <w:tcW w:w="101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DF613BB">
            <w:pPr>
              <w:autoSpaceDN w:val="0"/>
              <w:spacing w:line="400" w:lineRule="exact"/>
              <w:jc w:val="center"/>
              <w:rPr>
                <w:rFonts w:hint="default" w:ascii="Times New Roman" w:hAnsi="Times New Roman" w:eastAsia="仿宋_GB2312" w:cs="Times New Roman"/>
                <w:color w:val="auto"/>
                <w:sz w:val="24"/>
                <w:szCs w:val="24"/>
              </w:rPr>
            </w:pPr>
          </w:p>
        </w:tc>
        <w:tc>
          <w:tcPr>
            <w:tcW w:w="113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A228D41">
            <w:pPr>
              <w:autoSpaceDN w:val="0"/>
              <w:spacing w:line="400" w:lineRule="exact"/>
              <w:jc w:val="center"/>
              <w:rPr>
                <w:rFonts w:hint="default" w:ascii="Times New Roman" w:hAnsi="Times New Roman" w:eastAsia="仿宋_GB2312" w:cs="Times New Roman"/>
                <w:color w:val="auto"/>
                <w:sz w:val="24"/>
                <w:szCs w:val="24"/>
              </w:rPr>
            </w:pPr>
          </w:p>
        </w:tc>
        <w:tc>
          <w:tcPr>
            <w:tcW w:w="113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3525B74">
            <w:pPr>
              <w:autoSpaceDN w:val="0"/>
              <w:spacing w:line="400" w:lineRule="exact"/>
              <w:jc w:val="center"/>
              <w:rPr>
                <w:rFonts w:hint="default" w:ascii="Times New Roman" w:hAnsi="Times New Roman" w:eastAsia="仿宋_GB2312" w:cs="Times New Roman"/>
                <w:color w:val="auto"/>
                <w:sz w:val="24"/>
                <w:szCs w:val="24"/>
              </w:rPr>
            </w:pPr>
          </w:p>
        </w:tc>
        <w:tc>
          <w:tcPr>
            <w:tcW w:w="155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6151220">
            <w:pPr>
              <w:autoSpaceDN w:val="0"/>
              <w:spacing w:line="400" w:lineRule="exact"/>
              <w:rPr>
                <w:rFonts w:hint="default" w:ascii="Times New Roman" w:hAnsi="Times New Roman" w:eastAsia="仿宋_GB2312" w:cs="Times New Roman"/>
                <w:color w:val="auto"/>
                <w:sz w:val="24"/>
                <w:szCs w:val="24"/>
              </w:rPr>
            </w:pPr>
          </w:p>
        </w:tc>
        <w:tc>
          <w:tcPr>
            <w:tcW w:w="1379" w:type="dxa"/>
            <w:tcBorders>
              <w:top w:val="single" w:color="000000" w:sz="4" w:space="0"/>
              <w:left w:val="single" w:color="000000" w:sz="4" w:space="0"/>
              <w:bottom w:val="single" w:color="000000" w:sz="4" w:space="0"/>
            </w:tcBorders>
            <w:tcMar>
              <w:top w:w="0" w:type="dxa"/>
              <w:left w:w="108" w:type="dxa"/>
              <w:bottom w:w="0" w:type="dxa"/>
              <w:right w:w="108" w:type="dxa"/>
            </w:tcMar>
            <w:vAlign w:val="center"/>
          </w:tcPr>
          <w:p w14:paraId="57CAD9F5">
            <w:pPr>
              <w:autoSpaceDN w:val="0"/>
              <w:spacing w:line="400" w:lineRule="exact"/>
              <w:jc w:val="center"/>
              <w:rPr>
                <w:rFonts w:hint="default" w:ascii="Times New Roman" w:hAnsi="Times New Roman" w:eastAsia="仿宋_GB2312" w:cs="Times New Roman"/>
                <w:color w:val="auto"/>
                <w:sz w:val="24"/>
                <w:szCs w:val="24"/>
              </w:rPr>
            </w:pPr>
          </w:p>
        </w:tc>
      </w:tr>
      <w:tr w14:paraId="74A9E429">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573" w:hRule="atLeast"/>
        </w:trPr>
        <w:tc>
          <w:tcPr>
            <w:tcW w:w="2634" w:type="dxa"/>
            <w:tcBorders>
              <w:top w:val="single" w:color="000000" w:sz="4" w:space="0"/>
              <w:bottom w:val="single" w:color="000000" w:sz="4" w:space="0"/>
              <w:right w:val="single" w:color="000000" w:sz="4" w:space="0"/>
            </w:tcBorders>
            <w:tcMar>
              <w:top w:w="0" w:type="dxa"/>
              <w:left w:w="108" w:type="dxa"/>
              <w:bottom w:w="0" w:type="dxa"/>
              <w:right w:w="108" w:type="dxa"/>
            </w:tcMar>
            <w:vAlign w:val="center"/>
          </w:tcPr>
          <w:p w14:paraId="74B86B8F">
            <w:pPr>
              <w:autoSpaceDN w:val="0"/>
              <w:spacing w:line="400" w:lineRule="exact"/>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w:t>
            </w:r>
          </w:p>
        </w:tc>
        <w:tc>
          <w:tcPr>
            <w:tcW w:w="101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E835CC4">
            <w:pPr>
              <w:autoSpaceDN w:val="0"/>
              <w:spacing w:line="400" w:lineRule="exact"/>
              <w:jc w:val="center"/>
              <w:rPr>
                <w:rFonts w:hint="default" w:ascii="Times New Roman" w:hAnsi="Times New Roman" w:eastAsia="仿宋_GB2312" w:cs="Times New Roman"/>
                <w:color w:val="auto"/>
                <w:sz w:val="24"/>
                <w:szCs w:val="24"/>
              </w:rPr>
            </w:pPr>
          </w:p>
        </w:tc>
        <w:tc>
          <w:tcPr>
            <w:tcW w:w="113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5E89CC3">
            <w:pPr>
              <w:autoSpaceDN w:val="0"/>
              <w:spacing w:line="400" w:lineRule="exact"/>
              <w:jc w:val="center"/>
              <w:rPr>
                <w:rFonts w:hint="default" w:ascii="Times New Roman" w:hAnsi="Times New Roman" w:eastAsia="仿宋_GB2312" w:cs="Times New Roman"/>
                <w:color w:val="auto"/>
                <w:sz w:val="24"/>
                <w:szCs w:val="24"/>
              </w:rPr>
            </w:pPr>
          </w:p>
        </w:tc>
        <w:tc>
          <w:tcPr>
            <w:tcW w:w="113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93FCD5D">
            <w:pPr>
              <w:autoSpaceDN w:val="0"/>
              <w:spacing w:line="400" w:lineRule="exact"/>
              <w:jc w:val="center"/>
              <w:rPr>
                <w:rFonts w:hint="default" w:ascii="Times New Roman" w:hAnsi="Times New Roman" w:eastAsia="仿宋_GB2312" w:cs="Times New Roman"/>
                <w:color w:val="auto"/>
                <w:sz w:val="24"/>
                <w:szCs w:val="24"/>
              </w:rPr>
            </w:pPr>
          </w:p>
        </w:tc>
        <w:tc>
          <w:tcPr>
            <w:tcW w:w="155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F214EB5">
            <w:pPr>
              <w:autoSpaceDN w:val="0"/>
              <w:spacing w:line="400" w:lineRule="exact"/>
              <w:rPr>
                <w:rFonts w:hint="default" w:ascii="Times New Roman" w:hAnsi="Times New Roman" w:eastAsia="仿宋_GB2312" w:cs="Times New Roman"/>
                <w:color w:val="auto"/>
                <w:sz w:val="24"/>
                <w:szCs w:val="24"/>
              </w:rPr>
            </w:pPr>
          </w:p>
        </w:tc>
        <w:tc>
          <w:tcPr>
            <w:tcW w:w="1379" w:type="dxa"/>
            <w:tcBorders>
              <w:top w:val="single" w:color="000000" w:sz="4" w:space="0"/>
              <w:left w:val="single" w:color="000000" w:sz="4" w:space="0"/>
              <w:bottom w:val="single" w:color="000000" w:sz="4" w:space="0"/>
            </w:tcBorders>
            <w:tcMar>
              <w:top w:w="0" w:type="dxa"/>
              <w:left w:w="108" w:type="dxa"/>
              <w:bottom w:w="0" w:type="dxa"/>
              <w:right w:w="108" w:type="dxa"/>
            </w:tcMar>
            <w:vAlign w:val="center"/>
          </w:tcPr>
          <w:p w14:paraId="06144DFF">
            <w:pPr>
              <w:autoSpaceDN w:val="0"/>
              <w:spacing w:line="400" w:lineRule="exact"/>
              <w:jc w:val="center"/>
              <w:rPr>
                <w:rFonts w:hint="default" w:ascii="Times New Roman" w:hAnsi="Times New Roman" w:eastAsia="仿宋_GB2312" w:cs="Times New Roman"/>
                <w:color w:val="auto"/>
                <w:sz w:val="24"/>
                <w:szCs w:val="24"/>
              </w:rPr>
            </w:pPr>
          </w:p>
        </w:tc>
      </w:tr>
      <w:tr w14:paraId="77F6D71E">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573" w:hRule="atLeast"/>
        </w:trPr>
        <w:tc>
          <w:tcPr>
            <w:tcW w:w="2634" w:type="dxa"/>
            <w:tcBorders>
              <w:top w:val="single" w:color="000000" w:sz="4" w:space="0"/>
              <w:bottom w:val="single" w:color="000000" w:sz="4" w:space="0"/>
              <w:right w:val="single" w:color="000000" w:sz="4" w:space="0"/>
            </w:tcBorders>
            <w:tcMar>
              <w:top w:w="0" w:type="dxa"/>
              <w:left w:w="108" w:type="dxa"/>
              <w:bottom w:w="0" w:type="dxa"/>
              <w:right w:w="108" w:type="dxa"/>
            </w:tcMar>
            <w:vAlign w:val="center"/>
          </w:tcPr>
          <w:p w14:paraId="3BF58362">
            <w:pPr>
              <w:autoSpaceDN w:val="0"/>
              <w:spacing w:line="400" w:lineRule="exact"/>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w:t>
            </w:r>
          </w:p>
        </w:tc>
        <w:tc>
          <w:tcPr>
            <w:tcW w:w="101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01B455C">
            <w:pPr>
              <w:autoSpaceDN w:val="0"/>
              <w:spacing w:line="400" w:lineRule="exact"/>
              <w:jc w:val="center"/>
              <w:rPr>
                <w:rFonts w:hint="default" w:ascii="Times New Roman" w:hAnsi="Times New Roman" w:eastAsia="仿宋_GB2312" w:cs="Times New Roman"/>
                <w:color w:val="auto"/>
                <w:sz w:val="24"/>
                <w:szCs w:val="24"/>
              </w:rPr>
            </w:pPr>
          </w:p>
        </w:tc>
        <w:tc>
          <w:tcPr>
            <w:tcW w:w="113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9BA1AB6">
            <w:pPr>
              <w:autoSpaceDN w:val="0"/>
              <w:spacing w:line="400" w:lineRule="exact"/>
              <w:jc w:val="center"/>
              <w:rPr>
                <w:rFonts w:hint="default" w:ascii="Times New Roman" w:hAnsi="Times New Roman" w:eastAsia="仿宋_GB2312" w:cs="Times New Roman"/>
                <w:color w:val="auto"/>
                <w:sz w:val="24"/>
                <w:szCs w:val="24"/>
              </w:rPr>
            </w:pPr>
          </w:p>
        </w:tc>
        <w:tc>
          <w:tcPr>
            <w:tcW w:w="113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DBED561">
            <w:pPr>
              <w:autoSpaceDN w:val="0"/>
              <w:spacing w:line="400" w:lineRule="exact"/>
              <w:jc w:val="center"/>
              <w:rPr>
                <w:rFonts w:hint="default" w:ascii="Times New Roman" w:hAnsi="Times New Roman" w:eastAsia="仿宋_GB2312" w:cs="Times New Roman"/>
                <w:color w:val="auto"/>
                <w:sz w:val="24"/>
                <w:szCs w:val="24"/>
              </w:rPr>
            </w:pPr>
          </w:p>
        </w:tc>
        <w:tc>
          <w:tcPr>
            <w:tcW w:w="155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1694C14">
            <w:pPr>
              <w:autoSpaceDN w:val="0"/>
              <w:spacing w:line="400" w:lineRule="exact"/>
              <w:rPr>
                <w:rFonts w:hint="default" w:ascii="Times New Roman" w:hAnsi="Times New Roman" w:eastAsia="仿宋_GB2312" w:cs="Times New Roman"/>
                <w:color w:val="auto"/>
                <w:sz w:val="24"/>
                <w:szCs w:val="24"/>
              </w:rPr>
            </w:pPr>
          </w:p>
        </w:tc>
        <w:tc>
          <w:tcPr>
            <w:tcW w:w="1379" w:type="dxa"/>
            <w:tcBorders>
              <w:top w:val="single" w:color="000000" w:sz="4" w:space="0"/>
              <w:left w:val="single" w:color="000000" w:sz="4" w:space="0"/>
              <w:bottom w:val="single" w:color="000000" w:sz="4" w:space="0"/>
            </w:tcBorders>
            <w:tcMar>
              <w:top w:w="0" w:type="dxa"/>
              <w:left w:w="108" w:type="dxa"/>
              <w:bottom w:w="0" w:type="dxa"/>
              <w:right w:w="108" w:type="dxa"/>
            </w:tcMar>
            <w:vAlign w:val="center"/>
          </w:tcPr>
          <w:p w14:paraId="6AD700CD">
            <w:pPr>
              <w:autoSpaceDN w:val="0"/>
              <w:spacing w:line="400" w:lineRule="exact"/>
              <w:jc w:val="center"/>
              <w:rPr>
                <w:rFonts w:hint="default" w:ascii="Times New Roman" w:hAnsi="Times New Roman" w:eastAsia="仿宋_GB2312" w:cs="Times New Roman"/>
                <w:color w:val="auto"/>
                <w:sz w:val="24"/>
                <w:szCs w:val="24"/>
              </w:rPr>
            </w:pPr>
          </w:p>
        </w:tc>
      </w:tr>
      <w:tr w14:paraId="37EBBD1A">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573" w:hRule="atLeast"/>
        </w:trPr>
        <w:tc>
          <w:tcPr>
            <w:tcW w:w="2634" w:type="dxa"/>
            <w:tcBorders>
              <w:top w:val="single" w:color="000000" w:sz="4" w:space="0"/>
              <w:bottom w:val="single" w:color="000000" w:sz="4" w:space="0"/>
              <w:right w:val="single" w:color="000000" w:sz="4" w:space="0"/>
            </w:tcBorders>
            <w:tcMar>
              <w:top w:w="0" w:type="dxa"/>
              <w:left w:w="108" w:type="dxa"/>
              <w:bottom w:w="0" w:type="dxa"/>
              <w:right w:w="108" w:type="dxa"/>
            </w:tcMar>
            <w:vAlign w:val="center"/>
          </w:tcPr>
          <w:p w14:paraId="73BA3412">
            <w:pPr>
              <w:autoSpaceDN w:val="0"/>
              <w:spacing w:line="400" w:lineRule="exact"/>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税金</w:t>
            </w:r>
          </w:p>
        </w:tc>
        <w:tc>
          <w:tcPr>
            <w:tcW w:w="101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E849990">
            <w:pPr>
              <w:autoSpaceDN w:val="0"/>
              <w:spacing w:line="400" w:lineRule="exact"/>
              <w:jc w:val="center"/>
              <w:rPr>
                <w:rFonts w:hint="default" w:ascii="Times New Roman" w:hAnsi="Times New Roman" w:eastAsia="仿宋_GB2312" w:cs="Times New Roman"/>
                <w:color w:val="auto"/>
                <w:sz w:val="24"/>
                <w:szCs w:val="24"/>
              </w:rPr>
            </w:pPr>
          </w:p>
        </w:tc>
        <w:tc>
          <w:tcPr>
            <w:tcW w:w="113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A5EB102">
            <w:pPr>
              <w:autoSpaceDN w:val="0"/>
              <w:spacing w:line="400" w:lineRule="exact"/>
              <w:jc w:val="center"/>
              <w:rPr>
                <w:rFonts w:hint="default" w:ascii="Times New Roman" w:hAnsi="Times New Roman" w:eastAsia="仿宋_GB2312" w:cs="Times New Roman"/>
                <w:color w:val="auto"/>
                <w:sz w:val="24"/>
                <w:szCs w:val="24"/>
              </w:rPr>
            </w:pPr>
          </w:p>
        </w:tc>
        <w:tc>
          <w:tcPr>
            <w:tcW w:w="113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3E86FE8">
            <w:pPr>
              <w:autoSpaceDN w:val="0"/>
              <w:spacing w:line="400" w:lineRule="exact"/>
              <w:jc w:val="center"/>
              <w:rPr>
                <w:rFonts w:hint="default" w:ascii="Times New Roman" w:hAnsi="Times New Roman" w:eastAsia="仿宋_GB2312" w:cs="Times New Roman"/>
                <w:color w:val="auto"/>
                <w:sz w:val="24"/>
                <w:szCs w:val="24"/>
              </w:rPr>
            </w:pPr>
          </w:p>
        </w:tc>
        <w:tc>
          <w:tcPr>
            <w:tcW w:w="155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855E2F4">
            <w:pPr>
              <w:autoSpaceDN w:val="0"/>
              <w:spacing w:line="400" w:lineRule="exact"/>
              <w:rPr>
                <w:rFonts w:hint="default" w:ascii="Times New Roman" w:hAnsi="Times New Roman" w:eastAsia="仿宋_GB2312" w:cs="Times New Roman"/>
                <w:color w:val="auto"/>
                <w:sz w:val="24"/>
                <w:szCs w:val="24"/>
              </w:rPr>
            </w:pPr>
          </w:p>
        </w:tc>
        <w:tc>
          <w:tcPr>
            <w:tcW w:w="1379" w:type="dxa"/>
            <w:tcBorders>
              <w:top w:val="single" w:color="000000" w:sz="4" w:space="0"/>
              <w:left w:val="single" w:color="000000" w:sz="4" w:space="0"/>
              <w:bottom w:val="single" w:color="000000" w:sz="4" w:space="0"/>
            </w:tcBorders>
            <w:tcMar>
              <w:top w:w="0" w:type="dxa"/>
              <w:left w:w="108" w:type="dxa"/>
              <w:bottom w:w="0" w:type="dxa"/>
              <w:right w:w="108" w:type="dxa"/>
            </w:tcMar>
            <w:vAlign w:val="center"/>
          </w:tcPr>
          <w:p w14:paraId="0935B26D">
            <w:pPr>
              <w:autoSpaceDN w:val="0"/>
              <w:spacing w:line="400" w:lineRule="exact"/>
              <w:jc w:val="center"/>
              <w:rPr>
                <w:rFonts w:hint="default" w:ascii="Times New Roman" w:hAnsi="Times New Roman" w:eastAsia="仿宋_GB2312" w:cs="Times New Roman"/>
                <w:color w:val="auto"/>
                <w:sz w:val="24"/>
                <w:szCs w:val="24"/>
              </w:rPr>
            </w:pPr>
          </w:p>
        </w:tc>
      </w:tr>
      <w:tr w14:paraId="25512C26">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573" w:hRule="atLeast"/>
        </w:trPr>
        <w:tc>
          <w:tcPr>
            <w:tcW w:w="2634" w:type="dxa"/>
            <w:tcBorders>
              <w:top w:val="single" w:color="000000" w:sz="4" w:space="0"/>
              <w:bottom w:val="single" w:color="000000" w:sz="4" w:space="0"/>
              <w:right w:val="single" w:color="000000" w:sz="4" w:space="0"/>
            </w:tcBorders>
            <w:tcMar>
              <w:top w:w="0" w:type="dxa"/>
              <w:left w:w="108" w:type="dxa"/>
              <w:bottom w:w="0" w:type="dxa"/>
              <w:right w:w="108" w:type="dxa"/>
            </w:tcMar>
            <w:vAlign w:val="center"/>
          </w:tcPr>
          <w:p w14:paraId="2436A198">
            <w:pPr>
              <w:autoSpaceDN w:val="0"/>
              <w:spacing w:line="400" w:lineRule="exact"/>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w:t>
            </w:r>
          </w:p>
        </w:tc>
        <w:tc>
          <w:tcPr>
            <w:tcW w:w="101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30A79E4">
            <w:pPr>
              <w:autoSpaceDN w:val="0"/>
              <w:spacing w:line="400" w:lineRule="exact"/>
              <w:jc w:val="center"/>
              <w:rPr>
                <w:rFonts w:hint="default" w:ascii="Times New Roman" w:hAnsi="Times New Roman" w:eastAsia="仿宋_GB2312" w:cs="Times New Roman"/>
                <w:color w:val="auto"/>
                <w:sz w:val="24"/>
                <w:szCs w:val="24"/>
              </w:rPr>
            </w:pPr>
          </w:p>
        </w:tc>
        <w:tc>
          <w:tcPr>
            <w:tcW w:w="113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F610155">
            <w:pPr>
              <w:autoSpaceDN w:val="0"/>
              <w:spacing w:line="400" w:lineRule="exact"/>
              <w:jc w:val="center"/>
              <w:rPr>
                <w:rFonts w:hint="default" w:ascii="Times New Roman" w:hAnsi="Times New Roman" w:eastAsia="仿宋_GB2312" w:cs="Times New Roman"/>
                <w:color w:val="auto"/>
                <w:sz w:val="24"/>
                <w:szCs w:val="24"/>
              </w:rPr>
            </w:pPr>
          </w:p>
        </w:tc>
        <w:tc>
          <w:tcPr>
            <w:tcW w:w="113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B45E660">
            <w:pPr>
              <w:autoSpaceDN w:val="0"/>
              <w:spacing w:line="400" w:lineRule="exact"/>
              <w:jc w:val="center"/>
              <w:rPr>
                <w:rFonts w:hint="default" w:ascii="Times New Roman" w:hAnsi="Times New Roman" w:eastAsia="仿宋_GB2312" w:cs="Times New Roman"/>
                <w:color w:val="auto"/>
                <w:sz w:val="24"/>
                <w:szCs w:val="24"/>
              </w:rPr>
            </w:pPr>
          </w:p>
        </w:tc>
        <w:tc>
          <w:tcPr>
            <w:tcW w:w="155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84C7DED">
            <w:pPr>
              <w:autoSpaceDN w:val="0"/>
              <w:spacing w:line="400" w:lineRule="exact"/>
              <w:rPr>
                <w:rFonts w:hint="default" w:ascii="Times New Roman" w:hAnsi="Times New Roman" w:eastAsia="仿宋_GB2312" w:cs="Times New Roman"/>
                <w:color w:val="auto"/>
                <w:sz w:val="24"/>
                <w:szCs w:val="24"/>
              </w:rPr>
            </w:pPr>
          </w:p>
        </w:tc>
        <w:tc>
          <w:tcPr>
            <w:tcW w:w="1379" w:type="dxa"/>
            <w:tcBorders>
              <w:top w:val="single" w:color="000000" w:sz="4" w:space="0"/>
              <w:left w:val="single" w:color="000000" w:sz="4" w:space="0"/>
              <w:bottom w:val="single" w:color="000000" w:sz="4" w:space="0"/>
            </w:tcBorders>
            <w:tcMar>
              <w:top w:w="0" w:type="dxa"/>
              <w:left w:w="108" w:type="dxa"/>
              <w:bottom w:w="0" w:type="dxa"/>
              <w:right w:w="108" w:type="dxa"/>
            </w:tcMar>
            <w:vAlign w:val="center"/>
          </w:tcPr>
          <w:p w14:paraId="42B0A0C3">
            <w:pPr>
              <w:autoSpaceDN w:val="0"/>
              <w:spacing w:line="400" w:lineRule="exact"/>
              <w:jc w:val="center"/>
              <w:rPr>
                <w:rFonts w:hint="default" w:ascii="Times New Roman" w:hAnsi="Times New Roman" w:eastAsia="仿宋_GB2312" w:cs="Times New Roman"/>
                <w:color w:val="auto"/>
                <w:sz w:val="24"/>
                <w:szCs w:val="24"/>
              </w:rPr>
            </w:pPr>
          </w:p>
        </w:tc>
      </w:tr>
      <w:tr w14:paraId="16E86F78">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573" w:hRule="atLeast"/>
        </w:trPr>
        <w:tc>
          <w:tcPr>
            <w:tcW w:w="2634" w:type="dxa"/>
            <w:tcBorders>
              <w:top w:val="single" w:color="000000" w:sz="4" w:space="0"/>
              <w:bottom w:val="single" w:color="000000" w:sz="4" w:space="0"/>
              <w:right w:val="single" w:color="000000" w:sz="4" w:space="0"/>
            </w:tcBorders>
            <w:tcMar>
              <w:top w:w="0" w:type="dxa"/>
              <w:left w:w="108" w:type="dxa"/>
              <w:bottom w:w="0" w:type="dxa"/>
              <w:right w:w="108" w:type="dxa"/>
            </w:tcMar>
            <w:vAlign w:val="center"/>
          </w:tcPr>
          <w:p w14:paraId="5D3C375C">
            <w:pPr>
              <w:autoSpaceDN w:val="0"/>
              <w:spacing w:line="400" w:lineRule="exact"/>
              <w:ind w:firstLine="938"/>
              <w:rPr>
                <w:rFonts w:hint="default" w:ascii="Times New Roman" w:hAnsi="Times New Roman" w:eastAsia="仿宋_GB2312" w:cs="Times New Roman"/>
                <w:color w:val="auto"/>
                <w:sz w:val="24"/>
                <w:szCs w:val="24"/>
              </w:rPr>
            </w:pPr>
            <w:r>
              <w:rPr>
                <w:rFonts w:hint="default" w:ascii="Times New Roman" w:hAnsi="Times New Roman" w:eastAsia="仿宋_GB2312" w:cs="Times New Roman"/>
                <w:b/>
                <w:color w:val="auto"/>
                <w:sz w:val="24"/>
                <w:szCs w:val="24"/>
              </w:rPr>
              <w:t>总计</w:t>
            </w:r>
          </w:p>
        </w:tc>
        <w:tc>
          <w:tcPr>
            <w:tcW w:w="6224" w:type="dxa"/>
            <w:gridSpan w:val="5"/>
            <w:tcBorders>
              <w:top w:val="single" w:color="000000" w:sz="4" w:space="0"/>
              <w:left w:val="single" w:color="000000" w:sz="4" w:space="0"/>
              <w:bottom w:val="single" w:color="000000" w:sz="4" w:space="0"/>
            </w:tcBorders>
            <w:tcMar>
              <w:top w:w="0" w:type="dxa"/>
              <w:left w:w="108" w:type="dxa"/>
              <w:bottom w:w="0" w:type="dxa"/>
              <w:right w:w="108" w:type="dxa"/>
            </w:tcMar>
            <w:vAlign w:val="center"/>
          </w:tcPr>
          <w:p w14:paraId="30E9A166">
            <w:pPr>
              <w:autoSpaceDN w:val="0"/>
              <w:spacing w:line="400" w:lineRule="exact"/>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w:t>
            </w:r>
          </w:p>
        </w:tc>
      </w:tr>
    </w:tbl>
    <w:p w14:paraId="55736890">
      <w:pPr>
        <w:pStyle w:val="2"/>
        <w:rPr>
          <w:rFonts w:ascii="Times New Roman" w:hAnsi="Times New Roman" w:eastAsia="PMingLiU" w:cs="Times New Roman"/>
          <w:color w:val="auto"/>
          <w:lang w:val="zh-TW" w:eastAsia="zh-TW"/>
        </w:rPr>
      </w:pPr>
    </w:p>
    <w:p w14:paraId="503DEC8C">
      <w:pPr>
        <w:spacing w:line="360" w:lineRule="auto"/>
        <w:ind w:firstLine="240" w:firstLineChars="100"/>
        <w:rPr>
          <w:rFonts w:hint="default" w:ascii="Times New Roman" w:hAnsi="Times New Roman" w:eastAsia="仿宋_GB2312" w:cs="Times New Roman"/>
          <w:bCs/>
          <w:color w:val="auto"/>
          <w:sz w:val="24"/>
          <w:szCs w:val="24"/>
          <w:lang w:eastAsia="zh-CN"/>
        </w:rPr>
      </w:pPr>
      <w:r>
        <w:rPr>
          <w:rFonts w:hint="default" w:ascii="Times New Roman" w:hAnsi="Times New Roman" w:eastAsia="仿宋_GB2312" w:cs="Times New Roman"/>
          <w:color w:val="auto"/>
          <w:sz w:val="24"/>
          <w:szCs w:val="24"/>
          <w:lang w:eastAsia="zh-CN"/>
        </w:rPr>
        <w:t>投标人（企业电子签章）：</w:t>
      </w:r>
      <w:r>
        <w:rPr>
          <w:rFonts w:hint="default" w:ascii="Times New Roman" w:hAnsi="Times New Roman" w:eastAsia="仿宋_GB2312" w:cs="Times New Roman"/>
          <w:bCs/>
          <w:color w:val="auto"/>
          <w:sz w:val="24"/>
          <w:szCs w:val="24"/>
          <w:u w:val="single"/>
          <w:lang w:eastAsia="zh-CN"/>
        </w:rPr>
        <w:t xml:space="preserve">                </w:t>
      </w:r>
    </w:p>
    <w:p w14:paraId="3467FF7A">
      <w:pPr>
        <w:spacing w:line="360" w:lineRule="auto"/>
        <w:ind w:firstLine="240" w:firstLineChars="100"/>
        <w:rPr>
          <w:rFonts w:hint="default" w:ascii="Times New Roman" w:hAnsi="Times New Roman" w:eastAsia="仿宋_GB2312" w:cs="Times New Roman"/>
          <w:bCs/>
          <w:color w:val="auto"/>
          <w:sz w:val="24"/>
          <w:szCs w:val="24"/>
          <w:u w:val="single"/>
          <w:lang w:eastAsia="zh-CN"/>
        </w:rPr>
      </w:pPr>
      <w:r>
        <w:rPr>
          <w:rFonts w:hint="default" w:ascii="Times New Roman" w:hAnsi="Times New Roman" w:eastAsia="仿宋_GB2312" w:cs="Times New Roman"/>
          <w:color w:val="auto"/>
          <w:sz w:val="24"/>
          <w:szCs w:val="24"/>
          <w:lang w:eastAsia="zh-CN"/>
        </w:rPr>
        <w:t>法定代表人（个人电子签章）：</w:t>
      </w:r>
      <w:r>
        <w:rPr>
          <w:rFonts w:hint="default" w:ascii="Times New Roman" w:hAnsi="Times New Roman" w:eastAsia="仿宋_GB2312" w:cs="Times New Roman"/>
          <w:bCs/>
          <w:color w:val="auto"/>
          <w:sz w:val="24"/>
          <w:szCs w:val="24"/>
          <w:u w:val="single"/>
          <w:lang w:eastAsia="zh-CN"/>
        </w:rPr>
        <w:t xml:space="preserve">            </w:t>
      </w:r>
    </w:p>
    <w:p w14:paraId="5BA14FF8">
      <w:pPr>
        <w:spacing w:line="360" w:lineRule="auto"/>
        <w:ind w:firstLine="240" w:firstLineChars="100"/>
        <w:jc w:val="right"/>
        <w:rPr>
          <w:rFonts w:hint="default" w:ascii="Times New Roman" w:hAnsi="Times New Roman" w:eastAsia="仿宋_GB2312" w:cs="Times New Roman"/>
          <w:b/>
          <w:color w:val="auto"/>
          <w:sz w:val="24"/>
          <w:szCs w:val="24"/>
          <w:lang w:eastAsia="zh-CN"/>
        </w:rPr>
      </w:pPr>
      <w:r>
        <w:rPr>
          <w:rFonts w:hint="default" w:ascii="Times New Roman" w:hAnsi="Times New Roman" w:eastAsia="仿宋_GB2312" w:cs="Times New Roman"/>
          <w:bCs/>
          <w:color w:val="auto"/>
          <w:sz w:val="24"/>
          <w:szCs w:val="24"/>
          <w:lang w:eastAsia="zh-CN"/>
        </w:rPr>
        <w:t>日期：</w:t>
      </w:r>
      <w:r>
        <w:rPr>
          <w:rFonts w:hint="default" w:ascii="Times New Roman" w:hAnsi="Times New Roman" w:eastAsia="仿宋_GB2312" w:cs="Times New Roman"/>
          <w:bCs/>
          <w:color w:val="auto"/>
          <w:sz w:val="24"/>
          <w:szCs w:val="24"/>
          <w:u w:val="single"/>
          <w:lang w:eastAsia="zh-CN"/>
        </w:rPr>
        <w:t xml:space="preserve">      </w:t>
      </w:r>
      <w:r>
        <w:rPr>
          <w:rFonts w:hint="default" w:ascii="Times New Roman" w:hAnsi="Times New Roman" w:eastAsia="仿宋_GB2312" w:cs="Times New Roman"/>
          <w:bCs/>
          <w:color w:val="auto"/>
          <w:sz w:val="24"/>
          <w:szCs w:val="24"/>
          <w:lang w:eastAsia="zh-CN"/>
        </w:rPr>
        <w:t>年</w:t>
      </w:r>
      <w:r>
        <w:rPr>
          <w:rFonts w:hint="default" w:ascii="Times New Roman" w:hAnsi="Times New Roman" w:eastAsia="仿宋_GB2312" w:cs="Times New Roman"/>
          <w:bCs/>
          <w:color w:val="auto"/>
          <w:sz w:val="24"/>
          <w:szCs w:val="24"/>
          <w:u w:val="single"/>
          <w:lang w:eastAsia="zh-CN"/>
        </w:rPr>
        <w:t xml:space="preserve">   </w:t>
      </w:r>
      <w:r>
        <w:rPr>
          <w:rFonts w:hint="default" w:ascii="Times New Roman" w:hAnsi="Times New Roman" w:eastAsia="仿宋_GB2312" w:cs="Times New Roman"/>
          <w:bCs/>
          <w:color w:val="auto"/>
          <w:sz w:val="24"/>
          <w:szCs w:val="24"/>
          <w:lang w:eastAsia="zh-CN"/>
        </w:rPr>
        <w:t>月</w:t>
      </w:r>
      <w:r>
        <w:rPr>
          <w:rFonts w:hint="default" w:ascii="Times New Roman" w:hAnsi="Times New Roman" w:eastAsia="仿宋_GB2312" w:cs="Times New Roman"/>
          <w:bCs/>
          <w:color w:val="auto"/>
          <w:sz w:val="24"/>
          <w:szCs w:val="24"/>
          <w:u w:val="single"/>
          <w:lang w:eastAsia="zh-CN"/>
        </w:rPr>
        <w:t xml:space="preserve">   </w:t>
      </w:r>
      <w:r>
        <w:rPr>
          <w:rFonts w:hint="default" w:ascii="Times New Roman" w:hAnsi="Times New Roman" w:eastAsia="仿宋_GB2312" w:cs="Times New Roman"/>
          <w:bCs/>
          <w:color w:val="auto"/>
          <w:sz w:val="24"/>
          <w:szCs w:val="24"/>
          <w:lang w:eastAsia="zh-CN"/>
        </w:rPr>
        <w:t>日</w:t>
      </w:r>
    </w:p>
    <w:p w14:paraId="6C2B0A10">
      <w:pPr>
        <w:pStyle w:val="4"/>
        <w:spacing w:line="240" w:lineRule="auto"/>
        <w:rPr>
          <w:rFonts w:ascii="Times New Roman" w:hAnsi="Times New Roman"/>
          <w:b/>
          <w:lang w:eastAsia="zh-CN"/>
        </w:rPr>
      </w:pPr>
      <w:bookmarkStart w:id="554" w:name="_Toc483428099_WPSOffice_Level3"/>
      <w:r>
        <w:rPr>
          <w:rFonts w:ascii="Times New Roman" w:hAnsi="Times New Roman"/>
          <w:b/>
          <w:lang w:eastAsia="zh-CN"/>
        </w:rPr>
        <w:t>备注：</w:t>
      </w:r>
      <w:bookmarkEnd w:id="554"/>
    </w:p>
    <w:p w14:paraId="584CA925">
      <w:pPr>
        <w:pStyle w:val="4"/>
        <w:spacing w:line="240" w:lineRule="auto"/>
        <w:rPr>
          <w:rFonts w:ascii="Times New Roman" w:hAnsi="Times New Roman"/>
          <w:b/>
          <w:lang w:eastAsia="zh-CN"/>
        </w:rPr>
      </w:pPr>
      <w:r>
        <w:rPr>
          <w:rFonts w:ascii="Times New Roman" w:hAnsi="Times New Roman"/>
          <w:b/>
          <w:lang w:eastAsia="zh-CN"/>
        </w:rPr>
        <w:t>1、最低工资标准按</w:t>
      </w:r>
      <w:r>
        <w:rPr>
          <w:rFonts w:ascii="Times New Roman" w:hAnsi="Times New Roman"/>
          <w:b/>
          <w:lang w:val="en-US" w:eastAsia="zh-CN"/>
        </w:rPr>
        <w:t>最新</w:t>
      </w:r>
      <w:r>
        <w:rPr>
          <w:rFonts w:ascii="Times New Roman" w:hAnsi="Times New Roman"/>
          <w:b/>
          <w:lang w:eastAsia="zh-CN"/>
        </w:rPr>
        <w:t>《河南省人民政府关于调整河南省最低工资标准的通知》执行。</w:t>
      </w:r>
    </w:p>
    <w:p w14:paraId="7A79A81F">
      <w:pPr>
        <w:pStyle w:val="4"/>
        <w:spacing w:line="240" w:lineRule="auto"/>
        <w:rPr>
          <w:rFonts w:ascii="Times New Roman" w:hAnsi="Times New Roman"/>
          <w:b/>
          <w:lang w:eastAsia="zh-CN"/>
        </w:rPr>
      </w:pPr>
      <w:r>
        <w:rPr>
          <w:rFonts w:ascii="Times New Roman" w:hAnsi="Times New Roman"/>
          <w:b/>
          <w:lang w:eastAsia="zh-CN"/>
        </w:rPr>
        <w:t>2、岗位人员工资、社会保险费、税金取费不得低于国家规定的最低标准。</w:t>
      </w:r>
    </w:p>
    <w:p w14:paraId="31CA3156">
      <w:pPr>
        <w:pStyle w:val="4"/>
        <w:spacing w:line="240" w:lineRule="auto"/>
        <w:rPr>
          <w:rFonts w:ascii="Times New Roman" w:hAnsi="Times New Roman"/>
          <w:b/>
          <w:lang w:eastAsia="zh-CN"/>
        </w:rPr>
      </w:pPr>
      <w:r>
        <w:rPr>
          <w:rFonts w:ascii="Times New Roman" w:hAnsi="Times New Roman"/>
          <w:b/>
          <w:lang w:eastAsia="zh-CN"/>
        </w:rPr>
        <w:t>3、若有特殊情况，请予以备注说明并提供相关证明材料。</w:t>
      </w:r>
    </w:p>
    <w:p w14:paraId="7112135F">
      <w:pPr>
        <w:pStyle w:val="4"/>
        <w:spacing w:line="240" w:lineRule="auto"/>
        <w:rPr>
          <w:rFonts w:ascii="Times New Roman" w:hAnsi="Times New Roman" w:eastAsia="仿宋_GB2312"/>
          <w:sz w:val="28"/>
          <w:szCs w:val="28"/>
          <w:lang w:eastAsia="zh-CN"/>
        </w:rPr>
      </w:pPr>
      <w:r>
        <w:rPr>
          <w:rFonts w:ascii="Times New Roman" w:hAnsi="Times New Roman"/>
          <w:b/>
          <w:lang w:eastAsia="zh-CN"/>
        </w:rPr>
        <w:t>4、格式供参考，不做统一规定，可由投标人自行设计。</w:t>
      </w:r>
    </w:p>
    <w:p w14:paraId="55E6515F">
      <w:pPr>
        <w:pStyle w:val="5"/>
        <w:ind w:left="840" w:hanging="420"/>
        <w:jc w:val="center"/>
        <w:rPr>
          <w:rFonts w:hint="default" w:eastAsia="方正小标宋_GBK" w:cs="Times New Roman"/>
          <w:color w:val="auto"/>
          <w:sz w:val="30"/>
          <w:szCs w:val="30"/>
          <w:lang w:eastAsia="zh-CN"/>
        </w:rPr>
      </w:pPr>
      <w:r>
        <w:rPr>
          <w:rFonts w:hint="default" w:cs="Times New Roman"/>
          <w:color w:val="auto"/>
          <w:lang w:val="en-US" w:eastAsia="zh-CN"/>
        </w:rPr>
        <w:br w:type="page"/>
      </w:r>
      <w:bookmarkEnd w:id="546"/>
      <w:bookmarkEnd w:id="547"/>
      <w:bookmarkEnd w:id="548"/>
      <w:bookmarkEnd w:id="549"/>
      <w:bookmarkEnd w:id="550"/>
      <w:bookmarkEnd w:id="551"/>
      <w:bookmarkStart w:id="555" w:name="_Toc314692236"/>
      <w:bookmarkStart w:id="556" w:name="_Toc300470794"/>
      <w:bookmarkStart w:id="557" w:name="_Toc441969721_WPSOffice_Level2"/>
      <w:r>
        <w:rPr>
          <w:rFonts w:hint="default" w:eastAsia="方正小标宋_GBK" w:cs="Times New Roman"/>
          <w:color w:val="auto"/>
          <w:sz w:val="30"/>
          <w:szCs w:val="30"/>
          <w:lang w:val="en-US" w:eastAsia="zh-CN"/>
        </w:rPr>
        <w:t>四、</w:t>
      </w:r>
      <w:r>
        <w:rPr>
          <w:rFonts w:hint="default" w:eastAsia="方正小标宋_GBK" w:cs="Times New Roman"/>
          <w:color w:val="auto"/>
          <w:sz w:val="30"/>
          <w:szCs w:val="30"/>
          <w:lang w:eastAsia="zh-CN"/>
        </w:rPr>
        <w:t>综合证明文件</w:t>
      </w:r>
      <w:bookmarkEnd w:id="555"/>
      <w:bookmarkEnd w:id="556"/>
      <w:bookmarkEnd w:id="557"/>
    </w:p>
    <w:p w14:paraId="4E3128FE">
      <w:pPr>
        <w:pStyle w:val="9"/>
        <w:rPr>
          <w:rFonts w:ascii="Times New Roman" w:hAnsi="Times New Roman"/>
          <w:b w:val="0"/>
          <w:szCs w:val="28"/>
          <w:lang w:eastAsia="zh-CN"/>
        </w:rPr>
      </w:pPr>
      <w:bookmarkStart w:id="558" w:name="_Toc766822801"/>
      <w:bookmarkStart w:id="559" w:name="_Toc126373309_WPSOffice_Level3"/>
      <w:r>
        <w:rPr>
          <w:rFonts w:ascii="Times New Roman" w:hAnsi="Times New Roman"/>
          <w:b w:val="0"/>
          <w:szCs w:val="28"/>
          <w:lang w:val="en-US" w:eastAsia="zh-CN"/>
        </w:rPr>
        <w:t>1.</w:t>
      </w:r>
      <w:r>
        <w:rPr>
          <w:rFonts w:ascii="Times New Roman" w:hAnsi="Times New Roman"/>
          <w:b w:val="0"/>
          <w:szCs w:val="28"/>
          <w:lang w:eastAsia="zh-CN"/>
        </w:rPr>
        <w:t>综合实力及履约保障</w:t>
      </w:r>
      <w:bookmarkEnd w:id="558"/>
      <w:bookmarkEnd w:id="559"/>
    </w:p>
    <w:p w14:paraId="1160AED8">
      <w:pPr>
        <w:spacing w:line="360" w:lineRule="auto"/>
        <w:ind w:firstLine="480"/>
        <w:jc w:val="left"/>
        <w:rPr>
          <w:rFonts w:hint="default" w:ascii="Times New Roman" w:hAnsi="Times New Roman" w:eastAsia="仿宋_GB2312" w:cs="Times New Roman"/>
          <w:color w:val="auto"/>
          <w:kern w:val="0"/>
          <w:sz w:val="28"/>
          <w:szCs w:val="28"/>
          <w:lang w:eastAsia="zh-CN"/>
        </w:rPr>
      </w:pPr>
      <w:r>
        <w:rPr>
          <w:rFonts w:hint="default" w:ascii="Times New Roman" w:hAnsi="Times New Roman" w:eastAsia="仿宋_GB2312" w:cs="Times New Roman"/>
          <w:color w:val="auto"/>
          <w:kern w:val="0"/>
          <w:sz w:val="28"/>
          <w:szCs w:val="28"/>
          <w:lang w:eastAsia="zh-CN"/>
        </w:rPr>
        <w:t>根据招标文件要求，提供投标人认证等证书。（提供认证扫描件，扫描不清晰的不得分，招标文件未要求的不需要提供）</w:t>
      </w:r>
    </w:p>
    <w:p w14:paraId="453C9E2B">
      <w:pPr>
        <w:spacing w:line="360" w:lineRule="auto"/>
        <w:ind w:firstLine="480"/>
        <w:jc w:val="left"/>
        <w:rPr>
          <w:rFonts w:hint="default" w:ascii="Times New Roman" w:hAnsi="Times New Roman" w:cs="Times New Roman"/>
          <w:color w:val="auto"/>
          <w:lang w:eastAsia="zh-CN"/>
        </w:rPr>
      </w:pPr>
    </w:p>
    <w:p w14:paraId="68B04E60">
      <w:pPr>
        <w:pStyle w:val="9"/>
        <w:rPr>
          <w:rFonts w:ascii="Times New Roman" w:hAnsi="Times New Roman"/>
          <w:b w:val="0"/>
          <w:lang w:eastAsia="zh-CN"/>
        </w:rPr>
      </w:pPr>
      <w:bookmarkStart w:id="560" w:name="_Toc854016709_WPSOffice_Level3"/>
      <w:bookmarkStart w:id="561" w:name="_Toc554354734"/>
      <w:r>
        <w:rPr>
          <w:rFonts w:ascii="Times New Roman" w:hAnsi="Times New Roman"/>
          <w:b w:val="0"/>
          <w:lang w:val="en-US" w:eastAsia="zh-CN"/>
        </w:rPr>
        <w:t>2.</w:t>
      </w:r>
      <w:r>
        <w:rPr>
          <w:rFonts w:ascii="Times New Roman" w:hAnsi="Times New Roman"/>
          <w:b w:val="0"/>
          <w:lang w:eastAsia="zh-CN"/>
        </w:rPr>
        <w:t>类似项目业绩</w:t>
      </w:r>
      <w:bookmarkEnd w:id="560"/>
      <w:bookmarkEnd w:id="561"/>
    </w:p>
    <w:p w14:paraId="4143554E">
      <w:pPr>
        <w:spacing w:line="360" w:lineRule="auto"/>
        <w:jc w:val="center"/>
        <w:rPr>
          <w:rFonts w:hint="default" w:ascii="Times New Roman" w:hAnsi="Times New Roman" w:eastAsia="仿宋_GB2312" w:cs="Times New Roman"/>
          <w:color w:val="auto"/>
          <w:sz w:val="32"/>
          <w:szCs w:val="32"/>
          <w:lang w:eastAsia="zh-CN"/>
        </w:rPr>
      </w:pPr>
      <w:bookmarkStart w:id="562" w:name="_Toc939678011_WPSOffice_Level3"/>
      <w:r>
        <w:rPr>
          <w:rFonts w:hint="default" w:ascii="Times New Roman" w:hAnsi="Times New Roman" w:eastAsia="仿宋_GB2312" w:cs="Times New Roman"/>
          <w:color w:val="auto"/>
          <w:sz w:val="32"/>
          <w:szCs w:val="32"/>
          <w:lang w:eastAsia="zh-CN"/>
        </w:rPr>
        <w:t>类似业绩一览表</w:t>
      </w:r>
      <w:bookmarkEnd w:id="562"/>
    </w:p>
    <w:tbl>
      <w:tblPr>
        <w:tblStyle w:val="53"/>
        <w:tblW w:w="9901" w:type="dxa"/>
        <w:jc w:val="center"/>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Layout w:type="fixed"/>
        <w:tblCellMar>
          <w:top w:w="0" w:type="dxa"/>
          <w:left w:w="0" w:type="dxa"/>
          <w:bottom w:w="0" w:type="dxa"/>
          <w:right w:w="0" w:type="dxa"/>
        </w:tblCellMar>
      </w:tblPr>
      <w:tblGrid>
        <w:gridCol w:w="970"/>
        <w:gridCol w:w="2206"/>
        <w:gridCol w:w="2104"/>
        <w:gridCol w:w="1590"/>
        <w:gridCol w:w="1494"/>
        <w:gridCol w:w="1537"/>
      </w:tblGrid>
      <w:tr w14:paraId="41EF7BC0">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593" w:hRule="atLeast"/>
          <w:jc w:val="center"/>
        </w:trPr>
        <w:tc>
          <w:tcPr>
            <w:tcW w:w="970" w:type="dxa"/>
            <w:tcBorders>
              <w:top w:val="single" w:color="000000" w:sz="6" w:space="0"/>
              <w:left w:val="single" w:color="000000" w:sz="6" w:space="0"/>
              <w:bottom w:val="single" w:color="000000" w:sz="6" w:space="0"/>
              <w:right w:val="single" w:color="000000" w:sz="6" w:space="0"/>
            </w:tcBorders>
            <w:tcMar>
              <w:top w:w="80" w:type="dxa"/>
              <w:left w:w="80" w:type="dxa"/>
              <w:bottom w:w="80" w:type="dxa"/>
              <w:right w:w="80" w:type="dxa"/>
            </w:tcMar>
            <w:vAlign w:val="center"/>
          </w:tcPr>
          <w:p w14:paraId="0D77C6B2">
            <w:pPr>
              <w:jc w:val="center"/>
              <w:rPr>
                <w:rFonts w:hint="default" w:ascii="Times New Roman" w:hAnsi="Times New Roman" w:eastAsia="仿宋_GB2312" w:cs="Times New Roman"/>
                <w:color w:val="auto"/>
                <w:kern w:val="0"/>
                <w:sz w:val="28"/>
                <w:szCs w:val="28"/>
                <w:lang w:eastAsia="zh-CN"/>
              </w:rPr>
            </w:pPr>
            <w:r>
              <w:rPr>
                <w:rFonts w:ascii="Times New Roman" w:hAnsi="Times New Roman" w:eastAsia="仿宋_GB2312" w:cs="Times New Roman"/>
                <w:color w:val="auto"/>
                <w:kern w:val="0"/>
                <w:sz w:val="28"/>
                <w:szCs w:val="28"/>
                <w:lang w:eastAsia="zh-CN"/>
              </w:rPr>
              <w:t>序号</w:t>
            </w:r>
          </w:p>
        </w:tc>
        <w:tc>
          <w:tcPr>
            <w:tcW w:w="2206" w:type="dxa"/>
            <w:tcBorders>
              <w:top w:val="single" w:color="000000" w:sz="6" w:space="0"/>
              <w:left w:val="single" w:color="000000" w:sz="6" w:space="0"/>
              <w:bottom w:val="single" w:color="000000" w:sz="6" w:space="0"/>
              <w:right w:val="single" w:color="000000" w:sz="6" w:space="0"/>
            </w:tcBorders>
            <w:tcMar>
              <w:top w:w="80" w:type="dxa"/>
              <w:left w:w="80" w:type="dxa"/>
              <w:bottom w:w="80" w:type="dxa"/>
              <w:right w:w="80" w:type="dxa"/>
            </w:tcMar>
            <w:vAlign w:val="center"/>
          </w:tcPr>
          <w:p w14:paraId="5CE741F4">
            <w:pPr>
              <w:jc w:val="center"/>
              <w:rPr>
                <w:rFonts w:hint="default" w:ascii="Times New Roman" w:hAnsi="Times New Roman" w:eastAsia="仿宋_GB2312" w:cs="Times New Roman"/>
                <w:color w:val="auto"/>
                <w:kern w:val="0"/>
                <w:sz w:val="28"/>
                <w:szCs w:val="28"/>
              </w:rPr>
            </w:pPr>
            <w:r>
              <w:rPr>
                <w:rFonts w:hint="default" w:ascii="Times New Roman" w:hAnsi="Times New Roman" w:eastAsia="仿宋_GB2312" w:cs="Times New Roman"/>
                <w:color w:val="auto"/>
                <w:kern w:val="0"/>
                <w:sz w:val="28"/>
                <w:szCs w:val="28"/>
              </w:rPr>
              <w:t>项目名称</w:t>
            </w:r>
          </w:p>
        </w:tc>
        <w:tc>
          <w:tcPr>
            <w:tcW w:w="2104" w:type="dxa"/>
            <w:tcBorders>
              <w:top w:val="single" w:color="000000" w:sz="6" w:space="0"/>
              <w:left w:val="single" w:color="000000" w:sz="6" w:space="0"/>
              <w:bottom w:val="single" w:color="000000" w:sz="6" w:space="0"/>
              <w:right w:val="single" w:color="000000" w:sz="6" w:space="0"/>
            </w:tcBorders>
            <w:tcMar>
              <w:top w:w="80" w:type="dxa"/>
              <w:left w:w="80" w:type="dxa"/>
              <w:bottom w:w="80" w:type="dxa"/>
              <w:right w:w="80" w:type="dxa"/>
            </w:tcMar>
            <w:vAlign w:val="center"/>
          </w:tcPr>
          <w:p w14:paraId="052BCCFB">
            <w:pPr>
              <w:jc w:val="center"/>
              <w:rPr>
                <w:rFonts w:hint="default" w:ascii="Times New Roman" w:hAnsi="Times New Roman" w:eastAsia="仿宋_GB2312" w:cs="Times New Roman"/>
                <w:color w:val="auto"/>
                <w:kern w:val="0"/>
                <w:sz w:val="28"/>
                <w:szCs w:val="28"/>
              </w:rPr>
            </w:pPr>
            <w:r>
              <w:rPr>
                <w:rFonts w:hint="default" w:ascii="Times New Roman" w:hAnsi="Times New Roman" w:eastAsia="仿宋_GB2312" w:cs="Times New Roman"/>
                <w:color w:val="auto"/>
                <w:kern w:val="0"/>
                <w:sz w:val="28"/>
                <w:szCs w:val="28"/>
              </w:rPr>
              <w:t>简要描述</w:t>
            </w:r>
          </w:p>
        </w:tc>
        <w:tc>
          <w:tcPr>
            <w:tcW w:w="1590" w:type="dxa"/>
            <w:tcBorders>
              <w:top w:val="single" w:color="000000" w:sz="6" w:space="0"/>
              <w:left w:val="single" w:color="000000" w:sz="6" w:space="0"/>
              <w:bottom w:val="single" w:color="000000" w:sz="6" w:space="0"/>
              <w:right w:val="single" w:color="000000" w:sz="6" w:space="0"/>
            </w:tcBorders>
            <w:tcMar>
              <w:top w:w="80" w:type="dxa"/>
              <w:left w:w="80" w:type="dxa"/>
              <w:bottom w:w="80" w:type="dxa"/>
              <w:right w:w="80" w:type="dxa"/>
            </w:tcMar>
            <w:vAlign w:val="center"/>
          </w:tcPr>
          <w:p w14:paraId="69CD8529">
            <w:pPr>
              <w:jc w:val="center"/>
              <w:rPr>
                <w:rFonts w:hint="default" w:ascii="Times New Roman" w:hAnsi="Times New Roman" w:eastAsia="仿宋_GB2312" w:cs="Times New Roman"/>
                <w:color w:val="auto"/>
                <w:kern w:val="0"/>
                <w:sz w:val="28"/>
                <w:szCs w:val="28"/>
              </w:rPr>
            </w:pPr>
            <w:r>
              <w:rPr>
                <w:rFonts w:hint="default" w:ascii="Times New Roman" w:hAnsi="Times New Roman" w:eastAsia="仿宋_GB2312" w:cs="Times New Roman"/>
                <w:color w:val="auto"/>
                <w:kern w:val="0"/>
                <w:sz w:val="28"/>
                <w:szCs w:val="28"/>
              </w:rPr>
              <w:t>项目金额</w:t>
            </w:r>
          </w:p>
          <w:p w14:paraId="6FCAD5B4">
            <w:pPr>
              <w:jc w:val="center"/>
              <w:rPr>
                <w:rFonts w:hint="default" w:ascii="Times New Roman" w:hAnsi="Times New Roman" w:eastAsia="仿宋_GB2312" w:cs="Times New Roman"/>
                <w:color w:val="auto"/>
                <w:kern w:val="0"/>
                <w:sz w:val="28"/>
                <w:szCs w:val="28"/>
              </w:rPr>
            </w:pPr>
            <w:r>
              <w:rPr>
                <w:rFonts w:hint="default" w:ascii="Times New Roman" w:hAnsi="Times New Roman" w:eastAsia="仿宋_GB2312" w:cs="Times New Roman"/>
                <w:color w:val="auto"/>
                <w:kern w:val="0"/>
                <w:sz w:val="28"/>
                <w:szCs w:val="28"/>
              </w:rPr>
              <w:t>（万元）</w:t>
            </w:r>
          </w:p>
        </w:tc>
        <w:tc>
          <w:tcPr>
            <w:tcW w:w="1494" w:type="dxa"/>
            <w:tcBorders>
              <w:top w:val="single" w:color="000000" w:sz="6" w:space="0"/>
              <w:left w:val="single" w:color="000000" w:sz="6" w:space="0"/>
              <w:bottom w:val="single" w:color="000000" w:sz="6" w:space="0"/>
              <w:right w:val="single" w:color="000000" w:sz="6" w:space="0"/>
            </w:tcBorders>
            <w:tcMar>
              <w:top w:w="80" w:type="dxa"/>
              <w:left w:w="80" w:type="dxa"/>
              <w:bottom w:w="80" w:type="dxa"/>
              <w:right w:w="80" w:type="dxa"/>
            </w:tcMar>
            <w:vAlign w:val="center"/>
          </w:tcPr>
          <w:p w14:paraId="21D4BE4E">
            <w:pPr>
              <w:jc w:val="center"/>
              <w:rPr>
                <w:rFonts w:hint="default" w:ascii="Times New Roman" w:hAnsi="Times New Roman" w:eastAsia="仿宋_GB2312" w:cs="Times New Roman"/>
                <w:color w:val="auto"/>
                <w:kern w:val="0"/>
                <w:sz w:val="28"/>
                <w:szCs w:val="28"/>
              </w:rPr>
            </w:pPr>
            <w:r>
              <w:rPr>
                <w:rFonts w:hint="default" w:ascii="Times New Roman" w:hAnsi="Times New Roman" w:eastAsia="仿宋_GB2312" w:cs="Times New Roman"/>
                <w:color w:val="auto"/>
                <w:kern w:val="0"/>
                <w:sz w:val="28"/>
                <w:szCs w:val="28"/>
              </w:rPr>
              <w:t>服务期限</w:t>
            </w:r>
          </w:p>
        </w:tc>
        <w:tc>
          <w:tcPr>
            <w:tcW w:w="1537" w:type="dxa"/>
            <w:tcBorders>
              <w:top w:val="single" w:color="000000" w:sz="6" w:space="0"/>
              <w:left w:val="single" w:color="000000" w:sz="6" w:space="0"/>
              <w:bottom w:val="single" w:color="000000" w:sz="6" w:space="0"/>
              <w:right w:val="single" w:color="000000" w:sz="6" w:space="0"/>
            </w:tcBorders>
            <w:tcMar>
              <w:top w:w="80" w:type="dxa"/>
              <w:left w:w="80" w:type="dxa"/>
              <w:bottom w:w="80" w:type="dxa"/>
              <w:right w:w="80" w:type="dxa"/>
            </w:tcMar>
            <w:vAlign w:val="center"/>
          </w:tcPr>
          <w:p w14:paraId="46E14CCF">
            <w:pPr>
              <w:jc w:val="center"/>
              <w:rPr>
                <w:rFonts w:hint="default" w:ascii="Times New Roman" w:hAnsi="Times New Roman" w:eastAsia="仿宋_GB2312" w:cs="Times New Roman"/>
                <w:color w:val="auto"/>
                <w:kern w:val="0"/>
                <w:sz w:val="28"/>
                <w:szCs w:val="28"/>
              </w:rPr>
            </w:pPr>
            <w:r>
              <w:rPr>
                <w:rFonts w:hint="default" w:ascii="Times New Roman" w:hAnsi="Times New Roman" w:eastAsia="仿宋_GB2312" w:cs="Times New Roman"/>
                <w:color w:val="auto"/>
                <w:kern w:val="0"/>
                <w:sz w:val="28"/>
                <w:szCs w:val="28"/>
              </w:rPr>
              <w:t>项目单位联系电话</w:t>
            </w:r>
          </w:p>
        </w:tc>
      </w:tr>
      <w:tr w14:paraId="6DED6EA8">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416" w:hRule="atLeast"/>
          <w:jc w:val="center"/>
        </w:trPr>
        <w:tc>
          <w:tcPr>
            <w:tcW w:w="970" w:type="dxa"/>
            <w:tcBorders>
              <w:top w:val="single" w:color="000000" w:sz="6" w:space="0"/>
              <w:left w:val="single" w:color="000000" w:sz="6" w:space="0"/>
              <w:bottom w:val="single" w:color="000000" w:sz="6" w:space="0"/>
              <w:right w:val="single" w:color="000000" w:sz="6" w:space="0"/>
            </w:tcBorders>
            <w:tcMar>
              <w:top w:w="80" w:type="dxa"/>
              <w:left w:w="80" w:type="dxa"/>
              <w:bottom w:w="80" w:type="dxa"/>
              <w:right w:w="80" w:type="dxa"/>
            </w:tcMar>
          </w:tcPr>
          <w:p w14:paraId="394416E6">
            <w:pPr>
              <w:rPr>
                <w:rFonts w:hint="default" w:ascii="Times New Roman" w:hAnsi="Times New Roman" w:eastAsia="仿宋_GB2312" w:cs="Times New Roman"/>
                <w:color w:val="auto"/>
                <w:kern w:val="0"/>
                <w:sz w:val="28"/>
                <w:szCs w:val="28"/>
              </w:rPr>
            </w:pPr>
          </w:p>
        </w:tc>
        <w:tc>
          <w:tcPr>
            <w:tcW w:w="2206" w:type="dxa"/>
            <w:tcBorders>
              <w:top w:val="single" w:color="000000" w:sz="6" w:space="0"/>
              <w:left w:val="single" w:color="000000" w:sz="6" w:space="0"/>
              <w:bottom w:val="single" w:color="000000" w:sz="6" w:space="0"/>
              <w:right w:val="single" w:color="000000" w:sz="6" w:space="0"/>
            </w:tcBorders>
            <w:tcMar>
              <w:top w:w="80" w:type="dxa"/>
              <w:left w:w="80" w:type="dxa"/>
              <w:bottom w:w="80" w:type="dxa"/>
              <w:right w:w="80" w:type="dxa"/>
            </w:tcMar>
          </w:tcPr>
          <w:p w14:paraId="1C827C4A">
            <w:pPr>
              <w:rPr>
                <w:rFonts w:hint="default" w:ascii="Times New Roman" w:hAnsi="Times New Roman" w:eastAsia="仿宋_GB2312" w:cs="Times New Roman"/>
                <w:color w:val="auto"/>
                <w:kern w:val="0"/>
                <w:sz w:val="28"/>
                <w:szCs w:val="28"/>
              </w:rPr>
            </w:pPr>
          </w:p>
        </w:tc>
        <w:tc>
          <w:tcPr>
            <w:tcW w:w="2104" w:type="dxa"/>
            <w:tcBorders>
              <w:top w:val="single" w:color="000000" w:sz="6" w:space="0"/>
              <w:left w:val="single" w:color="000000" w:sz="6" w:space="0"/>
              <w:bottom w:val="single" w:color="000000" w:sz="6" w:space="0"/>
              <w:right w:val="single" w:color="000000" w:sz="6" w:space="0"/>
            </w:tcBorders>
            <w:tcMar>
              <w:top w:w="80" w:type="dxa"/>
              <w:left w:w="80" w:type="dxa"/>
              <w:bottom w:w="80" w:type="dxa"/>
              <w:right w:w="80" w:type="dxa"/>
            </w:tcMar>
          </w:tcPr>
          <w:p w14:paraId="5B3179AF">
            <w:pPr>
              <w:rPr>
                <w:rFonts w:hint="default" w:ascii="Times New Roman" w:hAnsi="Times New Roman" w:eastAsia="仿宋_GB2312" w:cs="Times New Roman"/>
                <w:color w:val="auto"/>
                <w:kern w:val="0"/>
                <w:sz w:val="28"/>
                <w:szCs w:val="28"/>
              </w:rPr>
            </w:pPr>
          </w:p>
        </w:tc>
        <w:tc>
          <w:tcPr>
            <w:tcW w:w="1590" w:type="dxa"/>
            <w:tcBorders>
              <w:top w:val="single" w:color="000000" w:sz="6" w:space="0"/>
              <w:left w:val="single" w:color="000000" w:sz="6" w:space="0"/>
              <w:bottom w:val="single" w:color="000000" w:sz="6" w:space="0"/>
              <w:right w:val="single" w:color="000000" w:sz="6" w:space="0"/>
            </w:tcBorders>
            <w:tcMar>
              <w:top w:w="80" w:type="dxa"/>
              <w:left w:w="80" w:type="dxa"/>
              <w:bottom w:w="80" w:type="dxa"/>
              <w:right w:w="80" w:type="dxa"/>
            </w:tcMar>
          </w:tcPr>
          <w:p w14:paraId="146C8323">
            <w:pPr>
              <w:rPr>
                <w:rFonts w:hint="default" w:ascii="Times New Roman" w:hAnsi="Times New Roman" w:eastAsia="仿宋_GB2312" w:cs="Times New Roman"/>
                <w:color w:val="auto"/>
                <w:kern w:val="0"/>
                <w:sz w:val="28"/>
                <w:szCs w:val="28"/>
              </w:rPr>
            </w:pPr>
          </w:p>
        </w:tc>
        <w:tc>
          <w:tcPr>
            <w:tcW w:w="1494" w:type="dxa"/>
            <w:tcBorders>
              <w:top w:val="single" w:color="000000" w:sz="6" w:space="0"/>
              <w:left w:val="single" w:color="000000" w:sz="6" w:space="0"/>
              <w:bottom w:val="single" w:color="000000" w:sz="6" w:space="0"/>
              <w:right w:val="single" w:color="000000" w:sz="6" w:space="0"/>
            </w:tcBorders>
            <w:tcMar>
              <w:top w:w="80" w:type="dxa"/>
              <w:left w:w="80" w:type="dxa"/>
              <w:bottom w:w="80" w:type="dxa"/>
              <w:right w:w="80" w:type="dxa"/>
            </w:tcMar>
          </w:tcPr>
          <w:p w14:paraId="6C005B3F">
            <w:pPr>
              <w:rPr>
                <w:rFonts w:hint="default" w:ascii="Times New Roman" w:hAnsi="Times New Roman" w:eastAsia="仿宋_GB2312" w:cs="Times New Roman"/>
                <w:color w:val="auto"/>
                <w:kern w:val="0"/>
                <w:sz w:val="28"/>
                <w:szCs w:val="28"/>
              </w:rPr>
            </w:pPr>
          </w:p>
        </w:tc>
        <w:tc>
          <w:tcPr>
            <w:tcW w:w="1537" w:type="dxa"/>
            <w:tcBorders>
              <w:top w:val="single" w:color="000000" w:sz="6" w:space="0"/>
              <w:left w:val="single" w:color="000000" w:sz="6" w:space="0"/>
              <w:bottom w:val="single" w:color="000000" w:sz="6" w:space="0"/>
              <w:right w:val="single" w:color="000000" w:sz="6" w:space="0"/>
            </w:tcBorders>
            <w:tcMar>
              <w:top w:w="80" w:type="dxa"/>
              <w:left w:w="80" w:type="dxa"/>
              <w:bottom w:w="80" w:type="dxa"/>
              <w:right w:w="80" w:type="dxa"/>
            </w:tcMar>
          </w:tcPr>
          <w:p w14:paraId="6139846E">
            <w:pPr>
              <w:rPr>
                <w:rFonts w:hint="default" w:ascii="Times New Roman" w:hAnsi="Times New Roman" w:eastAsia="仿宋_GB2312" w:cs="Times New Roman"/>
                <w:color w:val="auto"/>
                <w:kern w:val="0"/>
                <w:sz w:val="28"/>
                <w:szCs w:val="28"/>
              </w:rPr>
            </w:pPr>
          </w:p>
        </w:tc>
      </w:tr>
      <w:tr w14:paraId="56056F50">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433" w:hRule="atLeast"/>
          <w:jc w:val="center"/>
        </w:trPr>
        <w:tc>
          <w:tcPr>
            <w:tcW w:w="970" w:type="dxa"/>
            <w:tcBorders>
              <w:top w:val="single" w:color="000000" w:sz="6" w:space="0"/>
              <w:left w:val="single" w:color="000000" w:sz="6" w:space="0"/>
              <w:bottom w:val="single" w:color="000000" w:sz="6" w:space="0"/>
              <w:right w:val="single" w:color="000000" w:sz="6" w:space="0"/>
            </w:tcBorders>
            <w:tcMar>
              <w:top w:w="80" w:type="dxa"/>
              <w:left w:w="80" w:type="dxa"/>
              <w:bottom w:w="80" w:type="dxa"/>
              <w:right w:w="80" w:type="dxa"/>
            </w:tcMar>
          </w:tcPr>
          <w:p w14:paraId="68E94B94">
            <w:pPr>
              <w:rPr>
                <w:rFonts w:hint="default" w:ascii="Times New Roman" w:hAnsi="Times New Roman" w:eastAsia="仿宋_GB2312" w:cs="Times New Roman"/>
                <w:color w:val="auto"/>
                <w:kern w:val="0"/>
                <w:sz w:val="28"/>
                <w:szCs w:val="28"/>
              </w:rPr>
            </w:pPr>
          </w:p>
        </w:tc>
        <w:tc>
          <w:tcPr>
            <w:tcW w:w="2206" w:type="dxa"/>
            <w:tcBorders>
              <w:top w:val="single" w:color="000000" w:sz="6" w:space="0"/>
              <w:left w:val="single" w:color="000000" w:sz="6" w:space="0"/>
              <w:bottom w:val="single" w:color="000000" w:sz="6" w:space="0"/>
              <w:right w:val="single" w:color="000000" w:sz="6" w:space="0"/>
            </w:tcBorders>
            <w:tcMar>
              <w:top w:w="80" w:type="dxa"/>
              <w:left w:w="80" w:type="dxa"/>
              <w:bottom w:w="80" w:type="dxa"/>
              <w:right w:w="80" w:type="dxa"/>
            </w:tcMar>
          </w:tcPr>
          <w:p w14:paraId="76EC302C">
            <w:pPr>
              <w:rPr>
                <w:rFonts w:hint="default" w:ascii="Times New Roman" w:hAnsi="Times New Roman" w:eastAsia="仿宋_GB2312" w:cs="Times New Roman"/>
                <w:color w:val="auto"/>
                <w:kern w:val="0"/>
                <w:sz w:val="28"/>
                <w:szCs w:val="28"/>
              </w:rPr>
            </w:pPr>
          </w:p>
        </w:tc>
        <w:tc>
          <w:tcPr>
            <w:tcW w:w="2104" w:type="dxa"/>
            <w:tcBorders>
              <w:top w:val="single" w:color="000000" w:sz="6" w:space="0"/>
              <w:left w:val="single" w:color="000000" w:sz="6" w:space="0"/>
              <w:bottom w:val="single" w:color="000000" w:sz="6" w:space="0"/>
              <w:right w:val="single" w:color="000000" w:sz="6" w:space="0"/>
            </w:tcBorders>
            <w:tcMar>
              <w:top w:w="80" w:type="dxa"/>
              <w:left w:w="80" w:type="dxa"/>
              <w:bottom w:w="80" w:type="dxa"/>
              <w:right w:w="80" w:type="dxa"/>
            </w:tcMar>
          </w:tcPr>
          <w:p w14:paraId="36E22B5B">
            <w:pPr>
              <w:rPr>
                <w:rFonts w:hint="default" w:ascii="Times New Roman" w:hAnsi="Times New Roman" w:eastAsia="仿宋_GB2312" w:cs="Times New Roman"/>
                <w:color w:val="auto"/>
                <w:kern w:val="0"/>
                <w:sz w:val="28"/>
                <w:szCs w:val="28"/>
              </w:rPr>
            </w:pPr>
          </w:p>
        </w:tc>
        <w:tc>
          <w:tcPr>
            <w:tcW w:w="1590" w:type="dxa"/>
            <w:tcBorders>
              <w:top w:val="single" w:color="000000" w:sz="6" w:space="0"/>
              <w:left w:val="single" w:color="000000" w:sz="6" w:space="0"/>
              <w:bottom w:val="single" w:color="000000" w:sz="6" w:space="0"/>
              <w:right w:val="single" w:color="000000" w:sz="6" w:space="0"/>
            </w:tcBorders>
            <w:tcMar>
              <w:top w:w="80" w:type="dxa"/>
              <w:left w:w="80" w:type="dxa"/>
              <w:bottom w:w="80" w:type="dxa"/>
              <w:right w:w="80" w:type="dxa"/>
            </w:tcMar>
          </w:tcPr>
          <w:p w14:paraId="16D7881E">
            <w:pPr>
              <w:rPr>
                <w:rFonts w:hint="default" w:ascii="Times New Roman" w:hAnsi="Times New Roman" w:eastAsia="仿宋_GB2312" w:cs="Times New Roman"/>
                <w:color w:val="auto"/>
                <w:kern w:val="0"/>
                <w:sz w:val="28"/>
                <w:szCs w:val="28"/>
              </w:rPr>
            </w:pPr>
          </w:p>
        </w:tc>
        <w:tc>
          <w:tcPr>
            <w:tcW w:w="1494" w:type="dxa"/>
            <w:tcBorders>
              <w:top w:val="single" w:color="000000" w:sz="6" w:space="0"/>
              <w:left w:val="single" w:color="000000" w:sz="6" w:space="0"/>
              <w:bottom w:val="single" w:color="000000" w:sz="6" w:space="0"/>
              <w:right w:val="single" w:color="000000" w:sz="6" w:space="0"/>
            </w:tcBorders>
            <w:tcMar>
              <w:top w:w="80" w:type="dxa"/>
              <w:left w:w="80" w:type="dxa"/>
              <w:bottom w:w="80" w:type="dxa"/>
              <w:right w:w="80" w:type="dxa"/>
            </w:tcMar>
          </w:tcPr>
          <w:p w14:paraId="1975B082">
            <w:pPr>
              <w:rPr>
                <w:rFonts w:hint="default" w:ascii="Times New Roman" w:hAnsi="Times New Roman" w:eastAsia="仿宋_GB2312" w:cs="Times New Roman"/>
                <w:color w:val="auto"/>
                <w:kern w:val="0"/>
                <w:sz w:val="28"/>
                <w:szCs w:val="28"/>
              </w:rPr>
            </w:pPr>
          </w:p>
        </w:tc>
        <w:tc>
          <w:tcPr>
            <w:tcW w:w="1537" w:type="dxa"/>
            <w:tcBorders>
              <w:top w:val="single" w:color="000000" w:sz="6" w:space="0"/>
              <w:left w:val="single" w:color="000000" w:sz="6" w:space="0"/>
              <w:bottom w:val="single" w:color="000000" w:sz="6" w:space="0"/>
              <w:right w:val="single" w:color="000000" w:sz="6" w:space="0"/>
            </w:tcBorders>
            <w:tcMar>
              <w:top w:w="80" w:type="dxa"/>
              <w:left w:w="80" w:type="dxa"/>
              <w:bottom w:w="80" w:type="dxa"/>
              <w:right w:w="80" w:type="dxa"/>
            </w:tcMar>
          </w:tcPr>
          <w:p w14:paraId="54F66531">
            <w:pPr>
              <w:rPr>
                <w:rFonts w:hint="default" w:ascii="Times New Roman" w:hAnsi="Times New Roman" w:eastAsia="仿宋_GB2312" w:cs="Times New Roman"/>
                <w:color w:val="auto"/>
                <w:kern w:val="0"/>
                <w:sz w:val="28"/>
                <w:szCs w:val="28"/>
              </w:rPr>
            </w:pPr>
          </w:p>
        </w:tc>
      </w:tr>
      <w:tr w14:paraId="59447220">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441" w:hRule="atLeast"/>
          <w:jc w:val="center"/>
        </w:trPr>
        <w:tc>
          <w:tcPr>
            <w:tcW w:w="970" w:type="dxa"/>
            <w:tcBorders>
              <w:top w:val="single" w:color="000000" w:sz="6" w:space="0"/>
              <w:left w:val="single" w:color="000000" w:sz="6" w:space="0"/>
              <w:bottom w:val="single" w:color="000000" w:sz="6" w:space="0"/>
              <w:right w:val="single" w:color="000000" w:sz="6" w:space="0"/>
            </w:tcBorders>
            <w:tcMar>
              <w:top w:w="80" w:type="dxa"/>
              <w:left w:w="80" w:type="dxa"/>
              <w:bottom w:w="80" w:type="dxa"/>
              <w:right w:w="80" w:type="dxa"/>
            </w:tcMar>
          </w:tcPr>
          <w:p w14:paraId="450F7CD5">
            <w:pPr>
              <w:rPr>
                <w:rFonts w:hint="default" w:ascii="Times New Roman" w:hAnsi="Times New Roman" w:eastAsia="仿宋_GB2312" w:cs="Times New Roman"/>
                <w:color w:val="auto"/>
                <w:kern w:val="0"/>
                <w:sz w:val="28"/>
                <w:szCs w:val="28"/>
              </w:rPr>
            </w:pPr>
          </w:p>
        </w:tc>
        <w:tc>
          <w:tcPr>
            <w:tcW w:w="2206" w:type="dxa"/>
            <w:tcBorders>
              <w:top w:val="single" w:color="000000" w:sz="6" w:space="0"/>
              <w:left w:val="single" w:color="000000" w:sz="6" w:space="0"/>
              <w:bottom w:val="single" w:color="000000" w:sz="6" w:space="0"/>
              <w:right w:val="single" w:color="000000" w:sz="6" w:space="0"/>
            </w:tcBorders>
            <w:tcMar>
              <w:top w:w="80" w:type="dxa"/>
              <w:left w:w="80" w:type="dxa"/>
              <w:bottom w:w="80" w:type="dxa"/>
              <w:right w:w="80" w:type="dxa"/>
            </w:tcMar>
          </w:tcPr>
          <w:p w14:paraId="3500C321">
            <w:pPr>
              <w:rPr>
                <w:rFonts w:hint="default" w:ascii="Times New Roman" w:hAnsi="Times New Roman" w:eastAsia="仿宋_GB2312" w:cs="Times New Roman"/>
                <w:color w:val="auto"/>
                <w:kern w:val="0"/>
                <w:sz w:val="28"/>
                <w:szCs w:val="28"/>
              </w:rPr>
            </w:pPr>
          </w:p>
        </w:tc>
        <w:tc>
          <w:tcPr>
            <w:tcW w:w="2104" w:type="dxa"/>
            <w:tcBorders>
              <w:top w:val="single" w:color="000000" w:sz="6" w:space="0"/>
              <w:left w:val="single" w:color="000000" w:sz="6" w:space="0"/>
              <w:bottom w:val="single" w:color="000000" w:sz="6" w:space="0"/>
              <w:right w:val="single" w:color="000000" w:sz="6" w:space="0"/>
            </w:tcBorders>
            <w:tcMar>
              <w:top w:w="80" w:type="dxa"/>
              <w:left w:w="80" w:type="dxa"/>
              <w:bottom w:w="80" w:type="dxa"/>
              <w:right w:w="80" w:type="dxa"/>
            </w:tcMar>
          </w:tcPr>
          <w:p w14:paraId="5EBDEA39">
            <w:pPr>
              <w:rPr>
                <w:rFonts w:hint="default" w:ascii="Times New Roman" w:hAnsi="Times New Roman" w:eastAsia="仿宋_GB2312" w:cs="Times New Roman"/>
                <w:color w:val="auto"/>
                <w:kern w:val="0"/>
                <w:sz w:val="28"/>
                <w:szCs w:val="28"/>
              </w:rPr>
            </w:pPr>
          </w:p>
        </w:tc>
        <w:tc>
          <w:tcPr>
            <w:tcW w:w="1590" w:type="dxa"/>
            <w:tcBorders>
              <w:top w:val="single" w:color="000000" w:sz="6" w:space="0"/>
              <w:left w:val="single" w:color="000000" w:sz="6" w:space="0"/>
              <w:bottom w:val="single" w:color="000000" w:sz="6" w:space="0"/>
              <w:right w:val="single" w:color="000000" w:sz="6" w:space="0"/>
            </w:tcBorders>
            <w:tcMar>
              <w:top w:w="80" w:type="dxa"/>
              <w:left w:w="80" w:type="dxa"/>
              <w:bottom w:w="80" w:type="dxa"/>
              <w:right w:w="80" w:type="dxa"/>
            </w:tcMar>
          </w:tcPr>
          <w:p w14:paraId="752FD671">
            <w:pPr>
              <w:rPr>
                <w:rFonts w:hint="default" w:ascii="Times New Roman" w:hAnsi="Times New Roman" w:eastAsia="仿宋_GB2312" w:cs="Times New Roman"/>
                <w:color w:val="auto"/>
                <w:kern w:val="0"/>
                <w:sz w:val="28"/>
                <w:szCs w:val="28"/>
              </w:rPr>
            </w:pPr>
          </w:p>
        </w:tc>
        <w:tc>
          <w:tcPr>
            <w:tcW w:w="1494" w:type="dxa"/>
            <w:tcBorders>
              <w:top w:val="single" w:color="000000" w:sz="6" w:space="0"/>
              <w:left w:val="single" w:color="000000" w:sz="6" w:space="0"/>
              <w:bottom w:val="single" w:color="000000" w:sz="6" w:space="0"/>
              <w:right w:val="single" w:color="000000" w:sz="6" w:space="0"/>
            </w:tcBorders>
            <w:tcMar>
              <w:top w:w="80" w:type="dxa"/>
              <w:left w:w="80" w:type="dxa"/>
              <w:bottom w:w="80" w:type="dxa"/>
              <w:right w:w="80" w:type="dxa"/>
            </w:tcMar>
          </w:tcPr>
          <w:p w14:paraId="6FC3C855">
            <w:pPr>
              <w:rPr>
                <w:rFonts w:hint="default" w:ascii="Times New Roman" w:hAnsi="Times New Roman" w:eastAsia="仿宋_GB2312" w:cs="Times New Roman"/>
                <w:color w:val="auto"/>
                <w:kern w:val="0"/>
                <w:sz w:val="28"/>
                <w:szCs w:val="28"/>
              </w:rPr>
            </w:pPr>
          </w:p>
        </w:tc>
        <w:tc>
          <w:tcPr>
            <w:tcW w:w="1537" w:type="dxa"/>
            <w:tcBorders>
              <w:top w:val="single" w:color="000000" w:sz="6" w:space="0"/>
              <w:left w:val="single" w:color="000000" w:sz="6" w:space="0"/>
              <w:bottom w:val="single" w:color="000000" w:sz="6" w:space="0"/>
              <w:right w:val="single" w:color="000000" w:sz="6" w:space="0"/>
            </w:tcBorders>
            <w:tcMar>
              <w:top w:w="80" w:type="dxa"/>
              <w:left w:w="80" w:type="dxa"/>
              <w:bottom w:w="80" w:type="dxa"/>
              <w:right w:w="80" w:type="dxa"/>
            </w:tcMar>
          </w:tcPr>
          <w:p w14:paraId="56B47A66">
            <w:pPr>
              <w:rPr>
                <w:rFonts w:hint="default" w:ascii="Times New Roman" w:hAnsi="Times New Roman" w:eastAsia="仿宋_GB2312" w:cs="Times New Roman"/>
                <w:color w:val="auto"/>
                <w:kern w:val="0"/>
                <w:sz w:val="28"/>
                <w:szCs w:val="28"/>
              </w:rPr>
            </w:pPr>
          </w:p>
        </w:tc>
      </w:tr>
      <w:tr w14:paraId="6EAA5F12">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441" w:hRule="atLeast"/>
          <w:jc w:val="center"/>
        </w:trPr>
        <w:tc>
          <w:tcPr>
            <w:tcW w:w="970" w:type="dxa"/>
            <w:tcBorders>
              <w:top w:val="single" w:color="000000" w:sz="6" w:space="0"/>
              <w:left w:val="single" w:color="000000" w:sz="6" w:space="0"/>
              <w:bottom w:val="single" w:color="000000" w:sz="6" w:space="0"/>
              <w:right w:val="single" w:color="000000" w:sz="6" w:space="0"/>
            </w:tcBorders>
            <w:tcMar>
              <w:top w:w="80" w:type="dxa"/>
              <w:left w:w="80" w:type="dxa"/>
              <w:bottom w:w="80" w:type="dxa"/>
              <w:right w:w="80" w:type="dxa"/>
            </w:tcMar>
          </w:tcPr>
          <w:p w14:paraId="3A10B9DE">
            <w:pPr>
              <w:rPr>
                <w:rFonts w:hint="default" w:ascii="Times New Roman" w:hAnsi="Times New Roman" w:eastAsia="仿宋_GB2312" w:cs="Times New Roman"/>
                <w:color w:val="auto"/>
                <w:kern w:val="0"/>
                <w:sz w:val="28"/>
                <w:szCs w:val="28"/>
              </w:rPr>
            </w:pPr>
          </w:p>
        </w:tc>
        <w:tc>
          <w:tcPr>
            <w:tcW w:w="2206" w:type="dxa"/>
            <w:tcBorders>
              <w:top w:val="single" w:color="000000" w:sz="6" w:space="0"/>
              <w:left w:val="single" w:color="000000" w:sz="6" w:space="0"/>
              <w:bottom w:val="single" w:color="000000" w:sz="6" w:space="0"/>
              <w:right w:val="single" w:color="000000" w:sz="6" w:space="0"/>
            </w:tcBorders>
            <w:tcMar>
              <w:top w:w="80" w:type="dxa"/>
              <w:left w:w="80" w:type="dxa"/>
              <w:bottom w:w="80" w:type="dxa"/>
              <w:right w:w="80" w:type="dxa"/>
            </w:tcMar>
          </w:tcPr>
          <w:p w14:paraId="653E5A68">
            <w:pPr>
              <w:rPr>
                <w:rFonts w:hint="default" w:ascii="Times New Roman" w:hAnsi="Times New Roman" w:eastAsia="仿宋_GB2312" w:cs="Times New Roman"/>
                <w:color w:val="auto"/>
                <w:kern w:val="0"/>
                <w:sz w:val="28"/>
                <w:szCs w:val="28"/>
              </w:rPr>
            </w:pPr>
          </w:p>
        </w:tc>
        <w:tc>
          <w:tcPr>
            <w:tcW w:w="2104" w:type="dxa"/>
            <w:tcBorders>
              <w:top w:val="single" w:color="000000" w:sz="6" w:space="0"/>
              <w:left w:val="single" w:color="000000" w:sz="6" w:space="0"/>
              <w:bottom w:val="single" w:color="000000" w:sz="6" w:space="0"/>
              <w:right w:val="single" w:color="000000" w:sz="6" w:space="0"/>
            </w:tcBorders>
            <w:tcMar>
              <w:top w:w="80" w:type="dxa"/>
              <w:left w:w="80" w:type="dxa"/>
              <w:bottom w:w="80" w:type="dxa"/>
              <w:right w:w="80" w:type="dxa"/>
            </w:tcMar>
          </w:tcPr>
          <w:p w14:paraId="34A82104">
            <w:pPr>
              <w:rPr>
                <w:rFonts w:hint="default" w:ascii="Times New Roman" w:hAnsi="Times New Roman" w:eastAsia="仿宋_GB2312" w:cs="Times New Roman"/>
                <w:color w:val="auto"/>
                <w:kern w:val="0"/>
                <w:sz w:val="28"/>
                <w:szCs w:val="28"/>
              </w:rPr>
            </w:pPr>
          </w:p>
        </w:tc>
        <w:tc>
          <w:tcPr>
            <w:tcW w:w="1590" w:type="dxa"/>
            <w:tcBorders>
              <w:top w:val="single" w:color="000000" w:sz="6" w:space="0"/>
              <w:left w:val="single" w:color="000000" w:sz="6" w:space="0"/>
              <w:bottom w:val="single" w:color="000000" w:sz="6" w:space="0"/>
              <w:right w:val="single" w:color="000000" w:sz="6" w:space="0"/>
            </w:tcBorders>
            <w:tcMar>
              <w:top w:w="80" w:type="dxa"/>
              <w:left w:w="80" w:type="dxa"/>
              <w:bottom w:w="80" w:type="dxa"/>
              <w:right w:w="80" w:type="dxa"/>
            </w:tcMar>
          </w:tcPr>
          <w:p w14:paraId="1DF54B0B">
            <w:pPr>
              <w:rPr>
                <w:rFonts w:hint="default" w:ascii="Times New Roman" w:hAnsi="Times New Roman" w:eastAsia="仿宋_GB2312" w:cs="Times New Roman"/>
                <w:color w:val="auto"/>
                <w:kern w:val="0"/>
                <w:sz w:val="28"/>
                <w:szCs w:val="28"/>
              </w:rPr>
            </w:pPr>
          </w:p>
        </w:tc>
        <w:tc>
          <w:tcPr>
            <w:tcW w:w="1494" w:type="dxa"/>
            <w:tcBorders>
              <w:top w:val="single" w:color="000000" w:sz="6" w:space="0"/>
              <w:left w:val="single" w:color="000000" w:sz="6" w:space="0"/>
              <w:bottom w:val="single" w:color="000000" w:sz="6" w:space="0"/>
              <w:right w:val="single" w:color="000000" w:sz="6" w:space="0"/>
            </w:tcBorders>
            <w:tcMar>
              <w:top w:w="80" w:type="dxa"/>
              <w:left w:w="80" w:type="dxa"/>
              <w:bottom w:w="80" w:type="dxa"/>
              <w:right w:w="80" w:type="dxa"/>
            </w:tcMar>
          </w:tcPr>
          <w:p w14:paraId="709AE2C2">
            <w:pPr>
              <w:rPr>
                <w:rFonts w:hint="default" w:ascii="Times New Roman" w:hAnsi="Times New Roman" w:eastAsia="仿宋_GB2312" w:cs="Times New Roman"/>
                <w:color w:val="auto"/>
                <w:kern w:val="0"/>
                <w:sz w:val="28"/>
                <w:szCs w:val="28"/>
              </w:rPr>
            </w:pPr>
          </w:p>
        </w:tc>
        <w:tc>
          <w:tcPr>
            <w:tcW w:w="1537" w:type="dxa"/>
            <w:tcBorders>
              <w:top w:val="single" w:color="000000" w:sz="6" w:space="0"/>
              <w:left w:val="single" w:color="000000" w:sz="6" w:space="0"/>
              <w:bottom w:val="single" w:color="000000" w:sz="6" w:space="0"/>
              <w:right w:val="single" w:color="000000" w:sz="6" w:space="0"/>
            </w:tcBorders>
            <w:tcMar>
              <w:top w:w="80" w:type="dxa"/>
              <w:left w:w="80" w:type="dxa"/>
              <w:bottom w:w="80" w:type="dxa"/>
              <w:right w:w="80" w:type="dxa"/>
            </w:tcMar>
          </w:tcPr>
          <w:p w14:paraId="0A1E7C70">
            <w:pPr>
              <w:rPr>
                <w:rFonts w:hint="default" w:ascii="Times New Roman" w:hAnsi="Times New Roman" w:eastAsia="仿宋_GB2312" w:cs="Times New Roman"/>
                <w:color w:val="auto"/>
                <w:kern w:val="0"/>
                <w:sz w:val="28"/>
                <w:szCs w:val="28"/>
              </w:rPr>
            </w:pPr>
          </w:p>
        </w:tc>
      </w:tr>
      <w:tr w14:paraId="6FAE4EE7">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437" w:hRule="atLeast"/>
          <w:jc w:val="center"/>
        </w:trPr>
        <w:tc>
          <w:tcPr>
            <w:tcW w:w="970" w:type="dxa"/>
            <w:tcBorders>
              <w:top w:val="single" w:color="000000" w:sz="6" w:space="0"/>
              <w:left w:val="single" w:color="000000" w:sz="6" w:space="0"/>
              <w:bottom w:val="single" w:color="000000" w:sz="6" w:space="0"/>
              <w:right w:val="single" w:color="000000" w:sz="6" w:space="0"/>
            </w:tcBorders>
            <w:tcMar>
              <w:top w:w="80" w:type="dxa"/>
              <w:left w:w="80" w:type="dxa"/>
              <w:bottom w:w="80" w:type="dxa"/>
              <w:right w:w="80" w:type="dxa"/>
            </w:tcMar>
          </w:tcPr>
          <w:p w14:paraId="48E0AECD">
            <w:pPr>
              <w:rPr>
                <w:rFonts w:hint="default" w:ascii="Times New Roman" w:hAnsi="Times New Roman" w:eastAsia="仿宋_GB2312" w:cs="Times New Roman"/>
                <w:color w:val="auto"/>
                <w:kern w:val="0"/>
                <w:sz w:val="28"/>
                <w:szCs w:val="28"/>
              </w:rPr>
            </w:pPr>
          </w:p>
        </w:tc>
        <w:tc>
          <w:tcPr>
            <w:tcW w:w="2206" w:type="dxa"/>
            <w:tcBorders>
              <w:top w:val="single" w:color="000000" w:sz="6" w:space="0"/>
              <w:left w:val="single" w:color="000000" w:sz="6" w:space="0"/>
              <w:bottom w:val="single" w:color="000000" w:sz="6" w:space="0"/>
              <w:right w:val="single" w:color="000000" w:sz="6" w:space="0"/>
            </w:tcBorders>
            <w:tcMar>
              <w:top w:w="80" w:type="dxa"/>
              <w:left w:w="80" w:type="dxa"/>
              <w:bottom w:w="80" w:type="dxa"/>
              <w:right w:w="80" w:type="dxa"/>
            </w:tcMar>
          </w:tcPr>
          <w:p w14:paraId="6521E6FC">
            <w:pPr>
              <w:rPr>
                <w:rFonts w:hint="default" w:ascii="Times New Roman" w:hAnsi="Times New Roman" w:eastAsia="仿宋_GB2312" w:cs="Times New Roman"/>
                <w:color w:val="auto"/>
                <w:kern w:val="0"/>
                <w:sz w:val="28"/>
                <w:szCs w:val="28"/>
              </w:rPr>
            </w:pPr>
          </w:p>
        </w:tc>
        <w:tc>
          <w:tcPr>
            <w:tcW w:w="2104" w:type="dxa"/>
            <w:tcBorders>
              <w:top w:val="single" w:color="000000" w:sz="6" w:space="0"/>
              <w:left w:val="single" w:color="000000" w:sz="6" w:space="0"/>
              <w:bottom w:val="single" w:color="000000" w:sz="6" w:space="0"/>
              <w:right w:val="single" w:color="000000" w:sz="6" w:space="0"/>
            </w:tcBorders>
            <w:tcMar>
              <w:top w:w="80" w:type="dxa"/>
              <w:left w:w="80" w:type="dxa"/>
              <w:bottom w:w="80" w:type="dxa"/>
              <w:right w:w="80" w:type="dxa"/>
            </w:tcMar>
          </w:tcPr>
          <w:p w14:paraId="221EC564">
            <w:pPr>
              <w:rPr>
                <w:rFonts w:hint="default" w:ascii="Times New Roman" w:hAnsi="Times New Roman" w:eastAsia="仿宋_GB2312" w:cs="Times New Roman"/>
                <w:color w:val="auto"/>
                <w:kern w:val="0"/>
                <w:sz w:val="28"/>
                <w:szCs w:val="28"/>
              </w:rPr>
            </w:pPr>
          </w:p>
        </w:tc>
        <w:tc>
          <w:tcPr>
            <w:tcW w:w="1590" w:type="dxa"/>
            <w:tcBorders>
              <w:top w:val="single" w:color="000000" w:sz="6" w:space="0"/>
              <w:left w:val="single" w:color="000000" w:sz="6" w:space="0"/>
              <w:bottom w:val="single" w:color="000000" w:sz="6" w:space="0"/>
              <w:right w:val="single" w:color="000000" w:sz="6" w:space="0"/>
            </w:tcBorders>
            <w:tcMar>
              <w:top w:w="80" w:type="dxa"/>
              <w:left w:w="80" w:type="dxa"/>
              <w:bottom w:w="80" w:type="dxa"/>
              <w:right w:w="80" w:type="dxa"/>
            </w:tcMar>
          </w:tcPr>
          <w:p w14:paraId="023A463D">
            <w:pPr>
              <w:rPr>
                <w:rFonts w:hint="default" w:ascii="Times New Roman" w:hAnsi="Times New Roman" w:eastAsia="仿宋_GB2312" w:cs="Times New Roman"/>
                <w:color w:val="auto"/>
                <w:kern w:val="0"/>
                <w:sz w:val="28"/>
                <w:szCs w:val="28"/>
              </w:rPr>
            </w:pPr>
          </w:p>
        </w:tc>
        <w:tc>
          <w:tcPr>
            <w:tcW w:w="1494" w:type="dxa"/>
            <w:tcBorders>
              <w:top w:val="single" w:color="000000" w:sz="6" w:space="0"/>
              <w:left w:val="single" w:color="000000" w:sz="6" w:space="0"/>
              <w:bottom w:val="single" w:color="000000" w:sz="6" w:space="0"/>
              <w:right w:val="single" w:color="000000" w:sz="6" w:space="0"/>
            </w:tcBorders>
            <w:tcMar>
              <w:top w:w="80" w:type="dxa"/>
              <w:left w:w="80" w:type="dxa"/>
              <w:bottom w:w="80" w:type="dxa"/>
              <w:right w:w="80" w:type="dxa"/>
            </w:tcMar>
          </w:tcPr>
          <w:p w14:paraId="76BA3E90">
            <w:pPr>
              <w:rPr>
                <w:rFonts w:hint="default" w:ascii="Times New Roman" w:hAnsi="Times New Roman" w:eastAsia="仿宋_GB2312" w:cs="Times New Roman"/>
                <w:color w:val="auto"/>
                <w:kern w:val="0"/>
                <w:sz w:val="28"/>
                <w:szCs w:val="28"/>
              </w:rPr>
            </w:pPr>
          </w:p>
        </w:tc>
        <w:tc>
          <w:tcPr>
            <w:tcW w:w="1537" w:type="dxa"/>
            <w:tcBorders>
              <w:top w:val="single" w:color="000000" w:sz="6" w:space="0"/>
              <w:left w:val="single" w:color="000000" w:sz="6" w:space="0"/>
              <w:bottom w:val="single" w:color="000000" w:sz="6" w:space="0"/>
              <w:right w:val="single" w:color="000000" w:sz="6" w:space="0"/>
            </w:tcBorders>
            <w:tcMar>
              <w:top w:w="80" w:type="dxa"/>
              <w:left w:w="80" w:type="dxa"/>
              <w:bottom w:w="80" w:type="dxa"/>
              <w:right w:w="80" w:type="dxa"/>
            </w:tcMar>
          </w:tcPr>
          <w:p w14:paraId="0B8E73BE">
            <w:pPr>
              <w:rPr>
                <w:rFonts w:hint="default" w:ascii="Times New Roman" w:hAnsi="Times New Roman" w:eastAsia="仿宋_GB2312" w:cs="Times New Roman"/>
                <w:color w:val="auto"/>
                <w:kern w:val="0"/>
                <w:sz w:val="28"/>
                <w:szCs w:val="28"/>
              </w:rPr>
            </w:pPr>
          </w:p>
        </w:tc>
      </w:tr>
    </w:tbl>
    <w:p w14:paraId="016D5A03">
      <w:pPr>
        <w:spacing w:line="360" w:lineRule="auto"/>
        <w:rPr>
          <w:rFonts w:hint="default" w:ascii="Times New Roman" w:hAnsi="Times New Roman" w:eastAsia="仿宋_GB2312" w:cs="Times New Roman"/>
          <w:color w:val="auto"/>
          <w:sz w:val="28"/>
          <w:szCs w:val="28"/>
        </w:rPr>
      </w:pPr>
    </w:p>
    <w:p w14:paraId="69129FAE">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注：（</w:t>
      </w:r>
      <w:r>
        <w:rPr>
          <w:rFonts w:hint="default" w:ascii="Times New Roman" w:hAnsi="Times New Roman" w:eastAsia="仿宋_GB2312" w:cs="Times New Roman"/>
          <w:color w:val="auto"/>
          <w:sz w:val="28"/>
          <w:szCs w:val="28"/>
          <w:lang w:val="en-US" w:eastAsia="zh-CN"/>
        </w:rPr>
        <w:t>1</w:t>
      </w:r>
      <w:r>
        <w:rPr>
          <w:rFonts w:hint="default" w:ascii="Times New Roman" w:hAnsi="Times New Roman" w:eastAsia="仿宋_GB2312" w:cs="Times New Roman"/>
          <w:color w:val="auto"/>
          <w:sz w:val="28"/>
          <w:szCs w:val="28"/>
          <w:lang w:eastAsia="zh-CN"/>
        </w:rPr>
        <w:t>）投标人可按上述的格式自行编制，后附扫描件。</w:t>
      </w:r>
    </w:p>
    <w:p w14:paraId="0BDEC4C9">
      <w:pPr>
        <w:numPr>
          <w:ilvl w:val="0"/>
          <w:numId w:val="4"/>
        </w:num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业绩扫描不清楚或合同总金额不明确的不予认可，虚假业绩将自行承担相关责任。</w:t>
      </w:r>
    </w:p>
    <w:p w14:paraId="40E14E78">
      <w:pPr>
        <w:spacing w:line="360" w:lineRule="auto"/>
        <w:ind w:left="56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w:t>
      </w:r>
      <w:r>
        <w:rPr>
          <w:rFonts w:hint="default" w:ascii="Times New Roman" w:hAnsi="Times New Roman" w:eastAsia="仿宋_GB2312" w:cs="Times New Roman"/>
          <w:color w:val="auto"/>
          <w:sz w:val="28"/>
          <w:szCs w:val="28"/>
          <w:lang w:val="en-US" w:eastAsia="zh-CN"/>
        </w:rPr>
        <w:t>3</w:t>
      </w:r>
      <w:r>
        <w:rPr>
          <w:rFonts w:hint="default" w:ascii="Times New Roman" w:hAnsi="Times New Roman" w:eastAsia="仿宋_GB2312" w:cs="Times New Roman"/>
          <w:color w:val="auto"/>
          <w:sz w:val="28"/>
          <w:szCs w:val="28"/>
          <w:lang w:eastAsia="zh-CN"/>
        </w:rPr>
        <w:t>）招标文件未要求提供业绩证明文件的，投标人可不提供。</w:t>
      </w:r>
    </w:p>
    <w:p w14:paraId="410E9846">
      <w:pPr>
        <w:spacing w:line="360" w:lineRule="auto"/>
        <w:rPr>
          <w:rFonts w:hint="default" w:ascii="Times New Roman" w:hAnsi="Times New Roman" w:eastAsia="仿宋_GB2312" w:cs="Times New Roman"/>
          <w:color w:val="auto"/>
          <w:sz w:val="28"/>
          <w:szCs w:val="28"/>
          <w:lang w:eastAsia="zh-CN"/>
        </w:rPr>
      </w:pPr>
    </w:p>
    <w:p w14:paraId="7B281ABF">
      <w:pPr>
        <w:pStyle w:val="7"/>
        <w:jc w:val="center"/>
        <w:rPr>
          <w:rFonts w:ascii="Times New Roman" w:hAnsi="Times New Roman" w:eastAsia="方正小标宋_GBK"/>
          <w:b w:val="0"/>
          <w:color w:val="auto"/>
          <w:sz w:val="28"/>
          <w:szCs w:val="28"/>
          <w:lang w:val="en-US" w:eastAsia="zh-CN"/>
        </w:rPr>
      </w:pPr>
      <w:r>
        <w:rPr>
          <w:rFonts w:ascii="Times New Roman" w:hAnsi="Times New Roman"/>
          <w:color w:val="auto"/>
          <w:lang w:eastAsia="zh-CN"/>
        </w:rPr>
        <w:br w:type="page"/>
      </w:r>
      <w:bookmarkStart w:id="563" w:name="_Toc2020026904_WPSOffice_Level2"/>
      <w:bookmarkStart w:id="564" w:name="_Toc671407240"/>
      <w:bookmarkStart w:id="565" w:name="_Toc71543328"/>
      <w:r>
        <w:rPr>
          <w:rFonts w:ascii="Times New Roman" w:hAnsi="Times New Roman"/>
          <w:color w:val="auto"/>
          <w:lang w:val="en-US" w:eastAsia="zh-CN"/>
        </w:rPr>
        <w:t>五</w:t>
      </w:r>
      <w:r>
        <w:rPr>
          <w:rFonts w:ascii="Times New Roman" w:hAnsi="Times New Roman" w:eastAsia="方正小标宋_GBK"/>
          <w:b w:val="0"/>
          <w:color w:val="auto"/>
          <w:sz w:val="28"/>
          <w:szCs w:val="28"/>
          <w:lang w:val="en-US" w:eastAsia="zh-CN"/>
        </w:rPr>
        <w:t>、服务方案</w:t>
      </w:r>
      <w:bookmarkEnd w:id="563"/>
      <w:bookmarkEnd w:id="564"/>
      <w:bookmarkEnd w:id="565"/>
    </w:p>
    <w:p w14:paraId="172C2BBF">
      <w:pPr>
        <w:pStyle w:val="171"/>
        <w:ind w:firstLine="0"/>
        <w:rPr>
          <w:rFonts w:hint="default" w:ascii="Times New Roman" w:hAnsi="Times New Roman" w:eastAsia="仿宋_GB2312" w:cs="Times New Roman"/>
          <w:color w:val="auto"/>
          <w:kern w:val="0"/>
          <w:sz w:val="28"/>
          <w:szCs w:val="28"/>
          <w:lang w:val="en-US" w:eastAsia="zh-CN"/>
        </w:rPr>
        <w:sectPr>
          <w:headerReference r:id="rId7" w:type="default"/>
          <w:footerReference r:id="rId8" w:type="default"/>
          <w:pgSz w:w="11900" w:h="16840"/>
          <w:pgMar w:top="1440" w:right="1800" w:bottom="1440" w:left="1800" w:header="851" w:footer="992" w:gutter="0"/>
          <w:cols w:space="720" w:num="1"/>
        </w:sectPr>
      </w:pPr>
    </w:p>
    <w:bookmarkEnd w:id="552"/>
    <w:p w14:paraId="725CCFCF">
      <w:pPr>
        <w:keepNext/>
        <w:keepLines/>
        <w:widowControl w:val="0"/>
        <w:autoSpaceDE w:val="0"/>
        <w:autoSpaceDN w:val="0"/>
        <w:adjustRightInd w:val="0"/>
        <w:spacing w:line="360" w:lineRule="auto"/>
        <w:jc w:val="center"/>
        <w:outlineLvl w:val="1"/>
        <w:rPr>
          <w:rFonts w:hint="default" w:ascii="Times New Roman" w:hAnsi="Times New Roman" w:eastAsia="方正小标宋_GBK" w:cs="Times New Roman"/>
          <w:bCs/>
          <w:color w:val="auto"/>
          <w:kern w:val="0"/>
          <w:sz w:val="28"/>
          <w:szCs w:val="28"/>
          <w:lang w:eastAsia="zh-CN"/>
        </w:rPr>
      </w:pPr>
      <w:bookmarkStart w:id="566" w:name="_Toc1027952896"/>
      <w:bookmarkStart w:id="567" w:name="_Toc1961816944"/>
      <w:bookmarkStart w:id="568" w:name="_Toc1405132080"/>
      <w:bookmarkStart w:id="569" w:name="_Toc741327320"/>
      <w:bookmarkStart w:id="570" w:name="_Toc364407768_WPSOffice_Level2"/>
      <w:bookmarkStart w:id="571" w:name="_Toc1342357120"/>
      <w:bookmarkStart w:id="572" w:name="_Toc71543334"/>
      <w:bookmarkStart w:id="573" w:name="_Toc203536082"/>
      <w:bookmarkStart w:id="574" w:name="_Toc1642658699"/>
      <w:bookmarkStart w:id="575" w:name="_Toc683097015"/>
      <w:bookmarkStart w:id="576" w:name="_Toc2003764980"/>
      <w:bookmarkStart w:id="577" w:name="_Toc297277348"/>
      <w:bookmarkStart w:id="578" w:name="_Toc782655613"/>
      <w:bookmarkStart w:id="579" w:name="_Toc1893993795"/>
      <w:r>
        <w:rPr>
          <w:rFonts w:hint="default" w:ascii="Times New Roman" w:hAnsi="Times New Roman" w:eastAsia="方正小标宋_GBK" w:cs="Times New Roman"/>
          <w:bCs/>
          <w:color w:val="auto"/>
          <w:kern w:val="0"/>
          <w:sz w:val="28"/>
          <w:szCs w:val="28"/>
          <w:lang w:val="en-US" w:eastAsia="zh-CN"/>
        </w:rPr>
        <w:t>六</w:t>
      </w:r>
      <w:r>
        <w:rPr>
          <w:rFonts w:hint="default" w:ascii="Times New Roman" w:hAnsi="Times New Roman" w:eastAsia="方正小标宋_GBK" w:cs="Times New Roman"/>
          <w:bCs/>
          <w:color w:val="auto"/>
          <w:kern w:val="0"/>
          <w:sz w:val="28"/>
          <w:szCs w:val="28"/>
          <w:lang w:eastAsia="zh-CN"/>
        </w:rPr>
        <w:t>、其他文件</w:t>
      </w:r>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p>
    <w:p w14:paraId="401E3213">
      <w:pPr>
        <w:pStyle w:val="2"/>
        <w:rPr>
          <w:rFonts w:hint="default" w:ascii="Arial" w:hAnsi="Arial" w:eastAsia="宋体" w:cs="Arial"/>
          <w:color w:val="000000"/>
          <w:kern w:val="0"/>
          <w:sz w:val="24"/>
          <w:szCs w:val="24"/>
          <w:lang w:val="en-US" w:eastAsia="zh-CN" w:bidi="ar-SA"/>
        </w:rPr>
      </w:pPr>
    </w:p>
    <w:p w14:paraId="7E1463FF">
      <w:pPr>
        <w:pStyle w:val="5"/>
        <w:rPr>
          <w:rFonts w:hint="default"/>
          <w:lang w:eastAsia="zh-CN"/>
        </w:rPr>
        <w:sectPr>
          <w:pgSz w:w="11900" w:h="16840"/>
          <w:pgMar w:top="1440" w:right="1800" w:bottom="1440" w:left="1800" w:header="851" w:footer="992" w:gutter="0"/>
          <w:cols w:space="720" w:num="1"/>
        </w:sectPr>
      </w:pPr>
    </w:p>
    <w:p w14:paraId="25803288">
      <w:pPr>
        <w:pStyle w:val="6"/>
        <w:spacing w:before="0" w:after="0" w:line="240" w:lineRule="auto"/>
        <w:rPr>
          <w:rFonts w:ascii="Times New Roman" w:hAnsi="Times New Roman" w:eastAsia="宋体"/>
          <w:color w:val="auto"/>
          <w:sz w:val="36"/>
          <w:szCs w:val="36"/>
          <w:lang w:eastAsia="zh-CN"/>
        </w:rPr>
      </w:pPr>
      <w:bookmarkStart w:id="580" w:name="_Toc1176089766_WPSOffice_Level1"/>
      <w:bookmarkStart w:id="581" w:name="_Toc1023053876"/>
      <w:bookmarkStart w:id="582" w:name="_Toc1957633089"/>
      <w:bookmarkStart w:id="583" w:name="_Toc1188500584"/>
      <w:bookmarkStart w:id="584" w:name="_Toc1771417676"/>
      <w:bookmarkStart w:id="585" w:name="_Toc11891"/>
      <w:bookmarkStart w:id="586" w:name="_Toc27400"/>
      <w:bookmarkStart w:id="587" w:name="_Toc23430"/>
      <w:r>
        <w:rPr>
          <w:rFonts w:ascii="Times New Roman" w:hAnsi="Times New Roman" w:eastAsia="宋体"/>
          <w:color w:val="auto"/>
          <w:sz w:val="36"/>
          <w:szCs w:val="36"/>
          <w:lang w:eastAsia="zh-CN"/>
        </w:rPr>
        <w:t>第六章</w:t>
      </w:r>
      <w:r>
        <w:rPr>
          <w:rFonts w:ascii="Times New Roman" w:hAnsi="Times New Roman" w:eastAsia="宋体"/>
          <w:color w:val="auto"/>
          <w:sz w:val="36"/>
          <w:szCs w:val="36"/>
          <w:lang w:val="en-US" w:eastAsia="zh-CN"/>
        </w:rPr>
        <w:t xml:space="preserve"> </w:t>
      </w:r>
      <w:r>
        <w:rPr>
          <w:rFonts w:ascii="Times New Roman" w:hAnsi="Times New Roman" w:eastAsia="宋体"/>
          <w:color w:val="auto"/>
          <w:sz w:val="36"/>
          <w:szCs w:val="36"/>
          <w:lang w:eastAsia="zh-CN"/>
        </w:rPr>
        <w:t>项目需求及有关要求</w:t>
      </w:r>
      <w:bookmarkEnd w:id="580"/>
      <w:bookmarkEnd w:id="581"/>
      <w:bookmarkEnd w:id="582"/>
      <w:bookmarkEnd w:id="583"/>
      <w:bookmarkEnd w:id="584"/>
      <w:bookmarkEnd w:id="585"/>
      <w:bookmarkEnd w:id="586"/>
      <w:bookmarkEnd w:id="587"/>
    </w:p>
    <w:p w14:paraId="72B1E9EE">
      <w:pPr>
        <w:pStyle w:val="17"/>
        <w:spacing w:line="360" w:lineRule="auto"/>
        <w:ind w:firstLine="560" w:firstLineChars="200"/>
        <w:rPr>
          <w:rFonts w:hint="eastAsia" w:ascii="仿宋" w:hAnsi="仿宋" w:eastAsia="仿宋" w:cs="仿宋"/>
          <w:color w:val="000000"/>
          <w:sz w:val="28"/>
          <w:szCs w:val="28"/>
          <w:lang w:val="en-US" w:eastAsia="zh-CN"/>
        </w:rPr>
      </w:pPr>
      <w:bookmarkStart w:id="588" w:name="_Toc1270934164_WPSOffice_Level2"/>
      <w:bookmarkStart w:id="589" w:name="_Toc2142859637_WPSOffice_Level2"/>
      <w:bookmarkStart w:id="590" w:name="_Toc682913791_WPSOffice_Level2"/>
      <w:bookmarkStart w:id="591" w:name="_Toc421828923_WPSOffice_Level2"/>
      <w:bookmarkStart w:id="592" w:name="_Toc1595179162_WPSOffice_Level2"/>
    </w:p>
    <w:p w14:paraId="3464C54B">
      <w:pPr>
        <w:spacing w:line="560" w:lineRule="exact"/>
        <w:ind w:firstLine="640" w:firstLineChars="200"/>
        <w:jc w:val="center"/>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河南交通职业技术学院航海路校区物业及运行保障服务项目采购需求</w:t>
      </w:r>
    </w:p>
    <w:p w14:paraId="45D97116">
      <w:pPr>
        <w:spacing w:line="560" w:lineRule="exact"/>
        <w:jc w:val="center"/>
        <w:rPr>
          <w:rFonts w:ascii="仿宋_GB2312" w:hAnsi="仿宋_GB2312" w:eastAsia="仿宋_GB2312" w:cs="仿宋_GB2312"/>
          <w:bCs/>
          <w:sz w:val="44"/>
          <w:szCs w:val="44"/>
          <w:lang w:eastAsia="zh-CN"/>
        </w:rPr>
      </w:pPr>
    </w:p>
    <w:p w14:paraId="2EEAC38B">
      <w:pPr>
        <w:spacing w:line="560" w:lineRule="exact"/>
        <w:ind w:firstLine="560" w:firstLineChars="200"/>
        <w:outlineLvl w:val="1"/>
        <w:rPr>
          <w:rFonts w:ascii="黑体" w:hAnsi="黑体" w:eastAsia="黑体" w:cs="黑体"/>
          <w:sz w:val="28"/>
          <w:szCs w:val="28"/>
          <w:lang w:eastAsia="zh-CN"/>
        </w:rPr>
      </w:pPr>
      <w:r>
        <w:rPr>
          <w:rFonts w:ascii="黑体" w:hAnsi="黑体" w:eastAsia="黑体" w:cs="黑体"/>
          <w:sz w:val="28"/>
          <w:szCs w:val="28"/>
          <w:lang w:eastAsia="zh-CN"/>
        </w:rPr>
        <w:t>一、项目简介</w:t>
      </w:r>
    </w:p>
    <w:p w14:paraId="4A921DC0">
      <w:pPr>
        <w:spacing w:line="560" w:lineRule="exact"/>
        <w:ind w:firstLine="560" w:firstLineChars="200"/>
        <w:rPr>
          <w:rFonts w:ascii="仿宋_GB2312" w:hAnsi="仿宋_GB2312" w:eastAsia="仿宋_GB2312" w:cs="仿宋_GB2312"/>
          <w:color w:val="auto"/>
          <w:sz w:val="28"/>
          <w:szCs w:val="28"/>
          <w:highlight w:val="none"/>
          <w:lang w:eastAsia="zh-CN"/>
        </w:rPr>
      </w:pPr>
      <w:r>
        <w:rPr>
          <w:rFonts w:ascii="仿宋_GB2312" w:hAnsi="仿宋_GB2312" w:eastAsia="仿宋_GB2312" w:cs="仿宋_GB2312"/>
          <w:color w:val="auto"/>
          <w:sz w:val="28"/>
          <w:szCs w:val="28"/>
          <w:highlight w:val="none"/>
          <w:lang w:eastAsia="zh-CN"/>
        </w:rPr>
        <w:t>1.1  地理位置：</w:t>
      </w:r>
      <w:r>
        <w:rPr>
          <w:rFonts w:hint="eastAsia" w:ascii="仿宋_GB2312" w:hAnsi="仿宋_GB2312" w:eastAsia="仿宋_GB2312" w:cs="仿宋_GB2312"/>
          <w:color w:val="auto"/>
          <w:sz w:val="28"/>
          <w:szCs w:val="28"/>
          <w:highlight w:val="none"/>
          <w:lang w:eastAsia="zh-CN"/>
        </w:rPr>
        <w:t>河南交通职业技术学院</w:t>
      </w:r>
      <w:r>
        <w:rPr>
          <w:rFonts w:hint="eastAsia" w:ascii="仿宋_GB2312" w:hAnsi="仿宋_GB2312" w:eastAsia="仿宋_GB2312" w:cs="仿宋_GB2312"/>
          <w:color w:val="auto"/>
          <w:sz w:val="28"/>
          <w:szCs w:val="28"/>
          <w:highlight w:val="none"/>
          <w:lang w:val="en-US" w:eastAsia="zh-CN"/>
        </w:rPr>
        <w:t>航海路校区</w:t>
      </w:r>
      <w:r>
        <w:rPr>
          <w:rFonts w:ascii="仿宋_GB2312" w:hAnsi="仿宋_GB2312" w:eastAsia="仿宋_GB2312" w:cs="仿宋_GB2312"/>
          <w:color w:val="auto"/>
          <w:sz w:val="28"/>
          <w:szCs w:val="28"/>
          <w:highlight w:val="none"/>
          <w:lang w:eastAsia="zh-CN"/>
        </w:rPr>
        <w:t>（郑州市</w:t>
      </w:r>
      <w:r>
        <w:rPr>
          <w:rFonts w:hint="eastAsia" w:ascii="仿宋_GB2312" w:hAnsi="仿宋_GB2312" w:eastAsia="仿宋_GB2312" w:cs="仿宋_GB2312"/>
          <w:color w:val="auto"/>
          <w:sz w:val="28"/>
          <w:szCs w:val="28"/>
          <w:highlight w:val="none"/>
          <w:lang w:val="en-US" w:eastAsia="zh-CN"/>
        </w:rPr>
        <w:t>二七区航海中路165</w:t>
      </w:r>
      <w:r>
        <w:rPr>
          <w:rFonts w:ascii="仿宋_GB2312" w:hAnsi="仿宋_GB2312" w:eastAsia="仿宋_GB2312" w:cs="仿宋_GB2312"/>
          <w:color w:val="auto"/>
          <w:sz w:val="28"/>
          <w:szCs w:val="28"/>
          <w:highlight w:val="none"/>
          <w:lang w:eastAsia="zh-CN"/>
        </w:rPr>
        <w:t>号）</w:t>
      </w:r>
    </w:p>
    <w:p w14:paraId="2EA56654">
      <w:pPr>
        <w:spacing w:line="560" w:lineRule="exact"/>
        <w:ind w:firstLine="560" w:firstLineChars="200"/>
        <w:rPr>
          <w:rFonts w:hint="eastAsia" w:ascii="仿宋_GB2312" w:hAnsi="仿宋_GB2312" w:eastAsia="仿宋_GB2312" w:cs="仿宋_GB2312"/>
          <w:color w:val="auto"/>
          <w:sz w:val="28"/>
          <w:szCs w:val="28"/>
          <w:highlight w:val="none"/>
          <w:lang w:val="en-US" w:eastAsia="zh-CN"/>
        </w:rPr>
      </w:pPr>
      <w:r>
        <w:rPr>
          <w:rFonts w:ascii="仿宋_GB2312" w:hAnsi="仿宋_GB2312" w:eastAsia="仿宋_GB2312" w:cs="仿宋_GB2312"/>
          <w:color w:val="auto"/>
          <w:sz w:val="28"/>
          <w:szCs w:val="28"/>
          <w:highlight w:val="none"/>
          <w:lang w:eastAsia="zh-CN"/>
        </w:rPr>
        <w:t>1.2  服务范围：</w:t>
      </w:r>
      <w:r>
        <w:rPr>
          <w:rFonts w:hint="eastAsia" w:ascii="仿宋_GB2312" w:hAnsi="仿宋_GB2312" w:eastAsia="仿宋_GB2312" w:cs="仿宋_GB2312"/>
          <w:color w:val="auto"/>
          <w:sz w:val="28"/>
          <w:szCs w:val="28"/>
          <w:highlight w:val="none"/>
          <w:lang w:val="en-US" w:eastAsia="zh-CN"/>
        </w:rPr>
        <w:t>河南交通职业技术学院航海路校区占地面积178亩，总建筑面积为113597.25平方米，建筑物占地面积23555.09平方米，配有电梯8部。服务功能包含</w:t>
      </w:r>
      <w:r>
        <w:rPr>
          <w:rFonts w:hint="default" w:ascii="Times New Roman" w:hAnsi="Times New Roman" w:eastAsia="仿宋_GB2312" w:cs="Times New Roman"/>
          <w:color w:val="auto"/>
          <w:spacing w:val="0"/>
          <w:sz w:val="28"/>
          <w:szCs w:val="28"/>
          <w:highlight w:val="none"/>
          <w:lang w:val="en" w:eastAsia="zh-CN"/>
        </w:rPr>
        <w:t>航海路校区校园秩序维护、保洁服务、宿舍管理、绿化服务、垃圾</w:t>
      </w:r>
      <w:r>
        <w:rPr>
          <w:rFonts w:hint="eastAsia" w:ascii="Times New Roman" w:hAnsi="Times New Roman" w:eastAsia="仿宋_GB2312" w:cs="Times New Roman"/>
          <w:color w:val="auto"/>
          <w:spacing w:val="0"/>
          <w:sz w:val="28"/>
          <w:szCs w:val="28"/>
          <w:highlight w:val="none"/>
          <w:lang w:val="en-US" w:eastAsia="zh-CN"/>
        </w:rPr>
        <w:t>收集及负责委托第三方清运服务</w:t>
      </w:r>
      <w:r>
        <w:rPr>
          <w:rFonts w:hint="default" w:ascii="Times New Roman" w:hAnsi="Times New Roman" w:eastAsia="仿宋_GB2312" w:cs="Times New Roman"/>
          <w:color w:val="auto"/>
          <w:spacing w:val="0"/>
          <w:sz w:val="28"/>
          <w:szCs w:val="28"/>
          <w:highlight w:val="none"/>
          <w:lang w:val="en" w:eastAsia="zh-CN"/>
        </w:rPr>
        <w:t>、高低压供电保障工、浴池管理、水电维修</w:t>
      </w:r>
      <w:r>
        <w:rPr>
          <w:rFonts w:hint="eastAsia" w:ascii="Times New Roman" w:hAnsi="Times New Roman" w:eastAsia="仿宋_GB2312" w:cs="Times New Roman"/>
          <w:color w:val="auto"/>
          <w:spacing w:val="0"/>
          <w:sz w:val="28"/>
          <w:szCs w:val="28"/>
          <w:highlight w:val="none"/>
          <w:lang w:val="en" w:eastAsia="zh-CN"/>
        </w:rPr>
        <w:t>、</w:t>
      </w:r>
      <w:r>
        <w:rPr>
          <w:rFonts w:hint="eastAsia" w:ascii="Times New Roman" w:hAnsi="Times New Roman" w:eastAsia="仿宋_GB2312" w:cs="Times New Roman"/>
          <w:color w:val="auto"/>
          <w:spacing w:val="0"/>
          <w:sz w:val="28"/>
          <w:szCs w:val="28"/>
          <w:highlight w:val="none"/>
          <w:lang w:val="en-US" w:eastAsia="zh-CN"/>
        </w:rPr>
        <w:t>医疗保障、食品安全管理、图书管理</w:t>
      </w:r>
      <w:r>
        <w:rPr>
          <w:rFonts w:hint="default" w:ascii="Times New Roman" w:hAnsi="Times New Roman" w:eastAsia="仿宋_GB2312" w:cs="Times New Roman"/>
          <w:color w:val="auto"/>
          <w:spacing w:val="0"/>
          <w:sz w:val="28"/>
          <w:szCs w:val="28"/>
          <w:highlight w:val="none"/>
          <w:lang w:val="en" w:eastAsia="zh-CN"/>
        </w:rPr>
        <w:t>等物业服务及运行保障服务</w:t>
      </w:r>
      <w:r>
        <w:rPr>
          <w:rFonts w:ascii="Times New Roman" w:hAnsi="Times New Roman" w:eastAsia="仿宋_GB2312" w:cs="Times New Roman"/>
          <w:color w:val="auto"/>
          <w:sz w:val="28"/>
          <w:szCs w:val="28"/>
          <w:lang w:val="en-US" w:eastAsia="zh-CN"/>
        </w:rPr>
        <w:t>等工作</w:t>
      </w:r>
      <w:r>
        <w:rPr>
          <w:rFonts w:hint="eastAsia" w:ascii="仿宋_GB2312" w:hAnsi="仿宋_GB2312" w:eastAsia="仿宋_GB2312" w:cs="仿宋_GB2312"/>
          <w:color w:val="auto"/>
          <w:sz w:val="28"/>
          <w:szCs w:val="28"/>
          <w:highlight w:val="none"/>
          <w:lang w:val="en-US" w:eastAsia="zh-CN"/>
        </w:rPr>
        <w:t>，人员配备不低于69人。</w:t>
      </w:r>
    </w:p>
    <w:p w14:paraId="57141A2E">
      <w:pPr>
        <w:spacing w:line="560" w:lineRule="exact"/>
        <w:ind w:firstLine="560" w:firstLineChars="20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1.2.1校园公共区域的物业保洁、安全管理、学生公寓管理及保洁工作；</w:t>
      </w:r>
    </w:p>
    <w:p w14:paraId="0905B367">
      <w:pPr>
        <w:spacing w:line="560" w:lineRule="exact"/>
        <w:ind w:firstLine="560" w:firstLineChars="20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1.2.2校园出入管理、校园值班管理、车辆出入及停放管理、校园视频监控与消防控制室管理；</w:t>
      </w:r>
    </w:p>
    <w:p w14:paraId="26F20A40">
      <w:pPr>
        <w:spacing w:line="560" w:lineRule="exact"/>
        <w:ind w:firstLine="560" w:firstLineChars="20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1.2.3校园绿化维护管理；</w:t>
      </w:r>
    </w:p>
    <w:p w14:paraId="12065632">
      <w:pPr>
        <w:spacing w:line="560" w:lineRule="exact"/>
        <w:ind w:firstLine="560" w:firstLineChars="20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1.2.4区域内水、电、家具、设施设备等的维修工作；</w:t>
      </w:r>
    </w:p>
    <w:p w14:paraId="51B32518">
      <w:pPr>
        <w:spacing w:line="560" w:lineRule="exact"/>
        <w:ind w:firstLine="560" w:firstLineChars="20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1.2.5配合校内家具、办公用品及设备的搬迁任务；</w:t>
      </w:r>
    </w:p>
    <w:p w14:paraId="7CB1D45E">
      <w:pPr>
        <w:spacing w:line="560" w:lineRule="exact"/>
        <w:ind w:firstLine="560" w:firstLineChars="20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1.2.6高低压供电保障、浴池管理等服务保障工作；</w:t>
      </w:r>
    </w:p>
    <w:p w14:paraId="252C0895">
      <w:pPr>
        <w:spacing w:line="560" w:lineRule="exact"/>
        <w:ind w:firstLine="560" w:firstLineChars="20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1.2.7突发性工作的处理；</w:t>
      </w:r>
    </w:p>
    <w:p w14:paraId="62FBF013">
      <w:pPr>
        <w:spacing w:line="560" w:lineRule="exact"/>
        <w:ind w:firstLine="560" w:firstLineChars="20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1.2.8</w:t>
      </w:r>
      <w:r>
        <w:rPr>
          <w:rFonts w:hint="default" w:ascii="Times New Roman" w:hAnsi="Times New Roman" w:eastAsia="仿宋_GB2312" w:cs="Times New Roman"/>
          <w:color w:val="auto"/>
          <w:spacing w:val="0"/>
          <w:sz w:val="28"/>
          <w:szCs w:val="28"/>
          <w:highlight w:val="none"/>
          <w:lang w:val="en" w:eastAsia="zh-CN"/>
        </w:rPr>
        <w:t>垃圾</w:t>
      </w:r>
      <w:r>
        <w:rPr>
          <w:rFonts w:hint="eastAsia" w:ascii="Times New Roman" w:hAnsi="Times New Roman" w:eastAsia="仿宋_GB2312" w:cs="Times New Roman"/>
          <w:color w:val="auto"/>
          <w:spacing w:val="0"/>
          <w:sz w:val="28"/>
          <w:szCs w:val="28"/>
          <w:highlight w:val="none"/>
          <w:lang w:val="en-US" w:eastAsia="zh-CN"/>
        </w:rPr>
        <w:t>收集及负责委托第三方清运</w:t>
      </w:r>
      <w:r>
        <w:rPr>
          <w:rFonts w:hint="eastAsia" w:ascii="仿宋_GB2312" w:hAnsi="仿宋_GB2312" w:eastAsia="仿宋_GB2312" w:cs="仿宋_GB2312"/>
          <w:color w:val="auto"/>
          <w:sz w:val="28"/>
          <w:szCs w:val="28"/>
          <w:highlight w:val="none"/>
          <w:lang w:val="en-US" w:eastAsia="zh-CN"/>
        </w:rPr>
        <w:t>；</w:t>
      </w:r>
    </w:p>
    <w:p w14:paraId="47B5646A">
      <w:pPr>
        <w:spacing w:line="560" w:lineRule="exact"/>
        <w:ind w:firstLine="560" w:firstLineChars="200"/>
        <w:rPr>
          <w:rFonts w:hint="eastAsia" w:ascii="仿宋_GB2312" w:hAnsi="仿宋_GB2312" w:eastAsia="仿宋_GB2312" w:cs="仿宋_GB2312"/>
          <w:color w:val="auto"/>
          <w:sz w:val="28"/>
          <w:szCs w:val="28"/>
          <w:highlight w:val="none"/>
          <w:lang w:eastAsia="zh-CN"/>
        </w:rPr>
      </w:pPr>
      <w:r>
        <w:rPr>
          <w:rFonts w:hint="eastAsia" w:ascii="仿宋_GB2312" w:hAnsi="仿宋_GB2312" w:eastAsia="仿宋_GB2312" w:cs="仿宋_GB2312"/>
          <w:color w:val="auto"/>
          <w:sz w:val="28"/>
          <w:szCs w:val="28"/>
          <w:highlight w:val="none"/>
          <w:lang w:val="en-US" w:eastAsia="zh-CN"/>
        </w:rPr>
        <w:t>1.2.9以及学校交办的其他相关工作。</w:t>
      </w:r>
    </w:p>
    <w:p w14:paraId="704B4F0A">
      <w:pPr>
        <w:spacing w:line="560" w:lineRule="exact"/>
        <w:ind w:firstLine="560" w:firstLineChars="200"/>
        <w:rPr>
          <w:rFonts w:ascii="仿宋_GB2312" w:hAnsi="仿宋_GB2312" w:eastAsia="仿宋_GB2312" w:cs="仿宋_GB2312"/>
          <w:color w:val="auto"/>
          <w:sz w:val="28"/>
          <w:szCs w:val="28"/>
          <w:highlight w:val="none"/>
          <w:lang w:eastAsia="zh-CN"/>
        </w:rPr>
      </w:pPr>
      <w:r>
        <w:rPr>
          <w:rFonts w:ascii="仿宋_GB2312" w:hAnsi="仿宋_GB2312" w:eastAsia="仿宋_GB2312" w:cs="仿宋_GB2312"/>
          <w:color w:val="auto"/>
          <w:sz w:val="28"/>
          <w:szCs w:val="28"/>
          <w:highlight w:val="none"/>
          <w:lang w:eastAsia="zh-CN"/>
        </w:rPr>
        <w:t>1.3  总体要求：</w:t>
      </w:r>
    </w:p>
    <w:p w14:paraId="6B991968">
      <w:pPr>
        <w:spacing w:line="560" w:lineRule="exact"/>
        <w:ind w:firstLine="560" w:firstLineChars="200"/>
        <w:rPr>
          <w:rFonts w:ascii="仿宋_GB2312" w:hAnsi="仿宋_GB2312" w:eastAsia="仿宋_GB2312" w:cs="仿宋_GB2312"/>
          <w:color w:val="auto"/>
          <w:sz w:val="28"/>
          <w:szCs w:val="28"/>
          <w:highlight w:val="none"/>
          <w:lang w:eastAsia="zh-CN"/>
        </w:rPr>
      </w:pPr>
      <w:r>
        <w:rPr>
          <w:rFonts w:ascii="仿宋_GB2312" w:hAnsi="仿宋_GB2312" w:eastAsia="仿宋_GB2312" w:cs="仿宋_GB2312"/>
          <w:color w:val="auto"/>
          <w:sz w:val="28"/>
          <w:szCs w:val="28"/>
          <w:highlight w:val="none"/>
          <w:lang w:eastAsia="zh-CN"/>
        </w:rPr>
        <w:t>1.3.1  本项目要求中标人为采购人提供专业化的综合物业管理服务。</w:t>
      </w:r>
    </w:p>
    <w:p w14:paraId="632FAAA8">
      <w:pPr>
        <w:spacing w:line="560" w:lineRule="exact"/>
        <w:ind w:firstLine="560" w:firstLineChars="200"/>
        <w:rPr>
          <w:rFonts w:ascii="仿宋_GB2312" w:hAnsi="仿宋_GB2312" w:eastAsia="仿宋_GB2312" w:cs="仿宋_GB2312"/>
          <w:color w:val="auto"/>
          <w:sz w:val="28"/>
          <w:szCs w:val="28"/>
          <w:highlight w:val="none"/>
          <w:lang w:eastAsia="zh-CN"/>
        </w:rPr>
      </w:pPr>
      <w:r>
        <w:rPr>
          <w:rFonts w:ascii="仿宋_GB2312" w:hAnsi="仿宋_GB2312" w:eastAsia="仿宋_GB2312" w:cs="仿宋_GB2312"/>
          <w:color w:val="auto"/>
          <w:sz w:val="28"/>
          <w:szCs w:val="28"/>
          <w:highlight w:val="none"/>
          <w:lang w:eastAsia="zh-CN"/>
        </w:rPr>
        <w:t>1.3.2  中标人的物业管理方案、组织架构、人员录用和各项规章制度，在实施前要报告采购人，采购人有审核权。</w:t>
      </w:r>
    </w:p>
    <w:p w14:paraId="72708518">
      <w:pPr>
        <w:spacing w:line="560" w:lineRule="exact"/>
        <w:ind w:firstLine="560" w:firstLineChars="200"/>
        <w:rPr>
          <w:rFonts w:ascii="仿宋_GB2312" w:hAnsi="仿宋_GB2312" w:eastAsia="仿宋_GB2312" w:cs="仿宋_GB2312"/>
          <w:color w:val="auto"/>
          <w:sz w:val="28"/>
          <w:szCs w:val="28"/>
          <w:highlight w:val="none"/>
          <w:lang w:eastAsia="zh-CN"/>
        </w:rPr>
      </w:pPr>
      <w:r>
        <w:rPr>
          <w:rFonts w:ascii="仿宋_GB2312" w:hAnsi="仿宋_GB2312" w:eastAsia="仿宋_GB2312" w:cs="仿宋_GB2312"/>
          <w:color w:val="auto"/>
          <w:sz w:val="28"/>
          <w:szCs w:val="28"/>
          <w:highlight w:val="none"/>
          <w:lang w:eastAsia="zh-CN"/>
        </w:rPr>
        <w:t>1.3.3  采购人对物业管理公司的人员有直接指挥权。中标人对所录用人员要严格政审和身体健康检查，保证录用人员没有刑事犯罪记录和传染性疾病，并持有相应专业岗位有效资格证书。</w:t>
      </w:r>
    </w:p>
    <w:p w14:paraId="578866B6">
      <w:pPr>
        <w:spacing w:line="560" w:lineRule="exact"/>
        <w:ind w:firstLine="560" w:firstLineChars="200"/>
        <w:rPr>
          <w:rFonts w:ascii="仿宋_GB2312" w:hAnsi="仿宋_GB2312" w:eastAsia="仿宋_GB2312" w:cs="仿宋_GB2312"/>
          <w:color w:val="auto"/>
          <w:sz w:val="28"/>
          <w:szCs w:val="28"/>
          <w:highlight w:val="none"/>
          <w:lang w:eastAsia="zh-CN"/>
        </w:rPr>
      </w:pPr>
      <w:r>
        <w:rPr>
          <w:rFonts w:ascii="仿宋_GB2312" w:hAnsi="仿宋_GB2312" w:eastAsia="仿宋_GB2312" w:cs="仿宋_GB2312"/>
          <w:color w:val="auto"/>
          <w:sz w:val="28"/>
          <w:szCs w:val="28"/>
          <w:highlight w:val="none"/>
          <w:lang w:eastAsia="zh-CN"/>
        </w:rPr>
        <w:t>1.3.4  在</w:t>
      </w:r>
      <w:r>
        <w:rPr>
          <w:rFonts w:hint="eastAsia" w:ascii="仿宋_GB2312" w:hAnsi="仿宋_GB2312" w:eastAsia="仿宋_GB2312" w:cs="仿宋_GB2312"/>
          <w:color w:val="auto"/>
          <w:sz w:val="28"/>
          <w:szCs w:val="28"/>
          <w:highlight w:val="none"/>
          <w:lang w:val="en-US" w:eastAsia="zh-CN"/>
        </w:rPr>
        <w:t>河南交通职业技术学院航海路校区</w:t>
      </w:r>
      <w:r>
        <w:rPr>
          <w:rFonts w:ascii="仿宋_GB2312" w:hAnsi="仿宋_GB2312" w:eastAsia="仿宋_GB2312" w:cs="仿宋_GB2312"/>
          <w:color w:val="auto"/>
          <w:sz w:val="28"/>
          <w:szCs w:val="28"/>
          <w:highlight w:val="none"/>
          <w:lang w:eastAsia="zh-CN"/>
        </w:rPr>
        <w:t>举办的大型活动，中标人应根据采购人需求适当增加服务人员，满足各项活动的服务管理要求，且不另外增加费用。</w:t>
      </w:r>
    </w:p>
    <w:p w14:paraId="05BE442D">
      <w:pPr>
        <w:spacing w:line="560" w:lineRule="exact"/>
        <w:ind w:firstLine="560" w:firstLineChars="200"/>
        <w:rPr>
          <w:rFonts w:ascii="仿宋_GB2312" w:hAnsi="仿宋_GB2312" w:eastAsia="仿宋_GB2312" w:cs="仿宋_GB2312"/>
          <w:color w:val="auto"/>
          <w:sz w:val="28"/>
          <w:szCs w:val="28"/>
          <w:highlight w:val="none"/>
          <w:lang w:eastAsia="zh-CN"/>
        </w:rPr>
      </w:pPr>
      <w:r>
        <w:rPr>
          <w:rFonts w:ascii="仿宋_GB2312" w:hAnsi="仿宋_GB2312" w:eastAsia="仿宋_GB2312" w:cs="仿宋_GB2312"/>
          <w:color w:val="auto"/>
          <w:sz w:val="28"/>
          <w:szCs w:val="28"/>
          <w:highlight w:val="none"/>
          <w:lang w:eastAsia="zh-CN"/>
        </w:rPr>
        <w:t>1.3.5  中标人必须遵守国家和采购人制定的各项规章制度。对服务质量差，不配合工作人员，采购人有权采取相应的惩罚措施或责令物业管理公司另行派遣人员。</w:t>
      </w:r>
    </w:p>
    <w:p w14:paraId="26C420F3">
      <w:pPr>
        <w:spacing w:line="560" w:lineRule="exact"/>
        <w:ind w:firstLine="560" w:firstLineChars="200"/>
        <w:rPr>
          <w:rFonts w:ascii="仿宋_GB2312" w:hAnsi="仿宋_GB2312" w:eastAsia="仿宋_GB2312" w:cs="仿宋_GB2312"/>
          <w:color w:val="auto"/>
          <w:sz w:val="32"/>
          <w:szCs w:val="32"/>
          <w:highlight w:val="none"/>
          <w:lang w:eastAsia="zh-CN"/>
        </w:rPr>
      </w:pPr>
      <w:r>
        <w:rPr>
          <w:rFonts w:ascii="仿宋_GB2312" w:hAnsi="仿宋_GB2312" w:eastAsia="仿宋_GB2312" w:cs="仿宋_GB2312"/>
          <w:color w:val="auto"/>
          <w:sz w:val="28"/>
          <w:szCs w:val="28"/>
          <w:highlight w:val="none"/>
          <w:lang w:eastAsia="zh-CN"/>
        </w:rPr>
        <w:t>1.3.6  中标人必须合法经营，不能损害所聘用员工及采购人的合法权益</w:t>
      </w:r>
      <w:r>
        <w:rPr>
          <w:rFonts w:ascii="仿宋_GB2312" w:hAnsi="仿宋_GB2312" w:eastAsia="仿宋_GB2312" w:cs="仿宋_GB2312"/>
          <w:color w:val="auto"/>
          <w:sz w:val="32"/>
          <w:szCs w:val="32"/>
          <w:highlight w:val="none"/>
          <w:lang w:eastAsia="zh-CN"/>
        </w:rPr>
        <w:t>。</w:t>
      </w:r>
    </w:p>
    <w:p w14:paraId="70523712">
      <w:pPr>
        <w:spacing w:line="560" w:lineRule="exact"/>
        <w:ind w:firstLine="560" w:firstLineChars="200"/>
        <w:outlineLvl w:val="2"/>
        <w:rPr>
          <w:rFonts w:eastAsia="宋体"/>
          <w:color w:val="auto"/>
          <w:highlight w:val="none"/>
          <w:lang w:eastAsia="zh-CN"/>
        </w:rPr>
      </w:pPr>
      <w:r>
        <w:rPr>
          <w:rFonts w:ascii="仿宋_GB2312" w:hAnsi="仿宋_GB2312" w:eastAsia="仿宋_GB2312" w:cs="仿宋_GB2312"/>
          <w:color w:val="auto"/>
          <w:sz w:val="28"/>
          <w:szCs w:val="28"/>
          <w:highlight w:val="none"/>
          <w:lang w:val="en-US" w:eastAsia="zh-CN"/>
        </w:rPr>
        <w:t>1.4人员配备一览表</w:t>
      </w:r>
      <w:r>
        <w:rPr>
          <w:rFonts w:eastAsia="宋体"/>
          <w:color w:val="auto"/>
          <w:highlight w:val="none"/>
          <w:lang w:eastAsia="zh-CN"/>
        </w:rPr>
        <w:t>（</w:t>
      </w:r>
      <w:r>
        <w:rPr>
          <w:rFonts w:hint="eastAsia" w:ascii="仿宋_GB2312" w:hAnsi="仿宋_GB2312" w:eastAsia="仿宋_GB2312" w:cs="仿宋_GB2312"/>
          <w:color w:val="auto"/>
          <w:highlight w:val="none"/>
          <w:lang w:eastAsia="zh-CN"/>
        </w:rPr>
        <w:t>本表数量为最小数量，投标人可根据实际情况增加</w:t>
      </w:r>
      <w:r>
        <w:rPr>
          <w:rFonts w:eastAsia="宋体"/>
          <w:color w:val="auto"/>
          <w:highlight w:val="none"/>
          <w:lang w:eastAsia="zh-CN"/>
        </w:rPr>
        <w:t>）</w:t>
      </w:r>
    </w:p>
    <w:tbl>
      <w:tblPr>
        <w:tblStyle w:val="54"/>
        <w:tblW w:w="805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1"/>
        <w:gridCol w:w="1445"/>
        <w:gridCol w:w="1067"/>
        <w:gridCol w:w="1975"/>
        <w:gridCol w:w="3050"/>
      </w:tblGrid>
      <w:tr w14:paraId="371E5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1" w:type="dxa"/>
            <w:vAlign w:val="center"/>
          </w:tcPr>
          <w:p w14:paraId="365EC421">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ascii="黑体" w:hAnsi="黑体" w:eastAsia="黑体" w:cs="黑体"/>
                <w:sz w:val="24"/>
                <w:szCs w:val="24"/>
                <w:highlight w:val="none"/>
                <w:lang w:val="en-US" w:eastAsia="zh-CN"/>
              </w:rPr>
            </w:pPr>
            <w:r>
              <w:rPr>
                <w:rFonts w:ascii="黑体" w:hAnsi="黑体" w:eastAsia="黑体" w:cs="黑体"/>
                <w:sz w:val="24"/>
                <w:szCs w:val="24"/>
                <w:highlight w:val="none"/>
                <w:lang w:val="en-US" w:eastAsia="zh-CN"/>
              </w:rPr>
              <w:t>序号</w:t>
            </w:r>
          </w:p>
        </w:tc>
        <w:tc>
          <w:tcPr>
            <w:tcW w:w="1445" w:type="dxa"/>
            <w:vAlign w:val="center"/>
          </w:tcPr>
          <w:p w14:paraId="4FBB221C">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ascii="黑体" w:hAnsi="黑体" w:eastAsia="黑体" w:cs="黑体"/>
                <w:sz w:val="24"/>
                <w:szCs w:val="24"/>
                <w:highlight w:val="none"/>
                <w:lang w:val="en-US" w:eastAsia="zh-CN"/>
              </w:rPr>
            </w:pPr>
            <w:r>
              <w:rPr>
                <w:rFonts w:ascii="黑体" w:hAnsi="黑体" w:eastAsia="黑体" w:cs="黑体"/>
                <w:sz w:val="24"/>
                <w:szCs w:val="24"/>
                <w:highlight w:val="none"/>
                <w:lang w:val="en-US" w:eastAsia="zh-CN"/>
              </w:rPr>
              <w:t>岗位名称</w:t>
            </w:r>
          </w:p>
        </w:tc>
        <w:tc>
          <w:tcPr>
            <w:tcW w:w="1067" w:type="dxa"/>
            <w:vAlign w:val="center"/>
          </w:tcPr>
          <w:p w14:paraId="7B90D55B">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ascii="黑体" w:hAnsi="黑体" w:eastAsia="黑体" w:cs="黑体"/>
                <w:sz w:val="24"/>
                <w:szCs w:val="24"/>
                <w:highlight w:val="none"/>
                <w:lang w:val="en-US" w:eastAsia="zh-CN"/>
              </w:rPr>
            </w:pPr>
            <w:r>
              <w:rPr>
                <w:rFonts w:ascii="黑体" w:hAnsi="黑体" w:eastAsia="黑体" w:cs="黑体"/>
                <w:sz w:val="24"/>
                <w:szCs w:val="24"/>
                <w:highlight w:val="none"/>
                <w:lang w:val="en-US" w:eastAsia="zh-CN"/>
              </w:rPr>
              <w:t>数量（人）</w:t>
            </w:r>
          </w:p>
        </w:tc>
        <w:tc>
          <w:tcPr>
            <w:tcW w:w="1975" w:type="dxa"/>
            <w:vAlign w:val="center"/>
          </w:tcPr>
          <w:p w14:paraId="2F1834A7">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ascii="黑体" w:hAnsi="黑体" w:eastAsia="黑体" w:cs="黑体"/>
                <w:sz w:val="24"/>
                <w:szCs w:val="24"/>
                <w:highlight w:val="none"/>
                <w:lang w:val="en-US" w:eastAsia="zh-CN"/>
              </w:rPr>
            </w:pPr>
            <w:r>
              <w:rPr>
                <w:rFonts w:ascii="黑体" w:hAnsi="黑体" w:eastAsia="黑体" w:cs="黑体"/>
                <w:sz w:val="24"/>
                <w:szCs w:val="24"/>
                <w:highlight w:val="none"/>
                <w:lang w:val="en-US" w:eastAsia="zh-CN"/>
              </w:rPr>
              <w:t>岗位要求</w:t>
            </w:r>
          </w:p>
        </w:tc>
        <w:tc>
          <w:tcPr>
            <w:tcW w:w="3050" w:type="dxa"/>
            <w:vAlign w:val="center"/>
          </w:tcPr>
          <w:p w14:paraId="06D319D0">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ascii="黑体" w:hAnsi="黑体" w:eastAsia="黑体" w:cs="黑体"/>
                <w:sz w:val="24"/>
                <w:szCs w:val="24"/>
                <w:highlight w:val="none"/>
                <w:lang w:val="en-US" w:eastAsia="zh-CN"/>
              </w:rPr>
            </w:pPr>
            <w:r>
              <w:rPr>
                <w:rFonts w:ascii="黑体" w:hAnsi="黑体" w:eastAsia="黑体" w:cs="黑体"/>
                <w:sz w:val="24"/>
                <w:szCs w:val="24"/>
                <w:highlight w:val="none"/>
                <w:lang w:val="en-US" w:eastAsia="zh-CN"/>
              </w:rPr>
              <w:t>证明材料要求</w:t>
            </w:r>
          </w:p>
        </w:tc>
      </w:tr>
      <w:tr w14:paraId="2D484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2" w:hRule="atLeast"/>
        </w:trPr>
        <w:tc>
          <w:tcPr>
            <w:tcW w:w="521" w:type="dxa"/>
            <w:vMerge w:val="restart"/>
            <w:vAlign w:val="center"/>
          </w:tcPr>
          <w:p w14:paraId="0F21FF0F">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ascii="仿宋_GB2312" w:hAnsi="仿宋_GB2312" w:eastAsia="仿宋_GB2312" w:cs="仿宋_GB2312"/>
                <w:sz w:val="24"/>
                <w:szCs w:val="24"/>
                <w:highlight w:val="none"/>
                <w:lang w:val="en-US" w:eastAsia="zh-CN"/>
              </w:rPr>
            </w:pPr>
            <w:r>
              <w:rPr>
                <w:rFonts w:ascii="仿宋_GB2312" w:hAnsi="仿宋_GB2312" w:eastAsia="仿宋_GB2312" w:cs="仿宋_GB2312"/>
                <w:sz w:val="24"/>
                <w:szCs w:val="24"/>
                <w:highlight w:val="none"/>
                <w:lang w:val="en-US" w:eastAsia="zh-CN"/>
              </w:rPr>
              <w:t>1</w:t>
            </w:r>
          </w:p>
        </w:tc>
        <w:tc>
          <w:tcPr>
            <w:tcW w:w="1445" w:type="dxa"/>
            <w:vMerge w:val="restart"/>
            <w:vAlign w:val="center"/>
          </w:tcPr>
          <w:p w14:paraId="2CBF5FCA">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仿宋_GB2312" w:hAnsi="仿宋_GB2312" w:eastAsia="仿宋_GB2312" w:cs="仿宋_GB2312"/>
                <w:sz w:val="24"/>
                <w:szCs w:val="24"/>
                <w:highlight w:val="none"/>
                <w:lang w:val="en-US" w:eastAsia="zh-CN"/>
              </w:rPr>
            </w:pPr>
            <w:r>
              <w:rPr>
                <w:rFonts w:hint="default" w:ascii="仿宋_GB2312" w:hAnsi="仿宋_GB2312" w:eastAsia="仿宋_GB2312" w:cs="仿宋_GB2312"/>
                <w:sz w:val="24"/>
                <w:szCs w:val="24"/>
                <w:highlight w:val="none"/>
                <w:lang w:val="en"/>
              </w:rPr>
              <w:t>物业经理</w:t>
            </w:r>
          </w:p>
        </w:tc>
        <w:tc>
          <w:tcPr>
            <w:tcW w:w="1067" w:type="dxa"/>
            <w:vMerge w:val="restart"/>
            <w:vAlign w:val="center"/>
          </w:tcPr>
          <w:p w14:paraId="23D5508D">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ascii="仿宋_GB2312" w:hAnsi="仿宋_GB2312" w:eastAsia="仿宋_GB2312" w:cs="仿宋_GB2312"/>
                <w:sz w:val="24"/>
                <w:szCs w:val="24"/>
                <w:highlight w:val="none"/>
                <w:lang w:val="en-US" w:eastAsia="zh-CN"/>
              </w:rPr>
            </w:pPr>
            <w:r>
              <w:rPr>
                <w:rFonts w:ascii="仿宋_GB2312" w:hAnsi="仿宋_GB2312" w:eastAsia="仿宋_GB2312" w:cs="仿宋_GB2312"/>
                <w:sz w:val="24"/>
                <w:szCs w:val="24"/>
                <w:highlight w:val="none"/>
                <w:lang w:val="en-US" w:eastAsia="zh-CN"/>
              </w:rPr>
              <w:t>1</w:t>
            </w:r>
          </w:p>
        </w:tc>
        <w:tc>
          <w:tcPr>
            <w:tcW w:w="1975" w:type="dxa"/>
            <w:vAlign w:val="center"/>
          </w:tcPr>
          <w:p w14:paraId="0717A83E">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default" w:ascii="仿宋_GB2312" w:hAnsi="仿宋_GB2312" w:eastAsia="仿宋_GB2312" w:cs="仿宋_GB2312"/>
                <w:sz w:val="24"/>
                <w:szCs w:val="24"/>
                <w:highlight w:val="none"/>
                <w:lang w:val="en-US" w:eastAsia="zh-CN"/>
              </w:rPr>
            </w:pPr>
            <w:r>
              <w:rPr>
                <w:rFonts w:hint="default" w:ascii="仿宋_GB2312" w:hAnsi="仿宋_GB2312" w:eastAsia="仿宋_GB2312" w:cs="仿宋_GB2312"/>
                <w:sz w:val="24"/>
                <w:szCs w:val="24"/>
                <w:highlight w:val="none"/>
                <w:lang w:val="en-US" w:eastAsia="zh-CN"/>
              </w:rPr>
              <w:t>★1.为投标人在职员工</w:t>
            </w:r>
            <w:r>
              <w:rPr>
                <w:rFonts w:hint="eastAsia" w:ascii="仿宋_GB2312" w:hAnsi="仿宋_GB2312" w:eastAsia="仿宋_GB2312" w:cs="仿宋_GB2312"/>
                <w:sz w:val="24"/>
                <w:szCs w:val="24"/>
                <w:highlight w:val="none"/>
                <w:lang w:val="en-US" w:eastAsia="zh-CN"/>
              </w:rPr>
              <w:t>；</w:t>
            </w:r>
          </w:p>
        </w:tc>
        <w:tc>
          <w:tcPr>
            <w:tcW w:w="3050" w:type="dxa"/>
            <w:vAlign w:val="center"/>
          </w:tcPr>
          <w:p w14:paraId="305566B5">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default" w:ascii="仿宋_GB2312" w:hAnsi="仿宋_GB2312" w:eastAsia="仿宋_GB2312" w:cs="仿宋_GB2312"/>
                <w:sz w:val="24"/>
                <w:szCs w:val="24"/>
                <w:highlight w:val="none"/>
                <w:lang w:val="en-US" w:eastAsia="zh-CN"/>
              </w:rPr>
            </w:pPr>
            <w:r>
              <w:rPr>
                <w:rFonts w:hint="default" w:ascii="仿宋_GB2312" w:hAnsi="仿宋_GB2312" w:eastAsia="仿宋_GB2312" w:cs="仿宋_GB2312"/>
                <w:sz w:val="24"/>
                <w:szCs w:val="24"/>
                <w:highlight w:val="none"/>
                <w:lang w:val="en-US" w:eastAsia="zh-CN"/>
              </w:rPr>
              <w:t>是（提供投标人2025年1月1日以来任意1个月为其缴纳社保的证明材料）</w:t>
            </w:r>
          </w:p>
        </w:tc>
      </w:tr>
      <w:tr w14:paraId="17050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trPr>
        <w:tc>
          <w:tcPr>
            <w:tcW w:w="521" w:type="dxa"/>
            <w:vMerge w:val="continue"/>
            <w:vAlign w:val="center"/>
          </w:tcPr>
          <w:p w14:paraId="1C1349A6">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ascii="仿宋_GB2312" w:hAnsi="仿宋_GB2312" w:eastAsia="仿宋_GB2312" w:cs="仿宋_GB2312"/>
                <w:sz w:val="24"/>
                <w:szCs w:val="24"/>
                <w:highlight w:val="none"/>
                <w:lang w:val="en-US" w:eastAsia="zh-CN"/>
              </w:rPr>
            </w:pPr>
          </w:p>
        </w:tc>
        <w:tc>
          <w:tcPr>
            <w:tcW w:w="1445" w:type="dxa"/>
            <w:vMerge w:val="continue"/>
            <w:vAlign w:val="center"/>
          </w:tcPr>
          <w:p w14:paraId="18A6B15B">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仿宋_GB2312" w:hAnsi="仿宋_GB2312" w:eastAsia="仿宋_GB2312" w:cs="仿宋_GB2312"/>
                <w:sz w:val="24"/>
                <w:szCs w:val="24"/>
                <w:highlight w:val="none"/>
                <w:lang w:val="en" w:eastAsia="zh-CN"/>
              </w:rPr>
            </w:pPr>
          </w:p>
        </w:tc>
        <w:tc>
          <w:tcPr>
            <w:tcW w:w="1067" w:type="dxa"/>
            <w:vMerge w:val="continue"/>
            <w:vAlign w:val="center"/>
          </w:tcPr>
          <w:p w14:paraId="5CBCC245">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ascii="仿宋_GB2312" w:hAnsi="仿宋_GB2312" w:eastAsia="仿宋_GB2312" w:cs="仿宋_GB2312"/>
                <w:sz w:val="24"/>
                <w:szCs w:val="24"/>
                <w:highlight w:val="none"/>
                <w:lang w:val="en-US" w:eastAsia="zh-CN"/>
              </w:rPr>
            </w:pPr>
          </w:p>
        </w:tc>
        <w:tc>
          <w:tcPr>
            <w:tcW w:w="1975" w:type="dxa"/>
            <w:vAlign w:val="center"/>
          </w:tcPr>
          <w:p w14:paraId="21D36D12">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default" w:ascii="仿宋_GB2312" w:hAnsi="仿宋_GB2312" w:eastAsia="仿宋_GB2312" w:cs="仿宋_GB2312"/>
                <w:sz w:val="24"/>
                <w:szCs w:val="24"/>
                <w:highlight w:val="none"/>
                <w:lang w:val="en-US" w:eastAsia="zh-CN"/>
              </w:rPr>
            </w:pPr>
            <w:r>
              <w:rPr>
                <w:rFonts w:hint="default" w:ascii="仿宋_GB2312" w:hAnsi="仿宋_GB2312" w:eastAsia="仿宋_GB2312" w:cs="仿宋_GB2312"/>
                <w:sz w:val="24"/>
                <w:szCs w:val="24"/>
                <w:highlight w:val="none"/>
                <w:lang w:val="en-US" w:eastAsia="zh-CN"/>
              </w:rPr>
              <w:t>△2.年龄在50周岁以下</w:t>
            </w:r>
            <w:r>
              <w:rPr>
                <w:rFonts w:hint="eastAsia" w:ascii="仿宋_GB2312" w:hAnsi="仿宋_GB2312" w:eastAsia="仿宋_GB2312" w:cs="仿宋_GB2312"/>
                <w:sz w:val="24"/>
                <w:szCs w:val="24"/>
                <w:highlight w:val="none"/>
                <w:lang w:val="en-US" w:eastAsia="zh-CN"/>
              </w:rPr>
              <w:t>；</w:t>
            </w:r>
          </w:p>
        </w:tc>
        <w:tc>
          <w:tcPr>
            <w:tcW w:w="3050" w:type="dxa"/>
            <w:vAlign w:val="center"/>
          </w:tcPr>
          <w:p w14:paraId="418B0ECC">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default" w:ascii="仿宋_GB2312" w:hAnsi="仿宋_GB2312" w:eastAsia="仿宋_GB2312" w:cs="仿宋_GB2312"/>
                <w:sz w:val="24"/>
                <w:szCs w:val="24"/>
                <w:highlight w:val="none"/>
                <w:lang w:val="en-US" w:eastAsia="zh-CN"/>
              </w:rPr>
            </w:pPr>
            <w:r>
              <w:rPr>
                <w:rFonts w:hint="default" w:ascii="仿宋_GB2312" w:hAnsi="仿宋_GB2312" w:eastAsia="仿宋_GB2312" w:cs="仿宋_GB2312"/>
                <w:sz w:val="24"/>
                <w:szCs w:val="24"/>
                <w:highlight w:val="none"/>
                <w:lang w:val="en-US" w:eastAsia="zh-CN"/>
              </w:rPr>
              <w:t>是（提供身份证）</w:t>
            </w:r>
          </w:p>
        </w:tc>
      </w:tr>
      <w:tr w14:paraId="4CCB6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trPr>
        <w:tc>
          <w:tcPr>
            <w:tcW w:w="521" w:type="dxa"/>
            <w:vMerge w:val="continue"/>
            <w:vAlign w:val="center"/>
          </w:tcPr>
          <w:p w14:paraId="46D5A8DD">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ascii="仿宋_GB2312" w:hAnsi="仿宋_GB2312" w:eastAsia="仿宋_GB2312" w:cs="仿宋_GB2312"/>
                <w:sz w:val="24"/>
                <w:szCs w:val="24"/>
                <w:highlight w:val="none"/>
                <w:lang w:val="en-US" w:eastAsia="zh-CN"/>
              </w:rPr>
            </w:pPr>
          </w:p>
        </w:tc>
        <w:tc>
          <w:tcPr>
            <w:tcW w:w="1445" w:type="dxa"/>
            <w:vMerge w:val="continue"/>
            <w:vAlign w:val="center"/>
          </w:tcPr>
          <w:p w14:paraId="521B97B5">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仿宋_GB2312" w:hAnsi="仿宋_GB2312" w:eastAsia="仿宋_GB2312" w:cs="仿宋_GB2312"/>
                <w:sz w:val="24"/>
                <w:szCs w:val="24"/>
                <w:highlight w:val="none"/>
                <w:lang w:val="en"/>
              </w:rPr>
            </w:pPr>
          </w:p>
        </w:tc>
        <w:tc>
          <w:tcPr>
            <w:tcW w:w="1067" w:type="dxa"/>
            <w:vMerge w:val="continue"/>
            <w:vAlign w:val="center"/>
          </w:tcPr>
          <w:p w14:paraId="69797ECA">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ascii="仿宋_GB2312" w:hAnsi="仿宋_GB2312" w:eastAsia="仿宋_GB2312" w:cs="仿宋_GB2312"/>
                <w:sz w:val="24"/>
                <w:szCs w:val="24"/>
                <w:highlight w:val="none"/>
                <w:lang w:val="en-US" w:eastAsia="zh-CN"/>
              </w:rPr>
            </w:pPr>
          </w:p>
        </w:tc>
        <w:tc>
          <w:tcPr>
            <w:tcW w:w="1975" w:type="dxa"/>
            <w:vAlign w:val="center"/>
          </w:tcPr>
          <w:p w14:paraId="32C64E63">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default" w:ascii="仿宋_GB2312" w:hAnsi="仿宋_GB2312" w:eastAsia="仿宋_GB2312" w:cs="仿宋_GB2312"/>
                <w:sz w:val="24"/>
                <w:szCs w:val="24"/>
                <w:highlight w:val="none"/>
                <w:lang w:val="en-US" w:eastAsia="zh-CN"/>
              </w:rPr>
            </w:pPr>
            <w:r>
              <w:rPr>
                <w:rFonts w:hint="default" w:ascii="仿宋_GB2312" w:hAnsi="仿宋_GB2312" w:eastAsia="仿宋_GB2312" w:cs="仿宋_GB2312"/>
                <w:sz w:val="24"/>
                <w:szCs w:val="24"/>
                <w:highlight w:val="none"/>
                <w:lang w:val="en-US" w:eastAsia="zh-CN"/>
              </w:rPr>
              <w:t>△3.</w:t>
            </w:r>
            <w:r>
              <w:rPr>
                <w:rFonts w:hint="eastAsia" w:ascii="仿宋_GB2312" w:hAnsi="仿宋_GB2312" w:eastAsia="仿宋_GB2312" w:cs="仿宋_GB2312"/>
                <w:sz w:val="24"/>
                <w:szCs w:val="24"/>
                <w:highlight w:val="none"/>
                <w:lang w:val="en-US" w:eastAsia="zh-CN"/>
              </w:rPr>
              <w:t>大专</w:t>
            </w:r>
            <w:r>
              <w:rPr>
                <w:rFonts w:hint="default" w:ascii="仿宋_GB2312" w:hAnsi="仿宋_GB2312" w:eastAsia="仿宋_GB2312" w:cs="仿宋_GB2312"/>
                <w:sz w:val="24"/>
                <w:szCs w:val="24"/>
                <w:highlight w:val="none"/>
                <w:lang w:val="en-US" w:eastAsia="zh-CN"/>
              </w:rPr>
              <w:t>及以上学历</w:t>
            </w:r>
            <w:r>
              <w:rPr>
                <w:rFonts w:hint="eastAsia" w:ascii="仿宋_GB2312" w:hAnsi="仿宋_GB2312" w:eastAsia="仿宋_GB2312" w:cs="仿宋_GB2312"/>
                <w:sz w:val="24"/>
                <w:szCs w:val="24"/>
                <w:highlight w:val="none"/>
                <w:lang w:val="en-US" w:eastAsia="zh-CN"/>
              </w:rPr>
              <w:t>；</w:t>
            </w:r>
          </w:p>
        </w:tc>
        <w:tc>
          <w:tcPr>
            <w:tcW w:w="3050" w:type="dxa"/>
            <w:vAlign w:val="center"/>
          </w:tcPr>
          <w:p w14:paraId="0433A6B9">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default" w:ascii="仿宋_GB2312" w:hAnsi="仿宋_GB2312" w:eastAsia="仿宋_GB2312" w:cs="仿宋_GB2312"/>
                <w:sz w:val="24"/>
                <w:szCs w:val="24"/>
                <w:highlight w:val="none"/>
                <w:lang w:val="en-US" w:eastAsia="zh-CN"/>
              </w:rPr>
            </w:pPr>
            <w:r>
              <w:rPr>
                <w:rFonts w:hint="default" w:ascii="仿宋_GB2312" w:hAnsi="仿宋_GB2312" w:eastAsia="仿宋_GB2312" w:cs="仿宋_GB2312"/>
                <w:sz w:val="24"/>
                <w:szCs w:val="24"/>
                <w:highlight w:val="none"/>
                <w:lang w:val="en-US" w:eastAsia="zh-CN"/>
              </w:rPr>
              <w:t>是（提供学历证明</w:t>
            </w:r>
            <w:r>
              <w:rPr>
                <w:rFonts w:hint="eastAsia" w:ascii="仿宋_GB2312" w:hAnsi="仿宋_GB2312" w:eastAsia="仿宋_GB2312" w:cs="仿宋_GB2312"/>
                <w:sz w:val="24"/>
                <w:szCs w:val="24"/>
                <w:highlight w:val="none"/>
                <w:lang w:val="en-US" w:eastAsia="zh-CN"/>
              </w:rPr>
              <w:t>材料</w:t>
            </w:r>
            <w:r>
              <w:rPr>
                <w:rFonts w:hint="default" w:ascii="仿宋_GB2312" w:hAnsi="仿宋_GB2312" w:eastAsia="仿宋_GB2312" w:cs="仿宋_GB2312"/>
                <w:sz w:val="24"/>
                <w:szCs w:val="24"/>
                <w:highlight w:val="none"/>
                <w:lang w:val="en-US" w:eastAsia="zh-CN"/>
              </w:rPr>
              <w:t>）</w:t>
            </w:r>
          </w:p>
        </w:tc>
      </w:tr>
      <w:tr w14:paraId="69450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 w:hRule="atLeast"/>
        </w:trPr>
        <w:tc>
          <w:tcPr>
            <w:tcW w:w="521" w:type="dxa"/>
            <w:vMerge w:val="continue"/>
            <w:vAlign w:val="center"/>
          </w:tcPr>
          <w:p w14:paraId="64E400C3">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ascii="仿宋_GB2312" w:hAnsi="仿宋_GB2312" w:eastAsia="仿宋_GB2312" w:cs="仿宋_GB2312"/>
                <w:sz w:val="24"/>
                <w:szCs w:val="24"/>
                <w:highlight w:val="none"/>
                <w:lang w:val="en-US" w:eastAsia="zh-CN"/>
              </w:rPr>
            </w:pPr>
          </w:p>
        </w:tc>
        <w:tc>
          <w:tcPr>
            <w:tcW w:w="1445" w:type="dxa"/>
            <w:vMerge w:val="continue"/>
            <w:vAlign w:val="center"/>
          </w:tcPr>
          <w:p w14:paraId="1CEF5A9B">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仿宋_GB2312" w:hAnsi="仿宋_GB2312" w:eastAsia="仿宋_GB2312" w:cs="仿宋_GB2312"/>
                <w:sz w:val="24"/>
                <w:szCs w:val="24"/>
                <w:highlight w:val="none"/>
                <w:lang w:val="en"/>
              </w:rPr>
            </w:pPr>
          </w:p>
        </w:tc>
        <w:tc>
          <w:tcPr>
            <w:tcW w:w="1067" w:type="dxa"/>
            <w:vMerge w:val="continue"/>
            <w:vAlign w:val="center"/>
          </w:tcPr>
          <w:p w14:paraId="6E35376B">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ascii="仿宋_GB2312" w:hAnsi="仿宋_GB2312" w:eastAsia="仿宋_GB2312" w:cs="仿宋_GB2312"/>
                <w:sz w:val="24"/>
                <w:szCs w:val="24"/>
                <w:highlight w:val="none"/>
                <w:lang w:val="en-US" w:eastAsia="zh-CN"/>
              </w:rPr>
            </w:pPr>
          </w:p>
        </w:tc>
        <w:tc>
          <w:tcPr>
            <w:tcW w:w="1975" w:type="dxa"/>
            <w:vAlign w:val="center"/>
          </w:tcPr>
          <w:p w14:paraId="11A33F12">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default" w:ascii="仿宋_GB2312" w:hAnsi="仿宋_GB2312" w:eastAsia="仿宋_GB2312" w:cs="仿宋_GB2312"/>
                <w:sz w:val="24"/>
                <w:szCs w:val="24"/>
                <w:highlight w:val="none"/>
                <w:lang w:val="en-US" w:eastAsia="zh-CN"/>
              </w:rPr>
            </w:pPr>
            <w:r>
              <w:rPr>
                <w:rFonts w:hint="default" w:ascii="仿宋_GB2312" w:hAnsi="仿宋_GB2312" w:eastAsia="仿宋_GB2312" w:cs="仿宋_GB2312"/>
                <w:sz w:val="24"/>
                <w:szCs w:val="24"/>
                <w:highlight w:val="none"/>
                <w:lang w:val="en-US" w:eastAsia="zh-CN"/>
              </w:rPr>
              <w:t>△4.具有3年及以上类似项目管理经验</w:t>
            </w:r>
            <w:r>
              <w:rPr>
                <w:rFonts w:hint="eastAsia" w:ascii="仿宋_GB2312" w:hAnsi="仿宋_GB2312" w:eastAsia="仿宋_GB2312" w:cs="仿宋_GB2312"/>
                <w:sz w:val="24"/>
                <w:szCs w:val="24"/>
                <w:highlight w:val="none"/>
                <w:lang w:val="en-US" w:eastAsia="zh-CN"/>
              </w:rPr>
              <w:t>。</w:t>
            </w:r>
          </w:p>
        </w:tc>
        <w:tc>
          <w:tcPr>
            <w:tcW w:w="3050" w:type="dxa"/>
            <w:vAlign w:val="center"/>
          </w:tcPr>
          <w:p w14:paraId="17D8E861">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default"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是</w:t>
            </w:r>
            <w:r>
              <w:rPr>
                <w:rFonts w:hint="default" w:ascii="仿宋_GB2312" w:hAnsi="仿宋_GB2312" w:eastAsia="仿宋_GB2312" w:cs="仿宋_GB2312"/>
                <w:sz w:val="24"/>
                <w:szCs w:val="24"/>
                <w:highlight w:val="none"/>
                <w:lang w:val="en-US" w:eastAsia="zh-CN"/>
              </w:rPr>
              <w:t>（需提供服务合同和加盖</w:t>
            </w:r>
            <w:r>
              <w:rPr>
                <w:rFonts w:hint="eastAsia" w:ascii="仿宋_GB2312" w:hAnsi="仿宋_GB2312" w:eastAsia="仿宋_GB2312" w:cs="仿宋_GB2312"/>
                <w:sz w:val="24"/>
                <w:szCs w:val="24"/>
                <w:highlight w:val="none"/>
                <w:lang w:val="en-US" w:eastAsia="zh-CN"/>
              </w:rPr>
              <w:t>服务对象</w:t>
            </w:r>
            <w:r>
              <w:rPr>
                <w:rFonts w:hint="default" w:ascii="仿宋_GB2312" w:hAnsi="仿宋_GB2312" w:eastAsia="仿宋_GB2312" w:cs="仿宋_GB2312"/>
                <w:sz w:val="24"/>
                <w:szCs w:val="24"/>
                <w:highlight w:val="none"/>
                <w:lang w:val="en-US" w:eastAsia="zh-CN"/>
              </w:rPr>
              <w:t>公章的证明材料）</w:t>
            </w:r>
          </w:p>
        </w:tc>
      </w:tr>
      <w:tr w14:paraId="50906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1" w:type="dxa"/>
            <w:vMerge w:val="restart"/>
            <w:vAlign w:val="center"/>
          </w:tcPr>
          <w:p w14:paraId="6C13A244">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2</w:t>
            </w:r>
          </w:p>
        </w:tc>
        <w:tc>
          <w:tcPr>
            <w:tcW w:w="1445" w:type="dxa"/>
            <w:vMerge w:val="restart"/>
            <w:vAlign w:val="center"/>
          </w:tcPr>
          <w:p w14:paraId="0545B7DA">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仿宋_GB2312" w:hAnsi="仿宋_GB2312" w:eastAsia="仿宋_GB2312" w:cs="仿宋_GB2312"/>
                <w:sz w:val="24"/>
                <w:szCs w:val="24"/>
                <w:highlight w:val="none"/>
                <w:lang w:val="en-US" w:eastAsia="zh-CN"/>
              </w:rPr>
            </w:pPr>
            <w:r>
              <w:rPr>
                <w:rFonts w:hint="default" w:ascii="仿宋_GB2312" w:hAnsi="仿宋_GB2312" w:eastAsia="仿宋_GB2312" w:cs="仿宋_GB2312"/>
                <w:sz w:val="24"/>
                <w:szCs w:val="24"/>
                <w:highlight w:val="none"/>
                <w:lang w:val="en-US" w:eastAsia="zh-CN"/>
              </w:rPr>
              <w:t>保洁主管</w:t>
            </w:r>
          </w:p>
        </w:tc>
        <w:tc>
          <w:tcPr>
            <w:tcW w:w="1067" w:type="dxa"/>
            <w:vMerge w:val="restart"/>
            <w:vAlign w:val="center"/>
          </w:tcPr>
          <w:p w14:paraId="7DF3C2F0">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ascii="仿宋_GB2312" w:hAnsi="仿宋_GB2312" w:eastAsia="仿宋_GB2312" w:cs="仿宋_GB2312"/>
                <w:sz w:val="24"/>
                <w:szCs w:val="24"/>
                <w:highlight w:val="none"/>
                <w:lang w:val="en-US" w:eastAsia="zh-CN"/>
              </w:rPr>
            </w:pPr>
            <w:r>
              <w:rPr>
                <w:rFonts w:ascii="仿宋_GB2312" w:hAnsi="仿宋_GB2312" w:eastAsia="仿宋_GB2312" w:cs="仿宋_GB2312"/>
                <w:sz w:val="24"/>
                <w:szCs w:val="24"/>
                <w:highlight w:val="none"/>
                <w:lang w:val="en-US" w:eastAsia="zh-CN"/>
              </w:rPr>
              <w:t>1</w:t>
            </w:r>
          </w:p>
        </w:tc>
        <w:tc>
          <w:tcPr>
            <w:tcW w:w="1975" w:type="dxa"/>
            <w:vAlign w:val="center"/>
          </w:tcPr>
          <w:p w14:paraId="4676BBCE">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default" w:ascii="仿宋_GB2312" w:hAnsi="仿宋_GB2312" w:eastAsia="仿宋_GB2312" w:cs="仿宋_GB2312"/>
                <w:sz w:val="24"/>
                <w:szCs w:val="24"/>
                <w:highlight w:val="none"/>
                <w:lang w:val="en-US" w:eastAsia="zh-CN"/>
              </w:rPr>
            </w:pPr>
            <w:r>
              <w:rPr>
                <w:rFonts w:hint="default" w:ascii="仿宋_GB2312" w:hAnsi="仿宋_GB2312" w:eastAsia="仿宋_GB2312" w:cs="仿宋_GB2312"/>
                <w:sz w:val="24"/>
                <w:szCs w:val="24"/>
                <w:highlight w:val="none"/>
                <w:lang w:val="en-US" w:eastAsia="zh-CN"/>
              </w:rPr>
              <w:t>△1.为投标人在职员工</w:t>
            </w:r>
            <w:r>
              <w:rPr>
                <w:rFonts w:hint="eastAsia" w:ascii="仿宋_GB2312" w:hAnsi="仿宋_GB2312" w:eastAsia="仿宋_GB2312" w:cs="仿宋_GB2312"/>
                <w:sz w:val="24"/>
                <w:szCs w:val="24"/>
                <w:highlight w:val="none"/>
                <w:lang w:val="en-US" w:eastAsia="zh-CN"/>
              </w:rPr>
              <w:t>；</w:t>
            </w:r>
          </w:p>
        </w:tc>
        <w:tc>
          <w:tcPr>
            <w:tcW w:w="3050" w:type="dxa"/>
            <w:vAlign w:val="center"/>
          </w:tcPr>
          <w:p w14:paraId="4CCDE1FA">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default" w:ascii="仿宋_GB2312" w:hAnsi="仿宋_GB2312" w:eastAsia="仿宋_GB2312" w:cs="仿宋_GB2312"/>
                <w:sz w:val="24"/>
                <w:szCs w:val="24"/>
                <w:highlight w:val="none"/>
                <w:lang w:val="en-US" w:eastAsia="zh-CN"/>
              </w:rPr>
            </w:pPr>
            <w:r>
              <w:rPr>
                <w:rFonts w:hint="default" w:ascii="仿宋_GB2312" w:hAnsi="仿宋_GB2312" w:eastAsia="仿宋_GB2312" w:cs="仿宋_GB2312"/>
                <w:sz w:val="24"/>
                <w:szCs w:val="24"/>
                <w:highlight w:val="none"/>
                <w:lang w:val="en-US" w:eastAsia="zh-CN"/>
              </w:rPr>
              <w:t>是（提供投标人2025年1月1日以来任意1个月为其缴纳社保的证明材料）</w:t>
            </w:r>
          </w:p>
        </w:tc>
      </w:tr>
      <w:tr w14:paraId="3BEC4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1" w:type="dxa"/>
            <w:vMerge w:val="continue"/>
            <w:vAlign w:val="center"/>
          </w:tcPr>
          <w:p w14:paraId="096A05A7">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ascii="仿宋_GB2312" w:hAnsi="仿宋_GB2312" w:eastAsia="仿宋_GB2312" w:cs="仿宋_GB2312"/>
                <w:sz w:val="24"/>
                <w:szCs w:val="24"/>
                <w:highlight w:val="none"/>
                <w:lang w:val="en-US" w:eastAsia="zh-CN"/>
              </w:rPr>
            </w:pPr>
          </w:p>
        </w:tc>
        <w:tc>
          <w:tcPr>
            <w:tcW w:w="1445" w:type="dxa"/>
            <w:vMerge w:val="continue"/>
            <w:vAlign w:val="center"/>
          </w:tcPr>
          <w:p w14:paraId="50E99603">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仿宋_GB2312" w:hAnsi="仿宋_GB2312" w:eastAsia="仿宋_GB2312" w:cs="仿宋_GB2312"/>
                <w:sz w:val="24"/>
                <w:szCs w:val="24"/>
                <w:highlight w:val="none"/>
                <w:lang w:val="en-US" w:eastAsia="zh-CN"/>
              </w:rPr>
            </w:pPr>
          </w:p>
        </w:tc>
        <w:tc>
          <w:tcPr>
            <w:tcW w:w="1067" w:type="dxa"/>
            <w:vMerge w:val="continue"/>
            <w:vAlign w:val="center"/>
          </w:tcPr>
          <w:p w14:paraId="04738445">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ascii="仿宋_GB2312" w:hAnsi="仿宋_GB2312" w:eastAsia="仿宋_GB2312" w:cs="仿宋_GB2312"/>
                <w:sz w:val="24"/>
                <w:szCs w:val="24"/>
                <w:highlight w:val="none"/>
                <w:lang w:val="en-US" w:eastAsia="zh-CN"/>
              </w:rPr>
            </w:pPr>
          </w:p>
        </w:tc>
        <w:tc>
          <w:tcPr>
            <w:tcW w:w="1975" w:type="dxa"/>
            <w:vAlign w:val="center"/>
          </w:tcPr>
          <w:p w14:paraId="1A046471">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default" w:ascii="仿宋_GB2312" w:hAnsi="仿宋_GB2312" w:eastAsia="仿宋_GB2312" w:cs="仿宋_GB2312"/>
                <w:sz w:val="24"/>
                <w:szCs w:val="24"/>
                <w:highlight w:val="none"/>
                <w:lang w:val="en-US" w:eastAsia="zh-CN"/>
              </w:rPr>
            </w:pPr>
            <w:r>
              <w:rPr>
                <w:rFonts w:hint="default" w:ascii="仿宋_GB2312" w:hAnsi="仿宋_GB2312" w:eastAsia="仿宋_GB2312" w:cs="仿宋_GB2312"/>
                <w:sz w:val="24"/>
                <w:szCs w:val="24"/>
                <w:highlight w:val="none"/>
                <w:lang w:val="en-US" w:eastAsia="zh-CN"/>
              </w:rPr>
              <w:t>△2.具有3年及以上类似项目管理经验</w:t>
            </w:r>
            <w:r>
              <w:rPr>
                <w:rFonts w:hint="eastAsia" w:ascii="仿宋_GB2312" w:hAnsi="仿宋_GB2312" w:eastAsia="仿宋_GB2312" w:cs="仿宋_GB2312"/>
                <w:sz w:val="24"/>
                <w:szCs w:val="24"/>
                <w:highlight w:val="none"/>
                <w:lang w:val="en-US" w:eastAsia="zh-CN"/>
              </w:rPr>
              <w:t>。</w:t>
            </w:r>
          </w:p>
        </w:tc>
        <w:tc>
          <w:tcPr>
            <w:tcW w:w="3050" w:type="dxa"/>
            <w:vAlign w:val="center"/>
          </w:tcPr>
          <w:p w14:paraId="00CE0469">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default" w:ascii="仿宋_GB2312" w:hAnsi="仿宋_GB2312" w:eastAsia="仿宋_GB2312" w:cs="仿宋_GB2312"/>
                <w:sz w:val="24"/>
                <w:szCs w:val="24"/>
                <w:highlight w:val="none"/>
                <w:lang w:val="en-US" w:eastAsia="zh-CN"/>
              </w:rPr>
            </w:pPr>
            <w:r>
              <w:rPr>
                <w:rFonts w:hint="default" w:ascii="仿宋_GB2312" w:hAnsi="仿宋_GB2312" w:eastAsia="仿宋_GB2312" w:cs="仿宋_GB2312"/>
                <w:sz w:val="24"/>
                <w:szCs w:val="24"/>
                <w:highlight w:val="none"/>
                <w:lang w:val="en-US" w:eastAsia="zh-CN"/>
              </w:rPr>
              <w:t>是（需提供服务合同和加盖</w:t>
            </w:r>
            <w:r>
              <w:rPr>
                <w:rFonts w:hint="eastAsia" w:ascii="仿宋_GB2312" w:hAnsi="仿宋_GB2312" w:eastAsia="仿宋_GB2312" w:cs="仿宋_GB2312"/>
                <w:sz w:val="24"/>
                <w:szCs w:val="24"/>
                <w:highlight w:val="none"/>
                <w:lang w:val="en-US" w:eastAsia="zh-CN"/>
              </w:rPr>
              <w:t>服务对象</w:t>
            </w:r>
            <w:r>
              <w:rPr>
                <w:rFonts w:hint="default" w:ascii="仿宋_GB2312" w:hAnsi="仿宋_GB2312" w:eastAsia="仿宋_GB2312" w:cs="仿宋_GB2312"/>
                <w:sz w:val="24"/>
                <w:szCs w:val="24"/>
                <w:highlight w:val="none"/>
                <w:lang w:val="en-US" w:eastAsia="zh-CN"/>
              </w:rPr>
              <w:t>公章的证明材料）</w:t>
            </w:r>
          </w:p>
        </w:tc>
      </w:tr>
      <w:tr w14:paraId="67D7C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trPr>
        <w:tc>
          <w:tcPr>
            <w:tcW w:w="521" w:type="dxa"/>
            <w:vAlign w:val="center"/>
          </w:tcPr>
          <w:p w14:paraId="5EF6A224">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3</w:t>
            </w:r>
          </w:p>
        </w:tc>
        <w:tc>
          <w:tcPr>
            <w:tcW w:w="1445" w:type="dxa"/>
            <w:vAlign w:val="center"/>
          </w:tcPr>
          <w:p w14:paraId="09D0E8D9">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宿舍管理</w:t>
            </w:r>
          </w:p>
        </w:tc>
        <w:tc>
          <w:tcPr>
            <w:tcW w:w="1067" w:type="dxa"/>
            <w:vAlign w:val="center"/>
          </w:tcPr>
          <w:p w14:paraId="09CCBED1">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21</w:t>
            </w:r>
          </w:p>
        </w:tc>
        <w:tc>
          <w:tcPr>
            <w:tcW w:w="1975" w:type="dxa"/>
            <w:shd w:val="clear" w:color="auto" w:fill="auto"/>
            <w:vAlign w:val="center"/>
          </w:tcPr>
          <w:p w14:paraId="78AC89B5">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default" w:ascii="仿宋_GB2312" w:hAnsi="仿宋_GB2312" w:eastAsia="仿宋_GB2312" w:cs="仿宋_GB2312"/>
                <w:color w:val="000000"/>
                <w:kern w:val="2"/>
                <w:sz w:val="24"/>
                <w:szCs w:val="24"/>
                <w:highlight w:val="none"/>
                <w:lang w:val="en-US" w:eastAsia="zh-CN" w:bidi="ar-SA"/>
              </w:rPr>
            </w:pPr>
            <w:r>
              <w:rPr>
                <w:rFonts w:hint="default" w:ascii="仿宋_GB2312" w:hAnsi="仿宋_GB2312" w:eastAsia="仿宋_GB2312" w:cs="仿宋_GB2312"/>
                <w:sz w:val="24"/>
                <w:szCs w:val="24"/>
                <w:highlight w:val="none"/>
                <w:lang w:val="en-US" w:eastAsia="zh-CN"/>
              </w:rPr>
              <w:t>△年龄在</w:t>
            </w:r>
            <w:r>
              <w:rPr>
                <w:rFonts w:hint="eastAsia" w:ascii="仿宋_GB2312" w:hAnsi="仿宋_GB2312" w:eastAsia="仿宋_GB2312" w:cs="仿宋_GB2312"/>
                <w:sz w:val="24"/>
                <w:szCs w:val="24"/>
                <w:highlight w:val="none"/>
                <w:lang w:val="en-US" w:eastAsia="zh-CN"/>
              </w:rPr>
              <w:t>6</w:t>
            </w:r>
            <w:r>
              <w:rPr>
                <w:rFonts w:hint="default" w:ascii="仿宋_GB2312" w:hAnsi="仿宋_GB2312" w:eastAsia="仿宋_GB2312" w:cs="仿宋_GB2312"/>
                <w:sz w:val="24"/>
                <w:szCs w:val="24"/>
                <w:highlight w:val="none"/>
                <w:lang w:val="en-US" w:eastAsia="zh-CN"/>
              </w:rPr>
              <w:t>0周岁以下</w:t>
            </w:r>
            <w:r>
              <w:rPr>
                <w:rFonts w:hint="eastAsia" w:ascii="仿宋_GB2312" w:hAnsi="仿宋_GB2312" w:eastAsia="仿宋_GB2312" w:cs="仿宋_GB2312"/>
                <w:sz w:val="24"/>
                <w:szCs w:val="24"/>
                <w:highlight w:val="none"/>
                <w:lang w:val="en-US" w:eastAsia="zh-CN"/>
              </w:rPr>
              <w:t>，身体健康，能胜任宿舍管理工作。</w:t>
            </w:r>
          </w:p>
        </w:tc>
        <w:tc>
          <w:tcPr>
            <w:tcW w:w="3050" w:type="dxa"/>
            <w:vAlign w:val="center"/>
          </w:tcPr>
          <w:p w14:paraId="090914FE">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default" w:ascii="仿宋_GB2312" w:hAnsi="仿宋_GB2312" w:eastAsia="仿宋_GB2312" w:cs="仿宋_GB2312"/>
                <w:sz w:val="24"/>
                <w:szCs w:val="24"/>
                <w:highlight w:val="none"/>
                <w:lang w:val="en-US" w:eastAsia="zh-CN"/>
              </w:rPr>
            </w:pPr>
            <w:r>
              <w:rPr>
                <w:rFonts w:hint="default" w:ascii="仿宋_GB2312" w:hAnsi="仿宋_GB2312" w:eastAsia="仿宋_GB2312" w:cs="仿宋_GB2312"/>
                <w:sz w:val="24"/>
                <w:szCs w:val="24"/>
                <w:highlight w:val="none"/>
                <w:lang w:val="en-US" w:eastAsia="zh-CN"/>
              </w:rPr>
              <w:t>是（提供承诺函</w:t>
            </w:r>
            <w:r>
              <w:rPr>
                <w:rFonts w:hint="eastAsia" w:ascii="仿宋_GB2312" w:hAnsi="仿宋_GB2312" w:eastAsia="仿宋_GB2312" w:cs="仿宋_GB2312"/>
                <w:sz w:val="24"/>
                <w:szCs w:val="24"/>
                <w:highlight w:val="none"/>
                <w:lang w:val="en-US" w:eastAsia="zh-CN"/>
              </w:rPr>
              <w:t>，格式自拟</w:t>
            </w:r>
            <w:r>
              <w:rPr>
                <w:rFonts w:hint="default" w:ascii="仿宋_GB2312" w:hAnsi="仿宋_GB2312" w:eastAsia="仿宋_GB2312" w:cs="仿宋_GB2312"/>
                <w:sz w:val="24"/>
                <w:szCs w:val="24"/>
                <w:highlight w:val="none"/>
                <w:lang w:val="en-US" w:eastAsia="zh-CN"/>
              </w:rPr>
              <w:t>）</w:t>
            </w:r>
          </w:p>
        </w:tc>
      </w:tr>
      <w:tr w14:paraId="5B111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521" w:type="dxa"/>
            <w:vAlign w:val="center"/>
          </w:tcPr>
          <w:p w14:paraId="4D946428">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3</w:t>
            </w:r>
          </w:p>
        </w:tc>
        <w:tc>
          <w:tcPr>
            <w:tcW w:w="1445" w:type="dxa"/>
            <w:vAlign w:val="center"/>
          </w:tcPr>
          <w:p w14:paraId="3CD78C2D">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仿宋_GB2312" w:hAnsi="仿宋_GB2312" w:eastAsia="仿宋_GB2312" w:cs="仿宋_GB2312"/>
                <w:sz w:val="24"/>
                <w:szCs w:val="24"/>
                <w:highlight w:val="none"/>
                <w:lang w:val="en-US" w:eastAsia="zh-CN"/>
              </w:rPr>
            </w:pPr>
            <w:r>
              <w:rPr>
                <w:rFonts w:hint="default" w:ascii="仿宋_GB2312" w:hAnsi="仿宋_GB2312" w:eastAsia="仿宋_GB2312" w:cs="仿宋_GB2312"/>
                <w:sz w:val="24"/>
                <w:szCs w:val="24"/>
                <w:highlight w:val="none"/>
                <w:lang w:val="en-US" w:eastAsia="zh-CN"/>
              </w:rPr>
              <w:t>保洁</w:t>
            </w:r>
          </w:p>
        </w:tc>
        <w:tc>
          <w:tcPr>
            <w:tcW w:w="1067" w:type="dxa"/>
            <w:vAlign w:val="center"/>
          </w:tcPr>
          <w:p w14:paraId="339D46DF">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8</w:t>
            </w:r>
          </w:p>
        </w:tc>
        <w:tc>
          <w:tcPr>
            <w:tcW w:w="1975" w:type="dxa"/>
            <w:vAlign w:val="center"/>
          </w:tcPr>
          <w:p w14:paraId="3E98B241">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default" w:ascii="仿宋_GB2312" w:hAnsi="仿宋_GB2312" w:eastAsia="仿宋_GB2312" w:cs="仿宋_GB2312"/>
                <w:sz w:val="24"/>
                <w:szCs w:val="24"/>
                <w:highlight w:val="none"/>
                <w:lang w:val="en-US" w:eastAsia="zh-CN"/>
              </w:rPr>
            </w:pPr>
            <w:r>
              <w:rPr>
                <w:rFonts w:hint="default" w:ascii="仿宋_GB2312" w:hAnsi="仿宋_GB2312" w:eastAsia="仿宋_GB2312" w:cs="仿宋_GB2312"/>
                <w:sz w:val="24"/>
                <w:szCs w:val="24"/>
                <w:highlight w:val="none"/>
                <w:lang w:val="en-US" w:eastAsia="zh-CN"/>
              </w:rPr>
              <w:t>△年龄在</w:t>
            </w:r>
            <w:r>
              <w:rPr>
                <w:rFonts w:hint="eastAsia" w:ascii="仿宋_GB2312" w:hAnsi="仿宋_GB2312" w:eastAsia="仿宋_GB2312" w:cs="仿宋_GB2312"/>
                <w:sz w:val="24"/>
                <w:szCs w:val="24"/>
                <w:highlight w:val="none"/>
                <w:lang w:val="en-US" w:eastAsia="zh-CN"/>
              </w:rPr>
              <w:t>6</w:t>
            </w:r>
            <w:r>
              <w:rPr>
                <w:rFonts w:hint="default" w:ascii="仿宋_GB2312" w:hAnsi="仿宋_GB2312" w:eastAsia="仿宋_GB2312" w:cs="仿宋_GB2312"/>
                <w:sz w:val="24"/>
                <w:szCs w:val="24"/>
                <w:highlight w:val="none"/>
                <w:lang w:val="en-US" w:eastAsia="zh-CN"/>
              </w:rPr>
              <w:t>0周岁以下</w:t>
            </w:r>
            <w:r>
              <w:rPr>
                <w:rFonts w:hint="eastAsia" w:ascii="仿宋_GB2312" w:hAnsi="仿宋_GB2312" w:eastAsia="仿宋_GB2312" w:cs="仿宋_GB2312"/>
                <w:sz w:val="24"/>
                <w:szCs w:val="24"/>
                <w:highlight w:val="none"/>
                <w:lang w:val="en-US" w:eastAsia="zh-CN"/>
              </w:rPr>
              <w:t>，身体健康，能胜任</w:t>
            </w:r>
            <w:r>
              <w:rPr>
                <w:rFonts w:hint="default" w:ascii="仿宋_GB2312" w:hAnsi="仿宋_GB2312" w:eastAsia="仿宋_GB2312" w:cs="仿宋_GB2312"/>
                <w:sz w:val="24"/>
                <w:szCs w:val="24"/>
                <w:highlight w:val="none"/>
                <w:lang w:val="en-US" w:eastAsia="zh-CN"/>
              </w:rPr>
              <w:t>保洁</w:t>
            </w:r>
            <w:r>
              <w:rPr>
                <w:rFonts w:hint="eastAsia" w:ascii="仿宋_GB2312" w:hAnsi="仿宋_GB2312" w:eastAsia="仿宋_GB2312" w:cs="仿宋_GB2312"/>
                <w:sz w:val="24"/>
                <w:szCs w:val="24"/>
                <w:highlight w:val="none"/>
                <w:lang w:val="en-US" w:eastAsia="zh-CN"/>
              </w:rPr>
              <w:t>工作。</w:t>
            </w:r>
          </w:p>
        </w:tc>
        <w:tc>
          <w:tcPr>
            <w:tcW w:w="3050" w:type="dxa"/>
            <w:vAlign w:val="center"/>
          </w:tcPr>
          <w:p w14:paraId="68E25753">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default" w:ascii="仿宋_GB2312" w:hAnsi="仿宋_GB2312" w:eastAsia="仿宋_GB2312" w:cs="仿宋_GB2312"/>
                <w:sz w:val="24"/>
                <w:szCs w:val="24"/>
                <w:highlight w:val="none"/>
                <w:lang w:val="en-US" w:eastAsia="zh-CN"/>
              </w:rPr>
            </w:pPr>
            <w:r>
              <w:rPr>
                <w:rFonts w:hint="default" w:ascii="仿宋_GB2312" w:hAnsi="仿宋_GB2312" w:eastAsia="仿宋_GB2312" w:cs="仿宋_GB2312"/>
                <w:sz w:val="24"/>
                <w:szCs w:val="24"/>
                <w:highlight w:val="none"/>
                <w:lang w:val="en-US" w:eastAsia="zh-CN"/>
              </w:rPr>
              <w:t>是（提供承诺函</w:t>
            </w:r>
            <w:r>
              <w:rPr>
                <w:rFonts w:hint="eastAsia" w:ascii="仿宋_GB2312" w:hAnsi="仿宋_GB2312" w:eastAsia="仿宋_GB2312" w:cs="仿宋_GB2312"/>
                <w:sz w:val="24"/>
                <w:szCs w:val="24"/>
                <w:highlight w:val="none"/>
                <w:lang w:val="en-US" w:eastAsia="zh-CN"/>
              </w:rPr>
              <w:t>，格式自拟</w:t>
            </w:r>
            <w:r>
              <w:rPr>
                <w:rFonts w:hint="default" w:ascii="仿宋_GB2312" w:hAnsi="仿宋_GB2312" w:eastAsia="仿宋_GB2312" w:cs="仿宋_GB2312"/>
                <w:sz w:val="24"/>
                <w:szCs w:val="24"/>
                <w:highlight w:val="none"/>
                <w:lang w:val="en-US" w:eastAsia="zh-CN"/>
              </w:rPr>
              <w:t>）</w:t>
            </w:r>
          </w:p>
        </w:tc>
      </w:tr>
      <w:tr w14:paraId="6491D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521" w:type="dxa"/>
            <w:vMerge w:val="restart"/>
            <w:vAlign w:val="center"/>
          </w:tcPr>
          <w:p w14:paraId="15DA890E">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4</w:t>
            </w:r>
          </w:p>
        </w:tc>
        <w:tc>
          <w:tcPr>
            <w:tcW w:w="1445" w:type="dxa"/>
            <w:vMerge w:val="restart"/>
            <w:vAlign w:val="center"/>
          </w:tcPr>
          <w:p w14:paraId="3447E06A">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仿宋_GB2312" w:hAnsi="仿宋_GB2312" w:eastAsia="仿宋_GB2312" w:cs="仿宋_GB2312"/>
                <w:sz w:val="24"/>
                <w:szCs w:val="24"/>
                <w:highlight w:val="none"/>
                <w:lang w:val="en-US" w:eastAsia="zh-CN"/>
              </w:rPr>
            </w:pPr>
            <w:r>
              <w:rPr>
                <w:rFonts w:hint="default" w:ascii="仿宋_GB2312" w:hAnsi="仿宋_GB2312" w:eastAsia="仿宋_GB2312" w:cs="仿宋_GB2312"/>
                <w:sz w:val="24"/>
                <w:szCs w:val="24"/>
                <w:highlight w:val="none"/>
                <w:lang w:val="en-US" w:eastAsia="zh-CN"/>
              </w:rPr>
              <w:t>绿化养护</w:t>
            </w:r>
          </w:p>
        </w:tc>
        <w:tc>
          <w:tcPr>
            <w:tcW w:w="1067" w:type="dxa"/>
            <w:vMerge w:val="restart"/>
            <w:vAlign w:val="center"/>
          </w:tcPr>
          <w:p w14:paraId="50F3CC1F">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2</w:t>
            </w:r>
          </w:p>
        </w:tc>
        <w:tc>
          <w:tcPr>
            <w:tcW w:w="1975" w:type="dxa"/>
            <w:vAlign w:val="center"/>
          </w:tcPr>
          <w:p w14:paraId="66087E53">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default" w:ascii="仿宋_GB2312" w:hAnsi="仿宋_GB2312" w:eastAsia="仿宋_GB2312" w:cs="仿宋_GB2312"/>
                <w:sz w:val="24"/>
                <w:szCs w:val="24"/>
                <w:highlight w:val="none"/>
                <w:lang w:val="en-US" w:eastAsia="zh-CN"/>
              </w:rPr>
            </w:pPr>
            <w:r>
              <w:rPr>
                <w:rFonts w:hint="default" w:ascii="仿宋_GB2312" w:hAnsi="仿宋_GB2312" w:eastAsia="仿宋_GB2312" w:cs="仿宋_GB2312"/>
                <w:sz w:val="24"/>
                <w:szCs w:val="24"/>
                <w:highlight w:val="none"/>
                <w:lang w:val="en-US" w:eastAsia="zh-CN"/>
              </w:rPr>
              <w:t>△</w:t>
            </w:r>
            <w:r>
              <w:rPr>
                <w:rFonts w:hint="eastAsia" w:ascii="仿宋_GB2312" w:hAnsi="仿宋_GB2312" w:eastAsia="仿宋_GB2312" w:cs="仿宋_GB2312"/>
                <w:sz w:val="24"/>
                <w:szCs w:val="24"/>
                <w:highlight w:val="none"/>
                <w:lang w:val="en-US" w:eastAsia="zh-CN"/>
              </w:rPr>
              <w:t>1.</w:t>
            </w:r>
            <w:r>
              <w:rPr>
                <w:rFonts w:hint="default" w:ascii="仿宋_GB2312" w:hAnsi="仿宋_GB2312" w:eastAsia="仿宋_GB2312" w:cs="仿宋_GB2312"/>
                <w:sz w:val="24"/>
                <w:szCs w:val="24"/>
                <w:highlight w:val="none"/>
                <w:lang w:val="en-US" w:eastAsia="zh-CN"/>
              </w:rPr>
              <w:t>年龄在</w:t>
            </w:r>
            <w:r>
              <w:rPr>
                <w:rFonts w:hint="eastAsia" w:ascii="仿宋_GB2312" w:hAnsi="仿宋_GB2312" w:eastAsia="仿宋_GB2312" w:cs="仿宋_GB2312"/>
                <w:sz w:val="24"/>
                <w:szCs w:val="24"/>
                <w:highlight w:val="none"/>
                <w:lang w:val="en-US" w:eastAsia="zh-CN"/>
              </w:rPr>
              <w:t>6</w:t>
            </w:r>
            <w:r>
              <w:rPr>
                <w:rFonts w:hint="default" w:ascii="仿宋_GB2312" w:hAnsi="仿宋_GB2312" w:eastAsia="仿宋_GB2312" w:cs="仿宋_GB2312"/>
                <w:sz w:val="24"/>
                <w:szCs w:val="24"/>
                <w:highlight w:val="none"/>
                <w:lang w:val="en-US" w:eastAsia="zh-CN"/>
              </w:rPr>
              <w:t>0周岁以下</w:t>
            </w:r>
            <w:r>
              <w:rPr>
                <w:rFonts w:hint="eastAsia" w:ascii="仿宋_GB2312" w:hAnsi="仿宋_GB2312" w:eastAsia="仿宋_GB2312" w:cs="仿宋_GB2312"/>
                <w:sz w:val="24"/>
                <w:szCs w:val="24"/>
                <w:highlight w:val="none"/>
                <w:lang w:val="en-US" w:eastAsia="zh-CN"/>
              </w:rPr>
              <w:t>；</w:t>
            </w:r>
          </w:p>
        </w:tc>
        <w:tc>
          <w:tcPr>
            <w:tcW w:w="3050" w:type="dxa"/>
            <w:vAlign w:val="center"/>
          </w:tcPr>
          <w:p w14:paraId="1288D9BF">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default" w:ascii="仿宋_GB2312" w:hAnsi="仿宋_GB2312" w:eastAsia="仿宋_GB2312" w:cs="仿宋_GB2312"/>
                <w:sz w:val="24"/>
                <w:szCs w:val="24"/>
                <w:highlight w:val="none"/>
                <w:lang w:val="en-US" w:eastAsia="zh-CN"/>
              </w:rPr>
            </w:pPr>
            <w:r>
              <w:rPr>
                <w:rFonts w:hint="default" w:ascii="仿宋_GB2312" w:hAnsi="仿宋_GB2312" w:eastAsia="仿宋_GB2312" w:cs="仿宋_GB2312"/>
                <w:sz w:val="24"/>
                <w:szCs w:val="24"/>
                <w:highlight w:val="none"/>
                <w:lang w:val="en-US" w:eastAsia="zh-CN"/>
              </w:rPr>
              <w:t>是（提供身份证）</w:t>
            </w:r>
          </w:p>
        </w:tc>
      </w:tr>
      <w:tr w14:paraId="39FB2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1" w:type="dxa"/>
            <w:vMerge w:val="continue"/>
            <w:vAlign w:val="center"/>
          </w:tcPr>
          <w:p w14:paraId="002CA349">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ascii="仿宋_GB2312" w:hAnsi="仿宋_GB2312" w:eastAsia="仿宋_GB2312" w:cs="仿宋_GB2312"/>
                <w:sz w:val="24"/>
                <w:szCs w:val="24"/>
                <w:highlight w:val="none"/>
                <w:lang w:val="en-US" w:eastAsia="zh-CN"/>
              </w:rPr>
            </w:pPr>
          </w:p>
        </w:tc>
        <w:tc>
          <w:tcPr>
            <w:tcW w:w="1445" w:type="dxa"/>
            <w:vMerge w:val="continue"/>
            <w:vAlign w:val="center"/>
          </w:tcPr>
          <w:p w14:paraId="252D4364">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仿宋_GB2312" w:hAnsi="仿宋_GB2312" w:eastAsia="仿宋_GB2312" w:cs="仿宋_GB2312"/>
                <w:sz w:val="24"/>
                <w:szCs w:val="24"/>
                <w:highlight w:val="none"/>
                <w:lang w:val="en-US" w:eastAsia="zh-CN"/>
              </w:rPr>
            </w:pPr>
          </w:p>
        </w:tc>
        <w:tc>
          <w:tcPr>
            <w:tcW w:w="1067" w:type="dxa"/>
            <w:vMerge w:val="continue"/>
            <w:vAlign w:val="center"/>
          </w:tcPr>
          <w:p w14:paraId="1CF1ED58">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ascii="仿宋_GB2312" w:hAnsi="仿宋_GB2312" w:eastAsia="仿宋_GB2312" w:cs="仿宋_GB2312"/>
                <w:sz w:val="24"/>
                <w:szCs w:val="24"/>
                <w:highlight w:val="none"/>
                <w:lang w:val="en-US" w:eastAsia="zh-CN"/>
              </w:rPr>
            </w:pPr>
          </w:p>
        </w:tc>
        <w:tc>
          <w:tcPr>
            <w:tcW w:w="1975" w:type="dxa"/>
            <w:vAlign w:val="center"/>
          </w:tcPr>
          <w:p w14:paraId="255DC88B">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default" w:ascii="仿宋_GB2312" w:hAnsi="仿宋_GB2312" w:eastAsia="仿宋_GB2312" w:cs="仿宋_GB2312"/>
                <w:sz w:val="24"/>
                <w:szCs w:val="24"/>
                <w:highlight w:val="none"/>
                <w:lang w:val="en-US" w:eastAsia="zh-CN"/>
              </w:rPr>
            </w:pPr>
            <w:r>
              <w:rPr>
                <w:rFonts w:hint="default" w:ascii="仿宋_GB2312" w:hAnsi="仿宋_GB2312" w:eastAsia="仿宋_GB2312" w:cs="仿宋_GB2312"/>
                <w:sz w:val="24"/>
                <w:szCs w:val="24"/>
                <w:highlight w:val="none"/>
                <w:lang w:val="en-US" w:eastAsia="zh-CN"/>
              </w:rPr>
              <w:t>△其中1人有</w:t>
            </w:r>
            <w:r>
              <w:rPr>
                <w:rFonts w:hint="eastAsia" w:ascii="仿宋_GB2312" w:hAnsi="仿宋_GB2312" w:eastAsia="仿宋_GB2312" w:cs="仿宋_GB2312"/>
                <w:sz w:val="24"/>
                <w:szCs w:val="24"/>
                <w:highlight w:val="none"/>
                <w:lang w:val="en-US" w:eastAsia="zh-CN"/>
              </w:rPr>
              <w:t>2</w:t>
            </w:r>
            <w:r>
              <w:rPr>
                <w:rFonts w:hint="default" w:ascii="仿宋_GB2312" w:hAnsi="仿宋_GB2312" w:eastAsia="仿宋_GB2312" w:cs="仿宋_GB2312"/>
                <w:sz w:val="24"/>
                <w:szCs w:val="24"/>
                <w:highlight w:val="none"/>
                <w:lang w:val="en-US" w:eastAsia="zh-CN"/>
              </w:rPr>
              <w:t>年以上园林绿化养护管理经验</w:t>
            </w:r>
            <w:r>
              <w:rPr>
                <w:rFonts w:hint="eastAsia" w:ascii="仿宋_GB2312" w:hAnsi="仿宋_GB2312" w:eastAsia="仿宋_GB2312" w:cs="仿宋_GB2312"/>
                <w:sz w:val="24"/>
                <w:szCs w:val="24"/>
                <w:highlight w:val="none"/>
                <w:lang w:val="en-US" w:eastAsia="zh-CN"/>
              </w:rPr>
              <w:t>。</w:t>
            </w:r>
          </w:p>
        </w:tc>
        <w:tc>
          <w:tcPr>
            <w:tcW w:w="3050" w:type="dxa"/>
            <w:vAlign w:val="center"/>
          </w:tcPr>
          <w:p w14:paraId="7EB15265">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default" w:ascii="仿宋_GB2312" w:hAnsi="仿宋_GB2312" w:eastAsia="仿宋_GB2312" w:cs="仿宋_GB2312"/>
                <w:sz w:val="24"/>
                <w:szCs w:val="24"/>
                <w:highlight w:val="none"/>
                <w:lang w:val="en-US" w:eastAsia="zh-CN"/>
              </w:rPr>
            </w:pPr>
            <w:r>
              <w:rPr>
                <w:rFonts w:hint="default" w:ascii="仿宋_GB2312" w:hAnsi="仿宋_GB2312" w:eastAsia="仿宋_GB2312" w:cs="仿宋_GB2312"/>
                <w:sz w:val="24"/>
                <w:szCs w:val="24"/>
                <w:highlight w:val="none"/>
                <w:lang w:val="en-US" w:eastAsia="zh-CN"/>
              </w:rPr>
              <w:t>是（需提供服务合同和加盖</w:t>
            </w:r>
            <w:r>
              <w:rPr>
                <w:rFonts w:hint="eastAsia" w:ascii="仿宋_GB2312" w:hAnsi="仿宋_GB2312" w:eastAsia="仿宋_GB2312" w:cs="仿宋_GB2312"/>
                <w:sz w:val="24"/>
                <w:szCs w:val="24"/>
                <w:highlight w:val="none"/>
                <w:lang w:val="en-US" w:eastAsia="zh-CN"/>
              </w:rPr>
              <w:t>服务对象</w:t>
            </w:r>
            <w:r>
              <w:rPr>
                <w:rFonts w:hint="default" w:ascii="仿宋_GB2312" w:hAnsi="仿宋_GB2312" w:eastAsia="仿宋_GB2312" w:cs="仿宋_GB2312"/>
                <w:sz w:val="24"/>
                <w:szCs w:val="24"/>
                <w:highlight w:val="none"/>
                <w:lang w:val="en-US" w:eastAsia="zh-CN"/>
              </w:rPr>
              <w:t>公章的证明材料）</w:t>
            </w:r>
          </w:p>
        </w:tc>
      </w:tr>
      <w:tr w14:paraId="13573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trPr>
        <w:tc>
          <w:tcPr>
            <w:tcW w:w="521" w:type="dxa"/>
            <w:vAlign w:val="center"/>
          </w:tcPr>
          <w:p w14:paraId="367C6D15">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5</w:t>
            </w:r>
          </w:p>
        </w:tc>
        <w:tc>
          <w:tcPr>
            <w:tcW w:w="1445" w:type="dxa"/>
            <w:vAlign w:val="center"/>
          </w:tcPr>
          <w:p w14:paraId="44689E8E">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仿宋_GB2312" w:hAnsi="仿宋_GB2312" w:eastAsia="仿宋_GB2312" w:cs="仿宋_GB2312"/>
                <w:sz w:val="24"/>
                <w:szCs w:val="24"/>
                <w:highlight w:val="none"/>
                <w:lang w:val="en-US" w:eastAsia="zh-CN"/>
              </w:rPr>
            </w:pPr>
            <w:r>
              <w:rPr>
                <w:rFonts w:hint="default" w:ascii="仿宋_GB2312" w:hAnsi="仿宋_GB2312" w:eastAsia="仿宋_GB2312" w:cs="仿宋_GB2312"/>
                <w:sz w:val="24"/>
                <w:szCs w:val="24"/>
                <w:highlight w:val="none"/>
                <w:lang w:val="en-US" w:eastAsia="zh-CN"/>
              </w:rPr>
              <w:t>保安</w:t>
            </w:r>
          </w:p>
        </w:tc>
        <w:tc>
          <w:tcPr>
            <w:tcW w:w="1067" w:type="dxa"/>
            <w:vAlign w:val="center"/>
          </w:tcPr>
          <w:p w14:paraId="59279CCC">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18</w:t>
            </w:r>
          </w:p>
        </w:tc>
        <w:tc>
          <w:tcPr>
            <w:tcW w:w="1975" w:type="dxa"/>
            <w:vAlign w:val="center"/>
          </w:tcPr>
          <w:p w14:paraId="754911AB">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default" w:ascii="仿宋_GB2312" w:hAnsi="仿宋_GB2312" w:eastAsia="仿宋_GB2312" w:cs="仿宋_GB2312"/>
                <w:sz w:val="24"/>
                <w:szCs w:val="24"/>
                <w:highlight w:val="none"/>
                <w:lang w:val="en-US" w:eastAsia="zh-CN"/>
              </w:rPr>
            </w:pPr>
            <w:r>
              <w:rPr>
                <w:rFonts w:hint="default" w:ascii="仿宋_GB2312" w:hAnsi="仿宋_GB2312" w:eastAsia="仿宋_GB2312" w:cs="仿宋_GB2312"/>
                <w:sz w:val="24"/>
                <w:szCs w:val="24"/>
                <w:highlight w:val="none"/>
                <w:lang w:val="en-US" w:eastAsia="zh-CN"/>
              </w:rPr>
              <w:t>★</w:t>
            </w:r>
            <w:r>
              <w:rPr>
                <w:rFonts w:hint="eastAsia" w:ascii="仿宋_GB2312" w:hAnsi="仿宋_GB2312" w:eastAsia="仿宋_GB2312" w:cs="仿宋_GB2312"/>
                <w:sz w:val="24"/>
                <w:szCs w:val="24"/>
                <w:highlight w:val="none"/>
                <w:lang w:val="en-US" w:eastAsia="zh-CN"/>
              </w:rPr>
              <w:t>持公安机关颁发的有效《保安员》证</w:t>
            </w:r>
            <w:r>
              <w:rPr>
                <w:rFonts w:hint="default" w:ascii="仿宋_GB2312" w:hAnsi="仿宋_GB2312" w:eastAsia="仿宋_GB2312" w:cs="仿宋_GB2312"/>
                <w:sz w:val="24"/>
                <w:szCs w:val="24"/>
                <w:highlight w:val="none"/>
                <w:lang w:val="en-US" w:eastAsia="zh-CN"/>
              </w:rPr>
              <w:t>上岗</w:t>
            </w:r>
          </w:p>
        </w:tc>
        <w:tc>
          <w:tcPr>
            <w:tcW w:w="3050" w:type="dxa"/>
            <w:vAlign w:val="center"/>
          </w:tcPr>
          <w:p w14:paraId="1FB3A738">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default" w:ascii="仿宋_GB2312" w:hAnsi="仿宋_GB2312" w:eastAsia="仿宋_GB2312" w:cs="仿宋_GB2312"/>
                <w:sz w:val="24"/>
                <w:szCs w:val="24"/>
                <w:highlight w:val="none"/>
                <w:lang w:val="en-US" w:eastAsia="zh-CN"/>
              </w:rPr>
            </w:pPr>
            <w:r>
              <w:rPr>
                <w:rFonts w:hint="default" w:ascii="仿宋_GB2312" w:hAnsi="仿宋_GB2312" w:eastAsia="仿宋_GB2312" w:cs="仿宋_GB2312"/>
                <w:sz w:val="24"/>
                <w:szCs w:val="24"/>
                <w:highlight w:val="none"/>
                <w:lang w:val="en-US" w:eastAsia="zh-CN"/>
              </w:rPr>
              <w:t>是（提供承诺函</w:t>
            </w:r>
            <w:r>
              <w:rPr>
                <w:rFonts w:hint="eastAsia" w:ascii="仿宋_GB2312" w:hAnsi="仿宋_GB2312" w:eastAsia="仿宋_GB2312" w:cs="仿宋_GB2312"/>
                <w:sz w:val="24"/>
                <w:szCs w:val="24"/>
                <w:highlight w:val="none"/>
                <w:lang w:val="en-US" w:eastAsia="zh-CN"/>
              </w:rPr>
              <w:t>，格式自拟</w:t>
            </w:r>
            <w:r>
              <w:rPr>
                <w:rFonts w:hint="default" w:ascii="仿宋_GB2312" w:hAnsi="仿宋_GB2312" w:eastAsia="仿宋_GB2312" w:cs="仿宋_GB2312"/>
                <w:sz w:val="24"/>
                <w:szCs w:val="24"/>
                <w:highlight w:val="none"/>
                <w:lang w:val="en-US" w:eastAsia="zh-CN"/>
              </w:rPr>
              <w:t>）</w:t>
            </w:r>
          </w:p>
        </w:tc>
      </w:tr>
      <w:tr w14:paraId="6BEAD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8" w:hRule="atLeast"/>
        </w:trPr>
        <w:tc>
          <w:tcPr>
            <w:tcW w:w="521" w:type="dxa"/>
            <w:vAlign w:val="center"/>
          </w:tcPr>
          <w:p w14:paraId="44A87BC8">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6</w:t>
            </w:r>
          </w:p>
        </w:tc>
        <w:tc>
          <w:tcPr>
            <w:tcW w:w="1445" w:type="dxa"/>
            <w:vAlign w:val="center"/>
          </w:tcPr>
          <w:p w14:paraId="5089D99C">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仿宋_GB2312" w:hAnsi="仿宋_GB2312" w:eastAsia="仿宋_GB2312" w:cs="仿宋_GB2312"/>
                <w:sz w:val="24"/>
                <w:szCs w:val="24"/>
                <w:highlight w:val="none"/>
                <w:lang w:val="en-US" w:eastAsia="zh-CN"/>
              </w:rPr>
            </w:pPr>
            <w:r>
              <w:rPr>
                <w:rFonts w:hint="default" w:ascii="仿宋_GB2312" w:hAnsi="仿宋_GB2312" w:eastAsia="仿宋_GB2312" w:cs="仿宋_GB2312"/>
                <w:sz w:val="24"/>
                <w:szCs w:val="24"/>
                <w:highlight w:val="none"/>
                <w:lang w:val="en-US" w:eastAsia="zh-CN"/>
              </w:rPr>
              <w:t>供电（强电）设施设备管理维护</w:t>
            </w:r>
          </w:p>
        </w:tc>
        <w:tc>
          <w:tcPr>
            <w:tcW w:w="1067" w:type="dxa"/>
            <w:vAlign w:val="center"/>
          </w:tcPr>
          <w:p w14:paraId="7CAFCE14">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2</w:t>
            </w:r>
          </w:p>
        </w:tc>
        <w:tc>
          <w:tcPr>
            <w:tcW w:w="1975" w:type="dxa"/>
            <w:vAlign w:val="center"/>
          </w:tcPr>
          <w:p w14:paraId="70878867">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default" w:ascii="仿宋_GB2312" w:hAnsi="仿宋_GB2312" w:eastAsia="仿宋_GB2312" w:cs="仿宋_GB2312"/>
                <w:sz w:val="24"/>
                <w:szCs w:val="24"/>
                <w:highlight w:val="none"/>
                <w:lang w:val="en-US" w:eastAsia="zh-CN"/>
              </w:rPr>
            </w:pPr>
            <w:r>
              <w:rPr>
                <w:rFonts w:hint="default" w:ascii="仿宋_GB2312" w:hAnsi="仿宋_GB2312" w:eastAsia="仿宋_GB2312" w:cs="仿宋_GB2312"/>
                <w:sz w:val="24"/>
                <w:szCs w:val="24"/>
                <w:highlight w:val="none"/>
                <w:lang w:val="en-US" w:eastAsia="zh-CN"/>
              </w:rPr>
              <w:t>★均具备电工从业资格</w:t>
            </w:r>
          </w:p>
        </w:tc>
        <w:tc>
          <w:tcPr>
            <w:tcW w:w="3050" w:type="dxa"/>
            <w:vAlign w:val="center"/>
          </w:tcPr>
          <w:p w14:paraId="6FF1A5F5">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default" w:ascii="仿宋_GB2312" w:hAnsi="仿宋_GB2312" w:eastAsia="仿宋_GB2312" w:cs="仿宋_GB2312"/>
                <w:sz w:val="24"/>
                <w:szCs w:val="24"/>
                <w:highlight w:val="none"/>
                <w:lang w:val="en-US" w:eastAsia="zh-CN"/>
              </w:rPr>
            </w:pPr>
            <w:r>
              <w:rPr>
                <w:rFonts w:hint="default" w:ascii="仿宋_GB2312" w:hAnsi="仿宋_GB2312" w:eastAsia="仿宋_GB2312" w:cs="仿宋_GB2312"/>
                <w:sz w:val="24"/>
                <w:szCs w:val="24"/>
                <w:highlight w:val="none"/>
                <w:lang w:val="en-US" w:eastAsia="zh-CN"/>
              </w:rPr>
              <w:t>是【提供有效的政府部门考核发放的“特种作业操作证（电工）”（高压电工作业）】</w:t>
            </w:r>
          </w:p>
        </w:tc>
      </w:tr>
      <w:tr w14:paraId="4F5D6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0" w:hRule="atLeast"/>
        </w:trPr>
        <w:tc>
          <w:tcPr>
            <w:tcW w:w="521" w:type="dxa"/>
            <w:vMerge w:val="restart"/>
            <w:vAlign w:val="center"/>
          </w:tcPr>
          <w:p w14:paraId="73E6B47F">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7</w:t>
            </w:r>
          </w:p>
        </w:tc>
        <w:tc>
          <w:tcPr>
            <w:tcW w:w="1445" w:type="dxa"/>
            <w:vMerge w:val="restart"/>
            <w:vAlign w:val="center"/>
          </w:tcPr>
          <w:p w14:paraId="4BFCEBBF">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仿宋_GB2312" w:hAnsi="仿宋_GB2312" w:eastAsia="仿宋_GB2312" w:cs="仿宋_GB2312"/>
                <w:sz w:val="24"/>
                <w:szCs w:val="24"/>
                <w:highlight w:val="none"/>
                <w:lang w:val="en-US" w:eastAsia="zh-CN"/>
              </w:rPr>
            </w:pPr>
            <w:r>
              <w:rPr>
                <w:rFonts w:hint="default" w:ascii="仿宋_GB2312" w:hAnsi="仿宋_GB2312" w:eastAsia="仿宋_GB2312" w:cs="仿宋_GB2312"/>
                <w:sz w:val="24"/>
                <w:szCs w:val="24"/>
                <w:highlight w:val="none"/>
                <w:lang w:val="en-US" w:eastAsia="zh-CN"/>
              </w:rPr>
              <w:t>空调</w:t>
            </w:r>
            <w:r>
              <w:rPr>
                <w:rFonts w:hint="eastAsia" w:ascii="仿宋_GB2312" w:hAnsi="仿宋_GB2312" w:eastAsia="仿宋_GB2312" w:cs="仿宋_GB2312"/>
                <w:sz w:val="24"/>
                <w:szCs w:val="24"/>
                <w:highlight w:val="none"/>
                <w:lang w:val="en-US" w:eastAsia="zh-CN"/>
              </w:rPr>
              <w:t>/网络/场馆设施</w:t>
            </w:r>
            <w:r>
              <w:rPr>
                <w:rFonts w:hint="default" w:ascii="仿宋_GB2312" w:hAnsi="仿宋_GB2312" w:eastAsia="仿宋_GB2312" w:cs="仿宋_GB2312"/>
                <w:sz w:val="24"/>
                <w:szCs w:val="24"/>
                <w:highlight w:val="none"/>
                <w:lang w:val="en-US" w:eastAsia="zh-CN"/>
              </w:rPr>
              <w:t>维修维护</w:t>
            </w:r>
          </w:p>
        </w:tc>
        <w:tc>
          <w:tcPr>
            <w:tcW w:w="1067" w:type="dxa"/>
            <w:vMerge w:val="restart"/>
            <w:vAlign w:val="center"/>
          </w:tcPr>
          <w:p w14:paraId="49857A35">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2</w:t>
            </w:r>
          </w:p>
        </w:tc>
        <w:tc>
          <w:tcPr>
            <w:tcW w:w="1975" w:type="dxa"/>
            <w:vAlign w:val="center"/>
          </w:tcPr>
          <w:p w14:paraId="349B466E">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default" w:ascii="仿宋_GB2312" w:hAnsi="仿宋_GB2312" w:eastAsia="仿宋_GB2312" w:cs="仿宋_GB2312"/>
                <w:sz w:val="24"/>
                <w:szCs w:val="24"/>
                <w:highlight w:val="none"/>
                <w:lang w:val="en-US" w:eastAsia="zh-CN"/>
              </w:rPr>
            </w:pPr>
            <w:r>
              <w:rPr>
                <w:rFonts w:hint="default" w:ascii="仿宋_GB2312" w:hAnsi="仿宋_GB2312" w:eastAsia="仿宋_GB2312" w:cs="仿宋_GB2312"/>
                <w:sz w:val="24"/>
                <w:szCs w:val="24"/>
                <w:highlight w:val="none"/>
                <w:lang w:val="en-US" w:eastAsia="zh-CN"/>
              </w:rPr>
              <w:t>★</w:t>
            </w:r>
            <w:r>
              <w:rPr>
                <w:rFonts w:hint="eastAsia" w:ascii="仿宋_GB2312" w:hAnsi="仿宋_GB2312" w:eastAsia="仿宋_GB2312" w:cs="仿宋_GB2312"/>
                <w:sz w:val="24"/>
                <w:szCs w:val="24"/>
                <w:highlight w:val="none"/>
                <w:lang w:val="en-US" w:eastAsia="zh-CN"/>
              </w:rPr>
              <w:t>1.</w:t>
            </w:r>
            <w:r>
              <w:rPr>
                <w:rFonts w:hint="default" w:ascii="仿宋_GB2312" w:hAnsi="仿宋_GB2312" w:eastAsia="仿宋_GB2312" w:cs="仿宋_GB2312"/>
                <w:sz w:val="24"/>
                <w:szCs w:val="24"/>
                <w:highlight w:val="none"/>
                <w:lang w:val="en-US" w:eastAsia="zh-CN"/>
              </w:rPr>
              <w:t>至少</w:t>
            </w:r>
            <w:r>
              <w:rPr>
                <w:rFonts w:hint="eastAsia" w:ascii="仿宋_GB2312" w:hAnsi="仿宋_GB2312" w:eastAsia="仿宋_GB2312" w:cs="仿宋_GB2312"/>
                <w:sz w:val="24"/>
                <w:szCs w:val="24"/>
                <w:highlight w:val="none"/>
                <w:lang w:val="en-US" w:eastAsia="zh-CN"/>
              </w:rPr>
              <w:t>1</w:t>
            </w:r>
            <w:r>
              <w:rPr>
                <w:rFonts w:hint="default" w:ascii="仿宋_GB2312" w:hAnsi="仿宋_GB2312" w:eastAsia="仿宋_GB2312" w:cs="仿宋_GB2312"/>
                <w:sz w:val="24"/>
                <w:szCs w:val="24"/>
                <w:highlight w:val="none"/>
                <w:lang w:val="en-US" w:eastAsia="zh-CN"/>
              </w:rPr>
              <w:t>人</w:t>
            </w:r>
            <w:r>
              <w:rPr>
                <w:rFonts w:hint="eastAsia" w:ascii="仿宋_GB2312" w:hAnsi="仿宋_GB2312" w:eastAsia="仿宋_GB2312" w:cs="仿宋_GB2312"/>
                <w:sz w:val="24"/>
                <w:szCs w:val="24"/>
                <w:highlight w:val="none"/>
                <w:lang w:val="en-US" w:eastAsia="zh-CN"/>
              </w:rPr>
              <w:t>具备</w:t>
            </w:r>
            <w:r>
              <w:rPr>
                <w:rFonts w:hint="default" w:ascii="仿宋_GB2312" w:hAnsi="仿宋_GB2312" w:eastAsia="仿宋_GB2312" w:cs="仿宋_GB2312"/>
                <w:sz w:val="24"/>
                <w:szCs w:val="24"/>
                <w:highlight w:val="none"/>
                <w:lang w:val="en-US" w:eastAsia="zh-CN"/>
              </w:rPr>
              <w:t>空调维修作业</w:t>
            </w:r>
            <w:r>
              <w:rPr>
                <w:rFonts w:hint="eastAsia" w:ascii="仿宋_GB2312" w:hAnsi="仿宋_GB2312" w:eastAsia="仿宋_GB2312" w:cs="仿宋_GB2312"/>
                <w:sz w:val="24"/>
                <w:szCs w:val="24"/>
                <w:highlight w:val="none"/>
                <w:lang w:val="en-US" w:eastAsia="zh-CN"/>
              </w:rPr>
              <w:t>资格</w:t>
            </w:r>
          </w:p>
        </w:tc>
        <w:tc>
          <w:tcPr>
            <w:tcW w:w="3050" w:type="dxa"/>
            <w:vAlign w:val="center"/>
          </w:tcPr>
          <w:p w14:paraId="4B88689D">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default" w:ascii="仿宋_GB2312" w:hAnsi="仿宋_GB2312" w:eastAsia="仿宋_GB2312" w:cs="仿宋_GB2312"/>
                <w:sz w:val="24"/>
                <w:szCs w:val="24"/>
                <w:highlight w:val="none"/>
                <w:lang w:val="en-US" w:eastAsia="zh-CN"/>
              </w:rPr>
            </w:pPr>
            <w:r>
              <w:rPr>
                <w:rFonts w:hint="default" w:ascii="仿宋_GB2312" w:hAnsi="仿宋_GB2312" w:eastAsia="仿宋_GB2312" w:cs="仿宋_GB2312"/>
                <w:sz w:val="24"/>
                <w:szCs w:val="24"/>
                <w:highlight w:val="none"/>
                <w:lang w:val="en-US" w:eastAsia="zh-CN"/>
              </w:rPr>
              <w:t>是【提供有效的政府部门考核发放的“特种作业操作证（制冷与空调作业）”】</w:t>
            </w:r>
          </w:p>
        </w:tc>
      </w:tr>
      <w:tr w14:paraId="2723E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3" w:hRule="atLeast"/>
        </w:trPr>
        <w:tc>
          <w:tcPr>
            <w:tcW w:w="521" w:type="dxa"/>
            <w:vMerge w:val="continue"/>
            <w:vAlign w:val="center"/>
          </w:tcPr>
          <w:p w14:paraId="1383E829">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sz w:val="24"/>
                <w:szCs w:val="24"/>
                <w:highlight w:val="none"/>
                <w:lang w:val="en-US" w:eastAsia="zh-CN"/>
              </w:rPr>
            </w:pPr>
          </w:p>
        </w:tc>
        <w:tc>
          <w:tcPr>
            <w:tcW w:w="1445" w:type="dxa"/>
            <w:vMerge w:val="continue"/>
            <w:vAlign w:val="center"/>
          </w:tcPr>
          <w:p w14:paraId="5EC01EB0">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仿宋_GB2312" w:hAnsi="仿宋_GB2312" w:eastAsia="仿宋_GB2312" w:cs="仿宋_GB2312"/>
                <w:sz w:val="24"/>
                <w:szCs w:val="24"/>
                <w:highlight w:val="none"/>
                <w:lang w:val="en-US" w:eastAsia="zh-CN"/>
              </w:rPr>
            </w:pPr>
          </w:p>
        </w:tc>
        <w:tc>
          <w:tcPr>
            <w:tcW w:w="1067" w:type="dxa"/>
            <w:vMerge w:val="continue"/>
            <w:vAlign w:val="center"/>
          </w:tcPr>
          <w:p w14:paraId="5DCB8941">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sz w:val="24"/>
                <w:szCs w:val="24"/>
                <w:highlight w:val="none"/>
                <w:lang w:val="en-US" w:eastAsia="zh-CN"/>
              </w:rPr>
            </w:pPr>
          </w:p>
        </w:tc>
        <w:tc>
          <w:tcPr>
            <w:tcW w:w="1975" w:type="dxa"/>
            <w:vAlign w:val="center"/>
          </w:tcPr>
          <w:p w14:paraId="1BB3E158">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default" w:ascii="仿宋_GB2312" w:hAnsi="仿宋_GB2312" w:eastAsia="仿宋_GB2312" w:cs="仿宋_GB2312"/>
                <w:sz w:val="24"/>
                <w:szCs w:val="24"/>
                <w:highlight w:val="none"/>
                <w:lang w:val="en-US" w:eastAsia="zh-CN"/>
              </w:rPr>
            </w:pPr>
            <w:r>
              <w:rPr>
                <w:rFonts w:hint="default" w:ascii="仿宋_GB2312" w:hAnsi="仿宋_GB2312" w:eastAsia="仿宋_GB2312" w:cs="仿宋_GB2312"/>
                <w:sz w:val="24"/>
                <w:szCs w:val="24"/>
                <w:highlight w:val="none"/>
                <w:lang w:val="en-US" w:eastAsia="zh-CN"/>
              </w:rPr>
              <w:t>△</w:t>
            </w:r>
            <w:r>
              <w:rPr>
                <w:rFonts w:hint="eastAsia" w:ascii="仿宋_GB2312" w:hAnsi="仿宋_GB2312" w:eastAsia="仿宋_GB2312" w:cs="仿宋_GB2312"/>
                <w:sz w:val="24"/>
                <w:szCs w:val="24"/>
                <w:highlight w:val="none"/>
                <w:lang w:val="en-US" w:eastAsia="zh-CN"/>
              </w:rPr>
              <w:t>2.</w:t>
            </w:r>
            <w:r>
              <w:rPr>
                <w:rFonts w:hint="default" w:ascii="仿宋_GB2312" w:hAnsi="仿宋_GB2312" w:eastAsia="仿宋_GB2312" w:cs="仿宋_GB2312"/>
                <w:sz w:val="24"/>
                <w:szCs w:val="24"/>
                <w:highlight w:val="none"/>
                <w:lang w:val="en-US" w:eastAsia="zh-CN"/>
              </w:rPr>
              <w:t>至少</w:t>
            </w:r>
            <w:r>
              <w:rPr>
                <w:rFonts w:hint="eastAsia" w:ascii="仿宋_GB2312" w:hAnsi="仿宋_GB2312" w:eastAsia="仿宋_GB2312" w:cs="仿宋_GB2312"/>
                <w:sz w:val="24"/>
                <w:szCs w:val="24"/>
                <w:highlight w:val="none"/>
                <w:lang w:val="en-US" w:eastAsia="zh-CN"/>
              </w:rPr>
              <w:t>1</w:t>
            </w:r>
            <w:r>
              <w:rPr>
                <w:rFonts w:hint="default" w:ascii="仿宋_GB2312" w:hAnsi="仿宋_GB2312" w:eastAsia="仿宋_GB2312" w:cs="仿宋_GB2312"/>
                <w:sz w:val="24"/>
                <w:szCs w:val="24"/>
                <w:highlight w:val="none"/>
                <w:lang w:val="en-US" w:eastAsia="zh-CN"/>
              </w:rPr>
              <w:t>人具备基础网络、场馆</w:t>
            </w:r>
            <w:r>
              <w:rPr>
                <w:rFonts w:hint="eastAsia" w:ascii="仿宋_GB2312" w:hAnsi="仿宋_GB2312" w:eastAsia="仿宋_GB2312" w:cs="仿宋_GB2312"/>
                <w:sz w:val="24"/>
                <w:szCs w:val="24"/>
                <w:highlight w:val="none"/>
                <w:lang w:val="en-US" w:eastAsia="zh-CN"/>
              </w:rPr>
              <w:t>影音</w:t>
            </w:r>
            <w:r>
              <w:rPr>
                <w:rFonts w:hint="default" w:ascii="仿宋_GB2312" w:hAnsi="仿宋_GB2312" w:eastAsia="仿宋_GB2312" w:cs="仿宋_GB2312"/>
                <w:sz w:val="24"/>
                <w:szCs w:val="24"/>
                <w:highlight w:val="none"/>
                <w:lang w:val="en-US" w:eastAsia="zh-CN"/>
              </w:rPr>
              <w:t>设施</w:t>
            </w:r>
            <w:r>
              <w:rPr>
                <w:rFonts w:hint="eastAsia" w:ascii="仿宋_GB2312" w:hAnsi="仿宋_GB2312" w:eastAsia="仿宋_GB2312" w:cs="仿宋_GB2312"/>
                <w:sz w:val="24"/>
                <w:szCs w:val="24"/>
                <w:highlight w:val="none"/>
                <w:lang w:val="en-US" w:eastAsia="zh-CN"/>
              </w:rPr>
              <w:t>基础操作维护经验</w:t>
            </w:r>
          </w:p>
        </w:tc>
        <w:tc>
          <w:tcPr>
            <w:tcW w:w="3050" w:type="dxa"/>
            <w:vAlign w:val="center"/>
          </w:tcPr>
          <w:p w14:paraId="41F409C9">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default" w:ascii="仿宋_GB2312" w:hAnsi="仿宋_GB2312" w:eastAsia="仿宋_GB2312" w:cs="仿宋_GB2312"/>
                <w:sz w:val="24"/>
                <w:szCs w:val="24"/>
                <w:highlight w:val="none"/>
                <w:lang w:val="en-US" w:eastAsia="zh-CN"/>
              </w:rPr>
            </w:pPr>
            <w:r>
              <w:rPr>
                <w:rFonts w:hint="default" w:ascii="仿宋_GB2312" w:hAnsi="仿宋_GB2312" w:eastAsia="仿宋_GB2312" w:cs="仿宋_GB2312"/>
                <w:sz w:val="24"/>
                <w:szCs w:val="24"/>
                <w:highlight w:val="none"/>
                <w:lang w:val="en-US" w:eastAsia="zh-CN"/>
              </w:rPr>
              <w:t>是（需提供服务合同和加盖</w:t>
            </w:r>
            <w:r>
              <w:rPr>
                <w:rFonts w:hint="eastAsia" w:ascii="仿宋_GB2312" w:hAnsi="仿宋_GB2312" w:eastAsia="仿宋_GB2312" w:cs="仿宋_GB2312"/>
                <w:sz w:val="24"/>
                <w:szCs w:val="24"/>
                <w:highlight w:val="none"/>
                <w:lang w:val="en-US" w:eastAsia="zh-CN"/>
              </w:rPr>
              <w:t>服务对象</w:t>
            </w:r>
            <w:r>
              <w:rPr>
                <w:rFonts w:hint="default" w:ascii="仿宋_GB2312" w:hAnsi="仿宋_GB2312" w:eastAsia="仿宋_GB2312" w:cs="仿宋_GB2312"/>
                <w:sz w:val="24"/>
                <w:szCs w:val="24"/>
                <w:highlight w:val="none"/>
                <w:lang w:val="en-US" w:eastAsia="zh-CN"/>
              </w:rPr>
              <w:t>公章的证明材料）</w:t>
            </w:r>
          </w:p>
        </w:tc>
      </w:tr>
      <w:tr w14:paraId="71359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8" w:hRule="atLeast"/>
        </w:trPr>
        <w:tc>
          <w:tcPr>
            <w:tcW w:w="521" w:type="dxa"/>
            <w:vAlign w:val="center"/>
          </w:tcPr>
          <w:p w14:paraId="20DF5D8F">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8</w:t>
            </w:r>
          </w:p>
        </w:tc>
        <w:tc>
          <w:tcPr>
            <w:tcW w:w="1445" w:type="dxa"/>
            <w:shd w:val="clear" w:color="auto" w:fill="auto"/>
            <w:vAlign w:val="center"/>
          </w:tcPr>
          <w:p w14:paraId="3B722AD1">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家具类</w:t>
            </w:r>
            <w:r>
              <w:rPr>
                <w:rFonts w:hint="default" w:ascii="仿宋_GB2312" w:hAnsi="仿宋_GB2312" w:eastAsia="仿宋_GB2312" w:cs="仿宋_GB2312"/>
                <w:sz w:val="24"/>
                <w:szCs w:val="24"/>
                <w:highlight w:val="none"/>
                <w:lang w:val="en-US" w:eastAsia="zh-CN"/>
              </w:rPr>
              <w:t>设施设备维修维护</w:t>
            </w:r>
          </w:p>
        </w:tc>
        <w:tc>
          <w:tcPr>
            <w:tcW w:w="1067" w:type="dxa"/>
            <w:shd w:val="clear" w:color="auto" w:fill="auto"/>
            <w:vAlign w:val="center"/>
          </w:tcPr>
          <w:p w14:paraId="54E2631E">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color w:val="000000"/>
                <w:kern w:val="2"/>
                <w:sz w:val="24"/>
                <w:szCs w:val="24"/>
                <w:highlight w:val="none"/>
                <w:lang w:val="en-US" w:eastAsia="zh-CN" w:bidi="ar-SA"/>
              </w:rPr>
            </w:pPr>
            <w:r>
              <w:rPr>
                <w:rFonts w:hint="eastAsia" w:ascii="仿宋_GB2312" w:hAnsi="仿宋_GB2312" w:eastAsia="仿宋_GB2312" w:cs="仿宋_GB2312"/>
                <w:sz w:val="24"/>
                <w:szCs w:val="24"/>
                <w:highlight w:val="none"/>
                <w:lang w:val="en-US" w:eastAsia="zh-CN"/>
              </w:rPr>
              <w:t>2</w:t>
            </w:r>
          </w:p>
        </w:tc>
        <w:tc>
          <w:tcPr>
            <w:tcW w:w="1975" w:type="dxa"/>
            <w:shd w:val="clear" w:color="auto" w:fill="auto"/>
            <w:vAlign w:val="center"/>
          </w:tcPr>
          <w:p w14:paraId="254B772F">
            <w:pPr>
              <w:keepNext w:val="0"/>
              <w:keepLines w:val="0"/>
              <w:pageBreakBefore w:val="0"/>
              <w:widowControl/>
              <w:kinsoku/>
              <w:wordWrap/>
              <w:overflowPunct/>
              <w:topLinePunct w:val="0"/>
              <w:autoSpaceDE/>
              <w:autoSpaceDN/>
              <w:bidi w:val="0"/>
              <w:adjustRightInd/>
              <w:snapToGrid/>
              <w:spacing w:line="440" w:lineRule="exact"/>
              <w:jc w:val="both"/>
              <w:textAlignment w:val="auto"/>
              <w:rPr>
                <w:rFonts w:hint="eastAsia" w:ascii="仿宋_GB2312" w:hAnsi="仿宋_GB2312" w:eastAsia="仿宋_GB2312" w:cs="仿宋_GB2312"/>
                <w:sz w:val="24"/>
                <w:szCs w:val="24"/>
                <w:highlight w:val="none"/>
                <w:lang w:val="en-US" w:eastAsia="zh-CN"/>
              </w:rPr>
            </w:pPr>
            <w:r>
              <w:rPr>
                <w:rFonts w:hint="default" w:ascii="仿宋_GB2312" w:hAnsi="仿宋_GB2312" w:eastAsia="仿宋_GB2312" w:cs="仿宋_GB2312"/>
                <w:sz w:val="24"/>
                <w:szCs w:val="24"/>
                <w:highlight w:val="none"/>
                <w:lang w:val="en-US" w:eastAsia="zh-CN"/>
              </w:rPr>
              <w:t>△具备一定的工程技术</w:t>
            </w:r>
            <w:r>
              <w:rPr>
                <w:rFonts w:hint="eastAsia" w:ascii="仿宋_GB2312" w:hAnsi="仿宋_GB2312" w:eastAsia="仿宋_GB2312" w:cs="仿宋_GB2312"/>
                <w:sz w:val="24"/>
                <w:szCs w:val="24"/>
                <w:highlight w:val="none"/>
                <w:lang w:val="en-US" w:eastAsia="zh-CN"/>
              </w:rPr>
              <w:t>水平</w:t>
            </w:r>
          </w:p>
        </w:tc>
        <w:tc>
          <w:tcPr>
            <w:tcW w:w="3050" w:type="dxa"/>
            <w:shd w:val="clear" w:color="auto" w:fill="auto"/>
            <w:vAlign w:val="center"/>
          </w:tcPr>
          <w:p w14:paraId="11BF4861">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sz w:val="24"/>
                <w:szCs w:val="24"/>
                <w:highlight w:val="none"/>
                <w:lang w:val="en-US" w:eastAsia="zh-CN"/>
              </w:rPr>
            </w:pPr>
            <w:r>
              <w:rPr>
                <w:rFonts w:hint="default" w:ascii="Times New Roman" w:hAnsi="Times New Roman" w:eastAsia="仿宋_GB2312" w:cs="Times New Roman"/>
                <w:bCs/>
                <w:sz w:val="24"/>
                <w:szCs w:val="24"/>
                <w:lang w:val="en-US" w:eastAsia="zh-CN"/>
              </w:rPr>
              <w:t>是【提供有效的应急管理部门（安全生产监督管理部门）发放的《特种作业操作证》（作业类别：电工作业；操作项目：</w:t>
            </w:r>
            <w:r>
              <w:rPr>
                <w:rFonts w:hint="eastAsia" w:ascii="Times New Roman" w:hAnsi="Times New Roman" w:eastAsia="仿宋_GB2312" w:cs="Times New Roman"/>
                <w:bCs/>
                <w:sz w:val="24"/>
                <w:szCs w:val="24"/>
                <w:lang w:val="en-US" w:eastAsia="zh-CN"/>
              </w:rPr>
              <w:t>/</w:t>
            </w:r>
            <w:r>
              <w:rPr>
                <w:rFonts w:hint="default" w:ascii="Times New Roman" w:hAnsi="Times New Roman" w:eastAsia="仿宋_GB2312" w:cs="Times New Roman"/>
                <w:bCs/>
                <w:sz w:val="24"/>
                <w:szCs w:val="24"/>
                <w:lang w:val="en-US" w:eastAsia="zh-CN"/>
              </w:rPr>
              <w:t>）】</w:t>
            </w:r>
          </w:p>
        </w:tc>
      </w:tr>
      <w:tr w14:paraId="09070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7" w:hRule="atLeast"/>
        </w:trPr>
        <w:tc>
          <w:tcPr>
            <w:tcW w:w="521" w:type="dxa"/>
            <w:vAlign w:val="center"/>
          </w:tcPr>
          <w:p w14:paraId="40152310">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9</w:t>
            </w:r>
          </w:p>
        </w:tc>
        <w:tc>
          <w:tcPr>
            <w:tcW w:w="1445" w:type="dxa"/>
          </w:tcPr>
          <w:p w14:paraId="2BC6DD9D">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锅炉类</w:t>
            </w:r>
            <w:r>
              <w:rPr>
                <w:rFonts w:hint="default" w:ascii="仿宋_GB2312" w:hAnsi="仿宋_GB2312" w:eastAsia="仿宋_GB2312" w:cs="仿宋_GB2312"/>
                <w:sz w:val="24"/>
                <w:szCs w:val="24"/>
                <w:highlight w:val="none"/>
                <w:lang w:val="en-US" w:eastAsia="zh-CN"/>
              </w:rPr>
              <w:t>设施设备</w:t>
            </w:r>
            <w:r>
              <w:rPr>
                <w:rFonts w:hint="eastAsia" w:ascii="仿宋_GB2312" w:hAnsi="仿宋_GB2312" w:eastAsia="仿宋_GB2312" w:cs="仿宋_GB2312"/>
                <w:sz w:val="24"/>
                <w:szCs w:val="24"/>
                <w:highlight w:val="none"/>
                <w:lang w:val="en-US" w:eastAsia="zh-CN"/>
              </w:rPr>
              <w:t>维修维护</w:t>
            </w:r>
          </w:p>
        </w:tc>
        <w:tc>
          <w:tcPr>
            <w:tcW w:w="1067" w:type="dxa"/>
            <w:vAlign w:val="center"/>
          </w:tcPr>
          <w:p w14:paraId="47D4BC3F">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2</w:t>
            </w:r>
          </w:p>
        </w:tc>
        <w:tc>
          <w:tcPr>
            <w:tcW w:w="1975" w:type="dxa"/>
          </w:tcPr>
          <w:p w14:paraId="123BF4D3">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仿宋_GB2312" w:hAnsi="仿宋_GB2312" w:eastAsia="仿宋_GB2312" w:cs="仿宋_GB2312"/>
                <w:sz w:val="24"/>
                <w:szCs w:val="24"/>
                <w:highlight w:val="none"/>
                <w:lang w:val="en-US" w:eastAsia="zh-CN"/>
              </w:rPr>
            </w:pPr>
          </w:p>
          <w:p w14:paraId="5150DFC4">
            <w:pPr>
              <w:keepNext w:val="0"/>
              <w:keepLines w:val="0"/>
              <w:pageBreakBefore w:val="0"/>
              <w:widowControl/>
              <w:kinsoku/>
              <w:wordWrap/>
              <w:overflowPunct/>
              <w:topLinePunct w:val="0"/>
              <w:autoSpaceDE/>
              <w:autoSpaceDN/>
              <w:bidi w:val="0"/>
              <w:adjustRightInd/>
              <w:snapToGrid/>
              <w:spacing w:line="440" w:lineRule="exact"/>
              <w:jc w:val="both"/>
              <w:textAlignment w:val="auto"/>
              <w:rPr>
                <w:rFonts w:hint="default" w:ascii="仿宋_GB2312" w:hAnsi="仿宋_GB2312" w:eastAsia="仿宋_GB2312" w:cs="仿宋_GB2312"/>
                <w:sz w:val="24"/>
                <w:szCs w:val="24"/>
                <w:highlight w:val="none"/>
                <w:lang w:val="en-US" w:eastAsia="zh-CN"/>
              </w:rPr>
            </w:pPr>
            <w:r>
              <w:rPr>
                <w:rFonts w:hint="default" w:ascii="仿宋_GB2312" w:hAnsi="仿宋_GB2312" w:eastAsia="仿宋_GB2312" w:cs="仿宋_GB2312"/>
                <w:sz w:val="24"/>
                <w:szCs w:val="24"/>
                <w:highlight w:val="none"/>
                <w:lang w:val="en-US" w:eastAsia="zh-CN"/>
              </w:rPr>
              <w:t>★</w:t>
            </w:r>
            <w:r>
              <w:rPr>
                <w:rFonts w:hint="eastAsia" w:ascii="仿宋_GB2312" w:hAnsi="仿宋_GB2312" w:eastAsia="仿宋_GB2312" w:cs="仿宋_GB2312"/>
                <w:sz w:val="24"/>
                <w:szCs w:val="24"/>
                <w:highlight w:val="none"/>
                <w:lang w:val="en-US" w:eastAsia="zh-CN"/>
              </w:rPr>
              <w:t>持证上岗</w:t>
            </w:r>
          </w:p>
        </w:tc>
        <w:tc>
          <w:tcPr>
            <w:tcW w:w="3050" w:type="dxa"/>
            <w:vAlign w:val="center"/>
          </w:tcPr>
          <w:p w14:paraId="2B99D550">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default"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是（</w:t>
            </w:r>
            <w:r>
              <w:rPr>
                <w:rFonts w:hint="eastAsia" w:ascii="仿宋_GB2312" w:hAnsi="仿宋_GB2312" w:eastAsia="仿宋_GB2312" w:cs="仿宋_GB2312"/>
                <w:color w:val="000000"/>
                <w:sz w:val="24"/>
                <w:szCs w:val="24"/>
                <w:vertAlign w:val="baseline"/>
                <w:lang w:val="en-US" w:eastAsia="zh-CN"/>
              </w:rPr>
              <w:t>提供有效的市场监督管理部门发放的</w:t>
            </w:r>
            <w:r>
              <w:rPr>
                <w:rFonts w:hint="eastAsia" w:ascii="仿宋_GB2312" w:hAnsi="仿宋_GB2312" w:eastAsia="仿宋_GB2312" w:cs="仿宋_GB2312"/>
                <w:color w:val="000000"/>
                <w:sz w:val="24"/>
                <w:szCs w:val="24"/>
                <w:highlight w:val="none"/>
                <w:vertAlign w:val="baseline"/>
                <w:lang w:val="en-US" w:eastAsia="zh-CN"/>
              </w:rPr>
              <w:t>《特种设备安全管理和作业人员证》</w:t>
            </w:r>
            <w:r>
              <w:rPr>
                <w:rFonts w:hint="default" w:ascii="仿宋_GB2312" w:hAnsi="仿宋_GB2312" w:eastAsia="仿宋_GB2312" w:cs="仿宋_GB2312"/>
                <w:color w:val="000000"/>
                <w:sz w:val="24"/>
                <w:szCs w:val="24"/>
                <w:highlight w:val="none"/>
                <w:vertAlign w:val="baseline"/>
                <w:lang w:val="en-US" w:eastAsia="zh-CN"/>
              </w:rPr>
              <w:t>（G）</w:t>
            </w:r>
            <w:r>
              <w:rPr>
                <w:rFonts w:hint="eastAsia" w:ascii="仿宋_GB2312" w:hAnsi="仿宋_GB2312" w:eastAsia="仿宋_GB2312" w:cs="仿宋_GB2312"/>
                <w:sz w:val="24"/>
                <w:szCs w:val="24"/>
                <w:highlight w:val="none"/>
                <w:lang w:val="en-US" w:eastAsia="zh-CN"/>
              </w:rPr>
              <w:t>）</w:t>
            </w:r>
          </w:p>
        </w:tc>
      </w:tr>
      <w:tr w14:paraId="120C4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8" w:hRule="atLeast"/>
        </w:trPr>
        <w:tc>
          <w:tcPr>
            <w:tcW w:w="521" w:type="dxa"/>
            <w:vAlign w:val="center"/>
          </w:tcPr>
          <w:p w14:paraId="19537E76">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10</w:t>
            </w:r>
          </w:p>
        </w:tc>
        <w:tc>
          <w:tcPr>
            <w:tcW w:w="1445" w:type="dxa"/>
            <w:vAlign w:val="center"/>
          </w:tcPr>
          <w:p w14:paraId="10491A5F">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建筑类</w:t>
            </w:r>
            <w:r>
              <w:rPr>
                <w:rFonts w:hint="default" w:ascii="仿宋_GB2312" w:hAnsi="仿宋_GB2312" w:eastAsia="仿宋_GB2312" w:cs="仿宋_GB2312"/>
                <w:sz w:val="24"/>
                <w:szCs w:val="24"/>
                <w:highlight w:val="none"/>
                <w:lang w:val="en-US" w:eastAsia="zh-CN"/>
              </w:rPr>
              <w:t>设施设备维修维护</w:t>
            </w:r>
          </w:p>
        </w:tc>
        <w:tc>
          <w:tcPr>
            <w:tcW w:w="1067" w:type="dxa"/>
            <w:vAlign w:val="center"/>
          </w:tcPr>
          <w:p w14:paraId="5250100F">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仿宋_GB2312" w:hAnsi="仿宋_GB2312" w:eastAsia="仿宋_GB2312" w:cs="仿宋_GB2312"/>
                <w:sz w:val="24"/>
                <w:szCs w:val="24"/>
                <w:highlight w:val="none"/>
                <w:lang w:val="en-US" w:eastAsia="zh-CN"/>
              </w:rPr>
            </w:pPr>
            <w:r>
              <w:rPr>
                <w:rFonts w:ascii="仿宋_GB2312" w:hAnsi="仿宋_GB2312" w:eastAsia="仿宋_GB2312" w:cs="仿宋_GB2312"/>
                <w:sz w:val="24"/>
                <w:szCs w:val="24"/>
                <w:highlight w:val="none"/>
                <w:lang w:val="en-US" w:eastAsia="zh-CN"/>
              </w:rPr>
              <w:t>2</w:t>
            </w:r>
          </w:p>
        </w:tc>
        <w:tc>
          <w:tcPr>
            <w:tcW w:w="1975" w:type="dxa"/>
            <w:vAlign w:val="center"/>
          </w:tcPr>
          <w:p w14:paraId="144032CF">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仿宋_GB2312" w:hAnsi="仿宋_GB2312" w:eastAsia="仿宋_GB2312" w:cs="仿宋_GB2312"/>
                <w:sz w:val="24"/>
                <w:szCs w:val="24"/>
                <w:highlight w:val="none"/>
                <w:lang w:val="en-US" w:eastAsia="zh-CN"/>
              </w:rPr>
            </w:pPr>
            <w:r>
              <w:rPr>
                <w:rFonts w:hint="default" w:ascii="仿宋_GB2312" w:hAnsi="仿宋_GB2312" w:eastAsia="仿宋_GB2312" w:cs="仿宋_GB2312"/>
                <w:sz w:val="24"/>
                <w:szCs w:val="24"/>
                <w:highlight w:val="none"/>
                <w:lang w:val="en-US" w:eastAsia="zh-CN"/>
              </w:rPr>
              <w:t>△具备一定的工程技术</w:t>
            </w:r>
            <w:r>
              <w:rPr>
                <w:rFonts w:hint="eastAsia" w:ascii="仿宋_GB2312" w:hAnsi="仿宋_GB2312" w:eastAsia="仿宋_GB2312" w:cs="仿宋_GB2312"/>
                <w:sz w:val="24"/>
                <w:szCs w:val="24"/>
                <w:highlight w:val="none"/>
                <w:lang w:val="en-US" w:eastAsia="zh-CN"/>
              </w:rPr>
              <w:t>水平</w:t>
            </w:r>
          </w:p>
        </w:tc>
        <w:tc>
          <w:tcPr>
            <w:tcW w:w="3050" w:type="dxa"/>
            <w:vAlign w:val="center"/>
          </w:tcPr>
          <w:p w14:paraId="2E5564FF">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sz w:val="24"/>
                <w:szCs w:val="24"/>
                <w:highlight w:val="none"/>
                <w:lang w:val="en-US" w:eastAsia="zh-CN"/>
              </w:rPr>
            </w:pPr>
            <w:r>
              <w:rPr>
                <w:rFonts w:hint="default" w:ascii="Times New Roman" w:hAnsi="Times New Roman" w:eastAsia="仿宋_GB2312" w:cs="Times New Roman"/>
                <w:bCs/>
                <w:sz w:val="24"/>
                <w:szCs w:val="24"/>
                <w:lang w:val="en-US" w:eastAsia="zh-CN"/>
              </w:rPr>
              <w:t>是【提供有效的应急管理部门（安全生产监督管理部门）发放的《特种作业操作证》（作业类别：电工作业；操作项目：</w:t>
            </w:r>
            <w:r>
              <w:rPr>
                <w:rFonts w:hint="eastAsia" w:ascii="Times New Roman" w:hAnsi="Times New Roman" w:eastAsia="仿宋_GB2312" w:cs="Times New Roman"/>
                <w:bCs/>
                <w:sz w:val="24"/>
                <w:szCs w:val="24"/>
                <w:lang w:val="en-US" w:eastAsia="zh-CN"/>
              </w:rPr>
              <w:t>/</w:t>
            </w:r>
            <w:r>
              <w:rPr>
                <w:rFonts w:hint="default" w:ascii="Times New Roman" w:hAnsi="Times New Roman" w:eastAsia="仿宋_GB2312" w:cs="Times New Roman"/>
                <w:bCs/>
                <w:sz w:val="24"/>
                <w:szCs w:val="24"/>
                <w:lang w:val="en-US" w:eastAsia="zh-CN"/>
              </w:rPr>
              <w:t>）】</w:t>
            </w:r>
          </w:p>
        </w:tc>
      </w:tr>
      <w:tr w14:paraId="1D546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1" w:type="dxa"/>
            <w:vAlign w:val="center"/>
          </w:tcPr>
          <w:p w14:paraId="10EF15AC">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11</w:t>
            </w:r>
          </w:p>
        </w:tc>
        <w:tc>
          <w:tcPr>
            <w:tcW w:w="1445" w:type="dxa"/>
            <w:vAlign w:val="center"/>
          </w:tcPr>
          <w:p w14:paraId="35F0F4C0">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食品安全管理</w:t>
            </w:r>
          </w:p>
        </w:tc>
        <w:tc>
          <w:tcPr>
            <w:tcW w:w="1067" w:type="dxa"/>
            <w:vAlign w:val="center"/>
          </w:tcPr>
          <w:p w14:paraId="2D10A23A">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1</w:t>
            </w:r>
          </w:p>
        </w:tc>
        <w:tc>
          <w:tcPr>
            <w:tcW w:w="1975" w:type="dxa"/>
            <w:vAlign w:val="center"/>
          </w:tcPr>
          <w:p w14:paraId="5E252F86">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仿宋_GB2312" w:hAnsi="仿宋_GB2312" w:eastAsia="仿宋_GB2312" w:cs="仿宋_GB2312"/>
                <w:color w:val="auto"/>
                <w:sz w:val="24"/>
                <w:szCs w:val="24"/>
                <w:highlight w:val="none"/>
                <w:lang w:val="en-US" w:eastAsia="zh-CN"/>
              </w:rPr>
            </w:pPr>
            <w:r>
              <w:rPr>
                <w:rFonts w:hint="default" w:ascii="仿宋_GB2312" w:hAnsi="仿宋_GB2312" w:eastAsia="仿宋_GB2312" w:cs="仿宋_GB2312"/>
                <w:color w:val="auto"/>
                <w:sz w:val="24"/>
                <w:szCs w:val="24"/>
                <w:highlight w:val="none"/>
                <w:lang w:val="en-US" w:eastAsia="zh-CN"/>
              </w:rPr>
              <w:t>△</w:t>
            </w:r>
            <w:r>
              <w:rPr>
                <w:rFonts w:hint="eastAsia" w:ascii="仿宋_GB2312" w:hAnsi="仿宋_GB2312" w:eastAsia="仿宋_GB2312" w:cs="仿宋_GB2312"/>
                <w:color w:val="auto"/>
                <w:sz w:val="24"/>
                <w:szCs w:val="24"/>
                <w:highlight w:val="none"/>
                <w:lang w:val="en-US" w:eastAsia="zh-CN"/>
              </w:rPr>
              <w:t>具备一定食堂全流程管理经验</w:t>
            </w:r>
          </w:p>
        </w:tc>
        <w:tc>
          <w:tcPr>
            <w:tcW w:w="3050" w:type="dxa"/>
            <w:vAlign w:val="center"/>
          </w:tcPr>
          <w:p w14:paraId="660BE253">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是（提供《食品安全管理员培训考核合格证明》）</w:t>
            </w:r>
          </w:p>
        </w:tc>
      </w:tr>
      <w:tr w14:paraId="41D2D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1" w:type="dxa"/>
            <w:vAlign w:val="center"/>
          </w:tcPr>
          <w:p w14:paraId="16A30453">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12</w:t>
            </w:r>
          </w:p>
        </w:tc>
        <w:tc>
          <w:tcPr>
            <w:tcW w:w="1445" w:type="dxa"/>
            <w:vAlign w:val="center"/>
          </w:tcPr>
          <w:p w14:paraId="33A47DA4">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综合文员</w:t>
            </w:r>
          </w:p>
        </w:tc>
        <w:tc>
          <w:tcPr>
            <w:tcW w:w="1067" w:type="dxa"/>
            <w:vAlign w:val="center"/>
          </w:tcPr>
          <w:p w14:paraId="4DEB4BC5">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3</w:t>
            </w:r>
          </w:p>
        </w:tc>
        <w:tc>
          <w:tcPr>
            <w:tcW w:w="1975" w:type="dxa"/>
            <w:vAlign w:val="center"/>
          </w:tcPr>
          <w:p w14:paraId="6ABD1E39">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仿宋_GB2312" w:hAnsi="仿宋_GB2312" w:eastAsia="仿宋_GB2312" w:cs="仿宋_GB2312"/>
                <w:color w:val="auto"/>
                <w:sz w:val="24"/>
                <w:szCs w:val="24"/>
                <w:highlight w:val="none"/>
                <w:lang w:val="en-US" w:eastAsia="zh-CN"/>
              </w:rPr>
            </w:pPr>
            <w:r>
              <w:rPr>
                <w:rFonts w:hint="default" w:ascii="仿宋_GB2312" w:hAnsi="仿宋_GB2312" w:eastAsia="仿宋_GB2312" w:cs="仿宋_GB2312"/>
                <w:color w:val="auto"/>
                <w:sz w:val="24"/>
                <w:szCs w:val="24"/>
                <w:highlight w:val="none"/>
                <w:lang w:val="en-US" w:eastAsia="zh-CN"/>
              </w:rPr>
              <w:t>△</w:t>
            </w:r>
            <w:r>
              <w:rPr>
                <w:rFonts w:hint="eastAsia" w:ascii="仿宋_GB2312" w:hAnsi="仿宋_GB2312" w:eastAsia="仿宋_GB2312" w:cs="仿宋_GB2312"/>
                <w:color w:val="auto"/>
                <w:sz w:val="24"/>
                <w:szCs w:val="24"/>
                <w:highlight w:val="none"/>
                <w:lang w:val="en-US" w:eastAsia="zh-CN"/>
              </w:rPr>
              <w:t>大专</w:t>
            </w:r>
            <w:r>
              <w:rPr>
                <w:rFonts w:hint="default" w:ascii="仿宋_GB2312" w:hAnsi="仿宋_GB2312" w:eastAsia="仿宋_GB2312" w:cs="仿宋_GB2312"/>
                <w:color w:val="auto"/>
                <w:sz w:val="24"/>
                <w:szCs w:val="24"/>
                <w:highlight w:val="none"/>
                <w:lang w:val="en-US" w:eastAsia="zh-CN"/>
              </w:rPr>
              <w:t>及以上学历</w:t>
            </w:r>
          </w:p>
        </w:tc>
        <w:tc>
          <w:tcPr>
            <w:tcW w:w="3050" w:type="dxa"/>
            <w:vAlign w:val="center"/>
          </w:tcPr>
          <w:p w14:paraId="1546C4B6">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仿宋_GB2312" w:hAnsi="仿宋_GB2312" w:eastAsia="仿宋_GB2312" w:cs="仿宋_GB2312"/>
                <w:color w:val="auto"/>
                <w:sz w:val="24"/>
                <w:szCs w:val="24"/>
                <w:highlight w:val="none"/>
                <w:lang w:val="en-US" w:eastAsia="zh-CN"/>
              </w:rPr>
            </w:pPr>
            <w:r>
              <w:rPr>
                <w:rFonts w:hint="default" w:ascii="仿宋_GB2312" w:hAnsi="仿宋_GB2312" w:eastAsia="仿宋_GB2312" w:cs="仿宋_GB2312"/>
                <w:color w:val="auto"/>
                <w:sz w:val="24"/>
                <w:szCs w:val="24"/>
                <w:highlight w:val="none"/>
                <w:lang w:val="en-US" w:eastAsia="zh-CN"/>
              </w:rPr>
              <w:t>是（提供学历证明）</w:t>
            </w:r>
          </w:p>
        </w:tc>
      </w:tr>
      <w:tr w14:paraId="04349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1" w:type="dxa"/>
            <w:vAlign w:val="center"/>
          </w:tcPr>
          <w:p w14:paraId="5170A665">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13</w:t>
            </w:r>
          </w:p>
        </w:tc>
        <w:tc>
          <w:tcPr>
            <w:tcW w:w="1445" w:type="dxa"/>
            <w:vAlign w:val="center"/>
          </w:tcPr>
          <w:p w14:paraId="589DA340">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图书管理员</w:t>
            </w:r>
          </w:p>
        </w:tc>
        <w:tc>
          <w:tcPr>
            <w:tcW w:w="1067" w:type="dxa"/>
            <w:vAlign w:val="center"/>
          </w:tcPr>
          <w:p w14:paraId="7DE590CC">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3</w:t>
            </w:r>
          </w:p>
        </w:tc>
        <w:tc>
          <w:tcPr>
            <w:tcW w:w="1975" w:type="dxa"/>
            <w:shd w:val="clear" w:color="auto" w:fill="auto"/>
            <w:vAlign w:val="center"/>
          </w:tcPr>
          <w:p w14:paraId="0A831744">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仿宋_GB2312" w:hAnsi="仿宋_GB2312" w:eastAsia="仿宋_GB2312" w:cs="仿宋_GB2312"/>
                <w:color w:val="auto"/>
                <w:sz w:val="24"/>
                <w:szCs w:val="24"/>
                <w:highlight w:val="none"/>
                <w:lang w:val="en-US" w:eastAsia="zh-CN"/>
              </w:rPr>
            </w:pPr>
            <w:r>
              <w:rPr>
                <w:rFonts w:hint="default" w:ascii="仿宋_GB2312" w:hAnsi="仿宋_GB2312" w:eastAsia="仿宋_GB2312" w:cs="仿宋_GB2312"/>
                <w:color w:val="auto"/>
                <w:sz w:val="24"/>
                <w:szCs w:val="24"/>
                <w:highlight w:val="none"/>
                <w:lang w:val="en-US" w:eastAsia="zh-CN"/>
              </w:rPr>
              <w:t>△</w:t>
            </w:r>
            <w:r>
              <w:rPr>
                <w:rFonts w:hint="eastAsia" w:ascii="仿宋_GB2312" w:hAnsi="仿宋_GB2312" w:eastAsia="仿宋_GB2312" w:cs="仿宋_GB2312"/>
                <w:color w:val="auto"/>
                <w:sz w:val="24"/>
                <w:szCs w:val="24"/>
                <w:highlight w:val="none"/>
                <w:lang w:val="en-US" w:eastAsia="zh-CN"/>
              </w:rPr>
              <w:t>大专</w:t>
            </w:r>
            <w:r>
              <w:rPr>
                <w:rFonts w:hint="default" w:ascii="仿宋_GB2312" w:hAnsi="仿宋_GB2312" w:eastAsia="仿宋_GB2312" w:cs="仿宋_GB2312"/>
                <w:color w:val="auto"/>
                <w:sz w:val="24"/>
                <w:szCs w:val="24"/>
                <w:highlight w:val="none"/>
                <w:lang w:val="en-US" w:eastAsia="zh-CN"/>
              </w:rPr>
              <w:t>及以上学历</w:t>
            </w:r>
          </w:p>
        </w:tc>
        <w:tc>
          <w:tcPr>
            <w:tcW w:w="3050" w:type="dxa"/>
            <w:shd w:val="clear" w:color="auto" w:fill="auto"/>
            <w:vAlign w:val="center"/>
          </w:tcPr>
          <w:p w14:paraId="1A50EB3C">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仿宋_GB2312" w:hAnsi="仿宋_GB2312" w:eastAsia="仿宋_GB2312" w:cs="仿宋_GB2312"/>
                <w:color w:val="auto"/>
                <w:sz w:val="24"/>
                <w:szCs w:val="24"/>
                <w:highlight w:val="none"/>
                <w:lang w:val="en-US" w:eastAsia="zh-CN"/>
              </w:rPr>
            </w:pPr>
            <w:r>
              <w:rPr>
                <w:rFonts w:hint="default" w:ascii="仿宋_GB2312" w:hAnsi="仿宋_GB2312" w:eastAsia="仿宋_GB2312" w:cs="仿宋_GB2312"/>
                <w:color w:val="auto"/>
                <w:sz w:val="24"/>
                <w:szCs w:val="24"/>
                <w:highlight w:val="none"/>
                <w:lang w:val="en-US" w:eastAsia="zh-CN"/>
              </w:rPr>
              <w:t>是（提供学历证明）</w:t>
            </w:r>
          </w:p>
        </w:tc>
      </w:tr>
      <w:tr w14:paraId="762D3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trPr>
        <w:tc>
          <w:tcPr>
            <w:tcW w:w="521" w:type="dxa"/>
            <w:vMerge w:val="restart"/>
            <w:vAlign w:val="center"/>
          </w:tcPr>
          <w:p w14:paraId="5265903D">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14</w:t>
            </w:r>
          </w:p>
        </w:tc>
        <w:tc>
          <w:tcPr>
            <w:tcW w:w="1445" w:type="dxa"/>
            <w:vMerge w:val="restart"/>
            <w:vAlign w:val="center"/>
          </w:tcPr>
          <w:p w14:paraId="1E0EEA95">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医疗保障</w:t>
            </w:r>
          </w:p>
        </w:tc>
        <w:tc>
          <w:tcPr>
            <w:tcW w:w="1067" w:type="dxa"/>
            <w:vMerge w:val="restart"/>
            <w:vAlign w:val="center"/>
          </w:tcPr>
          <w:p w14:paraId="3864F19C">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1</w:t>
            </w:r>
          </w:p>
        </w:tc>
        <w:tc>
          <w:tcPr>
            <w:tcW w:w="1975" w:type="dxa"/>
            <w:vAlign w:val="center"/>
          </w:tcPr>
          <w:p w14:paraId="7FE84590">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仿宋_GB2312" w:hAnsi="仿宋_GB2312" w:eastAsia="仿宋_GB2312" w:cs="仿宋_GB2312"/>
                <w:color w:val="auto"/>
                <w:sz w:val="24"/>
                <w:szCs w:val="24"/>
                <w:highlight w:val="none"/>
                <w:lang w:val="en-US" w:eastAsia="zh-CN"/>
              </w:rPr>
            </w:pPr>
            <w:r>
              <w:rPr>
                <w:rFonts w:hint="default" w:ascii="仿宋_GB2312" w:hAnsi="仿宋_GB2312" w:eastAsia="仿宋_GB2312" w:cs="仿宋_GB2312"/>
                <w:color w:val="auto"/>
                <w:sz w:val="24"/>
                <w:szCs w:val="24"/>
                <w:highlight w:val="none"/>
                <w:lang w:val="en-US" w:eastAsia="zh-CN"/>
              </w:rPr>
              <w:t>★</w:t>
            </w:r>
            <w:r>
              <w:rPr>
                <w:rFonts w:hint="eastAsia" w:ascii="仿宋_GB2312" w:hAnsi="仿宋_GB2312" w:eastAsia="仿宋_GB2312" w:cs="仿宋_GB2312"/>
                <w:color w:val="auto"/>
                <w:sz w:val="24"/>
                <w:szCs w:val="24"/>
                <w:highlight w:val="none"/>
                <w:lang w:val="en-US" w:eastAsia="zh-CN"/>
              </w:rPr>
              <w:t>1.具备国家规定的从业职业证书</w:t>
            </w:r>
          </w:p>
        </w:tc>
        <w:tc>
          <w:tcPr>
            <w:tcW w:w="3050" w:type="dxa"/>
            <w:vAlign w:val="center"/>
          </w:tcPr>
          <w:p w14:paraId="2EF6B590">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是</w:t>
            </w:r>
            <w:r>
              <w:rPr>
                <w:rFonts w:hint="eastAsia" w:ascii="仿宋_GB2312" w:hAnsi="仿宋_GB2312" w:eastAsia="仿宋_GB2312" w:cs="仿宋_GB2312"/>
                <w:color w:val="auto"/>
                <w:sz w:val="24"/>
                <w:szCs w:val="24"/>
                <w:highlight w:val="none"/>
                <w:u w:val="none"/>
                <w:lang w:val="en-US" w:eastAsia="zh-CN"/>
              </w:rPr>
              <w:t>（提供国家认可的《医师资格证书》和《医师执业证书》）</w:t>
            </w:r>
          </w:p>
        </w:tc>
      </w:tr>
      <w:tr w14:paraId="65BD7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trPr>
        <w:tc>
          <w:tcPr>
            <w:tcW w:w="521" w:type="dxa"/>
            <w:vMerge w:val="continue"/>
            <w:vAlign w:val="center"/>
          </w:tcPr>
          <w:p w14:paraId="178175B9">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color w:val="auto"/>
                <w:sz w:val="24"/>
                <w:szCs w:val="24"/>
                <w:highlight w:val="none"/>
                <w:lang w:val="en-US" w:eastAsia="zh-CN"/>
              </w:rPr>
            </w:pPr>
          </w:p>
        </w:tc>
        <w:tc>
          <w:tcPr>
            <w:tcW w:w="1445" w:type="dxa"/>
            <w:vMerge w:val="continue"/>
            <w:vAlign w:val="center"/>
          </w:tcPr>
          <w:p w14:paraId="5FB38233">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color w:val="auto"/>
                <w:sz w:val="24"/>
                <w:szCs w:val="24"/>
                <w:highlight w:val="none"/>
                <w:lang w:val="en-US" w:eastAsia="zh-CN"/>
              </w:rPr>
            </w:pPr>
          </w:p>
        </w:tc>
        <w:tc>
          <w:tcPr>
            <w:tcW w:w="1067" w:type="dxa"/>
            <w:vMerge w:val="continue"/>
            <w:vAlign w:val="center"/>
          </w:tcPr>
          <w:p w14:paraId="5F08EE88">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color w:val="auto"/>
                <w:sz w:val="24"/>
                <w:szCs w:val="24"/>
                <w:highlight w:val="none"/>
                <w:lang w:val="en-US" w:eastAsia="zh-CN"/>
              </w:rPr>
            </w:pPr>
          </w:p>
        </w:tc>
        <w:tc>
          <w:tcPr>
            <w:tcW w:w="1975" w:type="dxa"/>
            <w:vAlign w:val="center"/>
          </w:tcPr>
          <w:p w14:paraId="2D830159">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sz w:val="24"/>
                <w:szCs w:val="24"/>
                <w:lang w:val="en-US" w:eastAsia="zh-CN"/>
              </w:rPr>
            </w:pPr>
            <w:r>
              <w:rPr>
                <w:rFonts w:hint="default" w:ascii="仿宋_GB2312" w:hAnsi="仿宋_GB2312" w:eastAsia="仿宋_GB2312" w:cs="仿宋_GB2312"/>
                <w:color w:val="auto"/>
                <w:sz w:val="24"/>
                <w:szCs w:val="24"/>
                <w:highlight w:val="none"/>
                <w:lang w:val="en-US" w:eastAsia="zh-CN"/>
              </w:rPr>
              <w:t>△</w:t>
            </w:r>
            <w:r>
              <w:rPr>
                <w:rFonts w:hint="eastAsia" w:ascii="仿宋_GB2312" w:hAnsi="仿宋_GB2312" w:eastAsia="仿宋_GB2312" w:cs="仿宋_GB2312"/>
                <w:color w:val="auto"/>
                <w:sz w:val="24"/>
                <w:szCs w:val="24"/>
                <w:highlight w:val="none"/>
                <w:lang w:val="en-US" w:eastAsia="zh-CN"/>
              </w:rPr>
              <w:t>2.</w:t>
            </w:r>
            <w:r>
              <w:rPr>
                <w:rFonts w:hint="default" w:ascii="仿宋_GB2312" w:hAnsi="仿宋_GB2312" w:eastAsia="仿宋_GB2312" w:cs="仿宋_GB2312"/>
                <w:sz w:val="24"/>
                <w:szCs w:val="24"/>
                <w:highlight w:val="none"/>
                <w:lang w:val="en-US" w:eastAsia="zh-CN"/>
              </w:rPr>
              <w:t>具有3年及以上类似</w:t>
            </w:r>
            <w:r>
              <w:rPr>
                <w:rFonts w:hint="eastAsia" w:ascii="仿宋_GB2312" w:hAnsi="仿宋_GB2312" w:eastAsia="仿宋_GB2312" w:cs="仿宋_GB2312"/>
                <w:sz w:val="24"/>
                <w:szCs w:val="24"/>
                <w:highlight w:val="none"/>
                <w:lang w:val="en-US" w:eastAsia="zh-CN"/>
              </w:rPr>
              <w:t>从业</w:t>
            </w:r>
            <w:r>
              <w:rPr>
                <w:rFonts w:hint="default" w:ascii="仿宋_GB2312" w:hAnsi="仿宋_GB2312" w:eastAsia="仿宋_GB2312" w:cs="仿宋_GB2312"/>
                <w:sz w:val="24"/>
                <w:szCs w:val="24"/>
                <w:highlight w:val="none"/>
                <w:lang w:val="en-US" w:eastAsia="zh-CN"/>
              </w:rPr>
              <w:t>经验</w:t>
            </w:r>
          </w:p>
        </w:tc>
        <w:tc>
          <w:tcPr>
            <w:tcW w:w="3050" w:type="dxa"/>
            <w:vAlign w:val="center"/>
          </w:tcPr>
          <w:p w14:paraId="3F4D5945">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ascii="仿宋_GB2312" w:hAnsi="仿宋_GB2312" w:eastAsia="仿宋_GB2312" w:cs="仿宋_GB2312"/>
                <w:color w:val="auto"/>
                <w:sz w:val="24"/>
                <w:szCs w:val="24"/>
                <w:highlight w:val="none"/>
                <w:lang w:val="en-US" w:eastAsia="zh-CN"/>
              </w:rPr>
            </w:pPr>
            <w:r>
              <w:rPr>
                <w:rFonts w:hint="default" w:ascii="仿宋_GB2312" w:hAnsi="仿宋_GB2312" w:eastAsia="仿宋_GB2312" w:cs="仿宋_GB2312"/>
                <w:sz w:val="24"/>
                <w:szCs w:val="24"/>
                <w:highlight w:val="none"/>
                <w:lang w:val="en-US" w:eastAsia="zh-CN"/>
              </w:rPr>
              <w:t>是（需提供服务合同和加盖</w:t>
            </w:r>
            <w:r>
              <w:rPr>
                <w:rFonts w:hint="eastAsia" w:ascii="仿宋_GB2312" w:hAnsi="仿宋_GB2312" w:eastAsia="仿宋_GB2312" w:cs="仿宋_GB2312"/>
                <w:sz w:val="24"/>
                <w:szCs w:val="24"/>
                <w:highlight w:val="none"/>
                <w:lang w:val="en-US" w:eastAsia="zh-CN"/>
              </w:rPr>
              <w:t>服务对象</w:t>
            </w:r>
            <w:r>
              <w:rPr>
                <w:rFonts w:hint="default" w:ascii="仿宋_GB2312" w:hAnsi="仿宋_GB2312" w:eastAsia="仿宋_GB2312" w:cs="仿宋_GB2312"/>
                <w:sz w:val="24"/>
                <w:szCs w:val="24"/>
                <w:highlight w:val="none"/>
                <w:lang w:val="en-US" w:eastAsia="zh-CN"/>
              </w:rPr>
              <w:t>公章的证明材料）</w:t>
            </w:r>
          </w:p>
        </w:tc>
      </w:tr>
      <w:tr w14:paraId="02821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1" w:type="dxa"/>
            <w:vAlign w:val="center"/>
          </w:tcPr>
          <w:p w14:paraId="4633ECCB">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ascii="仿宋_GB2312" w:hAnsi="仿宋_GB2312" w:eastAsia="仿宋_GB2312" w:cs="仿宋_GB2312"/>
                <w:color w:val="auto"/>
                <w:sz w:val="24"/>
                <w:szCs w:val="24"/>
                <w:highlight w:val="none"/>
                <w:lang w:val="en-US" w:eastAsia="zh-CN"/>
              </w:rPr>
            </w:pPr>
          </w:p>
        </w:tc>
        <w:tc>
          <w:tcPr>
            <w:tcW w:w="1445" w:type="dxa"/>
            <w:vAlign w:val="center"/>
          </w:tcPr>
          <w:p w14:paraId="48F8A4AB">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ascii="仿宋_GB2312" w:hAnsi="仿宋_GB2312" w:eastAsia="仿宋_GB2312" w:cs="仿宋_GB2312"/>
                <w:color w:val="auto"/>
                <w:sz w:val="24"/>
                <w:szCs w:val="24"/>
                <w:highlight w:val="none"/>
                <w:lang w:val="en-US" w:eastAsia="zh-CN"/>
              </w:rPr>
            </w:pPr>
          </w:p>
        </w:tc>
        <w:tc>
          <w:tcPr>
            <w:tcW w:w="1067" w:type="dxa"/>
            <w:vAlign w:val="center"/>
          </w:tcPr>
          <w:p w14:paraId="6CC1A98B">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69</w:t>
            </w:r>
          </w:p>
        </w:tc>
        <w:tc>
          <w:tcPr>
            <w:tcW w:w="1975" w:type="dxa"/>
            <w:vAlign w:val="center"/>
          </w:tcPr>
          <w:p w14:paraId="7EFF8FE0">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仿宋_GB2312" w:hAnsi="仿宋_GB2312" w:eastAsia="仿宋_GB2312" w:cs="仿宋_GB2312"/>
                <w:color w:val="auto"/>
                <w:sz w:val="24"/>
                <w:szCs w:val="24"/>
                <w:highlight w:val="none"/>
                <w:lang w:val="en-US" w:eastAsia="zh-CN"/>
              </w:rPr>
            </w:pPr>
          </w:p>
        </w:tc>
        <w:tc>
          <w:tcPr>
            <w:tcW w:w="3050" w:type="dxa"/>
            <w:vAlign w:val="center"/>
          </w:tcPr>
          <w:p w14:paraId="15BBFC33">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ascii="仿宋_GB2312" w:hAnsi="仿宋_GB2312" w:eastAsia="仿宋_GB2312" w:cs="仿宋_GB2312"/>
                <w:color w:val="auto"/>
                <w:sz w:val="24"/>
                <w:szCs w:val="24"/>
                <w:highlight w:val="none"/>
                <w:lang w:val="en-US" w:eastAsia="zh-CN"/>
              </w:rPr>
            </w:pPr>
          </w:p>
        </w:tc>
      </w:tr>
    </w:tbl>
    <w:p w14:paraId="2A468668">
      <w:pPr>
        <w:spacing w:line="560" w:lineRule="exact"/>
        <w:ind w:firstLine="560" w:firstLineChars="200"/>
        <w:rPr>
          <w:rFonts w:ascii="仿宋_GB2312" w:hAnsi="仿宋_GB2312" w:eastAsia="仿宋_GB2312" w:cs="仿宋_GB2312"/>
          <w:sz w:val="28"/>
          <w:szCs w:val="28"/>
          <w:highlight w:val="none"/>
          <w:lang w:val="en-US" w:eastAsia="zh-CN"/>
        </w:rPr>
      </w:pPr>
      <w:r>
        <w:rPr>
          <w:rFonts w:ascii="仿宋_GB2312" w:hAnsi="仿宋_GB2312" w:eastAsia="仿宋_GB2312" w:cs="仿宋_GB2312"/>
          <w:sz w:val="28"/>
          <w:szCs w:val="28"/>
          <w:highlight w:val="none"/>
          <w:lang w:val="en-US" w:eastAsia="zh-CN"/>
        </w:rPr>
        <w:t>备注：</w:t>
      </w:r>
    </w:p>
    <w:p w14:paraId="566D0772">
      <w:pPr>
        <w:spacing w:line="560" w:lineRule="exact"/>
        <w:ind w:firstLine="560" w:firstLineChars="200"/>
        <w:rPr>
          <w:rFonts w:hint="default" w:ascii="仿宋_GB2312" w:hAnsi="仿宋_GB2312" w:eastAsia="仿宋_GB2312" w:cs="仿宋_GB2312"/>
          <w:sz w:val="28"/>
          <w:szCs w:val="28"/>
          <w:highlight w:val="none"/>
          <w:lang w:val="en-US" w:eastAsia="zh-CN"/>
        </w:rPr>
      </w:pPr>
      <w:r>
        <w:rPr>
          <w:rFonts w:hint="default" w:ascii="仿宋_GB2312" w:hAnsi="仿宋_GB2312" w:eastAsia="仿宋_GB2312" w:cs="仿宋_GB2312"/>
          <w:sz w:val="28"/>
          <w:szCs w:val="28"/>
          <w:highlight w:val="none"/>
          <w:lang w:val="en-US" w:eastAsia="zh-CN"/>
        </w:rPr>
        <w:t>①指标按重要性分为“★”和“△”。★代表实质性指标，不满足该指标项将导致投标被拒绝，△则表示</w:t>
      </w:r>
      <w:r>
        <w:rPr>
          <w:rFonts w:ascii="仿宋_GB2312" w:hAnsi="仿宋_GB2312" w:eastAsia="仿宋_GB2312" w:cs="仿宋_GB2312"/>
          <w:sz w:val="28"/>
          <w:szCs w:val="28"/>
          <w:highlight w:val="none"/>
          <w:lang w:val="en-US" w:eastAsia="zh-CN"/>
        </w:rPr>
        <w:t>优化</w:t>
      </w:r>
      <w:r>
        <w:rPr>
          <w:rFonts w:hint="default" w:ascii="仿宋_GB2312" w:hAnsi="仿宋_GB2312" w:eastAsia="仿宋_GB2312" w:cs="仿宋_GB2312"/>
          <w:sz w:val="28"/>
          <w:szCs w:val="28"/>
          <w:highlight w:val="none"/>
          <w:lang w:val="en-US" w:eastAsia="zh-CN"/>
        </w:rPr>
        <w:t>指标项。</w:t>
      </w:r>
    </w:p>
    <w:p w14:paraId="5BA8ACD1">
      <w:pPr>
        <w:spacing w:line="560" w:lineRule="exact"/>
        <w:ind w:firstLine="560" w:firstLineChars="200"/>
        <w:rPr>
          <w:rFonts w:ascii="仿宋_GB2312" w:hAnsi="仿宋_GB2312" w:eastAsia="仿宋_GB2312" w:cs="仿宋_GB2312"/>
          <w:sz w:val="28"/>
          <w:szCs w:val="28"/>
          <w:lang w:val="en-US" w:eastAsia="zh-CN"/>
        </w:rPr>
      </w:pPr>
      <w:r>
        <w:rPr>
          <w:rFonts w:hint="default" w:ascii="仿宋_GB2312" w:hAnsi="仿宋_GB2312" w:eastAsia="仿宋_GB2312" w:cs="仿宋_GB2312"/>
          <w:sz w:val="28"/>
          <w:szCs w:val="28"/>
          <w:highlight w:val="none"/>
          <w:lang w:val="en-US" w:eastAsia="zh-CN"/>
        </w:rPr>
        <w:t>②“证明材料要求”项写“否”或“/”的无需提供证明材料，</w:t>
      </w:r>
      <w:r>
        <w:rPr>
          <w:rFonts w:ascii="仿宋_GB2312" w:hAnsi="仿宋_GB2312" w:eastAsia="仿宋_GB2312" w:cs="仿宋_GB2312"/>
          <w:sz w:val="28"/>
          <w:szCs w:val="28"/>
          <w:highlight w:val="none"/>
          <w:lang w:val="en-US" w:eastAsia="zh-CN"/>
        </w:rPr>
        <w:t>在合同履约过程中满足要求即可，</w:t>
      </w:r>
      <w:r>
        <w:rPr>
          <w:rFonts w:hint="default" w:ascii="仿宋_GB2312" w:hAnsi="仿宋_GB2312" w:eastAsia="仿宋_GB2312" w:cs="仿宋_GB2312"/>
          <w:sz w:val="28"/>
          <w:szCs w:val="28"/>
          <w:highlight w:val="none"/>
          <w:lang w:val="en-US" w:eastAsia="zh-CN"/>
        </w:rPr>
        <w:t>写“是”的按照要求</w:t>
      </w:r>
      <w:r>
        <w:rPr>
          <w:rFonts w:ascii="仿宋_GB2312" w:hAnsi="仿宋_GB2312" w:eastAsia="仿宋_GB2312" w:cs="仿宋_GB2312"/>
          <w:sz w:val="28"/>
          <w:szCs w:val="28"/>
          <w:highlight w:val="none"/>
          <w:lang w:val="en-US" w:eastAsia="zh-CN"/>
        </w:rPr>
        <w:t>在投标文件中</w:t>
      </w:r>
      <w:r>
        <w:rPr>
          <w:rFonts w:hint="default" w:ascii="仿宋_GB2312" w:hAnsi="仿宋_GB2312" w:eastAsia="仿宋_GB2312" w:cs="仿宋_GB2312"/>
          <w:sz w:val="28"/>
          <w:szCs w:val="28"/>
          <w:highlight w:val="none"/>
          <w:lang w:val="en-US" w:eastAsia="zh-CN"/>
        </w:rPr>
        <w:t>提供。</w:t>
      </w:r>
    </w:p>
    <w:p w14:paraId="5A793F57">
      <w:pPr>
        <w:spacing w:line="560" w:lineRule="exact"/>
        <w:ind w:firstLine="560" w:firstLineChars="200"/>
        <w:jc w:val="center"/>
        <w:outlineLvl w:val="2"/>
        <w:rPr>
          <w:rFonts w:ascii="仿宋_GB2312" w:hAnsi="仿宋_GB2312" w:eastAsia="仿宋_GB2312" w:cs="仿宋_GB2312"/>
          <w:sz w:val="32"/>
          <w:szCs w:val="32"/>
          <w:highlight w:val="none"/>
          <w:lang w:val="en-US" w:eastAsia="zh-CN"/>
        </w:rPr>
      </w:pPr>
      <w:r>
        <w:rPr>
          <w:rFonts w:hint="default" w:ascii="仿宋_GB2312" w:hAnsi="仿宋_GB2312" w:eastAsia="仿宋_GB2312" w:cs="仿宋_GB2312"/>
          <w:sz w:val="28"/>
          <w:szCs w:val="28"/>
          <w:lang w:val="en-US" w:eastAsia="zh-CN"/>
        </w:rPr>
        <w:t>★</w:t>
      </w:r>
      <w:r>
        <w:rPr>
          <w:rFonts w:ascii="仿宋_GB2312" w:hAnsi="仿宋_GB2312" w:eastAsia="仿宋_GB2312" w:cs="仿宋_GB2312"/>
          <w:sz w:val="32"/>
          <w:szCs w:val="32"/>
          <w:highlight w:val="none"/>
          <w:lang w:val="en-US" w:eastAsia="zh-CN"/>
        </w:rPr>
        <w:t>1.5</w:t>
      </w:r>
      <w:r>
        <w:rPr>
          <w:rFonts w:ascii="仿宋_GB2312" w:hAnsi="仿宋_GB2312" w:eastAsia="仿宋_GB2312" w:cs="仿宋_GB2312"/>
          <w:b/>
          <w:bCs/>
          <w:sz w:val="28"/>
          <w:szCs w:val="28"/>
          <w:highlight w:val="none"/>
          <w:lang w:val="en-US" w:eastAsia="zh-CN"/>
        </w:rPr>
        <w:t>需投入设备一览表（</w:t>
      </w:r>
      <w:r>
        <w:rPr>
          <w:rFonts w:ascii="仿宋_GB2312" w:hAnsi="仿宋_GB2312" w:eastAsia="仿宋_GB2312" w:cs="仿宋_GB2312"/>
          <w:b w:val="0"/>
          <w:bCs w:val="0"/>
          <w:sz w:val="18"/>
          <w:szCs w:val="18"/>
          <w:highlight w:val="none"/>
          <w:lang w:val="en-US" w:eastAsia="zh-CN"/>
        </w:rPr>
        <w:t>本表数量为最小数量，投标人可根据实际情况增加</w:t>
      </w:r>
      <w:r>
        <w:rPr>
          <w:rFonts w:ascii="仿宋_GB2312" w:hAnsi="仿宋_GB2312" w:eastAsia="仿宋_GB2312" w:cs="仿宋_GB2312"/>
          <w:b/>
          <w:bCs/>
          <w:sz w:val="28"/>
          <w:szCs w:val="28"/>
          <w:highlight w:val="none"/>
          <w:lang w:val="en-US" w:eastAsia="zh-CN"/>
        </w:rPr>
        <w:t>）</w:t>
      </w:r>
    </w:p>
    <w:tbl>
      <w:tblPr>
        <w:tblStyle w:val="53"/>
        <w:tblW w:w="8183"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45"/>
        <w:gridCol w:w="2121"/>
        <w:gridCol w:w="1290"/>
        <w:gridCol w:w="2316"/>
        <w:gridCol w:w="1511"/>
      </w:tblGrid>
      <w:tr w14:paraId="2AF8EF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636" w:hRule="atLeast"/>
        </w:trPr>
        <w:tc>
          <w:tcPr>
            <w:tcW w:w="945" w:type="dxa"/>
            <w:tcBorders>
              <w:top w:val="single" w:color="000000" w:sz="4" w:space="0"/>
              <w:left w:val="single" w:color="000000" w:sz="4" w:space="0"/>
              <w:bottom w:val="single" w:color="000000" w:sz="4" w:space="0"/>
              <w:right w:val="single" w:color="000000" w:sz="4" w:space="0"/>
            </w:tcBorders>
            <w:noWrap/>
            <w:vAlign w:val="center"/>
          </w:tcPr>
          <w:p w14:paraId="3A7AF638">
            <w:pPr>
              <w:spacing w:line="400" w:lineRule="exact"/>
              <w:jc w:val="center"/>
              <w:textAlignment w:val="center"/>
              <w:rPr>
                <w:rFonts w:hint="default" w:ascii="Times New Roman" w:hAnsi="Times New Roman" w:eastAsia="仿宋_GB2312" w:cs="Times New Roman"/>
                <w:b/>
                <w:bCs/>
                <w:color w:val="auto"/>
                <w:sz w:val="24"/>
                <w:szCs w:val="24"/>
                <w:lang w:val="en-US" w:eastAsia="zh-CN"/>
              </w:rPr>
            </w:pPr>
            <w:r>
              <w:rPr>
                <w:rFonts w:hint="eastAsia" w:ascii="Times New Roman" w:hAnsi="Times New Roman" w:eastAsia="仿宋_GB2312" w:cs="Times New Roman"/>
                <w:b/>
                <w:bCs/>
                <w:color w:val="auto"/>
                <w:sz w:val="24"/>
                <w:szCs w:val="24"/>
                <w:lang w:val="en-US" w:eastAsia="zh-CN"/>
              </w:rPr>
              <w:t>序号</w:t>
            </w:r>
          </w:p>
        </w:tc>
        <w:tc>
          <w:tcPr>
            <w:tcW w:w="2121" w:type="dxa"/>
            <w:tcBorders>
              <w:top w:val="single" w:color="000000" w:sz="4" w:space="0"/>
              <w:left w:val="single" w:color="000000" w:sz="4" w:space="0"/>
              <w:bottom w:val="single" w:color="000000" w:sz="4" w:space="0"/>
              <w:right w:val="single" w:color="000000" w:sz="4" w:space="0"/>
            </w:tcBorders>
            <w:noWrap/>
            <w:vAlign w:val="center"/>
          </w:tcPr>
          <w:p w14:paraId="7BD66E7C">
            <w:pPr>
              <w:spacing w:line="400" w:lineRule="exact"/>
              <w:jc w:val="center"/>
              <w:textAlignment w:val="center"/>
              <w:rPr>
                <w:rFonts w:hint="default" w:ascii="Times New Roman" w:hAnsi="Times New Roman" w:eastAsia="仿宋_GB2312" w:cs="Times New Roman"/>
                <w:b/>
                <w:bCs/>
                <w:color w:val="auto"/>
                <w:sz w:val="24"/>
                <w:szCs w:val="24"/>
                <w:lang w:val="en-US" w:eastAsia="zh-CN"/>
              </w:rPr>
            </w:pPr>
            <w:r>
              <w:rPr>
                <w:rFonts w:hint="default" w:ascii="Times New Roman" w:hAnsi="Times New Roman" w:eastAsia="仿宋_GB2312" w:cs="Times New Roman"/>
                <w:b/>
                <w:bCs/>
                <w:color w:val="auto"/>
                <w:sz w:val="24"/>
                <w:szCs w:val="24"/>
                <w:lang w:val="en-US" w:eastAsia="zh-CN"/>
              </w:rPr>
              <w:t>设备名称</w:t>
            </w:r>
          </w:p>
        </w:tc>
        <w:tc>
          <w:tcPr>
            <w:tcW w:w="1290" w:type="dxa"/>
            <w:tcBorders>
              <w:top w:val="single" w:color="000000" w:sz="4" w:space="0"/>
              <w:left w:val="single" w:color="000000" w:sz="4" w:space="0"/>
              <w:bottom w:val="single" w:color="000000" w:sz="4" w:space="0"/>
              <w:right w:val="single" w:color="000000" w:sz="4" w:space="0"/>
            </w:tcBorders>
            <w:noWrap/>
            <w:vAlign w:val="center"/>
          </w:tcPr>
          <w:p w14:paraId="275A56E6">
            <w:pPr>
              <w:spacing w:line="400" w:lineRule="exact"/>
              <w:jc w:val="center"/>
              <w:textAlignment w:val="center"/>
              <w:rPr>
                <w:rFonts w:hint="default" w:ascii="Times New Roman" w:hAnsi="Times New Roman" w:eastAsia="仿宋_GB2312" w:cs="Times New Roman"/>
                <w:b/>
                <w:bCs/>
                <w:color w:val="auto"/>
                <w:sz w:val="24"/>
                <w:szCs w:val="24"/>
                <w:lang w:val="en-US" w:eastAsia="zh-CN"/>
              </w:rPr>
            </w:pPr>
            <w:r>
              <w:rPr>
                <w:rFonts w:hint="default" w:ascii="Times New Roman" w:hAnsi="Times New Roman" w:eastAsia="仿宋_GB2312" w:cs="Times New Roman"/>
                <w:b/>
                <w:bCs/>
                <w:color w:val="auto"/>
                <w:sz w:val="24"/>
                <w:szCs w:val="24"/>
                <w:lang w:val="en-US" w:eastAsia="zh-CN"/>
              </w:rPr>
              <w:t>数量</w:t>
            </w:r>
          </w:p>
        </w:tc>
        <w:tc>
          <w:tcPr>
            <w:tcW w:w="2316" w:type="dxa"/>
            <w:tcBorders>
              <w:top w:val="single" w:color="000000" w:sz="4" w:space="0"/>
              <w:left w:val="single" w:color="000000" w:sz="4" w:space="0"/>
              <w:bottom w:val="single" w:color="000000" w:sz="4" w:space="0"/>
              <w:right w:val="single" w:color="000000" w:sz="4" w:space="0"/>
            </w:tcBorders>
            <w:noWrap/>
            <w:vAlign w:val="center"/>
          </w:tcPr>
          <w:p w14:paraId="6E1E473A">
            <w:pPr>
              <w:spacing w:line="400" w:lineRule="exact"/>
              <w:jc w:val="center"/>
              <w:textAlignment w:val="center"/>
              <w:rPr>
                <w:rFonts w:hint="default" w:ascii="Times New Roman" w:hAnsi="Times New Roman" w:eastAsia="仿宋_GB2312" w:cs="Times New Roman"/>
                <w:b/>
                <w:bCs/>
                <w:color w:val="auto"/>
                <w:sz w:val="24"/>
                <w:szCs w:val="24"/>
                <w:lang w:val="en-US" w:eastAsia="zh-CN"/>
              </w:rPr>
            </w:pPr>
            <w:r>
              <w:rPr>
                <w:rFonts w:hint="default" w:ascii="Times New Roman" w:hAnsi="Times New Roman" w:eastAsia="仿宋_GB2312" w:cs="Times New Roman"/>
                <w:b/>
                <w:bCs/>
                <w:color w:val="auto"/>
                <w:sz w:val="24"/>
                <w:szCs w:val="24"/>
                <w:lang w:val="en-US" w:eastAsia="zh-CN"/>
              </w:rPr>
              <w:t>规格</w:t>
            </w:r>
          </w:p>
        </w:tc>
        <w:tc>
          <w:tcPr>
            <w:tcW w:w="1511" w:type="dxa"/>
            <w:tcBorders>
              <w:top w:val="single" w:color="000000" w:sz="4" w:space="0"/>
              <w:left w:val="single" w:color="000000" w:sz="4" w:space="0"/>
              <w:bottom w:val="single" w:color="000000" w:sz="4" w:space="0"/>
              <w:right w:val="single" w:color="000000" w:sz="4" w:space="0"/>
            </w:tcBorders>
            <w:noWrap/>
            <w:vAlign w:val="center"/>
          </w:tcPr>
          <w:p w14:paraId="098B772E">
            <w:pPr>
              <w:spacing w:line="400" w:lineRule="exact"/>
              <w:jc w:val="center"/>
              <w:textAlignment w:val="center"/>
              <w:rPr>
                <w:rFonts w:hint="default" w:ascii="Times New Roman" w:hAnsi="Times New Roman" w:eastAsia="仿宋_GB2312" w:cs="Times New Roman"/>
                <w:b/>
                <w:bCs/>
                <w:color w:val="auto"/>
                <w:sz w:val="24"/>
                <w:szCs w:val="24"/>
                <w:lang w:val="en-US" w:eastAsia="zh-CN"/>
              </w:rPr>
            </w:pPr>
            <w:r>
              <w:rPr>
                <w:rFonts w:hint="eastAsia" w:ascii="Times New Roman" w:hAnsi="Times New Roman" w:eastAsia="仿宋_GB2312" w:cs="Times New Roman"/>
                <w:b/>
                <w:bCs/>
                <w:color w:val="auto"/>
                <w:sz w:val="24"/>
                <w:szCs w:val="24"/>
                <w:lang w:val="en-US" w:eastAsia="zh-CN"/>
              </w:rPr>
              <w:t>证明材料要求</w:t>
            </w:r>
          </w:p>
        </w:tc>
      </w:tr>
      <w:tr w14:paraId="658971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6" w:hRule="atLeast"/>
        </w:trPr>
        <w:tc>
          <w:tcPr>
            <w:tcW w:w="945" w:type="dxa"/>
            <w:tcBorders>
              <w:top w:val="single" w:color="000000" w:sz="4" w:space="0"/>
              <w:left w:val="single" w:color="000000" w:sz="4" w:space="0"/>
              <w:bottom w:val="single" w:color="000000" w:sz="4" w:space="0"/>
              <w:right w:val="single" w:color="000000" w:sz="4" w:space="0"/>
            </w:tcBorders>
            <w:noWrap/>
            <w:vAlign w:val="center"/>
          </w:tcPr>
          <w:p w14:paraId="246D7F6B">
            <w:pPr>
              <w:spacing w:line="400" w:lineRule="exact"/>
              <w:jc w:val="center"/>
              <w:textAlignment w:val="center"/>
              <w:rPr>
                <w:rFonts w:hint="default" w:ascii="Times New Roman" w:hAnsi="Times New Roman" w:eastAsia="仿宋_GB2312" w:cs="Times New Roman"/>
                <w:color w:val="auto"/>
                <w:sz w:val="24"/>
                <w:szCs w:val="24"/>
                <w:lang w:val="en-US" w:eastAsia="zh-CN"/>
              </w:rPr>
            </w:pPr>
            <w:r>
              <w:rPr>
                <w:rFonts w:hint="eastAsia" w:ascii="Times New Roman" w:hAnsi="Times New Roman" w:eastAsia="仿宋_GB2312" w:cs="Times New Roman"/>
                <w:color w:val="auto"/>
                <w:sz w:val="24"/>
                <w:szCs w:val="24"/>
                <w:lang w:val="en-US" w:eastAsia="zh-CN"/>
              </w:rPr>
              <w:t>1</w:t>
            </w:r>
          </w:p>
        </w:tc>
        <w:tc>
          <w:tcPr>
            <w:tcW w:w="2121" w:type="dxa"/>
            <w:tcBorders>
              <w:top w:val="single" w:color="000000" w:sz="4" w:space="0"/>
              <w:left w:val="single" w:color="000000" w:sz="4" w:space="0"/>
              <w:bottom w:val="single" w:color="000000" w:sz="4" w:space="0"/>
              <w:right w:val="single" w:color="000000" w:sz="4" w:space="0"/>
            </w:tcBorders>
            <w:noWrap/>
            <w:vAlign w:val="center"/>
          </w:tcPr>
          <w:p w14:paraId="08DEBC71">
            <w:pPr>
              <w:spacing w:line="400" w:lineRule="exact"/>
              <w:jc w:val="center"/>
              <w:textAlignment w:val="center"/>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color w:val="auto"/>
                <w:sz w:val="24"/>
                <w:szCs w:val="24"/>
                <w:lang w:val="en-US" w:eastAsia="zh-CN"/>
              </w:rPr>
              <w:t>洒水车</w:t>
            </w:r>
          </w:p>
        </w:tc>
        <w:tc>
          <w:tcPr>
            <w:tcW w:w="1290" w:type="dxa"/>
            <w:tcBorders>
              <w:top w:val="single" w:color="000000" w:sz="4" w:space="0"/>
              <w:left w:val="single" w:color="000000" w:sz="4" w:space="0"/>
              <w:bottom w:val="single" w:color="000000" w:sz="4" w:space="0"/>
              <w:right w:val="single" w:color="000000" w:sz="4" w:space="0"/>
            </w:tcBorders>
            <w:noWrap/>
            <w:vAlign w:val="center"/>
          </w:tcPr>
          <w:p w14:paraId="183F198D">
            <w:pPr>
              <w:spacing w:line="400" w:lineRule="exact"/>
              <w:jc w:val="center"/>
              <w:textAlignment w:val="center"/>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color w:val="auto"/>
                <w:sz w:val="24"/>
                <w:szCs w:val="24"/>
                <w:lang w:val="en-US" w:eastAsia="zh-CN"/>
              </w:rPr>
              <w:t>1辆</w:t>
            </w:r>
          </w:p>
        </w:tc>
        <w:tc>
          <w:tcPr>
            <w:tcW w:w="2316" w:type="dxa"/>
            <w:tcBorders>
              <w:top w:val="single" w:color="000000" w:sz="4" w:space="0"/>
              <w:left w:val="single" w:color="000000" w:sz="4" w:space="0"/>
              <w:bottom w:val="single" w:color="000000" w:sz="4" w:space="0"/>
              <w:right w:val="single" w:color="000000" w:sz="4" w:space="0"/>
            </w:tcBorders>
            <w:noWrap/>
            <w:vAlign w:val="center"/>
          </w:tcPr>
          <w:p w14:paraId="44559BFD">
            <w:pPr>
              <w:spacing w:line="400" w:lineRule="exact"/>
              <w:jc w:val="center"/>
              <w:textAlignment w:val="center"/>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color w:val="auto"/>
                <w:sz w:val="24"/>
                <w:szCs w:val="24"/>
                <w:lang w:val="en-US" w:eastAsia="zh-CN"/>
              </w:rPr>
              <w:t>5吨及以上</w:t>
            </w:r>
          </w:p>
        </w:tc>
        <w:tc>
          <w:tcPr>
            <w:tcW w:w="1511" w:type="dxa"/>
            <w:vMerge w:val="restart"/>
            <w:tcBorders>
              <w:top w:val="single" w:color="000000" w:sz="4" w:space="0"/>
              <w:left w:val="single" w:color="000000" w:sz="4" w:space="0"/>
              <w:right w:val="single" w:color="000000" w:sz="4" w:space="0"/>
            </w:tcBorders>
            <w:noWrap/>
            <w:vAlign w:val="center"/>
          </w:tcPr>
          <w:p w14:paraId="64FEDEC2">
            <w:pPr>
              <w:spacing w:line="400" w:lineRule="exact"/>
              <w:jc w:val="center"/>
              <w:textAlignment w:val="center"/>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color w:val="auto"/>
                <w:sz w:val="24"/>
                <w:szCs w:val="24"/>
                <w:lang w:val="en-US" w:eastAsia="zh-CN"/>
              </w:rPr>
              <w:t>是（提供承诺函</w:t>
            </w:r>
            <w:r>
              <w:rPr>
                <w:rFonts w:hint="eastAsia" w:ascii="Times New Roman" w:hAnsi="Times New Roman" w:eastAsia="仿宋_GB2312" w:cs="Times New Roman"/>
                <w:color w:val="auto"/>
                <w:sz w:val="24"/>
                <w:szCs w:val="24"/>
                <w:lang w:val="en-US" w:eastAsia="zh-CN"/>
              </w:rPr>
              <w:t>，格式自拟</w:t>
            </w:r>
            <w:r>
              <w:rPr>
                <w:rFonts w:hint="default" w:ascii="Times New Roman" w:hAnsi="Times New Roman" w:eastAsia="仿宋_GB2312" w:cs="Times New Roman"/>
                <w:color w:val="auto"/>
                <w:sz w:val="24"/>
                <w:szCs w:val="24"/>
                <w:lang w:val="en-US" w:eastAsia="zh-CN"/>
              </w:rPr>
              <w:t>）</w:t>
            </w:r>
          </w:p>
        </w:tc>
      </w:tr>
      <w:tr w14:paraId="4B36AF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6" w:hRule="atLeast"/>
        </w:trPr>
        <w:tc>
          <w:tcPr>
            <w:tcW w:w="945" w:type="dxa"/>
            <w:tcBorders>
              <w:top w:val="single" w:color="000000" w:sz="4" w:space="0"/>
              <w:left w:val="single" w:color="000000" w:sz="4" w:space="0"/>
              <w:bottom w:val="single" w:color="000000" w:sz="4" w:space="0"/>
              <w:right w:val="single" w:color="000000" w:sz="4" w:space="0"/>
            </w:tcBorders>
            <w:noWrap/>
            <w:vAlign w:val="center"/>
          </w:tcPr>
          <w:p w14:paraId="7486DB73">
            <w:pPr>
              <w:spacing w:line="400" w:lineRule="exact"/>
              <w:jc w:val="center"/>
              <w:textAlignment w:val="center"/>
              <w:rPr>
                <w:rFonts w:hint="default" w:ascii="Times New Roman" w:hAnsi="Times New Roman" w:eastAsia="仿宋_GB2312" w:cs="Times New Roman"/>
                <w:color w:val="auto"/>
                <w:sz w:val="24"/>
                <w:szCs w:val="24"/>
                <w:lang w:val="en-US" w:eastAsia="zh-CN"/>
              </w:rPr>
            </w:pPr>
            <w:r>
              <w:rPr>
                <w:rFonts w:hint="eastAsia" w:ascii="Times New Roman" w:hAnsi="Times New Roman" w:eastAsia="仿宋_GB2312" w:cs="Times New Roman"/>
                <w:color w:val="auto"/>
                <w:sz w:val="24"/>
                <w:szCs w:val="24"/>
                <w:lang w:val="en-US" w:eastAsia="zh-CN"/>
              </w:rPr>
              <w:t>2</w:t>
            </w:r>
          </w:p>
        </w:tc>
        <w:tc>
          <w:tcPr>
            <w:tcW w:w="2121" w:type="dxa"/>
            <w:tcBorders>
              <w:top w:val="single" w:color="000000" w:sz="4" w:space="0"/>
              <w:left w:val="single" w:color="000000" w:sz="4" w:space="0"/>
              <w:bottom w:val="single" w:color="000000" w:sz="4" w:space="0"/>
              <w:right w:val="single" w:color="000000" w:sz="4" w:space="0"/>
            </w:tcBorders>
            <w:noWrap/>
            <w:vAlign w:val="center"/>
          </w:tcPr>
          <w:p w14:paraId="5FD720E6">
            <w:pPr>
              <w:spacing w:line="400" w:lineRule="exact"/>
              <w:jc w:val="center"/>
              <w:textAlignment w:val="center"/>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color w:val="auto"/>
                <w:sz w:val="24"/>
                <w:szCs w:val="24"/>
                <w:lang w:val="en-US" w:eastAsia="zh-CN"/>
              </w:rPr>
              <w:t>电动扫地车</w:t>
            </w:r>
          </w:p>
        </w:tc>
        <w:tc>
          <w:tcPr>
            <w:tcW w:w="1290" w:type="dxa"/>
            <w:tcBorders>
              <w:top w:val="single" w:color="000000" w:sz="4" w:space="0"/>
              <w:left w:val="single" w:color="000000" w:sz="4" w:space="0"/>
              <w:bottom w:val="single" w:color="000000" w:sz="4" w:space="0"/>
              <w:right w:val="single" w:color="000000" w:sz="4" w:space="0"/>
            </w:tcBorders>
            <w:noWrap/>
            <w:vAlign w:val="center"/>
          </w:tcPr>
          <w:p w14:paraId="588A91CF">
            <w:pPr>
              <w:spacing w:line="400" w:lineRule="exact"/>
              <w:jc w:val="center"/>
              <w:textAlignment w:val="center"/>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color w:val="auto"/>
                <w:sz w:val="24"/>
                <w:szCs w:val="24"/>
                <w:lang w:val="en-US" w:eastAsia="zh-CN"/>
              </w:rPr>
              <w:t>1辆</w:t>
            </w:r>
          </w:p>
        </w:tc>
        <w:tc>
          <w:tcPr>
            <w:tcW w:w="2316" w:type="dxa"/>
            <w:tcBorders>
              <w:top w:val="single" w:color="000000" w:sz="4" w:space="0"/>
              <w:left w:val="single" w:color="000000" w:sz="4" w:space="0"/>
              <w:bottom w:val="single" w:color="000000" w:sz="4" w:space="0"/>
              <w:right w:val="single" w:color="000000" w:sz="4" w:space="0"/>
            </w:tcBorders>
            <w:noWrap/>
            <w:vAlign w:val="center"/>
          </w:tcPr>
          <w:p w14:paraId="075E629B">
            <w:pPr>
              <w:spacing w:line="400" w:lineRule="exact"/>
              <w:jc w:val="center"/>
              <w:textAlignment w:val="center"/>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color w:val="auto"/>
                <w:sz w:val="24"/>
                <w:szCs w:val="24"/>
                <w:lang w:val="en-US" w:eastAsia="zh-CN"/>
              </w:rPr>
              <w:t>2115×1920×2075（mm）及以上</w:t>
            </w:r>
          </w:p>
        </w:tc>
        <w:tc>
          <w:tcPr>
            <w:tcW w:w="1511" w:type="dxa"/>
            <w:vMerge w:val="continue"/>
            <w:tcBorders>
              <w:left w:val="single" w:color="000000" w:sz="4" w:space="0"/>
              <w:right w:val="single" w:color="000000" w:sz="4" w:space="0"/>
            </w:tcBorders>
            <w:noWrap/>
            <w:vAlign w:val="center"/>
          </w:tcPr>
          <w:p w14:paraId="27108813">
            <w:pPr>
              <w:spacing w:line="400" w:lineRule="exact"/>
              <w:jc w:val="center"/>
              <w:textAlignment w:val="center"/>
              <w:rPr>
                <w:rFonts w:hint="default" w:ascii="Times New Roman" w:hAnsi="Times New Roman" w:eastAsia="仿宋_GB2312" w:cs="Times New Roman"/>
                <w:color w:val="auto"/>
                <w:sz w:val="24"/>
                <w:szCs w:val="24"/>
                <w:lang w:val="en-US" w:eastAsia="zh-CN"/>
              </w:rPr>
            </w:pPr>
          </w:p>
        </w:tc>
      </w:tr>
      <w:tr w14:paraId="0BF6D1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8" w:hRule="atLeast"/>
        </w:trPr>
        <w:tc>
          <w:tcPr>
            <w:tcW w:w="945" w:type="dxa"/>
            <w:tcBorders>
              <w:top w:val="single" w:color="000000" w:sz="4" w:space="0"/>
              <w:left w:val="single" w:color="000000" w:sz="4" w:space="0"/>
              <w:bottom w:val="single" w:color="000000" w:sz="4" w:space="0"/>
              <w:right w:val="single" w:color="000000" w:sz="4" w:space="0"/>
            </w:tcBorders>
            <w:noWrap/>
            <w:vAlign w:val="center"/>
          </w:tcPr>
          <w:p w14:paraId="0752DFB7">
            <w:pPr>
              <w:spacing w:line="400" w:lineRule="exact"/>
              <w:jc w:val="center"/>
              <w:textAlignment w:val="center"/>
              <w:rPr>
                <w:rFonts w:hint="default" w:ascii="Times New Roman" w:hAnsi="Times New Roman" w:eastAsia="仿宋_GB2312" w:cs="Times New Roman"/>
                <w:color w:val="auto"/>
                <w:sz w:val="24"/>
                <w:szCs w:val="24"/>
                <w:lang w:val="en-US" w:eastAsia="zh-CN"/>
              </w:rPr>
            </w:pPr>
            <w:r>
              <w:rPr>
                <w:rFonts w:hint="eastAsia" w:ascii="Times New Roman" w:hAnsi="Times New Roman" w:eastAsia="仿宋_GB2312" w:cs="Times New Roman"/>
                <w:color w:val="auto"/>
                <w:sz w:val="24"/>
                <w:szCs w:val="24"/>
                <w:lang w:val="en-US" w:eastAsia="zh-CN"/>
              </w:rPr>
              <w:t>3</w:t>
            </w:r>
          </w:p>
        </w:tc>
        <w:tc>
          <w:tcPr>
            <w:tcW w:w="2121" w:type="dxa"/>
            <w:tcBorders>
              <w:top w:val="single" w:color="000000" w:sz="4" w:space="0"/>
              <w:left w:val="single" w:color="000000" w:sz="4" w:space="0"/>
              <w:bottom w:val="single" w:color="000000" w:sz="4" w:space="0"/>
              <w:right w:val="single" w:color="000000" w:sz="4" w:space="0"/>
            </w:tcBorders>
            <w:noWrap/>
            <w:vAlign w:val="center"/>
          </w:tcPr>
          <w:p w14:paraId="3DE4885A">
            <w:pPr>
              <w:spacing w:line="400" w:lineRule="exact"/>
              <w:jc w:val="center"/>
              <w:textAlignment w:val="center"/>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color w:val="auto"/>
                <w:sz w:val="24"/>
                <w:szCs w:val="24"/>
                <w:lang w:val="en-US" w:eastAsia="zh-CN"/>
              </w:rPr>
              <w:t>电动垃圾</w:t>
            </w:r>
            <w:r>
              <w:rPr>
                <w:rFonts w:hint="eastAsia" w:ascii="Times New Roman" w:hAnsi="Times New Roman" w:eastAsia="仿宋_GB2312" w:cs="Times New Roman"/>
                <w:color w:val="auto"/>
                <w:sz w:val="24"/>
                <w:szCs w:val="24"/>
                <w:lang w:val="en-US" w:eastAsia="zh-CN"/>
              </w:rPr>
              <w:t>收集</w:t>
            </w:r>
            <w:r>
              <w:rPr>
                <w:rFonts w:hint="default" w:ascii="Times New Roman" w:hAnsi="Times New Roman" w:eastAsia="仿宋_GB2312" w:cs="Times New Roman"/>
                <w:color w:val="auto"/>
                <w:sz w:val="24"/>
                <w:szCs w:val="24"/>
                <w:lang w:val="en-US" w:eastAsia="zh-CN"/>
              </w:rPr>
              <w:t>车</w:t>
            </w:r>
          </w:p>
        </w:tc>
        <w:tc>
          <w:tcPr>
            <w:tcW w:w="1290" w:type="dxa"/>
            <w:tcBorders>
              <w:top w:val="single" w:color="000000" w:sz="4" w:space="0"/>
              <w:left w:val="single" w:color="000000" w:sz="4" w:space="0"/>
              <w:bottom w:val="single" w:color="000000" w:sz="4" w:space="0"/>
              <w:right w:val="single" w:color="000000" w:sz="4" w:space="0"/>
            </w:tcBorders>
            <w:noWrap/>
            <w:vAlign w:val="center"/>
          </w:tcPr>
          <w:p w14:paraId="4DBE0A07">
            <w:pPr>
              <w:spacing w:line="400" w:lineRule="exact"/>
              <w:jc w:val="center"/>
              <w:textAlignment w:val="center"/>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color w:val="auto"/>
                <w:sz w:val="24"/>
                <w:szCs w:val="24"/>
                <w:lang w:val="en-US" w:eastAsia="zh-CN"/>
              </w:rPr>
              <w:t>1辆</w:t>
            </w:r>
          </w:p>
        </w:tc>
        <w:tc>
          <w:tcPr>
            <w:tcW w:w="2316" w:type="dxa"/>
            <w:tcBorders>
              <w:top w:val="single" w:color="000000" w:sz="4" w:space="0"/>
              <w:left w:val="single" w:color="000000" w:sz="4" w:space="0"/>
              <w:bottom w:val="single" w:color="000000" w:sz="4" w:space="0"/>
              <w:right w:val="single" w:color="000000" w:sz="4" w:space="0"/>
            </w:tcBorders>
            <w:noWrap/>
            <w:vAlign w:val="center"/>
          </w:tcPr>
          <w:p w14:paraId="5195519E">
            <w:pPr>
              <w:spacing w:line="400" w:lineRule="exact"/>
              <w:jc w:val="center"/>
              <w:textAlignment w:val="center"/>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color w:val="auto"/>
                <w:sz w:val="24"/>
                <w:szCs w:val="24"/>
                <w:lang w:val="en-US" w:eastAsia="zh-CN"/>
              </w:rPr>
              <w:t>4000×2000×2500（mm）及以上</w:t>
            </w:r>
          </w:p>
        </w:tc>
        <w:tc>
          <w:tcPr>
            <w:tcW w:w="1511" w:type="dxa"/>
            <w:vMerge w:val="continue"/>
            <w:tcBorders>
              <w:left w:val="single" w:color="000000" w:sz="4" w:space="0"/>
              <w:right w:val="single" w:color="000000" w:sz="4" w:space="0"/>
            </w:tcBorders>
            <w:noWrap/>
            <w:vAlign w:val="center"/>
          </w:tcPr>
          <w:p w14:paraId="5F391F9F">
            <w:pPr>
              <w:spacing w:line="400" w:lineRule="exact"/>
              <w:jc w:val="center"/>
              <w:textAlignment w:val="center"/>
              <w:rPr>
                <w:rFonts w:hint="default" w:ascii="Times New Roman" w:hAnsi="Times New Roman" w:eastAsia="仿宋_GB2312" w:cs="Times New Roman"/>
                <w:color w:val="auto"/>
                <w:sz w:val="24"/>
                <w:szCs w:val="24"/>
                <w:lang w:val="en-US" w:eastAsia="zh-CN"/>
              </w:rPr>
            </w:pPr>
          </w:p>
        </w:tc>
      </w:tr>
      <w:tr w14:paraId="6DB833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1" w:hRule="atLeast"/>
        </w:trPr>
        <w:tc>
          <w:tcPr>
            <w:tcW w:w="945" w:type="dxa"/>
            <w:tcBorders>
              <w:top w:val="single" w:color="000000" w:sz="4" w:space="0"/>
              <w:left w:val="single" w:color="000000" w:sz="4" w:space="0"/>
              <w:bottom w:val="single" w:color="000000" w:sz="4" w:space="0"/>
              <w:right w:val="single" w:color="000000" w:sz="4" w:space="0"/>
            </w:tcBorders>
            <w:noWrap/>
            <w:vAlign w:val="center"/>
          </w:tcPr>
          <w:p w14:paraId="3BE9EAF9">
            <w:pPr>
              <w:spacing w:line="400" w:lineRule="exact"/>
              <w:jc w:val="center"/>
              <w:textAlignment w:val="center"/>
              <w:rPr>
                <w:rFonts w:hint="default" w:ascii="Times New Roman" w:hAnsi="Times New Roman" w:eastAsia="仿宋_GB2312" w:cs="Times New Roman"/>
                <w:color w:val="auto"/>
                <w:sz w:val="24"/>
                <w:szCs w:val="24"/>
                <w:lang w:val="en-US" w:eastAsia="zh-CN"/>
              </w:rPr>
            </w:pPr>
            <w:r>
              <w:rPr>
                <w:rFonts w:hint="eastAsia" w:ascii="Times New Roman" w:hAnsi="Times New Roman" w:eastAsia="仿宋_GB2312" w:cs="Times New Roman"/>
                <w:color w:val="auto"/>
                <w:sz w:val="24"/>
                <w:szCs w:val="24"/>
                <w:lang w:val="en-US" w:eastAsia="zh-CN"/>
              </w:rPr>
              <w:t>4</w:t>
            </w:r>
          </w:p>
        </w:tc>
        <w:tc>
          <w:tcPr>
            <w:tcW w:w="2121" w:type="dxa"/>
            <w:tcBorders>
              <w:top w:val="single" w:color="000000" w:sz="4" w:space="0"/>
              <w:left w:val="single" w:color="000000" w:sz="4" w:space="0"/>
              <w:bottom w:val="single" w:color="000000" w:sz="4" w:space="0"/>
              <w:right w:val="single" w:color="000000" w:sz="4" w:space="0"/>
            </w:tcBorders>
            <w:noWrap/>
            <w:vAlign w:val="center"/>
          </w:tcPr>
          <w:p w14:paraId="198D4B41">
            <w:pPr>
              <w:spacing w:line="400" w:lineRule="exact"/>
              <w:jc w:val="center"/>
              <w:textAlignment w:val="center"/>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color w:val="auto"/>
                <w:sz w:val="24"/>
                <w:szCs w:val="24"/>
                <w:lang w:val="en-US" w:eastAsia="zh-CN"/>
              </w:rPr>
              <w:t>电锯</w:t>
            </w:r>
          </w:p>
        </w:tc>
        <w:tc>
          <w:tcPr>
            <w:tcW w:w="1290" w:type="dxa"/>
            <w:tcBorders>
              <w:top w:val="single" w:color="000000" w:sz="4" w:space="0"/>
              <w:left w:val="single" w:color="000000" w:sz="4" w:space="0"/>
              <w:bottom w:val="single" w:color="000000" w:sz="4" w:space="0"/>
              <w:right w:val="single" w:color="000000" w:sz="4" w:space="0"/>
            </w:tcBorders>
            <w:noWrap/>
            <w:vAlign w:val="center"/>
          </w:tcPr>
          <w:p w14:paraId="1FB59A5B">
            <w:pPr>
              <w:spacing w:line="400" w:lineRule="exact"/>
              <w:jc w:val="center"/>
              <w:textAlignment w:val="center"/>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color w:val="auto"/>
                <w:sz w:val="24"/>
                <w:szCs w:val="24"/>
                <w:lang w:val="en-US" w:eastAsia="zh-CN"/>
              </w:rPr>
              <w:t>1把</w:t>
            </w:r>
          </w:p>
        </w:tc>
        <w:tc>
          <w:tcPr>
            <w:tcW w:w="2316" w:type="dxa"/>
            <w:tcBorders>
              <w:top w:val="single" w:color="000000" w:sz="4" w:space="0"/>
              <w:left w:val="single" w:color="000000" w:sz="4" w:space="0"/>
              <w:bottom w:val="single" w:color="000000" w:sz="4" w:space="0"/>
              <w:right w:val="single" w:color="000000" w:sz="4" w:space="0"/>
            </w:tcBorders>
            <w:noWrap/>
            <w:vAlign w:val="center"/>
          </w:tcPr>
          <w:p w14:paraId="442BC7D3">
            <w:pPr>
              <w:spacing w:line="400" w:lineRule="exact"/>
              <w:jc w:val="center"/>
              <w:textAlignment w:val="center"/>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color w:val="auto"/>
                <w:sz w:val="24"/>
                <w:szCs w:val="24"/>
                <w:lang w:val="en-US" w:eastAsia="zh-CN"/>
              </w:rPr>
              <w:t>满足绿化需要</w:t>
            </w:r>
          </w:p>
        </w:tc>
        <w:tc>
          <w:tcPr>
            <w:tcW w:w="1511" w:type="dxa"/>
            <w:vMerge w:val="continue"/>
            <w:tcBorders>
              <w:left w:val="single" w:color="000000" w:sz="4" w:space="0"/>
              <w:right w:val="single" w:color="000000" w:sz="4" w:space="0"/>
            </w:tcBorders>
            <w:noWrap/>
            <w:vAlign w:val="center"/>
          </w:tcPr>
          <w:p w14:paraId="3A5B4E5F">
            <w:pPr>
              <w:spacing w:line="400" w:lineRule="exact"/>
              <w:jc w:val="center"/>
              <w:textAlignment w:val="center"/>
              <w:rPr>
                <w:rFonts w:hint="default" w:ascii="Times New Roman" w:hAnsi="Times New Roman" w:eastAsia="仿宋_GB2312" w:cs="Times New Roman"/>
                <w:color w:val="auto"/>
                <w:sz w:val="24"/>
                <w:szCs w:val="24"/>
                <w:lang w:val="en-US" w:eastAsia="zh-CN"/>
              </w:rPr>
            </w:pPr>
          </w:p>
        </w:tc>
      </w:tr>
      <w:tr w14:paraId="15AE3D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945" w:type="dxa"/>
            <w:tcBorders>
              <w:top w:val="single" w:color="000000" w:sz="4" w:space="0"/>
              <w:left w:val="single" w:color="000000" w:sz="4" w:space="0"/>
              <w:bottom w:val="single" w:color="000000" w:sz="4" w:space="0"/>
              <w:right w:val="single" w:color="000000" w:sz="4" w:space="0"/>
            </w:tcBorders>
            <w:noWrap/>
            <w:vAlign w:val="center"/>
          </w:tcPr>
          <w:p w14:paraId="4DB21097">
            <w:pPr>
              <w:spacing w:line="400" w:lineRule="exact"/>
              <w:jc w:val="center"/>
              <w:textAlignment w:val="center"/>
              <w:rPr>
                <w:rFonts w:hint="default" w:ascii="Times New Roman" w:hAnsi="Times New Roman" w:eastAsia="仿宋_GB2312" w:cs="Times New Roman"/>
                <w:color w:val="auto"/>
                <w:sz w:val="24"/>
                <w:szCs w:val="24"/>
                <w:lang w:val="en-US" w:eastAsia="zh-CN"/>
              </w:rPr>
            </w:pPr>
            <w:r>
              <w:rPr>
                <w:rFonts w:hint="eastAsia" w:ascii="Times New Roman" w:hAnsi="Times New Roman" w:eastAsia="仿宋_GB2312" w:cs="Times New Roman"/>
                <w:color w:val="auto"/>
                <w:sz w:val="24"/>
                <w:szCs w:val="24"/>
                <w:lang w:val="en-US" w:eastAsia="zh-CN"/>
              </w:rPr>
              <w:t>5</w:t>
            </w:r>
          </w:p>
        </w:tc>
        <w:tc>
          <w:tcPr>
            <w:tcW w:w="2121" w:type="dxa"/>
            <w:tcBorders>
              <w:top w:val="single" w:color="000000" w:sz="4" w:space="0"/>
              <w:left w:val="single" w:color="000000" w:sz="4" w:space="0"/>
              <w:bottom w:val="single" w:color="000000" w:sz="4" w:space="0"/>
              <w:right w:val="single" w:color="000000" w:sz="4" w:space="0"/>
            </w:tcBorders>
            <w:noWrap/>
            <w:vAlign w:val="center"/>
          </w:tcPr>
          <w:p w14:paraId="039523F1">
            <w:pPr>
              <w:spacing w:line="400" w:lineRule="exact"/>
              <w:jc w:val="center"/>
              <w:textAlignment w:val="center"/>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color w:val="auto"/>
                <w:sz w:val="24"/>
                <w:szCs w:val="24"/>
                <w:lang w:val="en-US" w:eastAsia="zh-CN"/>
              </w:rPr>
              <w:t>绿篱修剪机</w:t>
            </w:r>
          </w:p>
        </w:tc>
        <w:tc>
          <w:tcPr>
            <w:tcW w:w="1290" w:type="dxa"/>
            <w:tcBorders>
              <w:top w:val="single" w:color="000000" w:sz="4" w:space="0"/>
              <w:left w:val="single" w:color="000000" w:sz="4" w:space="0"/>
              <w:bottom w:val="single" w:color="000000" w:sz="4" w:space="0"/>
              <w:right w:val="single" w:color="000000" w:sz="4" w:space="0"/>
            </w:tcBorders>
            <w:noWrap/>
            <w:vAlign w:val="center"/>
          </w:tcPr>
          <w:p w14:paraId="3A253A8C">
            <w:pPr>
              <w:spacing w:line="400" w:lineRule="exact"/>
              <w:jc w:val="center"/>
              <w:textAlignment w:val="center"/>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color w:val="auto"/>
                <w:sz w:val="24"/>
                <w:szCs w:val="24"/>
                <w:lang w:val="en-US" w:eastAsia="zh-CN"/>
              </w:rPr>
              <w:t>2台</w:t>
            </w:r>
          </w:p>
        </w:tc>
        <w:tc>
          <w:tcPr>
            <w:tcW w:w="2316" w:type="dxa"/>
            <w:tcBorders>
              <w:top w:val="single" w:color="000000" w:sz="4" w:space="0"/>
              <w:left w:val="single" w:color="000000" w:sz="4" w:space="0"/>
              <w:bottom w:val="single" w:color="000000" w:sz="4" w:space="0"/>
              <w:right w:val="single" w:color="000000" w:sz="4" w:space="0"/>
            </w:tcBorders>
            <w:noWrap/>
            <w:vAlign w:val="center"/>
          </w:tcPr>
          <w:p w14:paraId="6947FBC0">
            <w:pPr>
              <w:spacing w:line="400" w:lineRule="exact"/>
              <w:jc w:val="center"/>
              <w:textAlignment w:val="center"/>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color w:val="auto"/>
                <w:sz w:val="24"/>
                <w:szCs w:val="24"/>
                <w:lang w:val="en-US" w:eastAsia="zh-CN"/>
              </w:rPr>
              <w:t>满足绿化修剪需要</w:t>
            </w:r>
          </w:p>
        </w:tc>
        <w:tc>
          <w:tcPr>
            <w:tcW w:w="1511" w:type="dxa"/>
            <w:vMerge w:val="continue"/>
            <w:tcBorders>
              <w:left w:val="single" w:color="000000" w:sz="4" w:space="0"/>
              <w:right w:val="single" w:color="000000" w:sz="4" w:space="0"/>
            </w:tcBorders>
            <w:noWrap/>
            <w:vAlign w:val="center"/>
          </w:tcPr>
          <w:p w14:paraId="77755DCB">
            <w:pPr>
              <w:spacing w:line="400" w:lineRule="exact"/>
              <w:jc w:val="center"/>
              <w:textAlignment w:val="center"/>
              <w:rPr>
                <w:rFonts w:hint="default" w:ascii="Times New Roman" w:hAnsi="Times New Roman" w:eastAsia="仿宋_GB2312" w:cs="Times New Roman"/>
                <w:color w:val="auto"/>
                <w:sz w:val="24"/>
                <w:szCs w:val="24"/>
                <w:lang w:val="en-US" w:eastAsia="zh-CN"/>
              </w:rPr>
            </w:pPr>
          </w:p>
        </w:tc>
      </w:tr>
      <w:tr w14:paraId="70D116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9" w:hRule="atLeast"/>
        </w:trPr>
        <w:tc>
          <w:tcPr>
            <w:tcW w:w="945" w:type="dxa"/>
            <w:tcBorders>
              <w:top w:val="single" w:color="000000" w:sz="4" w:space="0"/>
              <w:left w:val="single" w:color="000000" w:sz="4" w:space="0"/>
              <w:bottom w:val="single" w:color="000000" w:sz="4" w:space="0"/>
              <w:right w:val="single" w:color="000000" w:sz="4" w:space="0"/>
            </w:tcBorders>
            <w:noWrap/>
            <w:vAlign w:val="center"/>
          </w:tcPr>
          <w:p w14:paraId="44F6141B">
            <w:pPr>
              <w:spacing w:line="400" w:lineRule="exact"/>
              <w:jc w:val="center"/>
              <w:textAlignment w:val="center"/>
              <w:rPr>
                <w:rFonts w:hint="default" w:ascii="Times New Roman" w:hAnsi="Times New Roman" w:eastAsia="仿宋_GB2312" w:cs="Times New Roman"/>
                <w:color w:val="auto"/>
                <w:sz w:val="24"/>
                <w:szCs w:val="24"/>
                <w:lang w:val="en-US" w:eastAsia="zh-CN"/>
              </w:rPr>
            </w:pPr>
            <w:r>
              <w:rPr>
                <w:rFonts w:hint="eastAsia" w:ascii="Times New Roman" w:hAnsi="Times New Roman" w:eastAsia="仿宋_GB2312" w:cs="Times New Roman"/>
                <w:color w:val="auto"/>
                <w:sz w:val="24"/>
                <w:szCs w:val="24"/>
                <w:lang w:val="en-US" w:eastAsia="zh-CN"/>
              </w:rPr>
              <w:t>6</w:t>
            </w:r>
          </w:p>
        </w:tc>
        <w:tc>
          <w:tcPr>
            <w:tcW w:w="2121" w:type="dxa"/>
            <w:tcBorders>
              <w:top w:val="single" w:color="000000" w:sz="4" w:space="0"/>
              <w:left w:val="single" w:color="000000" w:sz="4" w:space="0"/>
              <w:bottom w:val="single" w:color="000000" w:sz="4" w:space="0"/>
              <w:right w:val="single" w:color="000000" w:sz="4" w:space="0"/>
            </w:tcBorders>
            <w:noWrap/>
            <w:vAlign w:val="center"/>
          </w:tcPr>
          <w:p w14:paraId="61CACDE0">
            <w:pPr>
              <w:spacing w:line="400" w:lineRule="exact"/>
              <w:jc w:val="center"/>
              <w:textAlignment w:val="center"/>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color w:val="auto"/>
                <w:sz w:val="24"/>
                <w:szCs w:val="24"/>
                <w:lang w:val="en-US" w:eastAsia="zh-CN"/>
              </w:rPr>
              <w:t>高压打药车</w:t>
            </w:r>
          </w:p>
        </w:tc>
        <w:tc>
          <w:tcPr>
            <w:tcW w:w="1290" w:type="dxa"/>
            <w:tcBorders>
              <w:top w:val="single" w:color="000000" w:sz="4" w:space="0"/>
              <w:left w:val="single" w:color="000000" w:sz="4" w:space="0"/>
              <w:bottom w:val="single" w:color="000000" w:sz="4" w:space="0"/>
              <w:right w:val="single" w:color="000000" w:sz="4" w:space="0"/>
            </w:tcBorders>
            <w:noWrap/>
            <w:vAlign w:val="center"/>
          </w:tcPr>
          <w:p w14:paraId="2AE6D85C">
            <w:pPr>
              <w:spacing w:line="400" w:lineRule="exact"/>
              <w:jc w:val="center"/>
              <w:textAlignment w:val="center"/>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color w:val="auto"/>
                <w:sz w:val="24"/>
                <w:szCs w:val="24"/>
                <w:lang w:val="en-US" w:eastAsia="zh-CN"/>
              </w:rPr>
              <w:t>1辆</w:t>
            </w:r>
          </w:p>
        </w:tc>
        <w:tc>
          <w:tcPr>
            <w:tcW w:w="2316" w:type="dxa"/>
            <w:tcBorders>
              <w:top w:val="single" w:color="000000" w:sz="4" w:space="0"/>
              <w:left w:val="single" w:color="000000" w:sz="4" w:space="0"/>
              <w:bottom w:val="single" w:color="000000" w:sz="4" w:space="0"/>
              <w:right w:val="single" w:color="000000" w:sz="4" w:space="0"/>
            </w:tcBorders>
            <w:noWrap/>
            <w:vAlign w:val="center"/>
          </w:tcPr>
          <w:p w14:paraId="026D3371">
            <w:pPr>
              <w:spacing w:line="400" w:lineRule="exact"/>
              <w:jc w:val="center"/>
              <w:textAlignment w:val="center"/>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color w:val="auto"/>
                <w:sz w:val="24"/>
                <w:szCs w:val="24"/>
                <w:lang w:val="en-US" w:eastAsia="zh-CN"/>
              </w:rPr>
              <w:t>满足基础杀虫需要</w:t>
            </w:r>
          </w:p>
        </w:tc>
        <w:tc>
          <w:tcPr>
            <w:tcW w:w="1511" w:type="dxa"/>
            <w:vMerge w:val="continue"/>
            <w:tcBorders>
              <w:left w:val="single" w:color="000000" w:sz="4" w:space="0"/>
              <w:right w:val="single" w:color="000000" w:sz="4" w:space="0"/>
            </w:tcBorders>
            <w:noWrap/>
            <w:vAlign w:val="center"/>
          </w:tcPr>
          <w:p w14:paraId="7889108B">
            <w:pPr>
              <w:spacing w:line="400" w:lineRule="exact"/>
              <w:jc w:val="center"/>
              <w:textAlignment w:val="center"/>
              <w:rPr>
                <w:rFonts w:hint="default" w:ascii="Times New Roman" w:hAnsi="Times New Roman" w:eastAsia="仿宋_GB2312" w:cs="Times New Roman"/>
                <w:color w:val="auto"/>
                <w:sz w:val="24"/>
                <w:szCs w:val="24"/>
                <w:lang w:val="en-US" w:eastAsia="zh-CN"/>
              </w:rPr>
            </w:pPr>
          </w:p>
        </w:tc>
      </w:tr>
      <w:tr w14:paraId="4CDF29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1" w:hRule="atLeast"/>
        </w:trPr>
        <w:tc>
          <w:tcPr>
            <w:tcW w:w="945" w:type="dxa"/>
            <w:tcBorders>
              <w:top w:val="single" w:color="000000" w:sz="4" w:space="0"/>
              <w:left w:val="single" w:color="000000" w:sz="4" w:space="0"/>
              <w:bottom w:val="single" w:color="000000" w:sz="4" w:space="0"/>
              <w:right w:val="single" w:color="000000" w:sz="4" w:space="0"/>
            </w:tcBorders>
            <w:noWrap/>
            <w:vAlign w:val="center"/>
          </w:tcPr>
          <w:p w14:paraId="2E86C91B">
            <w:pPr>
              <w:spacing w:line="400" w:lineRule="exact"/>
              <w:jc w:val="center"/>
              <w:textAlignment w:val="center"/>
              <w:rPr>
                <w:rFonts w:hint="default" w:ascii="Times New Roman" w:hAnsi="Times New Roman" w:eastAsia="仿宋_GB2312" w:cs="Times New Roman"/>
                <w:color w:val="auto"/>
                <w:sz w:val="24"/>
                <w:szCs w:val="24"/>
                <w:lang w:val="en-US" w:eastAsia="zh-CN"/>
              </w:rPr>
            </w:pPr>
            <w:r>
              <w:rPr>
                <w:rFonts w:hint="eastAsia" w:ascii="Times New Roman" w:hAnsi="Times New Roman" w:eastAsia="仿宋_GB2312" w:cs="Times New Roman"/>
                <w:color w:val="auto"/>
                <w:sz w:val="24"/>
                <w:szCs w:val="24"/>
                <w:lang w:val="en-US" w:eastAsia="zh-CN"/>
              </w:rPr>
              <w:t>7</w:t>
            </w:r>
          </w:p>
        </w:tc>
        <w:tc>
          <w:tcPr>
            <w:tcW w:w="2121" w:type="dxa"/>
            <w:tcBorders>
              <w:top w:val="single" w:color="000000" w:sz="4" w:space="0"/>
              <w:left w:val="single" w:color="000000" w:sz="4" w:space="0"/>
              <w:bottom w:val="single" w:color="000000" w:sz="4" w:space="0"/>
              <w:right w:val="single" w:color="000000" w:sz="4" w:space="0"/>
            </w:tcBorders>
            <w:noWrap/>
            <w:vAlign w:val="center"/>
          </w:tcPr>
          <w:p w14:paraId="4162E1BC">
            <w:pPr>
              <w:spacing w:line="400" w:lineRule="exact"/>
              <w:jc w:val="center"/>
              <w:textAlignment w:val="center"/>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color w:val="auto"/>
                <w:sz w:val="24"/>
                <w:szCs w:val="24"/>
                <w:lang w:val="en-US" w:eastAsia="zh-CN"/>
              </w:rPr>
              <w:t>大功率消杀机</w:t>
            </w:r>
          </w:p>
        </w:tc>
        <w:tc>
          <w:tcPr>
            <w:tcW w:w="1290" w:type="dxa"/>
            <w:tcBorders>
              <w:top w:val="single" w:color="000000" w:sz="4" w:space="0"/>
              <w:left w:val="single" w:color="000000" w:sz="4" w:space="0"/>
              <w:bottom w:val="single" w:color="000000" w:sz="4" w:space="0"/>
              <w:right w:val="single" w:color="000000" w:sz="4" w:space="0"/>
            </w:tcBorders>
            <w:noWrap/>
            <w:vAlign w:val="center"/>
          </w:tcPr>
          <w:p w14:paraId="4D459CC6">
            <w:pPr>
              <w:spacing w:line="400" w:lineRule="exact"/>
              <w:jc w:val="center"/>
              <w:textAlignment w:val="center"/>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color w:val="auto"/>
                <w:sz w:val="24"/>
                <w:szCs w:val="24"/>
                <w:lang w:val="en-US" w:eastAsia="zh-CN"/>
              </w:rPr>
              <w:t>2个</w:t>
            </w:r>
          </w:p>
        </w:tc>
        <w:tc>
          <w:tcPr>
            <w:tcW w:w="2316" w:type="dxa"/>
            <w:tcBorders>
              <w:top w:val="single" w:color="000000" w:sz="4" w:space="0"/>
              <w:left w:val="single" w:color="000000" w:sz="4" w:space="0"/>
              <w:bottom w:val="single" w:color="000000" w:sz="4" w:space="0"/>
              <w:right w:val="single" w:color="000000" w:sz="4" w:space="0"/>
            </w:tcBorders>
            <w:noWrap/>
            <w:vAlign w:val="center"/>
          </w:tcPr>
          <w:p w14:paraId="47203CB8">
            <w:pPr>
              <w:spacing w:line="400" w:lineRule="exact"/>
              <w:jc w:val="center"/>
              <w:textAlignment w:val="center"/>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color w:val="auto"/>
                <w:sz w:val="24"/>
                <w:szCs w:val="24"/>
                <w:lang w:val="en-US" w:eastAsia="zh-CN"/>
              </w:rPr>
              <w:t>满足基础消杀需要</w:t>
            </w:r>
          </w:p>
        </w:tc>
        <w:tc>
          <w:tcPr>
            <w:tcW w:w="1511" w:type="dxa"/>
            <w:vMerge w:val="continue"/>
            <w:tcBorders>
              <w:left w:val="single" w:color="000000" w:sz="4" w:space="0"/>
              <w:right w:val="single" w:color="000000" w:sz="4" w:space="0"/>
            </w:tcBorders>
            <w:noWrap/>
            <w:vAlign w:val="center"/>
          </w:tcPr>
          <w:p w14:paraId="5C3DBB6A">
            <w:pPr>
              <w:spacing w:line="400" w:lineRule="exact"/>
              <w:jc w:val="center"/>
              <w:textAlignment w:val="center"/>
              <w:rPr>
                <w:rFonts w:hint="default" w:ascii="Times New Roman" w:hAnsi="Times New Roman" w:eastAsia="仿宋_GB2312" w:cs="Times New Roman"/>
                <w:color w:val="auto"/>
                <w:sz w:val="24"/>
                <w:szCs w:val="24"/>
                <w:lang w:val="en-US" w:eastAsia="zh-CN"/>
              </w:rPr>
            </w:pPr>
          </w:p>
        </w:tc>
      </w:tr>
      <w:tr w14:paraId="6C6B06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6" w:hRule="atLeast"/>
        </w:trPr>
        <w:tc>
          <w:tcPr>
            <w:tcW w:w="945" w:type="dxa"/>
            <w:tcBorders>
              <w:top w:val="single" w:color="000000" w:sz="4" w:space="0"/>
              <w:left w:val="single" w:color="000000" w:sz="4" w:space="0"/>
              <w:bottom w:val="single" w:color="000000" w:sz="4" w:space="0"/>
              <w:right w:val="single" w:color="000000" w:sz="4" w:space="0"/>
            </w:tcBorders>
            <w:noWrap/>
            <w:vAlign w:val="center"/>
          </w:tcPr>
          <w:p w14:paraId="2EEF6909">
            <w:pPr>
              <w:spacing w:line="400" w:lineRule="exact"/>
              <w:jc w:val="center"/>
              <w:textAlignment w:val="center"/>
              <w:rPr>
                <w:rFonts w:hint="default" w:ascii="Times New Roman" w:hAnsi="Times New Roman" w:eastAsia="仿宋_GB2312" w:cs="Times New Roman"/>
                <w:color w:val="auto"/>
                <w:sz w:val="24"/>
                <w:szCs w:val="24"/>
                <w:lang w:val="en-US" w:eastAsia="zh-CN"/>
              </w:rPr>
            </w:pPr>
            <w:r>
              <w:rPr>
                <w:rFonts w:hint="eastAsia" w:ascii="Times New Roman" w:hAnsi="Times New Roman" w:eastAsia="仿宋_GB2312" w:cs="Times New Roman"/>
                <w:color w:val="auto"/>
                <w:sz w:val="24"/>
                <w:szCs w:val="24"/>
                <w:lang w:val="en-US" w:eastAsia="zh-CN"/>
              </w:rPr>
              <w:t>8</w:t>
            </w:r>
          </w:p>
        </w:tc>
        <w:tc>
          <w:tcPr>
            <w:tcW w:w="2121" w:type="dxa"/>
            <w:tcBorders>
              <w:top w:val="single" w:color="000000" w:sz="4" w:space="0"/>
              <w:left w:val="single" w:color="000000" w:sz="4" w:space="0"/>
              <w:bottom w:val="single" w:color="000000" w:sz="4" w:space="0"/>
              <w:right w:val="single" w:color="000000" w:sz="4" w:space="0"/>
            </w:tcBorders>
            <w:noWrap/>
            <w:vAlign w:val="center"/>
          </w:tcPr>
          <w:p w14:paraId="08BA16C5">
            <w:pPr>
              <w:spacing w:line="400" w:lineRule="exact"/>
              <w:jc w:val="center"/>
              <w:textAlignment w:val="center"/>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color w:val="auto"/>
                <w:sz w:val="24"/>
                <w:szCs w:val="24"/>
                <w:lang w:val="en-US" w:eastAsia="zh-CN"/>
              </w:rPr>
              <w:t>绿化高压风枪</w:t>
            </w:r>
          </w:p>
        </w:tc>
        <w:tc>
          <w:tcPr>
            <w:tcW w:w="1290" w:type="dxa"/>
            <w:tcBorders>
              <w:top w:val="single" w:color="000000" w:sz="4" w:space="0"/>
              <w:left w:val="single" w:color="000000" w:sz="4" w:space="0"/>
              <w:bottom w:val="single" w:color="000000" w:sz="4" w:space="0"/>
              <w:right w:val="single" w:color="000000" w:sz="4" w:space="0"/>
            </w:tcBorders>
            <w:noWrap/>
            <w:vAlign w:val="center"/>
          </w:tcPr>
          <w:p w14:paraId="3E79638C">
            <w:pPr>
              <w:spacing w:line="400" w:lineRule="exact"/>
              <w:jc w:val="center"/>
              <w:textAlignment w:val="center"/>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color w:val="auto"/>
                <w:sz w:val="24"/>
                <w:szCs w:val="24"/>
                <w:lang w:val="en-US" w:eastAsia="zh-CN"/>
              </w:rPr>
              <w:t>2把</w:t>
            </w:r>
          </w:p>
        </w:tc>
        <w:tc>
          <w:tcPr>
            <w:tcW w:w="2316" w:type="dxa"/>
            <w:tcBorders>
              <w:top w:val="single" w:color="000000" w:sz="4" w:space="0"/>
              <w:left w:val="single" w:color="000000" w:sz="4" w:space="0"/>
              <w:bottom w:val="single" w:color="000000" w:sz="4" w:space="0"/>
              <w:right w:val="single" w:color="000000" w:sz="4" w:space="0"/>
            </w:tcBorders>
            <w:noWrap/>
            <w:vAlign w:val="center"/>
          </w:tcPr>
          <w:p w14:paraId="1C67A319">
            <w:pPr>
              <w:spacing w:line="400" w:lineRule="exact"/>
              <w:jc w:val="center"/>
              <w:textAlignment w:val="center"/>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color w:val="auto"/>
                <w:sz w:val="24"/>
                <w:szCs w:val="24"/>
                <w:lang w:val="en-US" w:eastAsia="zh-CN"/>
              </w:rPr>
              <w:t>满足基础绿化需要</w:t>
            </w:r>
          </w:p>
        </w:tc>
        <w:tc>
          <w:tcPr>
            <w:tcW w:w="1511" w:type="dxa"/>
            <w:vMerge w:val="continue"/>
            <w:tcBorders>
              <w:left w:val="single" w:color="000000" w:sz="4" w:space="0"/>
              <w:bottom w:val="single" w:color="000000" w:sz="4" w:space="0"/>
              <w:right w:val="single" w:color="000000" w:sz="4" w:space="0"/>
            </w:tcBorders>
            <w:noWrap/>
            <w:vAlign w:val="center"/>
          </w:tcPr>
          <w:p w14:paraId="052BBF35">
            <w:pPr>
              <w:spacing w:line="400" w:lineRule="exact"/>
              <w:jc w:val="center"/>
              <w:textAlignment w:val="center"/>
              <w:rPr>
                <w:rFonts w:hint="default" w:ascii="Times New Roman" w:hAnsi="Times New Roman" w:eastAsia="仿宋_GB2312" w:cs="Times New Roman"/>
                <w:color w:val="auto"/>
                <w:sz w:val="24"/>
                <w:szCs w:val="24"/>
                <w:lang w:val="en-US" w:eastAsia="zh-CN"/>
              </w:rPr>
            </w:pPr>
          </w:p>
        </w:tc>
      </w:tr>
    </w:tbl>
    <w:p w14:paraId="3ED1DA5D">
      <w:pPr>
        <w:spacing w:line="560" w:lineRule="exact"/>
        <w:ind w:firstLine="560" w:firstLineChars="200"/>
        <w:rPr>
          <w:rFonts w:ascii="仿宋_GB2312" w:hAnsi="仿宋_GB2312" w:eastAsia="仿宋_GB2312" w:cs="仿宋_GB2312"/>
          <w:sz w:val="28"/>
          <w:szCs w:val="28"/>
          <w:lang w:val="en-US" w:eastAsia="zh-CN"/>
        </w:rPr>
      </w:pPr>
      <w:r>
        <w:rPr>
          <w:rFonts w:ascii="仿宋_GB2312" w:hAnsi="仿宋_GB2312" w:eastAsia="仿宋_GB2312" w:cs="仿宋_GB2312"/>
          <w:sz w:val="28"/>
          <w:szCs w:val="28"/>
          <w:lang w:val="en-US" w:eastAsia="zh-CN"/>
        </w:rPr>
        <w:t>备注：</w:t>
      </w:r>
    </w:p>
    <w:p w14:paraId="0031CF59">
      <w:pPr>
        <w:spacing w:line="560" w:lineRule="exact"/>
        <w:ind w:firstLine="560" w:firstLineChars="200"/>
        <w:rPr>
          <w:rFonts w:ascii="仿宋_GB2312" w:hAnsi="仿宋_GB2312" w:eastAsia="仿宋_GB2312" w:cs="仿宋_GB2312"/>
          <w:sz w:val="28"/>
          <w:szCs w:val="28"/>
          <w:lang w:val="en-US" w:eastAsia="zh-CN"/>
        </w:rPr>
      </w:pPr>
      <w:r>
        <w:rPr>
          <w:rFonts w:hint="default" w:ascii="仿宋_GB2312" w:hAnsi="仿宋_GB2312" w:eastAsia="仿宋_GB2312" w:cs="仿宋_GB2312"/>
          <w:sz w:val="28"/>
          <w:szCs w:val="28"/>
          <w:lang w:val="en-US" w:eastAsia="zh-CN"/>
        </w:rPr>
        <w:t>①指标按重要性分为“★”和“△”。★代表实质性指标，不满足该指标项将导致投标被拒绝，△则表示</w:t>
      </w:r>
      <w:r>
        <w:rPr>
          <w:rFonts w:ascii="仿宋_GB2312" w:hAnsi="仿宋_GB2312" w:eastAsia="仿宋_GB2312" w:cs="仿宋_GB2312"/>
          <w:sz w:val="28"/>
          <w:szCs w:val="28"/>
          <w:lang w:val="en-US" w:eastAsia="zh-CN"/>
        </w:rPr>
        <w:t>优化</w:t>
      </w:r>
      <w:r>
        <w:rPr>
          <w:rFonts w:hint="default" w:ascii="仿宋_GB2312" w:hAnsi="仿宋_GB2312" w:eastAsia="仿宋_GB2312" w:cs="仿宋_GB2312"/>
          <w:sz w:val="28"/>
          <w:szCs w:val="28"/>
          <w:lang w:val="en-US" w:eastAsia="zh-CN"/>
        </w:rPr>
        <w:t>指标项。</w:t>
      </w:r>
    </w:p>
    <w:p w14:paraId="6D8FA187">
      <w:pPr>
        <w:spacing w:line="560" w:lineRule="exact"/>
        <w:ind w:firstLine="560" w:firstLineChars="200"/>
        <w:rPr>
          <w:rFonts w:ascii="仿宋_GB2312" w:hAnsi="仿宋_GB2312" w:eastAsia="仿宋_GB2312" w:cs="仿宋_GB2312"/>
          <w:sz w:val="28"/>
          <w:szCs w:val="28"/>
          <w:lang w:val="en-US" w:eastAsia="zh-CN"/>
        </w:rPr>
      </w:pPr>
      <w:r>
        <w:rPr>
          <w:rFonts w:hint="default" w:ascii="仿宋_GB2312" w:hAnsi="仿宋_GB2312" w:eastAsia="仿宋_GB2312" w:cs="仿宋_GB2312"/>
          <w:sz w:val="28"/>
          <w:szCs w:val="28"/>
          <w:lang w:val="en-US" w:eastAsia="zh-CN"/>
        </w:rPr>
        <w:t>②“证明材料要求”项写“否”或“/”的无需提供证明材料，</w:t>
      </w:r>
      <w:r>
        <w:rPr>
          <w:rFonts w:ascii="仿宋_GB2312" w:hAnsi="仿宋_GB2312" w:eastAsia="仿宋_GB2312" w:cs="仿宋_GB2312"/>
          <w:sz w:val="28"/>
          <w:szCs w:val="28"/>
          <w:lang w:val="en-US" w:eastAsia="zh-CN"/>
        </w:rPr>
        <w:t>在合同履约过程中满足要求即可，</w:t>
      </w:r>
      <w:r>
        <w:rPr>
          <w:rFonts w:hint="default" w:ascii="仿宋_GB2312" w:hAnsi="仿宋_GB2312" w:eastAsia="仿宋_GB2312" w:cs="仿宋_GB2312"/>
          <w:sz w:val="28"/>
          <w:szCs w:val="28"/>
          <w:lang w:val="en-US" w:eastAsia="zh-CN"/>
        </w:rPr>
        <w:t>写“是”的按照要求</w:t>
      </w:r>
      <w:r>
        <w:rPr>
          <w:rFonts w:ascii="仿宋_GB2312" w:hAnsi="仿宋_GB2312" w:eastAsia="仿宋_GB2312" w:cs="仿宋_GB2312"/>
          <w:sz w:val="28"/>
          <w:szCs w:val="28"/>
          <w:lang w:val="en-US" w:eastAsia="zh-CN"/>
        </w:rPr>
        <w:t>在投标文件中</w:t>
      </w:r>
      <w:r>
        <w:rPr>
          <w:rFonts w:hint="default" w:ascii="仿宋_GB2312" w:hAnsi="仿宋_GB2312" w:eastAsia="仿宋_GB2312" w:cs="仿宋_GB2312"/>
          <w:sz w:val="28"/>
          <w:szCs w:val="28"/>
          <w:lang w:val="en-US" w:eastAsia="zh-CN"/>
        </w:rPr>
        <w:t xml:space="preserve">提供。 </w:t>
      </w:r>
    </w:p>
    <w:p w14:paraId="1084AB84">
      <w:pPr>
        <w:spacing w:line="560" w:lineRule="exact"/>
        <w:outlineLvl w:val="1"/>
        <w:rPr>
          <w:rFonts w:hint="default" w:ascii="Times New Roman" w:hAnsi="Times New Roman" w:eastAsia="仿宋_GB2312" w:cs="Times New Roman"/>
          <w:b w:val="0"/>
          <w:bCs w:val="0"/>
          <w:color w:val="auto"/>
          <w:sz w:val="28"/>
          <w:szCs w:val="28"/>
          <w:lang w:val="en-US" w:eastAsia="zh-CN"/>
        </w:rPr>
      </w:pPr>
      <w:r>
        <w:rPr>
          <w:rFonts w:ascii="黑体" w:hAnsi="黑体" w:eastAsia="黑体" w:cs="黑体"/>
          <w:color w:val="auto"/>
          <w:sz w:val="28"/>
          <w:szCs w:val="28"/>
          <w:lang w:eastAsia="zh-CN"/>
        </w:rPr>
        <w:t>二、</w:t>
      </w:r>
      <w:r>
        <w:rPr>
          <w:rFonts w:hint="default" w:ascii="Times New Roman" w:hAnsi="Times New Roman" w:eastAsia="仿宋_GB2312" w:cs="Times New Roman"/>
          <w:b/>
          <w:bCs/>
          <w:color w:val="auto"/>
          <w:sz w:val="28"/>
          <w:szCs w:val="28"/>
          <w:lang w:val="en-US" w:eastAsia="zh-CN"/>
        </w:rPr>
        <w:t>各项物业服务标准</w:t>
      </w:r>
    </w:p>
    <w:tbl>
      <w:tblPr>
        <w:tblStyle w:val="53"/>
        <w:tblW w:w="99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3"/>
        <w:gridCol w:w="1650"/>
        <w:gridCol w:w="2892"/>
        <w:gridCol w:w="4639"/>
      </w:tblGrid>
      <w:tr w14:paraId="7384A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3" w:hRule="atLeast"/>
          <w:jc w:val="center"/>
        </w:trPr>
        <w:tc>
          <w:tcPr>
            <w:tcW w:w="783" w:type="dxa"/>
            <w:noWrap w:val="0"/>
            <w:vAlign w:val="center"/>
          </w:tcPr>
          <w:p w14:paraId="3C3019B8">
            <w:pPr>
              <w:spacing w:line="560" w:lineRule="exact"/>
              <w:jc w:val="center"/>
              <w:outlineLvl w:val="1"/>
              <w:rPr>
                <w:rFonts w:hint="default" w:ascii="Times New Roman" w:hAnsi="Times New Roman" w:eastAsia="仿宋_GB2312" w:cs="Times New Roman"/>
                <w:b/>
                <w:bCs/>
                <w:sz w:val="28"/>
                <w:szCs w:val="28"/>
                <w:lang w:val="en-US" w:eastAsia="zh-CN"/>
              </w:rPr>
            </w:pPr>
            <w:r>
              <w:rPr>
                <w:rFonts w:hint="default" w:ascii="Times New Roman" w:hAnsi="Times New Roman" w:eastAsia="仿宋_GB2312" w:cs="Times New Roman"/>
                <w:b/>
                <w:bCs/>
                <w:sz w:val="28"/>
                <w:szCs w:val="28"/>
                <w:lang w:val="en-US" w:eastAsia="zh-CN"/>
              </w:rPr>
              <w:t>序号</w:t>
            </w:r>
          </w:p>
        </w:tc>
        <w:tc>
          <w:tcPr>
            <w:tcW w:w="1650" w:type="dxa"/>
            <w:noWrap w:val="0"/>
            <w:vAlign w:val="center"/>
          </w:tcPr>
          <w:p w14:paraId="4A583BA3">
            <w:pPr>
              <w:spacing w:line="560" w:lineRule="exact"/>
              <w:jc w:val="center"/>
              <w:outlineLvl w:val="1"/>
              <w:rPr>
                <w:rFonts w:hint="default" w:ascii="Times New Roman" w:hAnsi="Times New Roman" w:eastAsia="仿宋_GB2312" w:cs="Times New Roman"/>
                <w:b/>
                <w:bCs/>
                <w:sz w:val="28"/>
                <w:szCs w:val="28"/>
                <w:lang w:val="en-US" w:eastAsia="zh-CN"/>
              </w:rPr>
            </w:pPr>
            <w:r>
              <w:rPr>
                <w:rFonts w:hint="default" w:ascii="Times New Roman" w:hAnsi="Times New Roman" w:eastAsia="仿宋_GB2312" w:cs="Times New Roman"/>
                <w:b/>
                <w:bCs/>
                <w:sz w:val="28"/>
                <w:szCs w:val="28"/>
                <w:lang w:val="en-US" w:eastAsia="zh-CN"/>
              </w:rPr>
              <w:t>指标名称</w:t>
            </w:r>
          </w:p>
        </w:tc>
        <w:tc>
          <w:tcPr>
            <w:tcW w:w="2892" w:type="dxa"/>
            <w:noWrap w:val="0"/>
            <w:vAlign w:val="center"/>
          </w:tcPr>
          <w:p w14:paraId="196C91DC">
            <w:pPr>
              <w:spacing w:line="560" w:lineRule="exact"/>
              <w:jc w:val="center"/>
              <w:outlineLvl w:val="1"/>
              <w:rPr>
                <w:rFonts w:hint="default" w:ascii="Times New Roman" w:hAnsi="Times New Roman" w:eastAsia="仿宋_GB2312" w:cs="Times New Roman"/>
                <w:b/>
                <w:bCs/>
                <w:sz w:val="28"/>
                <w:szCs w:val="28"/>
                <w:lang w:val="en-US" w:eastAsia="zh-CN"/>
              </w:rPr>
            </w:pPr>
            <w:r>
              <w:rPr>
                <w:rFonts w:hint="default" w:ascii="Times New Roman" w:hAnsi="Times New Roman" w:eastAsia="仿宋_GB2312" w:cs="Times New Roman"/>
                <w:b/>
                <w:bCs/>
                <w:sz w:val="28"/>
                <w:szCs w:val="28"/>
                <w:lang w:val="en-US" w:eastAsia="zh-CN"/>
              </w:rPr>
              <w:t>管理目标</w:t>
            </w:r>
          </w:p>
        </w:tc>
        <w:tc>
          <w:tcPr>
            <w:tcW w:w="4639" w:type="dxa"/>
            <w:noWrap w:val="0"/>
            <w:vAlign w:val="center"/>
          </w:tcPr>
          <w:p w14:paraId="7EC57C44">
            <w:pPr>
              <w:spacing w:line="560" w:lineRule="exact"/>
              <w:ind w:firstLine="562" w:firstLineChars="200"/>
              <w:jc w:val="center"/>
              <w:outlineLvl w:val="1"/>
              <w:rPr>
                <w:rFonts w:hint="default" w:ascii="Times New Roman" w:hAnsi="Times New Roman" w:eastAsia="仿宋_GB2312" w:cs="Times New Roman"/>
                <w:b/>
                <w:bCs/>
                <w:sz w:val="28"/>
                <w:szCs w:val="28"/>
                <w:lang w:val="en-US" w:eastAsia="zh-CN"/>
              </w:rPr>
            </w:pPr>
            <w:r>
              <w:rPr>
                <w:rFonts w:hint="default" w:ascii="Times New Roman" w:hAnsi="Times New Roman" w:eastAsia="仿宋_GB2312" w:cs="Times New Roman"/>
                <w:b/>
                <w:bCs/>
                <w:sz w:val="28"/>
                <w:szCs w:val="28"/>
                <w:lang w:val="en-US" w:eastAsia="zh-CN"/>
              </w:rPr>
              <w:t>标准</w:t>
            </w:r>
          </w:p>
        </w:tc>
      </w:tr>
      <w:tr w14:paraId="3CD72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3" w:hRule="atLeast"/>
          <w:jc w:val="center"/>
        </w:trPr>
        <w:tc>
          <w:tcPr>
            <w:tcW w:w="783" w:type="dxa"/>
            <w:noWrap w:val="0"/>
            <w:vAlign w:val="center"/>
          </w:tcPr>
          <w:p w14:paraId="5A9E5573">
            <w:pPr>
              <w:spacing w:line="560" w:lineRule="exact"/>
              <w:outlineLvl w:val="1"/>
              <w:rPr>
                <w:rFonts w:hint="default" w:ascii="Times New Roman" w:hAnsi="Times New Roman" w:eastAsia="仿宋_GB2312" w:cs="Times New Roman"/>
                <w:b w:val="0"/>
                <w:bCs w:val="0"/>
                <w:sz w:val="28"/>
                <w:szCs w:val="28"/>
                <w:lang w:val="en-US" w:eastAsia="zh-CN"/>
              </w:rPr>
            </w:pPr>
            <w:r>
              <w:rPr>
                <w:rFonts w:hint="default" w:ascii="Times New Roman" w:hAnsi="Times New Roman" w:eastAsia="仿宋_GB2312" w:cs="Times New Roman"/>
                <w:b w:val="0"/>
                <w:bCs w:val="0"/>
                <w:sz w:val="28"/>
                <w:szCs w:val="28"/>
                <w:lang w:val="en-US" w:eastAsia="zh-CN"/>
              </w:rPr>
              <w:t>1</w:t>
            </w:r>
          </w:p>
        </w:tc>
        <w:tc>
          <w:tcPr>
            <w:tcW w:w="1650" w:type="dxa"/>
            <w:noWrap w:val="0"/>
            <w:vAlign w:val="center"/>
          </w:tcPr>
          <w:p w14:paraId="101714AA">
            <w:pPr>
              <w:spacing w:line="560" w:lineRule="exact"/>
              <w:outlineLvl w:val="1"/>
              <w:rPr>
                <w:rFonts w:hint="default" w:ascii="Times New Roman" w:hAnsi="Times New Roman" w:eastAsia="仿宋_GB2312" w:cs="Times New Roman"/>
                <w:b w:val="0"/>
                <w:bCs w:val="0"/>
                <w:sz w:val="28"/>
                <w:szCs w:val="28"/>
                <w:lang w:val="en-US" w:eastAsia="zh-CN"/>
              </w:rPr>
            </w:pPr>
            <w:r>
              <w:rPr>
                <w:rFonts w:hint="default" w:ascii="Times New Roman" w:hAnsi="Times New Roman" w:eastAsia="仿宋_GB2312" w:cs="Times New Roman"/>
                <w:b w:val="0"/>
                <w:bCs w:val="0"/>
                <w:sz w:val="28"/>
                <w:szCs w:val="28"/>
                <w:lang w:val="en-US" w:eastAsia="zh-CN"/>
              </w:rPr>
              <w:t>绿化完好率</w:t>
            </w:r>
          </w:p>
        </w:tc>
        <w:tc>
          <w:tcPr>
            <w:tcW w:w="2892" w:type="dxa"/>
            <w:noWrap w:val="0"/>
            <w:vAlign w:val="center"/>
          </w:tcPr>
          <w:p w14:paraId="30138D95">
            <w:pPr>
              <w:spacing w:line="560" w:lineRule="exact"/>
              <w:ind w:firstLine="560" w:firstLineChars="200"/>
              <w:outlineLvl w:val="1"/>
              <w:rPr>
                <w:rFonts w:hint="default" w:ascii="Times New Roman" w:hAnsi="Times New Roman" w:eastAsia="仿宋_GB2312" w:cs="Times New Roman"/>
                <w:b w:val="0"/>
                <w:bCs w:val="0"/>
                <w:sz w:val="28"/>
                <w:szCs w:val="28"/>
                <w:lang w:val="en-US" w:eastAsia="zh-CN"/>
              </w:rPr>
            </w:pPr>
            <w:r>
              <w:rPr>
                <w:rFonts w:hint="default" w:ascii="Times New Roman" w:hAnsi="Times New Roman" w:eastAsia="仿宋_GB2312" w:cs="Times New Roman"/>
                <w:b w:val="0"/>
                <w:bCs w:val="0"/>
                <w:sz w:val="28"/>
                <w:szCs w:val="28"/>
                <w:lang w:val="en-US" w:eastAsia="zh-CN"/>
              </w:rPr>
              <w:t>98％以上</w:t>
            </w:r>
          </w:p>
        </w:tc>
        <w:tc>
          <w:tcPr>
            <w:tcW w:w="4639" w:type="dxa"/>
            <w:noWrap w:val="0"/>
            <w:vAlign w:val="center"/>
          </w:tcPr>
          <w:p w14:paraId="16C7FC67">
            <w:pPr>
              <w:spacing w:line="560" w:lineRule="exact"/>
              <w:ind w:firstLine="560" w:firstLineChars="200"/>
              <w:outlineLvl w:val="1"/>
              <w:rPr>
                <w:rFonts w:hint="default" w:ascii="Times New Roman" w:hAnsi="Times New Roman" w:eastAsia="仿宋_GB2312" w:cs="Times New Roman"/>
                <w:b w:val="0"/>
                <w:bCs w:val="0"/>
                <w:sz w:val="28"/>
                <w:szCs w:val="28"/>
                <w:lang w:val="en-US" w:eastAsia="zh-CN"/>
              </w:rPr>
            </w:pPr>
            <w:r>
              <w:rPr>
                <w:rFonts w:hint="default" w:ascii="Times New Roman" w:hAnsi="Times New Roman" w:eastAsia="仿宋_GB2312" w:cs="Times New Roman"/>
                <w:b w:val="0"/>
                <w:bCs w:val="0"/>
                <w:sz w:val="28"/>
                <w:szCs w:val="28"/>
                <w:lang w:val="en-US" w:eastAsia="zh-CN"/>
              </w:rPr>
              <w:t>1、实行全员管理，每一个员工都有责任对环境进行保护，积极开展宣传工作，人人有义务对损坏绿化行为进行制止，并认真听取师生意见，接受师生监督。</w:t>
            </w:r>
          </w:p>
          <w:p w14:paraId="6E81E1E4">
            <w:pPr>
              <w:spacing w:line="560" w:lineRule="exact"/>
              <w:ind w:firstLine="560" w:firstLineChars="200"/>
              <w:outlineLvl w:val="1"/>
              <w:rPr>
                <w:rFonts w:hint="default" w:ascii="Times New Roman" w:hAnsi="Times New Roman" w:eastAsia="仿宋_GB2312" w:cs="Times New Roman"/>
                <w:b w:val="0"/>
                <w:bCs w:val="0"/>
                <w:sz w:val="28"/>
                <w:szCs w:val="28"/>
                <w:lang w:val="en-US" w:eastAsia="zh-CN"/>
              </w:rPr>
            </w:pPr>
            <w:r>
              <w:rPr>
                <w:rFonts w:hint="default" w:ascii="Times New Roman" w:hAnsi="Times New Roman" w:eastAsia="仿宋_GB2312" w:cs="Times New Roman"/>
                <w:b w:val="0"/>
                <w:bCs w:val="0"/>
                <w:sz w:val="28"/>
                <w:szCs w:val="28"/>
                <w:lang w:val="en-US" w:eastAsia="zh-CN"/>
              </w:rPr>
              <w:t>2、严格审核绿化工作计划，内容包括时间要求和质量标准。</w:t>
            </w:r>
          </w:p>
          <w:p w14:paraId="3E4DA99C">
            <w:pPr>
              <w:spacing w:line="560" w:lineRule="exact"/>
              <w:ind w:firstLine="560" w:firstLineChars="200"/>
              <w:outlineLvl w:val="1"/>
              <w:rPr>
                <w:rFonts w:hint="default" w:ascii="Times New Roman" w:hAnsi="Times New Roman" w:eastAsia="仿宋_GB2312" w:cs="Times New Roman"/>
                <w:b w:val="0"/>
                <w:bCs w:val="0"/>
                <w:sz w:val="28"/>
                <w:szCs w:val="28"/>
                <w:lang w:val="en-US" w:eastAsia="zh-CN"/>
              </w:rPr>
            </w:pPr>
            <w:r>
              <w:rPr>
                <w:rFonts w:hint="default" w:ascii="Times New Roman" w:hAnsi="Times New Roman" w:eastAsia="仿宋_GB2312" w:cs="Times New Roman"/>
                <w:b w:val="0"/>
                <w:bCs w:val="0"/>
                <w:sz w:val="28"/>
                <w:szCs w:val="28"/>
                <w:lang w:val="en-US" w:eastAsia="zh-CN"/>
              </w:rPr>
              <w:t>3、根据各种植物的生长特性，制定科学的日常养护、维护计划，并结合实际情况认真实施；根据周围的环境和人文特点修剪具有艺术性的造型。</w:t>
            </w:r>
          </w:p>
          <w:p w14:paraId="6690F8D7">
            <w:pPr>
              <w:spacing w:line="560" w:lineRule="exact"/>
              <w:ind w:firstLine="560" w:firstLineChars="200"/>
              <w:outlineLvl w:val="1"/>
              <w:rPr>
                <w:rFonts w:hint="default" w:ascii="Times New Roman" w:hAnsi="Times New Roman" w:eastAsia="仿宋_GB2312" w:cs="Times New Roman"/>
                <w:b w:val="0"/>
                <w:bCs w:val="0"/>
                <w:sz w:val="28"/>
                <w:szCs w:val="28"/>
                <w:lang w:val="en-US" w:eastAsia="zh-CN"/>
              </w:rPr>
            </w:pPr>
            <w:r>
              <w:rPr>
                <w:rFonts w:hint="default" w:ascii="Times New Roman" w:hAnsi="Times New Roman" w:eastAsia="仿宋_GB2312" w:cs="Times New Roman"/>
                <w:b w:val="0"/>
                <w:bCs w:val="0"/>
                <w:sz w:val="28"/>
                <w:szCs w:val="28"/>
                <w:lang w:val="en-US" w:eastAsia="zh-CN"/>
              </w:rPr>
              <w:t>4、每周对绿化工作完成情况、工作质量进行检查、考核。</w:t>
            </w:r>
          </w:p>
        </w:tc>
      </w:tr>
      <w:tr w14:paraId="7D8E8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5" w:hRule="atLeast"/>
          <w:jc w:val="center"/>
        </w:trPr>
        <w:tc>
          <w:tcPr>
            <w:tcW w:w="783" w:type="dxa"/>
            <w:noWrap w:val="0"/>
            <w:vAlign w:val="center"/>
          </w:tcPr>
          <w:p w14:paraId="453C3304">
            <w:pPr>
              <w:spacing w:line="560" w:lineRule="exact"/>
              <w:outlineLvl w:val="1"/>
              <w:rPr>
                <w:rFonts w:hint="default" w:ascii="Times New Roman" w:hAnsi="Times New Roman" w:eastAsia="仿宋_GB2312" w:cs="Times New Roman"/>
                <w:b w:val="0"/>
                <w:bCs w:val="0"/>
                <w:sz w:val="28"/>
                <w:szCs w:val="28"/>
                <w:lang w:val="en-US" w:eastAsia="zh-CN"/>
              </w:rPr>
            </w:pPr>
            <w:r>
              <w:rPr>
                <w:rFonts w:hint="default" w:ascii="Times New Roman" w:hAnsi="Times New Roman" w:eastAsia="仿宋_GB2312" w:cs="Times New Roman"/>
                <w:b w:val="0"/>
                <w:bCs w:val="0"/>
                <w:sz w:val="28"/>
                <w:szCs w:val="28"/>
                <w:lang w:val="en-US" w:eastAsia="zh-CN"/>
              </w:rPr>
              <w:t>2</w:t>
            </w:r>
          </w:p>
        </w:tc>
        <w:tc>
          <w:tcPr>
            <w:tcW w:w="1650" w:type="dxa"/>
            <w:noWrap w:val="0"/>
            <w:vAlign w:val="center"/>
          </w:tcPr>
          <w:p w14:paraId="48837544">
            <w:pPr>
              <w:spacing w:line="560" w:lineRule="exact"/>
              <w:outlineLvl w:val="1"/>
              <w:rPr>
                <w:rFonts w:hint="default" w:ascii="Times New Roman" w:hAnsi="Times New Roman" w:eastAsia="仿宋_GB2312" w:cs="Times New Roman"/>
                <w:b w:val="0"/>
                <w:bCs w:val="0"/>
                <w:sz w:val="28"/>
                <w:szCs w:val="28"/>
                <w:lang w:val="en-US" w:eastAsia="zh-CN"/>
              </w:rPr>
            </w:pPr>
            <w:r>
              <w:rPr>
                <w:rFonts w:hint="default" w:ascii="Times New Roman" w:hAnsi="Times New Roman" w:eastAsia="仿宋_GB2312" w:cs="Times New Roman"/>
                <w:b w:val="0"/>
                <w:bCs w:val="0"/>
                <w:sz w:val="28"/>
                <w:szCs w:val="28"/>
                <w:lang w:val="en-US" w:eastAsia="zh-CN"/>
              </w:rPr>
              <w:t>清洁保洁率</w:t>
            </w:r>
          </w:p>
        </w:tc>
        <w:tc>
          <w:tcPr>
            <w:tcW w:w="2892" w:type="dxa"/>
            <w:noWrap w:val="0"/>
            <w:vAlign w:val="center"/>
          </w:tcPr>
          <w:p w14:paraId="6D55E0C8">
            <w:pPr>
              <w:spacing w:line="560" w:lineRule="exact"/>
              <w:ind w:firstLine="560" w:firstLineChars="200"/>
              <w:outlineLvl w:val="1"/>
              <w:rPr>
                <w:rFonts w:hint="default" w:ascii="Times New Roman" w:hAnsi="Times New Roman" w:eastAsia="仿宋_GB2312" w:cs="Times New Roman"/>
                <w:b w:val="0"/>
                <w:bCs w:val="0"/>
                <w:sz w:val="28"/>
                <w:szCs w:val="28"/>
                <w:lang w:val="en-US" w:eastAsia="zh-CN"/>
              </w:rPr>
            </w:pPr>
            <w:r>
              <w:rPr>
                <w:rFonts w:hint="default" w:ascii="Times New Roman" w:hAnsi="Times New Roman" w:eastAsia="仿宋_GB2312" w:cs="Times New Roman"/>
                <w:b w:val="0"/>
                <w:bCs w:val="0"/>
                <w:sz w:val="28"/>
                <w:szCs w:val="28"/>
                <w:lang w:val="en-US" w:eastAsia="zh-CN"/>
              </w:rPr>
              <w:t>98％以上</w:t>
            </w:r>
          </w:p>
        </w:tc>
        <w:tc>
          <w:tcPr>
            <w:tcW w:w="4639" w:type="dxa"/>
            <w:noWrap w:val="0"/>
            <w:vAlign w:val="center"/>
          </w:tcPr>
          <w:p w14:paraId="7422DE03">
            <w:pPr>
              <w:spacing w:line="560" w:lineRule="exact"/>
              <w:ind w:firstLine="560" w:firstLineChars="200"/>
              <w:outlineLvl w:val="1"/>
              <w:rPr>
                <w:rFonts w:hint="default" w:ascii="Times New Roman" w:hAnsi="Times New Roman" w:eastAsia="仿宋_GB2312" w:cs="Times New Roman"/>
                <w:b w:val="0"/>
                <w:bCs w:val="0"/>
                <w:sz w:val="28"/>
                <w:szCs w:val="28"/>
                <w:lang w:val="en-US" w:eastAsia="zh-CN"/>
              </w:rPr>
            </w:pPr>
            <w:r>
              <w:rPr>
                <w:rFonts w:hint="default" w:ascii="Times New Roman" w:hAnsi="Times New Roman" w:eastAsia="仿宋_GB2312" w:cs="Times New Roman"/>
                <w:b w:val="0"/>
                <w:bCs w:val="0"/>
                <w:sz w:val="28"/>
                <w:szCs w:val="28"/>
                <w:lang w:val="en-US" w:eastAsia="zh-CN"/>
              </w:rPr>
              <w:t>1.采取合理、科学的作业方式，给师生营造一个良好的工作环境。</w:t>
            </w:r>
          </w:p>
          <w:p w14:paraId="20EDBD52">
            <w:pPr>
              <w:spacing w:line="560" w:lineRule="exact"/>
              <w:ind w:firstLine="560" w:firstLineChars="200"/>
              <w:outlineLvl w:val="1"/>
              <w:rPr>
                <w:rFonts w:hint="default" w:ascii="Times New Roman" w:hAnsi="Times New Roman" w:eastAsia="仿宋_GB2312" w:cs="Times New Roman"/>
                <w:b w:val="0"/>
                <w:bCs w:val="0"/>
                <w:sz w:val="28"/>
                <w:szCs w:val="28"/>
                <w:lang w:val="en-US" w:eastAsia="zh-CN"/>
              </w:rPr>
            </w:pPr>
            <w:r>
              <w:rPr>
                <w:rFonts w:hint="default" w:ascii="Times New Roman" w:hAnsi="Times New Roman" w:eastAsia="仿宋_GB2312" w:cs="Times New Roman"/>
                <w:b w:val="0"/>
                <w:bCs w:val="0"/>
                <w:sz w:val="28"/>
                <w:szCs w:val="28"/>
                <w:lang w:val="en-US" w:eastAsia="zh-CN"/>
              </w:rPr>
              <w:t>2.垃圾分类处理，日产日清，封闭转运，杜绝二次污染。</w:t>
            </w:r>
            <w:r>
              <w:rPr>
                <w:rFonts w:hint="default" w:ascii="Times New Roman" w:hAnsi="Times New Roman" w:eastAsia="仿宋_GB2312" w:cs="Times New Roman"/>
                <w:b w:val="0"/>
                <w:bCs w:val="0"/>
                <w:sz w:val="28"/>
                <w:szCs w:val="28"/>
                <w:lang w:val="en-US" w:eastAsia="zh-CN"/>
              </w:rPr>
              <w:br w:type="textWrapping"/>
            </w:r>
            <w:r>
              <w:rPr>
                <w:rFonts w:hint="eastAsia" w:ascii="Times New Roman" w:hAnsi="Times New Roman" w:eastAsia="仿宋_GB2312" w:cs="Times New Roman"/>
                <w:b w:val="0"/>
                <w:bCs w:val="0"/>
                <w:sz w:val="28"/>
                <w:szCs w:val="28"/>
                <w:lang w:val="en-US" w:eastAsia="zh-CN"/>
              </w:rPr>
              <w:t xml:space="preserve">    </w:t>
            </w:r>
            <w:r>
              <w:rPr>
                <w:rFonts w:hint="default" w:ascii="Times New Roman" w:hAnsi="Times New Roman" w:eastAsia="仿宋_GB2312" w:cs="Times New Roman"/>
                <w:b w:val="0"/>
                <w:bCs w:val="0"/>
                <w:sz w:val="28"/>
                <w:szCs w:val="28"/>
                <w:lang w:val="en-US" w:eastAsia="zh-CN"/>
              </w:rPr>
              <w:t>3.定期进行消杀，区域内无白蚁、蚊蝇、鼠害。</w:t>
            </w:r>
          </w:p>
          <w:p w14:paraId="56AF97A2">
            <w:pPr>
              <w:spacing w:line="560" w:lineRule="exact"/>
              <w:ind w:firstLine="560" w:firstLineChars="200"/>
              <w:outlineLvl w:val="1"/>
              <w:rPr>
                <w:rFonts w:hint="default" w:ascii="Times New Roman" w:hAnsi="Times New Roman" w:eastAsia="仿宋_GB2312" w:cs="Times New Roman"/>
                <w:b w:val="0"/>
                <w:bCs w:val="0"/>
                <w:sz w:val="28"/>
                <w:szCs w:val="28"/>
                <w:lang w:val="en-US" w:eastAsia="zh-CN"/>
              </w:rPr>
            </w:pPr>
            <w:r>
              <w:rPr>
                <w:rFonts w:hint="default" w:ascii="Times New Roman" w:hAnsi="Times New Roman" w:eastAsia="仿宋_GB2312" w:cs="Times New Roman"/>
                <w:b w:val="0"/>
                <w:bCs w:val="0"/>
                <w:sz w:val="28"/>
                <w:szCs w:val="28"/>
                <w:lang w:val="en-US" w:eastAsia="zh-CN"/>
              </w:rPr>
              <w:t>4、杜绝乱张贴现象。</w:t>
            </w:r>
          </w:p>
        </w:tc>
      </w:tr>
      <w:tr w14:paraId="01505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783" w:type="dxa"/>
            <w:noWrap w:val="0"/>
            <w:vAlign w:val="center"/>
          </w:tcPr>
          <w:p w14:paraId="3344D966">
            <w:pPr>
              <w:spacing w:line="560" w:lineRule="exact"/>
              <w:outlineLvl w:val="1"/>
              <w:rPr>
                <w:rFonts w:hint="default" w:ascii="Times New Roman" w:hAnsi="Times New Roman" w:eastAsia="仿宋_GB2312" w:cs="Times New Roman"/>
                <w:b w:val="0"/>
                <w:bCs w:val="0"/>
                <w:sz w:val="28"/>
                <w:szCs w:val="28"/>
                <w:lang w:val="en-US" w:eastAsia="zh-CN"/>
              </w:rPr>
            </w:pPr>
            <w:r>
              <w:rPr>
                <w:rFonts w:hint="default" w:ascii="Times New Roman" w:hAnsi="Times New Roman" w:eastAsia="仿宋_GB2312" w:cs="Times New Roman"/>
                <w:b w:val="0"/>
                <w:bCs w:val="0"/>
                <w:sz w:val="28"/>
                <w:szCs w:val="28"/>
                <w:lang w:val="en-US" w:eastAsia="zh-CN"/>
              </w:rPr>
              <w:t>3</w:t>
            </w:r>
          </w:p>
        </w:tc>
        <w:tc>
          <w:tcPr>
            <w:tcW w:w="1650" w:type="dxa"/>
            <w:noWrap w:val="0"/>
            <w:vAlign w:val="center"/>
          </w:tcPr>
          <w:p w14:paraId="57DDB047">
            <w:pPr>
              <w:spacing w:line="560" w:lineRule="exact"/>
              <w:outlineLvl w:val="1"/>
              <w:rPr>
                <w:rFonts w:hint="default" w:ascii="Times New Roman" w:hAnsi="Times New Roman" w:eastAsia="仿宋_GB2312" w:cs="Times New Roman"/>
                <w:b w:val="0"/>
                <w:bCs w:val="0"/>
                <w:sz w:val="28"/>
                <w:szCs w:val="28"/>
                <w:lang w:val="en-US" w:eastAsia="zh-CN"/>
              </w:rPr>
            </w:pPr>
            <w:r>
              <w:rPr>
                <w:rFonts w:hint="default" w:ascii="Times New Roman" w:hAnsi="Times New Roman" w:eastAsia="仿宋_GB2312" w:cs="Times New Roman"/>
                <w:b w:val="0"/>
                <w:bCs w:val="0"/>
                <w:sz w:val="28"/>
                <w:szCs w:val="28"/>
                <w:lang w:val="en-US" w:eastAsia="zh-CN"/>
              </w:rPr>
              <w:t>治安案件发生率</w:t>
            </w:r>
          </w:p>
        </w:tc>
        <w:tc>
          <w:tcPr>
            <w:tcW w:w="2892" w:type="dxa"/>
            <w:noWrap w:val="0"/>
            <w:vAlign w:val="center"/>
          </w:tcPr>
          <w:p w14:paraId="10EDE46F">
            <w:pPr>
              <w:spacing w:line="560" w:lineRule="exact"/>
              <w:ind w:firstLine="560" w:firstLineChars="200"/>
              <w:outlineLvl w:val="1"/>
              <w:rPr>
                <w:rFonts w:hint="default" w:ascii="Times New Roman" w:hAnsi="Times New Roman" w:eastAsia="仿宋_GB2312" w:cs="Times New Roman"/>
                <w:b w:val="0"/>
                <w:bCs w:val="0"/>
                <w:sz w:val="28"/>
                <w:szCs w:val="28"/>
                <w:lang w:val="en-US" w:eastAsia="zh-CN"/>
              </w:rPr>
            </w:pPr>
          </w:p>
          <w:p w14:paraId="23AA2C1D">
            <w:pPr>
              <w:spacing w:line="560" w:lineRule="exact"/>
              <w:ind w:firstLine="560" w:firstLineChars="200"/>
              <w:outlineLvl w:val="1"/>
              <w:rPr>
                <w:rFonts w:hint="default" w:ascii="Times New Roman" w:hAnsi="Times New Roman" w:eastAsia="仿宋_GB2312" w:cs="Times New Roman"/>
                <w:b w:val="0"/>
                <w:bCs w:val="0"/>
                <w:sz w:val="28"/>
                <w:szCs w:val="28"/>
                <w:lang w:val="en-US" w:eastAsia="zh-CN"/>
              </w:rPr>
            </w:pPr>
            <w:r>
              <w:rPr>
                <w:rFonts w:hint="default" w:ascii="Times New Roman" w:hAnsi="Times New Roman" w:eastAsia="仿宋_GB2312" w:cs="Times New Roman"/>
                <w:b w:val="0"/>
                <w:bCs w:val="0"/>
                <w:sz w:val="28"/>
                <w:szCs w:val="28"/>
                <w:lang w:val="en-US" w:eastAsia="zh-CN"/>
              </w:rPr>
              <w:t>1%以下</w:t>
            </w:r>
          </w:p>
        </w:tc>
        <w:tc>
          <w:tcPr>
            <w:tcW w:w="4639" w:type="dxa"/>
            <w:noWrap w:val="0"/>
            <w:vAlign w:val="center"/>
          </w:tcPr>
          <w:p w14:paraId="0EE7DF79">
            <w:pPr>
              <w:spacing w:line="560" w:lineRule="exact"/>
              <w:ind w:firstLine="560" w:firstLineChars="200"/>
              <w:outlineLvl w:val="1"/>
              <w:rPr>
                <w:rFonts w:hint="default" w:ascii="Times New Roman" w:hAnsi="Times New Roman" w:eastAsia="仿宋_GB2312" w:cs="Times New Roman"/>
                <w:b w:val="0"/>
                <w:bCs w:val="0"/>
                <w:sz w:val="28"/>
                <w:szCs w:val="28"/>
                <w:lang w:val="en-US" w:eastAsia="zh-CN"/>
              </w:rPr>
            </w:pPr>
            <w:r>
              <w:rPr>
                <w:rFonts w:hint="default" w:ascii="Times New Roman" w:hAnsi="Times New Roman" w:eastAsia="仿宋_GB2312" w:cs="Times New Roman"/>
                <w:b w:val="0"/>
                <w:bCs w:val="0"/>
                <w:sz w:val="28"/>
                <w:szCs w:val="28"/>
                <w:lang w:val="en-US" w:eastAsia="zh-CN"/>
              </w:rPr>
              <w:t>1.充分利用闭路监控等智能化系统并执行24小时监控大屏幕盯防巡查制度。</w:t>
            </w:r>
          </w:p>
          <w:p w14:paraId="5648DA6B">
            <w:pPr>
              <w:spacing w:line="560" w:lineRule="exact"/>
              <w:ind w:firstLine="560" w:firstLineChars="200"/>
              <w:outlineLvl w:val="1"/>
              <w:rPr>
                <w:rFonts w:hint="default" w:ascii="Times New Roman" w:hAnsi="Times New Roman" w:eastAsia="仿宋_GB2312" w:cs="Times New Roman"/>
                <w:b w:val="0"/>
                <w:bCs w:val="0"/>
                <w:sz w:val="28"/>
                <w:szCs w:val="28"/>
                <w:lang w:val="en-US" w:eastAsia="zh-CN"/>
              </w:rPr>
            </w:pPr>
            <w:r>
              <w:rPr>
                <w:rFonts w:hint="default" w:ascii="Times New Roman" w:hAnsi="Times New Roman" w:eastAsia="仿宋_GB2312" w:cs="Times New Roman"/>
                <w:b w:val="0"/>
                <w:bCs w:val="0"/>
                <w:sz w:val="28"/>
                <w:szCs w:val="28"/>
                <w:lang w:val="en-US" w:eastAsia="zh-CN"/>
              </w:rPr>
              <w:t>2.成立应急小分队，处理应急事件。</w:t>
            </w:r>
          </w:p>
          <w:p w14:paraId="328299DB">
            <w:pPr>
              <w:spacing w:line="560" w:lineRule="exact"/>
              <w:ind w:firstLine="560" w:firstLineChars="200"/>
              <w:outlineLvl w:val="1"/>
              <w:rPr>
                <w:rFonts w:hint="default" w:ascii="Times New Roman" w:hAnsi="Times New Roman" w:eastAsia="仿宋_GB2312" w:cs="Times New Roman"/>
                <w:b w:val="0"/>
                <w:bCs w:val="0"/>
                <w:sz w:val="28"/>
                <w:szCs w:val="28"/>
                <w:lang w:val="en-US" w:eastAsia="zh-CN"/>
              </w:rPr>
            </w:pPr>
            <w:r>
              <w:rPr>
                <w:rFonts w:hint="default" w:ascii="Times New Roman" w:hAnsi="Times New Roman" w:eastAsia="仿宋_GB2312" w:cs="Times New Roman"/>
                <w:b w:val="0"/>
                <w:bCs w:val="0"/>
                <w:sz w:val="28"/>
                <w:szCs w:val="28"/>
                <w:lang w:val="en-US" w:eastAsia="zh-CN"/>
              </w:rPr>
              <w:t>3.落实值班人员岗位职责，明确责任区域。</w:t>
            </w:r>
          </w:p>
          <w:p w14:paraId="02E3304F">
            <w:pPr>
              <w:spacing w:line="560" w:lineRule="exact"/>
              <w:ind w:firstLine="560" w:firstLineChars="200"/>
              <w:outlineLvl w:val="1"/>
              <w:rPr>
                <w:rFonts w:hint="default" w:ascii="Times New Roman" w:hAnsi="Times New Roman" w:eastAsia="仿宋_GB2312" w:cs="Times New Roman"/>
                <w:b w:val="0"/>
                <w:bCs w:val="0"/>
                <w:sz w:val="28"/>
                <w:szCs w:val="28"/>
                <w:lang w:val="en-US" w:eastAsia="zh-CN"/>
              </w:rPr>
            </w:pPr>
            <w:r>
              <w:rPr>
                <w:rFonts w:hint="default" w:ascii="Times New Roman" w:hAnsi="Times New Roman" w:eastAsia="仿宋_GB2312" w:cs="Times New Roman"/>
                <w:b w:val="0"/>
                <w:bCs w:val="0"/>
                <w:sz w:val="28"/>
                <w:szCs w:val="28"/>
                <w:lang w:val="en-US" w:eastAsia="zh-CN"/>
              </w:rPr>
              <w:t>4.对值班人员实行准军事化管理，并加强对值班管理人员工作进行严格检查。</w:t>
            </w:r>
          </w:p>
          <w:p w14:paraId="19D1BA85">
            <w:pPr>
              <w:spacing w:line="560" w:lineRule="exact"/>
              <w:ind w:firstLine="560" w:firstLineChars="200"/>
              <w:outlineLvl w:val="1"/>
              <w:rPr>
                <w:rFonts w:hint="default" w:ascii="Times New Roman" w:hAnsi="Times New Roman" w:eastAsia="仿宋_GB2312" w:cs="Times New Roman"/>
                <w:b w:val="0"/>
                <w:bCs w:val="0"/>
                <w:sz w:val="28"/>
                <w:szCs w:val="28"/>
                <w:lang w:val="en-US" w:eastAsia="zh-CN"/>
              </w:rPr>
            </w:pPr>
            <w:r>
              <w:rPr>
                <w:rFonts w:hint="default" w:ascii="Times New Roman" w:hAnsi="Times New Roman" w:eastAsia="仿宋_GB2312" w:cs="Times New Roman"/>
                <w:b w:val="0"/>
                <w:bCs w:val="0"/>
                <w:sz w:val="28"/>
                <w:szCs w:val="28"/>
                <w:lang w:val="en-US" w:eastAsia="zh-CN"/>
              </w:rPr>
              <w:t>5.加大网络诈骗宣传，利用下课时间校园广播宣传防范网络诈骗，利用广告牌条幅不定期宣传防网络诈骗标语。</w:t>
            </w:r>
          </w:p>
        </w:tc>
      </w:tr>
      <w:tr w14:paraId="4A272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3" w:hRule="atLeast"/>
          <w:jc w:val="center"/>
        </w:trPr>
        <w:tc>
          <w:tcPr>
            <w:tcW w:w="783" w:type="dxa"/>
            <w:noWrap w:val="0"/>
            <w:vAlign w:val="center"/>
          </w:tcPr>
          <w:p w14:paraId="46C8A781">
            <w:pPr>
              <w:spacing w:line="560" w:lineRule="exact"/>
              <w:outlineLvl w:val="1"/>
              <w:rPr>
                <w:rFonts w:hint="default" w:ascii="Times New Roman" w:hAnsi="Times New Roman" w:eastAsia="仿宋_GB2312" w:cs="Times New Roman"/>
                <w:b w:val="0"/>
                <w:bCs w:val="0"/>
                <w:sz w:val="28"/>
                <w:szCs w:val="28"/>
                <w:lang w:val="en-US" w:eastAsia="zh-CN"/>
              </w:rPr>
            </w:pPr>
            <w:r>
              <w:rPr>
                <w:rFonts w:hint="default" w:ascii="Times New Roman" w:hAnsi="Times New Roman" w:eastAsia="仿宋_GB2312" w:cs="Times New Roman"/>
                <w:b w:val="0"/>
                <w:bCs w:val="0"/>
                <w:sz w:val="28"/>
                <w:szCs w:val="28"/>
                <w:lang w:val="en-US" w:eastAsia="zh-CN"/>
              </w:rPr>
              <w:t>4</w:t>
            </w:r>
          </w:p>
        </w:tc>
        <w:tc>
          <w:tcPr>
            <w:tcW w:w="1650" w:type="dxa"/>
            <w:noWrap w:val="0"/>
            <w:vAlign w:val="center"/>
          </w:tcPr>
          <w:p w14:paraId="1D20A995">
            <w:pPr>
              <w:spacing w:line="560" w:lineRule="exact"/>
              <w:outlineLvl w:val="1"/>
              <w:rPr>
                <w:rFonts w:hint="default" w:ascii="Times New Roman" w:hAnsi="Times New Roman" w:eastAsia="仿宋_GB2312" w:cs="Times New Roman"/>
                <w:b w:val="0"/>
                <w:bCs w:val="0"/>
                <w:sz w:val="28"/>
                <w:szCs w:val="28"/>
                <w:lang w:val="en-US" w:eastAsia="zh-CN"/>
              </w:rPr>
            </w:pPr>
            <w:r>
              <w:rPr>
                <w:rFonts w:hint="default" w:ascii="Times New Roman" w:hAnsi="Times New Roman" w:eastAsia="仿宋_GB2312" w:cs="Times New Roman"/>
                <w:b w:val="0"/>
                <w:bCs w:val="0"/>
                <w:sz w:val="28"/>
                <w:szCs w:val="28"/>
                <w:lang w:val="en-US" w:eastAsia="zh-CN"/>
              </w:rPr>
              <w:t>火灾发生率</w:t>
            </w:r>
          </w:p>
        </w:tc>
        <w:tc>
          <w:tcPr>
            <w:tcW w:w="2892" w:type="dxa"/>
            <w:noWrap w:val="0"/>
            <w:vAlign w:val="center"/>
          </w:tcPr>
          <w:p w14:paraId="61D797AE">
            <w:pPr>
              <w:spacing w:line="560" w:lineRule="exact"/>
              <w:ind w:firstLine="560" w:firstLineChars="200"/>
              <w:outlineLvl w:val="1"/>
              <w:rPr>
                <w:rFonts w:hint="default" w:ascii="Times New Roman" w:hAnsi="Times New Roman" w:eastAsia="仿宋_GB2312" w:cs="Times New Roman"/>
                <w:b w:val="0"/>
                <w:bCs w:val="0"/>
                <w:sz w:val="28"/>
                <w:szCs w:val="28"/>
                <w:lang w:val="en-US" w:eastAsia="zh-CN"/>
              </w:rPr>
            </w:pPr>
            <w:r>
              <w:rPr>
                <w:rFonts w:hint="default" w:ascii="Times New Roman" w:hAnsi="Times New Roman" w:eastAsia="仿宋_GB2312" w:cs="Times New Roman"/>
                <w:b w:val="0"/>
                <w:bCs w:val="0"/>
                <w:sz w:val="28"/>
                <w:szCs w:val="28"/>
                <w:lang w:val="en-US" w:eastAsia="zh-CN"/>
              </w:rPr>
              <w:t>0以下</w:t>
            </w:r>
          </w:p>
        </w:tc>
        <w:tc>
          <w:tcPr>
            <w:tcW w:w="4639" w:type="dxa"/>
            <w:noWrap w:val="0"/>
            <w:vAlign w:val="center"/>
          </w:tcPr>
          <w:p w14:paraId="51814FE1">
            <w:pPr>
              <w:spacing w:line="560" w:lineRule="exact"/>
              <w:ind w:firstLine="560" w:firstLineChars="200"/>
              <w:outlineLvl w:val="1"/>
              <w:rPr>
                <w:rFonts w:hint="default" w:ascii="Times New Roman" w:hAnsi="Times New Roman" w:eastAsia="仿宋_GB2312" w:cs="Times New Roman"/>
                <w:b w:val="0"/>
                <w:bCs w:val="0"/>
                <w:sz w:val="28"/>
                <w:szCs w:val="28"/>
                <w:lang w:val="en-US" w:eastAsia="zh-CN"/>
              </w:rPr>
            </w:pPr>
            <w:r>
              <w:rPr>
                <w:rFonts w:hint="default" w:ascii="Times New Roman" w:hAnsi="Times New Roman" w:eastAsia="仿宋_GB2312" w:cs="Times New Roman"/>
                <w:b w:val="0"/>
                <w:bCs w:val="0"/>
                <w:sz w:val="28"/>
                <w:szCs w:val="28"/>
                <w:lang w:val="en-US" w:eastAsia="zh-CN"/>
              </w:rPr>
              <w:t>1.实行24小时消防值班制度。</w:t>
            </w:r>
          </w:p>
          <w:p w14:paraId="649F9BE1">
            <w:pPr>
              <w:spacing w:line="560" w:lineRule="exact"/>
              <w:ind w:firstLine="560" w:firstLineChars="200"/>
              <w:outlineLvl w:val="1"/>
              <w:rPr>
                <w:rFonts w:hint="default" w:ascii="Times New Roman" w:hAnsi="Times New Roman" w:eastAsia="仿宋_GB2312" w:cs="Times New Roman"/>
                <w:b w:val="0"/>
                <w:bCs w:val="0"/>
                <w:sz w:val="28"/>
                <w:szCs w:val="28"/>
                <w:lang w:val="en-US" w:eastAsia="zh-CN"/>
              </w:rPr>
            </w:pPr>
            <w:r>
              <w:rPr>
                <w:rFonts w:hint="default" w:ascii="Times New Roman" w:hAnsi="Times New Roman" w:eastAsia="仿宋_GB2312" w:cs="Times New Roman"/>
                <w:b w:val="0"/>
                <w:bCs w:val="0"/>
                <w:sz w:val="28"/>
                <w:szCs w:val="28"/>
                <w:lang w:val="en-US" w:eastAsia="zh-CN"/>
              </w:rPr>
              <w:t>2.消防工作责任到人，日常巡查与定期检查相结合。</w:t>
            </w:r>
          </w:p>
          <w:p w14:paraId="7D480272">
            <w:pPr>
              <w:spacing w:line="560" w:lineRule="exact"/>
              <w:ind w:firstLine="560" w:firstLineChars="200"/>
              <w:outlineLvl w:val="1"/>
              <w:rPr>
                <w:rFonts w:hint="default" w:ascii="Times New Roman" w:hAnsi="Times New Roman" w:eastAsia="仿宋_GB2312" w:cs="Times New Roman"/>
                <w:b w:val="0"/>
                <w:bCs w:val="0"/>
                <w:sz w:val="28"/>
                <w:szCs w:val="28"/>
                <w:lang w:val="en-US" w:eastAsia="zh-CN"/>
              </w:rPr>
            </w:pPr>
            <w:r>
              <w:rPr>
                <w:rFonts w:hint="default" w:ascii="Times New Roman" w:hAnsi="Times New Roman" w:eastAsia="仿宋_GB2312" w:cs="Times New Roman"/>
                <w:b w:val="0"/>
                <w:bCs w:val="0"/>
                <w:sz w:val="28"/>
                <w:szCs w:val="28"/>
                <w:lang w:val="en-US" w:eastAsia="zh-CN"/>
              </w:rPr>
              <w:t>3.装修、动火作业实行严格的申报、审批制度，并进行跟踪、巡查管理。</w:t>
            </w:r>
          </w:p>
          <w:p w14:paraId="0BB28D5F">
            <w:pPr>
              <w:spacing w:line="560" w:lineRule="exact"/>
              <w:ind w:firstLine="560" w:firstLineChars="200"/>
              <w:outlineLvl w:val="1"/>
              <w:rPr>
                <w:rFonts w:hint="default" w:ascii="Times New Roman" w:hAnsi="Times New Roman" w:eastAsia="仿宋_GB2312" w:cs="Times New Roman"/>
                <w:b w:val="0"/>
                <w:bCs w:val="0"/>
                <w:sz w:val="28"/>
                <w:szCs w:val="28"/>
                <w:lang w:val="en-US" w:eastAsia="zh-CN"/>
              </w:rPr>
            </w:pPr>
            <w:r>
              <w:rPr>
                <w:rFonts w:hint="default" w:ascii="Times New Roman" w:hAnsi="Times New Roman" w:eastAsia="仿宋_GB2312" w:cs="Times New Roman"/>
                <w:b w:val="0"/>
                <w:bCs w:val="0"/>
                <w:sz w:val="28"/>
                <w:szCs w:val="28"/>
                <w:lang w:val="en-US" w:eastAsia="zh-CN"/>
              </w:rPr>
              <w:t>4.熟练掌握消防设备的使用方法。</w:t>
            </w:r>
          </w:p>
        </w:tc>
      </w:tr>
      <w:tr w14:paraId="60276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783" w:type="dxa"/>
            <w:noWrap w:val="0"/>
            <w:vAlign w:val="center"/>
          </w:tcPr>
          <w:p w14:paraId="1BCE6D6B">
            <w:pPr>
              <w:spacing w:line="560" w:lineRule="exact"/>
              <w:outlineLvl w:val="1"/>
              <w:rPr>
                <w:rFonts w:hint="default" w:ascii="Times New Roman" w:hAnsi="Times New Roman" w:eastAsia="仿宋_GB2312" w:cs="Times New Roman"/>
                <w:b w:val="0"/>
                <w:bCs w:val="0"/>
                <w:sz w:val="28"/>
                <w:szCs w:val="28"/>
                <w:lang w:val="en-US" w:eastAsia="zh-CN"/>
              </w:rPr>
            </w:pPr>
            <w:r>
              <w:rPr>
                <w:rFonts w:hint="default" w:ascii="Times New Roman" w:hAnsi="Times New Roman" w:eastAsia="仿宋_GB2312" w:cs="Times New Roman"/>
                <w:b w:val="0"/>
                <w:bCs w:val="0"/>
                <w:sz w:val="28"/>
                <w:szCs w:val="28"/>
                <w:lang w:val="en-US" w:eastAsia="zh-CN"/>
              </w:rPr>
              <w:t>5</w:t>
            </w:r>
          </w:p>
        </w:tc>
        <w:tc>
          <w:tcPr>
            <w:tcW w:w="1650" w:type="dxa"/>
            <w:noWrap w:val="0"/>
            <w:vAlign w:val="center"/>
          </w:tcPr>
          <w:p w14:paraId="7B622A77">
            <w:pPr>
              <w:spacing w:line="560" w:lineRule="exact"/>
              <w:outlineLvl w:val="1"/>
              <w:rPr>
                <w:rFonts w:hint="default" w:ascii="Times New Roman" w:hAnsi="Times New Roman" w:eastAsia="仿宋_GB2312" w:cs="Times New Roman"/>
                <w:b w:val="0"/>
                <w:bCs w:val="0"/>
                <w:sz w:val="28"/>
                <w:szCs w:val="28"/>
                <w:lang w:val="en-US" w:eastAsia="zh-CN"/>
              </w:rPr>
            </w:pPr>
            <w:r>
              <w:rPr>
                <w:rFonts w:hint="default" w:ascii="Times New Roman" w:hAnsi="Times New Roman" w:eastAsia="仿宋_GB2312" w:cs="Times New Roman"/>
                <w:b w:val="0"/>
                <w:bCs w:val="0"/>
                <w:sz w:val="28"/>
                <w:szCs w:val="28"/>
                <w:lang w:val="en-US" w:eastAsia="zh-CN"/>
              </w:rPr>
              <w:t>有效投诉率</w:t>
            </w:r>
          </w:p>
        </w:tc>
        <w:tc>
          <w:tcPr>
            <w:tcW w:w="2892" w:type="dxa"/>
            <w:noWrap w:val="0"/>
            <w:vAlign w:val="center"/>
          </w:tcPr>
          <w:p w14:paraId="126C56F1">
            <w:pPr>
              <w:spacing w:line="560" w:lineRule="exact"/>
              <w:ind w:firstLine="560" w:firstLineChars="200"/>
              <w:outlineLvl w:val="1"/>
              <w:rPr>
                <w:rFonts w:hint="default" w:ascii="Times New Roman" w:hAnsi="Times New Roman" w:eastAsia="仿宋_GB2312" w:cs="Times New Roman"/>
                <w:b w:val="0"/>
                <w:bCs w:val="0"/>
                <w:sz w:val="28"/>
                <w:szCs w:val="28"/>
                <w:lang w:val="en-US" w:eastAsia="zh-CN"/>
              </w:rPr>
            </w:pPr>
            <w:r>
              <w:rPr>
                <w:rFonts w:hint="default" w:ascii="Times New Roman" w:hAnsi="Times New Roman" w:eastAsia="仿宋_GB2312" w:cs="Times New Roman"/>
                <w:b w:val="0"/>
                <w:bCs w:val="0"/>
                <w:sz w:val="28"/>
                <w:szCs w:val="28"/>
                <w:lang w:val="en-US" w:eastAsia="zh-CN"/>
              </w:rPr>
              <w:t>0.2％以下</w:t>
            </w:r>
          </w:p>
        </w:tc>
        <w:tc>
          <w:tcPr>
            <w:tcW w:w="4639" w:type="dxa"/>
            <w:vMerge w:val="restart"/>
            <w:noWrap w:val="0"/>
            <w:vAlign w:val="center"/>
          </w:tcPr>
          <w:p w14:paraId="78705DF9">
            <w:pPr>
              <w:spacing w:line="560" w:lineRule="exact"/>
              <w:ind w:firstLine="560" w:firstLineChars="200"/>
              <w:outlineLvl w:val="1"/>
              <w:rPr>
                <w:rFonts w:hint="default" w:ascii="Times New Roman" w:hAnsi="Times New Roman" w:eastAsia="仿宋_GB2312" w:cs="Times New Roman"/>
                <w:b w:val="0"/>
                <w:bCs w:val="0"/>
                <w:sz w:val="28"/>
                <w:szCs w:val="28"/>
                <w:lang w:val="en-US" w:eastAsia="zh-CN"/>
              </w:rPr>
            </w:pPr>
            <w:r>
              <w:rPr>
                <w:rFonts w:hint="default" w:ascii="Times New Roman" w:hAnsi="Times New Roman" w:eastAsia="仿宋_GB2312" w:cs="Times New Roman"/>
                <w:b w:val="0"/>
                <w:bCs w:val="0"/>
                <w:sz w:val="28"/>
                <w:szCs w:val="28"/>
                <w:lang w:val="en-US" w:eastAsia="zh-CN"/>
              </w:rPr>
              <w:t>1.以“师生至上、优质高效”为服务准则，竭诚为师生提供一流的服务。</w:t>
            </w:r>
          </w:p>
          <w:p w14:paraId="6709ADD2">
            <w:pPr>
              <w:spacing w:line="560" w:lineRule="exact"/>
              <w:ind w:firstLine="560" w:firstLineChars="200"/>
              <w:outlineLvl w:val="1"/>
              <w:rPr>
                <w:rFonts w:hint="default" w:ascii="Times New Roman" w:hAnsi="Times New Roman" w:eastAsia="仿宋_GB2312" w:cs="Times New Roman"/>
                <w:b w:val="0"/>
                <w:bCs w:val="0"/>
                <w:sz w:val="28"/>
                <w:szCs w:val="28"/>
                <w:lang w:val="en-US" w:eastAsia="zh-CN"/>
              </w:rPr>
            </w:pPr>
            <w:r>
              <w:rPr>
                <w:rFonts w:hint="default" w:ascii="Times New Roman" w:hAnsi="Times New Roman" w:eastAsia="仿宋_GB2312" w:cs="Times New Roman"/>
                <w:b w:val="0"/>
                <w:bCs w:val="0"/>
                <w:sz w:val="28"/>
                <w:szCs w:val="28"/>
                <w:lang w:val="en-US" w:eastAsia="zh-CN"/>
              </w:rPr>
              <w:t>2.加强与师生的沟通，了解师生的愿望和要求，满足师生的需求。</w:t>
            </w:r>
          </w:p>
          <w:p w14:paraId="289BEF15">
            <w:pPr>
              <w:spacing w:line="560" w:lineRule="exact"/>
              <w:ind w:firstLine="560" w:firstLineChars="200"/>
              <w:outlineLvl w:val="1"/>
              <w:rPr>
                <w:rFonts w:hint="default" w:ascii="Times New Roman" w:hAnsi="Times New Roman" w:eastAsia="仿宋_GB2312" w:cs="Times New Roman"/>
                <w:b w:val="0"/>
                <w:bCs w:val="0"/>
                <w:sz w:val="28"/>
                <w:szCs w:val="28"/>
                <w:lang w:val="en-US" w:eastAsia="zh-CN"/>
              </w:rPr>
            </w:pPr>
            <w:r>
              <w:rPr>
                <w:rFonts w:hint="default" w:ascii="Times New Roman" w:hAnsi="Times New Roman" w:eastAsia="仿宋_GB2312" w:cs="Times New Roman"/>
                <w:b w:val="0"/>
                <w:bCs w:val="0"/>
                <w:sz w:val="28"/>
                <w:szCs w:val="28"/>
                <w:lang w:val="en-US" w:eastAsia="zh-CN"/>
              </w:rPr>
              <w:t>3.设立24小时投诉电话。</w:t>
            </w:r>
          </w:p>
          <w:p w14:paraId="58278F3B">
            <w:pPr>
              <w:spacing w:line="560" w:lineRule="exact"/>
              <w:ind w:firstLine="560" w:firstLineChars="200"/>
              <w:outlineLvl w:val="1"/>
              <w:rPr>
                <w:rFonts w:hint="default" w:ascii="Times New Roman" w:hAnsi="Times New Roman" w:eastAsia="仿宋_GB2312" w:cs="Times New Roman"/>
                <w:b w:val="0"/>
                <w:bCs w:val="0"/>
                <w:sz w:val="28"/>
                <w:szCs w:val="28"/>
                <w:lang w:val="en-US" w:eastAsia="zh-CN"/>
              </w:rPr>
            </w:pPr>
            <w:r>
              <w:rPr>
                <w:rFonts w:hint="default" w:ascii="Times New Roman" w:hAnsi="Times New Roman" w:eastAsia="仿宋_GB2312" w:cs="Times New Roman"/>
                <w:b w:val="0"/>
                <w:bCs w:val="0"/>
                <w:sz w:val="28"/>
                <w:szCs w:val="28"/>
                <w:lang w:val="en-US" w:eastAsia="zh-CN"/>
              </w:rPr>
              <w:t>4.接到投诉，及时记录并处理，同时建立档案，跟踪处理结果。</w:t>
            </w:r>
          </w:p>
        </w:tc>
      </w:tr>
      <w:tr w14:paraId="14ADD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8" w:hRule="atLeast"/>
          <w:jc w:val="center"/>
        </w:trPr>
        <w:tc>
          <w:tcPr>
            <w:tcW w:w="783" w:type="dxa"/>
            <w:noWrap w:val="0"/>
            <w:vAlign w:val="center"/>
          </w:tcPr>
          <w:p w14:paraId="24CBDF15">
            <w:pPr>
              <w:spacing w:line="560" w:lineRule="exact"/>
              <w:outlineLvl w:val="1"/>
              <w:rPr>
                <w:rFonts w:hint="default" w:ascii="Times New Roman" w:hAnsi="Times New Roman" w:eastAsia="仿宋_GB2312" w:cs="Times New Roman"/>
                <w:b w:val="0"/>
                <w:bCs w:val="0"/>
                <w:sz w:val="28"/>
                <w:szCs w:val="28"/>
                <w:lang w:val="en-US" w:eastAsia="zh-CN"/>
              </w:rPr>
            </w:pPr>
            <w:r>
              <w:rPr>
                <w:rFonts w:hint="default" w:ascii="Times New Roman" w:hAnsi="Times New Roman" w:eastAsia="仿宋_GB2312" w:cs="Times New Roman"/>
                <w:b w:val="0"/>
                <w:bCs w:val="0"/>
                <w:sz w:val="28"/>
                <w:szCs w:val="28"/>
                <w:lang w:val="en-US" w:eastAsia="zh-CN"/>
              </w:rPr>
              <w:t>6</w:t>
            </w:r>
          </w:p>
        </w:tc>
        <w:tc>
          <w:tcPr>
            <w:tcW w:w="1650" w:type="dxa"/>
            <w:noWrap w:val="0"/>
            <w:vAlign w:val="center"/>
          </w:tcPr>
          <w:p w14:paraId="0C7C0B07">
            <w:pPr>
              <w:spacing w:line="560" w:lineRule="exact"/>
              <w:outlineLvl w:val="1"/>
              <w:rPr>
                <w:rFonts w:hint="default" w:ascii="Times New Roman" w:hAnsi="Times New Roman" w:eastAsia="仿宋_GB2312" w:cs="Times New Roman"/>
                <w:b w:val="0"/>
                <w:bCs w:val="0"/>
                <w:sz w:val="28"/>
                <w:szCs w:val="28"/>
                <w:lang w:val="en-US" w:eastAsia="zh-CN"/>
              </w:rPr>
            </w:pPr>
            <w:r>
              <w:rPr>
                <w:rFonts w:hint="default" w:ascii="Times New Roman" w:hAnsi="Times New Roman" w:eastAsia="仿宋_GB2312" w:cs="Times New Roman"/>
                <w:b w:val="0"/>
                <w:bCs w:val="0"/>
                <w:sz w:val="28"/>
                <w:szCs w:val="28"/>
                <w:lang w:val="en-US" w:eastAsia="zh-CN"/>
              </w:rPr>
              <w:t>投诉处理率</w:t>
            </w:r>
          </w:p>
        </w:tc>
        <w:tc>
          <w:tcPr>
            <w:tcW w:w="2892" w:type="dxa"/>
            <w:noWrap w:val="0"/>
            <w:vAlign w:val="center"/>
          </w:tcPr>
          <w:p w14:paraId="332BBB6F">
            <w:pPr>
              <w:spacing w:line="560" w:lineRule="exact"/>
              <w:ind w:firstLine="560" w:firstLineChars="200"/>
              <w:outlineLvl w:val="1"/>
              <w:rPr>
                <w:rFonts w:hint="default" w:ascii="Times New Roman" w:hAnsi="Times New Roman" w:eastAsia="仿宋_GB2312" w:cs="Times New Roman"/>
                <w:b w:val="0"/>
                <w:bCs w:val="0"/>
                <w:sz w:val="28"/>
                <w:szCs w:val="28"/>
                <w:lang w:val="en-US" w:eastAsia="zh-CN"/>
              </w:rPr>
            </w:pPr>
            <w:r>
              <w:rPr>
                <w:rFonts w:hint="default" w:ascii="Times New Roman" w:hAnsi="Times New Roman" w:eastAsia="仿宋_GB2312" w:cs="Times New Roman"/>
                <w:b w:val="0"/>
                <w:bCs w:val="0"/>
                <w:sz w:val="28"/>
                <w:szCs w:val="28"/>
                <w:lang w:val="en-US" w:eastAsia="zh-CN"/>
              </w:rPr>
              <w:t>95％以上</w:t>
            </w:r>
          </w:p>
        </w:tc>
        <w:tc>
          <w:tcPr>
            <w:tcW w:w="4639" w:type="dxa"/>
            <w:vMerge w:val="continue"/>
            <w:noWrap w:val="0"/>
            <w:vAlign w:val="center"/>
          </w:tcPr>
          <w:p w14:paraId="53D4FFBC">
            <w:pPr>
              <w:spacing w:line="560" w:lineRule="exact"/>
              <w:ind w:firstLine="560" w:firstLineChars="200"/>
              <w:outlineLvl w:val="1"/>
              <w:rPr>
                <w:rFonts w:hint="default" w:ascii="Times New Roman" w:hAnsi="Times New Roman" w:eastAsia="仿宋_GB2312" w:cs="Times New Roman"/>
                <w:b w:val="0"/>
                <w:bCs w:val="0"/>
                <w:sz w:val="28"/>
                <w:szCs w:val="28"/>
                <w:lang w:val="en-US" w:eastAsia="zh-CN"/>
              </w:rPr>
            </w:pPr>
          </w:p>
        </w:tc>
      </w:tr>
      <w:tr w14:paraId="45117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783" w:type="dxa"/>
            <w:noWrap w:val="0"/>
            <w:vAlign w:val="center"/>
          </w:tcPr>
          <w:p w14:paraId="1BB2C604">
            <w:pPr>
              <w:spacing w:line="560" w:lineRule="exact"/>
              <w:outlineLvl w:val="1"/>
              <w:rPr>
                <w:rFonts w:hint="default" w:ascii="Times New Roman" w:hAnsi="Times New Roman" w:eastAsia="仿宋_GB2312" w:cs="Times New Roman"/>
                <w:b w:val="0"/>
                <w:bCs w:val="0"/>
                <w:sz w:val="28"/>
                <w:szCs w:val="28"/>
                <w:lang w:val="en-US" w:eastAsia="zh-CN"/>
              </w:rPr>
            </w:pPr>
            <w:r>
              <w:rPr>
                <w:rFonts w:hint="default" w:ascii="Times New Roman" w:hAnsi="Times New Roman" w:eastAsia="仿宋_GB2312" w:cs="Times New Roman"/>
                <w:b w:val="0"/>
                <w:bCs w:val="0"/>
                <w:sz w:val="28"/>
                <w:szCs w:val="28"/>
                <w:lang w:val="en-US" w:eastAsia="zh-CN"/>
              </w:rPr>
              <w:t>7</w:t>
            </w:r>
          </w:p>
        </w:tc>
        <w:tc>
          <w:tcPr>
            <w:tcW w:w="1650" w:type="dxa"/>
            <w:noWrap w:val="0"/>
            <w:vAlign w:val="center"/>
          </w:tcPr>
          <w:p w14:paraId="7C17A610">
            <w:pPr>
              <w:spacing w:line="560" w:lineRule="exact"/>
              <w:outlineLvl w:val="1"/>
              <w:rPr>
                <w:rFonts w:hint="default" w:ascii="Times New Roman" w:hAnsi="Times New Roman" w:eastAsia="仿宋_GB2312" w:cs="Times New Roman"/>
                <w:b w:val="0"/>
                <w:bCs w:val="0"/>
                <w:sz w:val="28"/>
                <w:szCs w:val="28"/>
                <w:lang w:val="en-US" w:eastAsia="zh-CN"/>
              </w:rPr>
            </w:pPr>
            <w:r>
              <w:rPr>
                <w:rFonts w:hint="default" w:ascii="Times New Roman" w:hAnsi="Times New Roman" w:eastAsia="仿宋_GB2312" w:cs="Times New Roman"/>
                <w:b w:val="0"/>
                <w:bCs w:val="0"/>
                <w:sz w:val="28"/>
                <w:szCs w:val="28"/>
                <w:lang w:val="en-US" w:eastAsia="zh-CN"/>
              </w:rPr>
              <w:t>物业管理服务满意率</w:t>
            </w:r>
          </w:p>
        </w:tc>
        <w:tc>
          <w:tcPr>
            <w:tcW w:w="2892" w:type="dxa"/>
            <w:noWrap w:val="0"/>
            <w:vAlign w:val="center"/>
          </w:tcPr>
          <w:p w14:paraId="5CE28DCC">
            <w:pPr>
              <w:spacing w:line="560" w:lineRule="exact"/>
              <w:ind w:firstLine="560" w:firstLineChars="200"/>
              <w:outlineLvl w:val="1"/>
              <w:rPr>
                <w:rFonts w:hint="default" w:ascii="Times New Roman" w:hAnsi="Times New Roman" w:eastAsia="仿宋_GB2312" w:cs="Times New Roman"/>
                <w:b w:val="0"/>
                <w:bCs w:val="0"/>
                <w:sz w:val="28"/>
                <w:szCs w:val="28"/>
                <w:lang w:val="en-US" w:eastAsia="zh-CN"/>
              </w:rPr>
            </w:pPr>
            <w:r>
              <w:rPr>
                <w:rFonts w:hint="default" w:ascii="Times New Roman" w:hAnsi="Times New Roman" w:eastAsia="仿宋_GB2312" w:cs="Times New Roman"/>
                <w:b w:val="0"/>
                <w:bCs w:val="0"/>
                <w:sz w:val="28"/>
                <w:szCs w:val="28"/>
                <w:lang w:val="en-US" w:eastAsia="zh-CN"/>
              </w:rPr>
              <w:t>95%</w:t>
            </w:r>
          </w:p>
        </w:tc>
        <w:tc>
          <w:tcPr>
            <w:tcW w:w="4639" w:type="dxa"/>
            <w:noWrap w:val="0"/>
            <w:vAlign w:val="center"/>
          </w:tcPr>
          <w:p w14:paraId="029D886F">
            <w:pPr>
              <w:spacing w:line="560" w:lineRule="exact"/>
              <w:ind w:firstLine="560" w:firstLineChars="200"/>
              <w:outlineLvl w:val="1"/>
              <w:rPr>
                <w:rFonts w:hint="default" w:ascii="Times New Roman" w:hAnsi="Times New Roman" w:eastAsia="仿宋_GB2312" w:cs="Times New Roman"/>
                <w:b w:val="0"/>
                <w:bCs w:val="0"/>
                <w:sz w:val="28"/>
                <w:szCs w:val="28"/>
                <w:lang w:val="en-US" w:eastAsia="zh-CN"/>
              </w:rPr>
            </w:pPr>
            <w:r>
              <w:rPr>
                <w:rFonts w:hint="default" w:ascii="Times New Roman" w:hAnsi="Times New Roman" w:eastAsia="仿宋_GB2312" w:cs="Times New Roman"/>
                <w:b w:val="0"/>
                <w:bCs w:val="0"/>
                <w:sz w:val="28"/>
                <w:szCs w:val="28"/>
                <w:lang w:val="en-US" w:eastAsia="zh-CN"/>
              </w:rPr>
              <w:t>1.每半年做一次师生意见调查，将征询到的信息进行统计分析，及时纠正和采取预防措施，并将处理结果予以公布。</w:t>
            </w:r>
          </w:p>
          <w:p w14:paraId="6EC79C33">
            <w:pPr>
              <w:spacing w:line="560" w:lineRule="exact"/>
              <w:ind w:firstLine="560" w:firstLineChars="200"/>
              <w:outlineLvl w:val="1"/>
              <w:rPr>
                <w:rFonts w:hint="default" w:ascii="Times New Roman" w:hAnsi="Times New Roman" w:eastAsia="仿宋_GB2312" w:cs="Times New Roman"/>
                <w:b w:val="0"/>
                <w:bCs w:val="0"/>
                <w:sz w:val="28"/>
                <w:szCs w:val="28"/>
                <w:lang w:val="en-US" w:eastAsia="zh-CN"/>
              </w:rPr>
            </w:pPr>
            <w:r>
              <w:rPr>
                <w:rFonts w:hint="default" w:ascii="Times New Roman" w:hAnsi="Times New Roman" w:eastAsia="仿宋_GB2312" w:cs="Times New Roman"/>
                <w:b w:val="0"/>
                <w:bCs w:val="0"/>
                <w:sz w:val="28"/>
                <w:szCs w:val="28"/>
                <w:lang w:val="en-US" w:eastAsia="zh-CN"/>
              </w:rPr>
              <w:t>2.服务中心主任每周主持召开工作例会，总结经验教训，不断提高服务水平。</w:t>
            </w:r>
          </w:p>
        </w:tc>
      </w:tr>
    </w:tbl>
    <w:p w14:paraId="695D645C">
      <w:pPr>
        <w:spacing w:line="560" w:lineRule="exact"/>
        <w:ind w:firstLine="562" w:firstLineChars="200"/>
        <w:jc w:val="both"/>
        <w:outlineLvl w:val="9"/>
        <w:rPr>
          <w:rFonts w:hint="default" w:ascii="Times New Roman" w:hAnsi="Times New Roman" w:eastAsia="仿宋_GB2312" w:cs="Times New Roman"/>
          <w:b/>
          <w:bCs/>
          <w:color w:val="auto"/>
          <w:sz w:val="28"/>
          <w:szCs w:val="28"/>
          <w:lang w:val="en-US" w:eastAsia="zh-CN"/>
        </w:rPr>
      </w:pPr>
      <w:r>
        <w:rPr>
          <w:rFonts w:hint="default" w:ascii="Times New Roman" w:hAnsi="Times New Roman" w:eastAsia="仿宋_GB2312" w:cs="Times New Roman"/>
          <w:b/>
          <w:bCs/>
          <w:color w:val="auto"/>
          <w:sz w:val="28"/>
          <w:szCs w:val="28"/>
          <w:lang w:val="en-US" w:eastAsia="zh-CN"/>
        </w:rPr>
        <w:t>1</w:t>
      </w:r>
      <w:r>
        <w:rPr>
          <w:rFonts w:hint="eastAsia" w:ascii="Times New Roman" w:hAnsi="Times New Roman" w:eastAsia="仿宋_GB2312" w:cs="Times New Roman"/>
          <w:b/>
          <w:bCs/>
          <w:color w:val="auto"/>
          <w:sz w:val="28"/>
          <w:szCs w:val="28"/>
          <w:lang w:val="en-US" w:eastAsia="zh-CN"/>
        </w:rPr>
        <w:t>、</w:t>
      </w:r>
      <w:r>
        <w:rPr>
          <w:rFonts w:hint="default" w:ascii="Times New Roman" w:hAnsi="Times New Roman" w:eastAsia="仿宋_GB2312" w:cs="Times New Roman"/>
          <w:b/>
          <w:bCs/>
          <w:color w:val="auto"/>
          <w:sz w:val="28"/>
          <w:szCs w:val="28"/>
          <w:lang w:val="en-US" w:eastAsia="zh-CN"/>
        </w:rPr>
        <w:t>学生公寓管理服务工作标准</w:t>
      </w:r>
    </w:p>
    <w:p w14:paraId="0DCAC79D">
      <w:pPr>
        <w:spacing w:line="560" w:lineRule="exact"/>
        <w:ind w:firstLine="562" w:firstLineChars="200"/>
        <w:jc w:val="both"/>
        <w:outlineLvl w:val="9"/>
        <w:rPr>
          <w:rFonts w:hint="default" w:ascii="Times New Roman" w:hAnsi="Times New Roman" w:eastAsia="仿宋_GB2312" w:cs="Times New Roman"/>
          <w:b/>
          <w:bCs/>
          <w:color w:val="auto"/>
          <w:sz w:val="28"/>
          <w:szCs w:val="28"/>
          <w:lang w:val="en-US" w:eastAsia="zh-CN"/>
        </w:rPr>
      </w:pPr>
      <w:r>
        <w:rPr>
          <w:rFonts w:hint="default" w:ascii="Times New Roman" w:hAnsi="Times New Roman" w:eastAsia="仿宋_GB2312" w:cs="Times New Roman"/>
          <w:b/>
          <w:bCs/>
          <w:color w:val="auto"/>
          <w:sz w:val="28"/>
          <w:szCs w:val="28"/>
          <w:lang w:val="en-US" w:eastAsia="zh-CN"/>
        </w:rPr>
        <w:t>（1）房屋共用部位的维护和管理</w:t>
      </w:r>
    </w:p>
    <w:p w14:paraId="00ECDD41">
      <w:pPr>
        <w:widowControl w:val="0"/>
        <w:spacing w:line="500" w:lineRule="exact"/>
        <w:ind w:firstLine="560" w:firstLineChars="200"/>
        <w:rPr>
          <w:rFonts w:hint="default" w:ascii="仿宋_GB2312" w:hAnsi="仿宋_GB2312" w:eastAsia="仿宋_GB2312" w:cs="仿宋_GB2312"/>
          <w:color w:val="auto"/>
          <w:kern w:val="2"/>
          <w:sz w:val="28"/>
          <w:szCs w:val="28"/>
          <w:lang w:val="en-US" w:eastAsia="zh-CN" w:bidi="ar-SA"/>
        </w:rPr>
      </w:pPr>
      <w:r>
        <w:rPr>
          <w:rFonts w:hint="default" w:ascii="仿宋_GB2312" w:hAnsi="仿宋_GB2312" w:eastAsia="仿宋_GB2312" w:cs="仿宋_GB2312"/>
          <w:color w:val="auto"/>
          <w:kern w:val="2"/>
          <w:sz w:val="28"/>
          <w:szCs w:val="28"/>
          <w:lang w:val="en-US" w:eastAsia="zh-CN" w:bidi="ar-SA"/>
        </w:rPr>
        <w:t>定期和冬、雨季节或天气异常时对房屋外围状况进行检查维修，或居住人发现问题及时报修。对房屋易出问题的部位，及时作出记录备案，重点检查，上报。</w:t>
      </w:r>
    </w:p>
    <w:p w14:paraId="00778F6D">
      <w:pPr>
        <w:numPr>
          <w:ilvl w:val="0"/>
          <w:numId w:val="0"/>
        </w:numPr>
        <w:spacing w:line="560" w:lineRule="exact"/>
        <w:ind w:left="560" w:leftChars="0" w:firstLine="0" w:firstLineChars="0"/>
        <w:jc w:val="both"/>
        <w:outlineLvl w:val="9"/>
        <w:rPr>
          <w:rFonts w:hint="default" w:ascii="Times New Roman" w:hAnsi="Times New Roman" w:eastAsia="仿宋_GB2312" w:cs="Times New Roman"/>
          <w:b/>
          <w:bCs/>
          <w:color w:val="auto"/>
          <w:sz w:val="28"/>
          <w:szCs w:val="28"/>
          <w:lang w:val="en-US" w:eastAsia="zh-CN"/>
        </w:rPr>
      </w:pPr>
      <w:r>
        <w:rPr>
          <w:rFonts w:hint="default" w:ascii="Times New Roman" w:hAnsi="Times New Roman" w:eastAsia="仿宋_GB2312" w:cs="Times New Roman"/>
          <w:b/>
          <w:bCs/>
          <w:color w:val="auto"/>
          <w:kern w:val="2"/>
          <w:sz w:val="28"/>
          <w:szCs w:val="28"/>
          <w:lang w:val="en-US" w:eastAsia="zh-CN" w:bidi="ar-SA"/>
        </w:rPr>
        <w:t>（2）</w:t>
      </w:r>
      <w:r>
        <w:rPr>
          <w:rFonts w:hint="default" w:ascii="Times New Roman" w:hAnsi="Times New Roman" w:eastAsia="仿宋_GB2312" w:cs="Times New Roman"/>
          <w:b/>
          <w:bCs/>
          <w:color w:val="auto"/>
          <w:sz w:val="28"/>
          <w:szCs w:val="28"/>
          <w:lang w:val="en-US" w:eastAsia="zh-CN"/>
        </w:rPr>
        <w:t>共用部位及设施设备的运行维护管理</w:t>
      </w:r>
    </w:p>
    <w:p w14:paraId="5A83B5AF">
      <w:pPr>
        <w:numPr>
          <w:ilvl w:val="0"/>
          <w:numId w:val="0"/>
        </w:numPr>
        <w:spacing w:line="560" w:lineRule="exact"/>
        <w:ind w:firstLine="560" w:firstLineChars="200"/>
        <w:jc w:val="both"/>
        <w:outlineLvl w:val="9"/>
        <w:rPr>
          <w:rFonts w:hint="default" w:ascii="仿宋_GB2312" w:hAnsi="仿宋_GB2312" w:eastAsia="仿宋_GB2312" w:cs="仿宋_GB2312"/>
          <w:color w:val="auto"/>
          <w:kern w:val="2"/>
          <w:sz w:val="28"/>
          <w:szCs w:val="28"/>
          <w:lang w:val="en-US" w:eastAsia="zh-CN" w:bidi="ar-SA"/>
        </w:rPr>
      </w:pPr>
      <w:r>
        <w:rPr>
          <w:rFonts w:hint="default" w:ascii="仿宋_GB2312" w:hAnsi="仿宋_GB2312" w:eastAsia="仿宋_GB2312" w:cs="仿宋_GB2312"/>
          <w:color w:val="auto"/>
          <w:kern w:val="2"/>
          <w:sz w:val="28"/>
          <w:szCs w:val="28"/>
          <w:lang w:val="en-US" w:eastAsia="zh-CN" w:bidi="ar-SA"/>
        </w:rPr>
        <w:t>定期对共用部位及设施设备进行保养维护，保证设施设备的正常使用和运行。公寓公共设施设备完好率持续在98%以上。正确操作和使用设施设备，无因操作使用不当而导致安全事故发生。</w:t>
      </w:r>
    </w:p>
    <w:p w14:paraId="05555CCD">
      <w:pPr>
        <w:spacing w:line="560" w:lineRule="exact"/>
        <w:ind w:firstLine="562" w:firstLineChars="200"/>
        <w:jc w:val="left"/>
        <w:outlineLvl w:val="9"/>
        <w:rPr>
          <w:rFonts w:hint="default" w:ascii="Times New Roman" w:hAnsi="Times New Roman" w:eastAsia="仿宋_GB2312" w:cs="Times New Roman"/>
          <w:b/>
          <w:bCs/>
          <w:color w:val="auto"/>
          <w:sz w:val="28"/>
          <w:szCs w:val="28"/>
          <w:lang w:val="en-US" w:eastAsia="zh-CN"/>
        </w:rPr>
      </w:pPr>
      <w:r>
        <w:rPr>
          <w:rFonts w:hint="default" w:ascii="Times New Roman" w:hAnsi="Times New Roman" w:eastAsia="仿宋_GB2312" w:cs="Times New Roman"/>
          <w:b/>
          <w:bCs/>
          <w:color w:val="auto"/>
          <w:sz w:val="28"/>
          <w:szCs w:val="28"/>
          <w:lang w:val="en-US" w:eastAsia="zh-CN"/>
        </w:rPr>
        <w:t>（3）环境卫生服务标准</w:t>
      </w:r>
    </w:p>
    <w:p w14:paraId="134C3AFE">
      <w:pPr>
        <w:spacing w:line="560" w:lineRule="exact"/>
        <w:ind w:firstLine="560" w:firstLineChars="200"/>
        <w:jc w:val="left"/>
        <w:outlineLvl w:val="9"/>
        <w:rPr>
          <w:rFonts w:hint="default" w:ascii="仿宋_GB2312" w:hAnsi="仿宋_GB2312" w:eastAsia="仿宋_GB2312" w:cs="仿宋_GB2312"/>
          <w:color w:val="auto"/>
          <w:kern w:val="2"/>
          <w:sz w:val="28"/>
          <w:szCs w:val="28"/>
          <w:lang w:val="en-US" w:eastAsia="zh-CN" w:bidi="ar-SA"/>
        </w:rPr>
      </w:pPr>
      <w:r>
        <w:rPr>
          <w:rFonts w:hint="default" w:ascii="仿宋_GB2312" w:hAnsi="仿宋_GB2312" w:eastAsia="仿宋_GB2312" w:cs="仿宋_GB2312"/>
          <w:color w:val="auto"/>
          <w:kern w:val="2"/>
          <w:sz w:val="28"/>
          <w:szCs w:val="28"/>
          <w:lang w:val="en-US" w:eastAsia="zh-CN" w:bidi="ar-SA"/>
        </w:rPr>
        <w:t>　　1）公寓楼区域内的环境、场地及公共部位。</w:t>
      </w:r>
    </w:p>
    <w:p w14:paraId="168324B2">
      <w:pPr>
        <w:spacing w:line="560" w:lineRule="exact"/>
        <w:ind w:firstLine="560" w:firstLineChars="200"/>
        <w:jc w:val="left"/>
        <w:outlineLvl w:val="9"/>
        <w:rPr>
          <w:rFonts w:hint="default" w:ascii="仿宋_GB2312" w:hAnsi="仿宋_GB2312" w:eastAsia="仿宋_GB2312" w:cs="仿宋_GB2312"/>
          <w:color w:val="auto"/>
          <w:kern w:val="2"/>
          <w:sz w:val="28"/>
          <w:szCs w:val="28"/>
          <w:lang w:val="en-US" w:eastAsia="zh-CN" w:bidi="ar-SA"/>
        </w:rPr>
      </w:pPr>
      <w:r>
        <w:rPr>
          <w:rFonts w:hint="default" w:ascii="仿宋_GB2312" w:hAnsi="仿宋_GB2312" w:eastAsia="仿宋_GB2312" w:cs="仿宋_GB2312"/>
          <w:color w:val="auto"/>
          <w:kern w:val="2"/>
          <w:sz w:val="28"/>
          <w:szCs w:val="28"/>
          <w:lang w:val="en-US" w:eastAsia="zh-CN" w:bidi="ar-SA"/>
        </w:rPr>
        <w:t>　　标准：目视地面无杂物、无尘土、无积水、无污渍；墙面干净整洁，无灰尘、蜘蛛网、无乱贴乱画；区域内无废弃杂物、无乱堆乱放、无卫生死角、无异味等。</w:t>
      </w:r>
    </w:p>
    <w:p w14:paraId="4C9154D2">
      <w:pPr>
        <w:spacing w:line="560" w:lineRule="exact"/>
        <w:ind w:firstLine="560" w:firstLineChars="200"/>
        <w:jc w:val="left"/>
        <w:outlineLvl w:val="9"/>
        <w:rPr>
          <w:rFonts w:hint="default" w:ascii="仿宋_GB2312" w:hAnsi="仿宋_GB2312" w:eastAsia="仿宋_GB2312" w:cs="仿宋_GB2312"/>
          <w:color w:val="auto"/>
          <w:kern w:val="2"/>
          <w:sz w:val="28"/>
          <w:szCs w:val="28"/>
          <w:lang w:val="en-US" w:eastAsia="zh-CN" w:bidi="ar-SA"/>
        </w:rPr>
      </w:pPr>
      <w:r>
        <w:rPr>
          <w:rFonts w:hint="default" w:ascii="仿宋_GB2312" w:hAnsi="仿宋_GB2312" w:eastAsia="仿宋_GB2312" w:cs="仿宋_GB2312"/>
          <w:color w:val="auto"/>
          <w:kern w:val="2"/>
          <w:sz w:val="28"/>
          <w:szCs w:val="28"/>
          <w:lang w:val="en-US" w:eastAsia="zh-CN" w:bidi="ar-SA"/>
        </w:rPr>
        <w:t>　　2）楼道及公共设施设备。</w:t>
      </w:r>
    </w:p>
    <w:p w14:paraId="301E892E">
      <w:pPr>
        <w:spacing w:line="560" w:lineRule="exact"/>
        <w:ind w:firstLine="560" w:firstLineChars="200"/>
        <w:jc w:val="left"/>
        <w:outlineLvl w:val="9"/>
        <w:rPr>
          <w:rFonts w:hint="default" w:ascii="仿宋_GB2312" w:hAnsi="仿宋_GB2312" w:eastAsia="仿宋_GB2312" w:cs="仿宋_GB2312"/>
          <w:color w:val="auto"/>
          <w:kern w:val="2"/>
          <w:sz w:val="28"/>
          <w:szCs w:val="28"/>
          <w:lang w:val="en-US" w:eastAsia="zh-CN" w:bidi="ar-SA"/>
        </w:rPr>
      </w:pPr>
      <w:r>
        <w:rPr>
          <w:rFonts w:hint="default" w:ascii="仿宋_GB2312" w:hAnsi="仿宋_GB2312" w:eastAsia="仿宋_GB2312" w:cs="仿宋_GB2312"/>
          <w:color w:val="auto"/>
          <w:kern w:val="2"/>
          <w:sz w:val="28"/>
          <w:szCs w:val="28"/>
          <w:lang w:val="en-US" w:eastAsia="zh-CN" w:bidi="ar-SA"/>
        </w:rPr>
        <w:t>　　标准：楼道和楼梯洁净、无污渍、积水；楼梯扶手、护栏、无污渍；门窗玻璃明净；天花板洁净无明显污渍，房角和设施设备无尘土和蜘蛛网等。</w:t>
      </w:r>
    </w:p>
    <w:p w14:paraId="3D402878">
      <w:pPr>
        <w:spacing w:line="560" w:lineRule="exact"/>
        <w:ind w:firstLine="560" w:firstLineChars="200"/>
        <w:jc w:val="left"/>
        <w:outlineLvl w:val="9"/>
        <w:rPr>
          <w:rFonts w:hint="default" w:ascii="仿宋_GB2312" w:hAnsi="仿宋_GB2312" w:eastAsia="仿宋_GB2312" w:cs="仿宋_GB2312"/>
          <w:color w:val="auto"/>
          <w:kern w:val="2"/>
          <w:sz w:val="28"/>
          <w:szCs w:val="28"/>
          <w:lang w:val="en-US" w:eastAsia="zh-CN" w:bidi="ar-SA"/>
        </w:rPr>
      </w:pPr>
      <w:r>
        <w:rPr>
          <w:rFonts w:hint="default" w:ascii="仿宋_GB2312" w:hAnsi="仿宋_GB2312" w:eastAsia="仿宋_GB2312" w:cs="仿宋_GB2312"/>
          <w:color w:val="auto"/>
          <w:kern w:val="2"/>
          <w:sz w:val="28"/>
          <w:szCs w:val="28"/>
          <w:lang w:val="en-US" w:eastAsia="zh-CN" w:bidi="ar-SA"/>
        </w:rPr>
        <w:t>　　3）公寓内的公共卫生间。</w:t>
      </w:r>
    </w:p>
    <w:p w14:paraId="445BE4DD">
      <w:pPr>
        <w:spacing w:line="560" w:lineRule="exact"/>
        <w:ind w:firstLine="560" w:firstLineChars="200"/>
        <w:jc w:val="left"/>
        <w:outlineLvl w:val="9"/>
        <w:rPr>
          <w:rFonts w:hint="default" w:ascii="仿宋_GB2312" w:hAnsi="仿宋_GB2312" w:eastAsia="仿宋_GB2312" w:cs="仿宋_GB2312"/>
          <w:color w:val="auto"/>
          <w:kern w:val="2"/>
          <w:sz w:val="28"/>
          <w:szCs w:val="28"/>
          <w:lang w:val="en-US" w:eastAsia="zh-CN" w:bidi="ar-SA"/>
        </w:rPr>
      </w:pPr>
      <w:r>
        <w:rPr>
          <w:rFonts w:hint="default" w:ascii="仿宋_GB2312" w:hAnsi="仿宋_GB2312" w:eastAsia="仿宋_GB2312" w:cs="仿宋_GB2312"/>
          <w:color w:val="auto"/>
          <w:kern w:val="2"/>
          <w:sz w:val="28"/>
          <w:szCs w:val="28"/>
          <w:lang w:val="en-US" w:eastAsia="zh-CN" w:bidi="ar-SA"/>
        </w:rPr>
        <w:t>　　标准：地面墙面干净、瓷砖无锈渍、室内无异味、便池内外无杂物无污渍，垃圾清理及时，设备完好无损，金属器具无锈迹、无长流水、无堵塞、无滴漏现象。</w:t>
      </w:r>
    </w:p>
    <w:p w14:paraId="123993AE">
      <w:pPr>
        <w:spacing w:line="560" w:lineRule="exact"/>
        <w:ind w:firstLine="562" w:firstLineChars="200"/>
        <w:jc w:val="left"/>
        <w:outlineLvl w:val="9"/>
        <w:rPr>
          <w:rFonts w:hint="default" w:ascii="Times New Roman" w:hAnsi="Times New Roman" w:eastAsia="仿宋_GB2312" w:cs="Times New Roman"/>
          <w:b/>
          <w:bCs/>
          <w:color w:val="auto"/>
          <w:sz w:val="28"/>
          <w:szCs w:val="28"/>
          <w:lang w:val="en-US" w:eastAsia="zh-CN"/>
        </w:rPr>
      </w:pPr>
      <w:r>
        <w:rPr>
          <w:rFonts w:hint="default" w:ascii="Times New Roman" w:hAnsi="Times New Roman" w:eastAsia="仿宋_GB2312" w:cs="Times New Roman"/>
          <w:b/>
          <w:bCs/>
          <w:color w:val="auto"/>
          <w:sz w:val="28"/>
          <w:szCs w:val="28"/>
          <w:lang w:val="en-US" w:eastAsia="zh-CN"/>
        </w:rPr>
        <w:t>（4）</w:t>
      </w:r>
      <w:r>
        <w:rPr>
          <w:rFonts w:hint="default" w:ascii="仿宋_GB2312" w:hAnsi="仿宋_GB2312" w:eastAsia="仿宋_GB2312" w:cs="仿宋_GB2312"/>
          <w:color w:val="auto"/>
          <w:kern w:val="2"/>
          <w:sz w:val="28"/>
          <w:szCs w:val="28"/>
          <w:lang w:val="en-US" w:eastAsia="zh-CN" w:bidi="ar-SA"/>
        </w:rPr>
        <w:t>安全管理服务标准</w:t>
      </w:r>
    </w:p>
    <w:p w14:paraId="0C081485">
      <w:pPr>
        <w:spacing w:line="560" w:lineRule="exact"/>
        <w:ind w:firstLine="560" w:firstLineChars="200"/>
        <w:jc w:val="left"/>
        <w:outlineLvl w:val="9"/>
        <w:rPr>
          <w:rFonts w:hint="default" w:ascii="仿宋_GB2312" w:hAnsi="仿宋_GB2312" w:eastAsia="仿宋_GB2312" w:cs="仿宋_GB2312"/>
          <w:color w:val="auto"/>
          <w:kern w:val="2"/>
          <w:sz w:val="28"/>
          <w:szCs w:val="28"/>
          <w:lang w:val="en-US" w:eastAsia="zh-CN" w:bidi="ar-SA"/>
        </w:rPr>
      </w:pPr>
      <w:r>
        <w:rPr>
          <w:rFonts w:hint="default" w:ascii="Times New Roman" w:hAnsi="Times New Roman" w:eastAsia="仿宋_GB2312" w:cs="Times New Roman"/>
          <w:b w:val="0"/>
          <w:bCs w:val="0"/>
          <w:color w:val="auto"/>
          <w:sz w:val="28"/>
          <w:szCs w:val="28"/>
          <w:lang w:val="en-US" w:eastAsia="zh-CN"/>
        </w:rPr>
        <w:t>　　</w:t>
      </w:r>
      <w:r>
        <w:rPr>
          <w:rFonts w:hint="default" w:ascii="仿宋_GB2312" w:hAnsi="仿宋_GB2312" w:eastAsia="仿宋_GB2312" w:cs="仿宋_GB2312"/>
          <w:color w:val="auto"/>
          <w:kern w:val="2"/>
          <w:sz w:val="28"/>
          <w:szCs w:val="28"/>
          <w:lang w:val="en-US" w:eastAsia="zh-CN" w:bidi="ar-SA"/>
        </w:rPr>
        <w:t>1）公寓管理接待处24小时管理服务值班，及时登记非本公寓内来访。</w:t>
      </w:r>
    </w:p>
    <w:p w14:paraId="6BB3DCFB">
      <w:pPr>
        <w:spacing w:line="560" w:lineRule="exact"/>
        <w:ind w:firstLine="560" w:firstLineChars="200"/>
        <w:jc w:val="left"/>
        <w:outlineLvl w:val="9"/>
        <w:rPr>
          <w:rFonts w:hint="default" w:ascii="仿宋_GB2312" w:hAnsi="仿宋_GB2312" w:eastAsia="仿宋_GB2312" w:cs="仿宋_GB2312"/>
          <w:color w:val="auto"/>
          <w:kern w:val="2"/>
          <w:sz w:val="28"/>
          <w:szCs w:val="28"/>
          <w:lang w:val="en-US" w:eastAsia="zh-CN" w:bidi="ar-SA"/>
        </w:rPr>
      </w:pPr>
      <w:r>
        <w:rPr>
          <w:rFonts w:hint="default" w:ascii="仿宋_GB2312" w:hAnsi="仿宋_GB2312" w:eastAsia="仿宋_GB2312" w:cs="仿宋_GB2312"/>
          <w:color w:val="auto"/>
          <w:kern w:val="2"/>
          <w:sz w:val="28"/>
          <w:szCs w:val="28"/>
          <w:lang w:val="en-US" w:eastAsia="zh-CN" w:bidi="ar-SA"/>
        </w:rPr>
        <w:t>　　2）随时维护公寓楼周边车辆停放秩序。</w:t>
      </w:r>
    </w:p>
    <w:p w14:paraId="54E31AB2">
      <w:pPr>
        <w:spacing w:line="560" w:lineRule="exact"/>
        <w:ind w:firstLine="560" w:firstLineChars="200"/>
        <w:jc w:val="left"/>
        <w:outlineLvl w:val="9"/>
        <w:rPr>
          <w:rFonts w:hint="default" w:ascii="仿宋_GB2312" w:hAnsi="仿宋_GB2312" w:eastAsia="仿宋_GB2312" w:cs="仿宋_GB2312"/>
          <w:color w:val="auto"/>
          <w:kern w:val="2"/>
          <w:sz w:val="28"/>
          <w:szCs w:val="28"/>
          <w:lang w:val="en-US" w:eastAsia="zh-CN" w:bidi="ar-SA"/>
        </w:rPr>
      </w:pPr>
      <w:r>
        <w:rPr>
          <w:rFonts w:hint="default" w:ascii="仿宋_GB2312" w:hAnsi="仿宋_GB2312" w:eastAsia="仿宋_GB2312" w:cs="仿宋_GB2312"/>
          <w:color w:val="auto"/>
          <w:kern w:val="2"/>
          <w:sz w:val="28"/>
          <w:szCs w:val="28"/>
          <w:lang w:val="en-US" w:eastAsia="zh-CN" w:bidi="ar-SA"/>
        </w:rPr>
        <w:t>　　3）定期对公寓内的消防设施设备、共用电器进行巡视、检修，保证楼内消防设施设备、共用电器完好，消防设施设备设置明显的提示标志。</w:t>
      </w:r>
    </w:p>
    <w:p w14:paraId="1FFA2B4A">
      <w:pPr>
        <w:spacing w:line="560" w:lineRule="exact"/>
        <w:ind w:firstLine="560" w:firstLineChars="200"/>
        <w:jc w:val="left"/>
        <w:outlineLvl w:val="9"/>
        <w:rPr>
          <w:rFonts w:hint="default" w:ascii="仿宋_GB2312" w:hAnsi="仿宋_GB2312" w:eastAsia="仿宋_GB2312" w:cs="仿宋_GB2312"/>
          <w:color w:val="auto"/>
          <w:kern w:val="2"/>
          <w:sz w:val="28"/>
          <w:szCs w:val="28"/>
          <w:lang w:val="en-US" w:eastAsia="zh-CN" w:bidi="ar-SA"/>
        </w:rPr>
      </w:pPr>
      <w:r>
        <w:rPr>
          <w:rFonts w:hint="default" w:ascii="Times New Roman" w:hAnsi="Times New Roman" w:eastAsia="仿宋_GB2312" w:cs="Times New Roman"/>
          <w:b w:val="0"/>
          <w:bCs w:val="0"/>
          <w:color w:val="auto"/>
          <w:sz w:val="28"/>
          <w:szCs w:val="28"/>
          <w:lang w:val="en-US" w:eastAsia="zh-CN"/>
        </w:rPr>
        <w:t>　</w:t>
      </w:r>
      <w:r>
        <w:rPr>
          <w:rFonts w:hint="default" w:ascii="仿宋_GB2312" w:hAnsi="仿宋_GB2312" w:eastAsia="仿宋_GB2312" w:cs="仿宋_GB2312"/>
          <w:color w:val="auto"/>
          <w:kern w:val="2"/>
          <w:sz w:val="28"/>
          <w:szCs w:val="28"/>
          <w:lang w:val="en-US" w:eastAsia="zh-CN" w:bidi="ar-SA"/>
        </w:rPr>
        <w:t>　4）公寓内严禁违规使用高负荷大功率电器、动用明火、私拉乱改用电线路或插座；严禁随意动用消防设施设备。</w:t>
      </w:r>
    </w:p>
    <w:p w14:paraId="772E3B1D">
      <w:pPr>
        <w:spacing w:line="560" w:lineRule="exact"/>
        <w:ind w:firstLine="560" w:firstLineChars="200"/>
        <w:jc w:val="left"/>
        <w:outlineLvl w:val="9"/>
        <w:rPr>
          <w:rFonts w:hint="default" w:ascii="仿宋_GB2312" w:hAnsi="仿宋_GB2312" w:eastAsia="仿宋_GB2312" w:cs="仿宋_GB2312"/>
          <w:color w:val="auto"/>
          <w:kern w:val="2"/>
          <w:sz w:val="28"/>
          <w:szCs w:val="28"/>
          <w:lang w:val="en-US" w:eastAsia="zh-CN" w:bidi="ar-SA"/>
        </w:rPr>
      </w:pPr>
      <w:r>
        <w:rPr>
          <w:rFonts w:hint="default" w:ascii="仿宋_GB2312" w:hAnsi="仿宋_GB2312" w:eastAsia="仿宋_GB2312" w:cs="仿宋_GB2312"/>
          <w:color w:val="auto"/>
          <w:kern w:val="2"/>
          <w:sz w:val="28"/>
          <w:szCs w:val="28"/>
          <w:lang w:val="en-US" w:eastAsia="zh-CN" w:bidi="ar-SA"/>
        </w:rPr>
        <w:t>　　5）来访人员进行登记，晚间限时离开，严禁留宿。</w:t>
      </w:r>
    </w:p>
    <w:p w14:paraId="4E192EA2">
      <w:pPr>
        <w:spacing w:line="560" w:lineRule="exact"/>
        <w:ind w:firstLine="560" w:firstLineChars="200"/>
        <w:jc w:val="left"/>
        <w:outlineLvl w:val="9"/>
        <w:rPr>
          <w:rFonts w:hint="default" w:ascii="仿宋_GB2312" w:hAnsi="仿宋_GB2312" w:eastAsia="仿宋_GB2312" w:cs="仿宋_GB2312"/>
          <w:color w:val="auto"/>
          <w:kern w:val="2"/>
          <w:sz w:val="28"/>
          <w:szCs w:val="28"/>
          <w:lang w:val="en-US" w:eastAsia="zh-CN" w:bidi="ar-SA"/>
        </w:rPr>
      </w:pPr>
      <w:r>
        <w:rPr>
          <w:rFonts w:hint="default" w:ascii="仿宋_GB2312" w:hAnsi="仿宋_GB2312" w:eastAsia="仿宋_GB2312" w:cs="仿宋_GB2312"/>
          <w:color w:val="auto"/>
          <w:kern w:val="2"/>
          <w:sz w:val="28"/>
          <w:szCs w:val="28"/>
          <w:lang w:val="en-US" w:eastAsia="zh-CN" w:bidi="ar-SA"/>
        </w:rPr>
        <w:t>　　6）公寓内无火灾、失窃、触电、斗殴、赌博、传播不良文化等事件和违法行为。</w:t>
      </w:r>
    </w:p>
    <w:p w14:paraId="37AF7F70">
      <w:pPr>
        <w:spacing w:line="560" w:lineRule="exact"/>
        <w:ind w:firstLine="562" w:firstLineChars="200"/>
        <w:jc w:val="left"/>
        <w:outlineLvl w:val="9"/>
        <w:rPr>
          <w:rFonts w:hint="default" w:ascii="Times New Roman" w:hAnsi="Times New Roman" w:eastAsia="仿宋_GB2312" w:cs="Times New Roman"/>
          <w:b/>
          <w:bCs/>
          <w:color w:val="auto"/>
          <w:sz w:val="28"/>
          <w:szCs w:val="28"/>
          <w:lang w:val="en-US" w:eastAsia="zh-CN"/>
        </w:rPr>
      </w:pPr>
      <w:r>
        <w:rPr>
          <w:rFonts w:hint="default" w:ascii="Times New Roman" w:hAnsi="Times New Roman" w:eastAsia="仿宋_GB2312" w:cs="Times New Roman"/>
          <w:b/>
          <w:bCs/>
          <w:color w:val="auto"/>
          <w:sz w:val="28"/>
          <w:szCs w:val="28"/>
          <w:lang w:val="en-US" w:eastAsia="zh-CN"/>
        </w:rPr>
        <w:t>（5）接待服务标准</w:t>
      </w:r>
    </w:p>
    <w:p w14:paraId="5F242C5D">
      <w:pPr>
        <w:spacing w:line="560" w:lineRule="exact"/>
        <w:ind w:firstLine="560" w:firstLineChars="200"/>
        <w:jc w:val="left"/>
        <w:outlineLvl w:val="9"/>
        <w:rPr>
          <w:rFonts w:hint="default" w:ascii="仿宋_GB2312" w:hAnsi="仿宋_GB2312" w:eastAsia="仿宋_GB2312" w:cs="仿宋_GB2312"/>
          <w:color w:val="auto"/>
          <w:kern w:val="2"/>
          <w:sz w:val="28"/>
          <w:szCs w:val="28"/>
          <w:lang w:val="en-US" w:eastAsia="zh-CN" w:bidi="ar-SA"/>
        </w:rPr>
      </w:pPr>
      <w:r>
        <w:rPr>
          <w:rFonts w:hint="default" w:ascii="Times New Roman" w:hAnsi="Times New Roman" w:eastAsia="仿宋_GB2312" w:cs="Times New Roman"/>
          <w:b w:val="0"/>
          <w:bCs w:val="0"/>
          <w:color w:val="auto"/>
          <w:sz w:val="28"/>
          <w:szCs w:val="28"/>
          <w:lang w:val="en-US" w:eastAsia="zh-CN"/>
        </w:rPr>
        <w:t>　　</w:t>
      </w:r>
      <w:r>
        <w:rPr>
          <w:rFonts w:hint="default" w:ascii="仿宋_GB2312" w:hAnsi="仿宋_GB2312" w:eastAsia="仿宋_GB2312" w:cs="仿宋_GB2312"/>
          <w:color w:val="auto"/>
          <w:kern w:val="2"/>
          <w:sz w:val="28"/>
          <w:szCs w:val="28"/>
          <w:lang w:val="en-US" w:eastAsia="zh-CN" w:bidi="ar-SA"/>
        </w:rPr>
        <w:t>1）礼貌服务、礼貌待人。对来访或住宿人员，及公寓居住人员热情接待、认真受理；对提出的问题和需求进行认真耐心地解答和帮忙解决。</w:t>
      </w:r>
    </w:p>
    <w:p w14:paraId="2899190E">
      <w:pPr>
        <w:spacing w:line="560" w:lineRule="exact"/>
        <w:ind w:firstLine="560" w:firstLineChars="200"/>
        <w:jc w:val="left"/>
        <w:outlineLvl w:val="9"/>
        <w:rPr>
          <w:rFonts w:hint="default" w:ascii="仿宋_GB2312" w:hAnsi="仿宋_GB2312" w:eastAsia="仿宋_GB2312" w:cs="仿宋_GB2312"/>
          <w:color w:val="auto"/>
          <w:kern w:val="2"/>
          <w:sz w:val="28"/>
          <w:szCs w:val="28"/>
          <w:lang w:val="en-US" w:eastAsia="zh-CN" w:bidi="ar-SA"/>
        </w:rPr>
      </w:pPr>
      <w:r>
        <w:rPr>
          <w:rFonts w:hint="default" w:ascii="仿宋_GB2312" w:hAnsi="仿宋_GB2312" w:eastAsia="仿宋_GB2312" w:cs="仿宋_GB2312"/>
          <w:color w:val="auto"/>
          <w:kern w:val="2"/>
          <w:sz w:val="28"/>
          <w:szCs w:val="28"/>
          <w:lang w:val="en-US" w:eastAsia="zh-CN" w:bidi="ar-SA"/>
        </w:rPr>
        <w:t>　　2）认真、全面、详细、准确地登记来访、住宿和公寓居住人员的基本状况，并备存登记资料，以便带给服务和查询。</w:t>
      </w:r>
    </w:p>
    <w:p w14:paraId="070D6024">
      <w:pPr>
        <w:spacing w:line="560" w:lineRule="exact"/>
        <w:ind w:firstLine="560" w:firstLineChars="200"/>
        <w:jc w:val="left"/>
        <w:outlineLvl w:val="9"/>
        <w:rPr>
          <w:rFonts w:hint="default" w:ascii="仿宋_GB2312" w:hAnsi="仿宋_GB2312" w:eastAsia="仿宋_GB2312" w:cs="仿宋_GB2312"/>
          <w:color w:val="auto"/>
          <w:kern w:val="2"/>
          <w:sz w:val="28"/>
          <w:szCs w:val="28"/>
          <w:lang w:val="en-US" w:eastAsia="zh-CN" w:bidi="ar-SA"/>
        </w:rPr>
      </w:pPr>
      <w:r>
        <w:rPr>
          <w:rFonts w:hint="eastAsia" w:ascii="仿宋_GB2312" w:hAnsi="仿宋_GB2312" w:eastAsia="仿宋_GB2312" w:cs="仿宋_GB2312"/>
          <w:color w:val="auto"/>
          <w:kern w:val="2"/>
          <w:sz w:val="28"/>
          <w:szCs w:val="28"/>
          <w:lang w:val="en-US" w:eastAsia="zh-CN" w:bidi="ar-SA"/>
        </w:rPr>
        <w:t xml:space="preserve">    </w:t>
      </w:r>
      <w:r>
        <w:rPr>
          <w:rFonts w:hint="default" w:ascii="仿宋_GB2312" w:hAnsi="仿宋_GB2312" w:eastAsia="仿宋_GB2312" w:cs="仿宋_GB2312"/>
          <w:color w:val="auto"/>
          <w:kern w:val="2"/>
          <w:sz w:val="28"/>
          <w:szCs w:val="28"/>
          <w:lang w:val="en-US" w:eastAsia="zh-CN" w:bidi="ar-SA"/>
        </w:rPr>
        <w:t>3）按照公寓管理规定，及时办理入住和迁出手续，保证公寓物品不流失，损坏上报。</w:t>
      </w:r>
    </w:p>
    <w:p w14:paraId="4A7ABA7F">
      <w:pPr>
        <w:spacing w:line="560" w:lineRule="exact"/>
        <w:ind w:firstLine="562" w:firstLineChars="200"/>
        <w:jc w:val="both"/>
        <w:outlineLvl w:val="9"/>
        <w:rPr>
          <w:rFonts w:hint="default" w:ascii="Times New Roman" w:hAnsi="Times New Roman" w:eastAsia="仿宋_GB2312" w:cs="Times New Roman"/>
          <w:b/>
          <w:bCs/>
          <w:color w:val="auto"/>
          <w:sz w:val="28"/>
          <w:szCs w:val="28"/>
          <w:lang w:val="en-US" w:eastAsia="zh-CN"/>
        </w:rPr>
      </w:pPr>
      <w:r>
        <w:rPr>
          <w:rFonts w:hint="default" w:ascii="Times New Roman" w:hAnsi="Times New Roman" w:eastAsia="仿宋_GB2312" w:cs="Times New Roman"/>
          <w:b/>
          <w:bCs/>
          <w:color w:val="auto"/>
          <w:sz w:val="28"/>
          <w:szCs w:val="28"/>
          <w:lang w:val="en-US" w:eastAsia="zh-CN"/>
        </w:rPr>
        <w:t>2、物业保洁</w:t>
      </w:r>
    </w:p>
    <w:p w14:paraId="78D0D282">
      <w:pPr>
        <w:spacing w:line="560" w:lineRule="exact"/>
        <w:ind w:firstLine="560" w:firstLineChars="200"/>
        <w:jc w:val="left"/>
        <w:outlineLvl w:val="9"/>
        <w:rPr>
          <w:rFonts w:hint="default" w:ascii="Times New Roman" w:hAnsi="Times New Roman" w:eastAsia="仿宋_GB2312" w:cs="Times New Roman"/>
          <w:b w:val="0"/>
          <w:bCs w:val="0"/>
          <w:color w:val="auto"/>
          <w:sz w:val="28"/>
          <w:szCs w:val="28"/>
          <w:lang w:val="en-US" w:eastAsia="zh-CN"/>
        </w:rPr>
      </w:pPr>
      <w:r>
        <w:rPr>
          <w:rFonts w:hint="eastAsia" w:ascii="Times New Roman" w:hAnsi="Times New Roman" w:eastAsia="仿宋_GB2312" w:cs="Times New Roman"/>
          <w:b w:val="0"/>
          <w:bCs w:val="0"/>
          <w:color w:val="auto"/>
          <w:sz w:val="28"/>
          <w:szCs w:val="28"/>
          <w:lang w:val="en-US" w:eastAsia="zh-CN"/>
        </w:rPr>
        <w:t>中标人</w:t>
      </w:r>
      <w:r>
        <w:rPr>
          <w:rFonts w:hint="default" w:ascii="Times New Roman" w:hAnsi="Times New Roman" w:eastAsia="仿宋_GB2312" w:cs="Times New Roman"/>
          <w:b w:val="0"/>
          <w:bCs w:val="0"/>
          <w:color w:val="auto"/>
          <w:sz w:val="28"/>
          <w:szCs w:val="28"/>
          <w:lang w:val="en-US" w:eastAsia="zh-CN"/>
        </w:rPr>
        <w:t>主要负责学院航海路校区现已投入使用的公共场所和楼宇的清洁卫生，</w:t>
      </w:r>
      <w:r>
        <w:rPr>
          <w:rFonts w:hint="default" w:ascii="Times New Roman" w:hAnsi="Times New Roman" w:eastAsia="仿宋_GB2312" w:cs="Times New Roman"/>
          <w:color w:val="auto"/>
          <w:spacing w:val="0"/>
          <w:sz w:val="28"/>
          <w:szCs w:val="28"/>
          <w:highlight w:val="none"/>
          <w:lang w:val="en" w:eastAsia="zh-CN"/>
        </w:rPr>
        <w:t>垃圾</w:t>
      </w:r>
      <w:r>
        <w:rPr>
          <w:rFonts w:hint="eastAsia" w:ascii="Times New Roman" w:hAnsi="Times New Roman" w:eastAsia="仿宋_GB2312" w:cs="Times New Roman"/>
          <w:color w:val="auto"/>
          <w:spacing w:val="0"/>
          <w:sz w:val="28"/>
          <w:szCs w:val="28"/>
          <w:highlight w:val="none"/>
          <w:lang w:val="en-US" w:eastAsia="zh-CN"/>
        </w:rPr>
        <w:t>收集及负责委托第三方清运服务</w:t>
      </w:r>
      <w:r>
        <w:rPr>
          <w:rFonts w:hint="default" w:ascii="Times New Roman" w:hAnsi="Times New Roman" w:eastAsia="仿宋_GB2312" w:cs="Times New Roman"/>
          <w:b w:val="0"/>
          <w:bCs w:val="0"/>
          <w:color w:val="auto"/>
          <w:sz w:val="28"/>
          <w:szCs w:val="28"/>
          <w:lang w:val="en-US" w:eastAsia="zh-CN"/>
        </w:rPr>
        <w:t>,校园内排水、排污井的日常清理等。具体要求：</w:t>
      </w:r>
    </w:p>
    <w:p w14:paraId="77CE09AA">
      <w:pPr>
        <w:spacing w:line="560" w:lineRule="exact"/>
        <w:ind w:firstLine="560" w:firstLineChars="200"/>
        <w:jc w:val="left"/>
        <w:outlineLvl w:val="9"/>
        <w:rPr>
          <w:rFonts w:hint="default" w:ascii="Times New Roman" w:hAnsi="Times New Roman" w:eastAsia="仿宋_GB2312" w:cs="Times New Roman"/>
          <w:b w:val="0"/>
          <w:bCs w:val="0"/>
          <w:color w:val="auto"/>
          <w:sz w:val="28"/>
          <w:szCs w:val="28"/>
          <w:lang w:val="en-US" w:eastAsia="zh-CN"/>
        </w:rPr>
      </w:pPr>
      <w:r>
        <w:rPr>
          <w:rFonts w:hint="default" w:ascii="Times New Roman" w:hAnsi="Times New Roman" w:eastAsia="仿宋_GB2312" w:cs="Times New Roman"/>
          <w:b w:val="0"/>
          <w:bCs w:val="0"/>
          <w:color w:val="auto"/>
          <w:sz w:val="28"/>
          <w:szCs w:val="28"/>
          <w:lang w:val="en-US" w:eastAsia="zh-CN"/>
        </w:rPr>
        <w:t>（1）主要负责各楼宇公共区域及报告厅、相关会议室、公共教学楼部分教室等区域内的卫生，每天必须清扫2次以上，拖洗2次并全天保洁，达到地面无灰尘，无痰迹、污迹；墙面、天花板基本无污迹、无蛛网；踢角线、安全指示灯、各种标牌表面干净无灰尘、水迹、污迹、斑点；公共的门窗（玻璃、窗框、窗台）明镜光洁、无灰尘、污迹、斑点；扶手、栏杆光洁、无灰尘、污迹；各种设施外表（如公告栏、宣传栏、消防栓箱等）清洁干净、无积尘、污迹；厕所无臭味、无污垢；及时清理学院安排的板报以外的乱贴乱画。对责任区域内的跑冒滴漏、物品损坏等要及时报告。</w:t>
      </w:r>
    </w:p>
    <w:p w14:paraId="1F30668B">
      <w:pPr>
        <w:spacing w:line="560" w:lineRule="exact"/>
        <w:ind w:firstLine="560" w:firstLineChars="200"/>
        <w:jc w:val="left"/>
        <w:outlineLvl w:val="9"/>
        <w:rPr>
          <w:rFonts w:hint="default" w:ascii="Times New Roman" w:hAnsi="Times New Roman" w:eastAsia="仿宋_GB2312" w:cs="Times New Roman"/>
          <w:b w:val="0"/>
          <w:bCs w:val="0"/>
          <w:color w:val="auto"/>
          <w:sz w:val="28"/>
          <w:szCs w:val="28"/>
          <w:lang w:val="en-US" w:eastAsia="zh-CN"/>
        </w:rPr>
      </w:pPr>
      <w:r>
        <w:rPr>
          <w:rFonts w:hint="default" w:ascii="Times New Roman" w:hAnsi="Times New Roman" w:eastAsia="仿宋_GB2312" w:cs="Times New Roman"/>
          <w:b w:val="0"/>
          <w:bCs w:val="0"/>
          <w:color w:val="auto"/>
          <w:sz w:val="28"/>
          <w:szCs w:val="28"/>
          <w:lang w:val="en-US" w:eastAsia="zh-CN"/>
        </w:rPr>
        <w:t>（2）负责绿化带、草坪上、道路及两侧地面、各栋楼宇外侧地面、生活区、运动场（含看台、卫生间等）、球场等活动场地必须每天清扫2次以上，做到无杂物、杂草和垃圾；室外果垃圾箱每天清理一次，实行袋装并及时清运至垃圾转运车保证垃圾不落地。生活垃圾转运要及时。</w:t>
      </w:r>
    </w:p>
    <w:p w14:paraId="1252D03B">
      <w:pPr>
        <w:spacing w:line="560" w:lineRule="exact"/>
        <w:ind w:firstLine="560" w:firstLineChars="200"/>
        <w:jc w:val="left"/>
        <w:outlineLvl w:val="9"/>
        <w:rPr>
          <w:rFonts w:hint="default" w:ascii="Times New Roman" w:hAnsi="Times New Roman" w:eastAsia="仿宋_GB2312" w:cs="Times New Roman"/>
          <w:b w:val="0"/>
          <w:bCs w:val="0"/>
          <w:color w:val="auto"/>
          <w:sz w:val="28"/>
          <w:szCs w:val="28"/>
          <w:lang w:val="en-US" w:eastAsia="zh-CN"/>
        </w:rPr>
      </w:pPr>
      <w:r>
        <w:rPr>
          <w:rFonts w:hint="default" w:ascii="Times New Roman" w:hAnsi="Times New Roman" w:eastAsia="仿宋_GB2312" w:cs="Times New Roman"/>
          <w:b w:val="0"/>
          <w:bCs w:val="0"/>
          <w:color w:val="auto"/>
          <w:sz w:val="28"/>
          <w:szCs w:val="28"/>
          <w:lang w:val="en-US" w:eastAsia="zh-CN"/>
        </w:rPr>
        <w:t>（3）完成迎宾、迎新、运动会、培训等大型活动卫生清扫、清运及保障工作。</w:t>
      </w:r>
    </w:p>
    <w:p w14:paraId="6932AF6F">
      <w:pPr>
        <w:spacing w:line="560" w:lineRule="exact"/>
        <w:ind w:firstLine="560" w:firstLineChars="200"/>
        <w:jc w:val="left"/>
        <w:outlineLvl w:val="9"/>
        <w:rPr>
          <w:rFonts w:hint="default" w:ascii="Times New Roman" w:hAnsi="Times New Roman" w:eastAsia="仿宋_GB2312" w:cs="Times New Roman"/>
          <w:b w:val="0"/>
          <w:bCs w:val="0"/>
          <w:color w:val="auto"/>
          <w:sz w:val="28"/>
          <w:szCs w:val="28"/>
          <w:lang w:val="en-US" w:eastAsia="zh-CN"/>
        </w:rPr>
      </w:pPr>
      <w:r>
        <w:rPr>
          <w:rFonts w:hint="default" w:ascii="Times New Roman" w:hAnsi="Times New Roman" w:eastAsia="仿宋_GB2312" w:cs="Times New Roman"/>
          <w:b w:val="0"/>
          <w:bCs w:val="0"/>
          <w:color w:val="auto"/>
          <w:sz w:val="28"/>
          <w:szCs w:val="28"/>
          <w:lang w:val="en-US" w:eastAsia="zh-CN"/>
        </w:rPr>
        <w:t>（4）根据季节和环境的需要，不定期进行公共场所的卫生消杀毒工作，创建卫生健康的环境。</w:t>
      </w:r>
    </w:p>
    <w:p w14:paraId="7CFBB8E9">
      <w:pPr>
        <w:spacing w:line="560" w:lineRule="exact"/>
        <w:ind w:firstLine="560" w:firstLineChars="200"/>
        <w:jc w:val="left"/>
        <w:outlineLvl w:val="9"/>
        <w:rPr>
          <w:rFonts w:hint="default" w:ascii="Times New Roman" w:hAnsi="Times New Roman" w:eastAsia="仿宋_GB2312" w:cs="Times New Roman"/>
          <w:b w:val="0"/>
          <w:bCs w:val="0"/>
          <w:color w:val="auto"/>
          <w:sz w:val="28"/>
          <w:szCs w:val="28"/>
          <w:lang w:val="en-US" w:eastAsia="zh-CN"/>
        </w:rPr>
      </w:pPr>
      <w:r>
        <w:rPr>
          <w:rFonts w:hint="default" w:ascii="Times New Roman" w:hAnsi="Times New Roman" w:eastAsia="仿宋_GB2312" w:cs="Times New Roman"/>
          <w:b w:val="0"/>
          <w:bCs w:val="0"/>
          <w:color w:val="auto"/>
          <w:sz w:val="28"/>
          <w:szCs w:val="28"/>
          <w:lang w:val="en-US" w:eastAsia="zh-CN"/>
        </w:rPr>
        <w:t>（5）服从学院的管理调配，完成学院交办的其它工作如校内搬家、室内外盆栽花卉的日常管理等。</w:t>
      </w:r>
    </w:p>
    <w:p w14:paraId="70BA9209">
      <w:pPr>
        <w:spacing w:line="560" w:lineRule="exact"/>
        <w:ind w:firstLine="562" w:firstLineChars="200"/>
        <w:jc w:val="both"/>
        <w:outlineLvl w:val="9"/>
        <w:rPr>
          <w:rFonts w:hint="default" w:ascii="Times New Roman" w:hAnsi="Times New Roman" w:eastAsia="仿宋_GB2312" w:cs="Times New Roman"/>
          <w:b/>
          <w:bCs/>
          <w:color w:val="auto"/>
          <w:sz w:val="28"/>
          <w:szCs w:val="28"/>
          <w:lang w:val="en-US" w:eastAsia="zh-CN"/>
        </w:rPr>
      </w:pPr>
      <w:r>
        <w:rPr>
          <w:rFonts w:hint="default" w:ascii="Times New Roman" w:hAnsi="Times New Roman" w:eastAsia="仿宋_GB2312" w:cs="Times New Roman"/>
          <w:b/>
          <w:bCs/>
          <w:color w:val="auto"/>
          <w:sz w:val="28"/>
          <w:szCs w:val="28"/>
          <w:lang w:val="en-US" w:eastAsia="zh-CN"/>
        </w:rPr>
        <w:t>3、绿化养护</w:t>
      </w:r>
    </w:p>
    <w:p w14:paraId="158A1EB1">
      <w:pPr>
        <w:spacing w:line="560" w:lineRule="exact"/>
        <w:ind w:firstLine="560" w:firstLineChars="200"/>
        <w:jc w:val="left"/>
        <w:outlineLvl w:val="9"/>
        <w:rPr>
          <w:rFonts w:hint="default" w:ascii="Times New Roman" w:hAnsi="Times New Roman" w:eastAsia="仿宋_GB2312" w:cs="Times New Roman"/>
          <w:b w:val="0"/>
          <w:bCs w:val="0"/>
          <w:color w:val="auto"/>
          <w:sz w:val="28"/>
          <w:szCs w:val="28"/>
          <w:lang w:val="en-US" w:eastAsia="zh-CN"/>
        </w:rPr>
      </w:pPr>
      <w:r>
        <w:rPr>
          <w:rFonts w:hint="default" w:ascii="Times New Roman" w:hAnsi="Times New Roman" w:eastAsia="仿宋_GB2312" w:cs="Times New Roman"/>
          <w:b w:val="0"/>
          <w:bCs w:val="0"/>
          <w:color w:val="auto"/>
          <w:sz w:val="28"/>
          <w:szCs w:val="28"/>
          <w:lang w:val="en-US" w:eastAsia="zh-CN"/>
        </w:rPr>
        <w:t>（1）养护期限内，</w:t>
      </w:r>
      <w:r>
        <w:rPr>
          <w:rFonts w:hint="eastAsia" w:ascii="Times New Roman" w:hAnsi="Times New Roman" w:eastAsia="仿宋_GB2312" w:cs="Times New Roman"/>
          <w:b w:val="0"/>
          <w:bCs w:val="0"/>
          <w:color w:val="auto"/>
          <w:sz w:val="28"/>
          <w:szCs w:val="28"/>
          <w:lang w:val="en-US" w:eastAsia="zh-CN"/>
        </w:rPr>
        <w:t>中标人</w:t>
      </w:r>
      <w:r>
        <w:rPr>
          <w:rFonts w:hint="default" w:ascii="Times New Roman" w:hAnsi="Times New Roman" w:eastAsia="仿宋_GB2312" w:cs="Times New Roman"/>
          <w:b w:val="0"/>
          <w:bCs w:val="0"/>
          <w:color w:val="auto"/>
          <w:sz w:val="28"/>
          <w:szCs w:val="28"/>
          <w:lang w:val="en-US" w:eastAsia="zh-CN"/>
        </w:rPr>
        <w:t>应按照绿化养护操作规程及绿化养护质量标准，合理组织，精心养护，保质保量完成养护管理任务。</w:t>
      </w:r>
    </w:p>
    <w:p w14:paraId="34E1F371">
      <w:pPr>
        <w:spacing w:line="560" w:lineRule="exact"/>
        <w:ind w:firstLine="560" w:firstLineChars="200"/>
        <w:jc w:val="left"/>
        <w:outlineLvl w:val="9"/>
        <w:rPr>
          <w:rFonts w:hint="default" w:ascii="Times New Roman" w:hAnsi="Times New Roman" w:eastAsia="仿宋_GB2312" w:cs="Times New Roman"/>
          <w:b w:val="0"/>
          <w:bCs w:val="0"/>
          <w:color w:val="auto"/>
          <w:sz w:val="28"/>
          <w:szCs w:val="28"/>
          <w:lang w:val="en-US" w:eastAsia="zh-CN"/>
        </w:rPr>
      </w:pPr>
      <w:r>
        <w:rPr>
          <w:rFonts w:hint="default" w:ascii="Times New Roman" w:hAnsi="Times New Roman" w:eastAsia="仿宋_GB2312" w:cs="Times New Roman"/>
          <w:b w:val="0"/>
          <w:bCs w:val="0"/>
          <w:color w:val="auto"/>
          <w:sz w:val="28"/>
          <w:szCs w:val="28"/>
          <w:lang w:val="en-US" w:eastAsia="zh-CN"/>
        </w:rPr>
        <w:t>（2）绿化设施及主要养护内容</w:t>
      </w:r>
    </w:p>
    <w:p w14:paraId="0B34CA1B">
      <w:pPr>
        <w:spacing w:line="560" w:lineRule="exact"/>
        <w:ind w:firstLine="560" w:firstLineChars="200"/>
        <w:jc w:val="left"/>
        <w:outlineLvl w:val="9"/>
        <w:rPr>
          <w:rFonts w:hint="default" w:ascii="Times New Roman" w:hAnsi="Times New Roman" w:eastAsia="仿宋_GB2312" w:cs="Times New Roman"/>
          <w:b w:val="0"/>
          <w:bCs w:val="0"/>
          <w:color w:val="auto"/>
          <w:sz w:val="28"/>
          <w:szCs w:val="28"/>
          <w:lang w:val="en-US" w:eastAsia="zh-CN"/>
        </w:rPr>
      </w:pPr>
      <w:r>
        <w:rPr>
          <w:rFonts w:hint="default" w:ascii="Times New Roman" w:hAnsi="Times New Roman" w:eastAsia="仿宋_GB2312" w:cs="Times New Roman"/>
          <w:b w:val="0"/>
          <w:bCs w:val="0"/>
          <w:color w:val="auto"/>
          <w:sz w:val="28"/>
          <w:szCs w:val="28"/>
          <w:lang w:val="en-US" w:eastAsia="zh-CN"/>
        </w:rPr>
        <w:t>1）修剪：根据各类植物的生长特点、立地环境、景观要求，按照操作规程适时进行。</w:t>
      </w:r>
    </w:p>
    <w:p w14:paraId="7DC2706C">
      <w:pPr>
        <w:spacing w:line="560" w:lineRule="exact"/>
        <w:ind w:firstLine="560" w:firstLineChars="200"/>
        <w:jc w:val="left"/>
        <w:outlineLvl w:val="9"/>
        <w:rPr>
          <w:rFonts w:hint="default" w:ascii="Times New Roman" w:hAnsi="Times New Roman" w:eastAsia="仿宋_GB2312" w:cs="Times New Roman"/>
          <w:b w:val="0"/>
          <w:bCs w:val="0"/>
          <w:color w:val="auto"/>
          <w:sz w:val="28"/>
          <w:szCs w:val="28"/>
          <w:lang w:val="en-US" w:eastAsia="zh-CN"/>
        </w:rPr>
      </w:pPr>
      <w:r>
        <w:rPr>
          <w:rFonts w:hint="default" w:ascii="Times New Roman" w:hAnsi="Times New Roman" w:eastAsia="仿宋_GB2312" w:cs="Times New Roman"/>
          <w:b w:val="0"/>
          <w:bCs w:val="0"/>
          <w:color w:val="auto"/>
          <w:sz w:val="28"/>
          <w:szCs w:val="28"/>
          <w:lang w:val="en-US" w:eastAsia="zh-CN"/>
        </w:rPr>
        <w:t>2）施肥：根据各类植物的生长特点及植物对肥料的需要，要及时进行施肥，新种植物视生长情况，适时适量进行施肥，以保持各类植物的生长旺盛。</w:t>
      </w:r>
    </w:p>
    <w:p w14:paraId="75724ABD">
      <w:pPr>
        <w:spacing w:line="560" w:lineRule="exact"/>
        <w:ind w:firstLine="560" w:firstLineChars="200"/>
        <w:jc w:val="left"/>
        <w:outlineLvl w:val="9"/>
        <w:rPr>
          <w:rFonts w:hint="default" w:ascii="Times New Roman" w:hAnsi="Times New Roman" w:eastAsia="仿宋_GB2312" w:cs="Times New Roman"/>
          <w:b w:val="0"/>
          <w:bCs w:val="0"/>
          <w:color w:val="auto"/>
          <w:sz w:val="28"/>
          <w:szCs w:val="28"/>
          <w:lang w:val="en-US" w:eastAsia="zh-CN"/>
        </w:rPr>
      </w:pPr>
      <w:r>
        <w:rPr>
          <w:rFonts w:hint="default" w:ascii="Times New Roman" w:hAnsi="Times New Roman" w:eastAsia="仿宋_GB2312" w:cs="Times New Roman"/>
          <w:b w:val="0"/>
          <w:bCs w:val="0"/>
          <w:color w:val="auto"/>
          <w:sz w:val="28"/>
          <w:szCs w:val="28"/>
          <w:lang w:val="en-US" w:eastAsia="zh-CN"/>
        </w:rPr>
        <w:t>3）除草：各类绿地、树穴、绿带要结合松土及时清理各类杂草。</w:t>
      </w:r>
    </w:p>
    <w:p w14:paraId="49BE75E3">
      <w:pPr>
        <w:spacing w:line="560" w:lineRule="exact"/>
        <w:ind w:firstLine="560" w:firstLineChars="200"/>
        <w:jc w:val="left"/>
        <w:outlineLvl w:val="9"/>
        <w:rPr>
          <w:rFonts w:hint="default" w:ascii="Times New Roman" w:hAnsi="Times New Roman" w:eastAsia="仿宋_GB2312" w:cs="Times New Roman"/>
          <w:b w:val="0"/>
          <w:bCs w:val="0"/>
          <w:color w:val="auto"/>
          <w:sz w:val="28"/>
          <w:szCs w:val="28"/>
          <w:lang w:val="en-US" w:eastAsia="zh-CN"/>
        </w:rPr>
      </w:pPr>
      <w:r>
        <w:rPr>
          <w:rFonts w:hint="default" w:ascii="Times New Roman" w:hAnsi="Times New Roman" w:eastAsia="仿宋_GB2312" w:cs="Times New Roman"/>
          <w:b w:val="0"/>
          <w:bCs w:val="0"/>
          <w:color w:val="auto"/>
          <w:sz w:val="28"/>
          <w:szCs w:val="28"/>
          <w:lang w:val="en-US" w:eastAsia="zh-CN"/>
        </w:rPr>
        <w:t>4）抹芽：主要用于乔木、大型灌木，不定芽要及时清除，以保持树木骨架清晰，促使生长形态美观，营养集中。</w:t>
      </w:r>
    </w:p>
    <w:p w14:paraId="135DAC84">
      <w:pPr>
        <w:spacing w:line="560" w:lineRule="exact"/>
        <w:ind w:firstLine="560" w:firstLineChars="200"/>
        <w:jc w:val="left"/>
        <w:outlineLvl w:val="9"/>
        <w:rPr>
          <w:rFonts w:hint="default" w:ascii="Times New Roman" w:hAnsi="Times New Roman" w:eastAsia="仿宋_GB2312" w:cs="Times New Roman"/>
          <w:b w:val="0"/>
          <w:bCs w:val="0"/>
          <w:color w:val="auto"/>
          <w:sz w:val="28"/>
          <w:szCs w:val="28"/>
          <w:lang w:val="en-US" w:eastAsia="zh-CN"/>
        </w:rPr>
      </w:pPr>
      <w:r>
        <w:rPr>
          <w:rFonts w:hint="default" w:ascii="Times New Roman" w:hAnsi="Times New Roman" w:eastAsia="仿宋_GB2312" w:cs="Times New Roman"/>
          <w:b w:val="0"/>
          <w:bCs w:val="0"/>
          <w:color w:val="auto"/>
          <w:sz w:val="28"/>
          <w:szCs w:val="28"/>
          <w:lang w:val="en-US" w:eastAsia="zh-CN"/>
        </w:rPr>
        <w:t>5）病虫害防治：病虫害防治是植物养护中较为重要的手段和内容，要根据各类植物的寄生对象及时做好预测预报，及时采取措施防治。</w:t>
      </w:r>
    </w:p>
    <w:p w14:paraId="01268593">
      <w:pPr>
        <w:spacing w:line="560" w:lineRule="exact"/>
        <w:ind w:firstLine="560" w:firstLineChars="200"/>
        <w:jc w:val="left"/>
        <w:outlineLvl w:val="9"/>
        <w:rPr>
          <w:rFonts w:hint="default" w:ascii="Times New Roman" w:hAnsi="Times New Roman" w:eastAsia="仿宋_GB2312" w:cs="Times New Roman"/>
          <w:b w:val="0"/>
          <w:bCs w:val="0"/>
          <w:color w:val="auto"/>
          <w:sz w:val="28"/>
          <w:szCs w:val="28"/>
          <w:lang w:val="en-US" w:eastAsia="zh-CN"/>
        </w:rPr>
      </w:pPr>
      <w:r>
        <w:rPr>
          <w:rFonts w:hint="default" w:ascii="Times New Roman" w:hAnsi="Times New Roman" w:eastAsia="仿宋_GB2312" w:cs="Times New Roman"/>
          <w:b w:val="0"/>
          <w:bCs w:val="0"/>
          <w:color w:val="auto"/>
          <w:sz w:val="28"/>
          <w:szCs w:val="28"/>
          <w:lang w:val="en-US" w:eastAsia="zh-CN"/>
        </w:rPr>
        <w:t>6）抗旱、抗涝：旱季及新种植物要及时进行灌溉，防止植物因脱水而造成枯死。雨季要做好加固、排涝抢险工作，防治植物受损。</w:t>
      </w:r>
    </w:p>
    <w:p w14:paraId="02F71CF7">
      <w:pPr>
        <w:spacing w:line="560" w:lineRule="exact"/>
        <w:ind w:firstLine="560" w:firstLineChars="200"/>
        <w:jc w:val="left"/>
        <w:outlineLvl w:val="9"/>
        <w:rPr>
          <w:rFonts w:hint="default" w:ascii="Times New Roman" w:hAnsi="Times New Roman" w:eastAsia="仿宋_GB2312" w:cs="Times New Roman"/>
          <w:b w:val="0"/>
          <w:bCs w:val="0"/>
          <w:color w:val="auto"/>
          <w:sz w:val="28"/>
          <w:szCs w:val="28"/>
          <w:lang w:val="en-US" w:eastAsia="zh-CN"/>
        </w:rPr>
      </w:pPr>
      <w:r>
        <w:rPr>
          <w:rFonts w:hint="default" w:ascii="Times New Roman" w:hAnsi="Times New Roman" w:eastAsia="仿宋_GB2312" w:cs="Times New Roman"/>
          <w:b w:val="0"/>
          <w:bCs w:val="0"/>
          <w:color w:val="auto"/>
          <w:sz w:val="28"/>
          <w:szCs w:val="28"/>
          <w:lang w:val="en-US" w:eastAsia="zh-CN"/>
        </w:rPr>
        <w:t>（3）</w:t>
      </w:r>
      <w:r>
        <w:rPr>
          <w:rFonts w:hint="eastAsia" w:ascii="Times New Roman" w:hAnsi="Times New Roman" w:eastAsia="仿宋_GB2312" w:cs="Times New Roman"/>
          <w:b w:val="0"/>
          <w:bCs w:val="0"/>
          <w:color w:val="auto"/>
          <w:sz w:val="28"/>
          <w:szCs w:val="28"/>
          <w:lang w:val="en-US" w:eastAsia="zh-CN"/>
        </w:rPr>
        <w:t>中标人</w:t>
      </w:r>
      <w:r>
        <w:rPr>
          <w:rFonts w:hint="default" w:ascii="Times New Roman" w:hAnsi="Times New Roman" w:eastAsia="仿宋_GB2312" w:cs="Times New Roman"/>
          <w:b w:val="0"/>
          <w:bCs w:val="0"/>
          <w:color w:val="auto"/>
          <w:sz w:val="28"/>
          <w:szCs w:val="28"/>
          <w:lang w:val="en-US" w:eastAsia="zh-CN"/>
        </w:rPr>
        <w:t>应定期向</w:t>
      </w:r>
      <w:r>
        <w:rPr>
          <w:rFonts w:hint="eastAsia" w:ascii="Times New Roman" w:hAnsi="Times New Roman" w:eastAsia="仿宋_GB2312" w:cs="Times New Roman"/>
          <w:b w:val="0"/>
          <w:bCs w:val="0"/>
          <w:color w:val="auto"/>
          <w:sz w:val="28"/>
          <w:szCs w:val="28"/>
          <w:lang w:val="en-US" w:eastAsia="zh-CN"/>
        </w:rPr>
        <w:t>采购人</w:t>
      </w:r>
      <w:r>
        <w:rPr>
          <w:rFonts w:hint="default" w:ascii="Times New Roman" w:hAnsi="Times New Roman" w:eastAsia="仿宋_GB2312" w:cs="Times New Roman"/>
          <w:b w:val="0"/>
          <w:bCs w:val="0"/>
          <w:color w:val="auto"/>
          <w:sz w:val="28"/>
          <w:szCs w:val="28"/>
          <w:lang w:val="en-US" w:eastAsia="zh-CN"/>
        </w:rPr>
        <w:t>汇报养护管理计划及有关措施。</w:t>
      </w:r>
    </w:p>
    <w:p w14:paraId="2726EDB8">
      <w:pPr>
        <w:spacing w:line="560" w:lineRule="exact"/>
        <w:ind w:firstLine="562" w:firstLineChars="200"/>
        <w:jc w:val="both"/>
        <w:outlineLvl w:val="9"/>
        <w:rPr>
          <w:rFonts w:hint="default" w:ascii="Times New Roman" w:hAnsi="Times New Roman" w:eastAsia="仿宋_GB2312" w:cs="Times New Roman"/>
          <w:b/>
          <w:bCs/>
          <w:color w:val="auto"/>
          <w:sz w:val="28"/>
          <w:szCs w:val="28"/>
          <w:lang w:val="en-US" w:eastAsia="zh-CN"/>
        </w:rPr>
      </w:pPr>
      <w:r>
        <w:rPr>
          <w:rFonts w:hint="default" w:ascii="Times New Roman" w:hAnsi="Times New Roman" w:eastAsia="仿宋_GB2312" w:cs="Times New Roman"/>
          <w:b/>
          <w:bCs/>
          <w:color w:val="auto"/>
          <w:sz w:val="28"/>
          <w:szCs w:val="28"/>
          <w:lang w:val="en-US" w:eastAsia="zh-CN"/>
        </w:rPr>
        <w:t>4、</w:t>
      </w:r>
      <w:r>
        <w:rPr>
          <w:rFonts w:hint="default" w:ascii="Times New Roman" w:hAnsi="Times New Roman" w:eastAsia="仿宋_GB2312" w:cs="Times New Roman"/>
          <w:b/>
          <w:bCs/>
          <w:color w:val="auto"/>
          <w:sz w:val="28"/>
          <w:szCs w:val="28"/>
          <w:lang w:val="en" w:eastAsia="zh-CN"/>
        </w:rPr>
        <w:t>垃圾</w:t>
      </w:r>
      <w:r>
        <w:rPr>
          <w:rFonts w:hint="eastAsia" w:ascii="Times New Roman" w:hAnsi="Times New Roman" w:eastAsia="仿宋_GB2312" w:cs="Times New Roman"/>
          <w:b/>
          <w:bCs/>
          <w:color w:val="auto"/>
          <w:sz w:val="28"/>
          <w:szCs w:val="28"/>
          <w:lang w:val="en-US" w:eastAsia="zh-CN"/>
        </w:rPr>
        <w:t>收集及负责委托第三方清运服务</w:t>
      </w:r>
    </w:p>
    <w:p w14:paraId="42AE12EE">
      <w:pPr>
        <w:spacing w:line="560" w:lineRule="exact"/>
        <w:ind w:firstLine="560" w:firstLineChars="200"/>
        <w:jc w:val="left"/>
        <w:outlineLvl w:val="9"/>
        <w:rPr>
          <w:rFonts w:hint="default" w:ascii="Times New Roman" w:hAnsi="Times New Roman" w:eastAsia="仿宋_GB2312" w:cs="Times New Roman"/>
          <w:b w:val="0"/>
          <w:bCs w:val="0"/>
          <w:color w:val="auto"/>
          <w:sz w:val="28"/>
          <w:szCs w:val="28"/>
          <w:lang w:val="en-US" w:eastAsia="zh-CN"/>
        </w:rPr>
      </w:pPr>
      <w:r>
        <w:rPr>
          <w:rFonts w:hint="default" w:ascii="Times New Roman" w:hAnsi="Times New Roman" w:eastAsia="仿宋_GB2312" w:cs="Times New Roman"/>
          <w:b w:val="0"/>
          <w:bCs w:val="0"/>
          <w:color w:val="auto"/>
          <w:sz w:val="28"/>
          <w:szCs w:val="28"/>
          <w:lang w:val="en-US" w:eastAsia="zh-CN"/>
        </w:rPr>
        <w:t>（1）校园及生活区产生的生活垃圾、由</w:t>
      </w:r>
      <w:r>
        <w:rPr>
          <w:rFonts w:hint="eastAsia" w:ascii="Times New Roman" w:hAnsi="Times New Roman" w:eastAsia="仿宋_GB2312" w:cs="Times New Roman"/>
          <w:b w:val="0"/>
          <w:bCs w:val="0"/>
          <w:color w:val="auto"/>
          <w:sz w:val="28"/>
          <w:szCs w:val="28"/>
          <w:lang w:val="en-US" w:eastAsia="zh-CN"/>
        </w:rPr>
        <w:t>中标人</w:t>
      </w:r>
      <w:r>
        <w:rPr>
          <w:rFonts w:hint="default" w:ascii="Times New Roman" w:hAnsi="Times New Roman" w:eastAsia="仿宋_GB2312" w:cs="Times New Roman"/>
          <w:b w:val="0"/>
          <w:bCs w:val="0"/>
          <w:color w:val="auto"/>
          <w:sz w:val="28"/>
          <w:szCs w:val="28"/>
          <w:lang w:val="en-US" w:eastAsia="zh-CN"/>
        </w:rPr>
        <w:t>垃圾转运车全程垃圾不落地转运至垃圾中转站，在转运期间按照规定垃圾不落地，确保每天两次收集转运。</w:t>
      </w:r>
    </w:p>
    <w:p w14:paraId="4FC2390D">
      <w:pPr>
        <w:spacing w:line="560" w:lineRule="exact"/>
        <w:ind w:firstLine="560" w:firstLineChars="200"/>
        <w:jc w:val="left"/>
        <w:outlineLvl w:val="9"/>
        <w:rPr>
          <w:rFonts w:hint="default" w:ascii="Times New Roman" w:hAnsi="Times New Roman" w:eastAsia="仿宋_GB2312" w:cs="Times New Roman"/>
          <w:b w:val="0"/>
          <w:bCs w:val="0"/>
          <w:color w:val="auto"/>
          <w:sz w:val="28"/>
          <w:szCs w:val="28"/>
          <w:lang w:val="en-US" w:eastAsia="zh-CN"/>
        </w:rPr>
      </w:pPr>
      <w:r>
        <w:rPr>
          <w:rFonts w:hint="default" w:ascii="Times New Roman" w:hAnsi="Times New Roman" w:eastAsia="仿宋_GB2312" w:cs="Times New Roman"/>
          <w:b w:val="0"/>
          <w:bCs w:val="0"/>
          <w:color w:val="auto"/>
          <w:sz w:val="28"/>
          <w:szCs w:val="28"/>
          <w:lang w:val="en-US" w:eastAsia="zh-CN"/>
        </w:rPr>
        <w:t>（2）</w:t>
      </w:r>
      <w:r>
        <w:rPr>
          <w:rFonts w:hint="eastAsia" w:ascii="Times New Roman" w:hAnsi="Times New Roman" w:eastAsia="仿宋_GB2312" w:cs="Times New Roman"/>
          <w:b w:val="0"/>
          <w:bCs w:val="0"/>
          <w:color w:val="auto"/>
          <w:sz w:val="28"/>
          <w:szCs w:val="28"/>
          <w:lang w:val="en-US" w:eastAsia="zh-CN"/>
        </w:rPr>
        <w:t>中标人</w:t>
      </w:r>
      <w:r>
        <w:rPr>
          <w:rFonts w:hint="default" w:ascii="Times New Roman" w:hAnsi="Times New Roman" w:eastAsia="仿宋_GB2312" w:cs="Times New Roman"/>
          <w:b w:val="0"/>
          <w:bCs w:val="0"/>
          <w:color w:val="auto"/>
          <w:sz w:val="28"/>
          <w:szCs w:val="28"/>
          <w:lang w:val="en-US" w:eastAsia="zh-CN"/>
        </w:rPr>
        <w:t>应每日清理</w:t>
      </w:r>
      <w:r>
        <w:rPr>
          <w:rFonts w:hint="eastAsia" w:ascii="Times New Roman" w:hAnsi="Times New Roman" w:eastAsia="仿宋_GB2312" w:cs="Times New Roman"/>
          <w:b w:val="0"/>
          <w:bCs w:val="0"/>
          <w:color w:val="auto"/>
          <w:sz w:val="28"/>
          <w:szCs w:val="28"/>
          <w:lang w:val="en-US" w:eastAsia="zh-CN"/>
        </w:rPr>
        <w:t>采购人</w:t>
      </w:r>
      <w:r>
        <w:rPr>
          <w:rFonts w:hint="default" w:ascii="Times New Roman" w:hAnsi="Times New Roman" w:eastAsia="仿宋_GB2312" w:cs="Times New Roman"/>
          <w:b w:val="0"/>
          <w:bCs w:val="0"/>
          <w:color w:val="auto"/>
          <w:sz w:val="28"/>
          <w:szCs w:val="28"/>
          <w:lang w:val="en-US" w:eastAsia="zh-CN"/>
        </w:rPr>
        <w:t>校内垃圾，如</w:t>
      </w:r>
      <w:r>
        <w:rPr>
          <w:rFonts w:hint="eastAsia" w:ascii="Times New Roman" w:hAnsi="Times New Roman" w:eastAsia="仿宋_GB2312" w:cs="Times New Roman"/>
          <w:b w:val="0"/>
          <w:bCs w:val="0"/>
          <w:color w:val="auto"/>
          <w:sz w:val="28"/>
          <w:szCs w:val="28"/>
          <w:lang w:val="en-US" w:eastAsia="zh-CN"/>
        </w:rPr>
        <w:t>采购人</w:t>
      </w:r>
      <w:r>
        <w:rPr>
          <w:rFonts w:hint="default" w:ascii="Times New Roman" w:hAnsi="Times New Roman" w:eastAsia="仿宋_GB2312" w:cs="Times New Roman"/>
          <w:b w:val="0"/>
          <w:bCs w:val="0"/>
          <w:color w:val="auto"/>
          <w:sz w:val="28"/>
          <w:szCs w:val="28"/>
          <w:lang w:val="en-US" w:eastAsia="zh-CN"/>
        </w:rPr>
        <w:t>临时要求清理垃圾，</w:t>
      </w:r>
      <w:r>
        <w:rPr>
          <w:rFonts w:hint="eastAsia" w:ascii="Times New Roman" w:hAnsi="Times New Roman" w:eastAsia="仿宋_GB2312" w:cs="Times New Roman"/>
          <w:b w:val="0"/>
          <w:bCs w:val="0"/>
          <w:color w:val="auto"/>
          <w:sz w:val="28"/>
          <w:szCs w:val="28"/>
          <w:lang w:val="en-US" w:eastAsia="zh-CN"/>
        </w:rPr>
        <w:t>中标人</w:t>
      </w:r>
      <w:r>
        <w:rPr>
          <w:rFonts w:hint="default" w:ascii="Times New Roman" w:hAnsi="Times New Roman" w:eastAsia="仿宋_GB2312" w:cs="Times New Roman"/>
          <w:b w:val="0"/>
          <w:bCs w:val="0"/>
          <w:color w:val="auto"/>
          <w:sz w:val="28"/>
          <w:szCs w:val="28"/>
          <w:lang w:val="en-US" w:eastAsia="zh-CN"/>
        </w:rPr>
        <w:t>须予以积极配合并及时清理。</w:t>
      </w:r>
    </w:p>
    <w:p w14:paraId="1290F364">
      <w:pPr>
        <w:spacing w:line="560" w:lineRule="exact"/>
        <w:ind w:firstLine="560" w:firstLineChars="200"/>
        <w:jc w:val="left"/>
        <w:outlineLvl w:val="9"/>
        <w:rPr>
          <w:rFonts w:hint="default" w:ascii="Times New Roman" w:hAnsi="Times New Roman" w:eastAsia="仿宋_GB2312" w:cs="Times New Roman"/>
          <w:b w:val="0"/>
          <w:bCs w:val="0"/>
          <w:color w:val="auto"/>
          <w:sz w:val="28"/>
          <w:szCs w:val="28"/>
          <w:lang w:val="en-US" w:eastAsia="zh-CN"/>
        </w:rPr>
      </w:pPr>
      <w:r>
        <w:rPr>
          <w:rFonts w:hint="default" w:ascii="Times New Roman" w:hAnsi="Times New Roman" w:eastAsia="仿宋_GB2312" w:cs="Times New Roman"/>
          <w:b w:val="0"/>
          <w:bCs w:val="0"/>
          <w:color w:val="auto"/>
          <w:sz w:val="28"/>
          <w:szCs w:val="28"/>
          <w:lang w:val="en-US" w:eastAsia="zh-CN"/>
        </w:rPr>
        <w:t>（3）垃圾车及垃圾桶周围要不定期进行的卫生消杀工作。</w:t>
      </w:r>
    </w:p>
    <w:p w14:paraId="1551AB45">
      <w:pPr>
        <w:spacing w:line="560" w:lineRule="exact"/>
        <w:ind w:firstLine="560" w:firstLineChars="200"/>
        <w:jc w:val="left"/>
        <w:outlineLvl w:val="9"/>
        <w:rPr>
          <w:rFonts w:hint="default" w:ascii="Times New Roman" w:hAnsi="Times New Roman" w:eastAsia="仿宋_GB2312" w:cs="Times New Roman"/>
          <w:b w:val="0"/>
          <w:bCs w:val="0"/>
          <w:color w:val="auto"/>
          <w:sz w:val="28"/>
          <w:szCs w:val="28"/>
          <w:lang w:val="en-US" w:eastAsia="zh-CN"/>
        </w:rPr>
      </w:pPr>
      <w:r>
        <w:rPr>
          <w:rFonts w:hint="default" w:ascii="Times New Roman" w:hAnsi="Times New Roman" w:eastAsia="仿宋_GB2312" w:cs="Times New Roman"/>
          <w:b w:val="0"/>
          <w:bCs w:val="0"/>
          <w:color w:val="auto"/>
          <w:sz w:val="28"/>
          <w:szCs w:val="28"/>
          <w:lang w:val="en-US" w:eastAsia="zh-CN"/>
        </w:rPr>
        <w:t>（4）对随意倾倒垃圾污染环境，后果由</w:t>
      </w:r>
      <w:r>
        <w:rPr>
          <w:rFonts w:hint="eastAsia" w:ascii="Times New Roman" w:hAnsi="Times New Roman" w:eastAsia="仿宋_GB2312" w:cs="Times New Roman"/>
          <w:b w:val="0"/>
          <w:bCs w:val="0"/>
          <w:color w:val="auto"/>
          <w:sz w:val="28"/>
          <w:szCs w:val="28"/>
          <w:lang w:val="en-US" w:eastAsia="zh-CN"/>
        </w:rPr>
        <w:t>中标人</w:t>
      </w:r>
      <w:r>
        <w:rPr>
          <w:rFonts w:hint="default" w:ascii="Times New Roman" w:hAnsi="Times New Roman" w:eastAsia="仿宋_GB2312" w:cs="Times New Roman"/>
          <w:b w:val="0"/>
          <w:bCs w:val="0"/>
          <w:color w:val="auto"/>
          <w:sz w:val="28"/>
          <w:szCs w:val="28"/>
          <w:lang w:val="en-US" w:eastAsia="zh-CN"/>
        </w:rPr>
        <w:t>承担。</w:t>
      </w:r>
    </w:p>
    <w:p w14:paraId="45747D57">
      <w:pPr>
        <w:spacing w:line="560" w:lineRule="exact"/>
        <w:ind w:firstLine="562" w:firstLineChars="200"/>
        <w:jc w:val="both"/>
        <w:outlineLvl w:val="9"/>
        <w:rPr>
          <w:rFonts w:hint="default" w:ascii="Times New Roman" w:hAnsi="Times New Roman" w:eastAsia="仿宋_GB2312" w:cs="Times New Roman"/>
          <w:b/>
          <w:bCs/>
          <w:color w:val="auto"/>
          <w:sz w:val="28"/>
          <w:szCs w:val="28"/>
          <w:lang w:val="en-US" w:eastAsia="zh-CN"/>
        </w:rPr>
      </w:pPr>
      <w:r>
        <w:rPr>
          <w:rFonts w:hint="default" w:ascii="Times New Roman" w:hAnsi="Times New Roman" w:eastAsia="仿宋_GB2312" w:cs="Times New Roman"/>
          <w:b/>
          <w:bCs/>
          <w:color w:val="auto"/>
          <w:sz w:val="28"/>
          <w:szCs w:val="28"/>
          <w:lang w:val="en-US" w:eastAsia="zh-CN"/>
        </w:rPr>
        <w:t>5、校内值班安全管理要求</w:t>
      </w:r>
    </w:p>
    <w:p w14:paraId="382B7694">
      <w:pPr>
        <w:spacing w:line="560" w:lineRule="exact"/>
        <w:ind w:firstLine="560" w:firstLineChars="200"/>
        <w:jc w:val="left"/>
        <w:outlineLvl w:val="9"/>
        <w:rPr>
          <w:rFonts w:hint="default" w:ascii="Times New Roman" w:hAnsi="Times New Roman" w:eastAsia="仿宋_GB2312" w:cs="Times New Roman"/>
          <w:b w:val="0"/>
          <w:bCs w:val="0"/>
          <w:color w:val="auto"/>
          <w:sz w:val="28"/>
          <w:szCs w:val="28"/>
          <w:lang w:val="en-US" w:eastAsia="zh-CN"/>
        </w:rPr>
      </w:pPr>
      <w:r>
        <w:rPr>
          <w:rFonts w:hint="default" w:ascii="Times New Roman" w:hAnsi="Times New Roman" w:eastAsia="仿宋_GB2312" w:cs="Times New Roman"/>
          <w:b w:val="0"/>
          <w:bCs w:val="0"/>
          <w:color w:val="auto"/>
          <w:sz w:val="28"/>
          <w:szCs w:val="28"/>
          <w:lang w:val="en-US" w:eastAsia="zh-CN"/>
        </w:rPr>
        <w:t>（1）每天7时-18时实行传达室值班站立岗执勤。形象端庄，经</w:t>
      </w:r>
      <w:r>
        <w:rPr>
          <w:rFonts w:hint="eastAsia" w:ascii="Times New Roman" w:hAnsi="Times New Roman" w:eastAsia="仿宋_GB2312" w:cs="Times New Roman"/>
          <w:b w:val="0"/>
          <w:bCs w:val="0"/>
          <w:color w:val="auto"/>
          <w:sz w:val="28"/>
          <w:szCs w:val="28"/>
          <w:lang w:val="en-US" w:eastAsia="zh-CN"/>
        </w:rPr>
        <w:t>采购人</w:t>
      </w:r>
      <w:r>
        <w:rPr>
          <w:rFonts w:hint="default" w:ascii="Times New Roman" w:hAnsi="Times New Roman" w:eastAsia="仿宋_GB2312" w:cs="Times New Roman"/>
          <w:b w:val="0"/>
          <w:bCs w:val="0"/>
          <w:color w:val="auto"/>
          <w:sz w:val="28"/>
          <w:szCs w:val="28"/>
          <w:lang w:val="en-US" w:eastAsia="zh-CN"/>
        </w:rPr>
        <w:t>认可。</w:t>
      </w:r>
    </w:p>
    <w:p w14:paraId="2C3265F1">
      <w:pPr>
        <w:spacing w:line="560" w:lineRule="exact"/>
        <w:ind w:firstLine="560" w:firstLineChars="200"/>
        <w:jc w:val="left"/>
        <w:outlineLvl w:val="9"/>
        <w:rPr>
          <w:rFonts w:hint="default" w:ascii="Times New Roman" w:hAnsi="Times New Roman" w:eastAsia="仿宋_GB2312" w:cs="Times New Roman"/>
          <w:b w:val="0"/>
          <w:bCs w:val="0"/>
          <w:color w:val="auto"/>
          <w:sz w:val="28"/>
          <w:szCs w:val="28"/>
          <w:lang w:val="en-US" w:eastAsia="zh-CN"/>
        </w:rPr>
      </w:pPr>
      <w:r>
        <w:rPr>
          <w:rFonts w:hint="default" w:ascii="Times New Roman" w:hAnsi="Times New Roman" w:eastAsia="仿宋_GB2312" w:cs="Times New Roman"/>
          <w:b w:val="0"/>
          <w:bCs w:val="0"/>
          <w:color w:val="auto"/>
          <w:sz w:val="28"/>
          <w:szCs w:val="28"/>
          <w:lang w:val="en-US" w:eastAsia="zh-CN"/>
        </w:rPr>
        <w:t>（2）严格检查进出校区的校外人员，问清楚来客来访理由，办理登记手续，经检验被访人确认后方可出入校园。</w:t>
      </w:r>
    </w:p>
    <w:p w14:paraId="549045F7">
      <w:pPr>
        <w:spacing w:line="560" w:lineRule="exact"/>
        <w:ind w:firstLine="560" w:firstLineChars="200"/>
        <w:jc w:val="left"/>
        <w:outlineLvl w:val="9"/>
        <w:rPr>
          <w:rFonts w:hint="default" w:ascii="Times New Roman" w:hAnsi="Times New Roman" w:eastAsia="仿宋_GB2312" w:cs="Times New Roman"/>
          <w:b w:val="0"/>
          <w:bCs w:val="0"/>
          <w:color w:val="auto"/>
          <w:sz w:val="28"/>
          <w:szCs w:val="28"/>
          <w:lang w:val="en-US" w:eastAsia="zh-CN"/>
        </w:rPr>
      </w:pPr>
      <w:r>
        <w:rPr>
          <w:rFonts w:hint="default" w:ascii="Times New Roman" w:hAnsi="Times New Roman" w:eastAsia="仿宋_GB2312" w:cs="Times New Roman"/>
          <w:b w:val="0"/>
          <w:bCs w:val="0"/>
          <w:color w:val="auto"/>
          <w:sz w:val="28"/>
          <w:szCs w:val="28"/>
          <w:lang w:val="en-US" w:eastAsia="zh-CN"/>
        </w:rPr>
        <w:t>（3）严格检查出入校区的各种车辆，无校内通行证的车辆需问清事由，并办理登记手续后方可驶入校园。</w:t>
      </w:r>
    </w:p>
    <w:p w14:paraId="4F989ACE">
      <w:pPr>
        <w:spacing w:line="560" w:lineRule="exact"/>
        <w:ind w:firstLine="560" w:firstLineChars="200"/>
        <w:jc w:val="left"/>
        <w:outlineLvl w:val="9"/>
        <w:rPr>
          <w:rFonts w:hint="default" w:ascii="Times New Roman" w:hAnsi="Times New Roman" w:eastAsia="仿宋_GB2312" w:cs="Times New Roman"/>
          <w:b w:val="0"/>
          <w:bCs w:val="0"/>
          <w:color w:val="auto"/>
          <w:sz w:val="28"/>
          <w:szCs w:val="28"/>
          <w:lang w:val="en-US" w:eastAsia="zh-CN"/>
        </w:rPr>
      </w:pPr>
      <w:r>
        <w:rPr>
          <w:rFonts w:hint="default" w:ascii="Times New Roman" w:hAnsi="Times New Roman" w:eastAsia="仿宋_GB2312" w:cs="Times New Roman"/>
          <w:b w:val="0"/>
          <w:bCs w:val="0"/>
          <w:color w:val="auto"/>
          <w:sz w:val="28"/>
          <w:szCs w:val="28"/>
          <w:lang w:val="en-US" w:eastAsia="zh-CN"/>
        </w:rPr>
        <w:t>（4）严格检查出入校门的物资，校外物资送入校园，要认真登记检查，防止危险物品进入校园；校内物资、设备运出或搬出学院需凭所属学院（部门）和保卫处共同出具的证明资料，并办理登记手续，经检验无误后放行。</w:t>
      </w:r>
    </w:p>
    <w:p w14:paraId="6616BF79">
      <w:pPr>
        <w:spacing w:line="560" w:lineRule="exact"/>
        <w:ind w:firstLine="560" w:firstLineChars="200"/>
        <w:jc w:val="left"/>
        <w:outlineLvl w:val="9"/>
        <w:rPr>
          <w:rFonts w:hint="default" w:ascii="Times New Roman" w:hAnsi="Times New Roman" w:eastAsia="仿宋_GB2312" w:cs="Times New Roman"/>
          <w:b w:val="0"/>
          <w:bCs w:val="0"/>
          <w:color w:val="auto"/>
          <w:sz w:val="28"/>
          <w:szCs w:val="28"/>
          <w:lang w:val="en-US" w:eastAsia="zh-CN"/>
        </w:rPr>
      </w:pPr>
      <w:r>
        <w:rPr>
          <w:rFonts w:hint="default" w:ascii="Times New Roman" w:hAnsi="Times New Roman" w:eastAsia="仿宋_GB2312" w:cs="Times New Roman"/>
          <w:b w:val="0"/>
          <w:bCs w:val="0"/>
          <w:color w:val="auto"/>
          <w:sz w:val="28"/>
          <w:szCs w:val="28"/>
          <w:lang w:val="en-US" w:eastAsia="zh-CN"/>
        </w:rPr>
        <w:t>（5）认真做好各校门周围、校门广场的道路交通管理及安全秩序，机动车和非机动车的停放管理，机动车和非机动车停放有序，确保校门区域出入畅通。</w:t>
      </w:r>
    </w:p>
    <w:p w14:paraId="44E2BAEC">
      <w:pPr>
        <w:spacing w:line="560" w:lineRule="exact"/>
        <w:ind w:firstLine="560" w:firstLineChars="200"/>
        <w:jc w:val="left"/>
        <w:outlineLvl w:val="9"/>
        <w:rPr>
          <w:rFonts w:hint="default" w:ascii="Times New Roman" w:hAnsi="Times New Roman" w:eastAsia="仿宋_GB2312" w:cs="Times New Roman"/>
          <w:b w:val="0"/>
          <w:bCs w:val="0"/>
          <w:color w:val="auto"/>
          <w:sz w:val="28"/>
          <w:szCs w:val="28"/>
          <w:lang w:val="en-US" w:eastAsia="zh-CN"/>
        </w:rPr>
      </w:pPr>
      <w:r>
        <w:rPr>
          <w:rFonts w:hint="default" w:ascii="Times New Roman" w:hAnsi="Times New Roman" w:eastAsia="仿宋_GB2312" w:cs="Times New Roman"/>
          <w:b w:val="0"/>
          <w:bCs w:val="0"/>
          <w:color w:val="auto"/>
          <w:sz w:val="28"/>
          <w:szCs w:val="28"/>
          <w:lang w:val="en-US" w:eastAsia="zh-CN"/>
        </w:rPr>
        <w:t>（6）认真巡查各楼宇值班人员工作并做好记录。</w:t>
      </w:r>
    </w:p>
    <w:p w14:paraId="19B51B81">
      <w:pPr>
        <w:spacing w:line="560" w:lineRule="exact"/>
        <w:ind w:firstLine="560" w:firstLineChars="200"/>
        <w:jc w:val="left"/>
        <w:outlineLvl w:val="9"/>
        <w:rPr>
          <w:rFonts w:hint="default" w:ascii="Times New Roman" w:hAnsi="Times New Roman" w:eastAsia="仿宋_GB2312" w:cs="Times New Roman"/>
          <w:b w:val="0"/>
          <w:bCs w:val="0"/>
          <w:color w:val="auto"/>
          <w:sz w:val="28"/>
          <w:szCs w:val="28"/>
          <w:lang w:val="en-US" w:eastAsia="zh-CN"/>
        </w:rPr>
      </w:pPr>
      <w:r>
        <w:rPr>
          <w:rFonts w:hint="default" w:ascii="Times New Roman" w:hAnsi="Times New Roman" w:eastAsia="仿宋_GB2312" w:cs="Times New Roman"/>
          <w:b w:val="0"/>
          <w:bCs w:val="0"/>
          <w:color w:val="auto"/>
          <w:sz w:val="28"/>
          <w:szCs w:val="28"/>
          <w:lang w:val="en-US" w:eastAsia="zh-CN"/>
        </w:rPr>
        <w:t>（7）防止各类不利于校园治安秩序特别是盗窃、火灾、打架斗殴等事故和危害校园稳定事件的发生，一旦发现立即报告校方和报警处置。</w:t>
      </w:r>
    </w:p>
    <w:p w14:paraId="734911F9">
      <w:pPr>
        <w:spacing w:line="560" w:lineRule="exact"/>
        <w:ind w:firstLine="560" w:firstLineChars="200"/>
        <w:jc w:val="left"/>
        <w:outlineLvl w:val="9"/>
        <w:rPr>
          <w:rFonts w:hint="default" w:ascii="Times New Roman" w:hAnsi="Times New Roman" w:eastAsia="仿宋_GB2312" w:cs="Times New Roman"/>
          <w:b w:val="0"/>
          <w:bCs w:val="0"/>
          <w:color w:val="auto"/>
          <w:sz w:val="28"/>
          <w:szCs w:val="28"/>
          <w:lang w:val="en-US" w:eastAsia="zh-CN"/>
        </w:rPr>
      </w:pPr>
      <w:r>
        <w:rPr>
          <w:rFonts w:hint="default" w:ascii="Times New Roman" w:hAnsi="Times New Roman" w:eastAsia="仿宋_GB2312" w:cs="Times New Roman"/>
          <w:b w:val="0"/>
          <w:bCs w:val="0"/>
          <w:color w:val="auto"/>
          <w:sz w:val="28"/>
          <w:szCs w:val="28"/>
          <w:lang w:val="en-US" w:eastAsia="zh-CN"/>
        </w:rPr>
        <w:t>（8）中标人服务人员的其他职责协助学校做好大型活动与会务工作等安全保障；临时性的应急工作。</w:t>
      </w:r>
    </w:p>
    <w:p w14:paraId="27F21C66">
      <w:pPr>
        <w:spacing w:line="560" w:lineRule="exact"/>
        <w:ind w:firstLine="560" w:firstLineChars="200"/>
        <w:jc w:val="left"/>
        <w:outlineLvl w:val="9"/>
        <w:rPr>
          <w:rFonts w:hint="default" w:ascii="Times New Roman" w:hAnsi="Times New Roman" w:eastAsia="仿宋_GB2312" w:cs="Times New Roman"/>
          <w:b w:val="0"/>
          <w:bCs w:val="0"/>
          <w:color w:val="auto"/>
          <w:sz w:val="28"/>
          <w:szCs w:val="28"/>
          <w:lang w:val="en-US" w:eastAsia="zh-CN"/>
        </w:rPr>
      </w:pPr>
      <w:r>
        <w:rPr>
          <w:rFonts w:hint="default" w:ascii="Times New Roman" w:hAnsi="Times New Roman" w:eastAsia="仿宋_GB2312" w:cs="Times New Roman"/>
          <w:b w:val="0"/>
          <w:bCs w:val="0"/>
          <w:color w:val="auto"/>
          <w:sz w:val="28"/>
          <w:szCs w:val="28"/>
          <w:lang w:val="en-US" w:eastAsia="zh-CN"/>
        </w:rPr>
        <w:t xml:space="preserve">（9）校园内发生重大安全事故的协助处理，突发灾害性事故的应急处置等。   </w:t>
      </w:r>
    </w:p>
    <w:p w14:paraId="3A209121">
      <w:pPr>
        <w:spacing w:line="560" w:lineRule="exact"/>
        <w:ind w:firstLine="560" w:firstLineChars="200"/>
        <w:jc w:val="left"/>
        <w:outlineLvl w:val="9"/>
        <w:rPr>
          <w:rFonts w:hint="default" w:ascii="Times New Roman" w:hAnsi="Times New Roman" w:eastAsia="仿宋_GB2312" w:cs="Times New Roman"/>
          <w:b w:val="0"/>
          <w:bCs w:val="0"/>
          <w:color w:val="auto"/>
          <w:sz w:val="28"/>
          <w:szCs w:val="28"/>
          <w:lang w:val="en-US" w:eastAsia="zh-CN"/>
        </w:rPr>
      </w:pPr>
      <w:r>
        <w:rPr>
          <w:rFonts w:hint="default" w:ascii="Times New Roman" w:hAnsi="Times New Roman" w:eastAsia="仿宋_GB2312" w:cs="Times New Roman"/>
          <w:b w:val="0"/>
          <w:bCs w:val="0"/>
          <w:color w:val="auto"/>
          <w:sz w:val="28"/>
          <w:szCs w:val="28"/>
          <w:lang w:val="en-US" w:eastAsia="zh-CN"/>
        </w:rPr>
        <w:t>（10）消防监控值班员发现大屏幕哪里有异常，迅速向值班人员报告第一时间到达现场、看清原因后向学校值班领导报告，并向派出所报案，如有伤员应迅速送医救治；</w:t>
      </w:r>
    </w:p>
    <w:p w14:paraId="3602A57D">
      <w:pPr>
        <w:spacing w:line="560" w:lineRule="exact"/>
        <w:ind w:firstLine="560" w:firstLineChars="200"/>
        <w:jc w:val="left"/>
        <w:outlineLvl w:val="9"/>
        <w:rPr>
          <w:rFonts w:hint="default" w:ascii="Times New Roman" w:hAnsi="Times New Roman" w:eastAsia="仿宋_GB2312" w:cs="Times New Roman"/>
          <w:b w:val="0"/>
          <w:bCs w:val="0"/>
          <w:color w:val="auto"/>
          <w:sz w:val="28"/>
          <w:szCs w:val="28"/>
          <w:lang w:val="en-US" w:eastAsia="zh-CN"/>
        </w:rPr>
      </w:pPr>
      <w:r>
        <w:rPr>
          <w:rFonts w:hint="default" w:ascii="Times New Roman" w:hAnsi="Times New Roman" w:eastAsia="仿宋_GB2312" w:cs="Times New Roman"/>
          <w:b w:val="0"/>
          <w:bCs w:val="0"/>
          <w:color w:val="auto"/>
          <w:sz w:val="28"/>
          <w:szCs w:val="28"/>
          <w:lang w:val="en-US" w:eastAsia="zh-CN"/>
        </w:rPr>
        <w:t>（11）保护案发现场，禁止无关人员进入现场，以免破坏现场遗留的痕迹、物证，影响公安人员勘探现场、收集证物和线索。 </w:t>
      </w:r>
    </w:p>
    <w:p w14:paraId="74E7777B">
      <w:pPr>
        <w:spacing w:line="560" w:lineRule="exact"/>
        <w:ind w:firstLine="560" w:firstLineChars="200"/>
        <w:jc w:val="left"/>
        <w:outlineLvl w:val="9"/>
        <w:rPr>
          <w:rFonts w:hint="default" w:ascii="Times New Roman" w:hAnsi="Times New Roman" w:eastAsia="仿宋_GB2312" w:cs="Times New Roman"/>
          <w:b w:val="0"/>
          <w:bCs w:val="0"/>
          <w:color w:val="auto"/>
          <w:sz w:val="28"/>
          <w:szCs w:val="28"/>
          <w:lang w:val="en-US" w:eastAsia="zh-CN"/>
        </w:rPr>
      </w:pPr>
      <w:r>
        <w:rPr>
          <w:rFonts w:hint="default" w:ascii="Times New Roman" w:hAnsi="Times New Roman" w:eastAsia="仿宋_GB2312" w:cs="Times New Roman"/>
          <w:b w:val="0"/>
          <w:bCs w:val="0"/>
          <w:color w:val="auto"/>
          <w:sz w:val="28"/>
          <w:szCs w:val="28"/>
          <w:lang w:val="en-US" w:eastAsia="zh-CN"/>
        </w:rPr>
        <w:t>（12）遇车辆受损时，应立即告知车主，报告监控中心调出监控备份。 </w:t>
      </w:r>
    </w:p>
    <w:p w14:paraId="443E7288">
      <w:pPr>
        <w:spacing w:line="560" w:lineRule="exact"/>
        <w:ind w:firstLine="560" w:firstLineChars="200"/>
        <w:jc w:val="left"/>
        <w:outlineLvl w:val="9"/>
        <w:rPr>
          <w:rFonts w:hint="default" w:ascii="Times New Roman" w:hAnsi="Times New Roman" w:eastAsia="仿宋_GB2312" w:cs="Times New Roman"/>
          <w:b w:val="0"/>
          <w:bCs w:val="0"/>
          <w:color w:val="auto"/>
          <w:sz w:val="28"/>
          <w:szCs w:val="28"/>
          <w:lang w:val="en-US" w:eastAsia="zh-CN"/>
        </w:rPr>
      </w:pPr>
      <w:r>
        <w:rPr>
          <w:rFonts w:hint="default" w:ascii="Times New Roman" w:hAnsi="Times New Roman" w:eastAsia="仿宋_GB2312" w:cs="Times New Roman"/>
          <w:b w:val="0"/>
          <w:bCs w:val="0"/>
          <w:color w:val="auto"/>
          <w:sz w:val="28"/>
          <w:szCs w:val="28"/>
          <w:lang w:val="en-US" w:eastAsia="zh-CN"/>
        </w:rPr>
        <w:t>（13）未经批准，值班人员不得放行肇事人及肇事车辆，并保护好现场。 </w:t>
      </w:r>
    </w:p>
    <w:p w14:paraId="2F8DD136">
      <w:pPr>
        <w:spacing w:line="560" w:lineRule="exact"/>
        <w:ind w:firstLine="560" w:firstLineChars="200"/>
        <w:jc w:val="left"/>
        <w:outlineLvl w:val="9"/>
        <w:rPr>
          <w:rFonts w:hint="default" w:ascii="Times New Roman" w:hAnsi="Times New Roman" w:eastAsia="仿宋_GB2312" w:cs="Times New Roman"/>
          <w:b w:val="0"/>
          <w:bCs w:val="0"/>
          <w:color w:val="auto"/>
          <w:sz w:val="28"/>
          <w:szCs w:val="28"/>
          <w:lang w:val="en-US" w:eastAsia="zh-CN"/>
        </w:rPr>
      </w:pPr>
      <w:r>
        <w:rPr>
          <w:rFonts w:hint="default" w:ascii="Times New Roman" w:hAnsi="Times New Roman" w:eastAsia="仿宋_GB2312" w:cs="Times New Roman"/>
          <w:b w:val="0"/>
          <w:bCs w:val="0"/>
          <w:color w:val="auto"/>
          <w:sz w:val="28"/>
          <w:szCs w:val="28"/>
          <w:lang w:val="en-US" w:eastAsia="zh-CN"/>
        </w:rPr>
        <w:t>（14）接到暴风雨等预报，应组织人力物力，做好应急准备工作。 </w:t>
      </w:r>
    </w:p>
    <w:p w14:paraId="4F33A3CE">
      <w:pPr>
        <w:spacing w:line="560" w:lineRule="exact"/>
        <w:ind w:firstLine="560" w:firstLineChars="200"/>
        <w:jc w:val="left"/>
        <w:outlineLvl w:val="9"/>
        <w:rPr>
          <w:rFonts w:hint="default" w:ascii="Times New Roman" w:hAnsi="Times New Roman" w:eastAsia="仿宋_GB2312" w:cs="Times New Roman"/>
          <w:b w:val="0"/>
          <w:bCs w:val="0"/>
          <w:color w:val="auto"/>
          <w:sz w:val="28"/>
          <w:szCs w:val="28"/>
          <w:lang w:val="en-US" w:eastAsia="zh-CN"/>
        </w:rPr>
      </w:pPr>
      <w:r>
        <w:rPr>
          <w:rFonts w:hint="default" w:ascii="Times New Roman" w:hAnsi="Times New Roman" w:eastAsia="仿宋_GB2312" w:cs="Times New Roman"/>
          <w:b w:val="0"/>
          <w:bCs w:val="0"/>
          <w:color w:val="auto"/>
          <w:sz w:val="28"/>
          <w:szCs w:val="28"/>
          <w:lang w:val="en-US" w:eastAsia="zh-CN"/>
        </w:rPr>
        <w:t>（15）物业贴出“暴风雨”公告，通知和协助各楼关好门窗，拆除或固定室外各种悬挂物，防止倒塌和坠物。 </w:t>
      </w:r>
    </w:p>
    <w:p w14:paraId="6A5B98C3">
      <w:pPr>
        <w:spacing w:line="560" w:lineRule="exact"/>
        <w:ind w:firstLine="560" w:firstLineChars="200"/>
        <w:jc w:val="left"/>
        <w:outlineLvl w:val="9"/>
        <w:rPr>
          <w:rFonts w:hint="default" w:ascii="Times New Roman" w:hAnsi="Times New Roman" w:eastAsia="仿宋_GB2312" w:cs="Times New Roman"/>
          <w:b w:val="0"/>
          <w:bCs w:val="0"/>
          <w:color w:val="auto"/>
          <w:sz w:val="28"/>
          <w:szCs w:val="28"/>
          <w:lang w:val="en-US" w:eastAsia="zh-CN"/>
        </w:rPr>
      </w:pPr>
      <w:r>
        <w:rPr>
          <w:rFonts w:hint="default" w:ascii="Times New Roman" w:hAnsi="Times New Roman" w:eastAsia="仿宋_GB2312" w:cs="Times New Roman"/>
          <w:b w:val="0"/>
          <w:bCs w:val="0"/>
          <w:color w:val="auto"/>
          <w:sz w:val="28"/>
          <w:szCs w:val="28"/>
          <w:lang w:val="en-US" w:eastAsia="zh-CN"/>
        </w:rPr>
        <w:t>（16）处理不了的重大问题，及时向上级汇报。 </w:t>
      </w:r>
    </w:p>
    <w:p w14:paraId="5C15D691">
      <w:pPr>
        <w:spacing w:line="560" w:lineRule="exact"/>
        <w:ind w:firstLine="560" w:firstLineChars="200"/>
        <w:jc w:val="left"/>
        <w:outlineLvl w:val="9"/>
        <w:rPr>
          <w:rFonts w:hint="default" w:ascii="Times New Roman" w:hAnsi="Times New Roman" w:eastAsia="仿宋_GB2312" w:cs="Times New Roman"/>
          <w:b w:val="0"/>
          <w:bCs w:val="0"/>
          <w:color w:val="auto"/>
          <w:sz w:val="28"/>
          <w:szCs w:val="28"/>
          <w:lang w:val="en-US" w:eastAsia="zh-CN"/>
        </w:rPr>
      </w:pPr>
      <w:r>
        <w:rPr>
          <w:rFonts w:hint="default" w:ascii="Times New Roman" w:hAnsi="Times New Roman" w:eastAsia="仿宋_GB2312" w:cs="Times New Roman"/>
          <w:b w:val="0"/>
          <w:bCs w:val="0"/>
          <w:color w:val="auto"/>
          <w:sz w:val="28"/>
          <w:szCs w:val="28"/>
          <w:lang w:val="en-US" w:eastAsia="zh-CN"/>
        </w:rPr>
        <w:t>（17）每次防暴风雨工作应作好记录 及消防管理预案 。</w:t>
      </w:r>
    </w:p>
    <w:p w14:paraId="186E2614">
      <w:pPr>
        <w:spacing w:line="560" w:lineRule="exact"/>
        <w:ind w:firstLine="560" w:firstLineChars="200"/>
        <w:jc w:val="left"/>
        <w:outlineLvl w:val="9"/>
        <w:rPr>
          <w:rFonts w:hint="default" w:ascii="Times New Roman" w:hAnsi="Times New Roman" w:eastAsia="仿宋_GB2312" w:cs="Times New Roman"/>
          <w:b w:val="0"/>
          <w:bCs w:val="0"/>
          <w:color w:val="auto"/>
          <w:sz w:val="28"/>
          <w:szCs w:val="28"/>
          <w:lang w:val="en-US" w:eastAsia="zh-CN"/>
        </w:rPr>
      </w:pPr>
      <w:r>
        <w:rPr>
          <w:rFonts w:hint="default" w:ascii="Times New Roman" w:hAnsi="Times New Roman" w:eastAsia="仿宋_GB2312" w:cs="Times New Roman"/>
          <w:b w:val="0"/>
          <w:bCs w:val="0"/>
          <w:color w:val="auto"/>
          <w:sz w:val="28"/>
          <w:szCs w:val="28"/>
          <w:lang w:val="en-US" w:eastAsia="zh-CN"/>
        </w:rPr>
        <w:t>（18）对有可能发生火灾的征兆，如焦味、浓烟、阴燃等，但尚未造成损失，需要采取紧急措施，防止朝火灾方向发展的火警，发现人应立即向当班工作人员和学院值班人员报告。 </w:t>
      </w:r>
    </w:p>
    <w:p w14:paraId="31615097">
      <w:pPr>
        <w:spacing w:line="560" w:lineRule="exact"/>
        <w:ind w:firstLine="560" w:firstLineChars="200"/>
        <w:jc w:val="left"/>
        <w:outlineLvl w:val="9"/>
        <w:rPr>
          <w:rFonts w:hint="default" w:ascii="Times New Roman" w:hAnsi="Times New Roman" w:eastAsia="仿宋_GB2312" w:cs="Times New Roman"/>
          <w:b w:val="0"/>
          <w:bCs w:val="0"/>
          <w:color w:val="auto"/>
          <w:sz w:val="28"/>
          <w:szCs w:val="28"/>
          <w:lang w:val="en-US" w:eastAsia="zh-CN"/>
        </w:rPr>
      </w:pPr>
      <w:r>
        <w:rPr>
          <w:rFonts w:hint="default" w:ascii="Times New Roman" w:hAnsi="Times New Roman" w:eastAsia="仿宋_GB2312" w:cs="Times New Roman"/>
          <w:b w:val="0"/>
          <w:bCs w:val="0"/>
          <w:color w:val="auto"/>
          <w:sz w:val="28"/>
          <w:szCs w:val="28"/>
          <w:lang w:val="en-US" w:eastAsia="zh-CN"/>
        </w:rPr>
        <w:t>（19）当值班人员应立即组织人员开展初期火灾的扑救控制，并对现场周边进行警戒和组织学生的疏散，使损失降低到最低程度。 </w:t>
      </w:r>
    </w:p>
    <w:p w14:paraId="168E61BD">
      <w:pPr>
        <w:spacing w:line="560" w:lineRule="exact"/>
        <w:ind w:firstLine="560" w:firstLineChars="200"/>
        <w:jc w:val="left"/>
        <w:outlineLvl w:val="9"/>
        <w:rPr>
          <w:rFonts w:hint="default" w:ascii="Times New Roman" w:hAnsi="Times New Roman" w:eastAsia="仿宋_GB2312" w:cs="Times New Roman"/>
          <w:b w:val="0"/>
          <w:bCs w:val="0"/>
          <w:color w:val="auto"/>
          <w:sz w:val="28"/>
          <w:szCs w:val="28"/>
          <w:lang w:val="en-US" w:eastAsia="zh-CN"/>
        </w:rPr>
      </w:pPr>
      <w:r>
        <w:rPr>
          <w:rFonts w:hint="default" w:ascii="Times New Roman" w:hAnsi="Times New Roman" w:eastAsia="仿宋_GB2312" w:cs="Times New Roman"/>
          <w:b w:val="0"/>
          <w:bCs w:val="0"/>
          <w:color w:val="auto"/>
          <w:sz w:val="28"/>
          <w:szCs w:val="28"/>
          <w:lang w:val="en-US" w:eastAsia="zh-CN"/>
        </w:rPr>
        <w:t>（20）建立行之有效的突发公共卫生事件处理预案，保证宿舍学生的生命安全，发生公共卫生突发事件，要及时向学院主管领导报告。</w:t>
      </w:r>
    </w:p>
    <w:p w14:paraId="6C91700B">
      <w:pPr>
        <w:spacing w:line="560" w:lineRule="exact"/>
        <w:ind w:firstLine="562" w:firstLineChars="200"/>
        <w:jc w:val="both"/>
        <w:outlineLvl w:val="9"/>
        <w:rPr>
          <w:rFonts w:hint="default" w:ascii="Times New Roman" w:hAnsi="Times New Roman" w:eastAsia="仿宋_GB2312" w:cs="Times New Roman"/>
          <w:b/>
          <w:bCs/>
          <w:color w:val="auto"/>
          <w:sz w:val="28"/>
          <w:szCs w:val="28"/>
          <w:lang w:val="en-US" w:eastAsia="zh-CN"/>
        </w:rPr>
      </w:pPr>
      <w:r>
        <w:rPr>
          <w:rFonts w:hint="eastAsia" w:ascii="Times New Roman" w:hAnsi="Times New Roman" w:eastAsia="仿宋_GB2312" w:cs="Times New Roman"/>
          <w:b/>
          <w:bCs/>
          <w:color w:val="auto"/>
          <w:sz w:val="28"/>
          <w:szCs w:val="28"/>
          <w:lang w:val="en-US" w:eastAsia="zh-CN"/>
        </w:rPr>
        <w:t>6</w:t>
      </w:r>
      <w:r>
        <w:rPr>
          <w:rFonts w:hint="default" w:ascii="Times New Roman" w:hAnsi="Times New Roman" w:eastAsia="仿宋_GB2312" w:cs="Times New Roman"/>
          <w:b/>
          <w:bCs/>
          <w:color w:val="auto"/>
          <w:sz w:val="28"/>
          <w:szCs w:val="28"/>
          <w:lang w:val="en-US" w:eastAsia="zh-CN"/>
        </w:rPr>
        <w:t>、食品安全管理要求</w:t>
      </w:r>
    </w:p>
    <w:p w14:paraId="7C85042A">
      <w:pPr>
        <w:spacing w:line="560" w:lineRule="exact"/>
        <w:ind w:firstLine="560" w:firstLineChars="200"/>
        <w:jc w:val="both"/>
        <w:outlineLvl w:val="9"/>
        <w:rPr>
          <w:rFonts w:hint="default" w:ascii="Times New Roman" w:hAnsi="Times New Roman" w:eastAsia="仿宋_GB2312" w:cs="Times New Roman"/>
          <w:b w:val="0"/>
          <w:bCs w:val="0"/>
          <w:color w:val="auto"/>
          <w:sz w:val="28"/>
          <w:szCs w:val="28"/>
          <w:lang w:val="en-US" w:eastAsia="zh-CN"/>
        </w:rPr>
      </w:pPr>
      <w:r>
        <w:rPr>
          <w:rFonts w:hint="default" w:ascii="Times New Roman" w:hAnsi="Times New Roman" w:eastAsia="仿宋_GB2312" w:cs="Times New Roman"/>
          <w:b w:val="0"/>
          <w:bCs w:val="0"/>
          <w:color w:val="auto"/>
          <w:sz w:val="28"/>
          <w:szCs w:val="28"/>
          <w:lang w:val="en-US" w:eastAsia="zh-CN"/>
        </w:rPr>
        <w:t>（1）资质与培训：持有效健康证上岗，定期参加食品安全知识培训及考核。</w:t>
      </w:r>
    </w:p>
    <w:p w14:paraId="60C0A25A">
      <w:pPr>
        <w:spacing w:line="560" w:lineRule="exact"/>
        <w:ind w:firstLine="560" w:firstLineChars="200"/>
        <w:jc w:val="left"/>
        <w:outlineLvl w:val="9"/>
        <w:rPr>
          <w:rFonts w:hint="default" w:ascii="Times New Roman" w:hAnsi="Times New Roman" w:eastAsia="仿宋_GB2312" w:cs="Times New Roman"/>
          <w:b w:val="0"/>
          <w:bCs w:val="0"/>
          <w:color w:val="auto"/>
          <w:sz w:val="28"/>
          <w:szCs w:val="28"/>
          <w:lang w:val="en-US" w:eastAsia="zh-CN"/>
        </w:rPr>
      </w:pPr>
      <w:r>
        <w:rPr>
          <w:rFonts w:hint="default" w:ascii="Times New Roman" w:hAnsi="Times New Roman" w:eastAsia="仿宋_GB2312" w:cs="Times New Roman"/>
          <w:b w:val="0"/>
          <w:bCs w:val="0"/>
          <w:color w:val="auto"/>
          <w:sz w:val="28"/>
          <w:szCs w:val="28"/>
          <w:lang w:val="en-US" w:eastAsia="zh-CN"/>
        </w:rPr>
        <w:t>（</w:t>
      </w:r>
      <w:r>
        <w:rPr>
          <w:rFonts w:hint="eastAsia" w:ascii="Times New Roman" w:hAnsi="Times New Roman" w:eastAsia="仿宋_GB2312" w:cs="Times New Roman"/>
          <w:b w:val="0"/>
          <w:bCs w:val="0"/>
          <w:color w:val="auto"/>
          <w:sz w:val="28"/>
          <w:szCs w:val="28"/>
          <w:lang w:val="en-US" w:eastAsia="zh-CN"/>
        </w:rPr>
        <w:t>2</w:t>
      </w:r>
      <w:r>
        <w:rPr>
          <w:rFonts w:hint="default" w:ascii="Times New Roman" w:hAnsi="Times New Roman" w:eastAsia="仿宋_GB2312" w:cs="Times New Roman"/>
          <w:b w:val="0"/>
          <w:bCs w:val="0"/>
          <w:color w:val="auto"/>
          <w:sz w:val="28"/>
          <w:szCs w:val="28"/>
          <w:lang w:val="en-US" w:eastAsia="zh-CN"/>
        </w:rPr>
        <w:t>）日常检查：每日对食堂、超市等食品经营场所进行巡查，重点检查食材采购索证索票、储存条件、加工流程、餐具消毒、留样管理等。</w:t>
      </w:r>
    </w:p>
    <w:p w14:paraId="59A0C5E2">
      <w:pPr>
        <w:spacing w:line="560" w:lineRule="exact"/>
        <w:ind w:firstLine="560" w:firstLineChars="200"/>
        <w:jc w:val="left"/>
        <w:outlineLvl w:val="9"/>
        <w:rPr>
          <w:rFonts w:hint="default" w:ascii="Times New Roman" w:hAnsi="Times New Roman" w:eastAsia="仿宋_GB2312" w:cs="Times New Roman"/>
          <w:b w:val="0"/>
          <w:bCs w:val="0"/>
          <w:color w:val="auto"/>
          <w:sz w:val="28"/>
          <w:szCs w:val="28"/>
          <w:lang w:val="en-US" w:eastAsia="zh-CN"/>
        </w:rPr>
      </w:pPr>
      <w:r>
        <w:rPr>
          <w:rFonts w:hint="default" w:ascii="Times New Roman" w:hAnsi="Times New Roman" w:eastAsia="仿宋_GB2312" w:cs="Times New Roman"/>
          <w:b w:val="0"/>
          <w:bCs w:val="0"/>
          <w:color w:val="auto"/>
          <w:sz w:val="28"/>
          <w:szCs w:val="28"/>
          <w:lang w:val="en-US" w:eastAsia="zh-CN"/>
        </w:rPr>
        <w:t>（</w:t>
      </w:r>
      <w:r>
        <w:rPr>
          <w:rFonts w:hint="eastAsia" w:ascii="Times New Roman" w:hAnsi="Times New Roman" w:eastAsia="仿宋_GB2312" w:cs="Times New Roman"/>
          <w:b w:val="0"/>
          <w:bCs w:val="0"/>
          <w:color w:val="auto"/>
          <w:sz w:val="28"/>
          <w:szCs w:val="28"/>
          <w:lang w:val="en-US" w:eastAsia="zh-CN"/>
        </w:rPr>
        <w:t>3</w:t>
      </w:r>
      <w:r>
        <w:rPr>
          <w:rFonts w:hint="default" w:ascii="Times New Roman" w:hAnsi="Times New Roman" w:eastAsia="仿宋_GB2312" w:cs="Times New Roman"/>
          <w:b w:val="0"/>
          <w:bCs w:val="0"/>
          <w:color w:val="auto"/>
          <w:sz w:val="28"/>
          <w:szCs w:val="28"/>
          <w:lang w:val="en-US" w:eastAsia="zh-CN"/>
        </w:rPr>
        <w:t>） 台账管理：建立并维护食品安全台账（如进货查验记录、消毒记录、留样记录），保存期限不少于两年。</w:t>
      </w:r>
    </w:p>
    <w:p w14:paraId="506D8082">
      <w:pPr>
        <w:spacing w:line="560" w:lineRule="exact"/>
        <w:ind w:firstLine="560" w:firstLineChars="200"/>
        <w:jc w:val="left"/>
        <w:outlineLvl w:val="9"/>
        <w:rPr>
          <w:rFonts w:hint="default" w:ascii="Times New Roman" w:hAnsi="Times New Roman" w:eastAsia="仿宋_GB2312" w:cs="Times New Roman"/>
          <w:b w:val="0"/>
          <w:bCs w:val="0"/>
          <w:color w:val="auto"/>
          <w:sz w:val="28"/>
          <w:szCs w:val="28"/>
          <w:lang w:val="en-US" w:eastAsia="zh-CN"/>
        </w:rPr>
      </w:pPr>
      <w:r>
        <w:rPr>
          <w:rFonts w:hint="default" w:ascii="Times New Roman" w:hAnsi="Times New Roman" w:eastAsia="仿宋_GB2312" w:cs="Times New Roman"/>
          <w:b w:val="0"/>
          <w:bCs w:val="0"/>
          <w:color w:val="auto"/>
          <w:sz w:val="28"/>
          <w:szCs w:val="28"/>
          <w:lang w:val="en-US" w:eastAsia="zh-CN"/>
        </w:rPr>
        <w:t>（</w:t>
      </w:r>
      <w:r>
        <w:rPr>
          <w:rFonts w:hint="eastAsia" w:ascii="Times New Roman" w:hAnsi="Times New Roman" w:eastAsia="仿宋_GB2312" w:cs="Times New Roman"/>
          <w:b w:val="0"/>
          <w:bCs w:val="0"/>
          <w:color w:val="auto"/>
          <w:sz w:val="28"/>
          <w:szCs w:val="28"/>
          <w:lang w:val="en-US" w:eastAsia="zh-CN"/>
        </w:rPr>
        <w:t>4</w:t>
      </w:r>
      <w:r>
        <w:rPr>
          <w:rFonts w:hint="default" w:ascii="Times New Roman" w:hAnsi="Times New Roman" w:eastAsia="仿宋_GB2312" w:cs="Times New Roman"/>
          <w:b w:val="0"/>
          <w:bCs w:val="0"/>
          <w:color w:val="auto"/>
          <w:sz w:val="28"/>
          <w:szCs w:val="28"/>
          <w:lang w:val="en-US" w:eastAsia="zh-CN"/>
        </w:rPr>
        <w:t>） 应急处置：发现疑似食物中毒或其他食品安全事故时，立即启动应急预案，封存可疑食品，配合相关部门调查。</w:t>
      </w:r>
    </w:p>
    <w:p w14:paraId="05C4A7BB">
      <w:pPr>
        <w:spacing w:line="560" w:lineRule="exact"/>
        <w:ind w:firstLine="560" w:firstLineChars="200"/>
        <w:jc w:val="left"/>
        <w:outlineLvl w:val="9"/>
        <w:rPr>
          <w:rFonts w:hint="default" w:ascii="Times New Roman" w:hAnsi="Times New Roman" w:eastAsia="仿宋_GB2312" w:cs="Times New Roman"/>
          <w:b w:val="0"/>
          <w:bCs w:val="0"/>
          <w:color w:val="auto"/>
          <w:sz w:val="28"/>
          <w:szCs w:val="28"/>
          <w:lang w:val="en-US" w:eastAsia="zh-CN"/>
        </w:rPr>
      </w:pPr>
      <w:r>
        <w:rPr>
          <w:rFonts w:hint="default" w:ascii="Times New Roman" w:hAnsi="Times New Roman" w:eastAsia="仿宋_GB2312" w:cs="Times New Roman"/>
          <w:b w:val="0"/>
          <w:bCs w:val="0"/>
          <w:color w:val="auto"/>
          <w:sz w:val="28"/>
          <w:szCs w:val="28"/>
          <w:lang w:val="en-US" w:eastAsia="zh-CN"/>
        </w:rPr>
        <w:t>（</w:t>
      </w:r>
      <w:r>
        <w:rPr>
          <w:rFonts w:hint="eastAsia" w:ascii="Times New Roman" w:hAnsi="Times New Roman" w:eastAsia="仿宋_GB2312" w:cs="Times New Roman"/>
          <w:b w:val="0"/>
          <w:bCs w:val="0"/>
          <w:color w:val="auto"/>
          <w:sz w:val="28"/>
          <w:szCs w:val="28"/>
          <w:lang w:val="en-US" w:eastAsia="zh-CN"/>
        </w:rPr>
        <w:t>5</w:t>
      </w:r>
      <w:r>
        <w:rPr>
          <w:rFonts w:hint="default" w:ascii="Times New Roman" w:hAnsi="Times New Roman" w:eastAsia="仿宋_GB2312" w:cs="Times New Roman"/>
          <w:b w:val="0"/>
          <w:bCs w:val="0"/>
          <w:color w:val="auto"/>
          <w:sz w:val="28"/>
          <w:szCs w:val="28"/>
          <w:lang w:val="en-US" w:eastAsia="zh-CN"/>
        </w:rPr>
        <w:t>）整改落实：对检查中发现的问题下达整改通知，跟踪复查直至闭环。</w:t>
      </w:r>
    </w:p>
    <w:p w14:paraId="008A22A0">
      <w:pPr>
        <w:spacing w:line="560" w:lineRule="exact"/>
        <w:ind w:firstLine="562" w:firstLineChars="200"/>
        <w:jc w:val="both"/>
        <w:outlineLvl w:val="9"/>
        <w:rPr>
          <w:rFonts w:hint="default" w:ascii="Times New Roman" w:hAnsi="Times New Roman" w:eastAsia="仿宋_GB2312" w:cs="Times New Roman"/>
          <w:b/>
          <w:bCs/>
          <w:color w:val="auto"/>
          <w:sz w:val="28"/>
          <w:szCs w:val="28"/>
          <w:lang w:val="en-US" w:eastAsia="zh-CN"/>
        </w:rPr>
      </w:pPr>
      <w:r>
        <w:rPr>
          <w:rFonts w:hint="eastAsia" w:ascii="Times New Roman" w:hAnsi="Times New Roman" w:eastAsia="仿宋_GB2312" w:cs="Times New Roman"/>
          <w:b/>
          <w:bCs/>
          <w:color w:val="auto"/>
          <w:sz w:val="28"/>
          <w:szCs w:val="28"/>
          <w:lang w:val="en-US" w:eastAsia="zh-CN"/>
        </w:rPr>
        <w:t>7</w:t>
      </w:r>
      <w:r>
        <w:rPr>
          <w:rFonts w:hint="default" w:ascii="Times New Roman" w:hAnsi="Times New Roman" w:eastAsia="仿宋_GB2312" w:cs="Times New Roman"/>
          <w:b/>
          <w:bCs/>
          <w:color w:val="auto"/>
          <w:sz w:val="28"/>
          <w:szCs w:val="28"/>
          <w:lang w:val="en-US" w:eastAsia="zh-CN"/>
        </w:rPr>
        <w:t>、</w:t>
      </w:r>
      <w:r>
        <w:rPr>
          <w:rFonts w:hint="eastAsia" w:ascii="Times New Roman" w:hAnsi="Times New Roman" w:eastAsia="仿宋_GB2312" w:cs="Times New Roman"/>
          <w:b/>
          <w:bCs/>
          <w:color w:val="auto"/>
          <w:sz w:val="28"/>
          <w:szCs w:val="28"/>
          <w:lang w:val="en-US" w:eastAsia="zh-CN"/>
        </w:rPr>
        <w:t>公共建筑设施设备维修维护</w:t>
      </w:r>
      <w:r>
        <w:rPr>
          <w:rFonts w:hint="default" w:ascii="Times New Roman" w:hAnsi="Times New Roman" w:eastAsia="仿宋_GB2312" w:cs="Times New Roman"/>
          <w:b/>
          <w:bCs/>
          <w:color w:val="auto"/>
          <w:sz w:val="28"/>
          <w:szCs w:val="28"/>
          <w:lang w:val="en-US" w:eastAsia="zh-CN"/>
        </w:rPr>
        <w:t>管理要求</w:t>
      </w:r>
    </w:p>
    <w:p w14:paraId="31555522">
      <w:pPr>
        <w:spacing w:line="560" w:lineRule="exact"/>
        <w:ind w:firstLine="560" w:firstLineChars="200"/>
        <w:jc w:val="left"/>
        <w:outlineLvl w:val="9"/>
        <w:rPr>
          <w:rFonts w:hint="default" w:ascii="Times New Roman" w:hAnsi="Times New Roman" w:eastAsia="仿宋_GB2312" w:cs="Times New Roman"/>
          <w:b w:val="0"/>
          <w:bCs w:val="0"/>
          <w:color w:val="auto"/>
          <w:sz w:val="28"/>
          <w:szCs w:val="28"/>
          <w:lang w:val="en-US" w:eastAsia="zh-CN"/>
        </w:rPr>
      </w:pPr>
      <w:r>
        <w:rPr>
          <w:rFonts w:hint="default" w:ascii="Times New Roman" w:hAnsi="Times New Roman" w:eastAsia="仿宋_GB2312" w:cs="Times New Roman"/>
          <w:b w:val="0"/>
          <w:bCs w:val="0"/>
          <w:color w:val="auto"/>
          <w:sz w:val="28"/>
          <w:szCs w:val="28"/>
          <w:lang w:val="en-US" w:eastAsia="zh-CN"/>
        </w:rPr>
        <w:t>（1）响应时效：接到报修后，一般故障24小时内修复，紧急故障（如水管爆裂、电力中断）30分钟内到场处置。</w:t>
      </w:r>
    </w:p>
    <w:p w14:paraId="685670CC">
      <w:pPr>
        <w:spacing w:line="560" w:lineRule="exact"/>
        <w:ind w:firstLine="560" w:firstLineChars="200"/>
        <w:jc w:val="left"/>
        <w:outlineLvl w:val="9"/>
        <w:rPr>
          <w:rFonts w:hint="default" w:ascii="Times New Roman" w:hAnsi="Times New Roman" w:eastAsia="仿宋_GB2312" w:cs="Times New Roman"/>
          <w:b w:val="0"/>
          <w:bCs w:val="0"/>
          <w:color w:val="auto"/>
          <w:sz w:val="28"/>
          <w:szCs w:val="28"/>
          <w:lang w:val="en-US" w:eastAsia="zh-CN"/>
        </w:rPr>
      </w:pPr>
      <w:r>
        <w:rPr>
          <w:rFonts w:hint="default" w:ascii="Times New Roman" w:hAnsi="Times New Roman" w:eastAsia="仿宋_GB2312" w:cs="Times New Roman"/>
          <w:b w:val="0"/>
          <w:bCs w:val="0"/>
          <w:color w:val="auto"/>
          <w:sz w:val="28"/>
          <w:szCs w:val="28"/>
          <w:lang w:val="en-US" w:eastAsia="zh-CN"/>
        </w:rPr>
        <w:t>（</w:t>
      </w:r>
      <w:r>
        <w:rPr>
          <w:rFonts w:hint="eastAsia" w:ascii="Times New Roman" w:hAnsi="Times New Roman" w:eastAsia="仿宋_GB2312" w:cs="Times New Roman"/>
          <w:b w:val="0"/>
          <w:bCs w:val="0"/>
          <w:color w:val="auto"/>
          <w:sz w:val="28"/>
          <w:szCs w:val="28"/>
          <w:lang w:val="en-US" w:eastAsia="zh-CN"/>
        </w:rPr>
        <w:t>2</w:t>
      </w:r>
      <w:r>
        <w:rPr>
          <w:rFonts w:hint="default" w:ascii="Times New Roman" w:hAnsi="Times New Roman" w:eastAsia="仿宋_GB2312" w:cs="Times New Roman"/>
          <w:b w:val="0"/>
          <w:bCs w:val="0"/>
          <w:color w:val="auto"/>
          <w:sz w:val="28"/>
          <w:szCs w:val="28"/>
          <w:lang w:val="en-US" w:eastAsia="zh-CN"/>
        </w:rPr>
        <w:t>） 操作规程：严格按照安全规范作业，涉及水电气等危险作业时必须穿戴防护装备，设置警示标识。</w:t>
      </w:r>
    </w:p>
    <w:p w14:paraId="5F1609DB">
      <w:pPr>
        <w:spacing w:line="560" w:lineRule="exact"/>
        <w:ind w:firstLine="560" w:firstLineChars="200"/>
        <w:jc w:val="left"/>
        <w:outlineLvl w:val="9"/>
        <w:rPr>
          <w:rFonts w:hint="default" w:ascii="Times New Roman" w:hAnsi="Times New Roman" w:eastAsia="仿宋_GB2312" w:cs="Times New Roman"/>
          <w:b w:val="0"/>
          <w:bCs w:val="0"/>
          <w:color w:val="auto"/>
          <w:sz w:val="28"/>
          <w:szCs w:val="28"/>
          <w:lang w:val="en-US" w:eastAsia="zh-CN"/>
        </w:rPr>
      </w:pPr>
      <w:r>
        <w:rPr>
          <w:rFonts w:hint="default" w:ascii="Times New Roman" w:hAnsi="Times New Roman" w:eastAsia="仿宋_GB2312" w:cs="Times New Roman"/>
          <w:b w:val="0"/>
          <w:bCs w:val="0"/>
          <w:color w:val="auto"/>
          <w:sz w:val="28"/>
          <w:szCs w:val="28"/>
          <w:lang w:val="en-US" w:eastAsia="zh-CN"/>
        </w:rPr>
        <w:t>（</w:t>
      </w:r>
      <w:r>
        <w:rPr>
          <w:rFonts w:hint="eastAsia" w:ascii="Times New Roman" w:hAnsi="Times New Roman" w:eastAsia="仿宋_GB2312" w:cs="Times New Roman"/>
          <w:b w:val="0"/>
          <w:bCs w:val="0"/>
          <w:color w:val="auto"/>
          <w:sz w:val="28"/>
          <w:szCs w:val="28"/>
          <w:lang w:val="en-US" w:eastAsia="zh-CN"/>
        </w:rPr>
        <w:t>3</w:t>
      </w:r>
      <w:r>
        <w:rPr>
          <w:rFonts w:hint="default" w:ascii="Times New Roman" w:hAnsi="Times New Roman" w:eastAsia="仿宋_GB2312" w:cs="Times New Roman"/>
          <w:b w:val="0"/>
          <w:bCs w:val="0"/>
          <w:color w:val="auto"/>
          <w:sz w:val="28"/>
          <w:szCs w:val="28"/>
          <w:lang w:val="en-US" w:eastAsia="zh-CN"/>
        </w:rPr>
        <w:t>）材料管理：维修材料领用需登记，废旧材料分类回收，杜绝浪费。</w:t>
      </w:r>
    </w:p>
    <w:p w14:paraId="11D84385">
      <w:pPr>
        <w:spacing w:line="560" w:lineRule="exact"/>
        <w:ind w:firstLine="560" w:firstLineChars="200"/>
        <w:jc w:val="left"/>
        <w:outlineLvl w:val="9"/>
        <w:rPr>
          <w:rFonts w:hint="default" w:ascii="Times New Roman" w:hAnsi="Times New Roman" w:eastAsia="仿宋_GB2312" w:cs="Times New Roman"/>
          <w:b w:val="0"/>
          <w:bCs w:val="0"/>
          <w:color w:val="auto"/>
          <w:sz w:val="28"/>
          <w:szCs w:val="28"/>
          <w:lang w:val="en-US" w:eastAsia="zh-CN"/>
        </w:rPr>
      </w:pPr>
      <w:r>
        <w:rPr>
          <w:rFonts w:hint="default" w:ascii="Times New Roman" w:hAnsi="Times New Roman" w:eastAsia="仿宋_GB2312" w:cs="Times New Roman"/>
          <w:b w:val="0"/>
          <w:bCs w:val="0"/>
          <w:color w:val="auto"/>
          <w:sz w:val="28"/>
          <w:szCs w:val="28"/>
          <w:lang w:val="en-US" w:eastAsia="zh-CN"/>
        </w:rPr>
        <w:t>（</w:t>
      </w:r>
      <w:r>
        <w:rPr>
          <w:rFonts w:hint="eastAsia" w:ascii="Times New Roman" w:hAnsi="Times New Roman" w:eastAsia="仿宋_GB2312" w:cs="Times New Roman"/>
          <w:b w:val="0"/>
          <w:bCs w:val="0"/>
          <w:color w:val="auto"/>
          <w:sz w:val="28"/>
          <w:szCs w:val="28"/>
          <w:lang w:val="en-US" w:eastAsia="zh-CN"/>
        </w:rPr>
        <w:t>4</w:t>
      </w:r>
      <w:r>
        <w:rPr>
          <w:rFonts w:hint="default" w:ascii="Times New Roman" w:hAnsi="Times New Roman" w:eastAsia="仿宋_GB2312" w:cs="Times New Roman"/>
          <w:b w:val="0"/>
          <w:bCs w:val="0"/>
          <w:color w:val="auto"/>
          <w:sz w:val="28"/>
          <w:szCs w:val="28"/>
          <w:lang w:val="en-US" w:eastAsia="zh-CN"/>
        </w:rPr>
        <w:t>）质量验收：维修完成后由报修人签字确认，保修期内出现同一问题免费返修。</w:t>
      </w:r>
    </w:p>
    <w:p w14:paraId="44CB5E4E">
      <w:pPr>
        <w:spacing w:line="560" w:lineRule="exact"/>
        <w:ind w:firstLine="560" w:firstLineChars="200"/>
        <w:jc w:val="left"/>
        <w:outlineLvl w:val="9"/>
        <w:rPr>
          <w:rFonts w:hint="default" w:ascii="Times New Roman" w:hAnsi="Times New Roman" w:eastAsia="仿宋_GB2312" w:cs="Times New Roman"/>
          <w:b w:val="0"/>
          <w:bCs w:val="0"/>
          <w:color w:val="auto"/>
          <w:sz w:val="28"/>
          <w:szCs w:val="28"/>
          <w:lang w:val="en-US" w:eastAsia="zh-CN"/>
        </w:rPr>
      </w:pPr>
      <w:r>
        <w:rPr>
          <w:rFonts w:hint="default" w:ascii="Times New Roman" w:hAnsi="Times New Roman" w:eastAsia="仿宋_GB2312" w:cs="Times New Roman"/>
          <w:b w:val="0"/>
          <w:bCs w:val="0"/>
          <w:color w:val="auto"/>
          <w:sz w:val="28"/>
          <w:szCs w:val="28"/>
          <w:lang w:val="en-US" w:eastAsia="zh-CN"/>
        </w:rPr>
        <w:t>（</w:t>
      </w:r>
      <w:r>
        <w:rPr>
          <w:rFonts w:hint="eastAsia" w:ascii="Times New Roman" w:hAnsi="Times New Roman" w:eastAsia="仿宋_GB2312" w:cs="Times New Roman"/>
          <w:b w:val="0"/>
          <w:bCs w:val="0"/>
          <w:color w:val="auto"/>
          <w:sz w:val="28"/>
          <w:szCs w:val="28"/>
          <w:lang w:val="en-US" w:eastAsia="zh-CN"/>
        </w:rPr>
        <w:t>5</w:t>
      </w:r>
      <w:r>
        <w:rPr>
          <w:rFonts w:hint="default" w:ascii="Times New Roman" w:hAnsi="Times New Roman" w:eastAsia="仿宋_GB2312" w:cs="Times New Roman"/>
          <w:b w:val="0"/>
          <w:bCs w:val="0"/>
          <w:color w:val="auto"/>
          <w:sz w:val="28"/>
          <w:szCs w:val="28"/>
          <w:lang w:val="en-US" w:eastAsia="zh-CN"/>
        </w:rPr>
        <w:t>）巡检保养：按计划对公共设施（照明、给排水、电梯等）进行周期性巡检和预防性保养，做好记录。</w:t>
      </w:r>
    </w:p>
    <w:p w14:paraId="6A363431">
      <w:pPr>
        <w:spacing w:line="560" w:lineRule="exact"/>
        <w:ind w:firstLine="562" w:firstLineChars="200"/>
        <w:jc w:val="both"/>
        <w:outlineLvl w:val="9"/>
        <w:rPr>
          <w:rFonts w:hint="default" w:ascii="Times New Roman" w:hAnsi="Times New Roman" w:eastAsia="仿宋_GB2312" w:cs="Times New Roman"/>
          <w:b/>
          <w:bCs/>
          <w:color w:val="auto"/>
          <w:sz w:val="28"/>
          <w:szCs w:val="28"/>
          <w:lang w:val="en-US" w:eastAsia="zh-CN"/>
        </w:rPr>
      </w:pPr>
      <w:r>
        <w:rPr>
          <w:rFonts w:hint="eastAsia" w:ascii="Times New Roman" w:hAnsi="Times New Roman" w:eastAsia="仿宋_GB2312" w:cs="Times New Roman"/>
          <w:b/>
          <w:bCs/>
          <w:color w:val="auto"/>
          <w:sz w:val="28"/>
          <w:szCs w:val="28"/>
          <w:lang w:val="en-US" w:eastAsia="zh-CN"/>
        </w:rPr>
        <w:t>8</w:t>
      </w:r>
      <w:r>
        <w:rPr>
          <w:rFonts w:hint="default" w:ascii="Times New Roman" w:hAnsi="Times New Roman" w:eastAsia="仿宋_GB2312" w:cs="Times New Roman"/>
          <w:b/>
          <w:bCs/>
          <w:color w:val="auto"/>
          <w:sz w:val="28"/>
          <w:szCs w:val="28"/>
          <w:lang w:val="en-US" w:eastAsia="zh-CN"/>
        </w:rPr>
        <w:t>、锅炉</w:t>
      </w:r>
      <w:r>
        <w:rPr>
          <w:rFonts w:hint="eastAsia" w:ascii="Times New Roman" w:hAnsi="Times New Roman" w:eastAsia="仿宋_GB2312" w:cs="Times New Roman"/>
          <w:b/>
          <w:bCs/>
          <w:color w:val="auto"/>
          <w:sz w:val="28"/>
          <w:szCs w:val="28"/>
          <w:lang w:val="en-US" w:eastAsia="zh-CN"/>
        </w:rPr>
        <w:t>类设施设备维修维护</w:t>
      </w:r>
      <w:r>
        <w:rPr>
          <w:rFonts w:hint="default" w:ascii="Times New Roman" w:hAnsi="Times New Roman" w:eastAsia="仿宋_GB2312" w:cs="Times New Roman"/>
          <w:b/>
          <w:bCs/>
          <w:color w:val="auto"/>
          <w:sz w:val="28"/>
          <w:szCs w:val="28"/>
          <w:lang w:val="en-US" w:eastAsia="zh-CN"/>
        </w:rPr>
        <w:t>管理要求</w:t>
      </w:r>
    </w:p>
    <w:p w14:paraId="6413261C">
      <w:pPr>
        <w:spacing w:line="560" w:lineRule="exact"/>
        <w:ind w:firstLine="560" w:firstLineChars="200"/>
        <w:jc w:val="left"/>
        <w:outlineLvl w:val="9"/>
        <w:rPr>
          <w:rFonts w:hint="default" w:ascii="Times New Roman" w:hAnsi="Times New Roman" w:eastAsia="仿宋_GB2312" w:cs="Times New Roman"/>
          <w:b w:val="0"/>
          <w:bCs w:val="0"/>
          <w:color w:val="auto"/>
          <w:sz w:val="28"/>
          <w:szCs w:val="28"/>
          <w:highlight w:val="cyan"/>
          <w:lang w:val="en-US" w:eastAsia="zh-CN"/>
        </w:rPr>
      </w:pPr>
      <w:r>
        <w:rPr>
          <w:rFonts w:hint="default" w:ascii="Times New Roman" w:hAnsi="Times New Roman" w:eastAsia="仿宋_GB2312" w:cs="Times New Roman"/>
          <w:b w:val="0"/>
          <w:bCs w:val="0"/>
          <w:color w:val="auto"/>
          <w:sz w:val="28"/>
          <w:szCs w:val="28"/>
          <w:lang w:val="en-US" w:eastAsia="zh-CN"/>
        </w:rPr>
        <w:t>（1） 持证上岗：必须持有有效的《特种设备安全管理和作业人员证》（G）</w:t>
      </w:r>
      <w:r>
        <w:rPr>
          <w:rFonts w:hint="eastAsia" w:ascii="Times New Roman" w:hAnsi="Times New Roman" w:eastAsia="仿宋_GB2312" w:cs="Times New Roman"/>
          <w:b w:val="0"/>
          <w:bCs w:val="0"/>
          <w:color w:val="auto"/>
          <w:sz w:val="28"/>
          <w:szCs w:val="28"/>
          <w:lang w:val="en-US" w:eastAsia="zh-CN"/>
        </w:rPr>
        <w:t>上岗</w:t>
      </w:r>
      <w:r>
        <w:rPr>
          <w:rFonts w:hint="default" w:ascii="Times New Roman" w:hAnsi="Times New Roman" w:eastAsia="仿宋_GB2312" w:cs="Times New Roman"/>
          <w:b w:val="0"/>
          <w:bCs w:val="0"/>
          <w:color w:val="auto"/>
          <w:sz w:val="28"/>
          <w:szCs w:val="28"/>
          <w:lang w:val="en-US" w:eastAsia="zh-CN"/>
        </w:rPr>
        <w:t>，无证不得独立操作。</w:t>
      </w:r>
    </w:p>
    <w:p w14:paraId="75033E75">
      <w:pPr>
        <w:spacing w:line="560" w:lineRule="exact"/>
        <w:ind w:firstLine="560" w:firstLineChars="200"/>
        <w:jc w:val="left"/>
        <w:outlineLvl w:val="9"/>
        <w:rPr>
          <w:rFonts w:hint="default" w:ascii="Times New Roman" w:hAnsi="Times New Roman" w:eastAsia="仿宋_GB2312" w:cs="Times New Roman"/>
          <w:b w:val="0"/>
          <w:bCs w:val="0"/>
          <w:color w:val="auto"/>
          <w:sz w:val="28"/>
          <w:szCs w:val="28"/>
          <w:lang w:val="en-US" w:eastAsia="zh-CN"/>
        </w:rPr>
      </w:pPr>
      <w:r>
        <w:rPr>
          <w:rFonts w:hint="default" w:ascii="Times New Roman" w:hAnsi="Times New Roman" w:eastAsia="仿宋_GB2312" w:cs="Times New Roman"/>
          <w:b w:val="0"/>
          <w:bCs w:val="0"/>
          <w:color w:val="auto"/>
          <w:sz w:val="28"/>
          <w:szCs w:val="28"/>
          <w:lang w:val="en-US" w:eastAsia="zh-CN"/>
        </w:rPr>
        <w:t>（</w:t>
      </w:r>
      <w:r>
        <w:rPr>
          <w:rFonts w:hint="eastAsia" w:ascii="Times New Roman" w:hAnsi="Times New Roman" w:eastAsia="仿宋_GB2312" w:cs="Times New Roman"/>
          <w:b w:val="0"/>
          <w:bCs w:val="0"/>
          <w:color w:val="auto"/>
          <w:sz w:val="28"/>
          <w:szCs w:val="28"/>
          <w:lang w:val="en-US" w:eastAsia="zh-CN"/>
        </w:rPr>
        <w:t>2</w:t>
      </w:r>
      <w:r>
        <w:rPr>
          <w:rFonts w:hint="default" w:ascii="Times New Roman" w:hAnsi="Times New Roman" w:eastAsia="仿宋_GB2312" w:cs="Times New Roman"/>
          <w:b w:val="0"/>
          <w:bCs w:val="0"/>
          <w:color w:val="auto"/>
          <w:sz w:val="28"/>
          <w:szCs w:val="28"/>
          <w:lang w:val="en-US" w:eastAsia="zh-CN"/>
        </w:rPr>
        <w:t>）运行监控：严格执行锅炉房值班制度，密切监控水位、压力、温度等参数，确保在安全范围内运行。</w:t>
      </w:r>
    </w:p>
    <w:p w14:paraId="00FAEE61">
      <w:pPr>
        <w:spacing w:line="560" w:lineRule="exact"/>
        <w:ind w:firstLine="560" w:firstLineChars="200"/>
        <w:jc w:val="left"/>
        <w:outlineLvl w:val="9"/>
        <w:rPr>
          <w:rFonts w:hint="default" w:ascii="Times New Roman" w:hAnsi="Times New Roman" w:eastAsia="仿宋_GB2312" w:cs="Times New Roman"/>
          <w:b w:val="0"/>
          <w:bCs w:val="0"/>
          <w:color w:val="auto"/>
          <w:sz w:val="28"/>
          <w:szCs w:val="28"/>
          <w:lang w:val="en-US" w:eastAsia="zh-CN"/>
        </w:rPr>
      </w:pPr>
      <w:r>
        <w:rPr>
          <w:rFonts w:hint="default" w:ascii="Times New Roman" w:hAnsi="Times New Roman" w:eastAsia="仿宋_GB2312" w:cs="Times New Roman"/>
          <w:b w:val="0"/>
          <w:bCs w:val="0"/>
          <w:color w:val="auto"/>
          <w:sz w:val="28"/>
          <w:szCs w:val="28"/>
          <w:lang w:val="en-US" w:eastAsia="zh-CN"/>
        </w:rPr>
        <w:t>（</w:t>
      </w:r>
      <w:r>
        <w:rPr>
          <w:rFonts w:hint="eastAsia" w:ascii="Times New Roman" w:hAnsi="Times New Roman" w:eastAsia="仿宋_GB2312" w:cs="Times New Roman"/>
          <w:b w:val="0"/>
          <w:bCs w:val="0"/>
          <w:color w:val="auto"/>
          <w:sz w:val="28"/>
          <w:szCs w:val="28"/>
          <w:lang w:val="en-US" w:eastAsia="zh-CN"/>
        </w:rPr>
        <w:t>3</w:t>
      </w:r>
      <w:r>
        <w:rPr>
          <w:rFonts w:hint="default" w:ascii="Times New Roman" w:hAnsi="Times New Roman" w:eastAsia="仿宋_GB2312" w:cs="Times New Roman"/>
          <w:b w:val="0"/>
          <w:bCs w:val="0"/>
          <w:color w:val="auto"/>
          <w:sz w:val="28"/>
          <w:szCs w:val="28"/>
          <w:lang w:val="en-US" w:eastAsia="zh-CN"/>
        </w:rPr>
        <w:t>）维护保养：按规定进行锅炉及辅助设备的日常维护、排污、水质处理等工作，定期清洗、检修。</w:t>
      </w:r>
    </w:p>
    <w:p w14:paraId="4E0A93A8">
      <w:pPr>
        <w:spacing w:line="560" w:lineRule="exact"/>
        <w:ind w:firstLine="560" w:firstLineChars="200"/>
        <w:jc w:val="left"/>
        <w:outlineLvl w:val="9"/>
        <w:rPr>
          <w:rFonts w:hint="default" w:ascii="Times New Roman" w:hAnsi="Times New Roman" w:eastAsia="仿宋_GB2312" w:cs="Times New Roman"/>
          <w:b w:val="0"/>
          <w:bCs w:val="0"/>
          <w:color w:val="auto"/>
          <w:sz w:val="28"/>
          <w:szCs w:val="28"/>
          <w:lang w:val="en-US" w:eastAsia="zh-CN"/>
        </w:rPr>
      </w:pPr>
      <w:r>
        <w:rPr>
          <w:rFonts w:hint="default" w:ascii="Times New Roman" w:hAnsi="Times New Roman" w:eastAsia="仿宋_GB2312" w:cs="Times New Roman"/>
          <w:b w:val="0"/>
          <w:bCs w:val="0"/>
          <w:color w:val="auto"/>
          <w:sz w:val="28"/>
          <w:szCs w:val="28"/>
          <w:lang w:val="en-US" w:eastAsia="zh-CN"/>
        </w:rPr>
        <w:t>（</w:t>
      </w:r>
      <w:r>
        <w:rPr>
          <w:rFonts w:hint="eastAsia" w:ascii="Times New Roman" w:hAnsi="Times New Roman" w:eastAsia="仿宋_GB2312" w:cs="Times New Roman"/>
          <w:b w:val="0"/>
          <w:bCs w:val="0"/>
          <w:color w:val="auto"/>
          <w:sz w:val="28"/>
          <w:szCs w:val="28"/>
          <w:lang w:val="en-US" w:eastAsia="zh-CN"/>
        </w:rPr>
        <w:t>4</w:t>
      </w:r>
      <w:r>
        <w:rPr>
          <w:rFonts w:hint="default" w:ascii="Times New Roman" w:hAnsi="Times New Roman" w:eastAsia="仿宋_GB2312" w:cs="Times New Roman"/>
          <w:b w:val="0"/>
          <w:bCs w:val="0"/>
          <w:color w:val="auto"/>
          <w:sz w:val="28"/>
          <w:szCs w:val="28"/>
          <w:lang w:val="en-US" w:eastAsia="zh-CN"/>
        </w:rPr>
        <w:t>）安全防范：严禁在锅炉房内吸烟、堆放易燃易爆物品；熟悉消防器材使用及应急停炉、泄压流程。</w:t>
      </w:r>
    </w:p>
    <w:p w14:paraId="1B05B2B6">
      <w:pPr>
        <w:spacing w:line="560" w:lineRule="exact"/>
        <w:ind w:firstLine="560" w:firstLineChars="200"/>
        <w:jc w:val="left"/>
        <w:outlineLvl w:val="9"/>
        <w:rPr>
          <w:rFonts w:hint="default" w:ascii="Times New Roman" w:hAnsi="Times New Roman" w:eastAsia="仿宋_GB2312" w:cs="Times New Roman"/>
          <w:b w:val="0"/>
          <w:bCs w:val="0"/>
          <w:color w:val="auto"/>
          <w:sz w:val="28"/>
          <w:szCs w:val="28"/>
          <w:lang w:val="en-US" w:eastAsia="zh-CN"/>
        </w:rPr>
      </w:pPr>
      <w:r>
        <w:rPr>
          <w:rFonts w:hint="default" w:ascii="Times New Roman" w:hAnsi="Times New Roman" w:eastAsia="仿宋_GB2312" w:cs="Times New Roman"/>
          <w:b w:val="0"/>
          <w:bCs w:val="0"/>
          <w:color w:val="auto"/>
          <w:sz w:val="28"/>
          <w:szCs w:val="28"/>
          <w:lang w:val="en-US" w:eastAsia="zh-CN"/>
        </w:rPr>
        <w:t>（</w:t>
      </w:r>
      <w:r>
        <w:rPr>
          <w:rFonts w:hint="eastAsia" w:ascii="Times New Roman" w:hAnsi="Times New Roman" w:eastAsia="仿宋_GB2312" w:cs="Times New Roman"/>
          <w:b w:val="0"/>
          <w:bCs w:val="0"/>
          <w:color w:val="auto"/>
          <w:sz w:val="28"/>
          <w:szCs w:val="28"/>
          <w:lang w:val="en-US" w:eastAsia="zh-CN"/>
        </w:rPr>
        <w:t>5</w:t>
      </w:r>
      <w:r>
        <w:rPr>
          <w:rFonts w:hint="default" w:ascii="Times New Roman" w:hAnsi="Times New Roman" w:eastAsia="仿宋_GB2312" w:cs="Times New Roman"/>
          <w:b w:val="0"/>
          <w:bCs w:val="0"/>
          <w:color w:val="auto"/>
          <w:sz w:val="28"/>
          <w:szCs w:val="28"/>
          <w:lang w:val="en-US" w:eastAsia="zh-CN"/>
        </w:rPr>
        <w:t>）记录填报：如实填写运行日志、交接班记录、维修保养记录，字迹清晰、数据准确。</w:t>
      </w:r>
    </w:p>
    <w:p w14:paraId="0AD51B31">
      <w:pPr>
        <w:spacing w:line="560" w:lineRule="exact"/>
        <w:ind w:firstLine="562" w:firstLineChars="200"/>
        <w:jc w:val="both"/>
        <w:outlineLvl w:val="9"/>
        <w:rPr>
          <w:rFonts w:hint="default" w:ascii="Times New Roman" w:hAnsi="Times New Roman" w:eastAsia="仿宋_GB2312" w:cs="Times New Roman"/>
          <w:b/>
          <w:bCs/>
          <w:color w:val="auto"/>
          <w:sz w:val="28"/>
          <w:szCs w:val="28"/>
          <w:lang w:val="en-US" w:eastAsia="zh-CN"/>
        </w:rPr>
      </w:pPr>
      <w:r>
        <w:rPr>
          <w:rFonts w:hint="eastAsia" w:ascii="Times New Roman" w:hAnsi="Times New Roman" w:eastAsia="仿宋_GB2312" w:cs="Times New Roman"/>
          <w:b/>
          <w:bCs/>
          <w:color w:val="auto"/>
          <w:sz w:val="28"/>
          <w:szCs w:val="28"/>
          <w:lang w:val="en-US" w:eastAsia="zh-CN"/>
        </w:rPr>
        <w:t>9</w:t>
      </w:r>
      <w:r>
        <w:rPr>
          <w:rFonts w:hint="default" w:ascii="Times New Roman" w:hAnsi="Times New Roman" w:eastAsia="仿宋_GB2312" w:cs="Times New Roman"/>
          <w:b/>
          <w:bCs/>
          <w:color w:val="auto"/>
          <w:sz w:val="28"/>
          <w:szCs w:val="28"/>
          <w:lang w:val="en-US" w:eastAsia="zh-CN"/>
        </w:rPr>
        <w:t>、图书管理要求</w:t>
      </w:r>
    </w:p>
    <w:p w14:paraId="70FFEF37">
      <w:pPr>
        <w:spacing w:line="560" w:lineRule="exact"/>
        <w:ind w:firstLine="560" w:firstLineChars="200"/>
        <w:jc w:val="left"/>
        <w:outlineLvl w:val="9"/>
        <w:rPr>
          <w:rFonts w:hint="default" w:ascii="Times New Roman" w:hAnsi="Times New Roman" w:eastAsia="仿宋_GB2312" w:cs="Times New Roman"/>
          <w:b w:val="0"/>
          <w:bCs w:val="0"/>
          <w:color w:val="auto"/>
          <w:sz w:val="28"/>
          <w:szCs w:val="28"/>
          <w:lang w:val="en-US" w:eastAsia="zh-CN"/>
        </w:rPr>
      </w:pPr>
      <w:r>
        <w:rPr>
          <w:rFonts w:hint="default" w:ascii="Times New Roman" w:hAnsi="Times New Roman" w:eastAsia="仿宋_GB2312" w:cs="Times New Roman"/>
          <w:b w:val="0"/>
          <w:bCs w:val="0"/>
          <w:color w:val="auto"/>
          <w:sz w:val="28"/>
          <w:szCs w:val="28"/>
          <w:lang w:val="en-US" w:eastAsia="zh-CN"/>
        </w:rPr>
        <w:t>（1）开放服务：保障图书馆正常开放时间，节假日及考试期间根据需求调整安排并提前公示。</w:t>
      </w:r>
    </w:p>
    <w:p w14:paraId="6D687AE3">
      <w:pPr>
        <w:spacing w:line="560" w:lineRule="exact"/>
        <w:ind w:firstLine="560" w:firstLineChars="200"/>
        <w:jc w:val="left"/>
        <w:outlineLvl w:val="9"/>
        <w:rPr>
          <w:rFonts w:hint="default" w:ascii="Times New Roman" w:hAnsi="Times New Roman" w:eastAsia="仿宋_GB2312" w:cs="Times New Roman"/>
          <w:b w:val="0"/>
          <w:bCs w:val="0"/>
          <w:color w:val="auto"/>
          <w:sz w:val="28"/>
          <w:szCs w:val="28"/>
          <w:lang w:val="en-US" w:eastAsia="zh-CN"/>
        </w:rPr>
      </w:pPr>
      <w:r>
        <w:rPr>
          <w:rFonts w:hint="default" w:ascii="Times New Roman" w:hAnsi="Times New Roman" w:eastAsia="仿宋_GB2312" w:cs="Times New Roman"/>
          <w:b w:val="0"/>
          <w:bCs w:val="0"/>
          <w:color w:val="auto"/>
          <w:sz w:val="28"/>
          <w:szCs w:val="28"/>
          <w:lang w:val="en-US" w:eastAsia="zh-CN"/>
        </w:rPr>
        <w:t>（</w:t>
      </w:r>
      <w:r>
        <w:rPr>
          <w:rFonts w:hint="eastAsia" w:ascii="Times New Roman" w:hAnsi="Times New Roman" w:eastAsia="仿宋_GB2312" w:cs="Times New Roman"/>
          <w:b w:val="0"/>
          <w:bCs w:val="0"/>
          <w:color w:val="auto"/>
          <w:sz w:val="28"/>
          <w:szCs w:val="28"/>
          <w:lang w:val="en-US" w:eastAsia="zh-CN"/>
        </w:rPr>
        <w:t>2</w:t>
      </w:r>
      <w:r>
        <w:rPr>
          <w:rFonts w:hint="default" w:ascii="Times New Roman" w:hAnsi="Times New Roman" w:eastAsia="仿宋_GB2312" w:cs="Times New Roman"/>
          <w:b w:val="0"/>
          <w:bCs w:val="0"/>
          <w:color w:val="auto"/>
          <w:sz w:val="28"/>
          <w:szCs w:val="28"/>
          <w:lang w:val="en-US" w:eastAsia="zh-CN"/>
        </w:rPr>
        <w:t>）文献管理：及时完成新书入库、编目、上架；定期整理书架，确保图书排列有序；做好破损图书修补及下架处理。</w:t>
      </w:r>
    </w:p>
    <w:p w14:paraId="615B3C8D">
      <w:pPr>
        <w:spacing w:line="560" w:lineRule="exact"/>
        <w:ind w:firstLine="560" w:firstLineChars="200"/>
        <w:jc w:val="left"/>
        <w:outlineLvl w:val="9"/>
        <w:rPr>
          <w:rFonts w:hint="default" w:ascii="Times New Roman" w:hAnsi="Times New Roman" w:eastAsia="仿宋_GB2312" w:cs="Times New Roman"/>
          <w:b w:val="0"/>
          <w:bCs w:val="0"/>
          <w:color w:val="auto"/>
          <w:sz w:val="28"/>
          <w:szCs w:val="28"/>
          <w:lang w:val="en-US" w:eastAsia="zh-CN"/>
        </w:rPr>
      </w:pPr>
      <w:r>
        <w:rPr>
          <w:rFonts w:hint="default" w:ascii="Times New Roman" w:hAnsi="Times New Roman" w:eastAsia="仿宋_GB2312" w:cs="Times New Roman"/>
          <w:b w:val="0"/>
          <w:bCs w:val="0"/>
          <w:color w:val="auto"/>
          <w:sz w:val="28"/>
          <w:szCs w:val="28"/>
          <w:lang w:val="en-US" w:eastAsia="zh-CN"/>
        </w:rPr>
        <w:t>（</w:t>
      </w:r>
      <w:r>
        <w:rPr>
          <w:rFonts w:hint="eastAsia" w:ascii="Times New Roman" w:hAnsi="Times New Roman" w:eastAsia="仿宋_GB2312" w:cs="Times New Roman"/>
          <w:b w:val="0"/>
          <w:bCs w:val="0"/>
          <w:color w:val="auto"/>
          <w:sz w:val="28"/>
          <w:szCs w:val="28"/>
          <w:lang w:val="en-US" w:eastAsia="zh-CN"/>
        </w:rPr>
        <w:t>3</w:t>
      </w:r>
      <w:r>
        <w:rPr>
          <w:rFonts w:hint="default" w:ascii="Times New Roman" w:hAnsi="Times New Roman" w:eastAsia="仿宋_GB2312" w:cs="Times New Roman"/>
          <w:b w:val="0"/>
          <w:bCs w:val="0"/>
          <w:color w:val="auto"/>
          <w:sz w:val="28"/>
          <w:szCs w:val="28"/>
          <w:lang w:val="en-US" w:eastAsia="zh-CN"/>
        </w:rPr>
        <w:t>）借阅管理：严格执行借还书制度，逾期催还，丢失赔偿；维护借阅系统数据准确。</w:t>
      </w:r>
    </w:p>
    <w:p w14:paraId="4EEC1AB5">
      <w:pPr>
        <w:spacing w:line="560" w:lineRule="exact"/>
        <w:ind w:firstLine="560" w:firstLineChars="200"/>
        <w:jc w:val="left"/>
        <w:outlineLvl w:val="9"/>
        <w:rPr>
          <w:rFonts w:hint="default" w:ascii="Times New Roman" w:hAnsi="Times New Roman" w:eastAsia="仿宋_GB2312" w:cs="Times New Roman"/>
          <w:b w:val="0"/>
          <w:bCs w:val="0"/>
          <w:color w:val="auto"/>
          <w:sz w:val="28"/>
          <w:szCs w:val="28"/>
          <w:lang w:val="en-US" w:eastAsia="zh-CN"/>
        </w:rPr>
      </w:pPr>
      <w:r>
        <w:rPr>
          <w:rFonts w:hint="default" w:ascii="Times New Roman" w:hAnsi="Times New Roman" w:eastAsia="仿宋_GB2312" w:cs="Times New Roman"/>
          <w:b w:val="0"/>
          <w:bCs w:val="0"/>
          <w:color w:val="auto"/>
          <w:sz w:val="28"/>
          <w:szCs w:val="28"/>
          <w:lang w:val="en-US" w:eastAsia="zh-CN"/>
        </w:rPr>
        <w:t>（</w:t>
      </w:r>
      <w:r>
        <w:rPr>
          <w:rFonts w:hint="eastAsia" w:ascii="Times New Roman" w:hAnsi="Times New Roman" w:eastAsia="仿宋_GB2312" w:cs="Times New Roman"/>
          <w:b w:val="0"/>
          <w:bCs w:val="0"/>
          <w:color w:val="auto"/>
          <w:sz w:val="28"/>
          <w:szCs w:val="28"/>
          <w:lang w:val="en-US" w:eastAsia="zh-CN"/>
        </w:rPr>
        <w:t>4</w:t>
      </w:r>
      <w:r>
        <w:rPr>
          <w:rFonts w:hint="default" w:ascii="Times New Roman" w:hAnsi="Times New Roman" w:eastAsia="仿宋_GB2312" w:cs="Times New Roman"/>
          <w:b w:val="0"/>
          <w:bCs w:val="0"/>
          <w:color w:val="auto"/>
          <w:sz w:val="28"/>
          <w:szCs w:val="28"/>
          <w:lang w:val="en-US" w:eastAsia="zh-CN"/>
        </w:rPr>
        <w:t>）阅读环境：保持馆内安静、整洁、光线充足；定期检查阅览桌椅、电源、网络等设施完好。</w:t>
      </w:r>
    </w:p>
    <w:p w14:paraId="6A3D382F">
      <w:pPr>
        <w:spacing w:line="560" w:lineRule="exact"/>
        <w:ind w:firstLine="560" w:firstLineChars="200"/>
        <w:jc w:val="left"/>
        <w:outlineLvl w:val="9"/>
        <w:rPr>
          <w:rFonts w:hint="default" w:ascii="Times New Roman" w:hAnsi="Times New Roman" w:eastAsia="仿宋_GB2312" w:cs="Times New Roman"/>
          <w:b w:val="0"/>
          <w:bCs w:val="0"/>
          <w:color w:val="auto"/>
          <w:sz w:val="28"/>
          <w:szCs w:val="28"/>
          <w:lang w:val="en-US" w:eastAsia="zh-CN"/>
        </w:rPr>
      </w:pPr>
      <w:r>
        <w:rPr>
          <w:rFonts w:hint="default" w:ascii="Times New Roman" w:hAnsi="Times New Roman" w:eastAsia="仿宋_GB2312" w:cs="Times New Roman"/>
          <w:b w:val="0"/>
          <w:bCs w:val="0"/>
          <w:color w:val="auto"/>
          <w:sz w:val="28"/>
          <w:szCs w:val="28"/>
          <w:lang w:val="en-US" w:eastAsia="zh-CN"/>
        </w:rPr>
        <w:t>（</w:t>
      </w:r>
      <w:r>
        <w:rPr>
          <w:rFonts w:hint="eastAsia" w:ascii="Times New Roman" w:hAnsi="Times New Roman" w:eastAsia="仿宋_GB2312" w:cs="Times New Roman"/>
          <w:b w:val="0"/>
          <w:bCs w:val="0"/>
          <w:color w:val="auto"/>
          <w:sz w:val="28"/>
          <w:szCs w:val="28"/>
          <w:lang w:val="en-US" w:eastAsia="zh-CN"/>
        </w:rPr>
        <w:t>5</w:t>
      </w:r>
      <w:r>
        <w:rPr>
          <w:rFonts w:hint="default" w:ascii="Times New Roman" w:hAnsi="Times New Roman" w:eastAsia="仿宋_GB2312" w:cs="Times New Roman"/>
          <w:b w:val="0"/>
          <w:bCs w:val="0"/>
          <w:color w:val="auto"/>
          <w:sz w:val="28"/>
          <w:szCs w:val="28"/>
          <w:lang w:val="en-US" w:eastAsia="zh-CN"/>
        </w:rPr>
        <w:t>）读者服务：提供咨询导引、文献检索指导；收集师生意见，优化馆藏结构和服务方式。</w:t>
      </w:r>
    </w:p>
    <w:p w14:paraId="16172AF7">
      <w:pPr>
        <w:spacing w:line="560" w:lineRule="exact"/>
        <w:ind w:firstLine="562" w:firstLineChars="200"/>
        <w:jc w:val="both"/>
        <w:outlineLvl w:val="9"/>
        <w:rPr>
          <w:rFonts w:hint="default" w:ascii="Times New Roman" w:hAnsi="Times New Roman" w:eastAsia="仿宋_GB2312" w:cs="Times New Roman"/>
          <w:b w:val="0"/>
          <w:bCs w:val="0"/>
          <w:color w:val="auto"/>
          <w:sz w:val="28"/>
          <w:szCs w:val="28"/>
          <w:lang w:val="en-US" w:eastAsia="zh-CN"/>
        </w:rPr>
      </w:pPr>
      <w:r>
        <w:rPr>
          <w:rFonts w:hint="eastAsia" w:ascii="Times New Roman" w:hAnsi="Times New Roman" w:eastAsia="仿宋_GB2312" w:cs="Times New Roman"/>
          <w:b/>
          <w:bCs/>
          <w:color w:val="auto"/>
          <w:sz w:val="28"/>
          <w:szCs w:val="28"/>
          <w:lang w:val="en-US" w:eastAsia="zh-CN"/>
        </w:rPr>
        <w:t>10</w:t>
      </w:r>
      <w:r>
        <w:rPr>
          <w:rFonts w:hint="default" w:ascii="Times New Roman" w:hAnsi="Times New Roman" w:eastAsia="仿宋_GB2312" w:cs="Times New Roman"/>
          <w:b/>
          <w:bCs/>
          <w:color w:val="auto"/>
          <w:sz w:val="28"/>
          <w:szCs w:val="28"/>
          <w:lang w:val="en-US" w:eastAsia="zh-CN"/>
        </w:rPr>
        <w:t>、医疗保障管理要求</w:t>
      </w:r>
    </w:p>
    <w:p w14:paraId="31A59F68">
      <w:pPr>
        <w:spacing w:line="560" w:lineRule="exact"/>
        <w:ind w:firstLine="560" w:firstLineChars="200"/>
        <w:jc w:val="left"/>
        <w:outlineLvl w:val="9"/>
        <w:rPr>
          <w:rFonts w:hint="default" w:ascii="Times New Roman" w:hAnsi="Times New Roman" w:eastAsia="仿宋_GB2312" w:cs="Times New Roman"/>
          <w:b w:val="0"/>
          <w:bCs w:val="0"/>
          <w:color w:val="auto"/>
          <w:sz w:val="28"/>
          <w:szCs w:val="28"/>
          <w:lang w:val="en-US" w:eastAsia="zh-CN"/>
        </w:rPr>
      </w:pPr>
      <w:r>
        <w:rPr>
          <w:rFonts w:hint="default" w:ascii="Times New Roman" w:hAnsi="Times New Roman" w:eastAsia="仿宋_GB2312" w:cs="Times New Roman"/>
          <w:b w:val="0"/>
          <w:bCs w:val="0"/>
          <w:color w:val="auto"/>
          <w:sz w:val="28"/>
          <w:szCs w:val="28"/>
          <w:lang w:val="en-US" w:eastAsia="zh-CN"/>
        </w:rPr>
        <w:t>（1） 执业资质：必须持国家认可的有效《医师资格证书》和《医师执业证书》</w:t>
      </w:r>
      <w:r>
        <w:rPr>
          <w:rFonts w:hint="eastAsia" w:ascii="Times New Roman" w:hAnsi="Times New Roman" w:eastAsia="仿宋_GB2312" w:cs="Times New Roman"/>
          <w:b w:val="0"/>
          <w:bCs w:val="0"/>
          <w:color w:val="auto"/>
          <w:sz w:val="28"/>
          <w:szCs w:val="28"/>
          <w:lang w:val="en-US" w:eastAsia="zh-CN"/>
        </w:rPr>
        <w:t>上岗</w:t>
      </w:r>
      <w:r>
        <w:rPr>
          <w:rFonts w:hint="default" w:ascii="Times New Roman" w:hAnsi="Times New Roman" w:eastAsia="仿宋_GB2312" w:cs="Times New Roman"/>
          <w:b w:val="0"/>
          <w:bCs w:val="0"/>
          <w:color w:val="auto"/>
          <w:sz w:val="28"/>
          <w:szCs w:val="28"/>
          <w:lang w:val="en-US" w:eastAsia="zh-CN"/>
        </w:rPr>
        <w:t>，并在校医院（医务室）注册备案。</w:t>
      </w:r>
    </w:p>
    <w:p w14:paraId="3624D57B">
      <w:pPr>
        <w:spacing w:line="560" w:lineRule="exact"/>
        <w:ind w:firstLine="560" w:firstLineChars="200"/>
        <w:jc w:val="left"/>
        <w:outlineLvl w:val="9"/>
        <w:rPr>
          <w:rFonts w:hint="default" w:ascii="Times New Roman" w:hAnsi="Times New Roman" w:eastAsia="仿宋_GB2312" w:cs="Times New Roman"/>
          <w:b w:val="0"/>
          <w:bCs w:val="0"/>
          <w:color w:val="auto"/>
          <w:sz w:val="28"/>
          <w:szCs w:val="28"/>
          <w:lang w:val="en-US" w:eastAsia="zh-CN"/>
        </w:rPr>
      </w:pPr>
      <w:r>
        <w:rPr>
          <w:rFonts w:hint="default" w:ascii="Times New Roman" w:hAnsi="Times New Roman" w:eastAsia="仿宋_GB2312" w:cs="Times New Roman"/>
          <w:b w:val="0"/>
          <w:bCs w:val="0"/>
          <w:color w:val="auto"/>
          <w:sz w:val="28"/>
          <w:szCs w:val="28"/>
          <w:lang w:val="en-US" w:eastAsia="zh-CN"/>
        </w:rPr>
        <w:t>（</w:t>
      </w:r>
      <w:r>
        <w:rPr>
          <w:rFonts w:hint="eastAsia" w:ascii="Times New Roman" w:hAnsi="Times New Roman" w:eastAsia="仿宋_GB2312" w:cs="Times New Roman"/>
          <w:b w:val="0"/>
          <w:bCs w:val="0"/>
          <w:color w:val="auto"/>
          <w:sz w:val="28"/>
          <w:szCs w:val="28"/>
          <w:lang w:val="en-US" w:eastAsia="zh-CN"/>
        </w:rPr>
        <w:t>2</w:t>
      </w:r>
      <w:r>
        <w:rPr>
          <w:rFonts w:hint="default" w:ascii="Times New Roman" w:hAnsi="Times New Roman" w:eastAsia="仿宋_GB2312" w:cs="Times New Roman"/>
          <w:b w:val="0"/>
          <w:bCs w:val="0"/>
          <w:color w:val="auto"/>
          <w:sz w:val="28"/>
          <w:szCs w:val="28"/>
          <w:lang w:val="en-US" w:eastAsia="zh-CN"/>
        </w:rPr>
        <w:t>）诊疗规范：按照医疗常规开展常见病、多发病诊治，规范书写病历、处方，合理用药。</w:t>
      </w:r>
    </w:p>
    <w:p w14:paraId="6454169C">
      <w:pPr>
        <w:spacing w:line="560" w:lineRule="exact"/>
        <w:ind w:firstLine="560" w:firstLineChars="200"/>
        <w:jc w:val="left"/>
        <w:outlineLvl w:val="9"/>
        <w:rPr>
          <w:rFonts w:hint="default" w:ascii="Times New Roman" w:hAnsi="Times New Roman" w:eastAsia="仿宋_GB2312" w:cs="Times New Roman"/>
          <w:b w:val="0"/>
          <w:bCs w:val="0"/>
          <w:color w:val="auto"/>
          <w:sz w:val="28"/>
          <w:szCs w:val="28"/>
          <w:lang w:val="en-US" w:eastAsia="zh-CN"/>
        </w:rPr>
      </w:pPr>
      <w:r>
        <w:rPr>
          <w:rFonts w:hint="default" w:ascii="Times New Roman" w:hAnsi="Times New Roman" w:eastAsia="仿宋_GB2312" w:cs="Times New Roman"/>
          <w:b w:val="0"/>
          <w:bCs w:val="0"/>
          <w:color w:val="auto"/>
          <w:sz w:val="28"/>
          <w:szCs w:val="28"/>
          <w:lang w:val="en-US" w:eastAsia="zh-CN"/>
        </w:rPr>
        <w:t>（</w:t>
      </w:r>
      <w:r>
        <w:rPr>
          <w:rFonts w:hint="eastAsia" w:ascii="Times New Roman" w:hAnsi="Times New Roman" w:eastAsia="仿宋_GB2312" w:cs="Times New Roman"/>
          <w:b w:val="0"/>
          <w:bCs w:val="0"/>
          <w:color w:val="auto"/>
          <w:sz w:val="28"/>
          <w:szCs w:val="28"/>
          <w:lang w:val="en-US" w:eastAsia="zh-CN"/>
        </w:rPr>
        <w:t>3</w:t>
      </w:r>
      <w:r>
        <w:rPr>
          <w:rFonts w:hint="default" w:ascii="Times New Roman" w:hAnsi="Times New Roman" w:eastAsia="仿宋_GB2312" w:cs="Times New Roman"/>
          <w:b w:val="0"/>
          <w:bCs w:val="0"/>
          <w:color w:val="auto"/>
          <w:sz w:val="28"/>
          <w:szCs w:val="28"/>
          <w:lang w:val="en-US" w:eastAsia="zh-CN"/>
        </w:rPr>
        <w:t>） 传染病防控：负责校内传染病监测、报告及健康教育；协助做好隔离、消杀等防控措施。</w:t>
      </w:r>
    </w:p>
    <w:p w14:paraId="2F3FA5C5">
      <w:pPr>
        <w:spacing w:line="560" w:lineRule="exact"/>
        <w:ind w:firstLine="560" w:firstLineChars="200"/>
        <w:jc w:val="left"/>
        <w:outlineLvl w:val="9"/>
        <w:rPr>
          <w:rFonts w:hint="default" w:ascii="Times New Roman" w:hAnsi="Times New Roman" w:eastAsia="仿宋_GB2312" w:cs="Times New Roman"/>
          <w:b w:val="0"/>
          <w:bCs w:val="0"/>
          <w:color w:val="auto"/>
          <w:sz w:val="28"/>
          <w:szCs w:val="28"/>
          <w:lang w:val="en-US" w:eastAsia="zh-CN"/>
        </w:rPr>
      </w:pPr>
      <w:r>
        <w:rPr>
          <w:rFonts w:hint="default" w:ascii="Times New Roman" w:hAnsi="Times New Roman" w:eastAsia="仿宋_GB2312" w:cs="Times New Roman"/>
          <w:b w:val="0"/>
          <w:bCs w:val="0"/>
          <w:color w:val="auto"/>
          <w:sz w:val="28"/>
          <w:szCs w:val="28"/>
          <w:lang w:val="en-US" w:eastAsia="zh-CN"/>
        </w:rPr>
        <w:t>（</w:t>
      </w:r>
      <w:r>
        <w:rPr>
          <w:rFonts w:hint="eastAsia" w:ascii="Times New Roman" w:hAnsi="Times New Roman" w:eastAsia="仿宋_GB2312" w:cs="Times New Roman"/>
          <w:b w:val="0"/>
          <w:bCs w:val="0"/>
          <w:color w:val="auto"/>
          <w:sz w:val="28"/>
          <w:szCs w:val="28"/>
          <w:lang w:val="en-US" w:eastAsia="zh-CN"/>
        </w:rPr>
        <w:t>4</w:t>
      </w:r>
      <w:r>
        <w:rPr>
          <w:rFonts w:hint="default" w:ascii="Times New Roman" w:hAnsi="Times New Roman" w:eastAsia="仿宋_GB2312" w:cs="Times New Roman"/>
          <w:b w:val="0"/>
          <w:bCs w:val="0"/>
          <w:color w:val="auto"/>
          <w:sz w:val="28"/>
          <w:szCs w:val="28"/>
          <w:lang w:val="en-US" w:eastAsia="zh-CN"/>
        </w:rPr>
        <w:t>） 急救保障：配备必要的急救药品和设备，熟练掌握心肺复苏等急救技能；参与大型活动医疗保障。</w:t>
      </w:r>
    </w:p>
    <w:p w14:paraId="5E04AEDB">
      <w:pPr>
        <w:spacing w:line="560" w:lineRule="exact"/>
        <w:ind w:firstLine="560" w:firstLineChars="200"/>
        <w:jc w:val="left"/>
        <w:outlineLvl w:val="9"/>
        <w:rPr>
          <w:rFonts w:hint="default" w:ascii="Times New Roman" w:hAnsi="Times New Roman" w:eastAsia="仿宋_GB2312" w:cs="Times New Roman"/>
          <w:b w:val="0"/>
          <w:bCs w:val="0"/>
          <w:color w:val="auto"/>
          <w:sz w:val="28"/>
          <w:szCs w:val="28"/>
          <w:lang w:val="en-US" w:eastAsia="zh-CN"/>
        </w:rPr>
      </w:pPr>
      <w:r>
        <w:rPr>
          <w:rFonts w:hint="default" w:ascii="Times New Roman" w:hAnsi="Times New Roman" w:eastAsia="仿宋_GB2312" w:cs="Times New Roman"/>
          <w:b w:val="0"/>
          <w:bCs w:val="0"/>
          <w:color w:val="auto"/>
          <w:sz w:val="28"/>
          <w:szCs w:val="28"/>
          <w:lang w:val="en-US" w:eastAsia="zh-CN"/>
        </w:rPr>
        <w:t>（</w:t>
      </w:r>
      <w:r>
        <w:rPr>
          <w:rFonts w:hint="eastAsia" w:ascii="Times New Roman" w:hAnsi="Times New Roman" w:eastAsia="仿宋_GB2312" w:cs="Times New Roman"/>
          <w:b w:val="0"/>
          <w:bCs w:val="0"/>
          <w:color w:val="auto"/>
          <w:sz w:val="28"/>
          <w:szCs w:val="28"/>
          <w:lang w:val="en-US" w:eastAsia="zh-CN"/>
        </w:rPr>
        <w:t>5</w:t>
      </w:r>
      <w:r>
        <w:rPr>
          <w:rFonts w:hint="default" w:ascii="Times New Roman" w:hAnsi="Times New Roman" w:eastAsia="仿宋_GB2312" w:cs="Times New Roman"/>
          <w:b w:val="0"/>
          <w:bCs w:val="0"/>
          <w:color w:val="auto"/>
          <w:sz w:val="28"/>
          <w:szCs w:val="28"/>
          <w:lang w:val="en-US" w:eastAsia="zh-CN"/>
        </w:rPr>
        <w:t>）药品器械管理：定期检查药品有效期，规范存放麻醉及精神类药品；维护医疗器械处于备用状态。</w:t>
      </w:r>
    </w:p>
    <w:p w14:paraId="4BC232F4">
      <w:pPr>
        <w:spacing w:line="560" w:lineRule="exact"/>
        <w:ind w:firstLine="562" w:firstLineChars="200"/>
        <w:jc w:val="both"/>
        <w:outlineLvl w:val="9"/>
        <w:rPr>
          <w:rFonts w:hint="default" w:ascii="Times New Roman" w:hAnsi="Times New Roman" w:eastAsia="仿宋_GB2312" w:cs="Times New Roman"/>
          <w:b w:val="0"/>
          <w:bCs w:val="0"/>
          <w:color w:val="auto"/>
          <w:sz w:val="28"/>
          <w:szCs w:val="28"/>
          <w:lang w:val="en-US" w:eastAsia="zh-CN"/>
        </w:rPr>
      </w:pPr>
      <w:r>
        <w:rPr>
          <w:rFonts w:hint="eastAsia" w:ascii="Times New Roman" w:hAnsi="Times New Roman" w:eastAsia="仿宋_GB2312" w:cs="Times New Roman"/>
          <w:b/>
          <w:bCs/>
          <w:color w:val="auto"/>
          <w:sz w:val="28"/>
          <w:szCs w:val="28"/>
          <w:lang w:val="en-US" w:eastAsia="zh-CN"/>
        </w:rPr>
        <w:t>11</w:t>
      </w:r>
      <w:r>
        <w:rPr>
          <w:rFonts w:hint="default" w:ascii="Times New Roman" w:hAnsi="Times New Roman" w:eastAsia="仿宋_GB2312" w:cs="Times New Roman"/>
          <w:b/>
          <w:bCs/>
          <w:color w:val="auto"/>
          <w:sz w:val="28"/>
          <w:szCs w:val="28"/>
          <w:lang w:val="en-US" w:eastAsia="zh-CN"/>
        </w:rPr>
        <w:t>、</w:t>
      </w:r>
      <w:r>
        <w:rPr>
          <w:rFonts w:hint="eastAsia" w:ascii="Times New Roman" w:hAnsi="Times New Roman" w:eastAsia="仿宋_GB2312" w:cs="Times New Roman"/>
          <w:b/>
          <w:bCs/>
          <w:color w:val="auto"/>
          <w:sz w:val="28"/>
          <w:szCs w:val="28"/>
          <w:lang w:val="en-US" w:eastAsia="zh-CN"/>
        </w:rPr>
        <w:t>综合</w:t>
      </w:r>
      <w:r>
        <w:rPr>
          <w:rFonts w:hint="default" w:ascii="Times New Roman" w:hAnsi="Times New Roman" w:eastAsia="仿宋_GB2312" w:cs="Times New Roman"/>
          <w:b/>
          <w:bCs/>
          <w:color w:val="auto"/>
          <w:sz w:val="28"/>
          <w:szCs w:val="28"/>
          <w:lang w:val="en-US" w:eastAsia="zh-CN"/>
        </w:rPr>
        <w:t>文员管理要求</w:t>
      </w:r>
    </w:p>
    <w:p w14:paraId="6EC2A991">
      <w:pPr>
        <w:spacing w:line="560" w:lineRule="exact"/>
        <w:ind w:firstLine="560" w:firstLineChars="200"/>
        <w:jc w:val="left"/>
        <w:outlineLvl w:val="9"/>
        <w:rPr>
          <w:rFonts w:hint="default" w:ascii="Times New Roman" w:hAnsi="Times New Roman" w:eastAsia="仿宋_GB2312" w:cs="Times New Roman"/>
          <w:b w:val="0"/>
          <w:bCs w:val="0"/>
          <w:color w:val="auto"/>
          <w:sz w:val="28"/>
          <w:szCs w:val="28"/>
          <w:lang w:val="en-US" w:eastAsia="zh-CN"/>
        </w:rPr>
      </w:pPr>
      <w:r>
        <w:rPr>
          <w:rFonts w:hint="default" w:ascii="Times New Roman" w:hAnsi="Times New Roman" w:eastAsia="仿宋_GB2312" w:cs="Times New Roman"/>
          <w:b w:val="0"/>
          <w:bCs w:val="0"/>
          <w:color w:val="auto"/>
          <w:sz w:val="28"/>
          <w:szCs w:val="28"/>
          <w:lang w:val="en-US" w:eastAsia="zh-CN"/>
        </w:rPr>
        <w:t>（1）公文处理：准确收发、传阅、归档各类文件，确保不遗漏、不延误；草拟通知、报告等文书格式规范。</w:t>
      </w:r>
    </w:p>
    <w:p w14:paraId="36417503">
      <w:pPr>
        <w:spacing w:line="560" w:lineRule="exact"/>
        <w:ind w:firstLine="560" w:firstLineChars="200"/>
        <w:jc w:val="left"/>
        <w:outlineLvl w:val="9"/>
        <w:rPr>
          <w:rFonts w:hint="default" w:ascii="Times New Roman" w:hAnsi="Times New Roman" w:eastAsia="仿宋_GB2312" w:cs="Times New Roman"/>
          <w:b w:val="0"/>
          <w:bCs w:val="0"/>
          <w:color w:val="auto"/>
          <w:sz w:val="28"/>
          <w:szCs w:val="28"/>
          <w:lang w:val="en-US" w:eastAsia="zh-CN"/>
        </w:rPr>
      </w:pPr>
      <w:r>
        <w:rPr>
          <w:rFonts w:hint="default" w:ascii="Times New Roman" w:hAnsi="Times New Roman" w:eastAsia="仿宋_GB2312" w:cs="Times New Roman"/>
          <w:b w:val="0"/>
          <w:bCs w:val="0"/>
          <w:color w:val="auto"/>
          <w:sz w:val="28"/>
          <w:szCs w:val="28"/>
          <w:lang w:val="en-US" w:eastAsia="zh-CN"/>
        </w:rPr>
        <w:t>（</w:t>
      </w:r>
      <w:r>
        <w:rPr>
          <w:rFonts w:hint="eastAsia" w:ascii="Times New Roman" w:hAnsi="Times New Roman" w:eastAsia="仿宋_GB2312" w:cs="Times New Roman"/>
          <w:b w:val="0"/>
          <w:bCs w:val="0"/>
          <w:color w:val="auto"/>
          <w:sz w:val="28"/>
          <w:szCs w:val="28"/>
          <w:lang w:val="en-US" w:eastAsia="zh-CN"/>
        </w:rPr>
        <w:t>2</w:t>
      </w:r>
      <w:r>
        <w:rPr>
          <w:rFonts w:hint="default" w:ascii="Times New Roman" w:hAnsi="Times New Roman" w:eastAsia="仿宋_GB2312" w:cs="Times New Roman"/>
          <w:b w:val="0"/>
          <w:bCs w:val="0"/>
          <w:color w:val="auto"/>
          <w:sz w:val="28"/>
          <w:szCs w:val="28"/>
          <w:lang w:val="en-US" w:eastAsia="zh-CN"/>
        </w:rPr>
        <w:t>）会务服务：做好会议通知、会场布置、记录纪要撰写及分发工作。</w:t>
      </w:r>
    </w:p>
    <w:p w14:paraId="4D68F002">
      <w:pPr>
        <w:spacing w:line="560" w:lineRule="exact"/>
        <w:ind w:firstLine="560" w:firstLineChars="200"/>
        <w:jc w:val="left"/>
        <w:outlineLvl w:val="9"/>
        <w:rPr>
          <w:rFonts w:hint="default" w:ascii="Times New Roman" w:hAnsi="Times New Roman" w:eastAsia="仿宋_GB2312" w:cs="Times New Roman"/>
          <w:b w:val="0"/>
          <w:bCs w:val="0"/>
          <w:color w:val="auto"/>
          <w:sz w:val="28"/>
          <w:szCs w:val="28"/>
          <w:lang w:val="en-US" w:eastAsia="zh-CN"/>
        </w:rPr>
      </w:pPr>
      <w:r>
        <w:rPr>
          <w:rFonts w:hint="default" w:ascii="Times New Roman" w:hAnsi="Times New Roman" w:eastAsia="仿宋_GB2312" w:cs="Times New Roman"/>
          <w:b w:val="0"/>
          <w:bCs w:val="0"/>
          <w:color w:val="auto"/>
          <w:sz w:val="28"/>
          <w:szCs w:val="28"/>
          <w:lang w:val="en-US" w:eastAsia="zh-CN"/>
        </w:rPr>
        <w:t>（</w:t>
      </w:r>
      <w:r>
        <w:rPr>
          <w:rFonts w:hint="eastAsia" w:ascii="Times New Roman" w:hAnsi="Times New Roman" w:eastAsia="仿宋_GB2312" w:cs="Times New Roman"/>
          <w:b w:val="0"/>
          <w:bCs w:val="0"/>
          <w:color w:val="auto"/>
          <w:sz w:val="28"/>
          <w:szCs w:val="28"/>
          <w:lang w:val="en-US" w:eastAsia="zh-CN"/>
        </w:rPr>
        <w:t>3</w:t>
      </w:r>
      <w:r>
        <w:rPr>
          <w:rFonts w:hint="default" w:ascii="Times New Roman" w:hAnsi="Times New Roman" w:eastAsia="仿宋_GB2312" w:cs="Times New Roman"/>
          <w:b w:val="0"/>
          <w:bCs w:val="0"/>
          <w:color w:val="auto"/>
          <w:sz w:val="28"/>
          <w:szCs w:val="28"/>
          <w:lang w:val="en-US" w:eastAsia="zh-CN"/>
        </w:rPr>
        <w:t>） 信息统计：及时汇总、报送各部门数据（如考勤、资产、工作量等），确保真实准确。</w:t>
      </w:r>
    </w:p>
    <w:p w14:paraId="37432BE1">
      <w:pPr>
        <w:spacing w:line="560" w:lineRule="exact"/>
        <w:ind w:firstLine="560" w:firstLineChars="200"/>
        <w:jc w:val="left"/>
        <w:outlineLvl w:val="9"/>
        <w:rPr>
          <w:rFonts w:hint="default" w:ascii="Times New Roman" w:hAnsi="Times New Roman" w:eastAsia="仿宋_GB2312" w:cs="Times New Roman"/>
          <w:b w:val="0"/>
          <w:bCs w:val="0"/>
          <w:color w:val="auto"/>
          <w:sz w:val="28"/>
          <w:szCs w:val="28"/>
          <w:lang w:val="en-US" w:eastAsia="zh-CN"/>
        </w:rPr>
      </w:pPr>
      <w:r>
        <w:rPr>
          <w:rFonts w:hint="default" w:ascii="Times New Roman" w:hAnsi="Times New Roman" w:eastAsia="仿宋_GB2312" w:cs="Times New Roman"/>
          <w:b w:val="0"/>
          <w:bCs w:val="0"/>
          <w:color w:val="auto"/>
          <w:sz w:val="28"/>
          <w:szCs w:val="28"/>
          <w:lang w:val="en-US" w:eastAsia="zh-CN"/>
        </w:rPr>
        <w:t>（</w:t>
      </w:r>
      <w:r>
        <w:rPr>
          <w:rFonts w:hint="eastAsia" w:ascii="Times New Roman" w:hAnsi="Times New Roman" w:eastAsia="仿宋_GB2312" w:cs="Times New Roman"/>
          <w:b w:val="0"/>
          <w:bCs w:val="0"/>
          <w:color w:val="auto"/>
          <w:sz w:val="28"/>
          <w:szCs w:val="28"/>
          <w:lang w:val="en-US" w:eastAsia="zh-CN"/>
        </w:rPr>
        <w:t>4</w:t>
      </w:r>
      <w:r>
        <w:rPr>
          <w:rFonts w:hint="default" w:ascii="Times New Roman" w:hAnsi="Times New Roman" w:eastAsia="仿宋_GB2312" w:cs="Times New Roman"/>
          <w:b w:val="0"/>
          <w:bCs w:val="0"/>
          <w:color w:val="auto"/>
          <w:sz w:val="28"/>
          <w:szCs w:val="28"/>
          <w:lang w:val="en-US" w:eastAsia="zh-CN"/>
        </w:rPr>
        <w:t>）沟通协调：上传下达畅通，对接各科室及外部单位时态度热情、反馈及时。</w:t>
      </w:r>
    </w:p>
    <w:p w14:paraId="29F4136D">
      <w:pPr>
        <w:spacing w:line="560" w:lineRule="exact"/>
        <w:ind w:firstLine="560" w:firstLineChars="200"/>
        <w:jc w:val="left"/>
        <w:outlineLvl w:val="9"/>
        <w:rPr>
          <w:rFonts w:hint="default" w:ascii="Times New Roman" w:hAnsi="Times New Roman" w:eastAsia="仿宋_GB2312" w:cs="Times New Roman"/>
          <w:b w:val="0"/>
          <w:bCs w:val="0"/>
          <w:color w:val="auto"/>
          <w:sz w:val="28"/>
          <w:szCs w:val="28"/>
          <w:lang w:val="en-US" w:eastAsia="zh-CN"/>
        </w:rPr>
      </w:pPr>
      <w:r>
        <w:rPr>
          <w:rFonts w:hint="default" w:ascii="Times New Roman" w:hAnsi="Times New Roman" w:eastAsia="仿宋_GB2312" w:cs="Times New Roman"/>
          <w:b w:val="0"/>
          <w:bCs w:val="0"/>
          <w:color w:val="auto"/>
          <w:sz w:val="28"/>
          <w:szCs w:val="28"/>
          <w:lang w:val="en-US" w:eastAsia="zh-CN"/>
        </w:rPr>
        <w:t>（</w:t>
      </w:r>
      <w:r>
        <w:rPr>
          <w:rFonts w:hint="eastAsia" w:ascii="Times New Roman" w:hAnsi="Times New Roman" w:eastAsia="仿宋_GB2312" w:cs="Times New Roman"/>
          <w:b w:val="0"/>
          <w:bCs w:val="0"/>
          <w:color w:val="auto"/>
          <w:sz w:val="28"/>
          <w:szCs w:val="28"/>
          <w:lang w:val="en-US" w:eastAsia="zh-CN"/>
        </w:rPr>
        <w:t>5</w:t>
      </w:r>
      <w:r>
        <w:rPr>
          <w:rFonts w:hint="default" w:ascii="Times New Roman" w:hAnsi="Times New Roman" w:eastAsia="仿宋_GB2312" w:cs="Times New Roman"/>
          <w:b w:val="0"/>
          <w:bCs w:val="0"/>
          <w:color w:val="auto"/>
          <w:sz w:val="28"/>
          <w:szCs w:val="28"/>
          <w:lang w:val="en-US" w:eastAsia="zh-CN"/>
        </w:rPr>
        <w:t>） 保密纪律：对涉密文件及内部敏感信息严格保密，未经批准不得外传。</w:t>
      </w:r>
    </w:p>
    <w:p w14:paraId="35A12665">
      <w:pPr>
        <w:spacing w:line="560" w:lineRule="exact"/>
        <w:ind w:firstLine="560" w:firstLineChars="200"/>
        <w:outlineLvl w:val="1"/>
        <w:rPr>
          <w:rFonts w:ascii="黑体" w:hAnsi="黑体" w:eastAsia="黑体" w:cs="黑体"/>
          <w:sz w:val="28"/>
          <w:szCs w:val="28"/>
        </w:rPr>
      </w:pPr>
      <w:r>
        <w:rPr>
          <w:rFonts w:hint="eastAsia" w:ascii="黑体" w:hAnsi="黑体" w:eastAsia="黑体" w:cs="黑体"/>
          <w:sz w:val="28"/>
          <w:szCs w:val="28"/>
          <w:lang w:val="en-US" w:eastAsia="zh-CN"/>
        </w:rPr>
        <w:t>三</w:t>
      </w:r>
      <w:r>
        <w:rPr>
          <w:rFonts w:ascii="黑体" w:hAnsi="黑体" w:eastAsia="黑体" w:cs="黑体"/>
          <w:sz w:val="28"/>
          <w:szCs w:val="28"/>
        </w:rPr>
        <w:t>、其他要求</w:t>
      </w:r>
    </w:p>
    <w:p w14:paraId="3B7C5895">
      <w:pPr>
        <w:spacing w:line="560" w:lineRule="exact"/>
        <w:ind w:firstLine="560" w:firstLineChars="200"/>
        <w:rPr>
          <w:rFonts w:ascii="仿宋_GB2312" w:hAnsi="仿宋_GB2312" w:eastAsia="仿宋_GB2312" w:cs="仿宋_GB2312"/>
          <w:sz w:val="28"/>
          <w:szCs w:val="28"/>
        </w:rPr>
      </w:pPr>
      <w:r>
        <w:rPr>
          <w:rFonts w:ascii="仿宋_GB2312" w:hAnsi="仿宋_GB2312" w:eastAsia="仿宋_GB2312" w:cs="仿宋_GB2312"/>
          <w:sz w:val="28"/>
          <w:szCs w:val="28"/>
        </w:rPr>
        <w:t>1.拟派驻本项目的项目负责人负责对承包项目、范围、服务质量的检查监督。</w:t>
      </w:r>
    </w:p>
    <w:p w14:paraId="5688840A">
      <w:pPr>
        <w:spacing w:line="560" w:lineRule="exact"/>
        <w:ind w:firstLine="560" w:firstLineChars="200"/>
        <w:rPr>
          <w:rFonts w:ascii="仿宋_GB2312" w:hAnsi="仿宋_GB2312" w:eastAsia="仿宋_GB2312" w:cs="仿宋_GB2312"/>
          <w:sz w:val="28"/>
          <w:szCs w:val="28"/>
        </w:rPr>
      </w:pPr>
      <w:r>
        <w:rPr>
          <w:rFonts w:ascii="仿宋_GB2312" w:hAnsi="仿宋_GB2312" w:eastAsia="仿宋_GB2312" w:cs="仿宋_GB2312"/>
          <w:sz w:val="28"/>
          <w:szCs w:val="28"/>
        </w:rPr>
        <w:t>2.拟派驻本项目的项目负责人必须长期进驻在项目现场并提供及时的服务和指导。</w:t>
      </w:r>
    </w:p>
    <w:p w14:paraId="13094BE9">
      <w:pPr>
        <w:spacing w:line="560" w:lineRule="exact"/>
        <w:ind w:firstLine="560" w:firstLineChars="200"/>
        <w:rPr>
          <w:rFonts w:ascii="仿宋_GB2312" w:hAnsi="仿宋_GB2312" w:eastAsia="仿宋_GB2312" w:cs="仿宋_GB2312"/>
          <w:sz w:val="28"/>
          <w:szCs w:val="28"/>
        </w:rPr>
      </w:pPr>
      <w:r>
        <w:rPr>
          <w:rFonts w:ascii="仿宋_GB2312" w:hAnsi="仿宋_GB2312" w:eastAsia="仿宋_GB2312" w:cs="仿宋_GB2312"/>
          <w:sz w:val="28"/>
          <w:szCs w:val="28"/>
        </w:rPr>
        <w:t>3.中标人需要提供员工管理服务规范要求及确保服务质量达标的具体措施，中标人需向业主提供服务承诺。因在各项创先评优中不达标，</w:t>
      </w:r>
      <w:r>
        <w:rPr>
          <w:rFonts w:ascii="仿宋_GB2312" w:hAnsi="仿宋_GB2312" w:eastAsia="仿宋_GB2312" w:cs="仿宋_GB2312"/>
          <w:b w:val="0"/>
          <w:bCs w:val="0"/>
          <w:sz w:val="28"/>
          <w:szCs w:val="28"/>
        </w:rPr>
        <w:t>采购人</w:t>
      </w:r>
      <w:r>
        <w:rPr>
          <w:rFonts w:ascii="仿宋_GB2312" w:hAnsi="仿宋_GB2312" w:eastAsia="仿宋_GB2312" w:cs="仿宋_GB2312"/>
          <w:sz w:val="28"/>
          <w:szCs w:val="28"/>
        </w:rPr>
        <w:t>将对中标人进行处罚直至解除合同。（合同签订前提供）。</w:t>
      </w:r>
    </w:p>
    <w:p w14:paraId="73F732BA">
      <w:pPr>
        <w:spacing w:line="560" w:lineRule="exact"/>
        <w:ind w:firstLine="560" w:firstLineChars="200"/>
        <w:rPr>
          <w:rFonts w:ascii="仿宋_GB2312" w:hAnsi="仿宋_GB2312" w:eastAsia="仿宋_GB2312" w:cs="仿宋_GB2312"/>
          <w:sz w:val="28"/>
          <w:szCs w:val="28"/>
        </w:rPr>
      </w:pPr>
      <w:r>
        <w:rPr>
          <w:rFonts w:ascii="仿宋_GB2312" w:hAnsi="仿宋_GB2312" w:eastAsia="仿宋_GB2312" w:cs="仿宋_GB2312"/>
          <w:sz w:val="28"/>
          <w:szCs w:val="28"/>
        </w:rPr>
        <w:t>4.中标人需建立完善工作响应机制和响应时限，对特殊事件、重大活动和紧急、突发事故应有应急措施和应急预案。</w:t>
      </w:r>
    </w:p>
    <w:p w14:paraId="71C9E276">
      <w:pPr>
        <w:spacing w:line="560" w:lineRule="exact"/>
        <w:ind w:firstLine="560" w:firstLineChars="200"/>
        <w:outlineLvl w:val="1"/>
        <w:rPr>
          <w:rFonts w:ascii="黑体" w:hAnsi="黑体" w:eastAsia="黑体" w:cs="黑体"/>
          <w:sz w:val="28"/>
          <w:szCs w:val="28"/>
        </w:rPr>
      </w:pPr>
      <w:r>
        <w:rPr>
          <w:rFonts w:hint="eastAsia" w:ascii="黑体" w:hAnsi="黑体" w:eastAsia="黑体" w:cs="黑体"/>
          <w:sz w:val="28"/>
          <w:szCs w:val="28"/>
          <w:lang w:val="en-US" w:eastAsia="zh-CN"/>
        </w:rPr>
        <w:t>四</w:t>
      </w:r>
      <w:r>
        <w:rPr>
          <w:rFonts w:ascii="黑体" w:hAnsi="黑体" w:eastAsia="黑体" w:cs="黑体"/>
          <w:sz w:val="28"/>
          <w:szCs w:val="28"/>
        </w:rPr>
        <w:t>、服务目标及各项指标要求</w:t>
      </w:r>
    </w:p>
    <w:p w14:paraId="7CFF7B90">
      <w:pPr>
        <w:spacing w:line="560" w:lineRule="exact"/>
        <w:ind w:firstLine="560" w:firstLineChars="200"/>
        <w:rPr>
          <w:rFonts w:ascii="仿宋_GB2312" w:hAnsi="仿宋_GB2312" w:eastAsia="仿宋_GB2312" w:cs="仿宋_GB2312"/>
          <w:sz w:val="28"/>
          <w:szCs w:val="28"/>
        </w:rPr>
      </w:pPr>
      <w:r>
        <w:rPr>
          <w:rFonts w:ascii="仿宋_GB2312" w:hAnsi="仿宋_GB2312" w:eastAsia="仿宋_GB2312" w:cs="仿宋_GB2312"/>
          <w:sz w:val="28"/>
          <w:szCs w:val="28"/>
        </w:rPr>
        <w:t>1.服务目标</w:t>
      </w:r>
    </w:p>
    <w:p w14:paraId="1C581E09">
      <w:pPr>
        <w:spacing w:line="560" w:lineRule="exact"/>
        <w:ind w:firstLine="560" w:firstLineChars="200"/>
        <w:rPr>
          <w:rFonts w:ascii="仿宋_GB2312" w:hAnsi="仿宋_GB2312" w:eastAsia="仿宋_GB2312" w:cs="仿宋_GB2312"/>
          <w:sz w:val="28"/>
          <w:szCs w:val="28"/>
        </w:rPr>
      </w:pPr>
      <w:r>
        <w:rPr>
          <w:rFonts w:ascii="仿宋_GB2312" w:hAnsi="仿宋_GB2312" w:eastAsia="仿宋_GB2312" w:cs="仿宋_GB2312"/>
          <w:sz w:val="28"/>
          <w:szCs w:val="28"/>
        </w:rPr>
        <w:t>坚持以人为本，提供安全、舒适、温馨的学习活动、办公教学环境，成为河南省执行物业管理法规和服务标准化的典范；</w:t>
      </w:r>
    </w:p>
    <w:p w14:paraId="479C0A21">
      <w:pPr>
        <w:spacing w:line="560" w:lineRule="exact"/>
        <w:ind w:firstLine="560" w:firstLineChars="200"/>
        <w:rPr>
          <w:rFonts w:ascii="仿宋_GB2312" w:hAnsi="仿宋_GB2312" w:eastAsia="仿宋_GB2312" w:cs="仿宋_GB2312"/>
          <w:sz w:val="28"/>
          <w:szCs w:val="28"/>
        </w:rPr>
      </w:pPr>
      <w:r>
        <w:rPr>
          <w:rFonts w:ascii="仿宋_GB2312" w:hAnsi="仿宋_GB2312" w:eastAsia="仿宋_GB2312" w:cs="仿宋_GB2312"/>
          <w:sz w:val="28"/>
          <w:szCs w:val="28"/>
        </w:rPr>
        <w:t>2.服务应达到的各项指标；</w:t>
      </w:r>
    </w:p>
    <w:p w14:paraId="496FC5F3">
      <w:pPr>
        <w:spacing w:line="560" w:lineRule="exact"/>
        <w:ind w:firstLine="560" w:firstLineChars="200"/>
        <w:rPr>
          <w:rFonts w:ascii="仿宋_GB2312" w:hAnsi="仿宋_GB2312" w:eastAsia="仿宋_GB2312" w:cs="仿宋_GB2312"/>
          <w:sz w:val="28"/>
          <w:szCs w:val="28"/>
        </w:rPr>
      </w:pPr>
      <w:r>
        <w:rPr>
          <w:rFonts w:ascii="仿宋_GB2312" w:hAnsi="仿宋_GB2312" w:eastAsia="仿宋_GB2312" w:cs="仿宋_GB2312"/>
          <w:sz w:val="28"/>
          <w:szCs w:val="28"/>
        </w:rPr>
        <w:t>2.1、杜绝火灾责任事故，杜绝刑事案件；</w:t>
      </w:r>
    </w:p>
    <w:p w14:paraId="2C951F40">
      <w:pPr>
        <w:spacing w:line="560" w:lineRule="exact"/>
        <w:ind w:firstLine="560" w:firstLineChars="200"/>
        <w:rPr>
          <w:rFonts w:ascii="仿宋_GB2312" w:hAnsi="仿宋_GB2312" w:eastAsia="仿宋_GB2312" w:cs="仿宋_GB2312"/>
          <w:sz w:val="28"/>
          <w:szCs w:val="28"/>
        </w:rPr>
      </w:pPr>
      <w:r>
        <w:rPr>
          <w:rFonts w:ascii="仿宋_GB2312" w:hAnsi="仿宋_GB2312" w:eastAsia="仿宋_GB2312" w:cs="仿宋_GB2312"/>
          <w:sz w:val="28"/>
          <w:szCs w:val="28"/>
        </w:rPr>
        <w:t>2.2、环境卫生、清洁率达99%；</w:t>
      </w:r>
    </w:p>
    <w:p w14:paraId="196E244F">
      <w:pPr>
        <w:spacing w:line="560" w:lineRule="exact"/>
        <w:ind w:firstLine="560" w:firstLineChars="200"/>
        <w:rPr>
          <w:rFonts w:ascii="仿宋_GB2312" w:hAnsi="仿宋_GB2312" w:eastAsia="仿宋_GB2312" w:cs="仿宋_GB2312"/>
          <w:sz w:val="28"/>
          <w:szCs w:val="28"/>
        </w:rPr>
      </w:pPr>
      <w:r>
        <w:rPr>
          <w:rFonts w:ascii="仿宋_GB2312" w:hAnsi="仿宋_GB2312" w:eastAsia="仿宋_GB2312" w:cs="仿宋_GB2312"/>
          <w:sz w:val="28"/>
          <w:szCs w:val="28"/>
        </w:rPr>
        <w:t>2.3、消防设备设施完好率100%；</w:t>
      </w:r>
    </w:p>
    <w:p w14:paraId="52D13DA3">
      <w:pPr>
        <w:spacing w:line="560" w:lineRule="exact"/>
        <w:ind w:firstLine="560" w:firstLineChars="200"/>
        <w:rPr>
          <w:rFonts w:ascii="仿宋_GB2312" w:hAnsi="仿宋_GB2312" w:eastAsia="仿宋_GB2312" w:cs="仿宋_GB2312"/>
          <w:sz w:val="28"/>
          <w:szCs w:val="28"/>
        </w:rPr>
      </w:pPr>
      <w:r>
        <w:rPr>
          <w:rFonts w:ascii="仿宋_GB2312" w:hAnsi="仿宋_GB2312" w:eastAsia="仿宋_GB2312" w:cs="仿宋_GB2312"/>
          <w:sz w:val="28"/>
          <w:szCs w:val="28"/>
        </w:rPr>
        <w:t>2.4、房屋完好率98%；</w:t>
      </w:r>
    </w:p>
    <w:p w14:paraId="75DA184C">
      <w:pPr>
        <w:spacing w:line="560" w:lineRule="exact"/>
        <w:ind w:firstLine="560" w:firstLineChars="200"/>
        <w:rPr>
          <w:rFonts w:ascii="仿宋_GB2312" w:hAnsi="仿宋_GB2312" w:eastAsia="仿宋_GB2312" w:cs="仿宋_GB2312"/>
          <w:sz w:val="28"/>
          <w:szCs w:val="28"/>
        </w:rPr>
      </w:pPr>
      <w:r>
        <w:rPr>
          <w:rFonts w:ascii="仿宋_GB2312" w:hAnsi="仿宋_GB2312" w:eastAsia="仿宋_GB2312" w:cs="仿宋_GB2312"/>
          <w:sz w:val="28"/>
          <w:szCs w:val="28"/>
        </w:rPr>
        <w:t>2.5、设备完好率100%；</w:t>
      </w:r>
    </w:p>
    <w:p w14:paraId="1CDC697A">
      <w:pPr>
        <w:spacing w:line="560" w:lineRule="exact"/>
        <w:ind w:firstLine="560" w:firstLineChars="200"/>
        <w:rPr>
          <w:rFonts w:ascii="仿宋_GB2312" w:hAnsi="仿宋_GB2312" w:eastAsia="仿宋_GB2312" w:cs="仿宋_GB2312"/>
          <w:sz w:val="28"/>
          <w:szCs w:val="28"/>
        </w:rPr>
      </w:pPr>
      <w:r>
        <w:rPr>
          <w:rFonts w:ascii="仿宋_GB2312" w:hAnsi="仿宋_GB2312" w:eastAsia="仿宋_GB2312" w:cs="仿宋_GB2312"/>
          <w:sz w:val="28"/>
          <w:szCs w:val="28"/>
        </w:rPr>
        <w:t>2.6、安保智能化系统运行正常率100%；</w:t>
      </w:r>
    </w:p>
    <w:p w14:paraId="5A9D7E2C">
      <w:pPr>
        <w:spacing w:line="560" w:lineRule="exact"/>
        <w:ind w:firstLine="560" w:firstLineChars="200"/>
        <w:rPr>
          <w:rFonts w:ascii="仿宋_GB2312" w:hAnsi="仿宋_GB2312" w:eastAsia="仿宋_GB2312" w:cs="仿宋_GB2312"/>
          <w:sz w:val="28"/>
          <w:szCs w:val="28"/>
        </w:rPr>
      </w:pPr>
      <w:r>
        <w:rPr>
          <w:rFonts w:ascii="仿宋_GB2312" w:hAnsi="仿宋_GB2312" w:eastAsia="仿宋_GB2312" w:cs="仿宋_GB2312"/>
          <w:sz w:val="28"/>
          <w:szCs w:val="28"/>
        </w:rPr>
        <w:t>2.7、零修、报修及时率100%，返修率小于1%；</w:t>
      </w:r>
    </w:p>
    <w:p w14:paraId="2582F256">
      <w:pPr>
        <w:spacing w:line="560" w:lineRule="exact"/>
        <w:ind w:firstLine="560" w:firstLineChars="200"/>
        <w:rPr>
          <w:rFonts w:ascii="仿宋_GB2312" w:hAnsi="仿宋_GB2312" w:eastAsia="仿宋_GB2312" w:cs="仿宋_GB2312"/>
          <w:sz w:val="28"/>
          <w:szCs w:val="28"/>
        </w:rPr>
      </w:pPr>
      <w:r>
        <w:rPr>
          <w:rFonts w:ascii="仿宋_GB2312" w:hAnsi="仿宋_GB2312" w:eastAsia="仿宋_GB2312" w:cs="仿宋_GB2312"/>
          <w:sz w:val="28"/>
          <w:szCs w:val="28"/>
        </w:rPr>
        <w:t>2.8、服务有效投诉少于1%，处理率100%；</w:t>
      </w:r>
    </w:p>
    <w:p w14:paraId="0E49CB4C">
      <w:pPr>
        <w:spacing w:line="560" w:lineRule="exact"/>
        <w:ind w:firstLine="560" w:firstLineChars="200"/>
        <w:rPr>
          <w:rFonts w:ascii="仿宋_GB2312" w:hAnsi="仿宋_GB2312" w:eastAsia="仿宋_GB2312" w:cs="仿宋_GB2312"/>
          <w:sz w:val="28"/>
          <w:szCs w:val="28"/>
        </w:rPr>
      </w:pPr>
      <w:r>
        <w:rPr>
          <w:rFonts w:ascii="仿宋_GB2312" w:hAnsi="仿宋_GB2312" w:eastAsia="仿宋_GB2312" w:cs="仿宋_GB2312"/>
          <w:sz w:val="28"/>
          <w:szCs w:val="28"/>
        </w:rPr>
        <w:t>2.9、业主满意率95%。</w:t>
      </w:r>
    </w:p>
    <w:p w14:paraId="02DD2EDD">
      <w:pPr>
        <w:spacing w:line="560" w:lineRule="exact"/>
        <w:ind w:firstLine="560" w:firstLineChars="200"/>
        <w:outlineLvl w:val="1"/>
        <w:rPr>
          <w:rFonts w:hint="eastAsia" w:ascii="黑体" w:hAnsi="黑体" w:eastAsia="黑体" w:cs="黑体"/>
          <w:sz w:val="28"/>
          <w:szCs w:val="28"/>
          <w:lang w:val="en-US" w:eastAsia="zh-CN"/>
        </w:rPr>
      </w:pPr>
      <w:r>
        <w:rPr>
          <w:rFonts w:hint="eastAsia" w:ascii="黑体" w:hAnsi="黑体" w:eastAsia="黑体" w:cs="黑体"/>
          <w:sz w:val="28"/>
          <w:szCs w:val="28"/>
          <w:lang w:val="en-US" w:eastAsia="zh-CN"/>
        </w:rPr>
        <w:t>五、服务考核依据及付款办法</w:t>
      </w:r>
    </w:p>
    <w:p w14:paraId="5515E65E">
      <w:pPr>
        <w:spacing w:line="560" w:lineRule="exact"/>
        <w:ind w:firstLine="560" w:firstLineChars="200"/>
        <w:outlineLvl w:val="2"/>
        <w:rPr>
          <w:rFonts w:hint="eastAsia" w:ascii="仿宋_GB2312" w:hAnsi="仿宋_GB2312" w:eastAsia="仿宋_GB2312" w:cs="仿宋_GB2312"/>
          <w:sz w:val="28"/>
          <w:szCs w:val="28"/>
          <w:lang w:eastAsia="zh-CN"/>
        </w:rPr>
      </w:pPr>
      <w:r>
        <w:rPr>
          <w:rFonts w:ascii="仿宋_GB2312" w:hAnsi="仿宋_GB2312" w:eastAsia="仿宋_GB2312" w:cs="仿宋_GB2312"/>
          <w:sz w:val="28"/>
          <w:szCs w:val="28"/>
        </w:rPr>
        <w:t>1.服务依据</w:t>
      </w:r>
      <w:r>
        <w:rPr>
          <w:rFonts w:hint="eastAsia" w:ascii="仿宋_GB2312" w:hAnsi="仿宋_GB2312" w:eastAsia="仿宋_GB2312" w:cs="仿宋_GB2312"/>
          <w:sz w:val="28"/>
          <w:szCs w:val="28"/>
          <w:lang w:val="en-US" w:eastAsia="zh-CN"/>
        </w:rPr>
        <w:t>附件《检查考核表》进行</w:t>
      </w:r>
      <w:r>
        <w:rPr>
          <w:rFonts w:ascii="仿宋_GB2312" w:hAnsi="仿宋_GB2312" w:eastAsia="仿宋_GB2312" w:cs="仿宋_GB2312"/>
          <w:sz w:val="28"/>
          <w:szCs w:val="28"/>
        </w:rPr>
        <w:t>考核</w:t>
      </w:r>
      <w:r>
        <w:rPr>
          <w:rFonts w:hint="eastAsia" w:ascii="仿宋_GB2312" w:hAnsi="仿宋_GB2312" w:eastAsia="仿宋_GB2312" w:cs="仿宋_GB2312"/>
          <w:sz w:val="28"/>
          <w:szCs w:val="28"/>
          <w:lang w:eastAsia="zh-CN"/>
        </w:rPr>
        <w:t>。</w:t>
      </w:r>
    </w:p>
    <w:p w14:paraId="66E2FCAA">
      <w:pPr>
        <w:spacing w:line="560" w:lineRule="exact"/>
        <w:ind w:firstLine="560" w:firstLineChars="200"/>
        <w:outlineLvl w:val="2"/>
        <w:rPr>
          <w:rFonts w:ascii="仿宋_GB2312" w:hAnsi="仿宋_GB2312" w:eastAsia="仿宋_GB2312" w:cs="仿宋_GB2312"/>
          <w:sz w:val="28"/>
          <w:szCs w:val="28"/>
        </w:rPr>
      </w:pPr>
      <w:r>
        <w:rPr>
          <w:rFonts w:ascii="仿宋_GB2312" w:hAnsi="仿宋_GB2312" w:eastAsia="仿宋_GB2312" w:cs="仿宋_GB2312"/>
          <w:sz w:val="28"/>
          <w:szCs w:val="28"/>
        </w:rPr>
        <w:t>2.付款办法</w:t>
      </w:r>
    </w:p>
    <w:p w14:paraId="3E5B71D8">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采购人</w:t>
      </w:r>
      <w:r>
        <w:rPr>
          <w:rFonts w:ascii="仿宋_GB2312" w:hAnsi="仿宋_GB2312" w:eastAsia="仿宋_GB2312" w:cs="仿宋_GB2312"/>
          <w:sz w:val="28"/>
          <w:szCs w:val="28"/>
        </w:rPr>
        <w:t>按月向</w:t>
      </w:r>
      <w:r>
        <w:rPr>
          <w:rFonts w:hint="eastAsia" w:ascii="仿宋_GB2312" w:hAnsi="仿宋_GB2312" w:eastAsia="仿宋_GB2312" w:cs="仿宋_GB2312"/>
          <w:sz w:val="28"/>
          <w:szCs w:val="28"/>
          <w:lang w:val="en-US" w:eastAsia="zh-CN"/>
        </w:rPr>
        <w:t>中标人</w:t>
      </w:r>
      <w:r>
        <w:rPr>
          <w:rFonts w:ascii="仿宋_GB2312" w:hAnsi="仿宋_GB2312" w:eastAsia="仿宋_GB2312" w:cs="仿宋_GB2312"/>
          <w:sz w:val="28"/>
          <w:szCs w:val="28"/>
        </w:rPr>
        <w:t>支付服务费用。</w:t>
      </w:r>
    </w:p>
    <w:p w14:paraId="7DC8C18E">
      <w:pPr>
        <w:spacing w:line="560" w:lineRule="exact"/>
        <w:ind w:firstLine="560" w:firstLineChars="200"/>
        <w:outlineLvl w:val="1"/>
        <w:rPr>
          <w:rFonts w:ascii="黑体" w:hAnsi="黑体" w:eastAsia="黑体" w:cs="黑体"/>
          <w:sz w:val="28"/>
          <w:szCs w:val="28"/>
          <w:highlight w:val="cyan"/>
          <w:lang w:val="en-US" w:eastAsia="zh-CN"/>
        </w:rPr>
      </w:pPr>
      <w:r>
        <w:rPr>
          <w:rFonts w:hint="eastAsia" w:ascii="黑体" w:hAnsi="黑体" w:eastAsia="黑体" w:cs="黑体"/>
          <w:sz w:val="28"/>
          <w:szCs w:val="28"/>
          <w:lang w:val="en-US" w:eastAsia="zh-CN"/>
        </w:rPr>
        <w:t>六</w:t>
      </w:r>
      <w:r>
        <w:rPr>
          <w:rFonts w:ascii="黑体" w:hAnsi="黑体" w:eastAsia="黑体" w:cs="黑体"/>
          <w:sz w:val="28"/>
          <w:szCs w:val="28"/>
          <w:lang w:val="en-US" w:eastAsia="zh-CN"/>
        </w:rPr>
        <w:t>、考核办法</w:t>
      </w:r>
    </w:p>
    <w:p w14:paraId="7DFF8903">
      <w:pPr>
        <w:spacing w:line="560" w:lineRule="exact"/>
        <w:ind w:firstLine="560" w:firstLineChars="200"/>
        <w:rPr>
          <w:rFonts w:ascii="仿宋_GB2312" w:hAnsi="仿宋_GB2312" w:eastAsia="仿宋_GB2312" w:cs="仿宋_GB2312"/>
          <w:sz w:val="28"/>
          <w:szCs w:val="28"/>
          <w:lang w:val="en-US" w:eastAsia="zh-CN"/>
        </w:rPr>
      </w:pPr>
      <w:r>
        <w:rPr>
          <w:rFonts w:ascii="仿宋_GB2312" w:hAnsi="仿宋_GB2312" w:eastAsia="仿宋_GB2312" w:cs="仿宋_GB2312"/>
          <w:sz w:val="28"/>
          <w:szCs w:val="28"/>
          <w:lang w:val="en-US" w:eastAsia="zh-CN"/>
        </w:rPr>
        <w:t>1.考核办法：考核实行百分制。每月1次检查抽查。</w:t>
      </w:r>
    </w:p>
    <w:p w14:paraId="55D782C1">
      <w:pPr>
        <w:spacing w:line="560" w:lineRule="exact"/>
        <w:ind w:firstLine="560" w:firstLineChars="200"/>
        <w:rPr>
          <w:rFonts w:ascii="仿宋_GB2312" w:hAnsi="仿宋_GB2312" w:eastAsia="仿宋_GB2312" w:cs="仿宋_GB2312"/>
          <w:sz w:val="28"/>
          <w:szCs w:val="28"/>
          <w:lang w:val="en-US" w:eastAsia="zh-CN"/>
        </w:rPr>
      </w:pPr>
      <w:r>
        <w:rPr>
          <w:rFonts w:hint="default" w:ascii="仿宋_GB2312" w:hAnsi="仿宋_GB2312" w:eastAsia="仿宋_GB2312" w:cs="仿宋_GB2312"/>
          <w:sz w:val="28"/>
          <w:szCs w:val="28"/>
          <w:lang w:val="en-US" w:eastAsia="zh-CN"/>
        </w:rPr>
        <w:t>具体详见附件</w:t>
      </w:r>
      <w:r>
        <w:rPr>
          <w:rFonts w:ascii="仿宋_GB2312" w:hAnsi="仿宋_GB2312" w:eastAsia="仿宋_GB2312" w:cs="仿宋_GB2312"/>
          <w:sz w:val="28"/>
          <w:szCs w:val="28"/>
          <w:lang w:val="en-US" w:eastAsia="zh-CN"/>
        </w:rPr>
        <w:t>。</w:t>
      </w:r>
    </w:p>
    <w:p w14:paraId="0EDA173D">
      <w:pPr>
        <w:spacing w:line="560" w:lineRule="exact"/>
        <w:ind w:firstLine="560" w:firstLineChars="200"/>
        <w:rPr>
          <w:rFonts w:ascii="仿宋_GB2312" w:hAnsi="仿宋_GB2312" w:eastAsia="仿宋_GB2312" w:cs="仿宋_GB2312"/>
          <w:sz w:val="28"/>
          <w:szCs w:val="28"/>
          <w:lang w:val="en-US" w:eastAsia="zh-CN"/>
        </w:rPr>
      </w:pPr>
      <w:r>
        <w:rPr>
          <w:rFonts w:ascii="仿宋_GB2312" w:hAnsi="仿宋_GB2312" w:eastAsia="仿宋_GB2312" w:cs="仿宋_GB2312"/>
          <w:sz w:val="28"/>
          <w:szCs w:val="28"/>
          <w:lang w:val="en-US" w:eastAsia="zh-CN"/>
        </w:rPr>
        <w:t>2.考核结果运用</w:t>
      </w:r>
    </w:p>
    <w:p w14:paraId="6BEEA61A">
      <w:pPr>
        <w:spacing w:line="560" w:lineRule="exact"/>
        <w:ind w:firstLine="560" w:firstLineChars="200"/>
        <w:rPr>
          <w:rFonts w:ascii="仿宋_GB2312" w:hAnsi="仿宋_GB2312" w:eastAsia="仿宋_GB2312" w:cs="仿宋_GB2312"/>
          <w:sz w:val="28"/>
          <w:szCs w:val="28"/>
          <w:lang w:val="en-US" w:eastAsia="zh-CN"/>
        </w:rPr>
      </w:pPr>
      <w:r>
        <w:rPr>
          <w:rFonts w:ascii="仿宋_GB2312" w:hAnsi="仿宋_GB2312" w:eastAsia="仿宋_GB2312" w:cs="仿宋_GB2312"/>
          <w:sz w:val="28"/>
          <w:szCs w:val="28"/>
          <w:lang w:val="en-US" w:eastAsia="zh-CN"/>
        </w:rPr>
        <w:t>1.月考核得分≥90的，支付月费用的100%；</w:t>
      </w:r>
    </w:p>
    <w:p w14:paraId="7611FD41">
      <w:pPr>
        <w:spacing w:line="560" w:lineRule="exact"/>
        <w:ind w:firstLine="560" w:firstLineChars="200"/>
        <w:rPr>
          <w:rFonts w:ascii="仿宋_GB2312" w:hAnsi="仿宋_GB2312" w:eastAsia="仿宋_GB2312" w:cs="仿宋_GB2312"/>
          <w:sz w:val="28"/>
          <w:szCs w:val="28"/>
          <w:lang w:val="en-US" w:eastAsia="zh-CN"/>
        </w:rPr>
      </w:pPr>
      <w:r>
        <w:rPr>
          <w:rFonts w:ascii="仿宋_GB2312" w:hAnsi="仿宋_GB2312" w:eastAsia="仿宋_GB2312" w:cs="仿宋_GB2312"/>
          <w:sz w:val="28"/>
          <w:szCs w:val="28"/>
          <w:lang w:val="en-US" w:eastAsia="zh-CN"/>
        </w:rPr>
        <w:t>2.80≤月考核得分＜90的，支付月费用的95%；</w:t>
      </w:r>
    </w:p>
    <w:p w14:paraId="02ED0CB3">
      <w:pPr>
        <w:spacing w:line="560" w:lineRule="exact"/>
        <w:ind w:firstLine="560" w:firstLineChars="200"/>
        <w:rPr>
          <w:rFonts w:ascii="仿宋_GB2312" w:hAnsi="仿宋_GB2312" w:eastAsia="仿宋_GB2312" w:cs="仿宋_GB2312"/>
          <w:sz w:val="28"/>
          <w:szCs w:val="28"/>
          <w:lang w:val="en-US" w:eastAsia="zh-CN"/>
        </w:rPr>
      </w:pPr>
      <w:r>
        <w:rPr>
          <w:rFonts w:ascii="仿宋_GB2312" w:hAnsi="仿宋_GB2312" w:eastAsia="仿宋_GB2312" w:cs="仿宋_GB2312"/>
          <w:sz w:val="28"/>
          <w:szCs w:val="28"/>
          <w:lang w:val="en-US" w:eastAsia="zh-CN"/>
        </w:rPr>
        <w:t>3.70≤月考核得分＜80的，支付月费用的90%；</w:t>
      </w:r>
    </w:p>
    <w:p w14:paraId="738959B8">
      <w:pPr>
        <w:spacing w:line="560" w:lineRule="exact"/>
        <w:ind w:firstLine="560" w:firstLineChars="200"/>
        <w:rPr>
          <w:rFonts w:ascii="仿宋_GB2312" w:hAnsi="仿宋_GB2312" w:eastAsia="仿宋_GB2312" w:cs="仿宋_GB2312"/>
          <w:sz w:val="28"/>
          <w:szCs w:val="28"/>
          <w:lang w:val="en-US" w:eastAsia="zh-CN"/>
        </w:rPr>
      </w:pPr>
      <w:r>
        <w:rPr>
          <w:rFonts w:ascii="仿宋_GB2312" w:hAnsi="仿宋_GB2312" w:eastAsia="仿宋_GB2312" w:cs="仿宋_GB2312"/>
          <w:sz w:val="28"/>
          <w:szCs w:val="28"/>
          <w:lang w:val="en-US" w:eastAsia="zh-CN"/>
        </w:rPr>
        <w:t>4.月考核得分＜70的，支付月费用的80%；</w:t>
      </w:r>
    </w:p>
    <w:p w14:paraId="2997C164">
      <w:pPr>
        <w:spacing w:line="560" w:lineRule="exact"/>
        <w:ind w:firstLine="560" w:firstLineChars="200"/>
        <w:rPr>
          <w:rFonts w:ascii="仿宋_GB2312" w:hAnsi="仿宋_GB2312" w:eastAsia="仿宋_GB2312" w:cs="仿宋_GB2312"/>
          <w:sz w:val="28"/>
          <w:szCs w:val="28"/>
          <w:lang w:val="en-US" w:eastAsia="zh-CN"/>
        </w:rPr>
      </w:pPr>
      <w:r>
        <w:rPr>
          <w:rFonts w:ascii="仿宋_GB2312" w:hAnsi="仿宋_GB2312" w:eastAsia="仿宋_GB2312" w:cs="仿宋_GB2312"/>
          <w:sz w:val="28"/>
          <w:szCs w:val="28"/>
          <w:lang w:val="en-US" w:eastAsia="zh-CN"/>
        </w:rPr>
        <w:t>5.月考核得分连续3个月＜70的，直接解除协议。</w:t>
      </w:r>
    </w:p>
    <w:p w14:paraId="632B99DF">
      <w:pPr>
        <w:spacing w:line="560" w:lineRule="exact"/>
        <w:ind w:firstLine="640"/>
        <w:outlineLvl w:val="1"/>
        <w:rPr>
          <w:rFonts w:ascii="黑体" w:hAnsi="黑体" w:eastAsia="黑体" w:cs="黑体"/>
          <w:sz w:val="28"/>
          <w:szCs w:val="28"/>
          <w:lang w:val="en-US" w:eastAsia="zh-CN"/>
        </w:rPr>
      </w:pPr>
      <w:r>
        <w:rPr>
          <w:rFonts w:hint="eastAsia" w:ascii="黑体" w:hAnsi="黑体" w:eastAsia="黑体" w:cs="黑体"/>
          <w:sz w:val="28"/>
          <w:szCs w:val="28"/>
          <w:lang w:val="en-US" w:eastAsia="zh-CN"/>
        </w:rPr>
        <w:t>七</w:t>
      </w:r>
      <w:r>
        <w:rPr>
          <w:rFonts w:ascii="黑体" w:hAnsi="黑体" w:eastAsia="黑体" w:cs="黑体"/>
          <w:sz w:val="28"/>
          <w:szCs w:val="28"/>
          <w:lang w:val="en-US" w:eastAsia="zh-CN"/>
        </w:rPr>
        <w:t>、相关要求</w:t>
      </w:r>
    </w:p>
    <w:p w14:paraId="71344B74">
      <w:pPr>
        <w:widowControl w:val="0"/>
        <w:spacing w:line="460" w:lineRule="exact"/>
        <w:ind w:firstLine="560" w:firstLineChars="200"/>
        <w:rPr>
          <w:rFonts w:ascii="仿宋_GB2312" w:hAnsi="仿宋_GB2312" w:eastAsia="仿宋_GB2312" w:cs="仿宋_GB2312"/>
          <w:color w:val="auto"/>
          <w:kern w:val="0"/>
          <w:sz w:val="28"/>
          <w:szCs w:val="28"/>
          <w:lang w:eastAsia="zh-CN"/>
        </w:rPr>
      </w:pPr>
      <w:r>
        <w:rPr>
          <w:rFonts w:ascii="仿宋_GB2312" w:hAnsi="仿宋_GB2312" w:eastAsia="仿宋_GB2312" w:cs="仿宋_GB2312"/>
          <w:color w:val="auto"/>
          <w:kern w:val="0"/>
          <w:sz w:val="28"/>
          <w:szCs w:val="28"/>
          <w:lang w:eastAsia="zh-CN"/>
        </w:rPr>
        <w:t>1.投标人应在</w:t>
      </w:r>
      <w:r>
        <w:rPr>
          <w:rFonts w:ascii="仿宋_GB2312" w:hAnsi="仿宋_GB2312" w:eastAsia="仿宋_GB2312" w:cs="仿宋_GB2312"/>
          <w:color w:val="auto"/>
          <w:kern w:val="0"/>
          <w:sz w:val="28"/>
          <w:szCs w:val="28"/>
          <w:lang w:val="en-US" w:eastAsia="zh-CN"/>
        </w:rPr>
        <w:t>投标</w:t>
      </w:r>
      <w:r>
        <w:rPr>
          <w:rFonts w:ascii="仿宋_GB2312" w:hAnsi="仿宋_GB2312" w:eastAsia="仿宋_GB2312" w:cs="仿宋_GB2312"/>
          <w:color w:val="auto"/>
          <w:kern w:val="0"/>
          <w:sz w:val="28"/>
          <w:szCs w:val="28"/>
          <w:lang w:eastAsia="zh-CN"/>
        </w:rPr>
        <w:t>文件中提供业绩证明材料。</w:t>
      </w:r>
    </w:p>
    <w:p w14:paraId="6C13C97F">
      <w:pPr>
        <w:widowControl w:val="0"/>
        <w:spacing w:line="460" w:lineRule="exact"/>
        <w:ind w:firstLine="560" w:firstLineChars="200"/>
        <w:rPr>
          <w:rFonts w:hint="default" w:ascii="仿宋_GB2312" w:hAnsi="仿宋_GB2312" w:eastAsia="仿宋_GB2312" w:cs="仿宋_GB2312"/>
          <w:color w:val="auto"/>
          <w:kern w:val="0"/>
          <w:sz w:val="28"/>
          <w:szCs w:val="28"/>
          <w:lang w:eastAsia="zh-CN"/>
        </w:rPr>
      </w:pPr>
      <w:r>
        <w:rPr>
          <w:rFonts w:ascii="仿宋_GB2312" w:hAnsi="仿宋_GB2312" w:eastAsia="仿宋_GB2312" w:cs="仿宋_GB2312"/>
          <w:color w:val="auto"/>
          <w:kern w:val="0"/>
          <w:sz w:val="28"/>
          <w:szCs w:val="28"/>
          <w:lang w:val="en-US" w:eastAsia="zh-CN"/>
        </w:rPr>
        <w:t>2.</w:t>
      </w:r>
      <w:r>
        <w:rPr>
          <w:rFonts w:hint="default" w:ascii="仿宋_GB2312" w:hAnsi="仿宋_GB2312" w:eastAsia="仿宋_GB2312" w:cs="仿宋_GB2312"/>
          <w:color w:val="auto"/>
          <w:kern w:val="0"/>
          <w:sz w:val="28"/>
          <w:szCs w:val="28"/>
          <w:lang w:eastAsia="zh-CN"/>
        </w:rPr>
        <w:t>投标人结合本项目需求提供服务承诺、实质性优惠，包括各项服务指标，重大活动或者突击性任务需要增加服务人员数量时，无条件按照采购人要求和安排落实等。</w:t>
      </w:r>
    </w:p>
    <w:p w14:paraId="2BEAF57D">
      <w:pPr>
        <w:widowControl w:val="0"/>
        <w:spacing w:line="460" w:lineRule="exact"/>
        <w:ind w:firstLine="560" w:firstLineChars="200"/>
        <w:rPr>
          <w:rFonts w:hint="default" w:ascii="仿宋_GB2312" w:hAnsi="仿宋_GB2312" w:eastAsia="仿宋_GB2312" w:cs="仿宋_GB2312"/>
          <w:color w:val="auto"/>
          <w:kern w:val="0"/>
          <w:sz w:val="28"/>
          <w:szCs w:val="28"/>
          <w:lang w:val="en-US" w:eastAsia="zh-CN"/>
        </w:rPr>
      </w:pPr>
      <w:r>
        <w:rPr>
          <w:rFonts w:hint="eastAsia" w:ascii="仿宋_GB2312" w:hAnsi="仿宋_GB2312" w:eastAsia="仿宋_GB2312" w:cs="仿宋_GB2312"/>
          <w:color w:val="auto"/>
          <w:kern w:val="0"/>
          <w:sz w:val="28"/>
          <w:szCs w:val="28"/>
          <w:lang w:val="en-US" w:eastAsia="zh-CN"/>
        </w:rPr>
        <w:t>3.</w:t>
      </w:r>
      <w:r>
        <w:rPr>
          <w:rFonts w:hint="default" w:ascii="仿宋_GB2312" w:hAnsi="仿宋_GB2312" w:eastAsia="仿宋_GB2312" w:cs="仿宋_GB2312"/>
          <w:color w:val="auto"/>
          <w:kern w:val="0"/>
          <w:sz w:val="28"/>
          <w:szCs w:val="28"/>
          <w:lang w:val="en-US" w:eastAsia="zh-CN"/>
        </w:rPr>
        <w:t>投标人需根据采购需求提供针对本项目的物业管理整体设想及策划方案，方案应包括：项目需求分析及设想，项目现场组织、管理机构设置、质量责任监管、监督考核机制等。</w:t>
      </w:r>
    </w:p>
    <w:p w14:paraId="3A0C1E15">
      <w:pPr>
        <w:widowControl w:val="0"/>
        <w:spacing w:line="460" w:lineRule="exact"/>
        <w:ind w:firstLine="560" w:firstLineChars="200"/>
        <w:rPr>
          <w:rFonts w:hint="default" w:ascii="仿宋_GB2312" w:hAnsi="仿宋_GB2312" w:eastAsia="仿宋_GB2312" w:cs="仿宋_GB2312"/>
          <w:color w:val="auto"/>
          <w:kern w:val="0"/>
          <w:sz w:val="28"/>
          <w:szCs w:val="28"/>
          <w:lang w:eastAsia="zh-CN"/>
        </w:rPr>
      </w:pPr>
      <w:r>
        <w:rPr>
          <w:rFonts w:hint="eastAsia" w:ascii="仿宋_GB2312" w:hAnsi="仿宋_GB2312" w:eastAsia="仿宋_GB2312" w:cs="仿宋_GB2312"/>
          <w:color w:val="auto"/>
          <w:kern w:val="0"/>
          <w:sz w:val="28"/>
          <w:szCs w:val="28"/>
          <w:lang w:val="en-US" w:eastAsia="zh-CN"/>
        </w:rPr>
        <w:t>4.</w:t>
      </w:r>
      <w:r>
        <w:rPr>
          <w:rFonts w:hint="default" w:ascii="仿宋_GB2312" w:hAnsi="仿宋_GB2312" w:eastAsia="仿宋_GB2312" w:cs="仿宋_GB2312"/>
          <w:color w:val="auto"/>
          <w:kern w:val="0"/>
          <w:sz w:val="28"/>
          <w:szCs w:val="28"/>
          <w:lang w:eastAsia="zh-CN"/>
        </w:rPr>
        <w:t>投标人需根据采购需求提供针对本项目的设施设备管理方案，方案应包括：供配电管理、电梯管理、给排水管理、弱电系统管理、消防系统管理、楼宇自控系统管理、房屋维修管理等。</w:t>
      </w:r>
    </w:p>
    <w:p w14:paraId="5E9FA04E">
      <w:pPr>
        <w:widowControl w:val="0"/>
        <w:spacing w:line="460" w:lineRule="exact"/>
        <w:ind w:firstLine="560" w:firstLineChars="200"/>
        <w:rPr>
          <w:rFonts w:hint="default" w:ascii="仿宋_GB2312" w:hAnsi="仿宋_GB2312" w:eastAsia="仿宋_GB2312" w:cs="仿宋_GB2312"/>
          <w:color w:val="auto"/>
          <w:kern w:val="0"/>
          <w:sz w:val="28"/>
          <w:szCs w:val="28"/>
          <w:lang w:eastAsia="zh-CN"/>
        </w:rPr>
      </w:pPr>
      <w:r>
        <w:rPr>
          <w:rFonts w:hint="eastAsia" w:ascii="仿宋_GB2312" w:hAnsi="仿宋_GB2312" w:eastAsia="仿宋_GB2312" w:cs="仿宋_GB2312"/>
          <w:color w:val="auto"/>
          <w:kern w:val="0"/>
          <w:sz w:val="28"/>
          <w:szCs w:val="28"/>
          <w:lang w:val="en-US" w:eastAsia="zh-CN"/>
        </w:rPr>
        <w:t>5.</w:t>
      </w:r>
      <w:r>
        <w:rPr>
          <w:rFonts w:hint="default" w:ascii="仿宋_GB2312" w:hAnsi="仿宋_GB2312" w:eastAsia="仿宋_GB2312" w:cs="仿宋_GB2312"/>
          <w:color w:val="auto"/>
          <w:kern w:val="0"/>
          <w:sz w:val="28"/>
          <w:szCs w:val="28"/>
          <w:lang w:eastAsia="zh-CN"/>
        </w:rPr>
        <w:t>投标人需根据采购需求提供针对本项目的设施设备维修方案，方案应包含：维修制度、</w:t>
      </w:r>
      <w:r>
        <w:rPr>
          <w:rFonts w:hint="eastAsia" w:ascii="仿宋_GB2312" w:hAnsi="仿宋_GB2312" w:eastAsia="仿宋_GB2312" w:cs="仿宋_GB2312"/>
          <w:color w:val="auto"/>
          <w:kern w:val="0"/>
          <w:sz w:val="28"/>
          <w:szCs w:val="28"/>
          <w:lang w:val="en-US" w:eastAsia="zh-CN"/>
        </w:rPr>
        <w:t>维修</w:t>
      </w:r>
      <w:r>
        <w:rPr>
          <w:rFonts w:hint="default" w:ascii="仿宋_GB2312" w:hAnsi="仿宋_GB2312" w:eastAsia="仿宋_GB2312" w:cs="仿宋_GB2312"/>
          <w:color w:val="auto"/>
          <w:kern w:val="0"/>
          <w:sz w:val="28"/>
          <w:szCs w:val="28"/>
          <w:lang w:eastAsia="zh-CN"/>
        </w:rPr>
        <w:t>管理办法、</w:t>
      </w:r>
      <w:r>
        <w:rPr>
          <w:rFonts w:hint="eastAsia" w:ascii="仿宋_GB2312" w:hAnsi="仿宋_GB2312" w:eastAsia="仿宋_GB2312" w:cs="仿宋_GB2312"/>
          <w:color w:val="auto"/>
          <w:kern w:val="0"/>
          <w:sz w:val="28"/>
          <w:szCs w:val="28"/>
          <w:lang w:val="en-US" w:eastAsia="zh-CN"/>
        </w:rPr>
        <w:t>维修</w:t>
      </w:r>
      <w:r>
        <w:rPr>
          <w:rFonts w:hint="default" w:ascii="仿宋_GB2312" w:hAnsi="仿宋_GB2312" w:eastAsia="仿宋_GB2312" w:cs="仿宋_GB2312"/>
          <w:color w:val="auto"/>
          <w:kern w:val="0"/>
          <w:sz w:val="28"/>
          <w:szCs w:val="28"/>
          <w:lang w:eastAsia="zh-CN"/>
        </w:rPr>
        <w:t>保障措施等。</w:t>
      </w:r>
    </w:p>
    <w:p w14:paraId="412E7B32">
      <w:pPr>
        <w:widowControl w:val="0"/>
        <w:spacing w:line="460" w:lineRule="exact"/>
        <w:ind w:firstLine="560" w:firstLineChars="200"/>
        <w:rPr>
          <w:rFonts w:hint="default" w:ascii="仿宋_GB2312" w:hAnsi="仿宋_GB2312" w:eastAsia="仿宋_GB2312" w:cs="仿宋_GB2312"/>
          <w:color w:val="auto"/>
          <w:kern w:val="0"/>
          <w:sz w:val="28"/>
          <w:szCs w:val="28"/>
          <w:lang w:eastAsia="zh-CN"/>
        </w:rPr>
      </w:pPr>
      <w:r>
        <w:rPr>
          <w:rFonts w:hint="eastAsia" w:ascii="仿宋_GB2312" w:hAnsi="仿宋_GB2312" w:eastAsia="仿宋_GB2312" w:cs="仿宋_GB2312"/>
          <w:color w:val="auto"/>
          <w:kern w:val="0"/>
          <w:sz w:val="28"/>
          <w:szCs w:val="28"/>
          <w:lang w:val="en-US" w:eastAsia="zh-CN"/>
        </w:rPr>
        <w:t>6.</w:t>
      </w:r>
      <w:r>
        <w:rPr>
          <w:rFonts w:hint="default" w:ascii="仿宋_GB2312" w:hAnsi="仿宋_GB2312" w:eastAsia="仿宋_GB2312" w:cs="仿宋_GB2312"/>
          <w:color w:val="auto"/>
          <w:kern w:val="0"/>
          <w:sz w:val="28"/>
          <w:szCs w:val="28"/>
          <w:lang w:eastAsia="zh-CN"/>
        </w:rPr>
        <w:t>投标人需根据采购需求提供针对本项目的卫生保洁管理方案，方案应包括：保洁制度、室内保洁、室外保洁、卫生消杀、垃圾分类等。</w:t>
      </w:r>
    </w:p>
    <w:p w14:paraId="7B32183E">
      <w:pPr>
        <w:widowControl w:val="0"/>
        <w:spacing w:line="460" w:lineRule="exact"/>
        <w:ind w:firstLine="560" w:firstLineChars="200"/>
        <w:rPr>
          <w:rFonts w:hint="default" w:ascii="仿宋_GB2312" w:hAnsi="仿宋_GB2312" w:eastAsia="仿宋_GB2312" w:cs="仿宋_GB2312"/>
          <w:color w:val="auto"/>
          <w:kern w:val="0"/>
          <w:sz w:val="28"/>
          <w:szCs w:val="28"/>
          <w:lang w:eastAsia="zh-CN"/>
        </w:rPr>
      </w:pPr>
      <w:r>
        <w:rPr>
          <w:rFonts w:hint="eastAsia" w:ascii="仿宋_GB2312" w:hAnsi="仿宋_GB2312" w:eastAsia="仿宋_GB2312" w:cs="仿宋_GB2312"/>
          <w:color w:val="auto"/>
          <w:kern w:val="0"/>
          <w:sz w:val="28"/>
          <w:szCs w:val="28"/>
          <w:lang w:val="en-US" w:eastAsia="zh-CN"/>
        </w:rPr>
        <w:t>7.</w:t>
      </w:r>
      <w:r>
        <w:rPr>
          <w:rFonts w:hint="default" w:ascii="仿宋_GB2312" w:hAnsi="仿宋_GB2312" w:eastAsia="仿宋_GB2312" w:cs="仿宋_GB2312"/>
          <w:color w:val="auto"/>
          <w:kern w:val="0"/>
          <w:sz w:val="28"/>
          <w:szCs w:val="28"/>
          <w:lang w:eastAsia="zh-CN"/>
        </w:rPr>
        <w:t>投标人需根据采购需求提供针对本项目的秩序维护方案，方案应包括：岗位值班值守、安全巡查、车辆管理、重大活动秩序维护等。</w:t>
      </w:r>
    </w:p>
    <w:p w14:paraId="213DD953">
      <w:pPr>
        <w:widowControl w:val="0"/>
        <w:spacing w:line="460" w:lineRule="exact"/>
        <w:ind w:firstLine="560" w:firstLineChars="200"/>
        <w:rPr>
          <w:rFonts w:hint="default" w:ascii="仿宋_GB2312" w:hAnsi="仿宋_GB2312" w:eastAsia="仿宋_GB2312" w:cs="仿宋_GB2312"/>
          <w:color w:val="auto"/>
          <w:kern w:val="0"/>
          <w:sz w:val="28"/>
          <w:szCs w:val="28"/>
          <w:lang w:eastAsia="zh-CN"/>
        </w:rPr>
      </w:pPr>
      <w:r>
        <w:rPr>
          <w:rFonts w:hint="eastAsia" w:ascii="仿宋_GB2312" w:hAnsi="仿宋_GB2312" w:eastAsia="仿宋_GB2312" w:cs="仿宋_GB2312"/>
          <w:color w:val="auto"/>
          <w:kern w:val="0"/>
          <w:sz w:val="28"/>
          <w:szCs w:val="28"/>
          <w:lang w:val="en-US" w:eastAsia="zh-CN"/>
        </w:rPr>
        <w:t>8.</w:t>
      </w:r>
      <w:r>
        <w:rPr>
          <w:rFonts w:hint="default" w:ascii="仿宋_GB2312" w:hAnsi="仿宋_GB2312" w:eastAsia="仿宋_GB2312" w:cs="仿宋_GB2312"/>
          <w:color w:val="auto"/>
          <w:kern w:val="0"/>
          <w:sz w:val="28"/>
          <w:szCs w:val="28"/>
          <w:lang w:eastAsia="zh-CN"/>
        </w:rPr>
        <w:t>投标人结合实际，针对本项目特点，制定人员培训方案。方案应包括但不限于：培训的时间、地点、目标方式、内容、对象和措施。</w:t>
      </w:r>
    </w:p>
    <w:p w14:paraId="7E746F13">
      <w:pPr>
        <w:widowControl w:val="0"/>
        <w:spacing w:line="460" w:lineRule="exact"/>
        <w:ind w:firstLine="560" w:firstLineChars="200"/>
        <w:rPr>
          <w:rFonts w:hint="default" w:ascii="仿宋_GB2312" w:hAnsi="仿宋_GB2312" w:eastAsia="仿宋_GB2312" w:cs="仿宋_GB2312"/>
          <w:color w:val="auto"/>
          <w:kern w:val="0"/>
          <w:sz w:val="28"/>
          <w:szCs w:val="28"/>
          <w:lang w:eastAsia="zh-CN"/>
        </w:rPr>
      </w:pPr>
      <w:r>
        <w:rPr>
          <w:rFonts w:hint="eastAsia" w:ascii="仿宋_GB2312" w:hAnsi="仿宋_GB2312" w:eastAsia="仿宋_GB2312" w:cs="仿宋_GB2312"/>
          <w:color w:val="auto"/>
          <w:kern w:val="0"/>
          <w:sz w:val="28"/>
          <w:szCs w:val="28"/>
          <w:lang w:val="en-US" w:eastAsia="zh-CN"/>
        </w:rPr>
        <w:t>9.</w:t>
      </w:r>
      <w:r>
        <w:rPr>
          <w:rFonts w:hint="default" w:ascii="仿宋_GB2312" w:hAnsi="仿宋_GB2312" w:eastAsia="仿宋_GB2312" w:cs="仿宋_GB2312"/>
          <w:color w:val="auto"/>
          <w:kern w:val="0"/>
          <w:sz w:val="28"/>
          <w:szCs w:val="28"/>
          <w:lang w:eastAsia="zh-CN"/>
        </w:rPr>
        <w:t>投标人针对实现本项目服务目标，制定质量保证措施。质量保证措施应包括但不限于：质量管控、保证措施、质量保证制度、质量标准、检查方法等内容。</w:t>
      </w:r>
    </w:p>
    <w:p w14:paraId="211748AE">
      <w:pPr>
        <w:widowControl w:val="0"/>
        <w:spacing w:line="460" w:lineRule="exact"/>
        <w:ind w:firstLine="560" w:firstLineChars="200"/>
        <w:rPr>
          <w:rFonts w:hint="default" w:ascii="仿宋_GB2312" w:hAnsi="仿宋_GB2312" w:eastAsia="仿宋_GB2312" w:cs="仿宋_GB2312"/>
          <w:color w:val="auto"/>
          <w:kern w:val="0"/>
          <w:sz w:val="28"/>
          <w:szCs w:val="28"/>
          <w:lang w:eastAsia="zh-CN"/>
        </w:rPr>
      </w:pPr>
      <w:r>
        <w:rPr>
          <w:rFonts w:hint="eastAsia" w:ascii="仿宋_GB2312" w:hAnsi="仿宋_GB2312" w:eastAsia="仿宋_GB2312" w:cs="仿宋_GB2312"/>
          <w:color w:val="auto"/>
          <w:kern w:val="0"/>
          <w:sz w:val="28"/>
          <w:szCs w:val="28"/>
          <w:lang w:val="en-US" w:eastAsia="zh-CN"/>
        </w:rPr>
        <w:t>10.</w:t>
      </w:r>
      <w:r>
        <w:rPr>
          <w:rFonts w:hint="default" w:ascii="仿宋_GB2312" w:hAnsi="仿宋_GB2312" w:eastAsia="仿宋_GB2312" w:cs="仿宋_GB2312"/>
          <w:color w:val="auto"/>
          <w:kern w:val="0"/>
          <w:sz w:val="28"/>
          <w:szCs w:val="28"/>
          <w:lang w:eastAsia="zh-CN"/>
        </w:rPr>
        <w:t>投标人针对本项目特点，制定突发事件应急预案及处置措施，包含以下内容：重要活动及会议、自然灾害应急预案(包括但不限于地震、大风、暴雨、冰雪等)，防汛、电梯故障、消防、治安、停水、停电、舆情、疫情防控等应急预案。</w:t>
      </w:r>
    </w:p>
    <w:p w14:paraId="52830844">
      <w:pPr>
        <w:widowControl w:val="0"/>
        <w:spacing w:line="460" w:lineRule="exact"/>
        <w:ind w:firstLine="560" w:firstLineChars="200"/>
        <w:rPr>
          <w:rFonts w:hint="default" w:ascii="仿宋_GB2312" w:hAnsi="仿宋_GB2312" w:eastAsia="仿宋_GB2312" w:cs="仿宋_GB2312"/>
          <w:color w:val="auto"/>
          <w:kern w:val="0"/>
          <w:sz w:val="28"/>
          <w:szCs w:val="28"/>
          <w:lang w:eastAsia="zh-CN"/>
        </w:rPr>
      </w:pPr>
      <w:r>
        <w:rPr>
          <w:rFonts w:hint="eastAsia" w:ascii="仿宋_GB2312" w:hAnsi="仿宋_GB2312" w:eastAsia="仿宋_GB2312" w:cs="仿宋_GB2312"/>
          <w:color w:val="auto"/>
          <w:kern w:val="0"/>
          <w:sz w:val="28"/>
          <w:szCs w:val="28"/>
          <w:lang w:val="en-US" w:eastAsia="zh-CN"/>
        </w:rPr>
        <w:t>11.</w:t>
      </w:r>
      <w:r>
        <w:rPr>
          <w:rFonts w:hint="default" w:ascii="仿宋_GB2312" w:hAnsi="仿宋_GB2312" w:eastAsia="仿宋_GB2312" w:cs="仿宋_GB2312"/>
          <w:color w:val="auto"/>
          <w:kern w:val="0"/>
          <w:sz w:val="28"/>
          <w:szCs w:val="28"/>
          <w:lang w:eastAsia="zh-CN"/>
        </w:rPr>
        <w:t>投标人需针对本项目制定档案管理方案，方案至少包含档案的建立、档案的收集、档案的分类、档案的管理。</w:t>
      </w:r>
    </w:p>
    <w:p w14:paraId="0E92C8C5">
      <w:pPr>
        <w:pStyle w:val="2"/>
        <w:spacing w:line="460" w:lineRule="exact"/>
        <w:ind w:firstLine="560" w:firstLineChars="200"/>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kern w:val="0"/>
          <w:sz w:val="28"/>
          <w:szCs w:val="28"/>
          <w:lang w:val="en-US" w:eastAsia="zh-CN"/>
        </w:rPr>
        <w:t>12.投标人也可提供与本招标项目相关的其他必要具体内容。</w:t>
      </w:r>
    </w:p>
    <w:p w14:paraId="6BBDDBFD">
      <w:pPr>
        <w:spacing w:line="460" w:lineRule="exact"/>
        <w:rPr>
          <w:rFonts w:hint="default" w:ascii="仿宋_GB2312" w:hAnsi="仿宋_GB2312" w:eastAsia="仿宋_GB2312" w:cs="仿宋_GB2312"/>
          <w:color w:val="auto"/>
          <w:sz w:val="28"/>
          <w:szCs w:val="28"/>
          <w:lang w:val="en-US" w:eastAsia="zh-CN"/>
        </w:rPr>
      </w:pPr>
    </w:p>
    <w:p w14:paraId="5D813950">
      <w:pPr>
        <w:spacing w:line="460" w:lineRule="exact"/>
        <w:ind w:firstLine="562" w:firstLineChars="200"/>
        <w:rPr>
          <w:rFonts w:hint="default" w:ascii="黑体" w:hAnsi="黑体" w:eastAsia="黑体" w:cs="黑体"/>
          <w:b/>
          <w:bCs/>
          <w:color w:val="auto"/>
          <w:sz w:val="28"/>
          <w:szCs w:val="28"/>
          <w:lang w:val="en-US" w:eastAsia="zh-CN"/>
        </w:rPr>
      </w:pPr>
      <w:r>
        <w:rPr>
          <w:rFonts w:ascii="黑体" w:hAnsi="黑体" w:eastAsia="黑体" w:cs="黑体"/>
          <w:b/>
          <w:bCs/>
          <w:color w:val="auto"/>
          <w:sz w:val="28"/>
          <w:szCs w:val="28"/>
          <w:lang w:eastAsia="zh-CN"/>
        </w:rPr>
        <w:t>注意：以上“</w:t>
      </w:r>
      <w:r>
        <w:rPr>
          <w:rFonts w:ascii="黑体" w:hAnsi="黑体" w:eastAsia="黑体" w:cs="黑体"/>
          <w:b/>
          <w:bCs/>
          <w:color w:val="auto"/>
          <w:sz w:val="28"/>
          <w:szCs w:val="28"/>
          <w:lang w:val="en-US" w:eastAsia="zh-CN"/>
        </w:rPr>
        <w:t>项目需求及有关要求</w:t>
      </w:r>
      <w:r>
        <w:rPr>
          <w:rFonts w:ascii="黑体" w:hAnsi="黑体" w:eastAsia="黑体" w:cs="黑体"/>
          <w:b/>
          <w:bCs/>
          <w:color w:val="auto"/>
          <w:sz w:val="28"/>
          <w:szCs w:val="28"/>
          <w:lang w:eastAsia="zh-CN"/>
        </w:rPr>
        <w:t>”</w:t>
      </w:r>
      <w:r>
        <w:rPr>
          <w:rFonts w:ascii="黑体" w:hAnsi="黑体" w:eastAsia="黑体" w:cs="黑体"/>
          <w:b/>
          <w:bCs/>
          <w:color w:val="auto"/>
          <w:sz w:val="28"/>
          <w:szCs w:val="28"/>
          <w:lang w:val="en-US" w:eastAsia="zh-CN"/>
        </w:rPr>
        <w:t>中未加“</w:t>
      </w:r>
      <w:r>
        <w:rPr>
          <w:rFonts w:ascii="黑体" w:hAnsi="黑体" w:eastAsia="黑体" w:cs="黑体"/>
          <w:sz w:val="28"/>
          <w:szCs w:val="28"/>
          <w:lang w:val="en-US" w:eastAsia="zh-CN"/>
        </w:rPr>
        <w:t>★</w:t>
      </w:r>
      <w:r>
        <w:rPr>
          <w:rFonts w:ascii="黑体" w:hAnsi="黑体" w:eastAsia="黑体" w:cs="黑体"/>
          <w:b/>
          <w:bCs/>
          <w:color w:val="auto"/>
          <w:sz w:val="28"/>
          <w:szCs w:val="28"/>
          <w:lang w:val="en-US" w:eastAsia="zh-CN"/>
        </w:rPr>
        <w:t>”且无法律法规明确规定的不得作为投标被拒绝或投标无效条款</w:t>
      </w:r>
      <w:r>
        <w:rPr>
          <w:rFonts w:ascii="黑体" w:hAnsi="黑体" w:eastAsia="黑体" w:cs="黑体"/>
          <w:b/>
          <w:bCs/>
          <w:color w:val="auto"/>
          <w:sz w:val="28"/>
          <w:szCs w:val="28"/>
          <w:lang w:eastAsia="zh-CN"/>
        </w:rPr>
        <w:t>。</w:t>
      </w:r>
    </w:p>
    <w:p w14:paraId="5700F1F5">
      <w:pPr>
        <w:pStyle w:val="17"/>
        <w:spacing w:line="360" w:lineRule="auto"/>
        <w:ind w:firstLine="0"/>
        <w:rPr>
          <w:rFonts w:hint="eastAsia" w:hAnsi="宋体" w:cs="宋体"/>
          <w:b/>
          <w:sz w:val="28"/>
          <w:szCs w:val="28"/>
        </w:rPr>
      </w:pPr>
      <w:r>
        <w:rPr>
          <w:rFonts w:hint="eastAsia" w:ascii="仿宋_GB2312" w:hAnsi="仿宋_GB2312" w:eastAsia="仿宋_GB2312" w:cs="仿宋_GB2312"/>
          <w:b/>
          <w:sz w:val="28"/>
          <w:szCs w:val="28"/>
        </w:rPr>
        <w:br w:type="page"/>
      </w:r>
      <w:r>
        <w:rPr>
          <w:rFonts w:hint="eastAsia" w:ascii="黑体" w:hAnsi="黑体" w:eastAsia="黑体" w:cs="黑体"/>
          <w:bCs/>
          <w:sz w:val="28"/>
          <w:szCs w:val="28"/>
        </w:rPr>
        <w:t>附件</w:t>
      </w:r>
    </w:p>
    <w:p w14:paraId="1FF88049">
      <w:pPr>
        <w:pStyle w:val="51"/>
        <w:spacing w:line="600" w:lineRule="exact"/>
        <w:jc w:val="center"/>
        <w:rPr>
          <w:rFonts w:hint="eastAsia" w:ascii="微软雅黑" w:hAnsi="微软雅黑" w:eastAsia="微软雅黑" w:cs="微软雅黑"/>
          <w:sz w:val="36"/>
          <w:szCs w:val="36"/>
          <w:lang w:val="en-US" w:eastAsia="zh-CN"/>
        </w:rPr>
      </w:pPr>
      <w:r>
        <w:rPr>
          <w:rFonts w:hint="eastAsia" w:ascii="微软雅黑" w:hAnsi="微软雅黑" w:eastAsia="微软雅黑" w:cs="微软雅黑"/>
          <w:sz w:val="36"/>
          <w:szCs w:val="36"/>
          <w:lang w:val="en-US" w:eastAsia="zh-CN"/>
        </w:rPr>
        <w:t>检查考核内容</w:t>
      </w:r>
    </w:p>
    <w:tbl>
      <w:tblPr>
        <w:tblStyle w:val="53"/>
        <w:tblW w:w="87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566"/>
        <w:gridCol w:w="1687"/>
        <w:gridCol w:w="1167"/>
        <w:gridCol w:w="700"/>
        <w:gridCol w:w="2831"/>
        <w:gridCol w:w="467"/>
        <w:gridCol w:w="482"/>
      </w:tblGrid>
      <w:tr w14:paraId="663CE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3" w:hRule="atLeast"/>
          <w:tblHeader/>
          <w:jc w:val="center"/>
        </w:trPr>
        <w:tc>
          <w:tcPr>
            <w:tcW w:w="817" w:type="dxa"/>
            <w:tcBorders>
              <w:top w:val="single" w:color="auto" w:sz="4" w:space="0"/>
              <w:left w:val="single" w:color="auto" w:sz="4" w:space="0"/>
              <w:bottom w:val="single" w:color="auto" w:sz="4" w:space="0"/>
              <w:right w:val="single" w:color="auto" w:sz="4" w:space="0"/>
            </w:tcBorders>
            <w:vAlign w:val="center"/>
          </w:tcPr>
          <w:p w14:paraId="4DA2B854">
            <w:pPr>
              <w:tabs>
                <w:tab w:val="left" w:pos="2940"/>
              </w:tabs>
              <w:spacing w:line="360" w:lineRule="exact"/>
              <w:ind w:right="-19" w:rightChars="-9"/>
              <w:jc w:val="center"/>
              <w:rPr>
                <w:rFonts w:ascii="黑体" w:hAnsi="黑体" w:eastAsia="黑体" w:cs="黑体"/>
                <w:bCs/>
                <w:color w:val="auto"/>
                <w:sz w:val="28"/>
                <w:szCs w:val="28"/>
              </w:rPr>
            </w:pPr>
            <w:r>
              <w:rPr>
                <w:rFonts w:ascii="黑体" w:hAnsi="黑体" w:eastAsia="黑体" w:cs="黑体"/>
                <w:bCs/>
                <w:color w:val="auto"/>
                <w:sz w:val="28"/>
                <w:szCs w:val="28"/>
              </w:rPr>
              <w:t>检查内容</w:t>
            </w:r>
          </w:p>
        </w:tc>
        <w:tc>
          <w:tcPr>
            <w:tcW w:w="566" w:type="dxa"/>
            <w:tcBorders>
              <w:top w:val="single" w:color="auto" w:sz="4" w:space="0"/>
              <w:left w:val="single" w:color="auto" w:sz="4" w:space="0"/>
              <w:bottom w:val="single" w:color="auto" w:sz="4" w:space="0"/>
              <w:right w:val="single" w:color="auto" w:sz="4" w:space="0"/>
            </w:tcBorders>
            <w:vAlign w:val="center"/>
          </w:tcPr>
          <w:p w14:paraId="0C18AEE2">
            <w:pPr>
              <w:tabs>
                <w:tab w:val="left" w:pos="2940"/>
              </w:tabs>
              <w:spacing w:line="360" w:lineRule="exact"/>
              <w:ind w:right="-19" w:rightChars="-9"/>
              <w:jc w:val="center"/>
              <w:rPr>
                <w:rFonts w:ascii="黑体" w:hAnsi="黑体" w:eastAsia="黑体" w:cs="黑体"/>
                <w:bCs/>
                <w:color w:val="auto"/>
                <w:sz w:val="28"/>
                <w:szCs w:val="28"/>
              </w:rPr>
            </w:pPr>
            <w:r>
              <w:rPr>
                <w:rFonts w:ascii="黑体" w:hAnsi="黑体" w:eastAsia="黑体" w:cs="黑体"/>
                <w:bCs/>
                <w:color w:val="auto"/>
                <w:sz w:val="28"/>
                <w:szCs w:val="28"/>
              </w:rPr>
              <w:t>序号</w:t>
            </w:r>
          </w:p>
        </w:tc>
        <w:tc>
          <w:tcPr>
            <w:tcW w:w="1687" w:type="dxa"/>
            <w:tcBorders>
              <w:top w:val="single" w:color="auto" w:sz="4" w:space="0"/>
              <w:left w:val="single" w:color="auto" w:sz="4" w:space="0"/>
              <w:bottom w:val="single" w:color="auto" w:sz="4" w:space="0"/>
              <w:right w:val="single" w:color="auto" w:sz="4" w:space="0"/>
            </w:tcBorders>
            <w:vAlign w:val="center"/>
          </w:tcPr>
          <w:p w14:paraId="06BE4B65">
            <w:pPr>
              <w:tabs>
                <w:tab w:val="left" w:pos="2940"/>
              </w:tabs>
              <w:spacing w:line="360" w:lineRule="exact"/>
              <w:ind w:right="-19" w:rightChars="-9"/>
              <w:jc w:val="center"/>
              <w:rPr>
                <w:rFonts w:ascii="黑体" w:hAnsi="黑体" w:eastAsia="黑体" w:cs="黑体"/>
                <w:bCs/>
                <w:color w:val="auto"/>
                <w:sz w:val="28"/>
                <w:szCs w:val="28"/>
              </w:rPr>
            </w:pPr>
            <w:r>
              <w:rPr>
                <w:rFonts w:ascii="黑体" w:hAnsi="黑体" w:eastAsia="黑体" w:cs="黑体"/>
                <w:bCs/>
                <w:color w:val="auto"/>
                <w:sz w:val="28"/>
                <w:szCs w:val="28"/>
              </w:rPr>
              <w:t>检查标准</w:t>
            </w:r>
          </w:p>
        </w:tc>
        <w:tc>
          <w:tcPr>
            <w:tcW w:w="1167" w:type="dxa"/>
            <w:tcBorders>
              <w:top w:val="single" w:color="auto" w:sz="4" w:space="0"/>
              <w:left w:val="single" w:color="auto" w:sz="4" w:space="0"/>
              <w:bottom w:val="single" w:color="auto" w:sz="4" w:space="0"/>
              <w:right w:val="single" w:color="auto" w:sz="4" w:space="0"/>
            </w:tcBorders>
            <w:vAlign w:val="center"/>
          </w:tcPr>
          <w:p w14:paraId="710ECC18">
            <w:pPr>
              <w:tabs>
                <w:tab w:val="left" w:pos="2940"/>
              </w:tabs>
              <w:spacing w:line="360" w:lineRule="exact"/>
              <w:ind w:right="-19" w:rightChars="-9"/>
              <w:jc w:val="center"/>
              <w:rPr>
                <w:rFonts w:ascii="黑体" w:hAnsi="黑体" w:eastAsia="黑体" w:cs="黑体"/>
                <w:bCs/>
                <w:color w:val="auto"/>
                <w:sz w:val="28"/>
                <w:szCs w:val="28"/>
              </w:rPr>
            </w:pPr>
            <w:r>
              <w:rPr>
                <w:rFonts w:ascii="黑体" w:hAnsi="黑体" w:eastAsia="黑体" w:cs="黑体"/>
                <w:bCs/>
                <w:color w:val="auto"/>
                <w:sz w:val="28"/>
                <w:szCs w:val="28"/>
              </w:rPr>
              <w:t>检查</w:t>
            </w:r>
          </w:p>
          <w:p w14:paraId="6C965594">
            <w:pPr>
              <w:tabs>
                <w:tab w:val="left" w:pos="2940"/>
              </w:tabs>
              <w:spacing w:line="360" w:lineRule="exact"/>
              <w:ind w:right="-19" w:rightChars="-9"/>
              <w:jc w:val="center"/>
              <w:rPr>
                <w:rFonts w:ascii="黑体" w:hAnsi="黑体" w:eastAsia="黑体" w:cs="黑体"/>
                <w:bCs/>
                <w:color w:val="auto"/>
                <w:sz w:val="28"/>
                <w:szCs w:val="28"/>
              </w:rPr>
            </w:pPr>
            <w:r>
              <w:rPr>
                <w:rFonts w:ascii="黑体" w:hAnsi="黑体" w:eastAsia="黑体" w:cs="黑体"/>
                <w:bCs/>
                <w:color w:val="auto"/>
                <w:sz w:val="28"/>
                <w:szCs w:val="28"/>
              </w:rPr>
              <w:t>方式</w:t>
            </w:r>
          </w:p>
        </w:tc>
        <w:tc>
          <w:tcPr>
            <w:tcW w:w="700" w:type="dxa"/>
            <w:tcBorders>
              <w:top w:val="single" w:color="auto" w:sz="4" w:space="0"/>
              <w:left w:val="single" w:color="auto" w:sz="4" w:space="0"/>
              <w:bottom w:val="single" w:color="auto" w:sz="4" w:space="0"/>
              <w:right w:val="single" w:color="auto" w:sz="4" w:space="0"/>
            </w:tcBorders>
            <w:vAlign w:val="center"/>
          </w:tcPr>
          <w:p w14:paraId="2FB20067">
            <w:pPr>
              <w:tabs>
                <w:tab w:val="left" w:pos="2940"/>
              </w:tabs>
              <w:spacing w:line="360" w:lineRule="exact"/>
              <w:ind w:right="-19" w:rightChars="-9"/>
              <w:jc w:val="center"/>
              <w:rPr>
                <w:rFonts w:ascii="黑体" w:hAnsi="黑体" w:eastAsia="黑体" w:cs="黑体"/>
                <w:bCs/>
                <w:color w:val="auto"/>
                <w:sz w:val="28"/>
                <w:szCs w:val="28"/>
              </w:rPr>
            </w:pPr>
            <w:r>
              <w:rPr>
                <w:rFonts w:ascii="黑体" w:hAnsi="黑体" w:eastAsia="黑体" w:cs="黑体"/>
                <w:bCs/>
                <w:color w:val="auto"/>
                <w:sz w:val="28"/>
                <w:szCs w:val="28"/>
              </w:rPr>
              <w:t>分值</w:t>
            </w:r>
          </w:p>
        </w:tc>
        <w:tc>
          <w:tcPr>
            <w:tcW w:w="2831" w:type="dxa"/>
            <w:tcBorders>
              <w:top w:val="single" w:color="auto" w:sz="4" w:space="0"/>
              <w:left w:val="single" w:color="auto" w:sz="4" w:space="0"/>
              <w:bottom w:val="single" w:color="auto" w:sz="4" w:space="0"/>
              <w:right w:val="single" w:color="auto" w:sz="4" w:space="0"/>
            </w:tcBorders>
            <w:vAlign w:val="center"/>
          </w:tcPr>
          <w:p w14:paraId="4952D1A2">
            <w:pPr>
              <w:tabs>
                <w:tab w:val="left" w:pos="2940"/>
              </w:tabs>
              <w:spacing w:line="360" w:lineRule="exact"/>
              <w:ind w:right="-19" w:rightChars="-9"/>
              <w:jc w:val="center"/>
              <w:rPr>
                <w:rFonts w:ascii="黑体" w:hAnsi="黑体" w:eastAsia="黑体" w:cs="黑体"/>
                <w:bCs/>
                <w:color w:val="auto"/>
                <w:sz w:val="28"/>
                <w:szCs w:val="28"/>
              </w:rPr>
            </w:pPr>
            <w:r>
              <w:rPr>
                <w:rFonts w:ascii="黑体" w:hAnsi="黑体" w:eastAsia="黑体" w:cs="黑体"/>
                <w:bCs/>
                <w:color w:val="auto"/>
                <w:sz w:val="28"/>
                <w:szCs w:val="28"/>
              </w:rPr>
              <w:t>扣分标准</w:t>
            </w:r>
          </w:p>
        </w:tc>
        <w:tc>
          <w:tcPr>
            <w:tcW w:w="467" w:type="dxa"/>
            <w:tcBorders>
              <w:top w:val="single" w:color="auto" w:sz="4" w:space="0"/>
              <w:left w:val="single" w:color="auto" w:sz="4" w:space="0"/>
              <w:bottom w:val="single" w:color="auto" w:sz="4" w:space="0"/>
              <w:right w:val="single" w:color="auto" w:sz="4" w:space="0"/>
            </w:tcBorders>
            <w:vAlign w:val="center"/>
          </w:tcPr>
          <w:p w14:paraId="627A755F">
            <w:pPr>
              <w:tabs>
                <w:tab w:val="left" w:pos="2940"/>
              </w:tabs>
              <w:spacing w:line="360" w:lineRule="exact"/>
              <w:ind w:right="-19" w:rightChars="-9"/>
              <w:jc w:val="center"/>
              <w:rPr>
                <w:rFonts w:ascii="黑体" w:hAnsi="黑体" w:eastAsia="黑体" w:cs="黑体"/>
                <w:bCs/>
                <w:color w:val="auto"/>
                <w:sz w:val="28"/>
                <w:szCs w:val="28"/>
              </w:rPr>
            </w:pPr>
            <w:r>
              <w:rPr>
                <w:rFonts w:ascii="黑体" w:hAnsi="黑体" w:eastAsia="黑体" w:cs="黑体"/>
                <w:bCs/>
                <w:color w:val="auto"/>
                <w:sz w:val="28"/>
                <w:szCs w:val="28"/>
              </w:rPr>
              <w:t>得分</w:t>
            </w:r>
          </w:p>
        </w:tc>
        <w:tc>
          <w:tcPr>
            <w:tcW w:w="482" w:type="dxa"/>
            <w:tcBorders>
              <w:top w:val="single" w:color="auto" w:sz="4" w:space="0"/>
              <w:left w:val="single" w:color="auto" w:sz="4" w:space="0"/>
              <w:bottom w:val="single" w:color="auto" w:sz="4" w:space="0"/>
              <w:right w:val="single" w:color="auto" w:sz="4" w:space="0"/>
            </w:tcBorders>
            <w:vAlign w:val="center"/>
          </w:tcPr>
          <w:p w14:paraId="71D1EED5">
            <w:pPr>
              <w:tabs>
                <w:tab w:val="left" w:pos="2940"/>
              </w:tabs>
              <w:spacing w:line="360" w:lineRule="exact"/>
              <w:ind w:right="-19" w:rightChars="-9"/>
              <w:jc w:val="center"/>
              <w:rPr>
                <w:rFonts w:ascii="黑体" w:hAnsi="黑体" w:eastAsia="黑体" w:cs="黑体"/>
                <w:bCs/>
                <w:color w:val="auto"/>
                <w:sz w:val="28"/>
                <w:szCs w:val="28"/>
              </w:rPr>
            </w:pPr>
            <w:r>
              <w:rPr>
                <w:rFonts w:ascii="黑体" w:hAnsi="黑体" w:eastAsia="黑体" w:cs="黑体"/>
                <w:bCs/>
                <w:color w:val="auto"/>
                <w:sz w:val="28"/>
                <w:szCs w:val="28"/>
              </w:rPr>
              <w:t>备注</w:t>
            </w:r>
          </w:p>
        </w:tc>
      </w:tr>
      <w:tr w14:paraId="45B1F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9" w:hRule="atLeast"/>
          <w:jc w:val="center"/>
        </w:trPr>
        <w:tc>
          <w:tcPr>
            <w:tcW w:w="817" w:type="dxa"/>
            <w:vMerge w:val="restart"/>
            <w:tcBorders>
              <w:top w:val="single" w:color="auto" w:sz="4" w:space="0"/>
              <w:left w:val="single" w:color="auto" w:sz="4" w:space="0"/>
              <w:bottom w:val="single" w:color="auto" w:sz="4" w:space="0"/>
              <w:right w:val="single" w:color="auto" w:sz="4" w:space="0"/>
            </w:tcBorders>
            <w:vAlign w:val="center"/>
          </w:tcPr>
          <w:p w14:paraId="5F4A4B7F">
            <w:pPr>
              <w:tabs>
                <w:tab w:val="left" w:pos="2940"/>
              </w:tabs>
              <w:spacing w:line="360" w:lineRule="auto"/>
              <w:ind w:right="-19" w:rightChars="-9"/>
              <w:jc w:val="center"/>
              <w:rPr>
                <w:rFonts w:ascii="黑体" w:hAnsi="黑体" w:eastAsia="黑体" w:cs="黑体"/>
                <w:bCs/>
                <w:color w:val="auto"/>
                <w:sz w:val="28"/>
                <w:szCs w:val="28"/>
                <w:lang w:eastAsia="zh-CN"/>
              </w:rPr>
            </w:pPr>
            <w:r>
              <w:rPr>
                <w:rFonts w:ascii="黑体" w:hAnsi="黑体" w:eastAsia="黑体" w:cs="黑体"/>
                <w:bCs/>
                <w:color w:val="auto"/>
                <w:sz w:val="28"/>
                <w:szCs w:val="28"/>
                <w:lang w:eastAsia="zh-CN"/>
              </w:rPr>
              <w:t>综合</w:t>
            </w:r>
          </w:p>
          <w:p w14:paraId="4E8B420A">
            <w:pPr>
              <w:tabs>
                <w:tab w:val="left" w:pos="2940"/>
              </w:tabs>
              <w:spacing w:line="360" w:lineRule="auto"/>
              <w:ind w:right="-19" w:rightChars="-9"/>
              <w:jc w:val="center"/>
              <w:rPr>
                <w:rFonts w:ascii="黑体" w:hAnsi="黑体" w:eastAsia="黑体" w:cs="黑体"/>
                <w:bCs/>
                <w:color w:val="auto"/>
                <w:sz w:val="28"/>
                <w:szCs w:val="28"/>
              </w:rPr>
            </w:pPr>
            <w:r>
              <w:rPr>
                <w:rFonts w:ascii="黑体" w:hAnsi="黑体" w:eastAsia="黑体" w:cs="黑体"/>
                <w:bCs/>
                <w:color w:val="auto"/>
                <w:sz w:val="28"/>
                <w:szCs w:val="28"/>
              </w:rPr>
              <w:t>管理</w:t>
            </w:r>
          </w:p>
          <w:p w14:paraId="76AC8C74">
            <w:pPr>
              <w:tabs>
                <w:tab w:val="left" w:pos="2940"/>
              </w:tabs>
              <w:spacing w:line="360" w:lineRule="auto"/>
              <w:ind w:right="-19" w:rightChars="-9"/>
              <w:jc w:val="center"/>
              <w:rPr>
                <w:rFonts w:ascii="黑体" w:hAnsi="黑体" w:eastAsia="黑体" w:cs="黑体"/>
                <w:bCs/>
                <w:color w:val="auto"/>
                <w:sz w:val="28"/>
                <w:szCs w:val="28"/>
              </w:rPr>
            </w:pPr>
            <w:r>
              <w:rPr>
                <w:rFonts w:ascii="黑体" w:hAnsi="黑体" w:eastAsia="黑体" w:cs="黑体"/>
                <w:bCs/>
                <w:color w:val="auto"/>
                <w:sz w:val="28"/>
                <w:szCs w:val="28"/>
              </w:rPr>
              <w:t>20分</w:t>
            </w:r>
          </w:p>
        </w:tc>
        <w:tc>
          <w:tcPr>
            <w:tcW w:w="566" w:type="dxa"/>
            <w:tcBorders>
              <w:top w:val="single" w:color="auto" w:sz="4" w:space="0"/>
              <w:left w:val="single" w:color="auto" w:sz="4" w:space="0"/>
              <w:bottom w:val="single" w:color="auto" w:sz="4" w:space="0"/>
              <w:right w:val="single" w:color="auto" w:sz="4" w:space="0"/>
            </w:tcBorders>
            <w:vAlign w:val="center"/>
          </w:tcPr>
          <w:p w14:paraId="49AE6262">
            <w:pPr>
              <w:tabs>
                <w:tab w:val="left" w:pos="2940"/>
              </w:tabs>
              <w:spacing w:line="280" w:lineRule="exact"/>
              <w:ind w:right="-19" w:rightChars="-9"/>
              <w:jc w:val="center"/>
              <w:rPr>
                <w:rFonts w:ascii="仿宋_GB2312" w:hAnsi="仿宋_GB2312" w:eastAsia="仿宋_GB2312" w:cs="仿宋_GB2312"/>
                <w:color w:val="auto"/>
                <w:sz w:val="24"/>
                <w:szCs w:val="24"/>
              </w:rPr>
            </w:pPr>
            <w:r>
              <w:rPr>
                <w:rFonts w:ascii="仿宋_GB2312" w:hAnsi="仿宋_GB2312" w:eastAsia="仿宋_GB2312" w:cs="仿宋_GB2312"/>
                <w:color w:val="auto"/>
                <w:sz w:val="24"/>
                <w:szCs w:val="24"/>
              </w:rPr>
              <w:t>1</w:t>
            </w:r>
          </w:p>
        </w:tc>
        <w:tc>
          <w:tcPr>
            <w:tcW w:w="1687" w:type="dxa"/>
            <w:tcBorders>
              <w:top w:val="single" w:color="auto" w:sz="4" w:space="0"/>
              <w:left w:val="single" w:color="auto" w:sz="4" w:space="0"/>
              <w:bottom w:val="single" w:color="auto" w:sz="4" w:space="0"/>
              <w:right w:val="single" w:color="auto" w:sz="4" w:space="0"/>
            </w:tcBorders>
            <w:vAlign w:val="center"/>
          </w:tcPr>
          <w:p w14:paraId="1FF87F04">
            <w:pPr>
              <w:tabs>
                <w:tab w:val="left" w:pos="2940"/>
              </w:tabs>
              <w:spacing w:line="280" w:lineRule="exact"/>
              <w:ind w:right="-19" w:rightChars="-9"/>
              <w:jc w:val="center"/>
              <w:rPr>
                <w:rFonts w:ascii="仿宋_GB2312" w:hAnsi="仿宋_GB2312" w:eastAsia="仿宋_GB2312" w:cs="仿宋_GB2312"/>
                <w:color w:val="auto"/>
                <w:sz w:val="24"/>
                <w:szCs w:val="24"/>
              </w:rPr>
            </w:pPr>
            <w:r>
              <w:rPr>
                <w:rFonts w:ascii="仿宋_GB2312" w:hAnsi="仿宋_GB2312" w:eastAsia="仿宋_GB2312" w:cs="仿宋_GB2312"/>
                <w:color w:val="auto"/>
                <w:sz w:val="24"/>
                <w:szCs w:val="24"/>
              </w:rPr>
              <w:t>规章制度</w:t>
            </w:r>
          </w:p>
        </w:tc>
        <w:tc>
          <w:tcPr>
            <w:tcW w:w="1167" w:type="dxa"/>
            <w:tcBorders>
              <w:top w:val="single" w:color="auto" w:sz="4" w:space="0"/>
              <w:left w:val="single" w:color="auto" w:sz="4" w:space="0"/>
              <w:bottom w:val="single" w:color="auto" w:sz="4" w:space="0"/>
              <w:right w:val="single" w:color="auto" w:sz="4" w:space="0"/>
            </w:tcBorders>
            <w:vAlign w:val="center"/>
          </w:tcPr>
          <w:p w14:paraId="161D2F44">
            <w:pPr>
              <w:tabs>
                <w:tab w:val="left" w:pos="2940"/>
              </w:tabs>
              <w:spacing w:line="280" w:lineRule="exact"/>
              <w:ind w:right="-19" w:rightChars="-9"/>
              <w:jc w:val="center"/>
              <w:rPr>
                <w:rFonts w:ascii="仿宋_GB2312" w:hAnsi="仿宋_GB2312" w:eastAsia="仿宋_GB2312" w:cs="仿宋_GB2312"/>
                <w:color w:val="auto"/>
                <w:sz w:val="24"/>
                <w:szCs w:val="24"/>
              </w:rPr>
            </w:pPr>
            <w:r>
              <w:rPr>
                <w:rFonts w:ascii="仿宋_GB2312" w:hAnsi="仿宋_GB2312" w:eastAsia="仿宋_GB2312" w:cs="仿宋_GB2312"/>
                <w:color w:val="auto"/>
                <w:sz w:val="24"/>
                <w:szCs w:val="24"/>
              </w:rPr>
              <w:t>查阅资料</w:t>
            </w:r>
          </w:p>
        </w:tc>
        <w:tc>
          <w:tcPr>
            <w:tcW w:w="700" w:type="dxa"/>
            <w:tcBorders>
              <w:top w:val="single" w:color="auto" w:sz="4" w:space="0"/>
              <w:left w:val="single" w:color="auto" w:sz="4" w:space="0"/>
              <w:bottom w:val="single" w:color="auto" w:sz="4" w:space="0"/>
              <w:right w:val="single" w:color="auto" w:sz="4" w:space="0"/>
            </w:tcBorders>
            <w:vAlign w:val="center"/>
          </w:tcPr>
          <w:p w14:paraId="3AF8FD0C">
            <w:pPr>
              <w:tabs>
                <w:tab w:val="left" w:pos="2940"/>
              </w:tabs>
              <w:spacing w:line="280" w:lineRule="exact"/>
              <w:ind w:right="-19" w:rightChars="-9"/>
              <w:jc w:val="center"/>
              <w:rPr>
                <w:rFonts w:ascii="仿宋_GB2312" w:hAnsi="仿宋_GB2312" w:eastAsia="仿宋_GB2312" w:cs="仿宋_GB2312"/>
                <w:color w:val="auto"/>
                <w:sz w:val="24"/>
                <w:szCs w:val="24"/>
              </w:rPr>
            </w:pPr>
            <w:r>
              <w:rPr>
                <w:rFonts w:ascii="仿宋_GB2312" w:hAnsi="仿宋_GB2312" w:eastAsia="仿宋_GB2312" w:cs="仿宋_GB2312"/>
                <w:color w:val="auto"/>
                <w:sz w:val="24"/>
                <w:szCs w:val="24"/>
              </w:rPr>
              <w:t>3</w:t>
            </w:r>
          </w:p>
        </w:tc>
        <w:tc>
          <w:tcPr>
            <w:tcW w:w="2831" w:type="dxa"/>
            <w:tcBorders>
              <w:top w:val="single" w:color="auto" w:sz="4" w:space="0"/>
              <w:left w:val="single" w:color="auto" w:sz="4" w:space="0"/>
              <w:bottom w:val="single" w:color="auto" w:sz="4" w:space="0"/>
              <w:right w:val="single" w:color="auto" w:sz="4" w:space="0"/>
            </w:tcBorders>
            <w:vAlign w:val="center"/>
          </w:tcPr>
          <w:p w14:paraId="209DCEC4">
            <w:pPr>
              <w:tabs>
                <w:tab w:val="left" w:pos="2940"/>
              </w:tabs>
              <w:spacing w:line="280" w:lineRule="exact"/>
              <w:ind w:right="-19" w:rightChars="-9"/>
              <w:jc w:val="left"/>
              <w:rPr>
                <w:rFonts w:ascii="仿宋_GB2312" w:hAnsi="仿宋_GB2312" w:eastAsia="仿宋_GB2312" w:cs="仿宋_GB2312"/>
                <w:color w:val="auto"/>
                <w:sz w:val="24"/>
                <w:szCs w:val="24"/>
              </w:rPr>
            </w:pPr>
            <w:r>
              <w:rPr>
                <w:rFonts w:ascii="仿宋_GB2312" w:hAnsi="仿宋_GB2312" w:eastAsia="仿宋_GB2312" w:cs="仿宋_GB2312"/>
                <w:kern w:val="0"/>
                <w:sz w:val="24"/>
                <w:szCs w:val="24"/>
                <w:lang w:bidi="ar"/>
              </w:rPr>
              <w:t>遵守劳动法等相关法律法规的规定，依法订立、变更、解除、终止劳动合同等各项手续</w:t>
            </w:r>
            <w:r>
              <w:rPr>
                <w:rFonts w:ascii="仿宋_GB2312" w:hAnsi="仿宋_GB2312" w:eastAsia="仿宋_GB2312" w:cs="仿宋_GB2312"/>
                <w:kern w:val="0"/>
                <w:sz w:val="24"/>
                <w:szCs w:val="24"/>
                <w:lang w:eastAsia="zh-CN" w:bidi="ar"/>
              </w:rPr>
              <w:t>。</w:t>
            </w:r>
            <w:r>
              <w:rPr>
                <w:rFonts w:ascii="仿宋_GB2312" w:hAnsi="仿宋_GB2312" w:eastAsia="仿宋_GB2312" w:cs="仿宋_GB2312"/>
                <w:color w:val="auto"/>
                <w:sz w:val="24"/>
                <w:szCs w:val="24"/>
              </w:rPr>
              <w:t>每少1项扣除0.5分</w:t>
            </w:r>
          </w:p>
        </w:tc>
        <w:tc>
          <w:tcPr>
            <w:tcW w:w="467" w:type="dxa"/>
            <w:tcBorders>
              <w:top w:val="single" w:color="auto" w:sz="4" w:space="0"/>
              <w:left w:val="single" w:color="auto" w:sz="4" w:space="0"/>
              <w:bottom w:val="single" w:color="auto" w:sz="4" w:space="0"/>
              <w:right w:val="single" w:color="auto" w:sz="4" w:space="0"/>
            </w:tcBorders>
            <w:vAlign w:val="center"/>
          </w:tcPr>
          <w:p w14:paraId="66EE7094">
            <w:pPr>
              <w:tabs>
                <w:tab w:val="left" w:pos="2940"/>
              </w:tabs>
              <w:spacing w:line="280" w:lineRule="exact"/>
              <w:ind w:right="-19" w:rightChars="-9"/>
              <w:jc w:val="center"/>
              <w:rPr>
                <w:rFonts w:ascii="仿宋_GB2312" w:hAnsi="仿宋_GB2312" w:eastAsia="仿宋_GB2312" w:cs="仿宋_GB2312"/>
                <w:color w:val="auto"/>
                <w:sz w:val="24"/>
                <w:szCs w:val="24"/>
              </w:rPr>
            </w:pPr>
          </w:p>
        </w:tc>
        <w:tc>
          <w:tcPr>
            <w:tcW w:w="482" w:type="dxa"/>
            <w:tcBorders>
              <w:top w:val="single" w:color="auto" w:sz="4" w:space="0"/>
              <w:left w:val="single" w:color="auto" w:sz="4" w:space="0"/>
              <w:bottom w:val="single" w:color="auto" w:sz="4" w:space="0"/>
              <w:right w:val="single" w:color="auto" w:sz="4" w:space="0"/>
            </w:tcBorders>
            <w:vAlign w:val="center"/>
          </w:tcPr>
          <w:p w14:paraId="199A6DCF">
            <w:pPr>
              <w:tabs>
                <w:tab w:val="left" w:pos="2940"/>
              </w:tabs>
              <w:spacing w:line="280" w:lineRule="exact"/>
              <w:ind w:right="-19" w:rightChars="-9"/>
              <w:jc w:val="center"/>
              <w:rPr>
                <w:rFonts w:ascii="仿宋_GB2312" w:hAnsi="仿宋_GB2312" w:eastAsia="仿宋_GB2312" w:cs="仿宋_GB2312"/>
                <w:color w:val="auto"/>
                <w:sz w:val="24"/>
                <w:szCs w:val="24"/>
              </w:rPr>
            </w:pPr>
          </w:p>
        </w:tc>
      </w:tr>
      <w:tr w14:paraId="33E85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0" w:hRule="atLeast"/>
          <w:jc w:val="center"/>
        </w:trPr>
        <w:tc>
          <w:tcPr>
            <w:tcW w:w="817" w:type="dxa"/>
            <w:vMerge w:val="continue"/>
            <w:tcBorders>
              <w:top w:val="single" w:color="auto" w:sz="4" w:space="0"/>
              <w:left w:val="single" w:color="auto" w:sz="4" w:space="0"/>
              <w:bottom w:val="single" w:color="auto" w:sz="4" w:space="0"/>
              <w:right w:val="single" w:color="auto" w:sz="4" w:space="0"/>
            </w:tcBorders>
            <w:vAlign w:val="center"/>
          </w:tcPr>
          <w:p w14:paraId="3E7C8CDA">
            <w:pPr>
              <w:jc w:val="center"/>
              <w:rPr>
                <w:rFonts w:ascii="黑体" w:hAnsi="黑体" w:eastAsia="黑体" w:cs="黑体"/>
                <w:b/>
                <w:color w:val="auto"/>
                <w:sz w:val="28"/>
                <w:szCs w:val="28"/>
              </w:rPr>
            </w:pPr>
          </w:p>
        </w:tc>
        <w:tc>
          <w:tcPr>
            <w:tcW w:w="566" w:type="dxa"/>
            <w:tcBorders>
              <w:top w:val="single" w:color="auto" w:sz="4" w:space="0"/>
              <w:left w:val="single" w:color="auto" w:sz="4" w:space="0"/>
              <w:bottom w:val="single" w:color="auto" w:sz="4" w:space="0"/>
              <w:right w:val="single" w:color="auto" w:sz="4" w:space="0"/>
            </w:tcBorders>
            <w:vAlign w:val="center"/>
          </w:tcPr>
          <w:p w14:paraId="5B963F95">
            <w:pPr>
              <w:tabs>
                <w:tab w:val="left" w:pos="2940"/>
              </w:tabs>
              <w:spacing w:line="280" w:lineRule="exact"/>
              <w:ind w:right="-19" w:rightChars="-9"/>
              <w:jc w:val="center"/>
              <w:rPr>
                <w:rFonts w:ascii="仿宋_GB2312" w:hAnsi="仿宋_GB2312" w:eastAsia="仿宋_GB2312" w:cs="仿宋_GB2312"/>
                <w:color w:val="auto"/>
                <w:sz w:val="24"/>
                <w:szCs w:val="24"/>
              </w:rPr>
            </w:pPr>
            <w:r>
              <w:rPr>
                <w:rFonts w:ascii="仿宋_GB2312" w:hAnsi="仿宋_GB2312" w:eastAsia="仿宋_GB2312" w:cs="仿宋_GB2312"/>
                <w:color w:val="auto"/>
                <w:sz w:val="24"/>
                <w:szCs w:val="24"/>
              </w:rPr>
              <w:t>2</w:t>
            </w:r>
          </w:p>
        </w:tc>
        <w:tc>
          <w:tcPr>
            <w:tcW w:w="1687" w:type="dxa"/>
            <w:tcBorders>
              <w:top w:val="single" w:color="auto" w:sz="4" w:space="0"/>
              <w:left w:val="single" w:color="auto" w:sz="4" w:space="0"/>
              <w:bottom w:val="single" w:color="auto" w:sz="4" w:space="0"/>
              <w:right w:val="single" w:color="auto" w:sz="4" w:space="0"/>
            </w:tcBorders>
            <w:vAlign w:val="center"/>
          </w:tcPr>
          <w:p w14:paraId="12C0E81F">
            <w:pPr>
              <w:tabs>
                <w:tab w:val="left" w:pos="2940"/>
              </w:tabs>
              <w:spacing w:line="280" w:lineRule="exact"/>
              <w:ind w:right="-19" w:rightChars="-9"/>
              <w:jc w:val="center"/>
              <w:rPr>
                <w:rFonts w:ascii="仿宋_GB2312" w:hAnsi="仿宋_GB2312" w:eastAsia="仿宋_GB2312" w:cs="仿宋_GB2312"/>
                <w:color w:val="auto"/>
                <w:sz w:val="24"/>
                <w:szCs w:val="24"/>
              </w:rPr>
            </w:pPr>
            <w:r>
              <w:rPr>
                <w:rFonts w:ascii="仿宋_GB2312" w:hAnsi="仿宋_GB2312" w:eastAsia="仿宋_GB2312" w:cs="仿宋_GB2312"/>
                <w:color w:val="auto"/>
                <w:sz w:val="24"/>
                <w:szCs w:val="24"/>
              </w:rPr>
              <w:t>突发事件应急预案</w:t>
            </w:r>
          </w:p>
        </w:tc>
        <w:tc>
          <w:tcPr>
            <w:tcW w:w="1167" w:type="dxa"/>
            <w:tcBorders>
              <w:top w:val="single" w:color="auto" w:sz="4" w:space="0"/>
              <w:left w:val="single" w:color="auto" w:sz="4" w:space="0"/>
              <w:bottom w:val="single" w:color="auto" w:sz="4" w:space="0"/>
              <w:right w:val="single" w:color="auto" w:sz="4" w:space="0"/>
            </w:tcBorders>
            <w:vAlign w:val="center"/>
          </w:tcPr>
          <w:p w14:paraId="235A9DD5">
            <w:pPr>
              <w:tabs>
                <w:tab w:val="left" w:pos="2940"/>
              </w:tabs>
              <w:spacing w:line="280" w:lineRule="exact"/>
              <w:ind w:right="-19" w:rightChars="-9"/>
              <w:jc w:val="center"/>
              <w:rPr>
                <w:rFonts w:ascii="仿宋_GB2312" w:hAnsi="仿宋_GB2312" w:eastAsia="仿宋_GB2312" w:cs="仿宋_GB2312"/>
                <w:color w:val="auto"/>
                <w:sz w:val="24"/>
                <w:szCs w:val="24"/>
              </w:rPr>
            </w:pPr>
            <w:r>
              <w:rPr>
                <w:rFonts w:ascii="仿宋_GB2312" w:hAnsi="仿宋_GB2312" w:eastAsia="仿宋_GB2312" w:cs="仿宋_GB2312"/>
                <w:color w:val="auto"/>
                <w:sz w:val="24"/>
                <w:szCs w:val="24"/>
              </w:rPr>
              <w:t>查阅资料</w:t>
            </w:r>
          </w:p>
        </w:tc>
        <w:tc>
          <w:tcPr>
            <w:tcW w:w="700" w:type="dxa"/>
            <w:tcBorders>
              <w:top w:val="single" w:color="auto" w:sz="4" w:space="0"/>
              <w:left w:val="single" w:color="auto" w:sz="4" w:space="0"/>
              <w:bottom w:val="single" w:color="auto" w:sz="4" w:space="0"/>
              <w:right w:val="single" w:color="auto" w:sz="4" w:space="0"/>
            </w:tcBorders>
            <w:vAlign w:val="center"/>
          </w:tcPr>
          <w:p w14:paraId="775EBDAB">
            <w:pPr>
              <w:tabs>
                <w:tab w:val="left" w:pos="2940"/>
              </w:tabs>
              <w:spacing w:line="280" w:lineRule="exact"/>
              <w:ind w:right="-19" w:rightChars="-9"/>
              <w:jc w:val="center"/>
              <w:rPr>
                <w:rFonts w:ascii="仿宋_GB2312" w:hAnsi="仿宋_GB2312" w:eastAsia="仿宋_GB2312" w:cs="仿宋_GB2312"/>
                <w:color w:val="auto"/>
                <w:sz w:val="24"/>
                <w:szCs w:val="24"/>
              </w:rPr>
            </w:pPr>
            <w:r>
              <w:rPr>
                <w:rFonts w:ascii="仿宋_GB2312" w:hAnsi="仿宋_GB2312" w:eastAsia="仿宋_GB2312" w:cs="仿宋_GB2312"/>
                <w:color w:val="auto"/>
                <w:sz w:val="24"/>
                <w:szCs w:val="24"/>
              </w:rPr>
              <w:t>3</w:t>
            </w:r>
          </w:p>
        </w:tc>
        <w:tc>
          <w:tcPr>
            <w:tcW w:w="2831" w:type="dxa"/>
            <w:tcBorders>
              <w:top w:val="single" w:color="auto" w:sz="4" w:space="0"/>
              <w:left w:val="single" w:color="auto" w:sz="4" w:space="0"/>
              <w:bottom w:val="single" w:color="auto" w:sz="4" w:space="0"/>
              <w:right w:val="single" w:color="auto" w:sz="4" w:space="0"/>
            </w:tcBorders>
            <w:vAlign w:val="center"/>
          </w:tcPr>
          <w:p w14:paraId="1DE3C1DD">
            <w:pPr>
              <w:tabs>
                <w:tab w:val="left" w:pos="2940"/>
              </w:tabs>
              <w:spacing w:line="280" w:lineRule="exact"/>
              <w:ind w:right="-19" w:rightChars="-9"/>
              <w:jc w:val="left"/>
              <w:rPr>
                <w:rFonts w:ascii="仿宋_GB2312" w:hAnsi="仿宋_GB2312" w:eastAsia="仿宋_GB2312" w:cs="仿宋_GB2312"/>
                <w:color w:val="auto"/>
                <w:sz w:val="24"/>
                <w:szCs w:val="24"/>
              </w:rPr>
            </w:pPr>
            <w:r>
              <w:rPr>
                <w:rFonts w:ascii="仿宋_GB2312" w:hAnsi="仿宋_GB2312" w:eastAsia="仿宋_GB2312" w:cs="仿宋_GB2312"/>
                <w:kern w:val="0"/>
                <w:sz w:val="24"/>
                <w:szCs w:val="24"/>
                <w:lang w:bidi="ar"/>
              </w:rPr>
              <w:t>建立各类公共突发事件的处理机制，有应急预案；并在5分钟内快速响应。</w:t>
            </w:r>
            <w:r>
              <w:rPr>
                <w:rFonts w:ascii="仿宋_GB2312" w:hAnsi="仿宋_GB2312" w:eastAsia="仿宋_GB2312" w:cs="仿宋_GB2312"/>
                <w:color w:val="auto"/>
                <w:sz w:val="24"/>
                <w:szCs w:val="24"/>
              </w:rPr>
              <w:t>每少1项扣除0.5分</w:t>
            </w:r>
          </w:p>
        </w:tc>
        <w:tc>
          <w:tcPr>
            <w:tcW w:w="467" w:type="dxa"/>
            <w:tcBorders>
              <w:top w:val="single" w:color="auto" w:sz="4" w:space="0"/>
              <w:left w:val="single" w:color="auto" w:sz="4" w:space="0"/>
              <w:bottom w:val="single" w:color="auto" w:sz="4" w:space="0"/>
              <w:right w:val="single" w:color="auto" w:sz="4" w:space="0"/>
            </w:tcBorders>
            <w:vAlign w:val="center"/>
          </w:tcPr>
          <w:p w14:paraId="165A2801">
            <w:pPr>
              <w:tabs>
                <w:tab w:val="left" w:pos="2940"/>
              </w:tabs>
              <w:spacing w:line="280" w:lineRule="exact"/>
              <w:ind w:right="-19" w:rightChars="-9"/>
              <w:jc w:val="center"/>
              <w:rPr>
                <w:rFonts w:ascii="仿宋_GB2312" w:hAnsi="仿宋_GB2312" w:eastAsia="仿宋_GB2312" w:cs="仿宋_GB2312"/>
                <w:color w:val="auto"/>
                <w:sz w:val="24"/>
                <w:szCs w:val="24"/>
              </w:rPr>
            </w:pPr>
          </w:p>
        </w:tc>
        <w:tc>
          <w:tcPr>
            <w:tcW w:w="482" w:type="dxa"/>
            <w:tcBorders>
              <w:top w:val="single" w:color="auto" w:sz="4" w:space="0"/>
              <w:left w:val="single" w:color="auto" w:sz="4" w:space="0"/>
              <w:bottom w:val="single" w:color="auto" w:sz="4" w:space="0"/>
              <w:right w:val="single" w:color="auto" w:sz="4" w:space="0"/>
            </w:tcBorders>
            <w:vAlign w:val="center"/>
          </w:tcPr>
          <w:p w14:paraId="3F427334">
            <w:pPr>
              <w:tabs>
                <w:tab w:val="left" w:pos="2940"/>
              </w:tabs>
              <w:spacing w:line="280" w:lineRule="exact"/>
              <w:ind w:right="-19" w:rightChars="-9"/>
              <w:jc w:val="center"/>
              <w:rPr>
                <w:rFonts w:ascii="仿宋_GB2312" w:hAnsi="仿宋_GB2312" w:eastAsia="仿宋_GB2312" w:cs="仿宋_GB2312"/>
                <w:color w:val="auto"/>
                <w:sz w:val="24"/>
                <w:szCs w:val="24"/>
              </w:rPr>
            </w:pPr>
          </w:p>
        </w:tc>
      </w:tr>
      <w:tr w14:paraId="14C54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02" w:hRule="atLeast"/>
          <w:jc w:val="center"/>
        </w:trPr>
        <w:tc>
          <w:tcPr>
            <w:tcW w:w="817" w:type="dxa"/>
            <w:vMerge w:val="continue"/>
            <w:tcBorders>
              <w:top w:val="single" w:color="auto" w:sz="4" w:space="0"/>
              <w:left w:val="single" w:color="auto" w:sz="4" w:space="0"/>
              <w:bottom w:val="single" w:color="auto" w:sz="4" w:space="0"/>
              <w:right w:val="single" w:color="auto" w:sz="4" w:space="0"/>
            </w:tcBorders>
            <w:vAlign w:val="center"/>
          </w:tcPr>
          <w:p w14:paraId="1ABFD73C">
            <w:pPr>
              <w:jc w:val="center"/>
              <w:rPr>
                <w:rFonts w:ascii="黑体" w:hAnsi="黑体" w:eastAsia="黑体" w:cs="黑体"/>
                <w:b/>
                <w:color w:val="auto"/>
                <w:sz w:val="28"/>
                <w:szCs w:val="28"/>
              </w:rPr>
            </w:pPr>
          </w:p>
        </w:tc>
        <w:tc>
          <w:tcPr>
            <w:tcW w:w="566" w:type="dxa"/>
            <w:tcBorders>
              <w:top w:val="single" w:color="auto" w:sz="4" w:space="0"/>
              <w:left w:val="single" w:color="auto" w:sz="4" w:space="0"/>
              <w:bottom w:val="single" w:color="auto" w:sz="4" w:space="0"/>
              <w:right w:val="single" w:color="auto" w:sz="4" w:space="0"/>
            </w:tcBorders>
            <w:vAlign w:val="center"/>
          </w:tcPr>
          <w:p w14:paraId="0F1FA9A1">
            <w:pPr>
              <w:tabs>
                <w:tab w:val="left" w:pos="2940"/>
              </w:tabs>
              <w:spacing w:line="280" w:lineRule="exact"/>
              <w:ind w:right="-19" w:rightChars="-9"/>
              <w:jc w:val="center"/>
              <w:rPr>
                <w:rFonts w:ascii="仿宋_GB2312" w:hAnsi="仿宋_GB2312" w:eastAsia="仿宋_GB2312" w:cs="仿宋_GB2312"/>
                <w:color w:val="auto"/>
                <w:sz w:val="24"/>
                <w:szCs w:val="24"/>
              </w:rPr>
            </w:pPr>
            <w:r>
              <w:rPr>
                <w:rFonts w:ascii="仿宋_GB2312" w:hAnsi="仿宋_GB2312" w:eastAsia="仿宋_GB2312" w:cs="仿宋_GB2312"/>
                <w:color w:val="auto"/>
                <w:sz w:val="24"/>
                <w:szCs w:val="24"/>
              </w:rPr>
              <w:t>3</w:t>
            </w:r>
          </w:p>
        </w:tc>
        <w:tc>
          <w:tcPr>
            <w:tcW w:w="1687" w:type="dxa"/>
            <w:tcBorders>
              <w:top w:val="single" w:color="auto" w:sz="4" w:space="0"/>
              <w:left w:val="single" w:color="auto" w:sz="4" w:space="0"/>
              <w:bottom w:val="single" w:color="auto" w:sz="4" w:space="0"/>
              <w:right w:val="single" w:color="auto" w:sz="4" w:space="0"/>
            </w:tcBorders>
            <w:vAlign w:val="center"/>
          </w:tcPr>
          <w:p w14:paraId="16BBFC33">
            <w:pPr>
              <w:tabs>
                <w:tab w:val="left" w:pos="2940"/>
              </w:tabs>
              <w:spacing w:line="280" w:lineRule="exact"/>
              <w:ind w:right="-19" w:rightChars="-9"/>
              <w:jc w:val="center"/>
              <w:rPr>
                <w:rFonts w:ascii="仿宋_GB2312" w:hAnsi="仿宋_GB2312" w:eastAsia="仿宋_GB2312" w:cs="仿宋_GB2312"/>
                <w:color w:val="auto"/>
                <w:sz w:val="24"/>
                <w:szCs w:val="24"/>
              </w:rPr>
            </w:pPr>
            <w:r>
              <w:rPr>
                <w:rFonts w:ascii="仿宋_GB2312" w:hAnsi="仿宋_GB2312" w:eastAsia="仿宋_GB2312" w:cs="仿宋_GB2312"/>
                <w:color w:val="auto"/>
                <w:sz w:val="24"/>
                <w:szCs w:val="24"/>
              </w:rPr>
              <w:t>人员管理</w:t>
            </w:r>
          </w:p>
          <w:p w14:paraId="4ED9E4E0">
            <w:pPr>
              <w:tabs>
                <w:tab w:val="left" w:pos="2940"/>
              </w:tabs>
              <w:spacing w:line="280" w:lineRule="exact"/>
              <w:ind w:right="-19" w:rightChars="-9"/>
              <w:jc w:val="center"/>
              <w:rPr>
                <w:rFonts w:ascii="仿宋_GB2312" w:hAnsi="仿宋_GB2312" w:eastAsia="仿宋_GB2312" w:cs="仿宋_GB2312"/>
                <w:color w:val="auto"/>
                <w:sz w:val="24"/>
                <w:szCs w:val="24"/>
                <w:lang w:eastAsia="zh-CN"/>
              </w:rPr>
            </w:pPr>
            <w:r>
              <w:rPr>
                <w:rFonts w:ascii="仿宋_GB2312" w:hAnsi="仿宋_GB2312" w:eastAsia="仿宋_GB2312" w:cs="仿宋_GB2312"/>
                <w:color w:val="auto"/>
                <w:sz w:val="24"/>
                <w:szCs w:val="24"/>
                <w:lang w:val="en-US" w:eastAsia="zh-CN"/>
              </w:rPr>
              <w:t>情况</w:t>
            </w:r>
          </w:p>
        </w:tc>
        <w:tc>
          <w:tcPr>
            <w:tcW w:w="1167" w:type="dxa"/>
            <w:tcBorders>
              <w:top w:val="single" w:color="auto" w:sz="4" w:space="0"/>
              <w:left w:val="single" w:color="auto" w:sz="4" w:space="0"/>
              <w:bottom w:val="single" w:color="auto" w:sz="4" w:space="0"/>
              <w:right w:val="single" w:color="auto" w:sz="4" w:space="0"/>
            </w:tcBorders>
            <w:vAlign w:val="center"/>
          </w:tcPr>
          <w:p w14:paraId="6D1BC16B">
            <w:pPr>
              <w:tabs>
                <w:tab w:val="left" w:pos="2940"/>
              </w:tabs>
              <w:spacing w:line="280" w:lineRule="exact"/>
              <w:ind w:right="-19" w:rightChars="-9"/>
              <w:jc w:val="center"/>
              <w:rPr>
                <w:rFonts w:ascii="仿宋_GB2312" w:hAnsi="仿宋_GB2312" w:eastAsia="仿宋_GB2312" w:cs="仿宋_GB2312"/>
                <w:color w:val="auto"/>
                <w:sz w:val="24"/>
                <w:szCs w:val="24"/>
              </w:rPr>
            </w:pPr>
            <w:r>
              <w:rPr>
                <w:rFonts w:ascii="仿宋_GB2312" w:hAnsi="仿宋_GB2312" w:eastAsia="仿宋_GB2312" w:cs="仿宋_GB2312"/>
                <w:color w:val="auto"/>
                <w:sz w:val="24"/>
                <w:szCs w:val="24"/>
              </w:rPr>
              <w:t>现场查看</w:t>
            </w:r>
          </w:p>
        </w:tc>
        <w:tc>
          <w:tcPr>
            <w:tcW w:w="700" w:type="dxa"/>
            <w:tcBorders>
              <w:top w:val="single" w:color="auto" w:sz="4" w:space="0"/>
              <w:left w:val="single" w:color="auto" w:sz="4" w:space="0"/>
              <w:bottom w:val="single" w:color="auto" w:sz="4" w:space="0"/>
              <w:right w:val="single" w:color="auto" w:sz="4" w:space="0"/>
            </w:tcBorders>
            <w:vAlign w:val="center"/>
          </w:tcPr>
          <w:p w14:paraId="325E287D">
            <w:pPr>
              <w:tabs>
                <w:tab w:val="left" w:pos="2940"/>
              </w:tabs>
              <w:spacing w:line="280" w:lineRule="exact"/>
              <w:ind w:right="-19" w:rightChars="-9"/>
              <w:jc w:val="center"/>
              <w:rPr>
                <w:rFonts w:ascii="仿宋_GB2312" w:hAnsi="仿宋_GB2312" w:eastAsia="仿宋_GB2312" w:cs="仿宋_GB2312"/>
                <w:color w:val="auto"/>
                <w:sz w:val="24"/>
                <w:szCs w:val="24"/>
              </w:rPr>
            </w:pPr>
            <w:r>
              <w:rPr>
                <w:rFonts w:ascii="仿宋_GB2312" w:hAnsi="仿宋_GB2312" w:eastAsia="仿宋_GB2312" w:cs="仿宋_GB2312"/>
                <w:color w:val="auto"/>
                <w:sz w:val="24"/>
                <w:szCs w:val="24"/>
              </w:rPr>
              <w:t>3</w:t>
            </w:r>
          </w:p>
        </w:tc>
        <w:tc>
          <w:tcPr>
            <w:tcW w:w="2831" w:type="dxa"/>
            <w:tcBorders>
              <w:top w:val="single" w:color="auto" w:sz="4" w:space="0"/>
              <w:left w:val="single" w:color="auto" w:sz="4" w:space="0"/>
              <w:bottom w:val="single" w:color="auto" w:sz="4" w:space="0"/>
              <w:right w:val="single" w:color="auto" w:sz="4" w:space="0"/>
            </w:tcBorders>
            <w:vAlign w:val="center"/>
          </w:tcPr>
          <w:p w14:paraId="1DB6135C">
            <w:pPr>
              <w:tabs>
                <w:tab w:val="left" w:pos="2940"/>
              </w:tabs>
              <w:spacing w:line="280" w:lineRule="exact"/>
              <w:ind w:right="-19" w:rightChars="-9"/>
              <w:jc w:val="left"/>
              <w:rPr>
                <w:rFonts w:ascii="仿宋_GB2312" w:hAnsi="仿宋_GB2312" w:eastAsia="仿宋_GB2312" w:cs="仿宋_GB2312"/>
                <w:color w:val="auto"/>
                <w:sz w:val="24"/>
                <w:szCs w:val="24"/>
              </w:rPr>
            </w:pPr>
            <w:r>
              <w:rPr>
                <w:rFonts w:ascii="仿宋_GB2312" w:hAnsi="仿宋_GB2312" w:eastAsia="仿宋_GB2312" w:cs="仿宋_GB2312"/>
                <w:kern w:val="0"/>
                <w:sz w:val="24"/>
                <w:szCs w:val="24"/>
                <w:lang w:bidi="ar"/>
              </w:rPr>
              <w:t>建立员工档案，每月向</w:t>
            </w:r>
            <w:r>
              <w:rPr>
                <w:rFonts w:ascii="仿宋_GB2312" w:hAnsi="仿宋_GB2312" w:eastAsia="仿宋_GB2312" w:cs="仿宋_GB2312"/>
                <w:kern w:val="0"/>
                <w:sz w:val="24"/>
                <w:szCs w:val="24"/>
                <w:lang w:val="en-US" w:eastAsia="zh-CN" w:bidi="ar"/>
              </w:rPr>
              <w:t>采购人</w:t>
            </w:r>
            <w:r>
              <w:rPr>
                <w:rFonts w:ascii="仿宋_GB2312" w:hAnsi="仿宋_GB2312" w:eastAsia="仿宋_GB2312" w:cs="仿宋_GB2312"/>
                <w:kern w:val="0"/>
                <w:sz w:val="24"/>
                <w:szCs w:val="24"/>
                <w:lang w:bidi="ar"/>
              </w:rPr>
              <w:t>报备其员工花名册、员工信息表、有效身份证明复印件、健康证明或体检报告复印件以及与其签订的劳动合同的复印件等</w:t>
            </w:r>
            <w:r>
              <w:rPr>
                <w:rFonts w:ascii="仿宋_GB2312" w:hAnsi="仿宋_GB2312" w:eastAsia="仿宋_GB2312" w:cs="仿宋_GB2312"/>
                <w:kern w:val="0"/>
                <w:sz w:val="24"/>
                <w:szCs w:val="24"/>
                <w:lang w:eastAsia="zh-CN" w:bidi="ar"/>
              </w:rPr>
              <w:t>。</w:t>
            </w:r>
            <w:r>
              <w:rPr>
                <w:rFonts w:ascii="仿宋_GB2312" w:hAnsi="仿宋_GB2312" w:eastAsia="仿宋_GB2312" w:cs="仿宋_GB2312"/>
                <w:color w:val="auto"/>
                <w:sz w:val="24"/>
                <w:szCs w:val="24"/>
              </w:rPr>
              <w:t>不规范扣1分</w:t>
            </w:r>
          </w:p>
        </w:tc>
        <w:tc>
          <w:tcPr>
            <w:tcW w:w="467" w:type="dxa"/>
            <w:tcBorders>
              <w:top w:val="single" w:color="auto" w:sz="4" w:space="0"/>
              <w:left w:val="single" w:color="auto" w:sz="4" w:space="0"/>
              <w:bottom w:val="single" w:color="auto" w:sz="4" w:space="0"/>
              <w:right w:val="single" w:color="auto" w:sz="4" w:space="0"/>
            </w:tcBorders>
            <w:vAlign w:val="center"/>
          </w:tcPr>
          <w:p w14:paraId="4C272FBB">
            <w:pPr>
              <w:tabs>
                <w:tab w:val="left" w:pos="2940"/>
              </w:tabs>
              <w:spacing w:line="280" w:lineRule="exact"/>
              <w:ind w:right="-19" w:rightChars="-9"/>
              <w:jc w:val="center"/>
              <w:rPr>
                <w:rFonts w:ascii="仿宋_GB2312" w:hAnsi="仿宋_GB2312" w:eastAsia="仿宋_GB2312" w:cs="仿宋_GB2312"/>
                <w:color w:val="auto"/>
                <w:sz w:val="24"/>
                <w:szCs w:val="24"/>
              </w:rPr>
            </w:pPr>
          </w:p>
        </w:tc>
        <w:tc>
          <w:tcPr>
            <w:tcW w:w="482" w:type="dxa"/>
            <w:tcBorders>
              <w:top w:val="single" w:color="auto" w:sz="4" w:space="0"/>
              <w:left w:val="single" w:color="auto" w:sz="4" w:space="0"/>
              <w:bottom w:val="single" w:color="auto" w:sz="4" w:space="0"/>
              <w:right w:val="single" w:color="auto" w:sz="4" w:space="0"/>
            </w:tcBorders>
            <w:vAlign w:val="center"/>
          </w:tcPr>
          <w:p w14:paraId="42459BB6">
            <w:pPr>
              <w:tabs>
                <w:tab w:val="left" w:pos="2940"/>
              </w:tabs>
              <w:spacing w:line="280" w:lineRule="exact"/>
              <w:ind w:right="-19" w:rightChars="-9"/>
              <w:jc w:val="center"/>
              <w:rPr>
                <w:rFonts w:ascii="仿宋_GB2312" w:hAnsi="仿宋_GB2312" w:eastAsia="仿宋_GB2312" w:cs="仿宋_GB2312"/>
                <w:color w:val="auto"/>
                <w:sz w:val="24"/>
                <w:szCs w:val="24"/>
              </w:rPr>
            </w:pPr>
          </w:p>
        </w:tc>
      </w:tr>
      <w:tr w14:paraId="1EC7F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0" w:hRule="atLeast"/>
          <w:jc w:val="center"/>
        </w:trPr>
        <w:tc>
          <w:tcPr>
            <w:tcW w:w="817" w:type="dxa"/>
            <w:vMerge w:val="continue"/>
            <w:tcBorders>
              <w:top w:val="single" w:color="auto" w:sz="4" w:space="0"/>
              <w:left w:val="single" w:color="auto" w:sz="4" w:space="0"/>
              <w:bottom w:val="single" w:color="auto" w:sz="4" w:space="0"/>
              <w:right w:val="single" w:color="auto" w:sz="4" w:space="0"/>
            </w:tcBorders>
            <w:vAlign w:val="center"/>
          </w:tcPr>
          <w:p w14:paraId="33D9ACE0">
            <w:pPr>
              <w:jc w:val="center"/>
              <w:rPr>
                <w:rFonts w:ascii="黑体" w:hAnsi="黑体" w:eastAsia="黑体" w:cs="黑体"/>
                <w:b/>
                <w:color w:val="auto"/>
                <w:sz w:val="28"/>
                <w:szCs w:val="28"/>
              </w:rPr>
            </w:pPr>
          </w:p>
        </w:tc>
        <w:tc>
          <w:tcPr>
            <w:tcW w:w="566" w:type="dxa"/>
            <w:tcBorders>
              <w:top w:val="single" w:color="auto" w:sz="4" w:space="0"/>
              <w:left w:val="single" w:color="auto" w:sz="4" w:space="0"/>
              <w:bottom w:val="single" w:color="auto" w:sz="4" w:space="0"/>
              <w:right w:val="single" w:color="auto" w:sz="4" w:space="0"/>
            </w:tcBorders>
            <w:vAlign w:val="center"/>
          </w:tcPr>
          <w:p w14:paraId="6E0D6404">
            <w:pPr>
              <w:tabs>
                <w:tab w:val="left" w:pos="2940"/>
              </w:tabs>
              <w:spacing w:line="280" w:lineRule="exact"/>
              <w:ind w:right="-19" w:rightChars="-9"/>
              <w:jc w:val="center"/>
              <w:rPr>
                <w:rFonts w:ascii="仿宋_GB2312" w:hAnsi="仿宋_GB2312" w:eastAsia="仿宋_GB2312" w:cs="仿宋_GB2312"/>
                <w:color w:val="auto"/>
                <w:sz w:val="24"/>
                <w:szCs w:val="24"/>
                <w:lang w:eastAsia="zh-CN"/>
              </w:rPr>
            </w:pPr>
            <w:r>
              <w:rPr>
                <w:rFonts w:ascii="仿宋_GB2312" w:hAnsi="仿宋_GB2312" w:eastAsia="仿宋_GB2312" w:cs="仿宋_GB2312"/>
                <w:color w:val="auto"/>
                <w:sz w:val="24"/>
                <w:szCs w:val="24"/>
                <w:lang w:val="en-US" w:eastAsia="zh-CN"/>
              </w:rPr>
              <w:t>4</w:t>
            </w:r>
          </w:p>
        </w:tc>
        <w:tc>
          <w:tcPr>
            <w:tcW w:w="1687" w:type="dxa"/>
            <w:tcBorders>
              <w:top w:val="single" w:color="auto" w:sz="4" w:space="0"/>
              <w:left w:val="single" w:color="auto" w:sz="4" w:space="0"/>
              <w:bottom w:val="single" w:color="auto" w:sz="4" w:space="0"/>
              <w:right w:val="single" w:color="auto" w:sz="4" w:space="0"/>
            </w:tcBorders>
            <w:vAlign w:val="center"/>
          </w:tcPr>
          <w:p w14:paraId="4A140437">
            <w:pPr>
              <w:spacing w:line="280" w:lineRule="exact"/>
              <w:jc w:val="center"/>
              <w:rPr>
                <w:rFonts w:ascii="仿宋_GB2312" w:hAnsi="仿宋_GB2312" w:eastAsia="仿宋_GB2312" w:cs="仿宋_GB2312"/>
                <w:color w:val="auto"/>
                <w:sz w:val="24"/>
                <w:szCs w:val="24"/>
                <w:lang w:val="en-US" w:eastAsia="zh-CN"/>
              </w:rPr>
            </w:pPr>
            <w:r>
              <w:rPr>
                <w:rFonts w:ascii="仿宋_GB2312" w:hAnsi="仿宋_GB2312" w:eastAsia="仿宋_GB2312" w:cs="仿宋_GB2312"/>
                <w:color w:val="auto"/>
                <w:sz w:val="24"/>
                <w:szCs w:val="24"/>
              </w:rPr>
              <w:t>项目经理</w:t>
            </w:r>
            <w:r>
              <w:rPr>
                <w:rFonts w:ascii="仿宋_GB2312" w:hAnsi="仿宋_GB2312" w:eastAsia="仿宋_GB2312" w:cs="仿宋_GB2312"/>
                <w:color w:val="auto"/>
                <w:sz w:val="24"/>
                <w:szCs w:val="24"/>
                <w:lang w:val="en-US" w:eastAsia="zh-CN"/>
              </w:rPr>
              <w:t>考核</w:t>
            </w:r>
          </w:p>
        </w:tc>
        <w:tc>
          <w:tcPr>
            <w:tcW w:w="1167" w:type="dxa"/>
            <w:tcBorders>
              <w:top w:val="single" w:color="auto" w:sz="4" w:space="0"/>
              <w:left w:val="single" w:color="auto" w:sz="4" w:space="0"/>
              <w:bottom w:val="single" w:color="auto" w:sz="4" w:space="0"/>
              <w:right w:val="single" w:color="auto" w:sz="4" w:space="0"/>
            </w:tcBorders>
            <w:vAlign w:val="center"/>
          </w:tcPr>
          <w:p w14:paraId="11DBF0CE">
            <w:pPr>
              <w:tabs>
                <w:tab w:val="left" w:pos="2940"/>
              </w:tabs>
              <w:spacing w:line="280" w:lineRule="exact"/>
              <w:ind w:right="-19" w:rightChars="-9"/>
              <w:jc w:val="center"/>
              <w:rPr>
                <w:rFonts w:ascii="仿宋_GB2312" w:hAnsi="仿宋_GB2312" w:eastAsia="仿宋_GB2312" w:cs="仿宋_GB2312"/>
                <w:color w:val="auto"/>
                <w:sz w:val="24"/>
                <w:szCs w:val="24"/>
                <w:lang w:val="en-US" w:eastAsia="zh-CN"/>
              </w:rPr>
            </w:pPr>
            <w:r>
              <w:rPr>
                <w:rFonts w:ascii="仿宋_GB2312" w:hAnsi="仿宋_GB2312" w:eastAsia="仿宋_GB2312" w:cs="仿宋_GB2312"/>
                <w:color w:val="auto"/>
                <w:sz w:val="24"/>
                <w:szCs w:val="24"/>
                <w:lang w:val="en-US" w:eastAsia="zh-CN"/>
              </w:rPr>
              <w:t>综合评价</w:t>
            </w:r>
          </w:p>
        </w:tc>
        <w:tc>
          <w:tcPr>
            <w:tcW w:w="700" w:type="dxa"/>
            <w:tcBorders>
              <w:top w:val="single" w:color="auto" w:sz="4" w:space="0"/>
              <w:left w:val="single" w:color="auto" w:sz="4" w:space="0"/>
              <w:bottom w:val="single" w:color="auto" w:sz="4" w:space="0"/>
              <w:right w:val="single" w:color="auto" w:sz="4" w:space="0"/>
            </w:tcBorders>
            <w:vAlign w:val="center"/>
          </w:tcPr>
          <w:p w14:paraId="070BB51C">
            <w:pPr>
              <w:tabs>
                <w:tab w:val="left" w:pos="2940"/>
              </w:tabs>
              <w:spacing w:line="280" w:lineRule="exact"/>
              <w:ind w:right="-19" w:rightChars="-9"/>
              <w:jc w:val="center"/>
              <w:rPr>
                <w:rFonts w:ascii="仿宋_GB2312" w:hAnsi="仿宋_GB2312" w:eastAsia="仿宋_GB2312" w:cs="仿宋_GB2312"/>
                <w:color w:val="auto"/>
                <w:sz w:val="24"/>
                <w:szCs w:val="24"/>
                <w:lang w:val="en-US" w:eastAsia="zh-CN"/>
              </w:rPr>
            </w:pPr>
            <w:r>
              <w:rPr>
                <w:rFonts w:ascii="仿宋_GB2312" w:hAnsi="仿宋_GB2312" w:eastAsia="仿宋_GB2312" w:cs="仿宋_GB2312"/>
                <w:color w:val="auto"/>
                <w:sz w:val="24"/>
                <w:szCs w:val="24"/>
                <w:lang w:val="en-US" w:eastAsia="zh-CN"/>
              </w:rPr>
              <w:t>3</w:t>
            </w:r>
          </w:p>
        </w:tc>
        <w:tc>
          <w:tcPr>
            <w:tcW w:w="2831" w:type="dxa"/>
            <w:tcBorders>
              <w:top w:val="single" w:color="auto" w:sz="4" w:space="0"/>
              <w:left w:val="single" w:color="auto" w:sz="4" w:space="0"/>
              <w:bottom w:val="single" w:color="auto" w:sz="4" w:space="0"/>
              <w:right w:val="single" w:color="auto" w:sz="4" w:space="0"/>
            </w:tcBorders>
            <w:vAlign w:val="center"/>
          </w:tcPr>
          <w:p w14:paraId="080E8904">
            <w:pPr>
              <w:tabs>
                <w:tab w:val="left" w:pos="2940"/>
              </w:tabs>
              <w:spacing w:line="280" w:lineRule="exact"/>
              <w:ind w:right="-19" w:rightChars="-9"/>
              <w:jc w:val="left"/>
              <w:rPr>
                <w:rFonts w:ascii="仿宋_GB2312" w:hAnsi="仿宋_GB2312" w:eastAsia="仿宋_GB2312" w:cs="仿宋_GB2312"/>
                <w:color w:val="auto"/>
                <w:sz w:val="24"/>
                <w:szCs w:val="24"/>
                <w:lang w:val="en-US" w:eastAsia="zh-CN"/>
              </w:rPr>
            </w:pPr>
            <w:r>
              <w:rPr>
                <w:rFonts w:ascii="仿宋_GB2312" w:hAnsi="仿宋_GB2312" w:eastAsia="仿宋_GB2312" w:cs="仿宋_GB2312"/>
                <w:kern w:val="0"/>
                <w:sz w:val="24"/>
                <w:szCs w:val="24"/>
                <w:lang w:bidi="ar"/>
              </w:rPr>
              <w:t>管理规章制度健全，物业管理档案资料齐全</w:t>
            </w:r>
            <w:r>
              <w:rPr>
                <w:rFonts w:ascii="仿宋_GB2312" w:hAnsi="仿宋_GB2312" w:eastAsia="仿宋_GB2312" w:cs="仿宋_GB2312"/>
                <w:kern w:val="0"/>
                <w:sz w:val="24"/>
                <w:szCs w:val="24"/>
                <w:lang w:eastAsia="zh-CN" w:bidi="ar"/>
              </w:rPr>
              <w:t>，</w:t>
            </w:r>
            <w:r>
              <w:rPr>
                <w:rFonts w:ascii="仿宋_GB2312" w:hAnsi="仿宋_GB2312" w:eastAsia="仿宋_GB2312" w:cs="仿宋_GB2312"/>
                <w:kern w:val="0"/>
                <w:sz w:val="24"/>
                <w:szCs w:val="24"/>
                <w:lang w:bidi="ar"/>
              </w:rPr>
              <w:t>工作计划周密，有月度和年度计划</w:t>
            </w:r>
            <w:r>
              <w:rPr>
                <w:rFonts w:ascii="仿宋_GB2312" w:hAnsi="仿宋_GB2312" w:eastAsia="仿宋_GB2312" w:cs="仿宋_GB2312"/>
                <w:kern w:val="0"/>
                <w:sz w:val="24"/>
                <w:szCs w:val="24"/>
                <w:lang w:eastAsia="zh-CN" w:bidi="ar"/>
              </w:rPr>
              <w:t>，</w:t>
            </w:r>
            <w:r>
              <w:rPr>
                <w:rFonts w:ascii="仿宋_GB2312" w:hAnsi="仿宋_GB2312" w:eastAsia="仿宋_GB2312" w:cs="仿宋_GB2312"/>
                <w:color w:val="auto"/>
                <w:sz w:val="24"/>
                <w:szCs w:val="24"/>
              </w:rPr>
              <w:t>不符要求每次扣1分</w:t>
            </w:r>
          </w:p>
        </w:tc>
        <w:tc>
          <w:tcPr>
            <w:tcW w:w="467" w:type="dxa"/>
            <w:tcBorders>
              <w:top w:val="single" w:color="auto" w:sz="4" w:space="0"/>
              <w:left w:val="single" w:color="auto" w:sz="4" w:space="0"/>
              <w:bottom w:val="single" w:color="auto" w:sz="4" w:space="0"/>
              <w:right w:val="single" w:color="auto" w:sz="4" w:space="0"/>
            </w:tcBorders>
            <w:vAlign w:val="center"/>
          </w:tcPr>
          <w:p w14:paraId="757A4A68">
            <w:pPr>
              <w:tabs>
                <w:tab w:val="left" w:pos="2940"/>
              </w:tabs>
              <w:spacing w:line="280" w:lineRule="exact"/>
              <w:ind w:right="-19" w:rightChars="-9"/>
              <w:jc w:val="center"/>
              <w:rPr>
                <w:rFonts w:ascii="仿宋_GB2312" w:hAnsi="仿宋_GB2312" w:eastAsia="仿宋_GB2312" w:cs="仿宋_GB2312"/>
                <w:color w:val="auto"/>
                <w:sz w:val="24"/>
                <w:szCs w:val="24"/>
              </w:rPr>
            </w:pPr>
          </w:p>
        </w:tc>
        <w:tc>
          <w:tcPr>
            <w:tcW w:w="482" w:type="dxa"/>
            <w:tcBorders>
              <w:top w:val="single" w:color="auto" w:sz="4" w:space="0"/>
              <w:left w:val="single" w:color="auto" w:sz="4" w:space="0"/>
              <w:bottom w:val="single" w:color="auto" w:sz="4" w:space="0"/>
              <w:right w:val="single" w:color="auto" w:sz="4" w:space="0"/>
            </w:tcBorders>
            <w:vAlign w:val="center"/>
          </w:tcPr>
          <w:p w14:paraId="0B006434">
            <w:pPr>
              <w:tabs>
                <w:tab w:val="left" w:pos="2940"/>
              </w:tabs>
              <w:spacing w:line="280" w:lineRule="exact"/>
              <w:ind w:right="-19" w:rightChars="-9"/>
              <w:jc w:val="center"/>
              <w:rPr>
                <w:rFonts w:ascii="仿宋_GB2312" w:hAnsi="仿宋_GB2312" w:eastAsia="仿宋_GB2312" w:cs="仿宋_GB2312"/>
                <w:color w:val="auto"/>
                <w:sz w:val="24"/>
                <w:szCs w:val="24"/>
              </w:rPr>
            </w:pPr>
          </w:p>
        </w:tc>
      </w:tr>
      <w:tr w14:paraId="1B9C4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9" w:hRule="atLeast"/>
          <w:jc w:val="center"/>
        </w:trPr>
        <w:tc>
          <w:tcPr>
            <w:tcW w:w="817" w:type="dxa"/>
            <w:vMerge w:val="continue"/>
            <w:tcBorders>
              <w:top w:val="single" w:color="auto" w:sz="4" w:space="0"/>
              <w:left w:val="single" w:color="auto" w:sz="4" w:space="0"/>
              <w:bottom w:val="single" w:color="auto" w:sz="4" w:space="0"/>
              <w:right w:val="single" w:color="auto" w:sz="4" w:space="0"/>
            </w:tcBorders>
            <w:vAlign w:val="center"/>
          </w:tcPr>
          <w:p w14:paraId="35C9315C">
            <w:pPr>
              <w:jc w:val="center"/>
              <w:rPr>
                <w:rFonts w:ascii="黑体" w:hAnsi="黑体" w:eastAsia="黑体" w:cs="黑体"/>
                <w:b/>
                <w:color w:val="auto"/>
                <w:sz w:val="28"/>
                <w:szCs w:val="28"/>
              </w:rPr>
            </w:pPr>
          </w:p>
        </w:tc>
        <w:tc>
          <w:tcPr>
            <w:tcW w:w="566" w:type="dxa"/>
            <w:tcBorders>
              <w:top w:val="single" w:color="auto" w:sz="4" w:space="0"/>
              <w:left w:val="single" w:color="auto" w:sz="4" w:space="0"/>
              <w:bottom w:val="single" w:color="auto" w:sz="4" w:space="0"/>
              <w:right w:val="single" w:color="auto" w:sz="4" w:space="0"/>
            </w:tcBorders>
            <w:vAlign w:val="center"/>
          </w:tcPr>
          <w:p w14:paraId="466588F4">
            <w:pPr>
              <w:tabs>
                <w:tab w:val="left" w:pos="2940"/>
              </w:tabs>
              <w:spacing w:line="280" w:lineRule="exact"/>
              <w:ind w:right="-19" w:rightChars="-9"/>
              <w:jc w:val="center"/>
              <w:rPr>
                <w:rFonts w:ascii="仿宋_GB2312" w:hAnsi="仿宋_GB2312" w:eastAsia="仿宋_GB2312" w:cs="仿宋_GB2312"/>
                <w:color w:val="auto"/>
                <w:sz w:val="24"/>
                <w:szCs w:val="24"/>
                <w:lang w:eastAsia="zh-CN"/>
              </w:rPr>
            </w:pPr>
            <w:r>
              <w:rPr>
                <w:rFonts w:ascii="仿宋_GB2312" w:hAnsi="仿宋_GB2312" w:eastAsia="仿宋_GB2312" w:cs="仿宋_GB2312"/>
                <w:color w:val="auto"/>
                <w:sz w:val="24"/>
                <w:szCs w:val="24"/>
                <w:lang w:val="en-US" w:eastAsia="zh-CN"/>
              </w:rPr>
              <w:t>5</w:t>
            </w:r>
          </w:p>
        </w:tc>
        <w:tc>
          <w:tcPr>
            <w:tcW w:w="1687" w:type="dxa"/>
            <w:tcBorders>
              <w:top w:val="single" w:color="auto" w:sz="4" w:space="0"/>
              <w:left w:val="single" w:color="auto" w:sz="4" w:space="0"/>
              <w:bottom w:val="single" w:color="auto" w:sz="4" w:space="0"/>
              <w:right w:val="single" w:color="auto" w:sz="4" w:space="0"/>
            </w:tcBorders>
            <w:vAlign w:val="center"/>
          </w:tcPr>
          <w:p w14:paraId="0C1D1E92">
            <w:pPr>
              <w:tabs>
                <w:tab w:val="left" w:pos="2940"/>
              </w:tabs>
              <w:spacing w:line="280" w:lineRule="exact"/>
              <w:ind w:right="-19" w:rightChars="-9"/>
              <w:jc w:val="center"/>
              <w:rPr>
                <w:rFonts w:ascii="仿宋_GB2312" w:hAnsi="仿宋_GB2312" w:eastAsia="仿宋_GB2312" w:cs="仿宋_GB2312"/>
                <w:color w:val="auto"/>
                <w:sz w:val="24"/>
                <w:szCs w:val="24"/>
              </w:rPr>
            </w:pPr>
            <w:r>
              <w:rPr>
                <w:rFonts w:ascii="仿宋_GB2312" w:hAnsi="仿宋_GB2312" w:eastAsia="仿宋_GB2312" w:cs="仿宋_GB2312"/>
                <w:color w:val="auto"/>
                <w:sz w:val="24"/>
                <w:szCs w:val="24"/>
              </w:rPr>
              <w:t>绩效考核实施情况</w:t>
            </w:r>
          </w:p>
        </w:tc>
        <w:tc>
          <w:tcPr>
            <w:tcW w:w="1167" w:type="dxa"/>
            <w:tcBorders>
              <w:top w:val="single" w:color="auto" w:sz="4" w:space="0"/>
              <w:left w:val="single" w:color="auto" w:sz="4" w:space="0"/>
              <w:bottom w:val="single" w:color="auto" w:sz="4" w:space="0"/>
              <w:right w:val="single" w:color="auto" w:sz="4" w:space="0"/>
            </w:tcBorders>
            <w:vAlign w:val="center"/>
          </w:tcPr>
          <w:p w14:paraId="471DC096">
            <w:pPr>
              <w:tabs>
                <w:tab w:val="left" w:pos="2940"/>
              </w:tabs>
              <w:spacing w:line="280" w:lineRule="exact"/>
              <w:ind w:right="-19" w:rightChars="-9"/>
              <w:jc w:val="center"/>
              <w:rPr>
                <w:rFonts w:ascii="仿宋_GB2312" w:hAnsi="仿宋_GB2312" w:eastAsia="仿宋_GB2312" w:cs="仿宋_GB2312"/>
                <w:color w:val="auto"/>
                <w:sz w:val="24"/>
                <w:szCs w:val="24"/>
              </w:rPr>
            </w:pPr>
            <w:r>
              <w:rPr>
                <w:rFonts w:ascii="仿宋_GB2312" w:hAnsi="仿宋_GB2312" w:eastAsia="仿宋_GB2312" w:cs="仿宋_GB2312"/>
                <w:color w:val="auto"/>
                <w:sz w:val="24"/>
                <w:szCs w:val="24"/>
              </w:rPr>
              <w:t>查阅资料</w:t>
            </w:r>
          </w:p>
        </w:tc>
        <w:tc>
          <w:tcPr>
            <w:tcW w:w="700" w:type="dxa"/>
            <w:tcBorders>
              <w:top w:val="single" w:color="auto" w:sz="4" w:space="0"/>
              <w:left w:val="single" w:color="auto" w:sz="4" w:space="0"/>
              <w:bottom w:val="single" w:color="auto" w:sz="4" w:space="0"/>
              <w:right w:val="single" w:color="auto" w:sz="4" w:space="0"/>
            </w:tcBorders>
            <w:vAlign w:val="center"/>
          </w:tcPr>
          <w:p w14:paraId="549FB74C">
            <w:pPr>
              <w:tabs>
                <w:tab w:val="left" w:pos="2940"/>
              </w:tabs>
              <w:spacing w:line="280" w:lineRule="exact"/>
              <w:ind w:right="-19" w:rightChars="-9"/>
              <w:jc w:val="center"/>
              <w:rPr>
                <w:rFonts w:ascii="仿宋_GB2312" w:hAnsi="仿宋_GB2312" w:eastAsia="仿宋_GB2312" w:cs="仿宋_GB2312"/>
                <w:color w:val="auto"/>
                <w:sz w:val="24"/>
                <w:szCs w:val="24"/>
                <w:lang w:eastAsia="zh-CN"/>
              </w:rPr>
            </w:pPr>
            <w:r>
              <w:rPr>
                <w:rFonts w:ascii="仿宋_GB2312" w:hAnsi="仿宋_GB2312" w:eastAsia="仿宋_GB2312" w:cs="仿宋_GB2312"/>
                <w:color w:val="auto"/>
                <w:sz w:val="24"/>
                <w:szCs w:val="24"/>
                <w:lang w:val="en-US" w:eastAsia="zh-CN"/>
              </w:rPr>
              <w:t>3</w:t>
            </w:r>
          </w:p>
        </w:tc>
        <w:tc>
          <w:tcPr>
            <w:tcW w:w="2831" w:type="dxa"/>
            <w:tcBorders>
              <w:top w:val="single" w:color="auto" w:sz="4" w:space="0"/>
              <w:left w:val="single" w:color="auto" w:sz="4" w:space="0"/>
              <w:bottom w:val="single" w:color="auto" w:sz="4" w:space="0"/>
              <w:right w:val="single" w:color="auto" w:sz="4" w:space="0"/>
            </w:tcBorders>
            <w:vAlign w:val="center"/>
          </w:tcPr>
          <w:p w14:paraId="5ED8B4D0">
            <w:pPr>
              <w:tabs>
                <w:tab w:val="left" w:pos="2940"/>
              </w:tabs>
              <w:spacing w:line="280" w:lineRule="exact"/>
              <w:ind w:right="-19" w:rightChars="-9"/>
              <w:jc w:val="left"/>
              <w:rPr>
                <w:rFonts w:ascii="仿宋_GB2312" w:hAnsi="仿宋_GB2312" w:eastAsia="仿宋_GB2312" w:cs="仿宋_GB2312"/>
                <w:color w:val="auto"/>
                <w:sz w:val="24"/>
                <w:szCs w:val="24"/>
              </w:rPr>
            </w:pPr>
            <w:r>
              <w:rPr>
                <w:rFonts w:ascii="仿宋_GB2312" w:hAnsi="仿宋_GB2312" w:eastAsia="仿宋_GB2312" w:cs="仿宋_GB2312"/>
                <w:kern w:val="0"/>
                <w:sz w:val="24"/>
                <w:szCs w:val="24"/>
                <w:lang w:bidi="ar"/>
              </w:rPr>
              <w:t>做好员工日常考勤及管理。</w:t>
            </w:r>
            <w:r>
              <w:rPr>
                <w:rFonts w:ascii="仿宋_GB2312" w:hAnsi="仿宋_GB2312" w:eastAsia="仿宋_GB2312" w:cs="仿宋_GB2312"/>
                <w:color w:val="auto"/>
                <w:sz w:val="24"/>
                <w:szCs w:val="24"/>
              </w:rPr>
              <w:t>绩效考核与办法不对照每项扣0.5分</w:t>
            </w:r>
          </w:p>
        </w:tc>
        <w:tc>
          <w:tcPr>
            <w:tcW w:w="467" w:type="dxa"/>
            <w:tcBorders>
              <w:top w:val="single" w:color="auto" w:sz="4" w:space="0"/>
              <w:left w:val="single" w:color="auto" w:sz="4" w:space="0"/>
              <w:bottom w:val="single" w:color="auto" w:sz="4" w:space="0"/>
              <w:right w:val="single" w:color="auto" w:sz="4" w:space="0"/>
            </w:tcBorders>
            <w:vAlign w:val="center"/>
          </w:tcPr>
          <w:p w14:paraId="6B33B3F4">
            <w:pPr>
              <w:tabs>
                <w:tab w:val="left" w:pos="2940"/>
              </w:tabs>
              <w:spacing w:line="280" w:lineRule="exact"/>
              <w:ind w:right="-19" w:rightChars="-9"/>
              <w:jc w:val="center"/>
              <w:rPr>
                <w:rFonts w:ascii="仿宋_GB2312" w:hAnsi="仿宋_GB2312" w:eastAsia="仿宋_GB2312" w:cs="仿宋_GB2312"/>
                <w:color w:val="auto"/>
                <w:sz w:val="24"/>
                <w:szCs w:val="24"/>
              </w:rPr>
            </w:pPr>
          </w:p>
        </w:tc>
        <w:tc>
          <w:tcPr>
            <w:tcW w:w="482" w:type="dxa"/>
            <w:tcBorders>
              <w:top w:val="single" w:color="auto" w:sz="4" w:space="0"/>
              <w:left w:val="single" w:color="auto" w:sz="4" w:space="0"/>
              <w:bottom w:val="single" w:color="auto" w:sz="4" w:space="0"/>
              <w:right w:val="single" w:color="auto" w:sz="4" w:space="0"/>
            </w:tcBorders>
            <w:vAlign w:val="center"/>
          </w:tcPr>
          <w:p w14:paraId="5B52B6D5">
            <w:pPr>
              <w:tabs>
                <w:tab w:val="left" w:pos="2940"/>
              </w:tabs>
              <w:spacing w:line="280" w:lineRule="exact"/>
              <w:ind w:right="-19" w:rightChars="-9"/>
              <w:jc w:val="center"/>
              <w:rPr>
                <w:rFonts w:ascii="仿宋_GB2312" w:hAnsi="仿宋_GB2312" w:eastAsia="仿宋_GB2312" w:cs="仿宋_GB2312"/>
                <w:color w:val="auto"/>
                <w:sz w:val="24"/>
                <w:szCs w:val="24"/>
              </w:rPr>
            </w:pPr>
          </w:p>
        </w:tc>
      </w:tr>
      <w:tr w14:paraId="56619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9" w:hRule="atLeast"/>
          <w:jc w:val="center"/>
        </w:trPr>
        <w:tc>
          <w:tcPr>
            <w:tcW w:w="817" w:type="dxa"/>
            <w:vMerge w:val="continue"/>
            <w:tcBorders>
              <w:top w:val="single" w:color="auto" w:sz="4" w:space="0"/>
              <w:left w:val="single" w:color="auto" w:sz="4" w:space="0"/>
              <w:bottom w:val="single" w:color="auto" w:sz="4" w:space="0"/>
              <w:right w:val="single" w:color="auto" w:sz="4" w:space="0"/>
            </w:tcBorders>
            <w:vAlign w:val="center"/>
          </w:tcPr>
          <w:p w14:paraId="0AA95773">
            <w:pPr>
              <w:jc w:val="center"/>
              <w:rPr>
                <w:rFonts w:ascii="黑体" w:hAnsi="黑体" w:eastAsia="黑体" w:cs="黑体"/>
                <w:b/>
                <w:color w:val="auto"/>
                <w:sz w:val="28"/>
                <w:szCs w:val="28"/>
              </w:rPr>
            </w:pPr>
          </w:p>
        </w:tc>
        <w:tc>
          <w:tcPr>
            <w:tcW w:w="566" w:type="dxa"/>
            <w:tcBorders>
              <w:top w:val="single" w:color="auto" w:sz="4" w:space="0"/>
              <w:left w:val="single" w:color="auto" w:sz="4" w:space="0"/>
              <w:bottom w:val="single" w:color="auto" w:sz="4" w:space="0"/>
              <w:right w:val="single" w:color="auto" w:sz="4" w:space="0"/>
            </w:tcBorders>
            <w:vAlign w:val="center"/>
          </w:tcPr>
          <w:p w14:paraId="6AFF6223">
            <w:pPr>
              <w:tabs>
                <w:tab w:val="left" w:pos="2940"/>
              </w:tabs>
              <w:spacing w:line="280" w:lineRule="exact"/>
              <w:ind w:right="-19" w:rightChars="-9"/>
              <w:jc w:val="center"/>
              <w:rPr>
                <w:rFonts w:ascii="仿宋_GB2312" w:hAnsi="仿宋_GB2312" w:eastAsia="仿宋_GB2312" w:cs="仿宋_GB2312"/>
                <w:color w:val="auto"/>
                <w:sz w:val="24"/>
                <w:szCs w:val="24"/>
                <w:lang w:eastAsia="zh-CN"/>
              </w:rPr>
            </w:pPr>
            <w:r>
              <w:rPr>
                <w:rFonts w:ascii="仿宋_GB2312" w:hAnsi="仿宋_GB2312" w:eastAsia="仿宋_GB2312" w:cs="仿宋_GB2312"/>
                <w:color w:val="auto"/>
                <w:sz w:val="24"/>
                <w:szCs w:val="24"/>
                <w:lang w:val="en-US" w:eastAsia="zh-CN"/>
              </w:rPr>
              <w:t>6</w:t>
            </w:r>
          </w:p>
        </w:tc>
        <w:tc>
          <w:tcPr>
            <w:tcW w:w="1687" w:type="dxa"/>
            <w:tcBorders>
              <w:top w:val="single" w:color="auto" w:sz="4" w:space="0"/>
              <w:left w:val="single" w:color="auto" w:sz="4" w:space="0"/>
              <w:bottom w:val="single" w:color="auto" w:sz="4" w:space="0"/>
              <w:right w:val="single" w:color="auto" w:sz="4" w:space="0"/>
            </w:tcBorders>
            <w:vAlign w:val="center"/>
          </w:tcPr>
          <w:p w14:paraId="68D9F614">
            <w:pPr>
              <w:tabs>
                <w:tab w:val="left" w:pos="2940"/>
              </w:tabs>
              <w:spacing w:line="280" w:lineRule="exact"/>
              <w:ind w:right="-19" w:rightChars="-9"/>
              <w:jc w:val="center"/>
              <w:rPr>
                <w:rFonts w:ascii="仿宋_GB2312" w:hAnsi="仿宋_GB2312" w:eastAsia="仿宋_GB2312" w:cs="仿宋_GB2312"/>
                <w:color w:val="auto"/>
                <w:sz w:val="24"/>
                <w:szCs w:val="24"/>
              </w:rPr>
            </w:pPr>
            <w:r>
              <w:rPr>
                <w:rFonts w:ascii="仿宋_GB2312" w:hAnsi="仿宋_GB2312" w:eastAsia="仿宋_GB2312" w:cs="仿宋_GB2312"/>
                <w:color w:val="auto"/>
                <w:sz w:val="24"/>
                <w:szCs w:val="24"/>
              </w:rPr>
              <w:t>培训</w:t>
            </w:r>
          </w:p>
        </w:tc>
        <w:tc>
          <w:tcPr>
            <w:tcW w:w="1167" w:type="dxa"/>
            <w:tcBorders>
              <w:top w:val="single" w:color="auto" w:sz="4" w:space="0"/>
              <w:left w:val="single" w:color="auto" w:sz="4" w:space="0"/>
              <w:bottom w:val="single" w:color="auto" w:sz="4" w:space="0"/>
              <w:right w:val="single" w:color="auto" w:sz="4" w:space="0"/>
            </w:tcBorders>
            <w:vAlign w:val="center"/>
          </w:tcPr>
          <w:p w14:paraId="6B8FA82A">
            <w:pPr>
              <w:tabs>
                <w:tab w:val="left" w:pos="2940"/>
              </w:tabs>
              <w:spacing w:line="280" w:lineRule="exact"/>
              <w:ind w:right="-19" w:rightChars="-9"/>
              <w:jc w:val="center"/>
              <w:rPr>
                <w:rFonts w:ascii="仿宋_GB2312" w:hAnsi="仿宋_GB2312" w:eastAsia="仿宋_GB2312" w:cs="仿宋_GB2312"/>
                <w:color w:val="auto"/>
                <w:sz w:val="24"/>
                <w:szCs w:val="24"/>
              </w:rPr>
            </w:pPr>
            <w:r>
              <w:rPr>
                <w:rFonts w:ascii="仿宋_GB2312" w:hAnsi="仿宋_GB2312" w:eastAsia="仿宋_GB2312" w:cs="仿宋_GB2312"/>
                <w:color w:val="auto"/>
                <w:sz w:val="24"/>
                <w:szCs w:val="24"/>
              </w:rPr>
              <w:t>查阅资料</w:t>
            </w:r>
          </w:p>
        </w:tc>
        <w:tc>
          <w:tcPr>
            <w:tcW w:w="700" w:type="dxa"/>
            <w:tcBorders>
              <w:top w:val="single" w:color="auto" w:sz="4" w:space="0"/>
              <w:left w:val="single" w:color="auto" w:sz="4" w:space="0"/>
              <w:bottom w:val="single" w:color="auto" w:sz="4" w:space="0"/>
              <w:right w:val="single" w:color="auto" w:sz="4" w:space="0"/>
            </w:tcBorders>
            <w:vAlign w:val="center"/>
          </w:tcPr>
          <w:p w14:paraId="75131EEB">
            <w:pPr>
              <w:tabs>
                <w:tab w:val="left" w:pos="2940"/>
              </w:tabs>
              <w:spacing w:line="280" w:lineRule="exact"/>
              <w:ind w:right="-19" w:rightChars="-9"/>
              <w:jc w:val="center"/>
              <w:rPr>
                <w:rFonts w:ascii="仿宋_GB2312" w:hAnsi="仿宋_GB2312" w:eastAsia="仿宋_GB2312" w:cs="仿宋_GB2312"/>
                <w:color w:val="auto"/>
                <w:sz w:val="24"/>
                <w:szCs w:val="24"/>
                <w:lang w:eastAsia="zh-CN"/>
              </w:rPr>
            </w:pPr>
            <w:r>
              <w:rPr>
                <w:rFonts w:ascii="仿宋_GB2312" w:hAnsi="仿宋_GB2312" w:eastAsia="仿宋_GB2312" w:cs="仿宋_GB2312"/>
                <w:color w:val="auto"/>
                <w:sz w:val="24"/>
                <w:szCs w:val="24"/>
                <w:lang w:val="en-US" w:eastAsia="zh-CN"/>
              </w:rPr>
              <w:t>3</w:t>
            </w:r>
          </w:p>
        </w:tc>
        <w:tc>
          <w:tcPr>
            <w:tcW w:w="2831" w:type="dxa"/>
            <w:tcBorders>
              <w:top w:val="single" w:color="auto" w:sz="4" w:space="0"/>
              <w:left w:val="single" w:color="auto" w:sz="4" w:space="0"/>
              <w:bottom w:val="single" w:color="auto" w:sz="4" w:space="0"/>
              <w:right w:val="single" w:color="auto" w:sz="4" w:space="0"/>
            </w:tcBorders>
            <w:vAlign w:val="center"/>
          </w:tcPr>
          <w:p w14:paraId="66EBA84A">
            <w:pPr>
              <w:tabs>
                <w:tab w:val="left" w:pos="2940"/>
              </w:tabs>
              <w:spacing w:line="280" w:lineRule="exact"/>
              <w:ind w:right="-19" w:rightChars="-9"/>
              <w:jc w:val="left"/>
              <w:rPr>
                <w:rFonts w:ascii="仿宋_GB2312" w:hAnsi="仿宋_GB2312" w:eastAsia="仿宋_GB2312" w:cs="仿宋_GB2312"/>
                <w:color w:val="auto"/>
                <w:sz w:val="24"/>
                <w:szCs w:val="24"/>
                <w:lang w:eastAsia="zh-CN"/>
              </w:rPr>
            </w:pPr>
            <w:r>
              <w:rPr>
                <w:rFonts w:ascii="仿宋_GB2312" w:hAnsi="仿宋_GB2312" w:eastAsia="仿宋_GB2312" w:cs="仿宋_GB2312"/>
                <w:kern w:val="0"/>
                <w:sz w:val="24"/>
                <w:szCs w:val="24"/>
                <w:lang w:bidi="ar"/>
              </w:rPr>
              <w:t>定期对员工进行岗位培训，增强其业务能力，增强消防、安全和治安方面的责任意识及法律意识，全年培训不少于</w:t>
            </w:r>
            <w:r>
              <w:rPr>
                <w:rFonts w:ascii="仿宋_GB2312" w:hAnsi="仿宋_GB2312" w:eastAsia="仿宋_GB2312" w:cs="仿宋_GB2312"/>
                <w:kern w:val="0"/>
                <w:sz w:val="24"/>
                <w:szCs w:val="24"/>
                <w:lang w:val="en-US" w:eastAsia="zh-CN" w:bidi="ar"/>
              </w:rPr>
              <w:t>2</w:t>
            </w:r>
            <w:r>
              <w:rPr>
                <w:rFonts w:ascii="仿宋_GB2312" w:hAnsi="仿宋_GB2312" w:eastAsia="仿宋_GB2312" w:cs="仿宋_GB2312"/>
                <w:kern w:val="0"/>
                <w:sz w:val="24"/>
                <w:szCs w:val="24"/>
                <w:lang w:bidi="ar"/>
              </w:rPr>
              <w:t>次；</w:t>
            </w:r>
            <w:r>
              <w:rPr>
                <w:rFonts w:ascii="仿宋_GB2312" w:hAnsi="仿宋_GB2312" w:eastAsia="仿宋_GB2312" w:cs="仿宋_GB2312"/>
                <w:color w:val="auto"/>
                <w:sz w:val="24"/>
                <w:szCs w:val="24"/>
              </w:rPr>
              <w:t>有记录未覆盖全员每项扣0.5分</w:t>
            </w:r>
            <w:r>
              <w:rPr>
                <w:rFonts w:ascii="仿宋_GB2312" w:hAnsi="仿宋_GB2312" w:eastAsia="仿宋_GB2312" w:cs="仿宋_GB2312"/>
                <w:color w:val="auto"/>
                <w:sz w:val="24"/>
                <w:szCs w:val="24"/>
                <w:lang w:eastAsia="zh-CN"/>
              </w:rPr>
              <w:t>。</w:t>
            </w:r>
          </w:p>
        </w:tc>
        <w:tc>
          <w:tcPr>
            <w:tcW w:w="467" w:type="dxa"/>
            <w:tcBorders>
              <w:top w:val="single" w:color="auto" w:sz="4" w:space="0"/>
              <w:left w:val="single" w:color="auto" w:sz="4" w:space="0"/>
              <w:bottom w:val="single" w:color="auto" w:sz="4" w:space="0"/>
              <w:right w:val="single" w:color="auto" w:sz="4" w:space="0"/>
            </w:tcBorders>
            <w:vAlign w:val="center"/>
          </w:tcPr>
          <w:p w14:paraId="47B80BFB">
            <w:pPr>
              <w:tabs>
                <w:tab w:val="left" w:pos="2940"/>
              </w:tabs>
              <w:spacing w:line="280" w:lineRule="exact"/>
              <w:ind w:right="-19" w:rightChars="-9"/>
              <w:jc w:val="center"/>
              <w:rPr>
                <w:rFonts w:ascii="仿宋_GB2312" w:hAnsi="仿宋_GB2312" w:eastAsia="仿宋_GB2312" w:cs="仿宋_GB2312"/>
                <w:color w:val="auto"/>
                <w:sz w:val="24"/>
                <w:szCs w:val="24"/>
              </w:rPr>
            </w:pPr>
          </w:p>
        </w:tc>
        <w:tc>
          <w:tcPr>
            <w:tcW w:w="482" w:type="dxa"/>
            <w:tcBorders>
              <w:top w:val="single" w:color="auto" w:sz="4" w:space="0"/>
              <w:left w:val="single" w:color="auto" w:sz="4" w:space="0"/>
              <w:bottom w:val="single" w:color="auto" w:sz="4" w:space="0"/>
              <w:right w:val="single" w:color="auto" w:sz="4" w:space="0"/>
            </w:tcBorders>
            <w:vAlign w:val="center"/>
          </w:tcPr>
          <w:p w14:paraId="2C2F333D">
            <w:pPr>
              <w:tabs>
                <w:tab w:val="left" w:pos="2940"/>
              </w:tabs>
              <w:spacing w:line="280" w:lineRule="exact"/>
              <w:ind w:right="-19" w:rightChars="-9"/>
              <w:jc w:val="center"/>
              <w:rPr>
                <w:rFonts w:ascii="仿宋_GB2312" w:hAnsi="仿宋_GB2312" w:eastAsia="仿宋_GB2312" w:cs="仿宋_GB2312"/>
                <w:color w:val="auto"/>
                <w:sz w:val="24"/>
                <w:szCs w:val="24"/>
              </w:rPr>
            </w:pPr>
          </w:p>
        </w:tc>
      </w:tr>
      <w:tr w14:paraId="1E853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9" w:hRule="atLeast"/>
          <w:jc w:val="center"/>
        </w:trPr>
        <w:tc>
          <w:tcPr>
            <w:tcW w:w="817" w:type="dxa"/>
            <w:vMerge w:val="continue"/>
            <w:tcBorders>
              <w:top w:val="single" w:color="auto" w:sz="4" w:space="0"/>
              <w:left w:val="single" w:color="auto" w:sz="4" w:space="0"/>
              <w:bottom w:val="single" w:color="auto" w:sz="4" w:space="0"/>
              <w:right w:val="single" w:color="auto" w:sz="4" w:space="0"/>
            </w:tcBorders>
            <w:vAlign w:val="center"/>
          </w:tcPr>
          <w:p w14:paraId="409DA91B">
            <w:pPr>
              <w:jc w:val="center"/>
              <w:rPr>
                <w:rFonts w:ascii="黑体" w:hAnsi="黑体" w:eastAsia="黑体" w:cs="黑体"/>
                <w:b/>
                <w:color w:val="auto"/>
                <w:sz w:val="28"/>
                <w:szCs w:val="28"/>
              </w:rPr>
            </w:pPr>
          </w:p>
        </w:tc>
        <w:tc>
          <w:tcPr>
            <w:tcW w:w="566" w:type="dxa"/>
            <w:tcBorders>
              <w:top w:val="single" w:color="auto" w:sz="4" w:space="0"/>
              <w:left w:val="single" w:color="auto" w:sz="4" w:space="0"/>
              <w:bottom w:val="single" w:color="auto" w:sz="4" w:space="0"/>
              <w:right w:val="single" w:color="auto" w:sz="4" w:space="0"/>
            </w:tcBorders>
            <w:vAlign w:val="center"/>
          </w:tcPr>
          <w:p w14:paraId="033A4B61">
            <w:pPr>
              <w:tabs>
                <w:tab w:val="left" w:pos="2940"/>
              </w:tabs>
              <w:spacing w:line="280" w:lineRule="exact"/>
              <w:ind w:right="-19" w:rightChars="-9"/>
              <w:jc w:val="center"/>
              <w:rPr>
                <w:rFonts w:ascii="仿宋_GB2312" w:hAnsi="仿宋_GB2312" w:eastAsia="仿宋_GB2312" w:cs="仿宋_GB2312"/>
                <w:color w:val="auto"/>
                <w:sz w:val="24"/>
                <w:szCs w:val="24"/>
                <w:lang w:eastAsia="zh-CN"/>
              </w:rPr>
            </w:pPr>
            <w:r>
              <w:rPr>
                <w:rFonts w:ascii="仿宋_GB2312" w:hAnsi="仿宋_GB2312" w:eastAsia="仿宋_GB2312" w:cs="仿宋_GB2312"/>
                <w:color w:val="auto"/>
                <w:sz w:val="24"/>
                <w:szCs w:val="24"/>
                <w:lang w:val="en-US" w:eastAsia="zh-CN"/>
              </w:rPr>
              <w:t>7</w:t>
            </w:r>
          </w:p>
        </w:tc>
        <w:tc>
          <w:tcPr>
            <w:tcW w:w="1687" w:type="dxa"/>
            <w:tcBorders>
              <w:top w:val="single" w:color="auto" w:sz="4" w:space="0"/>
              <w:left w:val="single" w:color="auto" w:sz="4" w:space="0"/>
              <w:bottom w:val="single" w:color="auto" w:sz="4" w:space="0"/>
              <w:right w:val="single" w:color="auto" w:sz="4" w:space="0"/>
            </w:tcBorders>
            <w:vAlign w:val="center"/>
          </w:tcPr>
          <w:p w14:paraId="4ECBBF53">
            <w:pPr>
              <w:tabs>
                <w:tab w:val="left" w:pos="2940"/>
              </w:tabs>
              <w:spacing w:line="280" w:lineRule="exact"/>
              <w:ind w:right="-19" w:rightChars="-9"/>
              <w:jc w:val="center"/>
              <w:rPr>
                <w:rFonts w:ascii="仿宋_GB2312" w:hAnsi="仿宋_GB2312" w:eastAsia="仿宋_GB2312" w:cs="仿宋_GB2312"/>
                <w:color w:val="auto"/>
                <w:sz w:val="24"/>
                <w:szCs w:val="24"/>
                <w:lang w:val="en-US" w:eastAsia="zh-CN"/>
              </w:rPr>
            </w:pPr>
            <w:r>
              <w:rPr>
                <w:rFonts w:ascii="仿宋_GB2312" w:hAnsi="仿宋_GB2312" w:eastAsia="仿宋_GB2312" w:cs="仿宋_GB2312"/>
                <w:color w:val="auto"/>
                <w:sz w:val="24"/>
                <w:szCs w:val="24"/>
                <w:lang w:val="en-US" w:eastAsia="zh-CN"/>
              </w:rPr>
              <w:t>工作配合</w:t>
            </w:r>
          </w:p>
        </w:tc>
        <w:tc>
          <w:tcPr>
            <w:tcW w:w="1167" w:type="dxa"/>
            <w:tcBorders>
              <w:top w:val="single" w:color="auto" w:sz="4" w:space="0"/>
              <w:left w:val="single" w:color="auto" w:sz="4" w:space="0"/>
              <w:bottom w:val="single" w:color="auto" w:sz="4" w:space="0"/>
              <w:right w:val="single" w:color="auto" w:sz="4" w:space="0"/>
            </w:tcBorders>
            <w:vAlign w:val="center"/>
          </w:tcPr>
          <w:p w14:paraId="05860166">
            <w:pPr>
              <w:tabs>
                <w:tab w:val="left" w:pos="2940"/>
              </w:tabs>
              <w:spacing w:line="280" w:lineRule="exact"/>
              <w:ind w:right="-19" w:rightChars="-9"/>
              <w:jc w:val="center"/>
              <w:rPr>
                <w:rFonts w:ascii="仿宋_GB2312" w:hAnsi="仿宋_GB2312" w:eastAsia="仿宋_GB2312" w:cs="仿宋_GB2312"/>
                <w:color w:val="auto"/>
                <w:sz w:val="24"/>
                <w:szCs w:val="24"/>
              </w:rPr>
            </w:pPr>
            <w:r>
              <w:rPr>
                <w:rFonts w:ascii="仿宋_GB2312" w:hAnsi="仿宋_GB2312" w:eastAsia="仿宋_GB2312" w:cs="仿宋_GB2312"/>
                <w:color w:val="auto"/>
                <w:sz w:val="24"/>
                <w:szCs w:val="24"/>
              </w:rPr>
              <w:t>查阅资料</w:t>
            </w:r>
          </w:p>
        </w:tc>
        <w:tc>
          <w:tcPr>
            <w:tcW w:w="700" w:type="dxa"/>
            <w:tcBorders>
              <w:top w:val="single" w:color="auto" w:sz="4" w:space="0"/>
              <w:left w:val="single" w:color="auto" w:sz="4" w:space="0"/>
              <w:bottom w:val="single" w:color="auto" w:sz="4" w:space="0"/>
              <w:right w:val="single" w:color="auto" w:sz="4" w:space="0"/>
            </w:tcBorders>
            <w:vAlign w:val="center"/>
          </w:tcPr>
          <w:p w14:paraId="35EF40E4">
            <w:pPr>
              <w:tabs>
                <w:tab w:val="left" w:pos="2940"/>
              </w:tabs>
              <w:spacing w:line="280" w:lineRule="exact"/>
              <w:ind w:right="-19" w:rightChars="-9"/>
              <w:jc w:val="center"/>
              <w:rPr>
                <w:rFonts w:ascii="仿宋_GB2312" w:hAnsi="仿宋_GB2312" w:eastAsia="仿宋_GB2312" w:cs="仿宋_GB2312"/>
                <w:color w:val="auto"/>
                <w:sz w:val="24"/>
                <w:szCs w:val="24"/>
              </w:rPr>
            </w:pPr>
            <w:r>
              <w:rPr>
                <w:rFonts w:ascii="仿宋_GB2312" w:hAnsi="仿宋_GB2312" w:eastAsia="仿宋_GB2312" w:cs="仿宋_GB2312"/>
                <w:color w:val="auto"/>
                <w:sz w:val="24"/>
                <w:szCs w:val="24"/>
              </w:rPr>
              <w:t>2</w:t>
            </w:r>
          </w:p>
        </w:tc>
        <w:tc>
          <w:tcPr>
            <w:tcW w:w="2831" w:type="dxa"/>
            <w:tcBorders>
              <w:top w:val="single" w:color="auto" w:sz="4" w:space="0"/>
              <w:left w:val="single" w:color="auto" w:sz="4" w:space="0"/>
              <w:bottom w:val="single" w:color="auto" w:sz="4" w:space="0"/>
              <w:right w:val="single" w:color="auto" w:sz="4" w:space="0"/>
            </w:tcBorders>
            <w:vAlign w:val="center"/>
          </w:tcPr>
          <w:p w14:paraId="5DCA0C05">
            <w:pPr>
              <w:tabs>
                <w:tab w:val="left" w:pos="2940"/>
              </w:tabs>
              <w:spacing w:line="280" w:lineRule="exact"/>
              <w:ind w:right="-19" w:rightChars="-9"/>
              <w:jc w:val="left"/>
              <w:rPr>
                <w:rFonts w:ascii="仿宋_GB2312" w:hAnsi="仿宋_GB2312" w:eastAsia="仿宋_GB2312" w:cs="仿宋_GB2312"/>
                <w:color w:val="auto"/>
                <w:sz w:val="24"/>
                <w:szCs w:val="24"/>
              </w:rPr>
            </w:pPr>
            <w:r>
              <w:rPr>
                <w:rFonts w:ascii="仿宋_GB2312" w:hAnsi="仿宋_GB2312" w:eastAsia="仿宋_GB2312" w:cs="仿宋_GB2312"/>
                <w:kern w:val="0"/>
                <w:sz w:val="24"/>
                <w:szCs w:val="24"/>
                <w:lang w:bidi="ar"/>
              </w:rPr>
              <w:t>积极做好</w:t>
            </w:r>
            <w:r>
              <w:rPr>
                <w:rFonts w:ascii="仿宋_GB2312" w:hAnsi="仿宋_GB2312" w:eastAsia="仿宋_GB2312" w:cs="仿宋_GB2312"/>
                <w:kern w:val="0"/>
                <w:sz w:val="24"/>
                <w:szCs w:val="24"/>
                <w:lang w:val="en-US" w:eastAsia="zh-CN" w:bidi="ar"/>
              </w:rPr>
              <w:t>采购人开展</w:t>
            </w:r>
            <w:r>
              <w:rPr>
                <w:rFonts w:ascii="仿宋_GB2312" w:hAnsi="仿宋_GB2312" w:eastAsia="仿宋_GB2312" w:cs="仿宋_GB2312"/>
                <w:kern w:val="0"/>
                <w:sz w:val="24"/>
                <w:szCs w:val="24"/>
                <w:lang w:bidi="ar"/>
              </w:rPr>
              <w:t>重大活动（迎接检查、</w:t>
            </w:r>
            <w:r>
              <w:rPr>
                <w:rFonts w:ascii="仿宋_GB2312" w:hAnsi="仿宋_GB2312" w:eastAsia="仿宋_GB2312" w:cs="仿宋_GB2312"/>
                <w:kern w:val="0"/>
                <w:sz w:val="24"/>
                <w:szCs w:val="24"/>
                <w:lang w:val="en-US" w:eastAsia="zh-CN" w:bidi="ar"/>
              </w:rPr>
              <w:t>精神文明创建、文艺演出、重大会议</w:t>
            </w:r>
            <w:r>
              <w:rPr>
                <w:rFonts w:ascii="仿宋_GB2312" w:hAnsi="仿宋_GB2312" w:eastAsia="仿宋_GB2312" w:cs="仿宋_GB2312"/>
                <w:kern w:val="0"/>
                <w:sz w:val="24"/>
                <w:szCs w:val="24"/>
                <w:lang w:bidi="ar"/>
              </w:rPr>
              <w:t>等）</w:t>
            </w:r>
            <w:r>
              <w:rPr>
                <w:rFonts w:ascii="仿宋_GB2312" w:hAnsi="仿宋_GB2312" w:eastAsia="仿宋_GB2312" w:cs="仿宋_GB2312"/>
                <w:kern w:val="0"/>
                <w:sz w:val="24"/>
                <w:szCs w:val="24"/>
                <w:lang w:val="en-US" w:eastAsia="zh-CN" w:bidi="ar"/>
              </w:rPr>
              <w:t>和</w:t>
            </w:r>
            <w:r>
              <w:rPr>
                <w:rFonts w:ascii="仿宋_GB2312" w:hAnsi="仿宋_GB2312" w:eastAsia="仿宋_GB2312" w:cs="仿宋_GB2312"/>
                <w:kern w:val="0"/>
                <w:sz w:val="24"/>
                <w:szCs w:val="24"/>
                <w:lang w:bidi="ar"/>
              </w:rPr>
              <w:t>指定的其他活动的后勤保障工作。</w:t>
            </w:r>
          </w:p>
        </w:tc>
        <w:tc>
          <w:tcPr>
            <w:tcW w:w="467" w:type="dxa"/>
            <w:tcBorders>
              <w:top w:val="single" w:color="auto" w:sz="4" w:space="0"/>
              <w:left w:val="single" w:color="auto" w:sz="4" w:space="0"/>
              <w:bottom w:val="single" w:color="auto" w:sz="4" w:space="0"/>
              <w:right w:val="single" w:color="auto" w:sz="4" w:space="0"/>
            </w:tcBorders>
            <w:vAlign w:val="center"/>
          </w:tcPr>
          <w:p w14:paraId="0A92AA6A">
            <w:pPr>
              <w:tabs>
                <w:tab w:val="left" w:pos="2940"/>
              </w:tabs>
              <w:spacing w:line="280" w:lineRule="exact"/>
              <w:ind w:right="-19" w:rightChars="-9"/>
              <w:jc w:val="center"/>
              <w:rPr>
                <w:rFonts w:ascii="仿宋_GB2312" w:hAnsi="仿宋_GB2312" w:eastAsia="仿宋_GB2312" w:cs="仿宋_GB2312"/>
                <w:color w:val="auto"/>
                <w:sz w:val="24"/>
                <w:szCs w:val="24"/>
              </w:rPr>
            </w:pPr>
          </w:p>
        </w:tc>
        <w:tc>
          <w:tcPr>
            <w:tcW w:w="482" w:type="dxa"/>
            <w:tcBorders>
              <w:top w:val="single" w:color="auto" w:sz="4" w:space="0"/>
              <w:left w:val="single" w:color="auto" w:sz="4" w:space="0"/>
              <w:bottom w:val="single" w:color="auto" w:sz="4" w:space="0"/>
              <w:right w:val="single" w:color="auto" w:sz="4" w:space="0"/>
            </w:tcBorders>
            <w:vAlign w:val="center"/>
          </w:tcPr>
          <w:p w14:paraId="5C8ECD98">
            <w:pPr>
              <w:tabs>
                <w:tab w:val="left" w:pos="2940"/>
              </w:tabs>
              <w:spacing w:line="280" w:lineRule="exact"/>
              <w:ind w:right="-19" w:rightChars="-9"/>
              <w:jc w:val="center"/>
              <w:rPr>
                <w:rFonts w:ascii="仿宋_GB2312" w:hAnsi="仿宋_GB2312" w:eastAsia="仿宋_GB2312" w:cs="仿宋_GB2312"/>
                <w:color w:val="auto"/>
                <w:sz w:val="24"/>
                <w:szCs w:val="24"/>
              </w:rPr>
            </w:pPr>
          </w:p>
        </w:tc>
      </w:tr>
      <w:tr w14:paraId="23A45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Merge w:val="restart"/>
            <w:tcBorders>
              <w:top w:val="single" w:color="auto" w:sz="4" w:space="0"/>
              <w:left w:val="single" w:color="auto" w:sz="4" w:space="0"/>
              <w:right w:val="single" w:color="auto" w:sz="4" w:space="0"/>
            </w:tcBorders>
            <w:vAlign w:val="center"/>
          </w:tcPr>
          <w:p w14:paraId="185966F6">
            <w:pPr>
              <w:tabs>
                <w:tab w:val="left" w:pos="2940"/>
              </w:tabs>
              <w:spacing w:line="360" w:lineRule="auto"/>
              <w:ind w:right="-19" w:rightChars="-9"/>
              <w:jc w:val="center"/>
              <w:rPr>
                <w:rFonts w:ascii="黑体" w:hAnsi="黑体" w:eastAsia="黑体" w:cs="黑体"/>
                <w:b/>
                <w:color w:val="auto"/>
                <w:sz w:val="28"/>
                <w:szCs w:val="28"/>
                <w:lang w:val="en-US"/>
              </w:rPr>
            </w:pPr>
            <w:r>
              <w:rPr>
                <w:rFonts w:ascii="黑体" w:hAnsi="黑体" w:eastAsia="黑体" w:cs="黑体"/>
                <w:bCs/>
                <w:color w:val="auto"/>
                <w:sz w:val="28"/>
                <w:szCs w:val="28"/>
                <w:lang w:val="en-US" w:eastAsia="zh-CN"/>
              </w:rPr>
              <w:t>环境保洁</w:t>
            </w:r>
          </w:p>
          <w:p w14:paraId="6039396E">
            <w:pPr>
              <w:tabs>
                <w:tab w:val="left" w:pos="2940"/>
              </w:tabs>
              <w:spacing w:line="360" w:lineRule="auto"/>
              <w:ind w:right="-19" w:rightChars="-9"/>
              <w:jc w:val="center"/>
              <w:rPr>
                <w:rFonts w:ascii="黑体" w:hAnsi="黑体" w:eastAsia="黑体" w:cs="黑体"/>
                <w:color w:val="auto"/>
                <w:sz w:val="28"/>
                <w:szCs w:val="28"/>
              </w:rPr>
            </w:pPr>
            <w:r>
              <w:rPr>
                <w:rFonts w:ascii="黑体" w:hAnsi="黑体" w:eastAsia="黑体" w:cs="黑体"/>
                <w:bCs/>
                <w:color w:val="auto"/>
                <w:sz w:val="28"/>
                <w:szCs w:val="28"/>
                <w:lang w:val="en-US" w:eastAsia="zh-CN"/>
              </w:rPr>
              <w:t>20</w:t>
            </w:r>
            <w:r>
              <w:rPr>
                <w:rFonts w:ascii="黑体" w:hAnsi="黑体" w:eastAsia="黑体" w:cs="黑体"/>
                <w:bCs/>
                <w:color w:val="auto"/>
                <w:sz w:val="28"/>
                <w:szCs w:val="28"/>
              </w:rPr>
              <w:t>分</w:t>
            </w:r>
          </w:p>
        </w:tc>
        <w:tc>
          <w:tcPr>
            <w:tcW w:w="566" w:type="dxa"/>
            <w:tcBorders>
              <w:top w:val="single" w:color="auto" w:sz="4" w:space="0"/>
              <w:left w:val="single" w:color="auto" w:sz="4" w:space="0"/>
              <w:bottom w:val="single" w:color="auto" w:sz="4" w:space="0"/>
              <w:right w:val="single" w:color="auto" w:sz="4" w:space="0"/>
            </w:tcBorders>
            <w:vAlign w:val="center"/>
          </w:tcPr>
          <w:p w14:paraId="7D9A703A">
            <w:pPr>
              <w:tabs>
                <w:tab w:val="left" w:pos="2940"/>
              </w:tabs>
              <w:spacing w:line="360" w:lineRule="auto"/>
              <w:ind w:right="-19" w:rightChars="-9"/>
              <w:jc w:val="center"/>
              <w:rPr>
                <w:rFonts w:ascii="仿宋_GB2312" w:hAnsi="仿宋_GB2312" w:eastAsia="仿宋_GB2312" w:cs="仿宋_GB2312"/>
                <w:color w:val="auto"/>
                <w:sz w:val="24"/>
                <w:szCs w:val="24"/>
              </w:rPr>
            </w:pPr>
            <w:r>
              <w:rPr>
                <w:rFonts w:ascii="仿宋_GB2312" w:hAnsi="仿宋_GB2312" w:eastAsia="仿宋_GB2312" w:cs="仿宋_GB2312"/>
                <w:color w:val="auto"/>
                <w:sz w:val="24"/>
                <w:szCs w:val="24"/>
              </w:rPr>
              <w:t>1</w:t>
            </w:r>
          </w:p>
        </w:tc>
        <w:tc>
          <w:tcPr>
            <w:tcW w:w="1687" w:type="dxa"/>
            <w:tcBorders>
              <w:top w:val="single" w:color="auto" w:sz="4" w:space="0"/>
              <w:left w:val="single" w:color="auto" w:sz="4" w:space="0"/>
              <w:bottom w:val="single" w:color="auto" w:sz="4" w:space="0"/>
              <w:right w:val="single" w:color="auto" w:sz="4" w:space="0"/>
            </w:tcBorders>
            <w:vAlign w:val="center"/>
          </w:tcPr>
          <w:p w14:paraId="589EEC8E">
            <w:pPr>
              <w:tabs>
                <w:tab w:val="left" w:pos="2940"/>
              </w:tabs>
              <w:spacing w:line="280" w:lineRule="exact"/>
              <w:ind w:right="-19" w:rightChars="-9"/>
              <w:jc w:val="center"/>
              <w:rPr>
                <w:rFonts w:ascii="仿宋_GB2312" w:hAnsi="仿宋_GB2312" w:eastAsia="仿宋_GB2312" w:cs="仿宋_GB2312"/>
                <w:color w:val="auto"/>
                <w:sz w:val="24"/>
                <w:szCs w:val="24"/>
                <w:lang w:val="en-US" w:eastAsia="zh-CN"/>
              </w:rPr>
            </w:pPr>
            <w:r>
              <w:rPr>
                <w:rFonts w:ascii="仿宋_GB2312" w:hAnsi="仿宋_GB2312" w:eastAsia="仿宋_GB2312" w:cs="仿宋_GB2312"/>
                <w:color w:val="auto"/>
                <w:sz w:val="24"/>
                <w:szCs w:val="24"/>
              </w:rPr>
              <w:t>墙面、地面</w:t>
            </w:r>
            <w:r>
              <w:rPr>
                <w:rFonts w:ascii="仿宋_GB2312" w:hAnsi="仿宋_GB2312" w:eastAsia="仿宋_GB2312" w:cs="仿宋_GB2312"/>
                <w:color w:val="auto"/>
                <w:sz w:val="24"/>
                <w:szCs w:val="24"/>
                <w:lang w:eastAsia="zh-CN"/>
              </w:rPr>
              <w:t>、</w:t>
            </w:r>
            <w:r>
              <w:rPr>
                <w:rFonts w:ascii="仿宋_GB2312" w:hAnsi="仿宋_GB2312" w:eastAsia="仿宋_GB2312" w:cs="仿宋_GB2312"/>
                <w:color w:val="auto"/>
                <w:sz w:val="24"/>
                <w:szCs w:val="24"/>
              </w:rPr>
              <w:t>顶棚</w:t>
            </w:r>
            <w:r>
              <w:rPr>
                <w:rFonts w:ascii="仿宋_GB2312" w:hAnsi="仿宋_GB2312" w:eastAsia="仿宋_GB2312" w:cs="仿宋_GB2312"/>
                <w:color w:val="auto"/>
                <w:sz w:val="24"/>
                <w:szCs w:val="24"/>
                <w:lang w:eastAsia="zh-CN"/>
              </w:rPr>
              <w:t>、</w:t>
            </w:r>
            <w:r>
              <w:rPr>
                <w:rFonts w:ascii="仿宋_GB2312" w:hAnsi="仿宋_GB2312" w:eastAsia="仿宋_GB2312" w:cs="仿宋_GB2312"/>
                <w:color w:val="auto"/>
                <w:sz w:val="24"/>
                <w:szCs w:val="24"/>
                <w:lang w:val="en-US" w:eastAsia="zh-CN"/>
              </w:rPr>
              <w:t>灯具</w:t>
            </w:r>
          </w:p>
        </w:tc>
        <w:tc>
          <w:tcPr>
            <w:tcW w:w="1167" w:type="dxa"/>
            <w:tcBorders>
              <w:top w:val="single" w:color="auto" w:sz="4" w:space="0"/>
              <w:left w:val="single" w:color="auto" w:sz="4" w:space="0"/>
              <w:bottom w:val="single" w:color="auto" w:sz="4" w:space="0"/>
              <w:right w:val="single" w:color="auto" w:sz="4" w:space="0"/>
            </w:tcBorders>
            <w:vAlign w:val="center"/>
          </w:tcPr>
          <w:p w14:paraId="5E1EFF13">
            <w:pPr>
              <w:tabs>
                <w:tab w:val="left" w:pos="2940"/>
              </w:tabs>
              <w:spacing w:line="280" w:lineRule="exact"/>
              <w:ind w:right="-19" w:rightChars="-9"/>
              <w:jc w:val="center"/>
              <w:rPr>
                <w:rFonts w:ascii="仿宋_GB2312" w:hAnsi="仿宋_GB2312" w:eastAsia="仿宋_GB2312" w:cs="仿宋_GB2312"/>
                <w:color w:val="auto"/>
                <w:sz w:val="24"/>
                <w:szCs w:val="24"/>
              </w:rPr>
            </w:pPr>
            <w:r>
              <w:rPr>
                <w:rFonts w:ascii="仿宋_GB2312" w:hAnsi="仿宋_GB2312" w:eastAsia="仿宋_GB2312" w:cs="仿宋_GB2312"/>
                <w:color w:val="auto"/>
                <w:sz w:val="24"/>
                <w:szCs w:val="24"/>
              </w:rPr>
              <w:t>现场查看</w:t>
            </w:r>
          </w:p>
        </w:tc>
        <w:tc>
          <w:tcPr>
            <w:tcW w:w="700" w:type="dxa"/>
            <w:tcBorders>
              <w:top w:val="single" w:color="auto" w:sz="4" w:space="0"/>
              <w:left w:val="single" w:color="auto" w:sz="4" w:space="0"/>
              <w:bottom w:val="single" w:color="auto" w:sz="4" w:space="0"/>
              <w:right w:val="single" w:color="auto" w:sz="4" w:space="0"/>
            </w:tcBorders>
            <w:vAlign w:val="center"/>
          </w:tcPr>
          <w:p w14:paraId="37D697D1">
            <w:pPr>
              <w:tabs>
                <w:tab w:val="left" w:pos="2940"/>
              </w:tabs>
              <w:spacing w:line="280" w:lineRule="exact"/>
              <w:ind w:right="-19" w:rightChars="-9"/>
              <w:jc w:val="center"/>
              <w:rPr>
                <w:rFonts w:ascii="仿宋_GB2312" w:hAnsi="仿宋_GB2312" w:eastAsia="仿宋_GB2312" w:cs="仿宋_GB2312"/>
                <w:color w:val="auto"/>
                <w:sz w:val="24"/>
                <w:szCs w:val="24"/>
                <w:lang w:eastAsia="zh-CN"/>
              </w:rPr>
            </w:pPr>
            <w:r>
              <w:rPr>
                <w:rFonts w:ascii="仿宋_GB2312" w:hAnsi="仿宋_GB2312" w:eastAsia="仿宋_GB2312" w:cs="仿宋_GB2312"/>
                <w:color w:val="auto"/>
                <w:sz w:val="24"/>
                <w:szCs w:val="24"/>
                <w:lang w:val="en-US" w:eastAsia="zh-CN"/>
              </w:rPr>
              <w:t>2</w:t>
            </w:r>
          </w:p>
        </w:tc>
        <w:tc>
          <w:tcPr>
            <w:tcW w:w="2831" w:type="dxa"/>
            <w:tcBorders>
              <w:top w:val="single" w:color="auto" w:sz="4" w:space="0"/>
              <w:left w:val="single" w:color="auto" w:sz="4" w:space="0"/>
              <w:bottom w:val="single" w:color="auto" w:sz="4" w:space="0"/>
              <w:right w:val="single" w:color="auto" w:sz="4" w:space="0"/>
            </w:tcBorders>
            <w:vAlign w:val="center"/>
          </w:tcPr>
          <w:p w14:paraId="4E5DE693">
            <w:pPr>
              <w:tabs>
                <w:tab w:val="left" w:pos="2940"/>
              </w:tabs>
              <w:spacing w:line="280" w:lineRule="exact"/>
              <w:ind w:right="-19" w:rightChars="-9"/>
              <w:jc w:val="center"/>
              <w:rPr>
                <w:rFonts w:ascii="仿宋_GB2312" w:hAnsi="仿宋_GB2312" w:eastAsia="仿宋_GB2312" w:cs="仿宋_GB2312"/>
                <w:color w:val="auto"/>
                <w:sz w:val="24"/>
                <w:szCs w:val="24"/>
              </w:rPr>
            </w:pPr>
            <w:r>
              <w:rPr>
                <w:rFonts w:ascii="仿宋_GB2312" w:hAnsi="仿宋_GB2312" w:eastAsia="仿宋_GB2312" w:cs="仿宋_GB2312"/>
                <w:color w:val="auto"/>
                <w:sz w:val="24"/>
                <w:szCs w:val="24"/>
              </w:rPr>
              <w:t>每处不合格项扣除0.</w:t>
            </w:r>
            <w:r>
              <w:rPr>
                <w:rFonts w:ascii="仿宋_GB2312" w:hAnsi="仿宋_GB2312" w:eastAsia="仿宋_GB2312" w:cs="仿宋_GB2312"/>
                <w:color w:val="auto"/>
                <w:sz w:val="24"/>
                <w:szCs w:val="24"/>
                <w:lang w:val="en-US" w:eastAsia="zh-CN"/>
              </w:rPr>
              <w:t>1</w:t>
            </w:r>
            <w:r>
              <w:rPr>
                <w:rFonts w:ascii="仿宋_GB2312" w:hAnsi="仿宋_GB2312" w:eastAsia="仿宋_GB2312" w:cs="仿宋_GB2312"/>
                <w:color w:val="auto"/>
                <w:sz w:val="24"/>
                <w:szCs w:val="24"/>
              </w:rPr>
              <w:t>分</w:t>
            </w:r>
          </w:p>
        </w:tc>
        <w:tc>
          <w:tcPr>
            <w:tcW w:w="467" w:type="dxa"/>
            <w:tcBorders>
              <w:top w:val="single" w:color="auto" w:sz="4" w:space="0"/>
              <w:left w:val="single" w:color="auto" w:sz="4" w:space="0"/>
              <w:bottom w:val="single" w:color="auto" w:sz="4" w:space="0"/>
              <w:right w:val="single" w:color="auto" w:sz="4" w:space="0"/>
            </w:tcBorders>
            <w:vAlign w:val="center"/>
          </w:tcPr>
          <w:p w14:paraId="7FD40EAF">
            <w:pPr>
              <w:tabs>
                <w:tab w:val="left" w:pos="2940"/>
              </w:tabs>
              <w:spacing w:line="360" w:lineRule="auto"/>
              <w:ind w:right="-19" w:rightChars="-9"/>
              <w:jc w:val="center"/>
              <w:rPr>
                <w:rFonts w:ascii="仿宋_GB2312" w:hAnsi="仿宋_GB2312" w:eastAsia="仿宋_GB2312" w:cs="仿宋_GB2312"/>
                <w:color w:val="auto"/>
                <w:sz w:val="24"/>
                <w:szCs w:val="24"/>
              </w:rPr>
            </w:pPr>
          </w:p>
        </w:tc>
        <w:tc>
          <w:tcPr>
            <w:tcW w:w="482" w:type="dxa"/>
            <w:tcBorders>
              <w:top w:val="single" w:color="auto" w:sz="4" w:space="0"/>
              <w:left w:val="single" w:color="auto" w:sz="4" w:space="0"/>
              <w:bottom w:val="single" w:color="auto" w:sz="4" w:space="0"/>
              <w:right w:val="single" w:color="auto" w:sz="4" w:space="0"/>
            </w:tcBorders>
            <w:vAlign w:val="center"/>
          </w:tcPr>
          <w:p w14:paraId="1FB47B9D">
            <w:pPr>
              <w:tabs>
                <w:tab w:val="left" w:pos="2940"/>
              </w:tabs>
              <w:spacing w:line="360" w:lineRule="auto"/>
              <w:ind w:right="-19" w:rightChars="-9"/>
              <w:jc w:val="center"/>
              <w:rPr>
                <w:rFonts w:ascii="仿宋_GB2312" w:hAnsi="仿宋_GB2312" w:eastAsia="仿宋_GB2312" w:cs="仿宋_GB2312"/>
                <w:color w:val="auto"/>
                <w:sz w:val="24"/>
                <w:szCs w:val="24"/>
              </w:rPr>
            </w:pPr>
          </w:p>
        </w:tc>
      </w:tr>
      <w:tr w14:paraId="30D73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Merge w:val="continue"/>
            <w:tcBorders>
              <w:left w:val="single" w:color="auto" w:sz="4" w:space="0"/>
              <w:right w:val="single" w:color="auto" w:sz="4" w:space="0"/>
            </w:tcBorders>
            <w:vAlign w:val="center"/>
          </w:tcPr>
          <w:p w14:paraId="751C00B1">
            <w:pPr>
              <w:jc w:val="center"/>
              <w:rPr>
                <w:rFonts w:ascii="黑体" w:hAnsi="黑体" w:eastAsia="黑体" w:cs="黑体"/>
                <w:color w:val="auto"/>
                <w:sz w:val="28"/>
                <w:szCs w:val="28"/>
              </w:rPr>
            </w:pPr>
          </w:p>
        </w:tc>
        <w:tc>
          <w:tcPr>
            <w:tcW w:w="566" w:type="dxa"/>
            <w:tcBorders>
              <w:top w:val="single" w:color="auto" w:sz="4" w:space="0"/>
              <w:left w:val="single" w:color="auto" w:sz="4" w:space="0"/>
              <w:bottom w:val="single" w:color="auto" w:sz="4" w:space="0"/>
              <w:right w:val="single" w:color="auto" w:sz="4" w:space="0"/>
            </w:tcBorders>
            <w:vAlign w:val="center"/>
          </w:tcPr>
          <w:p w14:paraId="26B167E5">
            <w:pPr>
              <w:tabs>
                <w:tab w:val="left" w:pos="2940"/>
              </w:tabs>
              <w:spacing w:line="360" w:lineRule="auto"/>
              <w:ind w:right="-19" w:rightChars="-9"/>
              <w:jc w:val="center"/>
              <w:rPr>
                <w:rFonts w:ascii="仿宋_GB2312" w:hAnsi="仿宋_GB2312" w:eastAsia="仿宋_GB2312" w:cs="仿宋_GB2312"/>
                <w:color w:val="auto"/>
                <w:sz w:val="24"/>
                <w:szCs w:val="24"/>
              </w:rPr>
            </w:pPr>
            <w:r>
              <w:rPr>
                <w:rFonts w:ascii="仿宋_GB2312" w:hAnsi="仿宋_GB2312" w:eastAsia="仿宋_GB2312" w:cs="仿宋_GB2312"/>
                <w:color w:val="auto"/>
                <w:sz w:val="24"/>
                <w:szCs w:val="24"/>
              </w:rPr>
              <w:t>2</w:t>
            </w:r>
          </w:p>
        </w:tc>
        <w:tc>
          <w:tcPr>
            <w:tcW w:w="1687" w:type="dxa"/>
            <w:tcBorders>
              <w:top w:val="single" w:color="auto" w:sz="4" w:space="0"/>
              <w:left w:val="single" w:color="auto" w:sz="4" w:space="0"/>
              <w:bottom w:val="single" w:color="auto" w:sz="4" w:space="0"/>
              <w:right w:val="single" w:color="auto" w:sz="4" w:space="0"/>
            </w:tcBorders>
            <w:vAlign w:val="center"/>
          </w:tcPr>
          <w:p w14:paraId="2CF3DCA7">
            <w:pPr>
              <w:tabs>
                <w:tab w:val="left" w:pos="2940"/>
              </w:tabs>
              <w:spacing w:line="280" w:lineRule="exact"/>
              <w:ind w:right="-19" w:rightChars="-9"/>
              <w:jc w:val="center"/>
              <w:rPr>
                <w:rFonts w:ascii="仿宋_GB2312" w:hAnsi="仿宋_GB2312" w:eastAsia="仿宋_GB2312" w:cs="仿宋_GB2312"/>
                <w:color w:val="auto"/>
                <w:sz w:val="24"/>
                <w:szCs w:val="24"/>
              </w:rPr>
            </w:pPr>
            <w:r>
              <w:rPr>
                <w:rFonts w:ascii="仿宋_GB2312" w:hAnsi="仿宋_GB2312" w:eastAsia="仿宋_GB2312" w:cs="仿宋_GB2312"/>
                <w:color w:val="auto"/>
                <w:sz w:val="24"/>
                <w:szCs w:val="24"/>
              </w:rPr>
              <w:t>门窗、玻璃</w:t>
            </w:r>
            <w:r>
              <w:rPr>
                <w:rFonts w:ascii="仿宋_GB2312" w:hAnsi="仿宋_GB2312" w:eastAsia="仿宋_GB2312" w:cs="仿宋_GB2312"/>
                <w:color w:val="auto"/>
                <w:sz w:val="24"/>
                <w:szCs w:val="24"/>
                <w:lang w:eastAsia="zh-CN"/>
              </w:rPr>
              <w:t>、</w:t>
            </w:r>
            <w:r>
              <w:rPr>
                <w:rFonts w:ascii="仿宋_GB2312" w:hAnsi="仿宋_GB2312" w:eastAsia="仿宋_GB2312" w:cs="仿宋_GB2312"/>
                <w:color w:val="auto"/>
                <w:sz w:val="24"/>
                <w:szCs w:val="24"/>
              </w:rPr>
              <w:t>步梯</w:t>
            </w:r>
            <w:r>
              <w:rPr>
                <w:rFonts w:ascii="仿宋_GB2312" w:hAnsi="仿宋_GB2312" w:eastAsia="仿宋_GB2312" w:cs="仿宋_GB2312"/>
                <w:color w:val="auto"/>
                <w:sz w:val="24"/>
                <w:szCs w:val="24"/>
                <w:lang w:eastAsia="zh-CN"/>
              </w:rPr>
              <w:t>、</w:t>
            </w:r>
            <w:r>
              <w:rPr>
                <w:rFonts w:ascii="仿宋_GB2312" w:hAnsi="仿宋_GB2312" w:eastAsia="仿宋_GB2312" w:cs="仿宋_GB2312"/>
                <w:color w:val="auto"/>
                <w:sz w:val="24"/>
                <w:szCs w:val="24"/>
                <w:lang w:val="en-US" w:eastAsia="zh-CN"/>
              </w:rPr>
              <w:t>扶手</w:t>
            </w:r>
          </w:p>
        </w:tc>
        <w:tc>
          <w:tcPr>
            <w:tcW w:w="1167" w:type="dxa"/>
            <w:tcBorders>
              <w:top w:val="single" w:color="auto" w:sz="4" w:space="0"/>
              <w:left w:val="single" w:color="auto" w:sz="4" w:space="0"/>
              <w:bottom w:val="single" w:color="auto" w:sz="4" w:space="0"/>
              <w:right w:val="single" w:color="auto" w:sz="4" w:space="0"/>
            </w:tcBorders>
            <w:vAlign w:val="center"/>
          </w:tcPr>
          <w:p w14:paraId="16466C22">
            <w:pPr>
              <w:tabs>
                <w:tab w:val="left" w:pos="2940"/>
              </w:tabs>
              <w:spacing w:line="280" w:lineRule="exact"/>
              <w:ind w:right="-19" w:rightChars="-9"/>
              <w:jc w:val="center"/>
              <w:rPr>
                <w:rFonts w:ascii="仿宋_GB2312" w:hAnsi="仿宋_GB2312" w:eastAsia="仿宋_GB2312" w:cs="仿宋_GB2312"/>
                <w:color w:val="auto"/>
                <w:sz w:val="24"/>
                <w:szCs w:val="24"/>
              </w:rPr>
            </w:pPr>
            <w:r>
              <w:rPr>
                <w:rFonts w:ascii="仿宋_GB2312" w:hAnsi="仿宋_GB2312" w:eastAsia="仿宋_GB2312" w:cs="仿宋_GB2312"/>
                <w:color w:val="auto"/>
                <w:sz w:val="24"/>
                <w:szCs w:val="24"/>
              </w:rPr>
              <w:t>现场查看</w:t>
            </w:r>
          </w:p>
        </w:tc>
        <w:tc>
          <w:tcPr>
            <w:tcW w:w="700" w:type="dxa"/>
            <w:tcBorders>
              <w:top w:val="single" w:color="auto" w:sz="4" w:space="0"/>
              <w:left w:val="single" w:color="auto" w:sz="4" w:space="0"/>
              <w:bottom w:val="single" w:color="auto" w:sz="4" w:space="0"/>
              <w:right w:val="single" w:color="auto" w:sz="4" w:space="0"/>
            </w:tcBorders>
            <w:vAlign w:val="center"/>
          </w:tcPr>
          <w:p w14:paraId="4DFB8B50">
            <w:pPr>
              <w:tabs>
                <w:tab w:val="left" w:pos="2940"/>
              </w:tabs>
              <w:spacing w:line="280" w:lineRule="exact"/>
              <w:ind w:right="-19" w:rightChars="-9"/>
              <w:jc w:val="center"/>
              <w:rPr>
                <w:rFonts w:ascii="仿宋_GB2312" w:hAnsi="仿宋_GB2312" w:eastAsia="仿宋_GB2312" w:cs="仿宋_GB2312"/>
                <w:color w:val="auto"/>
                <w:sz w:val="24"/>
                <w:szCs w:val="24"/>
                <w:lang w:eastAsia="zh-CN"/>
              </w:rPr>
            </w:pPr>
            <w:r>
              <w:rPr>
                <w:rFonts w:ascii="仿宋_GB2312" w:hAnsi="仿宋_GB2312" w:eastAsia="仿宋_GB2312" w:cs="仿宋_GB2312"/>
                <w:color w:val="auto"/>
                <w:sz w:val="24"/>
                <w:szCs w:val="24"/>
                <w:lang w:val="en-US" w:eastAsia="zh-CN"/>
              </w:rPr>
              <w:t>2</w:t>
            </w:r>
          </w:p>
        </w:tc>
        <w:tc>
          <w:tcPr>
            <w:tcW w:w="2831" w:type="dxa"/>
            <w:tcBorders>
              <w:top w:val="single" w:color="auto" w:sz="4" w:space="0"/>
              <w:left w:val="single" w:color="auto" w:sz="4" w:space="0"/>
              <w:bottom w:val="single" w:color="auto" w:sz="4" w:space="0"/>
              <w:right w:val="single" w:color="auto" w:sz="4" w:space="0"/>
            </w:tcBorders>
            <w:vAlign w:val="center"/>
          </w:tcPr>
          <w:p w14:paraId="33425CAF">
            <w:pPr>
              <w:tabs>
                <w:tab w:val="left" w:pos="2940"/>
              </w:tabs>
              <w:spacing w:line="280" w:lineRule="exact"/>
              <w:ind w:right="-19" w:rightChars="-9"/>
              <w:jc w:val="center"/>
              <w:rPr>
                <w:rFonts w:ascii="仿宋_GB2312" w:hAnsi="仿宋_GB2312" w:eastAsia="仿宋_GB2312" w:cs="仿宋_GB2312"/>
                <w:color w:val="auto"/>
                <w:sz w:val="24"/>
                <w:szCs w:val="24"/>
              </w:rPr>
            </w:pPr>
            <w:r>
              <w:rPr>
                <w:rFonts w:ascii="仿宋_GB2312" w:hAnsi="仿宋_GB2312" w:eastAsia="仿宋_GB2312" w:cs="仿宋_GB2312"/>
                <w:color w:val="auto"/>
                <w:sz w:val="24"/>
                <w:szCs w:val="24"/>
              </w:rPr>
              <w:t>每处不合格项扣除0.</w:t>
            </w:r>
            <w:r>
              <w:rPr>
                <w:rFonts w:ascii="仿宋_GB2312" w:hAnsi="仿宋_GB2312" w:eastAsia="仿宋_GB2312" w:cs="仿宋_GB2312"/>
                <w:color w:val="auto"/>
                <w:sz w:val="24"/>
                <w:szCs w:val="24"/>
                <w:lang w:val="en-US" w:eastAsia="zh-CN"/>
              </w:rPr>
              <w:t>1</w:t>
            </w:r>
            <w:r>
              <w:rPr>
                <w:rFonts w:ascii="仿宋_GB2312" w:hAnsi="仿宋_GB2312" w:eastAsia="仿宋_GB2312" w:cs="仿宋_GB2312"/>
                <w:color w:val="auto"/>
                <w:sz w:val="24"/>
                <w:szCs w:val="24"/>
              </w:rPr>
              <w:t>分</w:t>
            </w:r>
          </w:p>
        </w:tc>
        <w:tc>
          <w:tcPr>
            <w:tcW w:w="467" w:type="dxa"/>
            <w:tcBorders>
              <w:top w:val="single" w:color="auto" w:sz="4" w:space="0"/>
              <w:left w:val="single" w:color="auto" w:sz="4" w:space="0"/>
              <w:bottom w:val="single" w:color="auto" w:sz="4" w:space="0"/>
              <w:right w:val="single" w:color="auto" w:sz="4" w:space="0"/>
            </w:tcBorders>
            <w:vAlign w:val="center"/>
          </w:tcPr>
          <w:p w14:paraId="30B22C5E">
            <w:pPr>
              <w:tabs>
                <w:tab w:val="left" w:pos="2940"/>
              </w:tabs>
              <w:spacing w:line="360" w:lineRule="auto"/>
              <w:ind w:right="-19" w:rightChars="-9"/>
              <w:jc w:val="center"/>
              <w:rPr>
                <w:rFonts w:ascii="仿宋_GB2312" w:hAnsi="仿宋_GB2312" w:eastAsia="仿宋_GB2312" w:cs="仿宋_GB2312"/>
                <w:color w:val="auto"/>
                <w:sz w:val="24"/>
                <w:szCs w:val="24"/>
              </w:rPr>
            </w:pPr>
          </w:p>
        </w:tc>
        <w:tc>
          <w:tcPr>
            <w:tcW w:w="482" w:type="dxa"/>
            <w:tcBorders>
              <w:top w:val="single" w:color="auto" w:sz="4" w:space="0"/>
              <w:left w:val="single" w:color="auto" w:sz="4" w:space="0"/>
              <w:bottom w:val="single" w:color="auto" w:sz="4" w:space="0"/>
              <w:right w:val="single" w:color="auto" w:sz="4" w:space="0"/>
            </w:tcBorders>
            <w:vAlign w:val="center"/>
          </w:tcPr>
          <w:p w14:paraId="231DA37A">
            <w:pPr>
              <w:tabs>
                <w:tab w:val="left" w:pos="2940"/>
              </w:tabs>
              <w:spacing w:line="360" w:lineRule="auto"/>
              <w:ind w:right="-19" w:rightChars="-9"/>
              <w:jc w:val="center"/>
              <w:rPr>
                <w:rFonts w:ascii="仿宋_GB2312" w:hAnsi="仿宋_GB2312" w:eastAsia="仿宋_GB2312" w:cs="仿宋_GB2312"/>
                <w:color w:val="auto"/>
                <w:sz w:val="24"/>
                <w:szCs w:val="24"/>
              </w:rPr>
            </w:pPr>
          </w:p>
        </w:tc>
      </w:tr>
      <w:tr w14:paraId="60110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Merge w:val="continue"/>
            <w:tcBorders>
              <w:left w:val="single" w:color="auto" w:sz="4" w:space="0"/>
              <w:right w:val="single" w:color="auto" w:sz="4" w:space="0"/>
            </w:tcBorders>
            <w:vAlign w:val="center"/>
          </w:tcPr>
          <w:p w14:paraId="5B057E3A">
            <w:pPr>
              <w:jc w:val="center"/>
              <w:rPr>
                <w:rFonts w:ascii="黑体" w:hAnsi="黑体" w:eastAsia="黑体" w:cs="黑体"/>
                <w:color w:val="auto"/>
                <w:sz w:val="28"/>
                <w:szCs w:val="28"/>
              </w:rPr>
            </w:pPr>
          </w:p>
        </w:tc>
        <w:tc>
          <w:tcPr>
            <w:tcW w:w="566" w:type="dxa"/>
            <w:tcBorders>
              <w:top w:val="single" w:color="auto" w:sz="4" w:space="0"/>
              <w:left w:val="single" w:color="auto" w:sz="4" w:space="0"/>
              <w:bottom w:val="single" w:color="auto" w:sz="4" w:space="0"/>
              <w:right w:val="single" w:color="auto" w:sz="4" w:space="0"/>
            </w:tcBorders>
            <w:vAlign w:val="center"/>
          </w:tcPr>
          <w:p w14:paraId="34D86847">
            <w:pPr>
              <w:tabs>
                <w:tab w:val="left" w:pos="2940"/>
              </w:tabs>
              <w:spacing w:line="360" w:lineRule="auto"/>
              <w:ind w:right="-19" w:rightChars="-9"/>
              <w:jc w:val="center"/>
              <w:rPr>
                <w:rFonts w:ascii="仿宋_GB2312" w:hAnsi="仿宋_GB2312" w:eastAsia="仿宋_GB2312" w:cs="仿宋_GB2312"/>
                <w:color w:val="auto"/>
                <w:sz w:val="24"/>
                <w:szCs w:val="24"/>
              </w:rPr>
            </w:pPr>
            <w:r>
              <w:rPr>
                <w:rFonts w:ascii="仿宋_GB2312" w:hAnsi="仿宋_GB2312" w:eastAsia="仿宋_GB2312" w:cs="仿宋_GB2312"/>
                <w:color w:val="auto"/>
                <w:sz w:val="24"/>
                <w:szCs w:val="24"/>
              </w:rPr>
              <w:t>3</w:t>
            </w:r>
          </w:p>
        </w:tc>
        <w:tc>
          <w:tcPr>
            <w:tcW w:w="1687" w:type="dxa"/>
            <w:tcBorders>
              <w:top w:val="single" w:color="auto" w:sz="4" w:space="0"/>
              <w:left w:val="single" w:color="auto" w:sz="4" w:space="0"/>
              <w:bottom w:val="single" w:color="auto" w:sz="4" w:space="0"/>
              <w:right w:val="single" w:color="auto" w:sz="4" w:space="0"/>
            </w:tcBorders>
            <w:vAlign w:val="center"/>
          </w:tcPr>
          <w:p w14:paraId="1D3D22B1">
            <w:pPr>
              <w:tabs>
                <w:tab w:val="left" w:pos="2940"/>
              </w:tabs>
              <w:spacing w:line="280" w:lineRule="exact"/>
              <w:ind w:right="-19" w:rightChars="-9"/>
              <w:jc w:val="center"/>
              <w:rPr>
                <w:rFonts w:ascii="仿宋_GB2312" w:hAnsi="仿宋_GB2312" w:eastAsia="仿宋_GB2312" w:cs="仿宋_GB2312"/>
                <w:color w:val="auto"/>
                <w:sz w:val="24"/>
                <w:szCs w:val="24"/>
              </w:rPr>
            </w:pPr>
            <w:r>
              <w:rPr>
                <w:rFonts w:ascii="仿宋_GB2312" w:hAnsi="仿宋_GB2312" w:eastAsia="仿宋_GB2312" w:cs="仿宋_GB2312"/>
                <w:color w:val="auto"/>
                <w:sz w:val="24"/>
                <w:szCs w:val="24"/>
              </w:rPr>
              <w:t>水房</w:t>
            </w:r>
            <w:r>
              <w:rPr>
                <w:rFonts w:ascii="仿宋_GB2312" w:hAnsi="仿宋_GB2312" w:eastAsia="仿宋_GB2312" w:cs="仿宋_GB2312"/>
                <w:color w:val="auto"/>
                <w:sz w:val="24"/>
                <w:szCs w:val="24"/>
                <w:lang w:eastAsia="zh-CN"/>
              </w:rPr>
              <w:t>、</w:t>
            </w:r>
            <w:r>
              <w:rPr>
                <w:rFonts w:ascii="仿宋_GB2312" w:hAnsi="仿宋_GB2312" w:eastAsia="仿宋_GB2312" w:cs="仿宋_GB2312"/>
                <w:color w:val="auto"/>
                <w:sz w:val="24"/>
                <w:szCs w:val="24"/>
              </w:rPr>
              <w:t>卫生间</w:t>
            </w:r>
          </w:p>
        </w:tc>
        <w:tc>
          <w:tcPr>
            <w:tcW w:w="1167" w:type="dxa"/>
            <w:tcBorders>
              <w:top w:val="single" w:color="auto" w:sz="4" w:space="0"/>
              <w:left w:val="single" w:color="auto" w:sz="4" w:space="0"/>
              <w:bottom w:val="single" w:color="auto" w:sz="4" w:space="0"/>
              <w:right w:val="single" w:color="auto" w:sz="4" w:space="0"/>
            </w:tcBorders>
            <w:vAlign w:val="center"/>
          </w:tcPr>
          <w:p w14:paraId="5F7A83A1">
            <w:pPr>
              <w:tabs>
                <w:tab w:val="left" w:pos="2940"/>
              </w:tabs>
              <w:spacing w:line="280" w:lineRule="exact"/>
              <w:ind w:right="-19" w:rightChars="-9"/>
              <w:jc w:val="center"/>
              <w:rPr>
                <w:rFonts w:ascii="仿宋_GB2312" w:hAnsi="仿宋_GB2312" w:eastAsia="仿宋_GB2312" w:cs="仿宋_GB2312"/>
                <w:color w:val="auto"/>
                <w:sz w:val="24"/>
                <w:szCs w:val="24"/>
              </w:rPr>
            </w:pPr>
            <w:r>
              <w:rPr>
                <w:rFonts w:ascii="仿宋_GB2312" w:hAnsi="仿宋_GB2312" w:eastAsia="仿宋_GB2312" w:cs="仿宋_GB2312"/>
                <w:color w:val="auto"/>
                <w:sz w:val="24"/>
                <w:szCs w:val="24"/>
              </w:rPr>
              <w:t>现场查看</w:t>
            </w:r>
          </w:p>
        </w:tc>
        <w:tc>
          <w:tcPr>
            <w:tcW w:w="700" w:type="dxa"/>
            <w:tcBorders>
              <w:top w:val="single" w:color="auto" w:sz="4" w:space="0"/>
              <w:left w:val="single" w:color="auto" w:sz="4" w:space="0"/>
              <w:bottom w:val="single" w:color="auto" w:sz="4" w:space="0"/>
              <w:right w:val="single" w:color="auto" w:sz="4" w:space="0"/>
            </w:tcBorders>
            <w:vAlign w:val="center"/>
          </w:tcPr>
          <w:p w14:paraId="72543D03">
            <w:pPr>
              <w:tabs>
                <w:tab w:val="left" w:pos="2940"/>
              </w:tabs>
              <w:spacing w:line="280" w:lineRule="exact"/>
              <w:ind w:right="-19" w:rightChars="-9"/>
              <w:jc w:val="center"/>
              <w:rPr>
                <w:rFonts w:ascii="仿宋_GB2312" w:hAnsi="仿宋_GB2312" w:eastAsia="仿宋_GB2312" w:cs="仿宋_GB2312"/>
                <w:color w:val="auto"/>
                <w:sz w:val="24"/>
                <w:szCs w:val="24"/>
                <w:lang w:eastAsia="zh-CN"/>
              </w:rPr>
            </w:pPr>
            <w:r>
              <w:rPr>
                <w:rFonts w:ascii="仿宋_GB2312" w:hAnsi="仿宋_GB2312" w:eastAsia="仿宋_GB2312" w:cs="仿宋_GB2312"/>
                <w:color w:val="auto"/>
                <w:sz w:val="24"/>
                <w:szCs w:val="24"/>
                <w:lang w:val="en-US" w:eastAsia="zh-CN"/>
              </w:rPr>
              <w:t>2</w:t>
            </w:r>
          </w:p>
        </w:tc>
        <w:tc>
          <w:tcPr>
            <w:tcW w:w="2831" w:type="dxa"/>
            <w:tcBorders>
              <w:top w:val="single" w:color="auto" w:sz="4" w:space="0"/>
              <w:left w:val="single" w:color="auto" w:sz="4" w:space="0"/>
              <w:bottom w:val="single" w:color="auto" w:sz="4" w:space="0"/>
              <w:right w:val="single" w:color="auto" w:sz="4" w:space="0"/>
            </w:tcBorders>
            <w:vAlign w:val="center"/>
          </w:tcPr>
          <w:p w14:paraId="089CDB61">
            <w:pPr>
              <w:tabs>
                <w:tab w:val="left" w:pos="2940"/>
              </w:tabs>
              <w:spacing w:line="280" w:lineRule="exact"/>
              <w:ind w:right="-19" w:rightChars="-9"/>
              <w:jc w:val="center"/>
              <w:rPr>
                <w:rFonts w:ascii="仿宋_GB2312" w:hAnsi="仿宋_GB2312" w:eastAsia="仿宋_GB2312" w:cs="仿宋_GB2312"/>
                <w:color w:val="auto"/>
                <w:sz w:val="24"/>
                <w:szCs w:val="24"/>
              </w:rPr>
            </w:pPr>
            <w:r>
              <w:rPr>
                <w:rFonts w:ascii="仿宋_GB2312" w:hAnsi="仿宋_GB2312" w:eastAsia="仿宋_GB2312" w:cs="仿宋_GB2312"/>
                <w:color w:val="auto"/>
                <w:sz w:val="24"/>
                <w:szCs w:val="24"/>
              </w:rPr>
              <w:t>每处不合格项扣除0.</w:t>
            </w:r>
            <w:r>
              <w:rPr>
                <w:rFonts w:ascii="仿宋_GB2312" w:hAnsi="仿宋_GB2312" w:eastAsia="仿宋_GB2312" w:cs="仿宋_GB2312"/>
                <w:color w:val="auto"/>
                <w:sz w:val="24"/>
                <w:szCs w:val="24"/>
                <w:lang w:val="en-US" w:eastAsia="zh-CN"/>
              </w:rPr>
              <w:t>1</w:t>
            </w:r>
            <w:r>
              <w:rPr>
                <w:rFonts w:ascii="仿宋_GB2312" w:hAnsi="仿宋_GB2312" w:eastAsia="仿宋_GB2312" w:cs="仿宋_GB2312"/>
                <w:color w:val="auto"/>
                <w:sz w:val="24"/>
                <w:szCs w:val="24"/>
              </w:rPr>
              <w:t>分</w:t>
            </w:r>
          </w:p>
        </w:tc>
        <w:tc>
          <w:tcPr>
            <w:tcW w:w="467" w:type="dxa"/>
            <w:tcBorders>
              <w:top w:val="single" w:color="auto" w:sz="4" w:space="0"/>
              <w:left w:val="single" w:color="auto" w:sz="4" w:space="0"/>
              <w:bottom w:val="single" w:color="auto" w:sz="4" w:space="0"/>
              <w:right w:val="single" w:color="auto" w:sz="4" w:space="0"/>
            </w:tcBorders>
            <w:vAlign w:val="center"/>
          </w:tcPr>
          <w:p w14:paraId="575955CE">
            <w:pPr>
              <w:tabs>
                <w:tab w:val="left" w:pos="2940"/>
              </w:tabs>
              <w:spacing w:line="360" w:lineRule="auto"/>
              <w:ind w:right="-19" w:rightChars="-9"/>
              <w:jc w:val="center"/>
              <w:rPr>
                <w:rFonts w:ascii="仿宋_GB2312" w:hAnsi="仿宋_GB2312" w:eastAsia="仿宋_GB2312" w:cs="仿宋_GB2312"/>
                <w:color w:val="auto"/>
                <w:sz w:val="24"/>
                <w:szCs w:val="24"/>
              </w:rPr>
            </w:pPr>
          </w:p>
        </w:tc>
        <w:tc>
          <w:tcPr>
            <w:tcW w:w="482" w:type="dxa"/>
            <w:tcBorders>
              <w:top w:val="single" w:color="auto" w:sz="4" w:space="0"/>
              <w:left w:val="single" w:color="auto" w:sz="4" w:space="0"/>
              <w:bottom w:val="single" w:color="auto" w:sz="4" w:space="0"/>
              <w:right w:val="single" w:color="auto" w:sz="4" w:space="0"/>
            </w:tcBorders>
            <w:vAlign w:val="center"/>
          </w:tcPr>
          <w:p w14:paraId="132F1EE6">
            <w:pPr>
              <w:tabs>
                <w:tab w:val="left" w:pos="2940"/>
              </w:tabs>
              <w:spacing w:line="360" w:lineRule="auto"/>
              <w:ind w:right="-19" w:rightChars="-9"/>
              <w:jc w:val="center"/>
              <w:rPr>
                <w:rFonts w:ascii="仿宋_GB2312" w:hAnsi="仿宋_GB2312" w:eastAsia="仿宋_GB2312" w:cs="仿宋_GB2312"/>
                <w:color w:val="auto"/>
                <w:sz w:val="24"/>
                <w:szCs w:val="24"/>
              </w:rPr>
            </w:pPr>
          </w:p>
        </w:tc>
      </w:tr>
      <w:tr w14:paraId="43009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Merge w:val="continue"/>
            <w:tcBorders>
              <w:left w:val="single" w:color="auto" w:sz="4" w:space="0"/>
              <w:right w:val="single" w:color="auto" w:sz="4" w:space="0"/>
            </w:tcBorders>
            <w:vAlign w:val="center"/>
          </w:tcPr>
          <w:p w14:paraId="1378D7E3">
            <w:pPr>
              <w:jc w:val="center"/>
              <w:rPr>
                <w:rFonts w:ascii="黑体" w:hAnsi="黑体" w:eastAsia="黑体" w:cs="黑体"/>
                <w:color w:val="auto"/>
                <w:sz w:val="28"/>
                <w:szCs w:val="28"/>
              </w:rPr>
            </w:pPr>
          </w:p>
        </w:tc>
        <w:tc>
          <w:tcPr>
            <w:tcW w:w="566" w:type="dxa"/>
            <w:tcBorders>
              <w:top w:val="single" w:color="auto" w:sz="4" w:space="0"/>
              <w:left w:val="single" w:color="auto" w:sz="4" w:space="0"/>
              <w:bottom w:val="single" w:color="auto" w:sz="4" w:space="0"/>
              <w:right w:val="single" w:color="auto" w:sz="4" w:space="0"/>
            </w:tcBorders>
            <w:vAlign w:val="center"/>
          </w:tcPr>
          <w:p w14:paraId="6BE94747">
            <w:pPr>
              <w:tabs>
                <w:tab w:val="left" w:pos="2940"/>
              </w:tabs>
              <w:spacing w:line="360" w:lineRule="auto"/>
              <w:ind w:right="-19" w:rightChars="-9"/>
              <w:jc w:val="center"/>
              <w:rPr>
                <w:rFonts w:ascii="仿宋_GB2312" w:hAnsi="仿宋_GB2312" w:eastAsia="仿宋_GB2312" w:cs="仿宋_GB2312"/>
                <w:color w:val="auto"/>
                <w:sz w:val="24"/>
                <w:szCs w:val="24"/>
              </w:rPr>
            </w:pPr>
            <w:r>
              <w:rPr>
                <w:rFonts w:ascii="仿宋_GB2312" w:hAnsi="仿宋_GB2312" w:eastAsia="仿宋_GB2312" w:cs="仿宋_GB2312"/>
                <w:color w:val="auto"/>
                <w:sz w:val="24"/>
                <w:szCs w:val="24"/>
              </w:rPr>
              <w:t>4</w:t>
            </w:r>
          </w:p>
        </w:tc>
        <w:tc>
          <w:tcPr>
            <w:tcW w:w="1687" w:type="dxa"/>
            <w:tcBorders>
              <w:top w:val="single" w:color="auto" w:sz="4" w:space="0"/>
              <w:left w:val="single" w:color="auto" w:sz="4" w:space="0"/>
              <w:bottom w:val="single" w:color="auto" w:sz="4" w:space="0"/>
              <w:right w:val="single" w:color="auto" w:sz="4" w:space="0"/>
            </w:tcBorders>
            <w:vAlign w:val="center"/>
          </w:tcPr>
          <w:p w14:paraId="4B876E37">
            <w:pPr>
              <w:tabs>
                <w:tab w:val="left" w:pos="2940"/>
              </w:tabs>
              <w:spacing w:line="280" w:lineRule="exact"/>
              <w:ind w:right="-19" w:rightChars="-9"/>
              <w:jc w:val="center"/>
              <w:rPr>
                <w:rFonts w:ascii="仿宋_GB2312" w:hAnsi="仿宋_GB2312" w:eastAsia="仿宋_GB2312" w:cs="仿宋_GB2312"/>
                <w:color w:val="auto"/>
                <w:sz w:val="24"/>
                <w:szCs w:val="24"/>
              </w:rPr>
            </w:pPr>
            <w:r>
              <w:rPr>
                <w:rFonts w:ascii="仿宋_GB2312" w:hAnsi="仿宋_GB2312" w:eastAsia="仿宋_GB2312" w:cs="仿宋_GB2312"/>
                <w:color w:val="auto"/>
                <w:sz w:val="24"/>
                <w:szCs w:val="24"/>
                <w:lang w:val="en-US" w:eastAsia="zh-CN"/>
              </w:rPr>
              <w:t>外围道路</w:t>
            </w:r>
          </w:p>
        </w:tc>
        <w:tc>
          <w:tcPr>
            <w:tcW w:w="1167" w:type="dxa"/>
            <w:tcBorders>
              <w:top w:val="single" w:color="auto" w:sz="4" w:space="0"/>
              <w:left w:val="single" w:color="auto" w:sz="4" w:space="0"/>
              <w:bottom w:val="single" w:color="auto" w:sz="4" w:space="0"/>
              <w:right w:val="single" w:color="auto" w:sz="4" w:space="0"/>
            </w:tcBorders>
            <w:vAlign w:val="center"/>
          </w:tcPr>
          <w:p w14:paraId="3D8C0728">
            <w:pPr>
              <w:tabs>
                <w:tab w:val="left" w:pos="2940"/>
              </w:tabs>
              <w:spacing w:line="280" w:lineRule="exact"/>
              <w:ind w:right="-19" w:rightChars="-9"/>
              <w:jc w:val="center"/>
              <w:rPr>
                <w:rFonts w:ascii="仿宋_GB2312" w:hAnsi="仿宋_GB2312" w:eastAsia="仿宋_GB2312" w:cs="仿宋_GB2312"/>
                <w:color w:val="auto"/>
                <w:sz w:val="24"/>
                <w:szCs w:val="24"/>
              </w:rPr>
            </w:pPr>
            <w:r>
              <w:rPr>
                <w:rFonts w:ascii="仿宋_GB2312" w:hAnsi="仿宋_GB2312" w:eastAsia="仿宋_GB2312" w:cs="仿宋_GB2312"/>
                <w:color w:val="auto"/>
                <w:sz w:val="24"/>
                <w:szCs w:val="24"/>
              </w:rPr>
              <w:t>现场查看</w:t>
            </w:r>
          </w:p>
        </w:tc>
        <w:tc>
          <w:tcPr>
            <w:tcW w:w="700" w:type="dxa"/>
            <w:tcBorders>
              <w:top w:val="single" w:color="auto" w:sz="4" w:space="0"/>
              <w:left w:val="single" w:color="auto" w:sz="4" w:space="0"/>
              <w:bottom w:val="single" w:color="auto" w:sz="4" w:space="0"/>
              <w:right w:val="single" w:color="auto" w:sz="4" w:space="0"/>
            </w:tcBorders>
            <w:vAlign w:val="center"/>
          </w:tcPr>
          <w:p w14:paraId="029D2612">
            <w:pPr>
              <w:tabs>
                <w:tab w:val="left" w:pos="2940"/>
              </w:tabs>
              <w:spacing w:line="280" w:lineRule="exact"/>
              <w:ind w:right="-19" w:rightChars="-9"/>
              <w:jc w:val="center"/>
              <w:rPr>
                <w:rFonts w:ascii="仿宋_GB2312" w:hAnsi="仿宋_GB2312" w:eastAsia="仿宋_GB2312" w:cs="仿宋_GB2312"/>
                <w:color w:val="auto"/>
                <w:sz w:val="24"/>
                <w:szCs w:val="24"/>
                <w:lang w:eastAsia="zh-CN"/>
              </w:rPr>
            </w:pPr>
            <w:r>
              <w:rPr>
                <w:rFonts w:ascii="仿宋_GB2312" w:hAnsi="仿宋_GB2312" w:eastAsia="仿宋_GB2312" w:cs="仿宋_GB2312"/>
                <w:color w:val="auto"/>
                <w:sz w:val="24"/>
                <w:szCs w:val="24"/>
                <w:lang w:val="en-US" w:eastAsia="zh-CN"/>
              </w:rPr>
              <w:t>2</w:t>
            </w:r>
          </w:p>
        </w:tc>
        <w:tc>
          <w:tcPr>
            <w:tcW w:w="2831" w:type="dxa"/>
            <w:tcBorders>
              <w:top w:val="single" w:color="auto" w:sz="4" w:space="0"/>
              <w:left w:val="single" w:color="auto" w:sz="4" w:space="0"/>
              <w:bottom w:val="single" w:color="auto" w:sz="4" w:space="0"/>
              <w:right w:val="single" w:color="auto" w:sz="4" w:space="0"/>
            </w:tcBorders>
            <w:vAlign w:val="center"/>
          </w:tcPr>
          <w:p w14:paraId="584F6FEB">
            <w:pPr>
              <w:tabs>
                <w:tab w:val="left" w:pos="2940"/>
              </w:tabs>
              <w:spacing w:line="280" w:lineRule="exact"/>
              <w:ind w:right="-19" w:rightChars="-9"/>
              <w:jc w:val="center"/>
              <w:rPr>
                <w:rFonts w:ascii="仿宋_GB2312" w:hAnsi="仿宋_GB2312" w:eastAsia="仿宋_GB2312" w:cs="仿宋_GB2312"/>
                <w:color w:val="auto"/>
                <w:sz w:val="24"/>
                <w:szCs w:val="24"/>
              </w:rPr>
            </w:pPr>
            <w:r>
              <w:rPr>
                <w:rFonts w:ascii="仿宋_GB2312" w:hAnsi="仿宋_GB2312" w:eastAsia="仿宋_GB2312" w:cs="仿宋_GB2312"/>
                <w:color w:val="auto"/>
                <w:sz w:val="24"/>
                <w:szCs w:val="24"/>
              </w:rPr>
              <w:t>每处不合格项扣除0.</w:t>
            </w:r>
            <w:r>
              <w:rPr>
                <w:rFonts w:ascii="仿宋_GB2312" w:hAnsi="仿宋_GB2312" w:eastAsia="仿宋_GB2312" w:cs="仿宋_GB2312"/>
                <w:color w:val="auto"/>
                <w:sz w:val="24"/>
                <w:szCs w:val="24"/>
                <w:lang w:val="en-US" w:eastAsia="zh-CN"/>
              </w:rPr>
              <w:t>1</w:t>
            </w:r>
            <w:r>
              <w:rPr>
                <w:rFonts w:ascii="仿宋_GB2312" w:hAnsi="仿宋_GB2312" w:eastAsia="仿宋_GB2312" w:cs="仿宋_GB2312"/>
                <w:color w:val="auto"/>
                <w:sz w:val="24"/>
                <w:szCs w:val="24"/>
              </w:rPr>
              <w:t>分</w:t>
            </w:r>
          </w:p>
        </w:tc>
        <w:tc>
          <w:tcPr>
            <w:tcW w:w="467" w:type="dxa"/>
            <w:tcBorders>
              <w:top w:val="single" w:color="auto" w:sz="4" w:space="0"/>
              <w:left w:val="single" w:color="auto" w:sz="4" w:space="0"/>
              <w:bottom w:val="single" w:color="auto" w:sz="4" w:space="0"/>
              <w:right w:val="single" w:color="auto" w:sz="4" w:space="0"/>
            </w:tcBorders>
            <w:vAlign w:val="center"/>
          </w:tcPr>
          <w:p w14:paraId="0A8D1D16">
            <w:pPr>
              <w:tabs>
                <w:tab w:val="left" w:pos="2940"/>
              </w:tabs>
              <w:spacing w:line="360" w:lineRule="auto"/>
              <w:ind w:right="-19" w:rightChars="-9"/>
              <w:jc w:val="center"/>
              <w:rPr>
                <w:rFonts w:ascii="仿宋_GB2312" w:hAnsi="仿宋_GB2312" w:eastAsia="仿宋_GB2312" w:cs="仿宋_GB2312"/>
                <w:color w:val="auto"/>
                <w:sz w:val="24"/>
                <w:szCs w:val="24"/>
              </w:rPr>
            </w:pPr>
          </w:p>
        </w:tc>
        <w:tc>
          <w:tcPr>
            <w:tcW w:w="482" w:type="dxa"/>
            <w:tcBorders>
              <w:top w:val="single" w:color="auto" w:sz="4" w:space="0"/>
              <w:left w:val="single" w:color="auto" w:sz="4" w:space="0"/>
              <w:bottom w:val="single" w:color="auto" w:sz="4" w:space="0"/>
              <w:right w:val="single" w:color="auto" w:sz="4" w:space="0"/>
            </w:tcBorders>
            <w:vAlign w:val="center"/>
          </w:tcPr>
          <w:p w14:paraId="3E96EF94">
            <w:pPr>
              <w:tabs>
                <w:tab w:val="left" w:pos="2940"/>
              </w:tabs>
              <w:spacing w:line="360" w:lineRule="auto"/>
              <w:ind w:right="-19" w:rightChars="-9"/>
              <w:jc w:val="center"/>
              <w:rPr>
                <w:rFonts w:ascii="仿宋_GB2312" w:hAnsi="仿宋_GB2312" w:eastAsia="仿宋_GB2312" w:cs="仿宋_GB2312"/>
                <w:color w:val="auto"/>
                <w:sz w:val="24"/>
                <w:szCs w:val="24"/>
              </w:rPr>
            </w:pPr>
          </w:p>
        </w:tc>
      </w:tr>
      <w:tr w14:paraId="53B9D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Merge w:val="continue"/>
            <w:tcBorders>
              <w:left w:val="single" w:color="auto" w:sz="4" w:space="0"/>
              <w:right w:val="single" w:color="auto" w:sz="4" w:space="0"/>
            </w:tcBorders>
            <w:vAlign w:val="center"/>
          </w:tcPr>
          <w:p w14:paraId="5121E1EA">
            <w:pPr>
              <w:jc w:val="center"/>
              <w:rPr>
                <w:rFonts w:ascii="黑体" w:hAnsi="黑体" w:eastAsia="黑体" w:cs="黑体"/>
                <w:color w:val="auto"/>
                <w:sz w:val="28"/>
                <w:szCs w:val="28"/>
              </w:rPr>
            </w:pPr>
          </w:p>
        </w:tc>
        <w:tc>
          <w:tcPr>
            <w:tcW w:w="566" w:type="dxa"/>
            <w:tcBorders>
              <w:top w:val="single" w:color="auto" w:sz="4" w:space="0"/>
              <w:left w:val="single" w:color="auto" w:sz="4" w:space="0"/>
              <w:bottom w:val="single" w:color="auto" w:sz="4" w:space="0"/>
              <w:right w:val="single" w:color="auto" w:sz="4" w:space="0"/>
            </w:tcBorders>
            <w:vAlign w:val="center"/>
          </w:tcPr>
          <w:p w14:paraId="0CC1BB5F">
            <w:pPr>
              <w:tabs>
                <w:tab w:val="left" w:pos="2940"/>
              </w:tabs>
              <w:spacing w:line="360" w:lineRule="auto"/>
              <w:ind w:right="-19" w:rightChars="-9"/>
              <w:jc w:val="center"/>
              <w:rPr>
                <w:rFonts w:ascii="仿宋_GB2312" w:hAnsi="仿宋_GB2312" w:eastAsia="仿宋_GB2312" w:cs="仿宋_GB2312"/>
                <w:color w:val="auto"/>
                <w:sz w:val="24"/>
                <w:szCs w:val="24"/>
              </w:rPr>
            </w:pPr>
            <w:r>
              <w:rPr>
                <w:rFonts w:ascii="仿宋_GB2312" w:hAnsi="仿宋_GB2312" w:eastAsia="仿宋_GB2312" w:cs="仿宋_GB2312"/>
                <w:color w:val="auto"/>
                <w:sz w:val="24"/>
                <w:szCs w:val="24"/>
              </w:rPr>
              <w:t>5</w:t>
            </w:r>
          </w:p>
        </w:tc>
        <w:tc>
          <w:tcPr>
            <w:tcW w:w="1687" w:type="dxa"/>
            <w:tcBorders>
              <w:top w:val="single" w:color="auto" w:sz="4" w:space="0"/>
              <w:left w:val="single" w:color="auto" w:sz="4" w:space="0"/>
              <w:bottom w:val="single" w:color="auto" w:sz="4" w:space="0"/>
              <w:right w:val="single" w:color="auto" w:sz="4" w:space="0"/>
            </w:tcBorders>
            <w:vAlign w:val="center"/>
          </w:tcPr>
          <w:p w14:paraId="0685FDEF">
            <w:pPr>
              <w:tabs>
                <w:tab w:val="left" w:pos="2940"/>
              </w:tabs>
              <w:spacing w:line="280" w:lineRule="exact"/>
              <w:ind w:right="-19" w:rightChars="-9"/>
              <w:jc w:val="center"/>
              <w:rPr>
                <w:rFonts w:ascii="仿宋_GB2312" w:hAnsi="仿宋_GB2312" w:eastAsia="仿宋_GB2312" w:cs="仿宋_GB2312"/>
                <w:color w:val="auto"/>
                <w:sz w:val="24"/>
                <w:szCs w:val="24"/>
                <w:lang w:val="en-US" w:eastAsia="zh-CN"/>
              </w:rPr>
            </w:pPr>
            <w:r>
              <w:rPr>
                <w:rFonts w:ascii="仿宋_GB2312" w:hAnsi="仿宋_GB2312" w:eastAsia="仿宋_GB2312" w:cs="仿宋_GB2312"/>
                <w:color w:val="auto"/>
                <w:sz w:val="24"/>
                <w:szCs w:val="24"/>
                <w:lang w:val="en-US" w:eastAsia="zh-CN"/>
              </w:rPr>
              <w:t>灯杆、路标等</w:t>
            </w:r>
          </w:p>
        </w:tc>
        <w:tc>
          <w:tcPr>
            <w:tcW w:w="1167" w:type="dxa"/>
            <w:tcBorders>
              <w:top w:val="single" w:color="auto" w:sz="4" w:space="0"/>
              <w:left w:val="single" w:color="auto" w:sz="4" w:space="0"/>
              <w:bottom w:val="single" w:color="auto" w:sz="4" w:space="0"/>
              <w:right w:val="single" w:color="auto" w:sz="4" w:space="0"/>
            </w:tcBorders>
            <w:vAlign w:val="center"/>
          </w:tcPr>
          <w:p w14:paraId="213D03D0">
            <w:pPr>
              <w:tabs>
                <w:tab w:val="left" w:pos="2940"/>
              </w:tabs>
              <w:spacing w:line="280" w:lineRule="exact"/>
              <w:ind w:right="-19" w:rightChars="-9"/>
              <w:jc w:val="center"/>
              <w:rPr>
                <w:rFonts w:ascii="仿宋_GB2312" w:hAnsi="仿宋_GB2312" w:eastAsia="仿宋_GB2312" w:cs="仿宋_GB2312"/>
                <w:color w:val="auto"/>
                <w:sz w:val="24"/>
                <w:szCs w:val="24"/>
              </w:rPr>
            </w:pPr>
            <w:r>
              <w:rPr>
                <w:rFonts w:ascii="仿宋_GB2312" w:hAnsi="仿宋_GB2312" w:eastAsia="仿宋_GB2312" w:cs="仿宋_GB2312"/>
                <w:color w:val="auto"/>
                <w:sz w:val="24"/>
                <w:szCs w:val="24"/>
              </w:rPr>
              <w:t>现场查看</w:t>
            </w:r>
          </w:p>
        </w:tc>
        <w:tc>
          <w:tcPr>
            <w:tcW w:w="700" w:type="dxa"/>
            <w:tcBorders>
              <w:top w:val="single" w:color="auto" w:sz="4" w:space="0"/>
              <w:left w:val="single" w:color="auto" w:sz="4" w:space="0"/>
              <w:bottom w:val="single" w:color="auto" w:sz="4" w:space="0"/>
              <w:right w:val="single" w:color="auto" w:sz="4" w:space="0"/>
            </w:tcBorders>
            <w:vAlign w:val="center"/>
          </w:tcPr>
          <w:p w14:paraId="765144AC">
            <w:pPr>
              <w:tabs>
                <w:tab w:val="left" w:pos="2940"/>
              </w:tabs>
              <w:spacing w:line="280" w:lineRule="exact"/>
              <w:ind w:right="-19" w:rightChars="-9"/>
              <w:jc w:val="center"/>
              <w:rPr>
                <w:rFonts w:ascii="仿宋_GB2312" w:hAnsi="仿宋_GB2312" w:eastAsia="仿宋_GB2312" w:cs="仿宋_GB2312"/>
                <w:color w:val="auto"/>
                <w:sz w:val="24"/>
                <w:szCs w:val="24"/>
                <w:lang w:eastAsia="zh-CN"/>
              </w:rPr>
            </w:pPr>
            <w:r>
              <w:rPr>
                <w:rFonts w:ascii="仿宋_GB2312" w:hAnsi="仿宋_GB2312" w:eastAsia="仿宋_GB2312" w:cs="仿宋_GB2312"/>
                <w:color w:val="auto"/>
                <w:sz w:val="24"/>
                <w:szCs w:val="24"/>
                <w:lang w:val="en-US" w:eastAsia="zh-CN"/>
              </w:rPr>
              <w:t>2</w:t>
            </w:r>
          </w:p>
        </w:tc>
        <w:tc>
          <w:tcPr>
            <w:tcW w:w="2831" w:type="dxa"/>
            <w:tcBorders>
              <w:top w:val="single" w:color="auto" w:sz="4" w:space="0"/>
              <w:left w:val="single" w:color="auto" w:sz="4" w:space="0"/>
              <w:bottom w:val="single" w:color="auto" w:sz="4" w:space="0"/>
              <w:right w:val="single" w:color="auto" w:sz="4" w:space="0"/>
            </w:tcBorders>
            <w:vAlign w:val="center"/>
          </w:tcPr>
          <w:p w14:paraId="2377F4F3">
            <w:pPr>
              <w:tabs>
                <w:tab w:val="left" w:pos="2940"/>
              </w:tabs>
              <w:spacing w:line="280" w:lineRule="exact"/>
              <w:ind w:right="-19" w:rightChars="-9"/>
              <w:jc w:val="center"/>
              <w:rPr>
                <w:rFonts w:ascii="仿宋_GB2312" w:hAnsi="仿宋_GB2312" w:eastAsia="仿宋_GB2312" w:cs="仿宋_GB2312"/>
                <w:color w:val="auto"/>
                <w:sz w:val="24"/>
                <w:szCs w:val="24"/>
              </w:rPr>
            </w:pPr>
            <w:r>
              <w:rPr>
                <w:rFonts w:ascii="仿宋_GB2312" w:hAnsi="仿宋_GB2312" w:eastAsia="仿宋_GB2312" w:cs="仿宋_GB2312"/>
                <w:color w:val="auto"/>
                <w:sz w:val="24"/>
                <w:szCs w:val="24"/>
              </w:rPr>
              <w:t>每处不合格项扣除0.</w:t>
            </w:r>
            <w:r>
              <w:rPr>
                <w:rFonts w:ascii="仿宋_GB2312" w:hAnsi="仿宋_GB2312" w:eastAsia="仿宋_GB2312" w:cs="仿宋_GB2312"/>
                <w:color w:val="auto"/>
                <w:sz w:val="24"/>
                <w:szCs w:val="24"/>
                <w:lang w:val="en-US" w:eastAsia="zh-CN"/>
              </w:rPr>
              <w:t>1</w:t>
            </w:r>
            <w:r>
              <w:rPr>
                <w:rFonts w:ascii="仿宋_GB2312" w:hAnsi="仿宋_GB2312" w:eastAsia="仿宋_GB2312" w:cs="仿宋_GB2312"/>
                <w:color w:val="auto"/>
                <w:sz w:val="24"/>
                <w:szCs w:val="24"/>
              </w:rPr>
              <w:t>分</w:t>
            </w:r>
          </w:p>
        </w:tc>
        <w:tc>
          <w:tcPr>
            <w:tcW w:w="467" w:type="dxa"/>
            <w:tcBorders>
              <w:top w:val="single" w:color="auto" w:sz="4" w:space="0"/>
              <w:left w:val="single" w:color="auto" w:sz="4" w:space="0"/>
              <w:bottom w:val="single" w:color="auto" w:sz="4" w:space="0"/>
              <w:right w:val="single" w:color="auto" w:sz="4" w:space="0"/>
            </w:tcBorders>
            <w:vAlign w:val="center"/>
          </w:tcPr>
          <w:p w14:paraId="69428BEB">
            <w:pPr>
              <w:tabs>
                <w:tab w:val="left" w:pos="2940"/>
              </w:tabs>
              <w:spacing w:line="360" w:lineRule="auto"/>
              <w:ind w:right="-19" w:rightChars="-9"/>
              <w:jc w:val="center"/>
              <w:rPr>
                <w:rFonts w:ascii="仿宋_GB2312" w:hAnsi="仿宋_GB2312" w:eastAsia="仿宋_GB2312" w:cs="仿宋_GB2312"/>
                <w:color w:val="auto"/>
                <w:sz w:val="24"/>
                <w:szCs w:val="24"/>
              </w:rPr>
            </w:pPr>
          </w:p>
        </w:tc>
        <w:tc>
          <w:tcPr>
            <w:tcW w:w="482" w:type="dxa"/>
            <w:tcBorders>
              <w:top w:val="single" w:color="auto" w:sz="4" w:space="0"/>
              <w:left w:val="single" w:color="auto" w:sz="4" w:space="0"/>
              <w:bottom w:val="single" w:color="auto" w:sz="4" w:space="0"/>
              <w:right w:val="single" w:color="auto" w:sz="4" w:space="0"/>
            </w:tcBorders>
            <w:vAlign w:val="center"/>
          </w:tcPr>
          <w:p w14:paraId="554E2665">
            <w:pPr>
              <w:tabs>
                <w:tab w:val="left" w:pos="2940"/>
              </w:tabs>
              <w:spacing w:line="360" w:lineRule="auto"/>
              <w:ind w:right="-19" w:rightChars="-9"/>
              <w:jc w:val="center"/>
              <w:rPr>
                <w:rFonts w:ascii="仿宋_GB2312" w:hAnsi="仿宋_GB2312" w:eastAsia="仿宋_GB2312" w:cs="仿宋_GB2312"/>
                <w:color w:val="auto"/>
                <w:sz w:val="24"/>
                <w:szCs w:val="24"/>
              </w:rPr>
            </w:pPr>
          </w:p>
        </w:tc>
      </w:tr>
      <w:tr w14:paraId="0B812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Merge w:val="continue"/>
            <w:tcBorders>
              <w:left w:val="single" w:color="auto" w:sz="4" w:space="0"/>
              <w:right w:val="single" w:color="auto" w:sz="4" w:space="0"/>
            </w:tcBorders>
            <w:vAlign w:val="center"/>
          </w:tcPr>
          <w:p w14:paraId="7FCCE320">
            <w:pPr>
              <w:jc w:val="center"/>
              <w:rPr>
                <w:rFonts w:ascii="黑体" w:hAnsi="黑体" w:eastAsia="黑体" w:cs="黑体"/>
                <w:color w:val="auto"/>
                <w:sz w:val="28"/>
                <w:szCs w:val="28"/>
              </w:rPr>
            </w:pPr>
          </w:p>
        </w:tc>
        <w:tc>
          <w:tcPr>
            <w:tcW w:w="566" w:type="dxa"/>
            <w:tcBorders>
              <w:top w:val="single" w:color="auto" w:sz="4" w:space="0"/>
              <w:left w:val="single" w:color="auto" w:sz="4" w:space="0"/>
              <w:bottom w:val="single" w:color="auto" w:sz="4" w:space="0"/>
              <w:right w:val="single" w:color="auto" w:sz="4" w:space="0"/>
            </w:tcBorders>
            <w:vAlign w:val="center"/>
          </w:tcPr>
          <w:p w14:paraId="7E6C05AA">
            <w:pPr>
              <w:tabs>
                <w:tab w:val="left" w:pos="2940"/>
              </w:tabs>
              <w:spacing w:line="360" w:lineRule="auto"/>
              <w:ind w:right="-19" w:rightChars="-9"/>
              <w:jc w:val="center"/>
              <w:rPr>
                <w:rFonts w:ascii="仿宋_GB2312" w:hAnsi="仿宋_GB2312" w:eastAsia="仿宋_GB2312" w:cs="仿宋_GB2312"/>
                <w:color w:val="auto"/>
                <w:sz w:val="24"/>
                <w:szCs w:val="24"/>
              </w:rPr>
            </w:pPr>
            <w:r>
              <w:rPr>
                <w:rFonts w:ascii="仿宋_GB2312" w:hAnsi="仿宋_GB2312" w:eastAsia="仿宋_GB2312" w:cs="仿宋_GB2312"/>
                <w:color w:val="auto"/>
                <w:sz w:val="24"/>
                <w:szCs w:val="24"/>
              </w:rPr>
              <w:t>6</w:t>
            </w:r>
          </w:p>
        </w:tc>
        <w:tc>
          <w:tcPr>
            <w:tcW w:w="1687" w:type="dxa"/>
            <w:tcBorders>
              <w:top w:val="single" w:color="auto" w:sz="4" w:space="0"/>
              <w:left w:val="single" w:color="auto" w:sz="4" w:space="0"/>
              <w:bottom w:val="single" w:color="auto" w:sz="4" w:space="0"/>
              <w:right w:val="single" w:color="auto" w:sz="4" w:space="0"/>
            </w:tcBorders>
            <w:vAlign w:val="center"/>
          </w:tcPr>
          <w:p w14:paraId="69CA52FE">
            <w:pPr>
              <w:tabs>
                <w:tab w:val="left" w:pos="2940"/>
              </w:tabs>
              <w:spacing w:line="280" w:lineRule="exact"/>
              <w:ind w:right="-19" w:rightChars="-9"/>
              <w:jc w:val="center"/>
              <w:rPr>
                <w:rFonts w:ascii="仿宋_GB2312" w:hAnsi="仿宋_GB2312" w:eastAsia="仿宋_GB2312" w:cs="仿宋_GB2312"/>
                <w:color w:val="auto"/>
                <w:sz w:val="24"/>
                <w:szCs w:val="24"/>
                <w:lang w:val="en-US" w:eastAsia="zh-CN"/>
              </w:rPr>
            </w:pPr>
            <w:r>
              <w:rPr>
                <w:rFonts w:ascii="仿宋_GB2312" w:hAnsi="仿宋_GB2312" w:eastAsia="仿宋_GB2312" w:cs="仿宋_GB2312"/>
                <w:color w:val="auto"/>
                <w:sz w:val="24"/>
                <w:szCs w:val="24"/>
                <w:lang w:val="en-US" w:eastAsia="zh-CN"/>
              </w:rPr>
              <w:t>各类</w:t>
            </w:r>
            <w:r>
              <w:rPr>
                <w:rFonts w:ascii="仿宋_GB2312" w:hAnsi="仿宋_GB2312" w:eastAsia="仿宋_GB2312" w:cs="仿宋_GB2312"/>
                <w:color w:val="auto"/>
                <w:sz w:val="24"/>
                <w:szCs w:val="24"/>
              </w:rPr>
              <w:t>垃圾</w:t>
            </w:r>
            <w:r>
              <w:rPr>
                <w:rFonts w:ascii="仿宋_GB2312" w:hAnsi="仿宋_GB2312" w:eastAsia="仿宋_GB2312" w:cs="仿宋_GB2312"/>
                <w:color w:val="auto"/>
                <w:sz w:val="24"/>
                <w:szCs w:val="24"/>
                <w:lang w:val="en-US" w:eastAsia="zh-CN"/>
              </w:rPr>
              <w:t>设备完好</w:t>
            </w:r>
          </w:p>
        </w:tc>
        <w:tc>
          <w:tcPr>
            <w:tcW w:w="1167" w:type="dxa"/>
            <w:tcBorders>
              <w:top w:val="single" w:color="auto" w:sz="4" w:space="0"/>
              <w:left w:val="single" w:color="auto" w:sz="4" w:space="0"/>
              <w:bottom w:val="single" w:color="auto" w:sz="4" w:space="0"/>
              <w:right w:val="single" w:color="auto" w:sz="4" w:space="0"/>
            </w:tcBorders>
            <w:vAlign w:val="center"/>
          </w:tcPr>
          <w:p w14:paraId="69022F37">
            <w:pPr>
              <w:tabs>
                <w:tab w:val="left" w:pos="2940"/>
              </w:tabs>
              <w:spacing w:line="280" w:lineRule="exact"/>
              <w:ind w:right="-19" w:rightChars="-9"/>
              <w:jc w:val="center"/>
              <w:rPr>
                <w:rFonts w:ascii="仿宋_GB2312" w:hAnsi="仿宋_GB2312" w:eastAsia="仿宋_GB2312" w:cs="仿宋_GB2312"/>
                <w:color w:val="auto"/>
                <w:sz w:val="24"/>
                <w:szCs w:val="24"/>
              </w:rPr>
            </w:pPr>
            <w:r>
              <w:rPr>
                <w:rFonts w:ascii="仿宋_GB2312" w:hAnsi="仿宋_GB2312" w:eastAsia="仿宋_GB2312" w:cs="仿宋_GB2312"/>
                <w:color w:val="auto"/>
                <w:sz w:val="24"/>
                <w:szCs w:val="24"/>
              </w:rPr>
              <w:t>现场查看</w:t>
            </w:r>
          </w:p>
        </w:tc>
        <w:tc>
          <w:tcPr>
            <w:tcW w:w="700" w:type="dxa"/>
            <w:tcBorders>
              <w:top w:val="single" w:color="auto" w:sz="4" w:space="0"/>
              <w:left w:val="single" w:color="auto" w:sz="4" w:space="0"/>
              <w:bottom w:val="single" w:color="auto" w:sz="4" w:space="0"/>
              <w:right w:val="single" w:color="auto" w:sz="4" w:space="0"/>
            </w:tcBorders>
            <w:vAlign w:val="center"/>
          </w:tcPr>
          <w:p w14:paraId="4F1F57AE">
            <w:pPr>
              <w:tabs>
                <w:tab w:val="left" w:pos="2940"/>
              </w:tabs>
              <w:spacing w:line="280" w:lineRule="exact"/>
              <w:ind w:right="-19" w:rightChars="-9"/>
              <w:jc w:val="center"/>
              <w:rPr>
                <w:rFonts w:ascii="仿宋_GB2312" w:hAnsi="仿宋_GB2312" w:eastAsia="仿宋_GB2312" w:cs="仿宋_GB2312"/>
                <w:color w:val="auto"/>
                <w:sz w:val="24"/>
                <w:szCs w:val="24"/>
                <w:lang w:eastAsia="zh-CN"/>
              </w:rPr>
            </w:pPr>
            <w:r>
              <w:rPr>
                <w:rFonts w:ascii="仿宋_GB2312" w:hAnsi="仿宋_GB2312" w:eastAsia="仿宋_GB2312" w:cs="仿宋_GB2312"/>
                <w:color w:val="auto"/>
                <w:sz w:val="24"/>
                <w:szCs w:val="24"/>
                <w:lang w:val="en-US" w:eastAsia="zh-CN"/>
              </w:rPr>
              <w:t>2</w:t>
            </w:r>
          </w:p>
        </w:tc>
        <w:tc>
          <w:tcPr>
            <w:tcW w:w="2831" w:type="dxa"/>
            <w:tcBorders>
              <w:top w:val="single" w:color="auto" w:sz="4" w:space="0"/>
              <w:left w:val="single" w:color="auto" w:sz="4" w:space="0"/>
              <w:bottom w:val="single" w:color="auto" w:sz="4" w:space="0"/>
              <w:right w:val="single" w:color="auto" w:sz="4" w:space="0"/>
            </w:tcBorders>
            <w:vAlign w:val="center"/>
          </w:tcPr>
          <w:p w14:paraId="7923464A">
            <w:pPr>
              <w:tabs>
                <w:tab w:val="left" w:pos="2940"/>
              </w:tabs>
              <w:spacing w:line="280" w:lineRule="exact"/>
              <w:ind w:right="-19" w:rightChars="-9"/>
              <w:jc w:val="center"/>
              <w:rPr>
                <w:rFonts w:ascii="仿宋_GB2312" w:hAnsi="仿宋_GB2312" w:eastAsia="仿宋_GB2312" w:cs="仿宋_GB2312"/>
                <w:color w:val="auto"/>
                <w:sz w:val="24"/>
                <w:szCs w:val="24"/>
              </w:rPr>
            </w:pPr>
            <w:r>
              <w:rPr>
                <w:rFonts w:ascii="仿宋_GB2312" w:hAnsi="仿宋_GB2312" w:eastAsia="仿宋_GB2312" w:cs="仿宋_GB2312"/>
                <w:color w:val="auto"/>
                <w:sz w:val="24"/>
                <w:szCs w:val="24"/>
              </w:rPr>
              <w:t>每处不合格项扣除0.</w:t>
            </w:r>
            <w:r>
              <w:rPr>
                <w:rFonts w:ascii="仿宋_GB2312" w:hAnsi="仿宋_GB2312" w:eastAsia="仿宋_GB2312" w:cs="仿宋_GB2312"/>
                <w:color w:val="auto"/>
                <w:sz w:val="24"/>
                <w:szCs w:val="24"/>
                <w:lang w:val="en-US" w:eastAsia="zh-CN"/>
              </w:rPr>
              <w:t>1</w:t>
            </w:r>
            <w:r>
              <w:rPr>
                <w:rFonts w:ascii="仿宋_GB2312" w:hAnsi="仿宋_GB2312" w:eastAsia="仿宋_GB2312" w:cs="仿宋_GB2312"/>
                <w:color w:val="auto"/>
                <w:sz w:val="24"/>
                <w:szCs w:val="24"/>
              </w:rPr>
              <w:t>分</w:t>
            </w:r>
          </w:p>
        </w:tc>
        <w:tc>
          <w:tcPr>
            <w:tcW w:w="467" w:type="dxa"/>
            <w:tcBorders>
              <w:top w:val="single" w:color="auto" w:sz="4" w:space="0"/>
              <w:left w:val="single" w:color="auto" w:sz="4" w:space="0"/>
              <w:bottom w:val="single" w:color="auto" w:sz="4" w:space="0"/>
              <w:right w:val="single" w:color="auto" w:sz="4" w:space="0"/>
            </w:tcBorders>
            <w:vAlign w:val="center"/>
          </w:tcPr>
          <w:p w14:paraId="0530B51D">
            <w:pPr>
              <w:tabs>
                <w:tab w:val="left" w:pos="2940"/>
              </w:tabs>
              <w:spacing w:line="360" w:lineRule="auto"/>
              <w:ind w:right="-19" w:rightChars="-9"/>
              <w:jc w:val="center"/>
              <w:rPr>
                <w:rFonts w:ascii="仿宋_GB2312" w:hAnsi="仿宋_GB2312" w:eastAsia="仿宋_GB2312" w:cs="仿宋_GB2312"/>
                <w:color w:val="auto"/>
                <w:sz w:val="24"/>
                <w:szCs w:val="24"/>
              </w:rPr>
            </w:pPr>
          </w:p>
        </w:tc>
        <w:tc>
          <w:tcPr>
            <w:tcW w:w="482" w:type="dxa"/>
            <w:tcBorders>
              <w:top w:val="single" w:color="auto" w:sz="4" w:space="0"/>
              <w:left w:val="single" w:color="auto" w:sz="4" w:space="0"/>
              <w:bottom w:val="single" w:color="auto" w:sz="4" w:space="0"/>
              <w:right w:val="single" w:color="auto" w:sz="4" w:space="0"/>
            </w:tcBorders>
            <w:vAlign w:val="center"/>
          </w:tcPr>
          <w:p w14:paraId="4D5FC0A2">
            <w:pPr>
              <w:tabs>
                <w:tab w:val="left" w:pos="2940"/>
              </w:tabs>
              <w:spacing w:line="360" w:lineRule="auto"/>
              <w:ind w:right="-19" w:rightChars="-9"/>
              <w:jc w:val="center"/>
              <w:rPr>
                <w:rFonts w:ascii="仿宋_GB2312" w:hAnsi="仿宋_GB2312" w:eastAsia="仿宋_GB2312" w:cs="仿宋_GB2312"/>
                <w:color w:val="auto"/>
                <w:sz w:val="24"/>
                <w:szCs w:val="24"/>
              </w:rPr>
            </w:pPr>
          </w:p>
        </w:tc>
      </w:tr>
      <w:tr w14:paraId="2F853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Merge w:val="continue"/>
            <w:tcBorders>
              <w:left w:val="single" w:color="auto" w:sz="4" w:space="0"/>
              <w:right w:val="single" w:color="auto" w:sz="4" w:space="0"/>
            </w:tcBorders>
            <w:vAlign w:val="center"/>
          </w:tcPr>
          <w:p w14:paraId="23ED32EB">
            <w:pPr>
              <w:jc w:val="center"/>
              <w:rPr>
                <w:rFonts w:ascii="黑体" w:hAnsi="黑体" w:eastAsia="黑体" w:cs="黑体"/>
                <w:color w:val="auto"/>
                <w:sz w:val="28"/>
                <w:szCs w:val="28"/>
              </w:rPr>
            </w:pPr>
          </w:p>
        </w:tc>
        <w:tc>
          <w:tcPr>
            <w:tcW w:w="566" w:type="dxa"/>
            <w:tcBorders>
              <w:top w:val="single" w:color="auto" w:sz="4" w:space="0"/>
              <w:left w:val="single" w:color="auto" w:sz="4" w:space="0"/>
              <w:bottom w:val="single" w:color="auto" w:sz="4" w:space="0"/>
              <w:right w:val="single" w:color="auto" w:sz="4" w:space="0"/>
            </w:tcBorders>
            <w:vAlign w:val="center"/>
          </w:tcPr>
          <w:p w14:paraId="0DC8A34D">
            <w:pPr>
              <w:tabs>
                <w:tab w:val="left" w:pos="2940"/>
              </w:tabs>
              <w:spacing w:line="360" w:lineRule="auto"/>
              <w:ind w:right="-19" w:rightChars="-9"/>
              <w:jc w:val="center"/>
              <w:rPr>
                <w:rFonts w:ascii="仿宋_GB2312" w:hAnsi="仿宋_GB2312" w:eastAsia="仿宋_GB2312" w:cs="仿宋_GB2312"/>
                <w:color w:val="auto"/>
                <w:sz w:val="24"/>
                <w:szCs w:val="24"/>
                <w:lang w:eastAsia="zh-CN"/>
              </w:rPr>
            </w:pPr>
            <w:r>
              <w:rPr>
                <w:rFonts w:ascii="仿宋_GB2312" w:hAnsi="仿宋_GB2312" w:eastAsia="仿宋_GB2312" w:cs="仿宋_GB2312"/>
                <w:color w:val="auto"/>
                <w:sz w:val="24"/>
                <w:szCs w:val="24"/>
                <w:lang w:val="en-US" w:eastAsia="zh-CN"/>
              </w:rPr>
              <w:t>7</w:t>
            </w:r>
          </w:p>
        </w:tc>
        <w:tc>
          <w:tcPr>
            <w:tcW w:w="1687" w:type="dxa"/>
            <w:tcBorders>
              <w:top w:val="single" w:color="auto" w:sz="4" w:space="0"/>
              <w:left w:val="single" w:color="auto" w:sz="4" w:space="0"/>
              <w:bottom w:val="single" w:color="auto" w:sz="4" w:space="0"/>
              <w:right w:val="single" w:color="auto" w:sz="4" w:space="0"/>
            </w:tcBorders>
            <w:vAlign w:val="center"/>
          </w:tcPr>
          <w:p w14:paraId="6ED26335">
            <w:pPr>
              <w:tabs>
                <w:tab w:val="left" w:pos="2940"/>
              </w:tabs>
              <w:spacing w:line="280" w:lineRule="exact"/>
              <w:ind w:right="-19" w:rightChars="-9"/>
              <w:jc w:val="center"/>
              <w:rPr>
                <w:rFonts w:ascii="仿宋_GB2312" w:hAnsi="仿宋_GB2312" w:eastAsia="仿宋_GB2312" w:cs="仿宋_GB2312"/>
                <w:color w:val="auto"/>
                <w:sz w:val="24"/>
                <w:szCs w:val="24"/>
              </w:rPr>
            </w:pPr>
            <w:r>
              <w:rPr>
                <w:rFonts w:ascii="仿宋_GB2312" w:hAnsi="仿宋_GB2312" w:eastAsia="仿宋_GB2312" w:cs="仿宋_GB2312"/>
                <w:color w:val="auto"/>
                <w:sz w:val="24"/>
                <w:szCs w:val="24"/>
              </w:rPr>
              <w:t>消杀</w:t>
            </w:r>
          </w:p>
        </w:tc>
        <w:tc>
          <w:tcPr>
            <w:tcW w:w="1167" w:type="dxa"/>
            <w:tcBorders>
              <w:top w:val="single" w:color="auto" w:sz="4" w:space="0"/>
              <w:left w:val="single" w:color="auto" w:sz="4" w:space="0"/>
              <w:bottom w:val="single" w:color="auto" w:sz="4" w:space="0"/>
              <w:right w:val="single" w:color="auto" w:sz="4" w:space="0"/>
            </w:tcBorders>
            <w:vAlign w:val="center"/>
          </w:tcPr>
          <w:p w14:paraId="22BBEBDE">
            <w:pPr>
              <w:tabs>
                <w:tab w:val="left" w:pos="2940"/>
              </w:tabs>
              <w:spacing w:line="280" w:lineRule="exact"/>
              <w:ind w:right="-19" w:rightChars="-9"/>
              <w:jc w:val="center"/>
              <w:rPr>
                <w:rFonts w:ascii="仿宋_GB2312" w:hAnsi="仿宋_GB2312" w:eastAsia="仿宋_GB2312" w:cs="仿宋_GB2312"/>
                <w:color w:val="auto"/>
                <w:sz w:val="24"/>
                <w:szCs w:val="24"/>
              </w:rPr>
            </w:pPr>
            <w:r>
              <w:rPr>
                <w:rFonts w:ascii="仿宋_GB2312" w:hAnsi="仿宋_GB2312" w:eastAsia="仿宋_GB2312" w:cs="仿宋_GB2312"/>
                <w:color w:val="auto"/>
                <w:sz w:val="24"/>
                <w:szCs w:val="24"/>
              </w:rPr>
              <w:t>现场查看</w:t>
            </w:r>
          </w:p>
        </w:tc>
        <w:tc>
          <w:tcPr>
            <w:tcW w:w="700" w:type="dxa"/>
            <w:tcBorders>
              <w:top w:val="single" w:color="auto" w:sz="4" w:space="0"/>
              <w:left w:val="single" w:color="auto" w:sz="4" w:space="0"/>
              <w:bottom w:val="single" w:color="auto" w:sz="4" w:space="0"/>
              <w:right w:val="single" w:color="auto" w:sz="4" w:space="0"/>
            </w:tcBorders>
            <w:vAlign w:val="center"/>
          </w:tcPr>
          <w:p w14:paraId="0FA40D1F">
            <w:pPr>
              <w:tabs>
                <w:tab w:val="left" w:pos="2940"/>
              </w:tabs>
              <w:spacing w:line="280" w:lineRule="exact"/>
              <w:ind w:right="-19" w:rightChars="-9"/>
              <w:jc w:val="center"/>
              <w:rPr>
                <w:rFonts w:ascii="仿宋_GB2312" w:hAnsi="仿宋_GB2312" w:eastAsia="仿宋_GB2312" w:cs="仿宋_GB2312"/>
                <w:color w:val="auto"/>
                <w:sz w:val="24"/>
                <w:szCs w:val="24"/>
                <w:lang w:eastAsia="zh-CN"/>
              </w:rPr>
            </w:pPr>
            <w:r>
              <w:rPr>
                <w:rFonts w:ascii="仿宋_GB2312" w:hAnsi="仿宋_GB2312" w:eastAsia="仿宋_GB2312" w:cs="仿宋_GB2312"/>
                <w:color w:val="auto"/>
                <w:sz w:val="24"/>
                <w:szCs w:val="24"/>
                <w:lang w:val="en-US" w:eastAsia="zh-CN"/>
              </w:rPr>
              <w:t>1</w:t>
            </w:r>
          </w:p>
        </w:tc>
        <w:tc>
          <w:tcPr>
            <w:tcW w:w="2831" w:type="dxa"/>
            <w:tcBorders>
              <w:top w:val="single" w:color="auto" w:sz="4" w:space="0"/>
              <w:left w:val="single" w:color="auto" w:sz="4" w:space="0"/>
              <w:bottom w:val="single" w:color="auto" w:sz="4" w:space="0"/>
              <w:right w:val="single" w:color="auto" w:sz="4" w:space="0"/>
            </w:tcBorders>
            <w:vAlign w:val="center"/>
          </w:tcPr>
          <w:p w14:paraId="09D4AA26">
            <w:pPr>
              <w:tabs>
                <w:tab w:val="left" w:pos="2940"/>
              </w:tabs>
              <w:spacing w:line="280" w:lineRule="exact"/>
              <w:ind w:right="-19" w:rightChars="-9"/>
              <w:jc w:val="center"/>
              <w:rPr>
                <w:rFonts w:ascii="仿宋_GB2312" w:hAnsi="仿宋_GB2312" w:eastAsia="仿宋_GB2312" w:cs="仿宋_GB2312"/>
                <w:color w:val="auto"/>
                <w:sz w:val="24"/>
                <w:szCs w:val="24"/>
              </w:rPr>
            </w:pPr>
            <w:r>
              <w:rPr>
                <w:rFonts w:ascii="仿宋_GB2312" w:hAnsi="仿宋_GB2312" w:eastAsia="仿宋_GB2312" w:cs="仿宋_GB2312"/>
                <w:color w:val="auto"/>
                <w:sz w:val="24"/>
                <w:szCs w:val="24"/>
              </w:rPr>
              <w:t>每处不合格项扣除0.</w:t>
            </w:r>
            <w:r>
              <w:rPr>
                <w:rFonts w:ascii="仿宋_GB2312" w:hAnsi="仿宋_GB2312" w:eastAsia="仿宋_GB2312" w:cs="仿宋_GB2312"/>
                <w:color w:val="auto"/>
                <w:sz w:val="24"/>
                <w:szCs w:val="24"/>
                <w:lang w:val="en-US" w:eastAsia="zh-CN"/>
              </w:rPr>
              <w:t>1</w:t>
            </w:r>
            <w:r>
              <w:rPr>
                <w:rFonts w:ascii="仿宋_GB2312" w:hAnsi="仿宋_GB2312" w:eastAsia="仿宋_GB2312" w:cs="仿宋_GB2312"/>
                <w:color w:val="auto"/>
                <w:sz w:val="24"/>
                <w:szCs w:val="24"/>
              </w:rPr>
              <w:t>分</w:t>
            </w:r>
          </w:p>
        </w:tc>
        <w:tc>
          <w:tcPr>
            <w:tcW w:w="467" w:type="dxa"/>
            <w:tcBorders>
              <w:top w:val="single" w:color="auto" w:sz="4" w:space="0"/>
              <w:left w:val="single" w:color="auto" w:sz="4" w:space="0"/>
              <w:bottom w:val="single" w:color="auto" w:sz="4" w:space="0"/>
              <w:right w:val="single" w:color="auto" w:sz="4" w:space="0"/>
            </w:tcBorders>
            <w:vAlign w:val="center"/>
          </w:tcPr>
          <w:p w14:paraId="75307E31">
            <w:pPr>
              <w:tabs>
                <w:tab w:val="left" w:pos="2940"/>
              </w:tabs>
              <w:spacing w:line="360" w:lineRule="auto"/>
              <w:ind w:right="-19" w:rightChars="-9"/>
              <w:jc w:val="center"/>
              <w:rPr>
                <w:rFonts w:ascii="仿宋_GB2312" w:hAnsi="仿宋_GB2312" w:eastAsia="仿宋_GB2312" w:cs="仿宋_GB2312"/>
                <w:color w:val="auto"/>
                <w:sz w:val="24"/>
                <w:szCs w:val="24"/>
              </w:rPr>
            </w:pPr>
          </w:p>
        </w:tc>
        <w:tc>
          <w:tcPr>
            <w:tcW w:w="482" w:type="dxa"/>
            <w:tcBorders>
              <w:top w:val="single" w:color="auto" w:sz="4" w:space="0"/>
              <w:left w:val="single" w:color="auto" w:sz="4" w:space="0"/>
              <w:bottom w:val="single" w:color="auto" w:sz="4" w:space="0"/>
              <w:right w:val="single" w:color="auto" w:sz="4" w:space="0"/>
            </w:tcBorders>
            <w:vAlign w:val="center"/>
          </w:tcPr>
          <w:p w14:paraId="4015EC84">
            <w:pPr>
              <w:tabs>
                <w:tab w:val="left" w:pos="2940"/>
              </w:tabs>
              <w:spacing w:line="360" w:lineRule="auto"/>
              <w:ind w:right="-19" w:rightChars="-9"/>
              <w:jc w:val="center"/>
              <w:rPr>
                <w:rFonts w:ascii="仿宋_GB2312" w:hAnsi="仿宋_GB2312" w:eastAsia="仿宋_GB2312" w:cs="仿宋_GB2312"/>
                <w:color w:val="auto"/>
                <w:sz w:val="24"/>
                <w:szCs w:val="24"/>
              </w:rPr>
            </w:pPr>
          </w:p>
        </w:tc>
      </w:tr>
      <w:tr w14:paraId="1A88B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Merge w:val="continue"/>
            <w:tcBorders>
              <w:left w:val="single" w:color="auto" w:sz="4" w:space="0"/>
              <w:right w:val="single" w:color="auto" w:sz="4" w:space="0"/>
            </w:tcBorders>
            <w:vAlign w:val="center"/>
          </w:tcPr>
          <w:p w14:paraId="59590C0C">
            <w:pPr>
              <w:jc w:val="center"/>
              <w:rPr>
                <w:rFonts w:ascii="黑体" w:hAnsi="黑体" w:eastAsia="黑体" w:cs="黑体"/>
                <w:color w:val="auto"/>
                <w:sz w:val="28"/>
                <w:szCs w:val="28"/>
              </w:rPr>
            </w:pPr>
          </w:p>
        </w:tc>
        <w:tc>
          <w:tcPr>
            <w:tcW w:w="566" w:type="dxa"/>
            <w:tcBorders>
              <w:top w:val="single" w:color="auto" w:sz="4" w:space="0"/>
              <w:left w:val="single" w:color="auto" w:sz="4" w:space="0"/>
              <w:bottom w:val="single" w:color="auto" w:sz="4" w:space="0"/>
              <w:right w:val="single" w:color="auto" w:sz="4" w:space="0"/>
            </w:tcBorders>
            <w:vAlign w:val="center"/>
          </w:tcPr>
          <w:p w14:paraId="44A32222">
            <w:pPr>
              <w:tabs>
                <w:tab w:val="left" w:pos="2940"/>
              </w:tabs>
              <w:spacing w:line="360" w:lineRule="auto"/>
              <w:ind w:right="-19" w:rightChars="-9"/>
              <w:jc w:val="center"/>
              <w:rPr>
                <w:rFonts w:ascii="仿宋_GB2312" w:hAnsi="仿宋_GB2312" w:eastAsia="仿宋_GB2312" w:cs="仿宋_GB2312"/>
                <w:color w:val="auto"/>
                <w:sz w:val="24"/>
                <w:szCs w:val="24"/>
                <w:lang w:val="en-US" w:eastAsia="zh-CN"/>
              </w:rPr>
            </w:pPr>
            <w:r>
              <w:rPr>
                <w:rFonts w:ascii="仿宋_GB2312" w:hAnsi="仿宋_GB2312" w:eastAsia="仿宋_GB2312" w:cs="仿宋_GB2312"/>
                <w:color w:val="auto"/>
                <w:sz w:val="24"/>
                <w:szCs w:val="24"/>
                <w:lang w:val="en-US" w:eastAsia="zh-CN"/>
              </w:rPr>
              <w:t>8</w:t>
            </w:r>
          </w:p>
        </w:tc>
        <w:tc>
          <w:tcPr>
            <w:tcW w:w="1687" w:type="dxa"/>
            <w:tcBorders>
              <w:top w:val="single" w:color="auto" w:sz="4" w:space="0"/>
              <w:left w:val="single" w:color="auto" w:sz="4" w:space="0"/>
              <w:bottom w:val="single" w:color="auto" w:sz="4" w:space="0"/>
              <w:right w:val="single" w:color="auto" w:sz="4" w:space="0"/>
            </w:tcBorders>
            <w:vAlign w:val="center"/>
          </w:tcPr>
          <w:p w14:paraId="23A179DE">
            <w:pPr>
              <w:tabs>
                <w:tab w:val="left" w:pos="2940"/>
              </w:tabs>
              <w:spacing w:line="280" w:lineRule="exact"/>
              <w:ind w:right="-19" w:rightChars="-9"/>
              <w:jc w:val="center"/>
              <w:rPr>
                <w:rFonts w:ascii="仿宋_GB2312" w:hAnsi="仿宋_GB2312" w:eastAsia="仿宋_GB2312" w:cs="仿宋_GB2312"/>
                <w:color w:val="auto"/>
                <w:sz w:val="24"/>
                <w:szCs w:val="24"/>
                <w:lang w:val="en-US" w:eastAsia="zh-CN"/>
              </w:rPr>
            </w:pPr>
            <w:r>
              <w:rPr>
                <w:rFonts w:ascii="仿宋_GB2312" w:hAnsi="仿宋_GB2312" w:eastAsia="仿宋_GB2312" w:cs="仿宋_GB2312"/>
                <w:color w:val="auto"/>
                <w:sz w:val="24"/>
                <w:szCs w:val="24"/>
                <w:lang w:val="en-US" w:eastAsia="zh-CN"/>
              </w:rPr>
              <w:t>节能方案</w:t>
            </w:r>
          </w:p>
        </w:tc>
        <w:tc>
          <w:tcPr>
            <w:tcW w:w="1167" w:type="dxa"/>
            <w:tcBorders>
              <w:top w:val="single" w:color="auto" w:sz="4" w:space="0"/>
              <w:left w:val="single" w:color="auto" w:sz="4" w:space="0"/>
              <w:bottom w:val="single" w:color="auto" w:sz="4" w:space="0"/>
              <w:right w:val="single" w:color="auto" w:sz="4" w:space="0"/>
            </w:tcBorders>
            <w:vAlign w:val="center"/>
          </w:tcPr>
          <w:p w14:paraId="2BFD77DF">
            <w:pPr>
              <w:tabs>
                <w:tab w:val="left" w:pos="2940"/>
              </w:tabs>
              <w:spacing w:line="280" w:lineRule="exact"/>
              <w:ind w:right="-19" w:rightChars="-9"/>
              <w:jc w:val="center"/>
              <w:rPr>
                <w:rFonts w:ascii="仿宋_GB2312" w:hAnsi="仿宋_GB2312" w:eastAsia="仿宋_GB2312" w:cs="仿宋_GB2312"/>
                <w:color w:val="auto"/>
                <w:sz w:val="24"/>
                <w:szCs w:val="24"/>
              </w:rPr>
            </w:pPr>
            <w:r>
              <w:rPr>
                <w:rFonts w:ascii="仿宋_GB2312" w:hAnsi="仿宋_GB2312" w:eastAsia="仿宋_GB2312" w:cs="仿宋_GB2312"/>
                <w:color w:val="auto"/>
                <w:sz w:val="24"/>
                <w:szCs w:val="24"/>
              </w:rPr>
              <w:t>查阅文档</w:t>
            </w:r>
          </w:p>
        </w:tc>
        <w:tc>
          <w:tcPr>
            <w:tcW w:w="700" w:type="dxa"/>
            <w:tcBorders>
              <w:top w:val="single" w:color="auto" w:sz="4" w:space="0"/>
              <w:left w:val="single" w:color="auto" w:sz="4" w:space="0"/>
              <w:bottom w:val="single" w:color="auto" w:sz="4" w:space="0"/>
              <w:right w:val="single" w:color="auto" w:sz="4" w:space="0"/>
            </w:tcBorders>
            <w:vAlign w:val="center"/>
          </w:tcPr>
          <w:p w14:paraId="1EC9F105">
            <w:pPr>
              <w:tabs>
                <w:tab w:val="left" w:pos="2940"/>
              </w:tabs>
              <w:spacing w:line="280" w:lineRule="exact"/>
              <w:ind w:right="-19" w:rightChars="-9"/>
              <w:jc w:val="center"/>
              <w:rPr>
                <w:rFonts w:ascii="仿宋_GB2312" w:hAnsi="仿宋_GB2312" w:eastAsia="仿宋_GB2312" w:cs="仿宋_GB2312"/>
                <w:color w:val="auto"/>
                <w:sz w:val="24"/>
                <w:szCs w:val="24"/>
                <w:lang w:eastAsia="zh-CN"/>
              </w:rPr>
            </w:pPr>
            <w:r>
              <w:rPr>
                <w:rFonts w:ascii="仿宋_GB2312" w:hAnsi="仿宋_GB2312" w:eastAsia="仿宋_GB2312" w:cs="仿宋_GB2312"/>
                <w:color w:val="auto"/>
                <w:sz w:val="24"/>
                <w:szCs w:val="24"/>
                <w:lang w:val="en-US" w:eastAsia="zh-CN"/>
              </w:rPr>
              <w:t>1</w:t>
            </w:r>
          </w:p>
        </w:tc>
        <w:tc>
          <w:tcPr>
            <w:tcW w:w="2831" w:type="dxa"/>
            <w:tcBorders>
              <w:top w:val="single" w:color="auto" w:sz="4" w:space="0"/>
              <w:left w:val="single" w:color="auto" w:sz="4" w:space="0"/>
              <w:bottom w:val="single" w:color="auto" w:sz="4" w:space="0"/>
              <w:right w:val="single" w:color="auto" w:sz="4" w:space="0"/>
            </w:tcBorders>
            <w:vAlign w:val="center"/>
          </w:tcPr>
          <w:p w14:paraId="75F19809">
            <w:pPr>
              <w:tabs>
                <w:tab w:val="left" w:pos="2940"/>
              </w:tabs>
              <w:spacing w:line="280" w:lineRule="exact"/>
              <w:ind w:right="-19" w:rightChars="-9"/>
              <w:jc w:val="center"/>
              <w:rPr>
                <w:rFonts w:ascii="仿宋_GB2312" w:hAnsi="仿宋_GB2312" w:eastAsia="仿宋_GB2312" w:cs="仿宋_GB2312"/>
                <w:color w:val="auto"/>
                <w:sz w:val="24"/>
                <w:szCs w:val="24"/>
              </w:rPr>
            </w:pPr>
            <w:r>
              <w:rPr>
                <w:rFonts w:ascii="仿宋_GB2312" w:hAnsi="仿宋_GB2312" w:eastAsia="仿宋_GB2312" w:cs="仿宋_GB2312"/>
                <w:color w:val="auto"/>
                <w:sz w:val="24"/>
                <w:szCs w:val="24"/>
              </w:rPr>
              <w:t>每处不合格项扣除0.</w:t>
            </w:r>
            <w:r>
              <w:rPr>
                <w:rFonts w:ascii="仿宋_GB2312" w:hAnsi="仿宋_GB2312" w:eastAsia="仿宋_GB2312" w:cs="仿宋_GB2312"/>
                <w:color w:val="auto"/>
                <w:sz w:val="24"/>
                <w:szCs w:val="24"/>
                <w:lang w:val="en-US" w:eastAsia="zh-CN"/>
              </w:rPr>
              <w:t>1</w:t>
            </w:r>
            <w:r>
              <w:rPr>
                <w:rFonts w:ascii="仿宋_GB2312" w:hAnsi="仿宋_GB2312" w:eastAsia="仿宋_GB2312" w:cs="仿宋_GB2312"/>
                <w:color w:val="auto"/>
                <w:sz w:val="24"/>
                <w:szCs w:val="24"/>
              </w:rPr>
              <w:t>分</w:t>
            </w:r>
          </w:p>
        </w:tc>
        <w:tc>
          <w:tcPr>
            <w:tcW w:w="467" w:type="dxa"/>
            <w:tcBorders>
              <w:top w:val="single" w:color="auto" w:sz="4" w:space="0"/>
              <w:left w:val="single" w:color="auto" w:sz="4" w:space="0"/>
              <w:bottom w:val="single" w:color="auto" w:sz="4" w:space="0"/>
              <w:right w:val="single" w:color="auto" w:sz="4" w:space="0"/>
            </w:tcBorders>
            <w:vAlign w:val="center"/>
          </w:tcPr>
          <w:p w14:paraId="7777A0B0">
            <w:pPr>
              <w:tabs>
                <w:tab w:val="left" w:pos="2940"/>
              </w:tabs>
              <w:spacing w:line="360" w:lineRule="auto"/>
              <w:ind w:right="-19" w:rightChars="-9"/>
              <w:jc w:val="center"/>
              <w:rPr>
                <w:rFonts w:ascii="仿宋_GB2312" w:hAnsi="仿宋_GB2312" w:eastAsia="仿宋_GB2312" w:cs="仿宋_GB2312"/>
                <w:color w:val="auto"/>
                <w:sz w:val="24"/>
                <w:szCs w:val="24"/>
              </w:rPr>
            </w:pPr>
          </w:p>
        </w:tc>
        <w:tc>
          <w:tcPr>
            <w:tcW w:w="482" w:type="dxa"/>
            <w:tcBorders>
              <w:top w:val="single" w:color="auto" w:sz="4" w:space="0"/>
              <w:left w:val="single" w:color="auto" w:sz="4" w:space="0"/>
              <w:bottom w:val="single" w:color="auto" w:sz="4" w:space="0"/>
              <w:right w:val="single" w:color="auto" w:sz="4" w:space="0"/>
            </w:tcBorders>
            <w:vAlign w:val="center"/>
          </w:tcPr>
          <w:p w14:paraId="2483C669">
            <w:pPr>
              <w:tabs>
                <w:tab w:val="left" w:pos="2940"/>
              </w:tabs>
              <w:spacing w:line="360" w:lineRule="auto"/>
              <w:ind w:right="-19" w:rightChars="-9"/>
              <w:jc w:val="center"/>
              <w:rPr>
                <w:rFonts w:ascii="仿宋_GB2312" w:hAnsi="仿宋_GB2312" w:eastAsia="仿宋_GB2312" w:cs="仿宋_GB2312"/>
                <w:color w:val="auto"/>
                <w:sz w:val="24"/>
                <w:szCs w:val="24"/>
              </w:rPr>
            </w:pPr>
          </w:p>
        </w:tc>
      </w:tr>
      <w:tr w14:paraId="5E898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Merge w:val="continue"/>
            <w:tcBorders>
              <w:left w:val="single" w:color="auto" w:sz="4" w:space="0"/>
              <w:right w:val="single" w:color="auto" w:sz="4" w:space="0"/>
            </w:tcBorders>
            <w:vAlign w:val="center"/>
          </w:tcPr>
          <w:p w14:paraId="1B5CC7E5">
            <w:pPr>
              <w:jc w:val="center"/>
              <w:rPr>
                <w:rFonts w:ascii="黑体" w:hAnsi="黑体" w:eastAsia="黑体" w:cs="黑体"/>
                <w:color w:val="auto"/>
                <w:sz w:val="28"/>
                <w:szCs w:val="28"/>
              </w:rPr>
            </w:pPr>
          </w:p>
        </w:tc>
        <w:tc>
          <w:tcPr>
            <w:tcW w:w="566" w:type="dxa"/>
            <w:tcBorders>
              <w:top w:val="single" w:color="auto" w:sz="4" w:space="0"/>
              <w:left w:val="single" w:color="auto" w:sz="4" w:space="0"/>
              <w:bottom w:val="single" w:color="auto" w:sz="4" w:space="0"/>
              <w:right w:val="single" w:color="auto" w:sz="4" w:space="0"/>
            </w:tcBorders>
            <w:vAlign w:val="center"/>
          </w:tcPr>
          <w:p w14:paraId="3A163218">
            <w:pPr>
              <w:tabs>
                <w:tab w:val="left" w:pos="2940"/>
              </w:tabs>
              <w:spacing w:line="360" w:lineRule="auto"/>
              <w:ind w:right="-19" w:rightChars="-9"/>
              <w:jc w:val="center"/>
              <w:rPr>
                <w:rFonts w:ascii="仿宋_GB2312" w:hAnsi="仿宋_GB2312" w:eastAsia="仿宋_GB2312" w:cs="仿宋_GB2312"/>
                <w:color w:val="auto"/>
                <w:sz w:val="24"/>
                <w:szCs w:val="24"/>
                <w:lang w:val="en-US" w:eastAsia="zh-CN"/>
              </w:rPr>
            </w:pPr>
            <w:r>
              <w:rPr>
                <w:rFonts w:ascii="仿宋_GB2312" w:hAnsi="仿宋_GB2312" w:eastAsia="仿宋_GB2312" w:cs="仿宋_GB2312"/>
                <w:color w:val="auto"/>
                <w:sz w:val="24"/>
                <w:szCs w:val="24"/>
                <w:lang w:val="en-US" w:eastAsia="zh-CN"/>
              </w:rPr>
              <w:t>9</w:t>
            </w:r>
          </w:p>
        </w:tc>
        <w:tc>
          <w:tcPr>
            <w:tcW w:w="1687" w:type="dxa"/>
            <w:tcBorders>
              <w:top w:val="single" w:color="auto" w:sz="4" w:space="0"/>
              <w:left w:val="single" w:color="auto" w:sz="4" w:space="0"/>
              <w:bottom w:val="single" w:color="auto" w:sz="4" w:space="0"/>
              <w:right w:val="single" w:color="auto" w:sz="4" w:space="0"/>
            </w:tcBorders>
            <w:vAlign w:val="center"/>
          </w:tcPr>
          <w:p w14:paraId="3D72706D">
            <w:pPr>
              <w:tabs>
                <w:tab w:val="left" w:pos="2940"/>
              </w:tabs>
              <w:spacing w:line="280" w:lineRule="exact"/>
              <w:ind w:right="-19" w:rightChars="-9"/>
              <w:jc w:val="center"/>
              <w:rPr>
                <w:rFonts w:ascii="仿宋_GB2312" w:hAnsi="仿宋_GB2312" w:eastAsia="仿宋_GB2312" w:cs="仿宋_GB2312"/>
                <w:color w:val="auto"/>
                <w:sz w:val="24"/>
                <w:szCs w:val="24"/>
                <w:lang w:val="en-US" w:eastAsia="zh-CN"/>
              </w:rPr>
            </w:pPr>
            <w:r>
              <w:rPr>
                <w:rFonts w:ascii="仿宋_GB2312" w:hAnsi="仿宋_GB2312" w:eastAsia="仿宋_GB2312" w:cs="仿宋_GB2312"/>
                <w:color w:val="auto"/>
                <w:sz w:val="24"/>
                <w:szCs w:val="24"/>
                <w:lang w:val="en-US" w:eastAsia="zh-CN"/>
              </w:rPr>
              <w:t>清洁设备配备和工具摆放</w:t>
            </w:r>
          </w:p>
        </w:tc>
        <w:tc>
          <w:tcPr>
            <w:tcW w:w="1167" w:type="dxa"/>
            <w:tcBorders>
              <w:top w:val="single" w:color="auto" w:sz="4" w:space="0"/>
              <w:left w:val="single" w:color="auto" w:sz="4" w:space="0"/>
              <w:bottom w:val="single" w:color="auto" w:sz="4" w:space="0"/>
              <w:right w:val="single" w:color="auto" w:sz="4" w:space="0"/>
            </w:tcBorders>
            <w:vAlign w:val="center"/>
          </w:tcPr>
          <w:p w14:paraId="0702B20B">
            <w:pPr>
              <w:tabs>
                <w:tab w:val="left" w:pos="2940"/>
              </w:tabs>
              <w:spacing w:line="280" w:lineRule="exact"/>
              <w:ind w:right="-19" w:rightChars="-9"/>
              <w:jc w:val="center"/>
              <w:rPr>
                <w:rFonts w:ascii="仿宋_GB2312" w:hAnsi="仿宋_GB2312" w:eastAsia="仿宋_GB2312" w:cs="仿宋_GB2312"/>
                <w:color w:val="auto"/>
                <w:sz w:val="24"/>
                <w:szCs w:val="24"/>
                <w:lang w:eastAsia="zh-CN"/>
              </w:rPr>
            </w:pPr>
            <w:r>
              <w:rPr>
                <w:rFonts w:ascii="仿宋_GB2312" w:hAnsi="仿宋_GB2312" w:eastAsia="仿宋_GB2312" w:cs="仿宋_GB2312"/>
                <w:color w:val="auto"/>
                <w:sz w:val="24"/>
                <w:szCs w:val="24"/>
                <w:lang w:eastAsia="zh-CN"/>
              </w:rPr>
              <w:t>现场查看</w:t>
            </w:r>
          </w:p>
        </w:tc>
        <w:tc>
          <w:tcPr>
            <w:tcW w:w="700" w:type="dxa"/>
            <w:tcBorders>
              <w:top w:val="single" w:color="auto" w:sz="4" w:space="0"/>
              <w:left w:val="single" w:color="auto" w:sz="4" w:space="0"/>
              <w:bottom w:val="single" w:color="auto" w:sz="4" w:space="0"/>
              <w:right w:val="single" w:color="auto" w:sz="4" w:space="0"/>
            </w:tcBorders>
            <w:vAlign w:val="center"/>
          </w:tcPr>
          <w:p w14:paraId="06BA83C4">
            <w:pPr>
              <w:tabs>
                <w:tab w:val="left" w:pos="2940"/>
              </w:tabs>
              <w:spacing w:line="280" w:lineRule="exact"/>
              <w:ind w:right="-19" w:rightChars="-9"/>
              <w:jc w:val="center"/>
              <w:rPr>
                <w:rFonts w:ascii="仿宋_GB2312" w:hAnsi="仿宋_GB2312" w:eastAsia="仿宋_GB2312" w:cs="仿宋_GB2312"/>
                <w:color w:val="auto"/>
                <w:sz w:val="24"/>
                <w:szCs w:val="24"/>
                <w:lang w:val="en-US" w:eastAsia="zh-CN"/>
              </w:rPr>
            </w:pPr>
            <w:r>
              <w:rPr>
                <w:rFonts w:ascii="仿宋_GB2312" w:hAnsi="仿宋_GB2312" w:eastAsia="仿宋_GB2312" w:cs="仿宋_GB2312"/>
                <w:color w:val="auto"/>
                <w:sz w:val="24"/>
                <w:szCs w:val="24"/>
                <w:lang w:val="en-US" w:eastAsia="zh-CN"/>
              </w:rPr>
              <w:t>5</w:t>
            </w:r>
          </w:p>
        </w:tc>
        <w:tc>
          <w:tcPr>
            <w:tcW w:w="2831" w:type="dxa"/>
            <w:tcBorders>
              <w:top w:val="single" w:color="auto" w:sz="4" w:space="0"/>
              <w:left w:val="single" w:color="auto" w:sz="4" w:space="0"/>
              <w:bottom w:val="single" w:color="auto" w:sz="4" w:space="0"/>
              <w:right w:val="single" w:color="auto" w:sz="4" w:space="0"/>
            </w:tcBorders>
            <w:vAlign w:val="center"/>
          </w:tcPr>
          <w:p w14:paraId="5B746C60">
            <w:pPr>
              <w:tabs>
                <w:tab w:val="left" w:pos="2940"/>
              </w:tabs>
              <w:spacing w:line="280" w:lineRule="exact"/>
              <w:ind w:right="-19" w:rightChars="-9"/>
              <w:jc w:val="center"/>
              <w:rPr>
                <w:rFonts w:ascii="仿宋_GB2312" w:hAnsi="仿宋_GB2312" w:eastAsia="仿宋_GB2312" w:cs="仿宋_GB2312"/>
                <w:color w:val="auto"/>
                <w:sz w:val="24"/>
                <w:szCs w:val="24"/>
              </w:rPr>
            </w:pPr>
            <w:r>
              <w:rPr>
                <w:rFonts w:ascii="仿宋_GB2312" w:hAnsi="仿宋_GB2312" w:eastAsia="仿宋_GB2312" w:cs="仿宋_GB2312"/>
                <w:color w:val="auto"/>
                <w:sz w:val="24"/>
                <w:szCs w:val="24"/>
              </w:rPr>
              <w:t>每处不合格项扣除0.</w:t>
            </w:r>
            <w:r>
              <w:rPr>
                <w:rFonts w:ascii="仿宋_GB2312" w:hAnsi="仿宋_GB2312" w:eastAsia="仿宋_GB2312" w:cs="仿宋_GB2312"/>
                <w:color w:val="auto"/>
                <w:sz w:val="24"/>
                <w:szCs w:val="24"/>
                <w:lang w:val="en-US" w:eastAsia="zh-CN"/>
              </w:rPr>
              <w:t>1</w:t>
            </w:r>
            <w:r>
              <w:rPr>
                <w:rFonts w:ascii="仿宋_GB2312" w:hAnsi="仿宋_GB2312" w:eastAsia="仿宋_GB2312" w:cs="仿宋_GB2312"/>
                <w:color w:val="auto"/>
                <w:sz w:val="24"/>
                <w:szCs w:val="24"/>
              </w:rPr>
              <w:t>分</w:t>
            </w:r>
          </w:p>
        </w:tc>
        <w:tc>
          <w:tcPr>
            <w:tcW w:w="467" w:type="dxa"/>
            <w:tcBorders>
              <w:top w:val="single" w:color="auto" w:sz="4" w:space="0"/>
              <w:left w:val="single" w:color="auto" w:sz="4" w:space="0"/>
              <w:bottom w:val="single" w:color="auto" w:sz="4" w:space="0"/>
              <w:right w:val="single" w:color="auto" w:sz="4" w:space="0"/>
            </w:tcBorders>
            <w:vAlign w:val="center"/>
          </w:tcPr>
          <w:p w14:paraId="1A746974">
            <w:pPr>
              <w:tabs>
                <w:tab w:val="left" w:pos="2940"/>
              </w:tabs>
              <w:spacing w:line="360" w:lineRule="auto"/>
              <w:ind w:right="-19" w:rightChars="-9"/>
              <w:jc w:val="center"/>
              <w:rPr>
                <w:rFonts w:ascii="仿宋_GB2312" w:hAnsi="仿宋_GB2312" w:eastAsia="仿宋_GB2312" w:cs="仿宋_GB2312"/>
                <w:color w:val="auto"/>
                <w:sz w:val="24"/>
                <w:szCs w:val="24"/>
              </w:rPr>
            </w:pPr>
          </w:p>
        </w:tc>
        <w:tc>
          <w:tcPr>
            <w:tcW w:w="482" w:type="dxa"/>
            <w:tcBorders>
              <w:top w:val="single" w:color="auto" w:sz="4" w:space="0"/>
              <w:left w:val="single" w:color="auto" w:sz="4" w:space="0"/>
              <w:bottom w:val="single" w:color="auto" w:sz="4" w:space="0"/>
              <w:right w:val="single" w:color="auto" w:sz="4" w:space="0"/>
            </w:tcBorders>
            <w:vAlign w:val="center"/>
          </w:tcPr>
          <w:p w14:paraId="17308C43">
            <w:pPr>
              <w:tabs>
                <w:tab w:val="left" w:pos="2940"/>
              </w:tabs>
              <w:spacing w:line="360" w:lineRule="auto"/>
              <w:ind w:right="-19" w:rightChars="-9"/>
              <w:jc w:val="center"/>
              <w:rPr>
                <w:rFonts w:ascii="仿宋_GB2312" w:hAnsi="仿宋_GB2312" w:eastAsia="仿宋_GB2312" w:cs="仿宋_GB2312"/>
                <w:color w:val="auto"/>
                <w:sz w:val="24"/>
                <w:szCs w:val="24"/>
              </w:rPr>
            </w:pPr>
          </w:p>
        </w:tc>
      </w:tr>
      <w:tr w14:paraId="14130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Merge w:val="continue"/>
            <w:tcBorders>
              <w:left w:val="single" w:color="auto" w:sz="4" w:space="0"/>
              <w:right w:val="single" w:color="auto" w:sz="4" w:space="0"/>
            </w:tcBorders>
            <w:vAlign w:val="center"/>
          </w:tcPr>
          <w:p w14:paraId="343607D9">
            <w:pPr>
              <w:jc w:val="center"/>
              <w:rPr>
                <w:rFonts w:ascii="黑体" w:hAnsi="黑体" w:eastAsia="黑体" w:cs="黑体"/>
                <w:color w:val="auto"/>
                <w:sz w:val="28"/>
                <w:szCs w:val="28"/>
              </w:rPr>
            </w:pPr>
          </w:p>
        </w:tc>
        <w:tc>
          <w:tcPr>
            <w:tcW w:w="566" w:type="dxa"/>
            <w:tcBorders>
              <w:top w:val="single" w:color="auto" w:sz="4" w:space="0"/>
              <w:left w:val="single" w:color="auto" w:sz="4" w:space="0"/>
              <w:bottom w:val="single" w:color="auto" w:sz="4" w:space="0"/>
              <w:right w:val="single" w:color="auto" w:sz="4" w:space="0"/>
            </w:tcBorders>
            <w:vAlign w:val="center"/>
          </w:tcPr>
          <w:p w14:paraId="7FA7170A">
            <w:pPr>
              <w:tabs>
                <w:tab w:val="left" w:pos="2940"/>
              </w:tabs>
              <w:spacing w:line="360" w:lineRule="auto"/>
              <w:ind w:right="-19" w:rightChars="-9"/>
              <w:jc w:val="center"/>
              <w:rPr>
                <w:rFonts w:ascii="仿宋_GB2312" w:hAnsi="仿宋_GB2312" w:eastAsia="仿宋_GB2312" w:cs="仿宋_GB2312"/>
                <w:color w:val="auto"/>
                <w:sz w:val="24"/>
                <w:szCs w:val="24"/>
                <w:lang w:val="en-US" w:eastAsia="zh-CN"/>
              </w:rPr>
            </w:pPr>
            <w:r>
              <w:rPr>
                <w:rFonts w:ascii="仿宋_GB2312" w:hAnsi="仿宋_GB2312" w:eastAsia="仿宋_GB2312" w:cs="仿宋_GB2312"/>
                <w:color w:val="auto"/>
                <w:sz w:val="24"/>
                <w:szCs w:val="24"/>
                <w:lang w:val="en-US" w:eastAsia="zh-CN"/>
              </w:rPr>
              <w:t>10</w:t>
            </w:r>
          </w:p>
        </w:tc>
        <w:tc>
          <w:tcPr>
            <w:tcW w:w="1687" w:type="dxa"/>
            <w:tcBorders>
              <w:top w:val="single" w:color="auto" w:sz="4" w:space="0"/>
              <w:left w:val="single" w:color="auto" w:sz="4" w:space="0"/>
              <w:bottom w:val="single" w:color="auto" w:sz="4" w:space="0"/>
              <w:right w:val="single" w:color="auto" w:sz="4" w:space="0"/>
            </w:tcBorders>
            <w:vAlign w:val="center"/>
          </w:tcPr>
          <w:p w14:paraId="0C0FB36B">
            <w:pPr>
              <w:tabs>
                <w:tab w:val="left" w:pos="2940"/>
              </w:tabs>
              <w:spacing w:line="280" w:lineRule="exact"/>
              <w:ind w:right="-19" w:rightChars="-9"/>
              <w:jc w:val="center"/>
              <w:rPr>
                <w:rFonts w:ascii="仿宋_GB2312" w:hAnsi="仿宋_GB2312" w:eastAsia="仿宋_GB2312" w:cs="仿宋_GB2312"/>
                <w:color w:val="auto"/>
                <w:sz w:val="24"/>
                <w:szCs w:val="24"/>
                <w:lang w:val="en-US" w:eastAsia="zh-CN"/>
              </w:rPr>
            </w:pPr>
            <w:r>
              <w:rPr>
                <w:rFonts w:ascii="仿宋_GB2312" w:hAnsi="仿宋_GB2312" w:eastAsia="仿宋_GB2312" w:cs="仿宋_GB2312"/>
                <w:color w:val="auto"/>
                <w:sz w:val="24"/>
                <w:szCs w:val="24"/>
                <w:lang w:val="en-US" w:eastAsia="zh-CN"/>
              </w:rPr>
              <w:t>各类记录</w:t>
            </w:r>
          </w:p>
        </w:tc>
        <w:tc>
          <w:tcPr>
            <w:tcW w:w="1167" w:type="dxa"/>
            <w:tcBorders>
              <w:top w:val="single" w:color="auto" w:sz="4" w:space="0"/>
              <w:left w:val="single" w:color="auto" w:sz="4" w:space="0"/>
              <w:bottom w:val="single" w:color="auto" w:sz="4" w:space="0"/>
              <w:right w:val="single" w:color="auto" w:sz="4" w:space="0"/>
            </w:tcBorders>
            <w:vAlign w:val="center"/>
          </w:tcPr>
          <w:p w14:paraId="081558BF">
            <w:pPr>
              <w:tabs>
                <w:tab w:val="left" w:pos="2940"/>
              </w:tabs>
              <w:spacing w:line="280" w:lineRule="exact"/>
              <w:ind w:right="-19" w:rightChars="-9"/>
              <w:jc w:val="center"/>
              <w:rPr>
                <w:rFonts w:ascii="仿宋_GB2312" w:hAnsi="仿宋_GB2312" w:eastAsia="仿宋_GB2312" w:cs="仿宋_GB2312"/>
                <w:color w:val="auto"/>
                <w:sz w:val="24"/>
                <w:szCs w:val="24"/>
              </w:rPr>
            </w:pPr>
            <w:r>
              <w:rPr>
                <w:rFonts w:ascii="仿宋_GB2312" w:hAnsi="仿宋_GB2312" w:eastAsia="仿宋_GB2312" w:cs="仿宋_GB2312"/>
                <w:color w:val="auto"/>
                <w:sz w:val="24"/>
                <w:szCs w:val="24"/>
              </w:rPr>
              <w:t>查阅文档</w:t>
            </w:r>
          </w:p>
        </w:tc>
        <w:tc>
          <w:tcPr>
            <w:tcW w:w="700" w:type="dxa"/>
            <w:tcBorders>
              <w:top w:val="single" w:color="auto" w:sz="4" w:space="0"/>
              <w:left w:val="single" w:color="auto" w:sz="4" w:space="0"/>
              <w:bottom w:val="single" w:color="auto" w:sz="4" w:space="0"/>
              <w:right w:val="single" w:color="auto" w:sz="4" w:space="0"/>
            </w:tcBorders>
            <w:vAlign w:val="center"/>
          </w:tcPr>
          <w:p w14:paraId="210CE8A7">
            <w:pPr>
              <w:tabs>
                <w:tab w:val="left" w:pos="2940"/>
              </w:tabs>
              <w:spacing w:line="280" w:lineRule="exact"/>
              <w:ind w:right="-19" w:rightChars="-9"/>
              <w:jc w:val="center"/>
              <w:rPr>
                <w:rFonts w:ascii="仿宋_GB2312" w:hAnsi="仿宋_GB2312" w:eastAsia="仿宋_GB2312" w:cs="仿宋_GB2312"/>
                <w:color w:val="auto"/>
                <w:sz w:val="24"/>
                <w:szCs w:val="24"/>
                <w:lang w:val="en-US" w:eastAsia="zh-CN"/>
              </w:rPr>
            </w:pPr>
            <w:r>
              <w:rPr>
                <w:rFonts w:ascii="仿宋_GB2312" w:hAnsi="仿宋_GB2312" w:eastAsia="仿宋_GB2312" w:cs="仿宋_GB2312"/>
                <w:color w:val="auto"/>
                <w:sz w:val="24"/>
                <w:szCs w:val="24"/>
                <w:lang w:val="en-US" w:eastAsia="zh-CN"/>
              </w:rPr>
              <w:t>1</w:t>
            </w:r>
          </w:p>
        </w:tc>
        <w:tc>
          <w:tcPr>
            <w:tcW w:w="2831" w:type="dxa"/>
            <w:tcBorders>
              <w:top w:val="single" w:color="auto" w:sz="4" w:space="0"/>
              <w:left w:val="single" w:color="auto" w:sz="4" w:space="0"/>
              <w:bottom w:val="single" w:color="auto" w:sz="4" w:space="0"/>
              <w:right w:val="single" w:color="auto" w:sz="4" w:space="0"/>
            </w:tcBorders>
            <w:vAlign w:val="center"/>
          </w:tcPr>
          <w:p w14:paraId="54D76CA7">
            <w:pPr>
              <w:tabs>
                <w:tab w:val="left" w:pos="2940"/>
              </w:tabs>
              <w:spacing w:line="280" w:lineRule="exact"/>
              <w:ind w:right="-19" w:rightChars="-9"/>
              <w:jc w:val="center"/>
              <w:rPr>
                <w:rFonts w:ascii="仿宋_GB2312" w:hAnsi="仿宋_GB2312" w:eastAsia="仿宋_GB2312" w:cs="仿宋_GB2312"/>
                <w:color w:val="auto"/>
                <w:sz w:val="24"/>
                <w:szCs w:val="24"/>
              </w:rPr>
            </w:pPr>
            <w:r>
              <w:rPr>
                <w:rFonts w:ascii="仿宋_GB2312" w:hAnsi="仿宋_GB2312" w:eastAsia="仿宋_GB2312" w:cs="仿宋_GB2312"/>
                <w:color w:val="auto"/>
                <w:sz w:val="24"/>
                <w:szCs w:val="24"/>
              </w:rPr>
              <w:t>每处不合格项扣除0.</w:t>
            </w:r>
            <w:r>
              <w:rPr>
                <w:rFonts w:ascii="仿宋_GB2312" w:hAnsi="仿宋_GB2312" w:eastAsia="仿宋_GB2312" w:cs="仿宋_GB2312"/>
                <w:color w:val="auto"/>
                <w:sz w:val="24"/>
                <w:szCs w:val="24"/>
                <w:lang w:val="en-US" w:eastAsia="zh-CN"/>
              </w:rPr>
              <w:t>1</w:t>
            </w:r>
            <w:r>
              <w:rPr>
                <w:rFonts w:ascii="仿宋_GB2312" w:hAnsi="仿宋_GB2312" w:eastAsia="仿宋_GB2312" w:cs="仿宋_GB2312"/>
                <w:color w:val="auto"/>
                <w:sz w:val="24"/>
                <w:szCs w:val="24"/>
              </w:rPr>
              <w:t>分</w:t>
            </w:r>
          </w:p>
        </w:tc>
        <w:tc>
          <w:tcPr>
            <w:tcW w:w="467" w:type="dxa"/>
            <w:tcBorders>
              <w:top w:val="single" w:color="auto" w:sz="4" w:space="0"/>
              <w:left w:val="single" w:color="auto" w:sz="4" w:space="0"/>
              <w:bottom w:val="single" w:color="auto" w:sz="4" w:space="0"/>
              <w:right w:val="single" w:color="auto" w:sz="4" w:space="0"/>
            </w:tcBorders>
            <w:vAlign w:val="center"/>
          </w:tcPr>
          <w:p w14:paraId="2443E13D">
            <w:pPr>
              <w:tabs>
                <w:tab w:val="left" w:pos="2940"/>
              </w:tabs>
              <w:spacing w:line="360" w:lineRule="auto"/>
              <w:ind w:right="-19" w:rightChars="-9"/>
              <w:jc w:val="center"/>
              <w:rPr>
                <w:rFonts w:ascii="仿宋_GB2312" w:hAnsi="仿宋_GB2312" w:eastAsia="仿宋_GB2312" w:cs="仿宋_GB2312"/>
                <w:color w:val="auto"/>
                <w:sz w:val="24"/>
                <w:szCs w:val="24"/>
              </w:rPr>
            </w:pPr>
          </w:p>
        </w:tc>
        <w:tc>
          <w:tcPr>
            <w:tcW w:w="482" w:type="dxa"/>
            <w:tcBorders>
              <w:top w:val="single" w:color="auto" w:sz="4" w:space="0"/>
              <w:left w:val="single" w:color="auto" w:sz="4" w:space="0"/>
              <w:bottom w:val="single" w:color="auto" w:sz="4" w:space="0"/>
              <w:right w:val="single" w:color="auto" w:sz="4" w:space="0"/>
            </w:tcBorders>
            <w:vAlign w:val="center"/>
          </w:tcPr>
          <w:p w14:paraId="17EAA384">
            <w:pPr>
              <w:tabs>
                <w:tab w:val="left" w:pos="2940"/>
              </w:tabs>
              <w:spacing w:line="360" w:lineRule="auto"/>
              <w:ind w:right="-19" w:rightChars="-9"/>
              <w:jc w:val="center"/>
              <w:rPr>
                <w:rFonts w:ascii="仿宋_GB2312" w:hAnsi="仿宋_GB2312" w:eastAsia="仿宋_GB2312" w:cs="仿宋_GB2312"/>
                <w:color w:val="auto"/>
                <w:sz w:val="24"/>
                <w:szCs w:val="24"/>
              </w:rPr>
            </w:pPr>
          </w:p>
        </w:tc>
      </w:tr>
      <w:tr w14:paraId="0867F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17" w:type="dxa"/>
            <w:vMerge w:val="restart"/>
            <w:tcBorders>
              <w:left w:val="single" w:color="auto" w:sz="4" w:space="0"/>
              <w:right w:val="single" w:color="auto" w:sz="4" w:space="0"/>
            </w:tcBorders>
            <w:vAlign w:val="center"/>
          </w:tcPr>
          <w:p w14:paraId="7B7A0384">
            <w:pPr>
              <w:tabs>
                <w:tab w:val="left" w:pos="2940"/>
              </w:tabs>
              <w:spacing w:line="360" w:lineRule="auto"/>
              <w:ind w:right="-19" w:rightChars="-9"/>
              <w:jc w:val="center"/>
              <w:rPr>
                <w:rFonts w:ascii="黑体" w:hAnsi="黑体" w:eastAsia="黑体" w:cs="黑体"/>
                <w:bCs/>
                <w:color w:val="auto"/>
                <w:sz w:val="28"/>
                <w:szCs w:val="28"/>
                <w:lang w:val="en-US" w:eastAsia="zh-CN"/>
              </w:rPr>
            </w:pPr>
            <w:r>
              <w:rPr>
                <w:rFonts w:ascii="黑体" w:hAnsi="黑体" w:eastAsia="黑体" w:cs="黑体"/>
                <w:bCs/>
                <w:color w:val="auto"/>
                <w:sz w:val="28"/>
                <w:szCs w:val="28"/>
                <w:lang w:val="en-US" w:eastAsia="zh-CN"/>
              </w:rPr>
              <w:t>绿化养护</w:t>
            </w:r>
          </w:p>
          <w:p w14:paraId="4F8751DD">
            <w:pPr>
              <w:tabs>
                <w:tab w:val="left" w:pos="2940"/>
              </w:tabs>
              <w:spacing w:line="360" w:lineRule="auto"/>
              <w:ind w:right="-19" w:rightChars="-9"/>
              <w:jc w:val="center"/>
              <w:rPr>
                <w:rFonts w:ascii="黑体" w:hAnsi="黑体" w:eastAsia="黑体" w:cs="黑体"/>
                <w:bCs/>
                <w:color w:val="auto"/>
                <w:sz w:val="28"/>
                <w:szCs w:val="28"/>
                <w:lang w:val="en-US" w:eastAsia="zh-CN"/>
              </w:rPr>
            </w:pPr>
            <w:r>
              <w:rPr>
                <w:rFonts w:ascii="黑体" w:hAnsi="黑体" w:eastAsia="黑体" w:cs="黑体"/>
                <w:bCs/>
                <w:color w:val="auto"/>
                <w:sz w:val="28"/>
                <w:szCs w:val="28"/>
                <w:lang w:val="en-US" w:eastAsia="zh-CN"/>
              </w:rPr>
              <w:t>12</w:t>
            </w:r>
            <w:r>
              <w:rPr>
                <w:rFonts w:ascii="黑体" w:hAnsi="黑体" w:eastAsia="黑体" w:cs="黑体"/>
                <w:bCs/>
                <w:color w:val="auto"/>
                <w:sz w:val="28"/>
                <w:szCs w:val="28"/>
              </w:rPr>
              <w:t>分</w:t>
            </w:r>
          </w:p>
        </w:tc>
        <w:tc>
          <w:tcPr>
            <w:tcW w:w="566" w:type="dxa"/>
            <w:tcBorders>
              <w:top w:val="single" w:color="auto" w:sz="4" w:space="0"/>
              <w:left w:val="single" w:color="auto" w:sz="4" w:space="0"/>
              <w:bottom w:val="single" w:color="auto" w:sz="4" w:space="0"/>
              <w:right w:val="single" w:color="auto" w:sz="4" w:space="0"/>
            </w:tcBorders>
            <w:vAlign w:val="center"/>
          </w:tcPr>
          <w:p w14:paraId="2E6B1803">
            <w:pPr>
              <w:tabs>
                <w:tab w:val="left" w:pos="2940"/>
              </w:tabs>
              <w:spacing w:line="360" w:lineRule="auto"/>
              <w:ind w:right="-19" w:rightChars="-9"/>
              <w:jc w:val="center"/>
              <w:rPr>
                <w:rFonts w:ascii="仿宋_GB2312" w:hAnsi="仿宋_GB2312" w:eastAsia="仿宋_GB2312" w:cs="仿宋_GB2312"/>
                <w:color w:val="auto"/>
                <w:sz w:val="24"/>
                <w:szCs w:val="24"/>
                <w:lang w:val="en-US" w:eastAsia="zh-CN"/>
              </w:rPr>
            </w:pPr>
            <w:r>
              <w:rPr>
                <w:rFonts w:ascii="仿宋_GB2312" w:hAnsi="仿宋_GB2312" w:eastAsia="仿宋_GB2312" w:cs="仿宋_GB2312"/>
                <w:color w:val="auto"/>
                <w:sz w:val="24"/>
                <w:szCs w:val="24"/>
                <w:lang w:val="en-US" w:eastAsia="zh-CN"/>
              </w:rPr>
              <w:t>1</w:t>
            </w:r>
          </w:p>
        </w:tc>
        <w:tc>
          <w:tcPr>
            <w:tcW w:w="1687" w:type="dxa"/>
            <w:tcBorders>
              <w:top w:val="single" w:color="auto" w:sz="4" w:space="0"/>
              <w:left w:val="single" w:color="auto" w:sz="4" w:space="0"/>
              <w:bottom w:val="single" w:color="auto" w:sz="4" w:space="0"/>
              <w:right w:val="single" w:color="auto" w:sz="4" w:space="0"/>
            </w:tcBorders>
            <w:vAlign w:val="center"/>
          </w:tcPr>
          <w:p w14:paraId="4CA6C62E">
            <w:pPr>
              <w:tabs>
                <w:tab w:val="left" w:pos="2940"/>
              </w:tabs>
              <w:spacing w:line="280" w:lineRule="exact"/>
              <w:ind w:right="-19" w:rightChars="-9"/>
              <w:jc w:val="center"/>
              <w:rPr>
                <w:rFonts w:ascii="仿宋_GB2312" w:hAnsi="仿宋_GB2312" w:eastAsia="仿宋_GB2312" w:cs="仿宋_GB2312"/>
                <w:color w:val="auto"/>
                <w:sz w:val="24"/>
                <w:szCs w:val="24"/>
                <w:lang w:val="en-US" w:eastAsia="zh-CN"/>
              </w:rPr>
            </w:pPr>
            <w:r>
              <w:rPr>
                <w:rFonts w:ascii="仿宋_GB2312" w:hAnsi="仿宋_GB2312" w:eastAsia="仿宋_GB2312" w:cs="仿宋_GB2312"/>
                <w:color w:val="auto"/>
                <w:sz w:val="24"/>
                <w:szCs w:val="24"/>
                <w:lang w:val="en-US" w:eastAsia="zh-CN"/>
              </w:rPr>
              <w:t>乔木、灌木生长总体状况</w:t>
            </w:r>
          </w:p>
        </w:tc>
        <w:tc>
          <w:tcPr>
            <w:tcW w:w="1167" w:type="dxa"/>
            <w:tcBorders>
              <w:top w:val="single" w:color="auto" w:sz="4" w:space="0"/>
              <w:left w:val="single" w:color="auto" w:sz="4" w:space="0"/>
              <w:bottom w:val="single" w:color="auto" w:sz="4" w:space="0"/>
              <w:right w:val="single" w:color="auto" w:sz="4" w:space="0"/>
            </w:tcBorders>
            <w:vAlign w:val="center"/>
          </w:tcPr>
          <w:p w14:paraId="5F2B24D2">
            <w:pPr>
              <w:tabs>
                <w:tab w:val="left" w:pos="2940"/>
              </w:tabs>
              <w:spacing w:line="280" w:lineRule="exact"/>
              <w:ind w:right="-19" w:rightChars="-9"/>
              <w:jc w:val="center"/>
              <w:rPr>
                <w:rFonts w:ascii="仿宋_GB2312" w:hAnsi="仿宋_GB2312" w:eastAsia="仿宋_GB2312" w:cs="仿宋_GB2312"/>
                <w:color w:val="auto"/>
                <w:sz w:val="24"/>
                <w:szCs w:val="24"/>
                <w:lang w:val="en-US" w:eastAsia="zh-CN"/>
              </w:rPr>
            </w:pPr>
            <w:r>
              <w:rPr>
                <w:rFonts w:ascii="仿宋_GB2312" w:hAnsi="仿宋_GB2312" w:eastAsia="仿宋_GB2312" w:cs="仿宋_GB2312"/>
                <w:color w:val="auto"/>
                <w:sz w:val="24"/>
                <w:szCs w:val="24"/>
                <w:lang w:val="en-US" w:eastAsia="zh-CN"/>
              </w:rPr>
              <w:t>现场查看</w:t>
            </w:r>
          </w:p>
        </w:tc>
        <w:tc>
          <w:tcPr>
            <w:tcW w:w="700" w:type="dxa"/>
            <w:tcBorders>
              <w:top w:val="single" w:color="auto" w:sz="4" w:space="0"/>
              <w:left w:val="single" w:color="auto" w:sz="4" w:space="0"/>
              <w:bottom w:val="single" w:color="auto" w:sz="4" w:space="0"/>
              <w:right w:val="single" w:color="auto" w:sz="4" w:space="0"/>
            </w:tcBorders>
            <w:vAlign w:val="center"/>
          </w:tcPr>
          <w:p w14:paraId="5B6895F1">
            <w:pPr>
              <w:tabs>
                <w:tab w:val="left" w:pos="2940"/>
              </w:tabs>
              <w:spacing w:line="280" w:lineRule="exact"/>
              <w:ind w:right="-19" w:rightChars="-9"/>
              <w:jc w:val="center"/>
              <w:rPr>
                <w:rFonts w:ascii="仿宋_GB2312" w:hAnsi="仿宋_GB2312" w:eastAsia="仿宋_GB2312" w:cs="仿宋_GB2312"/>
                <w:color w:val="auto"/>
                <w:sz w:val="24"/>
                <w:szCs w:val="24"/>
                <w:lang w:val="en-US" w:eastAsia="zh-CN"/>
              </w:rPr>
            </w:pPr>
            <w:r>
              <w:rPr>
                <w:rFonts w:ascii="仿宋_GB2312" w:hAnsi="仿宋_GB2312" w:eastAsia="仿宋_GB2312" w:cs="仿宋_GB2312"/>
                <w:color w:val="auto"/>
                <w:sz w:val="24"/>
                <w:szCs w:val="24"/>
                <w:lang w:val="en-US" w:eastAsia="zh-CN"/>
              </w:rPr>
              <w:t>3</w:t>
            </w:r>
          </w:p>
        </w:tc>
        <w:tc>
          <w:tcPr>
            <w:tcW w:w="2831" w:type="dxa"/>
            <w:tcBorders>
              <w:top w:val="single" w:color="auto" w:sz="4" w:space="0"/>
              <w:left w:val="single" w:color="auto" w:sz="4" w:space="0"/>
              <w:bottom w:val="single" w:color="auto" w:sz="4" w:space="0"/>
              <w:right w:val="single" w:color="auto" w:sz="4" w:space="0"/>
            </w:tcBorders>
            <w:vAlign w:val="center"/>
          </w:tcPr>
          <w:p w14:paraId="3319694C">
            <w:pPr>
              <w:tabs>
                <w:tab w:val="left" w:pos="2940"/>
              </w:tabs>
              <w:spacing w:line="280" w:lineRule="exact"/>
              <w:ind w:right="-19" w:rightChars="-9"/>
              <w:jc w:val="center"/>
              <w:rPr>
                <w:rFonts w:ascii="仿宋_GB2312" w:hAnsi="仿宋_GB2312" w:eastAsia="仿宋_GB2312" w:cs="仿宋_GB2312"/>
                <w:color w:val="auto"/>
                <w:sz w:val="24"/>
                <w:szCs w:val="24"/>
              </w:rPr>
            </w:pPr>
            <w:r>
              <w:rPr>
                <w:rFonts w:ascii="仿宋_GB2312" w:hAnsi="仿宋_GB2312" w:eastAsia="仿宋_GB2312" w:cs="仿宋_GB2312"/>
                <w:color w:val="auto"/>
                <w:sz w:val="24"/>
                <w:szCs w:val="24"/>
              </w:rPr>
              <w:t>每处不合格项扣除0.</w:t>
            </w:r>
            <w:r>
              <w:rPr>
                <w:rFonts w:ascii="仿宋_GB2312" w:hAnsi="仿宋_GB2312" w:eastAsia="仿宋_GB2312" w:cs="仿宋_GB2312"/>
                <w:color w:val="auto"/>
                <w:sz w:val="24"/>
                <w:szCs w:val="24"/>
                <w:lang w:val="en-US" w:eastAsia="zh-CN"/>
              </w:rPr>
              <w:t>1</w:t>
            </w:r>
            <w:r>
              <w:rPr>
                <w:rFonts w:ascii="仿宋_GB2312" w:hAnsi="仿宋_GB2312" w:eastAsia="仿宋_GB2312" w:cs="仿宋_GB2312"/>
                <w:color w:val="auto"/>
                <w:sz w:val="24"/>
                <w:szCs w:val="24"/>
              </w:rPr>
              <w:t>分</w:t>
            </w:r>
          </w:p>
        </w:tc>
        <w:tc>
          <w:tcPr>
            <w:tcW w:w="467" w:type="dxa"/>
            <w:tcBorders>
              <w:top w:val="single" w:color="auto" w:sz="4" w:space="0"/>
              <w:left w:val="single" w:color="auto" w:sz="4" w:space="0"/>
              <w:bottom w:val="single" w:color="auto" w:sz="4" w:space="0"/>
              <w:right w:val="single" w:color="auto" w:sz="4" w:space="0"/>
            </w:tcBorders>
            <w:vAlign w:val="center"/>
          </w:tcPr>
          <w:p w14:paraId="637A01A2">
            <w:pPr>
              <w:tabs>
                <w:tab w:val="left" w:pos="2940"/>
              </w:tabs>
              <w:spacing w:line="360" w:lineRule="auto"/>
              <w:ind w:right="-19" w:rightChars="-9"/>
              <w:jc w:val="center"/>
              <w:rPr>
                <w:rFonts w:ascii="仿宋_GB2312" w:hAnsi="仿宋_GB2312" w:eastAsia="仿宋_GB2312" w:cs="仿宋_GB2312"/>
                <w:color w:val="auto"/>
                <w:sz w:val="24"/>
                <w:szCs w:val="24"/>
              </w:rPr>
            </w:pPr>
          </w:p>
        </w:tc>
        <w:tc>
          <w:tcPr>
            <w:tcW w:w="482" w:type="dxa"/>
            <w:tcBorders>
              <w:top w:val="single" w:color="auto" w:sz="4" w:space="0"/>
              <w:left w:val="single" w:color="auto" w:sz="4" w:space="0"/>
              <w:bottom w:val="single" w:color="auto" w:sz="4" w:space="0"/>
              <w:right w:val="single" w:color="auto" w:sz="4" w:space="0"/>
            </w:tcBorders>
            <w:vAlign w:val="center"/>
          </w:tcPr>
          <w:p w14:paraId="7D9F0E96">
            <w:pPr>
              <w:tabs>
                <w:tab w:val="left" w:pos="2940"/>
              </w:tabs>
              <w:spacing w:line="360" w:lineRule="auto"/>
              <w:ind w:right="-19" w:rightChars="-9"/>
              <w:jc w:val="center"/>
              <w:rPr>
                <w:rFonts w:ascii="仿宋_GB2312" w:hAnsi="仿宋_GB2312" w:eastAsia="仿宋_GB2312" w:cs="仿宋_GB2312"/>
                <w:color w:val="auto"/>
                <w:sz w:val="24"/>
                <w:szCs w:val="24"/>
              </w:rPr>
            </w:pPr>
          </w:p>
        </w:tc>
      </w:tr>
      <w:tr w14:paraId="67E2C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17" w:type="dxa"/>
            <w:vMerge w:val="continue"/>
            <w:tcBorders>
              <w:left w:val="single" w:color="auto" w:sz="4" w:space="0"/>
              <w:right w:val="single" w:color="auto" w:sz="4" w:space="0"/>
            </w:tcBorders>
            <w:vAlign w:val="center"/>
          </w:tcPr>
          <w:p w14:paraId="30F6424A">
            <w:pPr>
              <w:tabs>
                <w:tab w:val="left" w:pos="2940"/>
              </w:tabs>
              <w:spacing w:line="360" w:lineRule="auto"/>
              <w:ind w:right="-19" w:rightChars="-9"/>
              <w:jc w:val="center"/>
              <w:rPr>
                <w:rFonts w:ascii="黑体" w:hAnsi="黑体" w:eastAsia="黑体" w:cs="黑体"/>
                <w:bCs/>
                <w:color w:val="auto"/>
                <w:sz w:val="28"/>
                <w:szCs w:val="28"/>
                <w:lang w:val="en-US" w:eastAsia="zh-CN"/>
              </w:rPr>
            </w:pPr>
          </w:p>
        </w:tc>
        <w:tc>
          <w:tcPr>
            <w:tcW w:w="566" w:type="dxa"/>
            <w:tcBorders>
              <w:top w:val="single" w:color="auto" w:sz="4" w:space="0"/>
              <w:left w:val="single" w:color="auto" w:sz="4" w:space="0"/>
              <w:bottom w:val="single" w:color="auto" w:sz="4" w:space="0"/>
              <w:right w:val="single" w:color="auto" w:sz="4" w:space="0"/>
            </w:tcBorders>
            <w:vAlign w:val="center"/>
          </w:tcPr>
          <w:p w14:paraId="6304DA38">
            <w:pPr>
              <w:tabs>
                <w:tab w:val="left" w:pos="2940"/>
              </w:tabs>
              <w:spacing w:line="360" w:lineRule="auto"/>
              <w:ind w:right="-19" w:rightChars="-9"/>
              <w:jc w:val="center"/>
              <w:rPr>
                <w:rFonts w:ascii="仿宋_GB2312" w:hAnsi="仿宋_GB2312" w:eastAsia="仿宋_GB2312" w:cs="仿宋_GB2312"/>
                <w:color w:val="auto"/>
                <w:sz w:val="24"/>
                <w:szCs w:val="24"/>
                <w:lang w:val="en-US" w:eastAsia="zh-CN"/>
              </w:rPr>
            </w:pPr>
            <w:r>
              <w:rPr>
                <w:rFonts w:ascii="仿宋_GB2312" w:hAnsi="仿宋_GB2312" w:eastAsia="仿宋_GB2312" w:cs="仿宋_GB2312"/>
                <w:color w:val="auto"/>
                <w:sz w:val="24"/>
                <w:szCs w:val="24"/>
                <w:lang w:val="en-US" w:eastAsia="zh-CN"/>
              </w:rPr>
              <w:t>2</w:t>
            </w:r>
          </w:p>
        </w:tc>
        <w:tc>
          <w:tcPr>
            <w:tcW w:w="1687" w:type="dxa"/>
            <w:tcBorders>
              <w:top w:val="single" w:color="auto" w:sz="4" w:space="0"/>
              <w:left w:val="single" w:color="auto" w:sz="4" w:space="0"/>
              <w:bottom w:val="single" w:color="auto" w:sz="4" w:space="0"/>
              <w:right w:val="single" w:color="auto" w:sz="4" w:space="0"/>
            </w:tcBorders>
            <w:vAlign w:val="center"/>
          </w:tcPr>
          <w:p w14:paraId="65EC739A">
            <w:pPr>
              <w:tabs>
                <w:tab w:val="left" w:pos="2940"/>
              </w:tabs>
              <w:spacing w:line="280" w:lineRule="exact"/>
              <w:ind w:right="-19" w:rightChars="-9"/>
              <w:jc w:val="center"/>
              <w:rPr>
                <w:rFonts w:ascii="仿宋_GB2312" w:hAnsi="仿宋_GB2312" w:eastAsia="仿宋_GB2312" w:cs="仿宋_GB2312"/>
                <w:color w:val="auto"/>
                <w:sz w:val="24"/>
                <w:szCs w:val="24"/>
                <w:lang w:val="en-US" w:eastAsia="zh-CN"/>
              </w:rPr>
            </w:pPr>
            <w:r>
              <w:rPr>
                <w:rFonts w:ascii="仿宋_GB2312" w:hAnsi="仿宋_GB2312" w:eastAsia="仿宋_GB2312" w:cs="仿宋_GB2312"/>
                <w:color w:val="auto"/>
                <w:sz w:val="24"/>
                <w:szCs w:val="24"/>
                <w:lang w:val="en-US" w:eastAsia="zh-CN"/>
              </w:rPr>
              <w:t>草坪养护总体状况</w:t>
            </w:r>
          </w:p>
        </w:tc>
        <w:tc>
          <w:tcPr>
            <w:tcW w:w="1167" w:type="dxa"/>
            <w:tcBorders>
              <w:top w:val="single" w:color="auto" w:sz="4" w:space="0"/>
              <w:left w:val="single" w:color="auto" w:sz="4" w:space="0"/>
              <w:bottom w:val="single" w:color="auto" w:sz="4" w:space="0"/>
              <w:right w:val="single" w:color="auto" w:sz="4" w:space="0"/>
            </w:tcBorders>
            <w:vAlign w:val="center"/>
          </w:tcPr>
          <w:p w14:paraId="418F6281">
            <w:pPr>
              <w:tabs>
                <w:tab w:val="left" w:pos="2940"/>
              </w:tabs>
              <w:spacing w:line="280" w:lineRule="exact"/>
              <w:ind w:right="-19" w:rightChars="-9"/>
              <w:jc w:val="center"/>
              <w:rPr>
                <w:rFonts w:ascii="仿宋_GB2312" w:hAnsi="仿宋_GB2312" w:eastAsia="仿宋_GB2312" w:cs="仿宋_GB2312"/>
                <w:color w:val="auto"/>
                <w:sz w:val="24"/>
                <w:szCs w:val="24"/>
                <w:lang w:val="en-US" w:eastAsia="zh-CN"/>
              </w:rPr>
            </w:pPr>
            <w:r>
              <w:rPr>
                <w:rFonts w:ascii="仿宋_GB2312" w:hAnsi="仿宋_GB2312" w:eastAsia="仿宋_GB2312" w:cs="仿宋_GB2312"/>
                <w:color w:val="auto"/>
                <w:sz w:val="24"/>
                <w:szCs w:val="24"/>
                <w:lang w:val="en-US" w:eastAsia="zh-CN"/>
              </w:rPr>
              <w:t>现场查看</w:t>
            </w:r>
          </w:p>
        </w:tc>
        <w:tc>
          <w:tcPr>
            <w:tcW w:w="700" w:type="dxa"/>
            <w:tcBorders>
              <w:top w:val="single" w:color="auto" w:sz="4" w:space="0"/>
              <w:left w:val="single" w:color="auto" w:sz="4" w:space="0"/>
              <w:bottom w:val="single" w:color="auto" w:sz="4" w:space="0"/>
              <w:right w:val="single" w:color="auto" w:sz="4" w:space="0"/>
            </w:tcBorders>
            <w:vAlign w:val="center"/>
          </w:tcPr>
          <w:p w14:paraId="628BF072">
            <w:pPr>
              <w:tabs>
                <w:tab w:val="left" w:pos="2940"/>
              </w:tabs>
              <w:spacing w:line="280" w:lineRule="exact"/>
              <w:ind w:right="-19" w:rightChars="-9"/>
              <w:jc w:val="center"/>
              <w:rPr>
                <w:rFonts w:ascii="仿宋_GB2312" w:hAnsi="仿宋_GB2312" w:eastAsia="仿宋_GB2312" w:cs="仿宋_GB2312"/>
                <w:color w:val="auto"/>
                <w:sz w:val="24"/>
                <w:szCs w:val="24"/>
                <w:lang w:val="en-US" w:eastAsia="zh-CN"/>
              </w:rPr>
            </w:pPr>
            <w:r>
              <w:rPr>
                <w:rFonts w:ascii="仿宋_GB2312" w:hAnsi="仿宋_GB2312" w:eastAsia="仿宋_GB2312" w:cs="仿宋_GB2312"/>
                <w:color w:val="auto"/>
                <w:sz w:val="24"/>
                <w:szCs w:val="24"/>
                <w:lang w:val="en-US" w:eastAsia="zh-CN"/>
              </w:rPr>
              <w:t>3</w:t>
            </w:r>
          </w:p>
        </w:tc>
        <w:tc>
          <w:tcPr>
            <w:tcW w:w="2831" w:type="dxa"/>
            <w:tcBorders>
              <w:top w:val="single" w:color="auto" w:sz="4" w:space="0"/>
              <w:left w:val="single" w:color="auto" w:sz="4" w:space="0"/>
              <w:bottom w:val="single" w:color="auto" w:sz="4" w:space="0"/>
              <w:right w:val="single" w:color="auto" w:sz="4" w:space="0"/>
            </w:tcBorders>
            <w:vAlign w:val="center"/>
          </w:tcPr>
          <w:p w14:paraId="541655EC">
            <w:pPr>
              <w:tabs>
                <w:tab w:val="left" w:pos="2940"/>
              </w:tabs>
              <w:spacing w:line="280" w:lineRule="exact"/>
              <w:ind w:right="-19" w:rightChars="-9"/>
              <w:jc w:val="center"/>
              <w:rPr>
                <w:rFonts w:ascii="仿宋_GB2312" w:hAnsi="仿宋_GB2312" w:eastAsia="仿宋_GB2312" w:cs="仿宋_GB2312"/>
                <w:color w:val="auto"/>
                <w:sz w:val="24"/>
                <w:szCs w:val="24"/>
              </w:rPr>
            </w:pPr>
            <w:r>
              <w:rPr>
                <w:rFonts w:ascii="仿宋_GB2312" w:hAnsi="仿宋_GB2312" w:eastAsia="仿宋_GB2312" w:cs="仿宋_GB2312"/>
                <w:color w:val="auto"/>
                <w:sz w:val="24"/>
                <w:szCs w:val="24"/>
              </w:rPr>
              <w:t>每处不合格项扣除0.</w:t>
            </w:r>
            <w:r>
              <w:rPr>
                <w:rFonts w:ascii="仿宋_GB2312" w:hAnsi="仿宋_GB2312" w:eastAsia="仿宋_GB2312" w:cs="仿宋_GB2312"/>
                <w:color w:val="auto"/>
                <w:sz w:val="24"/>
                <w:szCs w:val="24"/>
                <w:lang w:val="en-US" w:eastAsia="zh-CN"/>
              </w:rPr>
              <w:t>1</w:t>
            </w:r>
            <w:r>
              <w:rPr>
                <w:rFonts w:ascii="仿宋_GB2312" w:hAnsi="仿宋_GB2312" w:eastAsia="仿宋_GB2312" w:cs="仿宋_GB2312"/>
                <w:color w:val="auto"/>
                <w:sz w:val="24"/>
                <w:szCs w:val="24"/>
              </w:rPr>
              <w:t>分</w:t>
            </w:r>
          </w:p>
        </w:tc>
        <w:tc>
          <w:tcPr>
            <w:tcW w:w="467" w:type="dxa"/>
            <w:tcBorders>
              <w:top w:val="single" w:color="auto" w:sz="4" w:space="0"/>
              <w:left w:val="single" w:color="auto" w:sz="4" w:space="0"/>
              <w:bottom w:val="single" w:color="auto" w:sz="4" w:space="0"/>
              <w:right w:val="single" w:color="auto" w:sz="4" w:space="0"/>
            </w:tcBorders>
            <w:vAlign w:val="center"/>
          </w:tcPr>
          <w:p w14:paraId="7331466A">
            <w:pPr>
              <w:tabs>
                <w:tab w:val="left" w:pos="2940"/>
              </w:tabs>
              <w:spacing w:line="360" w:lineRule="auto"/>
              <w:ind w:right="-19" w:rightChars="-9"/>
              <w:jc w:val="center"/>
              <w:rPr>
                <w:rFonts w:ascii="仿宋_GB2312" w:hAnsi="仿宋_GB2312" w:eastAsia="仿宋_GB2312" w:cs="仿宋_GB2312"/>
                <w:color w:val="auto"/>
                <w:sz w:val="24"/>
                <w:szCs w:val="24"/>
              </w:rPr>
            </w:pPr>
          </w:p>
        </w:tc>
        <w:tc>
          <w:tcPr>
            <w:tcW w:w="482" w:type="dxa"/>
            <w:tcBorders>
              <w:top w:val="single" w:color="auto" w:sz="4" w:space="0"/>
              <w:left w:val="single" w:color="auto" w:sz="4" w:space="0"/>
              <w:bottom w:val="single" w:color="auto" w:sz="4" w:space="0"/>
              <w:right w:val="single" w:color="auto" w:sz="4" w:space="0"/>
            </w:tcBorders>
            <w:vAlign w:val="center"/>
          </w:tcPr>
          <w:p w14:paraId="4EA6B922">
            <w:pPr>
              <w:tabs>
                <w:tab w:val="left" w:pos="2940"/>
              </w:tabs>
              <w:spacing w:line="360" w:lineRule="auto"/>
              <w:ind w:right="-19" w:rightChars="-9"/>
              <w:jc w:val="center"/>
              <w:rPr>
                <w:rFonts w:ascii="仿宋_GB2312" w:hAnsi="仿宋_GB2312" w:eastAsia="仿宋_GB2312" w:cs="仿宋_GB2312"/>
                <w:color w:val="auto"/>
                <w:sz w:val="24"/>
                <w:szCs w:val="24"/>
              </w:rPr>
            </w:pPr>
          </w:p>
        </w:tc>
      </w:tr>
      <w:tr w14:paraId="02832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17" w:type="dxa"/>
            <w:vMerge w:val="continue"/>
            <w:tcBorders>
              <w:left w:val="single" w:color="auto" w:sz="4" w:space="0"/>
              <w:right w:val="single" w:color="auto" w:sz="4" w:space="0"/>
            </w:tcBorders>
            <w:vAlign w:val="center"/>
          </w:tcPr>
          <w:p w14:paraId="1B521311">
            <w:pPr>
              <w:tabs>
                <w:tab w:val="left" w:pos="2940"/>
              </w:tabs>
              <w:spacing w:line="360" w:lineRule="auto"/>
              <w:ind w:right="-19" w:rightChars="-9"/>
              <w:jc w:val="center"/>
              <w:rPr>
                <w:rFonts w:ascii="黑体" w:hAnsi="黑体" w:eastAsia="黑体" w:cs="黑体"/>
                <w:bCs/>
                <w:color w:val="auto"/>
                <w:sz w:val="28"/>
                <w:szCs w:val="28"/>
                <w:lang w:val="en-US" w:eastAsia="zh-CN"/>
              </w:rPr>
            </w:pPr>
          </w:p>
        </w:tc>
        <w:tc>
          <w:tcPr>
            <w:tcW w:w="566" w:type="dxa"/>
            <w:tcBorders>
              <w:top w:val="single" w:color="auto" w:sz="4" w:space="0"/>
              <w:left w:val="single" w:color="auto" w:sz="4" w:space="0"/>
              <w:bottom w:val="single" w:color="auto" w:sz="4" w:space="0"/>
              <w:right w:val="single" w:color="auto" w:sz="4" w:space="0"/>
            </w:tcBorders>
            <w:vAlign w:val="center"/>
          </w:tcPr>
          <w:p w14:paraId="2459CE3A">
            <w:pPr>
              <w:tabs>
                <w:tab w:val="left" w:pos="2940"/>
              </w:tabs>
              <w:spacing w:line="360" w:lineRule="auto"/>
              <w:ind w:right="-19" w:rightChars="-9"/>
              <w:jc w:val="center"/>
              <w:rPr>
                <w:rFonts w:ascii="仿宋_GB2312" w:hAnsi="仿宋_GB2312" w:eastAsia="仿宋_GB2312" w:cs="仿宋_GB2312"/>
                <w:color w:val="auto"/>
                <w:sz w:val="24"/>
                <w:szCs w:val="24"/>
                <w:lang w:val="en-US" w:eastAsia="zh-CN"/>
              </w:rPr>
            </w:pPr>
            <w:r>
              <w:rPr>
                <w:rFonts w:ascii="仿宋_GB2312" w:hAnsi="仿宋_GB2312" w:eastAsia="仿宋_GB2312" w:cs="仿宋_GB2312"/>
                <w:color w:val="auto"/>
                <w:sz w:val="24"/>
                <w:szCs w:val="24"/>
                <w:lang w:val="en-US" w:eastAsia="zh-CN"/>
              </w:rPr>
              <w:t>3</w:t>
            </w:r>
          </w:p>
        </w:tc>
        <w:tc>
          <w:tcPr>
            <w:tcW w:w="1687" w:type="dxa"/>
            <w:tcBorders>
              <w:top w:val="single" w:color="auto" w:sz="4" w:space="0"/>
              <w:left w:val="single" w:color="auto" w:sz="4" w:space="0"/>
              <w:bottom w:val="single" w:color="auto" w:sz="4" w:space="0"/>
              <w:right w:val="single" w:color="auto" w:sz="4" w:space="0"/>
            </w:tcBorders>
            <w:vAlign w:val="center"/>
          </w:tcPr>
          <w:p w14:paraId="2ED04B28">
            <w:pPr>
              <w:tabs>
                <w:tab w:val="left" w:pos="2940"/>
              </w:tabs>
              <w:spacing w:line="280" w:lineRule="exact"/>
              <w:ind w:right="-19" w:rightChars="-9"/>
              <w:jc w:val="center"/>
              <w:rPr>
                <w:rFonts w:ascii="仿宋_GB2312" w:hAnsi="仿宋_GB2312" w:eastAsia="仿宋_GB2312" w:cs="仿宋_GB2312"/>
                <w:color w:val="auto"/>
                <w:sz w:val="24"/>
                <w:szCs w:val="24"/>
                <w:lang w:val="en-US" w:eastAsia="zh-CN"/>
              </w:rPr>
            </w:pPr>
            <w:r>
              <w:rPr>
                <w:rFonts w:ascii="仿宋_GB2312" w:hAnsi="仿宋_GB2312" w:eastAsia="仿宋_GB2312" w:cs="仿宋_GB2312"/>
                <w:color w:val="auto"/>
                <w:sz w:val="24"/>
                <w:szCs w:val="24"/>
                <w:lang w:val="en-US" w:eastAsia="zh-CN"/>
              </w:rPr>
              <w:t>苗木修剪</w:t>
            </w:r>
          </w:p>
        </w:tc>
        <w:tc>
          <w:tcPr>
            <w:tcW w:w="1167" w:type="dxa"/>
            <w:tcBorders>
              <w:top w:val="single" w:color="auto" w:sz="4" w:space="0"/>
              <w:left w:val="single" w:color="auto" w:sz="4" w:space="0"/>
              <w:bottom w:val="single" w:color="auto" w:sz="4" w:space="0"/>
              <w:right w:val="single" w:color="auto" w:sz="4" w:space="0"/>
            </w:tcBorders>
            <w:vAlign w:val="center"/>
          </w:tcPr>
          <w:p w14:paraId="33CEE70D">
            <w:pPr>
              <w:tabs>
                <w:tab w:val="left" w:pos="2940"/>
              </w:tabs>
              <w:spacing w:line="280" w:lineRule="exact"/>
              <w:ind w:right="-19" w:rightChars="-9"/>
              <w:jc w:val="center"/>
              <w:rPr>
                <w:rFonts w:ascii="仿宋_GB2312" w:hAnsi="仿宋_GB2312" w:eastAsia="仿宋_GB2312" w:cs="仿宋_GB2312"/>
                <w:color w:val="auto"/>
                <w:sz w:val="24"/>
                <w:szCs w:val="24"/>
                <w:lang w:val="en-US" w:eastAsia="zh-CN"/>
              </w:rPr>
            </w:pPr>
            <w:r>
              <w:rPr>
                <w:rFonts w:ascii="仿宋_GB2312" w:hAnsi="仿宋_GB2312" w:eastAsia="仿宋_GB2312" w:cs="仿宋_GB2312"/>
                <w:color w:val="auto"/>
                <w:sz w:val="24"/>
                <w:szCs w:val="24"/>
                <w:lang w:val="en-US" w:eastAsia="zh-CN"/>
              </w:rPr>
              <w:t>现场查看</w:t>
            </w:r>
          </w:p>
        </w:tc>
        <w:tc>
          <w:tcPr>
            <w:tcW w:w="700" w:type="dxa"/>
            <w:tcBorders>
              <w:top w:val="single" w:color="auto" w:sz="4" w:space="0"/>
              <w:left w:val="single" w:color="auto" w:sz="4" w:space="0"/>
              <w:bottom w:val="single" w:color="auto" w:sz="4" w:space="0"/>
              <w:right w:val="single" w:color="auto" w:sz="4" w:space="0"/>
            </w:tcBorders>
            <w:vAlign w:val="center"/>
          </w:tcPr>
          <w:p w14:paraId="4FFBE5C9">
            <w:pPr>
              <w:tabs>
                <w:tab w:val="left" w:pos="2940"/>
              </w:tabs>
              <w:spacing w:line="280" w:lineRule="exact"/>
              <w:ind w:right="-19" w:rightChars="-9"/>
              <w:jc w:val="center"/>
              <w:rPr>
                <w:rFonts w:ascii="仿宋_GB2312" w:hAnsi="仿宋_GB2312" w:eastAsia="仿宋_GB2312" w:cs="仿宋_GB2312"/>
                <w:color w:val="auto"/>
                <w:sz w:val="24"/>
                <w:szCs w:val="24"/>
                <w:lang w:val="en-US" w:eastAsia="zh-CN"/>
              </w:rPr>
            </w:pPr>
            <w:r>
              <w:rPr>
                <w:rFonts w:ascii="仿宋_GB2312" w:hAnsi="仿宋_GB2312" w:eastAsia="仿宋_GB2312" w:cs="仿宋_GB2312"/>
                <w:color w:val="auto"/>
                <w:sz w:val="24"/>
                <w:szCs w:val="24"/>
                <w:lang w:val="en-US" w:eastAsia="zh-CN"/>
              </w:rPr>
              <w:t>3</w:t>
            </w:r>
          </w:p>
        </w:tc>
        <w:tc>
          <w:tcPr>
            <w:tcW w:w="2831" w:type="dxa"/>
            <w:tcBorders>
              <w:top w:val="single" w:color="auto" w:sz="4" w:space="0"/>
              <w:left w:val="single" w:color="auto" w:sz="4" w:space="0"/>
              <w:bottom w:val="single" w:color="auto" w:sz="4" w:space="0"/>
              <w:right w:val="single" w:color="auto" w:sz="4" w:space="0"/>
            </w:tcBorders>
            <w:vAlign w:val="center"/>
          </w:tcPr>
          <w:p w14:paraId="64153338">
            <w:pPr>
              <w:tabs>
                <w:tab w:val="left" w:pos="2940"/>
              </w:tabs>
              <w:spacing w:line="280" w:lineRule="exact"/>
              <w:ind w:right="-19" w:rightChars="-9"/>
              <w:jc w:val="center"/>
              <w:rPr>
                <w:rFonts w:ascii="仿宋_GB2312" w:hAnsi="仿宋_GB2312" w:eastAsia="仿宋_GB2312" w:cs="仿宋_GB2312"/>
                <w:color w:val="auto"/>
                <w:sz w:val="24"/>
                <w:szCs w:val="24"/>
              </w:rPr>
            </w:pPr>
            <w:r>
              <w:rPr>
                <w:rFonts w:ascii="仿宋_GB2312" w:hAnsi="仿宋_GB2312" w:eastAsia="仿宋_GB2312" w:cs="仿宋_GB2312"/>
                <w:color w:val="auto"/>
                <w:sz w:val="24"/>
                <w:szCs w:val="24"/>
              </w:rPr>
              <w:t>每处不合格项扣除0.</w:t>
            </w:r>
            <w:r>
              <w:rPr>
                <w:rFonts w:ascii="仿宋_GB2312" w:hAnsi="仿宋_GB2312" w:eastAsia="仿宋_GB2312" w:cs="仿宋_GB2312"/>
                <w:color w:val="auto"/>
                <w:sz w:val="24"/>
                <w:szCs w:val="24"/>
                <w:lang w:val="en-US" w:eastAsia="zh-CN"/>
              </w:rPr>
              <w:t>1</w:t>
            </w:r>
            <w:r>
              <w:rPr>
                <w:rFonts w:ascii="仿宋_GB2312" w:hAnsi="仿宋_GB2312" w:eastAsia="仿宋_GB2312" w:cs="仿宋_GB2312"/>
                <w:color w:val="auto"/>
                <w:sz w:val="24"/>
                <w:szCs w:val="24"/>
              </w:rPr>
              <w:t>分</w:t>
            </w:r>
          </w:p>
        </w:tc>
        <w:tc>
          <w:tcPr>
            <w:tcW w:w="467" w:type="dxa"/>
            <w:tcBorders>
              <w:top w:val="single" w:color="auto" w:sz="4" w:space="0"/>
              <w:left w:val="single" w:color="auto" w:sz="4" w:space="0"/>
              <w:bottom w:val="single" w:color="auto" w:sz="4" w:space="0"/>
              <w:right w:val="single" w:color="auto" w:sz="4" w:space="0"/>
            </w:tcBorders>
            <w:vAlign w:val="center"/>
          </w:tcPr>
          <w:p w14:paraId="6AF591F1">
            <w:pPr>
              <w:tabs>
                <w:tab w:val="left" w:pos="2940"/>
              </w:tabs>
              <w:spacing w:line="360" w:lineRule="auto"/>
              <w:ind w:right="-19" w:rightChars="-9"/>
              <w:jc w:val="center"/>
              <w:rPr>
                <w:rFonts w:ascii="仿宋_GB2312" w:hAnsi="仿宋_GB2312" w:eastAsia="仿宋_GB2312" w:cs="仿宋_GB2312"/>
                <w:color w:val="auto"/>
                <w:sz w:val="24"/>
                <w:szCs w:val="24"/>
              </w:rPr>
            </w:pPr>
          </w:p>
        </w:tc>
        <w:tc>
          <w:tcPr>
            <w:tcW w:w="482" w:type="dxa"/>
            <w:tcBorders>
              <w:top w:val="single" w:color="auto" w:sz="4" w:space="0"/>
              <w:left w:val="single" w:color="auto" w:sz="4" w:space="0"/>
              <w:bottom w:val="single" w:color="auto" w:sz="4" w:space="0"/>
              <w:right w:val="single" w:color="auto" w:sz="4" w:space="0"/>
            </w:tcBorders>
            <w:vAlign w:val="center"/>
          </w:tcPr>
          <w:p w14:paraId="17F81948">
            <w:pPr>
              <w:tabs>
                <w:tab w:val="left" w:pos="2940"/>
              </w:tabs>
              <w:spacing w:line="360" w:lineRule="auto"/>
              <w:ind w:right="-19" w:rightChars="-9"/>
              <w:jc w:val="center"/>
              <w:rPr>
                <w:rFonts w:ascii="仿宋_GB2312" w:hAnsi="仿宋_GB2312" w:eastAsia="仿宋_GB2312" w:cs="仿宋_GB2312"/>
                <w:color w:val="auto"/>
                <w:sz w:val="24"/>
                <w:szCs w:val="24"/>
              </w:rPr>
            </w:pPr>
          </w:p>
        </w:tc>
      </w:tr>
      <w:tr w14:paraId="07EF7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17" w:type="dxa"/>
            <w:vMerge w:val="continue"/>
            <w:tcBorders>
              <w:left w:val="single" w:color="auto" w:sz="4" w:space="0"/>
              <w:right w:val="single" w:color="auto" w:sz="4" w:space="0"/>
            </w:tcBorders>
            <w:vAlign w:val="center"/>
          </w:tcPr>
          <w:p w14:paraId="27DB962D">
            <w:pPr>
              <w:tabs>
                <w:tab w:val="left" w:pos="2940"/>
              </w:tabs>
              <w:spacing w:line="360" w:lineRule="auto"/>
              <w:ind w:right="-19" w:rightChars="-9"/>
              <w:jc w:val="center"/>
              <w:rPr>
                <w:rFonts w:ascii="黑体" w:hAnsi="黑体" w:eastAsia="黑体" w:cs="黑体"/>
                <w:bCs/>
                <w:color w:val="auto"/>
                <w:sz w:val="28"/>
                <w:szCs w:val="28"/>
                <w:lang w:val="en-US" w:eastAsia="zh-CN"/>
              </w:rPr>
            </w:pPr>
          </w:p>
        </w:tc>
        <w:tc>
          <w:tcPr>
            <w:tcW w:w="566" w:type="dxa"/>
            <w:tcBorders>
              <w:top w:val="single" w:color="auto" w:sz="4" w:space="0"/>
              <w:left w:val="single" w:color="auto" w:sz="4" w:space="0"/>
              <w:bottom w:val="single" w:color="auto" w:sz="4" w:space="0"/>
              <w:right w:val="single" w:color="auto" w:sz="4" w:space="0"/>
            </w:tcBorders>
            <w:vAlign w:val="center"/>
          </w:tcPr>
          <w:p w14:paraId="5504C241">
            <w:pPr>
              <w:tabs>
                <w:tab w:val="left" w:pos="2940"/>
              </w:tabs>
              <w:spacing w:line="360" w:lineRule="auto"/>
              <w:ind w:right="-19" w:rightChars="-9"/>
              <w:jc w:val="center"/>
              <w:rPr>
                <w:rFonts w:ascii="仿宋_GB2312" w:hAnsi="仿宋_GB2312" w:eastAsia="仿宋_GB2312" w:cs="仿宋_GB2312"/>
                <w:color w:val="auto"/>
                <w:sz w:val="24"/>
                <w:szCs w:val="24"/>
                <w:lang w:val="en" w:eastAsia="zh-CN"/>
              </w:rPr>
            </w:pPr>
            <w:r>
              <w:rPr>
                <w:rFonts w:ascii="仿宋_GB2312" w:hAnsi="仿宋_GB2312" w:eastAsia="仿宋_GB2312" w:cs="仿宋_GB2312"/>
                <w:color w:val="auto"/>
                <w:sz w:val="24"/>
                <w:szCs w:val="24"/>
                <w:lang w:val="en-US" w:eastAsia="zh-CN"/>
              </w:rPr>
              <w:t>4</w:t>
            </w:r>
          </w:p>
        </w:tc>
        <w:tc>
          <w:tcPr>
            <w:tcW w:w="1687" w:type="dxa"/>
            <w:tcBorders>
              <w:top w:val="single" w:color="auto" w:sz="4" w:space="0"/>
              <w:left w:val="single" w:color="auto" w:sz="4" w:space="0"/>
              <w:bottom w:val="single" w:color="auto" w:sz="4" w:space="0"/>
              <w:right w:val="single" w:color="auto" w:sz="4" w:space="0"/>
            </w:tcBorders>
            <w:vAlign w:val="center"/>
          </w:tcPr>
          <w:p w14:paraId="2B611E8F">
            <w:pPr>
              <w:tabs>
                <w:tab w:val="left" w:pos="2940"/>
              </w:tabs>
              <w:spacing w:line="280" w:lineRule="exact"/>
              <w:ind w:right="-19" w:rightChars="-9"/>
              <w:jc w:val="center"/>
              <w:rPr>
                <w:rFonts w:ascii="仿宋_GB2312" w:hAnsi="仿宋_GB2312" w:eastAsia="仿宋_GB2312" w:cs="仿宋_GB2312"/>
                <w:color w:val="auto"/>
                <w:sz w:val="24"/>
                <w:szCs w:val="24"/>
                <w:lang w:val="en-US" w:eastAsia="zh-CN"/>
              </w:rPr>
            </w:pPr>
            <w:r>
              <w:rPr>
                <w:rFonts w:ascii="仿宋_GB2312" w:hAnsi="仿宋_GB2312" w:eastAsia="仿宋_GB2312" w:cs="仿宋_GB2312"/>
                <w:color w:val="auto"/>
                <w:sz w:val="24"/>
                <w:szCs w:val="24"/>
                <w:lang w:val="en-US" w:eastAsia="zh-CN"/>
              </w:rPr>
              <w:t>节能方案</w:t>
            </w:r>
          </w:p>
        </w:tc>
        <w:tc>
          <w:tcPr>
            <w:tcW w:w="1167" w:type="dxa"/>
            <w:tcBorders>
              <w:top w:val="single" w:color="auto" w:sz="4" w:space="0"/>
              <w:left w:val="single" w:color="auto" w:sz="4" w:space="0"/>
              <w:bottom w:val="single" w:color="auto" w:sz="4" w:space="0"/>
              <w:right w:val="single" w:color="auto" w:sz="4" w:space="0"/>
            </w:tcBorders>
            <w:vAlign w:val="center"/>
          </w:tcPr>
          <w:p w14:paraId="650A9729">
            <w:pPr>
              <w:tabs>
                <w:tab w:val="left" w:pos="2940"/>
              </w:tabs>
              <w:spacing w:line="280" w:lineRule="exact"/>
              <w:ind w:right="-19" w:rightChars="-9"/>
              <w:jc w:val="center"/>
              <w:rPr>
                <w:rFonts w:ascii="仿宋_GB2312" w:hAnsi="仿宋_GB2312" w:eastAsia="仿宋_GB2312" w:cs="仿宋_GB2312"/>
                <w:color w:val="auto"/>
                <w:sz w:val="24"/>
                <w:szCs w:val="24"/>
                <w:lang w:val="en-US" w:eastAsia="zh-CN"/>
              </w:rPr>
            </w:pPr>
            <w:r>
              <w:rPr>
                <w:rFonts w:ascii="仿宋_GB2312" w:hAnsi="仿宋_GB2312" w:eastAsia="仿宋_GB2312" w:cs="仿宋_GB2312"/>
                <w:color w:val="auto"/>
                <w:sz w:val="24"/>
                <w:szCs w:val="24"/>
                <w:lang w:val="en-US" w:eastAsia="zh-CN"/>
              </w:rPr>
              <w:t>现场查看</w:t>
            </w:r>
          </w:p>
        </w:tc>
        <w:tc>
          <w:tcPr>
            <w:tcW w:w="700" w:type="dxa"/>
            <w:tcBorders>
              <w:top w:val="single" w:color="auto" w:sz="4" w:space="0"/>
              <w:left w:val="single" w:color="auto" w:sz="4" w:space="0"/>
              <w:bottom w:val="single" w:color="auto" w:sz="4" w:space="0"/>
              <w:right w:val="single" w:color="auto" w:sz="4" w:space="0"/>
            </w:tcBorders>
            <w:vAlign w:val="center"/>
          </w:tcPr>
          <w:p w14:paraId="11BAEC04">
            <w:pPr>
              <w:tabs>
                <w:tab w:val="left" w:pos="2940"/>
              </w:tabs>
              <w:spacing w:line="280" w:lineRule="exact"/>
              <w:ind w:right="-19" w:rightChars="-9"/>
              <w:jc w:val="center"/>
              <w:rPr>
                <w:rFonts w:ascii="仿宋_GB2312" w:hAnsi="仿宋_GB2312" w:eastAsia="仿宋_GB2312" w:cs="仿宋_GB2312"/>
                <w:color w:val="auto"/>
                <w:sz w:val="24"/>
                <w:szCs w:val="24"/>
                <w:lang w:val="en-US" w:eastAsia="zh-CN"/>
              </w:rPr>
            </w:pPr>
            <w:r>
              <w:rPr>
                <w:rFonts w:ascii="仿宋_GB2312" w:hAnsi="仿宋_GB2312" w:eastAsia="仿宋_GB2312" w:cs="仿宋_GB2312"/>
                <w:color w:val="auto"/>
                <w:sz w:val="24"/>
                <w:szCs w:val="24"/>
                <w:lang w:val="en-US" w:eastAsia="zh-CN"/>
              </w:rPr>
              <w:t>3</w:t>
            </w:r>
          </w:p>
        </w:tc>
        <w:tc>
          <w:tcPr>
            <w:tcW w:w="2831" w:type="dxa"/>
            <w:tcBorders>
              <w:top w:val="single" w:color="auto" w:sz="4" w:space="0"/>
              <w:left w:val="single" w:color="auto" w:sz="4" w:space="0"/>
              <w:bottom w:val="single" w:color="auto" w:sz="4" w:space="0"/>
              <w:right w:val="single" w:color="auto" w:sz="4" w:space="0"/>
            </w:tcBorders>
            <w:vAlign w:val="center"/>
          </w:tcPr>
          <w:p w14:paraId="58AE8419">
            <w:pPr>
              <w:tabs>
                <w:tab w:val="left" w:pos="2940"/>
              </w:tabs>
              <w:spacing w:line="280" w:lineRule="exact"/>
              <w:ind w:right="-19" w:rightChars="-9"/>
              <w:jc w:val="center"/>
              <w:rPr>
                <w:rFonts w:ascii="仿宋_GB2312" w:hAnsi="仿宋_GB2312" w:eastAsia="仿宋_GB2312" w:cs="仿宋_GB2312"/>
                <w:color w:val="auto"/>
                <w:sz w:val="24"/>
                <w:szCs w:val="24"/>
              </w:rPr>
            </w:pPr>
            <w:r>
              <w:rPr>
                <w:rFonts w:ascii="仿宋_GB2312" w:hAnsi="仿宋_GB2312" w:eastAsia="仿宋_GB2312" w:cs="仿宋_GB2312"/>
                <w:color w:val="auto"/>
                <w:sz w:val="24"/>
                <w:szCs w:val="24"/>
              </w:rPr>
              <w:t>每处不合格项扣除0.</w:t>
            </w:r>
            <w:r>
              <w:rPr>
                <w:rFonts w:ascii="仿宋_GB2312" w:hAnsi="仿宋_GB2312" w:eastAsia="仿宋_GB2312" w:cs="仿宋_GB2312"/>
                <w:color w:val="auto"/>
                <w:sz w:val="24"/>
                <w:szCs w:val="24"/>
                <w:lang w:val="en-US" w:eastAsia="zh-CN"/>
              </w:rPr>
              <w:t>1</w:t>
            </w:r>
            <w:r>
              <w:rPr>
                <w:rFonts w:ascii="仿宋_GB2312" w:hAnsi="仿宋_GB2312" w:eastAsia="仿宋_GB2312" w:cs="仿宋_GB2312"/>
                <w:color w:val="auto"/>
                <w:sz w:val="24"/>
                <w:szCs w:val="24"/>
              </w:rPr>
              <w:t>分</w:t>
            </w:r>
          </w:p>
        </w:tc>
        <w:tc>
          <w:tcPr>
            <w:tcW w:w="467" w:type="dxa"/>
            <w:tcBorders>
              <w:top w:val="single" w:color="auto" w:sz="4" w:space="0"/>
              <w:left w:val="single" w:color="auto" w:sz="4" w:space="0"/>
              <w:bottom w:val="single" w:color="auto" w:sz="4" w:space="0"/>
              <w:right w:val="single" w:color="auto" w:sz="4" w:space="0"/>
            </w:tcBorders>
            <w:vAlign w:val="center"/>
          </w:tcPr>
          <w:p w14:paraId="7FC1D7F4">
            <w:pPr>
              <w:tabs>
                <w:tab w:val="left" w:pos="2940"/>
              </w:tabs>
              <w:spacing w:line="360" w:lineRule="auto"/>
              <w:ind w:right="-19" w:rightChars="-9"/>
              <w:jc w:val="center"/>
              <w:rPr>
                <w:rFonts w:ascii="仿宋_GB2312" w:hAnsi="仿宋_GB2312" w:eastAsia="仿宋_GB2312" w:cs="仿宋_GB2312"/>
                <w:color w:val="auto"/>
                <w:sz w:val="24"/>
                <w:szCs w:val="24"/>
              </w:rPr>
            </w:pPr>
          </w:p>
        </w:tc>
        <w:tc>
          <w:tcPr>
            <w:tcW w:w="482" w:type="dxa"/>
            <w:tcBorders>
              <w:top w:val="single" w:color="auto" w:sz="4" w:space="0"/>
              <w:left w:val="single" w:color="auto" w:sz="4" w:space="0"/>
              <w:bottom w:val="single" w:color="auto" w:sz="4" w:space="0"/>
              <w:right w:val="single" w:color="auto" w:sz="4" w:space="0"/>
            </w:tcBorders>
            <w:vAlign w:val="center"/>
          </w:tcPr>
          <w:p w14:paraId="6FCCF790">
            <w:pPr>
              <w:tabs>
                <w:tab w:val="left" w:pos="2940"/>
              </w:tabs>
              <w:spacing w:line="360" w:lineRule="auto"/>
              <w:ind w:right="-19" w:rightChars="-9"/>
              <w:jc w:val="center"/>
              <w:rPr>
                <w:rFonts w:ascii="仿宋_GB2312" w:hAnsi="仿宋_GB2312" w:eastAsia="仿宋_GB2312" w:cs="仿宋_GB2312"/>
                <w:color w:val="auto"/>
                <w:sz w:val="24"/>
                <w:szCs w:val="24"/>
              </w:rPr>
            </w:pPr>
          </w:p>
        </w:tc>
      </w:tr>
      <w:tr w14:paraId="3F829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17" w:type="dxa"/>
            <w:vMerge w:val="restart"/>
            <w:tcBorders>
              <w:left w:val="single" w:color="auto" w:sz="4" w:space="0"/>
              <w:right w:val="single" w:color="auto" w:sz="4" w:space="0"/>
            </w:tcBorders>
            <w:vAlign w:val="center"/>
          </w:tcPr>
          <w:p w14:paraId="0FFE9D26">
            <w:pPr>
              <w:tabs>
                <w:tab w:val="left" w:pos="2940"/>
              </w:tabs>
              <w:spacing w:line="360" w:lineRule="auto"/>
              <w:ind w:right="-19" w:rightChars="-9"/>
              <w:jc w:val="center"/>
              <w:rPr>
                <w:rFonts w:ascii="黑体" w:hAnsi="黑体" w:eastAsia="黑体" w:cs="黑体"/>
                <w:bCs/>
                <w:color w:val="auto"/>
                <w:sz w:val="28"/>
                <w:szCs w:val="28"/>
              </w:rPr>
            </w:pPr>
            <w:r>
              <w:rPr>
                <w:rFonts w:ascii="黑体" w:hAnsi="黑体" w:eastAsia="黑体" w:cs="黑体"/>
                <w:bCs/>
                <w:color w:val="auto"/>
                <w:sz w:val="28"/>
                <w:szCs w:val="28"/>
                <w:lang w:val="en-US" w:eastAsia="zh-CN"/>
              </w:rPr>
              <w:t>秩序维护8</w:t>
            </w:r>
            <w:r>
              <w:rPr>
                <w:rFonts w:ascii="黑体" w:hAnsi="黑体" w:eastAsia="黑体" w:cs="黑体"/>
                <w:bCs/>
                <w:color w:val="auto"/>
                <w:sz w:val="28"/>
                <w:szCs w:val="28"/>
              </w:rPr>
              <w:t>分</w:t>
            </w:r>
          </w:p>
        </w:tc>
        <w:tc>
          <w:tcPr>
            <w:tcW w:w="566" w:type="dxa"/>
            <w:tcBorders>
              <w:top w:val="single" w:color="auto" w:sz="4" w:space="0"/>
              <w:left w:val="single" w:color="auto" w:sz="4" w:space="0"/>
              <w:bottom w:val="single" w:color="auto" w:sz="4" w:space="0"/>
              <w:right w:val="single" w:color="auto" w:sz="4" w:space="0"/>
            </w:tcBorders>
            <w:vAlign w:val="center"/>
          </w:tcPr>
          <w:p w14:paraId="349415E4">
            <w:pPr>
              <w:tabs>
                <w:tab w:val="left" w:pos="2940"/>
              </w:tabs>
              <w:spacing w:line="360" w:lineRule="auto"/>
              <w:ind w:right="-19" w:rightChars="-9"/>
              <w:jc w:val="center"/>
              <w:rPr>
                <w:rFonts w:ascii="仿宋_GB2312" w:hAnsi="仿宋_GB2312" w:eastAsia="仿宋_GB2312" w:cs="仿宋_GB2312"/>
                <w:color w:val="auto"/>
                <w:sz w:val="24"/>
                <w:szCs w:val="24"/>
                <w:lang w:val="en-US" w:eastAsia="zh-CN"/>
              </w:rPr>
            </w:pPr>
            <w:r>
              <w:rPr>
                <w:rFonts w:ascii="仿宋_GB2312" w:hAnsi="仿宋_GB2312" w:eastAsia="仿宋_GB2312" w:cs="仿宋_GB2312"/>
                <w:color w:val="auto"/>
                <w:sz w:val="24"/>
                <w:szCs w:val="24"/>
                <w:lang w:val="en-US" w:eastAsia="zh-CN"/>
              </w:rPr>
              <w:t>1</w:t>
            </w:r>
          </w:p>
        </w:tc>
        <w:tc>
          <w:tcPr>
            <w:tcW w:w="1687" w:type="dxa"/>
            <w:tcBorders>
              <w:top w:val="single" w:color="auto" w:sz="4" w:space="0"/>
              <w:left w:val="single" w:color="auto" w:sz="4" w:space="0"/>
              <w:bottom w:val="single" w:color="auto" w:sz="4" w:space="0"/>
              <w:right w:val="single" w:color="auto" w:sz="4" w:space="0"/>
            </w:tcBorders>
            <w:vAlign w:val="center"/>
          </w:tcPr>
          <w:p w14:paraId="78AD5E9E">
            <w:pPr>
              <w:tabs>
                <w:tab w:val="left" w:pos="2940"/>
              </w:tabs>
              <w:spacing w:line="280" w:lineRule="exact"/>
              <w:ind w:right="-19" w:rightChars="-9"/>
              <w:jc w:val="center"/>
              <w:rPr>
                <w:rFonts w:ascii="仿宋_GB2312" w:hAnsi="仿宋_GB2312" w:eastAsia="仿宋_GB2312" w:cs="仿宋_GB2312"/>
                <w:color w:val="auto"/>
                <w:sz w:val="24"/>
                <w:szCs w:val="24"/>
                <w:lang w:val="en-US" w:eastAsia="zh-CN"/>
              </w:rPr>
            </w:pPr>
            <w:r>
              <w:rPr>
                <w:rFonts w:ascii="仿宋_GB2312" w:hAnsi="仿宋_GB2312" w:eastAsia="仿宋_GB2312" w:cs="仿宋_GB2312"/>
                <w:color w:val="auto"/>
                <w:sz w:val="24"/>
                <w:szCs w:val="24"/>
                <w:lang w:val="en-US" w:eastAsia="zh-CN"/>
              </w:rPr>
              <w:t>门岗着装、礼貌用语</w:t>
            </w:r>
          </w:p>
        </w:tc>
        <w:tc>
          <w:tcPr>
            <w:tcW w:w="1167" w:type="dxa"/>
            <w:tcBorders>
              <w:top w:val="single" w:color="auto" w:sz="4" w:space="0"/>
              <w:left w:val="single" w:color="auto" w:sz="4" w:space="0"/>
              <w:bottom w:val="single" w:color="auto" w:sz="4" w:space="0"/>
              <w:right w:val="single" w:color="auto" w:sz="4" w:space="0"/>
            </w:tcBorders>
            <w:vAlign w:val="center"/>
          </w:tcPr>
          <w:p w14:paraId="38B1D782">
            <w:pPr>
              <w:tabs>
                <w:tab w:val="left" w:pos="2940"/>
              </w:tabs>
              <w:spacing w:line="280" w:lineRule="exact"/>
              <w:ind w:right="-19" w:rightChars="-9"/>
              <w:jc w:val="center"/>
              <w:rPr>
                <w:rFonts w:ascii="仿宋_GB2312" w:hAnsi="仿宋_GB2312" w:eastAsia="仿宋_GB2312" w:cs="仿宋_GB2312"/>
                <w:color w:val="auto"/>
                <w:sz w:val="24"/>
                <w:szCs w:val="24"/>
                <w:lang w:val="en-US" w:eastAsia="zh-CN"/>
              </w:rPr>
            </w:pPr>
            <w:r>
              <w:rPr>
                <w:rFonts w:ascii="仿宋_GB2312" w:hAnsi="仿宋_GB2312" w:eastAsia="仿宋_GB2312" w:cs="仿宋_GB2312"/>
                <w:color w:val="auto"/>
                <w:sz w:val="24"/>
                <w:szCs w:val="24"/>
                <w:lang w:val="en-US" w:eastAsia="zh-CN"/>
              </w:rPr>
              <w:t>现场查看</w:t>
            </w:r>
          </w:p>
        </w:tc>
        <w:tc>
          <w:tcPr>
            <w:tcW w:w="700" w:type="dxa"/>
            <w:tcBorders>
              <w:top w:val="single" w:color="auto" w:sz="4" w:space="0"/>
              <w:left w:val="single" w:color="auto" w:sz="4" w:space="0"/>
              <w:bottom w:val="single" w:color="auto" w:sz="4" w:space="0"/>
              <w:right w:val="single" w:color="auto" w:sz="4" w:space="0"/>
            </w:tcBorders>
            <w:vAlign w:val="center"/>
          </w:tcPr>
          <w:p w14:paraId="7B50D83C">
            <w:pPr>
              <w:tabs>
                <w:tab w:val="left" w:pos="2940"/>
              </w:tabs>
              <w:spacing w:line="280" w:lineRule="exact"/>
              <w:ind w:right="-19" w:rightChars="-9"/>
              <w:jc w:val="center"/>
              <w:rPr>
                <w:rFonts w:ascii="仿宋_GB2312" w:hAnsi="仿宋_GB2312" w:eastAsia="仿宋_GB2312" w:cs="仿宋_GB2312"/>
                <w:color w:val="auto"/>
                <w:sz w:val="24"/>
                <w:szCs w:val="24"/>
                <w:lang w:val="en-US" w:eastAsia="zh-CN"/>
              </w:rPr>
            </w:pPr>
            <w:r>
              <w:rPr>
                <w:rFonts w:ascii="仿宋_GB2312" w:hAnsi="仿宋_GB2312" w:eastAsia="仿宋_GB2312" w:cs="仿宋_GB2312"/>
                <w:color w:val="auto"/>
                <w:sz w:val="24"/>
                <w:szCs w:val="24"/>
                <w:lang w:val="en-US" w:eastAsia="zh-CN"/>
              </w:rPr>
              <w:t>2</w:t>
            </w:r>
          </w:p>
        </w:tc>
        <w:tc>
          <w:tcPr>
            <w:tcW w:w="2831" w:type="dxa"/>
            <w:tcBorders>
              <w:top w:val="single" w:color="auto" w:sz="4" w:space="0"/>
              <w:left w:val="single" w:color="auto" w:sz="4" w:space="0"/>
              <w:bottom w:val="single" w:color="auto" w:sz="4" w:space="0"/>
              <w:right w:val="single" w:color="auto" w:sz="4" w:space="0"/>
            </w:tcBorders>
            <w:vAlign w:val="center"/>
          </w:tcPr>
          <w:p w14:paraId="32F73517">
            <w:pPr>
              <w:tabs>
                <w:tab w:val="left" w:pos="2940"/>
              </w:tabs>
              <w:spacing w:line="280" w:lineRule="exact"/>
              <w:ind w:right="-19" w:rightChars="-9"/>
              <w:jc w:val="center"/>
              <w:rPr>
                <w:rFonts w:ascii="仿宋_GB2312" w:hAnsi="仿宋_GB2312" w:eastAsia="仿宋_GB2312" w:cs="仿宋_GB2312"/>
                <w:color w:val="auto"/>
                <w:sz w:val="24"/>
                <w:szCs w:val="24"/>
              </w:rPr>
            </w:pPr>
            <w:r>
              <w:rPr>
                <w:rFonts w:ascii="仿宋_GB2312" w:hAnsi="仿宋_GB2312" w:eastAsia="仿宋_GB2312" w:cs="仿宋_GB2312"/>
                <w:color w:val="auto"/>
                <w:sz w:val="24"/>
                <w:szCs w:val="24"/>
              </w:rPr>
              <w:t>每处不合格项扣除0.</w:t>
            </w:r>
            <w:r>
              <w:rPr>
                <w:rFonts w:ascii="仿宋_GB2312" w:hAnsi="仿宋_GB2312" w:eastAsia="仿宋_GB2312" w:cs="仿宋_GB2312"/>
                <w:color w:val="auto"/>
                <w:sz w:val="24"/>
                <w:szCs w:val="24"/>
                <w:lang w:val="en-US" w:eastAsia="zh-CN"/>
              </w:rPr>
              <w:t>1</w:t>
            </w:r>
            <w:r>
              <w:rPr>
                <w:rFonts w:ascii="仿宋_GB2312" w:hAnsi="仿宋_GB2312" w:eastAsia="仿宋_GB2312" w:cs="仿宋_GB2312"/>
                <w:color w:val="auto"/>
                <w:sz w:val="24"/>
                <w:szCs w:val="24"/>
              </w:rPr>
              <w:t>分</w:t>
            </w:r>
          </w:p>
        </w:tc>
        <w:tc>
          <w:tcPr>
            <w:tcW w:w="467" w:type="dxa"/>
            <w:tcBorders>
              <w:top w:val="single" w:color="auto" w:sz="4" w:space="0"/>
              <w:left w:val="single" w:color="auto" w:sz="4" w:space="0"/>
              <w:bottom w:val="single" w:color="auto" w:sz="4" w:space="0"/>
              <w:right w:val="single" w:color="auto" w:sz="4" w:space="0"/>
            </w:tcBorders>
            <w:vAlign w:val="center"/>
          </w:tcPr>
          <w:p w14:paraId="350F815A">
            <w:pPr>
              <w:tabs>
                <w:tab w:val="left" w:pos="2940"/>
              </w:tabs>
              <w:spacing w:line="360" w:lineRule="auto"/>
              <w:ind w:right="-19" w:rightChars="-9"/>
              <w:jc w:val="center"/>
              <w:rPr>
                <w:rFonts w:ascii="仿宋_GB2312" w:hAnsi="仿宋_GB2312" w:eastAsia="仿宋_GB2312" w:cs="仿宋_GB2312"/>
                <w:color w:val="auto"/>
                <w:sz w:val="24"/>
                <w:szCs w:val="24"/>
              </w:rPr>
            </w:pPr>
          </w:p>
        </w:tc>
        <w:tc>
          <w:tcPr>
            <w:tcW w:w="482" w:type="dxa"/>
            <w:tcBorders>
              <w:top w:val="single" w:color="auto" w:sz="4" w:space="0"/>
              <w:left w:val="single" w:color="auto" w:sz="4" w:space="0"/>
              <w:bottom w:val="single" w:color="auto" w:sz="4" w:space="0"/>
              <w:right w:val="single" w:color="auto" w:sz="4" w:space="0"/>
            </w:tcBorders>
            <w:vAlign w:val="center"/>
          </w:tcPr>
          <w:p w14:paraId="73626F16">
            <w:pPr>
              <w:tabs>
                <w:tab w:val="left" w:pos="2940"/>
              </w:tabs>
              <w:spacing w:line="360" w:lineRule="auto"/>
              <w:ind w:right="-19" w:rightChars="-9"/>
              <w:jc w:val="center"/>
              <w:rPr>
                <w:rFonts w:ascii="仿宋_GB2312" w:hAnsi="仿宋_GB2312" w:eastAsia="仿宋_GB2312" w:cs="仿宋_GB2312"/>
                <w:color w:val="auto"/>
                <w:sz w:val="24"/>
                <w:szCs w:val="24"/>
              </w:rPr>
            </w:pPr>
          </w:p>
        </w:tc>
      </w:tr>
      <w:tr w14:paraId="38322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17" w:type="dxa"/>
            <w:vMerge w:val="continue"/>
            <w:tcBorders>
              <w:left w:val="single" w:color="auto" w:sz="4" w:space="0"/>
              <w:right w:val="single" w:color="auto" w:sz="4" w:space="0"/>
            </w:tcBorders>
            <w:vAlign w:val="center"/>
          </w:tcPr>
          <w:p w14:paraId="55625339">
            <w:pPr>
              <w:tabs>
                <w:tab w:val="left" w:pos="2940"/>
              </w:tabs>
              <w:spacing w:line="360" w:lineRule="auto"/>
              <w:ind w:right="-19" w:rightChars="-9"/>
              <w:jc w:val="center"/>
              <w:rPr>
                <w:rFonts w:ascii="黑体" w:hAnsi="黑体" w:eastAsia="黑体" w:cs="黑体"/>
                <w:bCs/>
                <w:color w:val="auto"/>
                <w:sz w:val="28"/>
                <w:szCs w:val="28"/>
                <w:lang w:val="en-US" w:eastAsia="zh-CN"/>
              </w:rPr>
            </w:pPr>
          </w:p>
        </w:tc>
        <w:tc>
          <w:tcPr>
            <w:tcW w:w="566" w:type="dxa"/>
            <w:tcBorders>
              <w:top w:val="single" w:color="auto" w:sz="4" w:space="0"/>
              <w:left w:val="single" w:color="auto" w:sz="4" w:space="0"/>
              <w:bottom w:val="single" w:color="auto" w:sz="4" w:space="0"/>
              <w:right w:val="single" w:color="auto" w:sz="4" w:space="0"/>
            </w:tcBorders>
            <w:vAlign w:val="center"/>
          </w:tcPr>
          <w:p w14:paraId="248AB35F">
            <w:pPr>
              <w:tabs>
                <w:tab w:val="left" w:pos="2940"/>
              </w:tabs>
              <w:spacing w:line="360" w:lineRule="auto"/>
              <w:ind w:right="-19" w:rightChars="-9"/>
              <w:jc w:val="center"/>
              <w:rPr>
                <w:rFonts w:ascii="仿宋_GB2312" w:hAnsi="仿宋_GB2312" w:eastAsia="仿宋_GB2312" w:cs="仿宋_GB2312"/>
                <w:color w:val="auto"/>
                <w:sz w:val="24"/>
                <w:szCs w:val="24"/>
                <w:lang w:val="en-US" w:eastAsia="zh-CN"/>
              </w:rPr>
            </w:pPr>
            <w:r>
              <w:rPr>
                <w:rFonts w:ascii="仿宋_GB2312" w:hAnsi="仿宋_GB2312" w:eastAsia="仿宋_GB2312" w:cs="仿宋_GB2312"/>
                <w:color w:val="auto"/>
                <w:sz w:val="24"/>
                <w:szCs w:val="24"/>
                <w:lang w:val="en-US" w:eastAsia="zh-CN"/>
              </w:rPr>
              <w:t>2</w:t>
            </w:r>
          </w:p>
        </w:tc>
        <w:tc>
          <w:tcPr>
            <w:tcW w:w="1687" w:type="dxa"/>
            <w:tcBorders>
              <w:top w:val="single" w:color="auto" w:sz="4" w:space="0"/>
              <w:left w:val="single" w:color="auto" w:sz="4" w:space="0"/>
              <w:bottom w:val="single" w:color="auto" w:sz="4" w:space="0"/>
              <w:right w:val="single" w:color="auto" w:sz="4" w:space="0"/>
            </w:tcBorders>
            <w:vAlign w:val="center"/>
          </w:tcPr>
          <w:p w14:paraId="2630E18E">
            <w:pPr>
              <w:tabs>
                <w:tab w:val="left" w:pos="2940"/>
              </w:tabs>
              <w:spacing w:line="280" w:lineRule="exact"/>
              <w:ind w:right="-19" w:rightChars="-9"/>
              <w:jc w:val="center"/>
              <w:rPr>
                <w:rFonts w:ascii="仿宋_GB2312" w:hAnsi="仿宋_GB2312" w:eastAsia="仿宋_GB2312" w:cs="仿宋_GB2312"/>
                <w:color w:val="auto"/>
                <w:sz w:val="24"/>
                <w:szCs w:val="24"/>
                <w:lang w:val="en-US" w:eastAsia="zh-CN"/>
              </w:rPr>
            </w:pPr>
            <w:r>
              <w:rPr>
                <w:rFonts w:ascii="仿宋_GB2312" w:hAnsi="仿宋_GB2312" w:eastAsia="仿宋_GB2312" w:cs="仿宋_GB2312"/>
                <w:color w:val="auto"/>
                <w:sz w:val="24"/>
                <w:szCs w:val="24"/>
                <w:lang w:val="en-US" w:eastAsia="zh-CN"/>
              </w:rPr>
              <w:t>进出人员、车辆秩序管理</w:t>
            </w:r>
          </w:p>
        </w:tc>
        <w:tc>
          <w:tcPr>
            <w:tcW w:w="1167" w:type="dxa"/>
            <w:tcBorders>
              <w:top w:val="single" w:color="auto" w:sz="4" w:space="0"/>
              <w:left w:val="single" w:color="auto" w:sz="4" w:space="0"/>
              <w:bottom w:val="single" w:color="auto" w:sz="4" w:space="0"/>
              <w:right w:val="single" w:color="auto" w:sz="4" w:space="0"/>
            </w:tcBorders>
            <w:vAlign w:val="center"/>
          </w:tcPr>
          <w:p w14:paraId="3C54D238">
            <w:pPr>
              <w:tabs>
                <w:tab w:val="left" w:pos="2940"/>
              </w:tabs>
              <w:spacing w:line="280" w:lineRule="exact"/>
              <w:ind w:right="-19" w:rightChars="-9"/>
              <w:jc w:val="center"/>
              <w:rPr>
                <w:rFonts w:ascii="仿宋_GB2312" w:hAnsi="仿宋_GB2312" w:eastAsia="仿宋_GB2312" w:cs="仿宋_GB2312"/>
                <w:color w:val="auto"/>
                <w:sz w:val="24"/>
                <w:szCs w:val="24"/>
                <w:lang w:val="en-US" w:eastAsia="zh-CN"/>
              </w:rPr>
            </w:pPr>
            <w:r>
              <w:rPr>
                <w:rFonts w:ascii="仿宋_GB2312" w:hAnsi="仿宋_GB2312" w:eastAsia="仿宋_GB2312" w:cs="仿宋_GB2312"/>
                <w:color w:val="auto"/>
                <w:sz w:val="24"/>
                <w:szCs w:val="24"/>
                <w:lang w:val="en-US" w:eastAsia="zh-CN"/>
              </w:rPr>
              <w:t>现场查看</w:t>
            </w:r>
          </w:p>
        </w:tc>
        <w:tc>
          <w:tcPr>
            <w:tcW w:w="700" w:type="dxa"/>
            <w:tcBorders>
              <w:top w:val="single" w:color="auto" w:sz="4" w:space="0"/>
              <w:left w:val="single" w:color="auto" w:sz="4" w:space="0"/>
              <w:bottom w:val="single" w:color="auto" w:sz="4" w:space="0"/>
              <w:right w:val="single" w:color="auto" w:sz="4" w:space="0"/>
            </w:tcBorders>
            <w:vAlign w:val="center"/>
          </w:tcPr>
          <w:p w14:paraId="75D4E95B">
            <w:pPr>
              <w:tabs>
                <w:tab w:val="left" w:pos="2940"/>
              </w:tabs>
              <w:spacing w:line="280" w:lineRule="exact"/>
              <w:ind w:right="-19" w:rightChars="-9"/>
              <w:jc w:val="center"/>
              <w:rPr>
                <w:rFonts w:ascii="仿宋_GB2312" w:hAnsi="仿宋_GB2312" w:eastAsia="仿宋_GB2312" w:cs="仿宋_GB2312"/>
                <w:color w:val="auto"/>
                <w:sz w:val="24"/>
                <w:szCs w:val="24"/>
                <w:lang w:val="en-US" w:eastAsia="zh-CN"/>
              </w:rPr>
            </w:pPr>
            <w:r>
              <w:rPr>
                <w:rFonts w:ascii="仿宋_GB2312" w:hAnsi="仿宋_GB2312" w:eastAsia="仿宋_GB2312" w:cs="仿宋_GB2312"/>
                <w:color w:val="auto"/>
                <w:sz w:val="24"/>
                <w:szCs w:val="24"/>
                <w:lang w:val="en-US" w:eastAsia="zh-CN"/>
              </w:rPr>
              <w:t>2</w:t>
            </w:r>
          </w:p>
        </w:tc>
        <w:tc>
          <w:tcPr>
            <w:tcW w:w="2831" w:type="dxa"/>
            <w:tcBorders>
              <w:top w:val="single" w:color="auto" w:sz="4" w:space="0"/>
              <w:left w:val="single" w:color="auto" w:sz="4" w:space="0"/>
              <w:bottom w:val="single" w:color="auto" w:sz="4" w:space="0"/>
              <w:right w:val="single" w:color="auto" w:sz="4" w:space="0"/>
            </w:tcBorders>
            <w:vAlign w:val="center"/>
          </w:tcPr>
          <w:p w14:paraId="68F06B65">
            <w:pPr>
              <w:tabs>
                <w:tab w:val="left" w:pos="2940"/>
              </w:tabs>
              <w:spacing w:line="280" w:lineRule="exact"/>
              <w:ind w:right="-19" w:rightChars="-9"/>
              <w:jc w:val="center"/>
              <w:rPr>
                <w:rFonts w:ascii="仿宋_GB2312" w:hAnsi="仿宋_GB2312" w:eastAsia="仿宋_GB2312" w:cs="仿宋_GB2312"/>
                <w:color w:val="auto"/>
                <w:sz w:val="24"/>
                <w:szCs w:val="24"/>
              </w:rPr>
            </w:pPr>
            <w:r>
              <w:rPr>
                <w:rFonts w:ascii="仿宋_GB2312" w:hAnsi="仿宋_GB2312" w:eastAsia="仿宋_GB2312" w:cs="仿宋_GB2312"/>
                <w:color w:val="auto"/>
                <w:sz w:val="24"/>
                <w:szCs w:val="24"/>
              </w:rPr>
              <w:t>每处不合格项扣除0.</w:t>
            </w:r>
            <w:r>
              <w:rPr>
                <w:rFonts w:ascii="仿宋_GB2312" w:hAnsi="仿宋_GB2312" w:eastAsia="仿宋_GB2312" w:cs="仿宋_GB2312"/>
                <w:color w:val="auto"/>
                <w:sz w:val="24"/>
                <w:szCs w:val="24"/>
                <w:lang w:val="en-US" w:eastAsia="zh-CN"/>
              </w:rPr>
              <w:t>1</w:t>
            </w:r>
            <w:r>
              <w:rPr>
                <w:rFonts w:ascii="仿宋_GB2312" w:hAnsi="仿宋_GB2312" w:eastAsia="仿宋_GB2312" w:cs="仿宋_GB2312"/>
                <w:color w:val="auto"/>
                <w:sz w:val="24"/>
                <w:szCs w:val="24"/>
              </w:rPr>
              <w:t>分</w:t>
            </w:r>
          </w:p>
        </w:tc>
        <w:tc>
          <w:tcPr>
            <w:tcW w:w="467" w:type="dxa"/>
            <w:tcBorders>
              <w:top w:val="single" w:color="auto" w:sz="4" w:space="0"/>
              <w:left w:val="single" w:color="auto" w:sz="4" w:space="0"/>
              <w:bottom w:val="single" w:color="auto" w:sz="4" w:space="0"/>
              <w:right w:val="single" w:color="auto" w:sz="4" w:space="0"/>
            </w:tcBorders>
            <w:vAlign w:val="center"/>
          </w:tcPr>
          <w:p w14:paraId="229CDB14">
            <w:pPr>
              <w:tabs>
                <w:tab w:val="left" w:pos="2940"/>
              </w:tabs>
              <w:spacing w:line="360" w:lineRule="auto"/>
              <w:ind w:right="-19" w:rightChars="-9"/>
              <w:jc w:val="center"/>
              <w:rPr>
                <w:rFonts w:ascii="仿宋_GB2312" w:hAnsi="仿宋_GB2312" w:eastAsia="仿宋_GB2312" w:cs="仿宋_GB2312"/>
                <w:color w:val="auto"/>
                <w:sz w:val="24"/>
                <w:szCs w:val="24"/>
              </w:rPr>
            </w:pPr>
          </w:p>
        </w:tc>
        <w:tc>
          <w:tcPr>
            <w:tcW w:w="482" w:type="dxa"/>
            <w:tcBorders>
              <w:top w:val="single" w:color="auto" w:sz="4" w:space="0"/>
              <w:left w:val="single" w:color="auto" w:sz="4" w:space="0"/>
              <w:bottom w:val="single" w:color="auto" w:sz="4" w:space="0"/>
              <w:right w:val="single" w:color="auto" w:sz="4" w:space="0"/>
            </w:tcBorders>
            <w:vAlign w:val="center"/>
          </w:tcPr>
          <w:p w14:paraId="4EFE3F66">
            <w:pPr>
              <w:tabs>
                <w:tab w:val="left" w:pos="2940"/>
              </w:tabs>
              <w:spacing w:line="360" w:lineRule="auto"/>
              <w:ind w:right="-19" w:rightChars="-9"/>
              <w:jc w:val="center"/>
              <w:rPr>
                <w:rFonts w:ascii="仿宋_GB2312" w:hAnsi="仿宋_GB2312" w:eastAsia="仿宋_GB2312" w:cs="仿宋_GB2312"/>
                <w:color w:val="auto"/>
                <w:sz w:val="24"/>
                <w:szCs w:val="24"/>
              </w:rPr>
            </w:pPr>
          </w:p>
        </w:tc>
      </w:tr>
      <w:tr w14:paraId="6F77E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17" w:type="dxa"/>
            <w:vMerge w:val="continue"/>
            <w:tcBorders>
              <w:left w:val="single" w:color="auto" w:sz="4" w:space="0"/>
              <w:right w:val="single" w:color="auto" w:sz="4" w:space="0"/>
            </w:tcBorders>
            <w:vAlign w:val="center"/>
          </w:tcPr>
          <w:p w14:paraId="1B41CE1D">
            <w:pPr>
              <w:tabs>
                <w:tab w:val="left" w:pos="2940"/>
              </w:tabs>
              <w:spacing w:line="360" w:lineRule="auto"/>
              <w:ind w:right="-19" w:rightChars="-9"/>
              <w:jc w:val="center"/>
              <w:rPr>
                <w:rFonts w:ascii="黑体" w:hAnsi="黑体" w:eastAsia="黑体" w:cs="黑体"/>
                <w:bCs/>
                <w:color w:val="auto"/>
                <w:sz w:val="28"/>
                <w:szCs w:val="28"/>
                <w:lang w:val="en-US" w:eastAsia="zh-CN"/>
              </w:rPr>
            </w:pPr>
          </w:p>
        </w:tc>
        <w:tc>
          <w:tcPr>
            <w:tcW w:w="566" w:type="dxa"/>
            <w:tcBorders>
              <w:top w:val="single" w:color="auto" w:sz="4" w:space="0"/>
              <w:left w:val="single" w:color="auto" w:sz="4" w:space="0"/>
              <w:bottom w:val="single" w:color="auto" w:sz="4" w:space="0"/>
              <w:right w:val="single" w:color="auto" w:sz="4" w:space="0"/>
            </w:tcBorders>
            <w:vAlign w:val="center"/>
          </w:tcPr>
          <w:p w14:paraId="3D99A93E">
            <w:pPr>
              <w:tabs>
                <w:tab w:val="left" w:pos="2940"/>
              </w:tabs>
              <w:spacing w:line="360" w:lineRule="auto"/>
              <w:ind w:right="-19" w:rightChars="-9"/>
              <w:jc w:val="center"/>
              <w:rPr>
                <w:rFonts w:ascii="仿宋_GB2312" w:hAnsi="仿宋_GB2312" w:eastAsia="仿宋_GB2312" w:cs="仿宋_GB2312"/>
                <w:color w:val="auto"/>
                <w:sz w:val="24"/>
                <w:szCs w:val="24"/>
                <w:lang w:val="en-US" w:eastAsia="zh-CN"/>
              </w:rPr>
            </w:pPr>
            <w:r>
              <w:rPr>
                <w:rFonts w:ascii="仿宋_GB2312" w:hAnsi="仿宋_GB2312" w:eastAsia="仿宋_GB2312" w:cs="仿宋_GB2312"/>
                <w:color w:val="auto"/>
                <w:sz w:val="24"/>
                <w:szCs w:val="24"/>
                <w:lang w:val="en-US" w:eastAsia="zh-CN"/>
              </w:rPr>
              <w:t>3</w:t>
            </w:r>
          </w:p>
        </w:tc>
        <w:tc>
          <w:tcPr>
            <w:tcW w:w="1687" w:type="dxa"/>
            <w:tcBorders>
              <w:top w:val="single" w:color="auto" w:sz="4" w:space="0"/>
              <w:left w:val="single" w:color="auto" w:sz="4" w:space="0"/>
              <w:bottom w:val="single" w:color="auto" w:sz="4" w:space="0"/>
              <w:right w:val="single" w:color="auto" w:sz="4" w:space="0"/>
            </w:tcBorders>
            <w:vAlign w:val="center"/>
          </w:tcPr>
          <w:p w14:paraId="3D72204C">
            <w:pPr>
              <w:tabs>
                <w:tab w:val="left" w:pos="2940"/>
              </w:tabs>
              <w:spacing w:line="280" w:lineRule="exact"/>
              <w:ind w:right="-19" w:rightChars="-9"/>
              <w:jc w:val="center"/>
              <w:rPr>
                <w:rFonts w:ascii="仿宋_GB2312" w:hAnsi="仿宋_GB2312" w:eastAsia="仿宋_GB2312" w:cs="仿宋_GB2312"/>
                <w:color w:val="auto"/>
                <w:sz w:val="24"/>
                <w:szCs w:val="24"/>
                <w:lang w:val="en-US" w:eastAsia="zh-CN"/>
              </w:rPr>
            </w:pPr>
            <w:r>
              <w:rPr>
                <w:rFonts w:ascii="仿宋_GB2312" w:hAnsi="仿宋_GB2312" w:eastAsia="仿宋_GB2312" w:cs="仿宋_GB2312"/>
                <w:color w:val="auto"/>
                <w:sz w:val="24"/>
                <w:szCs w:val="24"/>
                <w:lang w:val="en-US" w:eastAsia="zh-CN"/>
              </w:rPr>
              <w:t>日常巡查情况</w:t>
            </w:r>
          </w:p>
        </w:tc>
        <w:tc>
          <w:tcPr>
            <w:tcW w:w="1167" w:type="dxa"/>
            <w:tcBorders>
              <w:top w:val="single" w:color="auto" w:sz="4" w:space="0"/>
              <w:left w:val="single" w:color="auto" w:sz="4" w:space="0"/>
              <w:bottom w:val="single" w:color="auto" w:sz="4" w:space="0"/>
              <w:right w:val="single" w:color="auto" w:sz="4" w:space="0"/>
            </w:tcBorders>
            <w:vAlign w:val="center"/>
          </w:tcPr>
          <w:p w14:paraId="353AF987">
            <w:pPr>
              <w:tabs>
                <w:tab w:val="left" w:pos="2940"/>
              </w:tabs>
              <w:spacing w:line="280" w:lineRule="exact"/>
              <w:ind w:right="-19" w:rightChars="-9"/>
              <w:jc w:val="center"/>
              <w:rPr>
                <w:rFonts w:ascii="仿宋_GB2312" w:hAnsi="仿宋_GB2312" w:eastAsia="仿宋_GB2312" w:cs="仿宋_GB2312"/>
                <w:color w:val="auto"/>
                <w:sz w:val="24"/>
                <w:szCs w:val="24"/>
                <w:lang w:val="en-US" w:eastAsia="zh-CN"/>
              </w:rPr>
            </w:pPr>
            <w:r>
              <w:rPr>
                <w:rFonts w:ascii="仿宋_GB2312" w:hAnsi="仿宋_GB2312" w:eastAsia="仿宋_GB2312" w:cs="仿宋_GB2312"/>
                <w:color w:val="auto"/>
                <w:sz w:val="24"/>
                <w:szCs w:val="24"/>
                <w:lang w:val="en-US" w:eastAsia="zh-CN"/>
              </w:rPr>
              <w:t>现场查看</w:t>
            </w:r>
          </w:p>
        </w:tc>
        <w:tc>
          <w:tcPr>
            <w:tcW w:w="700" w:type="dxa"/>
            <w:tcBorders>
              <w:top w:val="single" w:color="auto" w:sz="4" w:space="0"/>
              <w:left w:val="single" w:color="auto" w:sz="4" w:space="0"/>
              <w:bottom w:val="single" w:color="auto" w:sz="4" w:space="0"/>
              <w:right w:val="single" w:color="auto" w:sz="4" w:space="0"/>
            </w:tcBorders>
            <w:vAlign w:val="center"/>
          </w:tcPr>
          <w:p w14:paraId="08A305F7">
            <w:pPr>
              <w:tabs>
                <w:tab w:val="left" w:pos="2940"/>
              </w:tabs>
              <w:spacing w:line="280" w:lineRule="exact"/>
              <w:ind w:right="-19" w:rightChars="-9"/>
              <w:jc w:val="center"/>
              <w:rPr>
                <w:rFonts w:ascii="仿宋_GB2312" w:hAnsi="仿宋_GB2312" w:eastAsia="仿宋_GB2312" w:cs="仿宋_GB2312"/>
                <w:color w:val="auto"/>
                <w:sz w:val="24"/>
                <w:szCs w:val="24"/>
                <w:lang w:val="en-US" w:eastAsia="zh-CN"/>
              </w:rPr>
            </w:pPr>
            <w:r>
              <w:rPr>
                <w:rFonts w:ascii="仿宋_GB2312" w:hAnsi="仿宋_GB2312" w:eastAsia="仿宋_GB2312" w:cs="仿宋_GB2312"/>
                <w:color w:val="auto"/>
                <w:sz w:val="24"/>
                <w:szCs w:val="24"/>
                <w:lang w:val="en-US" w:eastAsia="zh-CN"/>
              </w:rPr>
              <w:t>2</w:t>
            </w:r>
          </w:p>
        </w:tc>
        <w:tc>
          <w:tcPr>
            <w:tcW w:w="2831" w:type="dxa"/>
            <w:tcBorders>
              <w:top w:val="single" w:color="auto" w:sz="4" w:space="0"/>
              <w:left w:val="single" w:color="auto" w:sz="4" w:space="0"/>
              <w:bottom w:val="single" w:color="auto" w:sz="4" w:space="0"/>
              <w:right w:val="single" w:color="auto" w:sz="4" w:space="0"/>
            </w:tcBorders>
            <w:vAlign w:val="center"/>
          </w:tcPr>
          <w:p w14:paraId="1B383E76">
            <w:pPr>
              <w:tabs>
                <w:tab w:val="left" w:pos="2940"/>
              </w:tabs>
              <w:spacing w:line="280" w:lineRule="exact"/>
              <w:ind w:right="-19" w:rightChars="-9"/>
              <w:jc w:val="center"/>
              <w:rPr>
                <w:rFonts w:ascii="仿宋_GB2312" w:hAnsi="仿宋_GB2312" w:eastAsia="仿宋_GB2312" w:cs="仿宋_GB2312"/>
                <w:color w:val="auto"/>
                <w:sz w:val="24"/>
                <w:szCs w:val="24"/>
              </w:rPr>
            </w:pPr>
            <w:r>
              <w:rPr>
                <w:rFonts w:ascii="仿宋_GB2312" w:hAnsi="仿宋_GB2312" w:eastAsia="仿宋_GB2312" w:cs="仿宋_GB2312"/>
                <w:color w:val="auto"/>
                <w:sz w:val="24"/>
                <w:szCs w:val="24"/>
              </w:rPr>
              <w:t>每处不合格项扣除0.</w:t>
            </w:r>
            <w:r>
              <w:rPr>
                <w:rFonts w:ascii="仿宋_GB2312" w:hAnsi="仿宋_GB2312" w:eastAsia="仿宋_GB2312" w:cs="仿宋_GB2312"/>
                <w:color w:val="auto"/>
                <w:sz w:val="24"/>
                <w:szCs w:val="24"/>
                <w:lang w:val="en-US" w:eastAsia="zh-CN"/>
              </w:rPr>
              <w:t>1</w:t>
            </w:r>
            <w:r>
              <w:rPr>
                <w:rFonts w:ascii="仿宋_GB2312" w:hAnsi="仿宋_GB2312" w:eastAsia="仿宋_GB2312" w:cs="仿宋_GB2312"/>
                <w:color w:val="auto"/>
                <w:sz w:val="24"/>
                <w:szCs w:val="24"/>
              </w:rPr>
              <w:t>分</w:t>
            </w:r>
          </w:p>
        </w:tc>
        <w:tc>
          <w:tcPr>
            <w:tcW w:w="467" w:type="dxa"/>
            <w:tcBorders>
              <w:top w:val="single" w:color="auto" w:sz="4" w:space="0"/>
              <w:left w:val="single" w:color="auto" w:sz="4" w:space="0"/>
              <w:bottom w:val="single" w:color="auto" w:sz="4" w:space="0"/>
              <w:right w:val="single" w:color="auto" w:sz="4" w:space="0"/>
            </w:tcBorders>
            <w:vAlign w:val="center"/>
          </w:tcPr>
          <w:p w14:paraId="07AB4E1E">
            <w:pPr>
              <w:tabs>
                <w:tab w:val="left" w:pos="2940"/>
              </w:tabs>
              <w:spacing w:line="360" w:lineRule="auto"/>
              <w:ind w:right="-19" w:rightChars="-9"/>
              <w:jc w:val="center"/>
              <w:rPr>
                <w:rFonts w:ascii="仿宋_GB2312" w:hAnsi="仿宋_GB2312" w:eastAsia="仿宋_GB2312" w:cs="仿宋_GB2312"/>
                <w:color w:val="auto"/>
                <w:sz w:val="24"/>
                <w:szCs w:val="24"/>
              </w:rPr>
            </w:pPr>
          </w:p>
        </w:tc>
        <w:tc>
          <w:tcPr>
            <w:tcW w:w="482" w:type="dxa"/>
            <w:tcBorders>
              <w:top w:val="single" w:color="auto" w:sz="4" w:space="0"/>
              <w:left w:val="single" w:color="auto" w:sz="4" w:space="0"/>
              <w:bottom w:val="single" w:color="auto" w:sz="4" w:space="0"/>
              <w:right w:val="single" w:color="auto" w:sz="4" w:space="0"/>
            </w:tcBorders>
            <w:vAlign w:val="center"/>
          </w:tcPr>
          <w:p w14:paraId="424E05C2">
            <w:pPr>
              <w:tabs>
                <w:tab w:val="left" w:pos="2940"/>
              </w:tabs>
              <w:spacing w:line="360" w:lineRule="auto"/>
              <w:ind w:right="-19" w:rightChars="-9"/>
              <w:jc w:val="center"/>
              <w:rPr>
                <w:rFonts w:ascii="仿宋_GB2312" w:hAnsi="仿宋_GB2312" w:eastAsia="仿宋_GB2312" w:cs="仿宋_GB2312"/>
                <w:color w:val="auto"/>
                <w:sz w:val="24"/>
                <w:szCs w:val="24"/>
              </w:rPr>
            </w:pPr>
          </w:p>
        </w:tc>
      </w:tr>
      <w:tr w14:paraId="06CD7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17" w:type="dxa"/>
            <w:vMerge w:val="continue"/>
            <w:tcBorders>
              <w:left w:val="single" w:color="auto" w:sz="4" w:space="0"/>
              <w:right w:val="single" w:color="auto" w:sz="4" w:space="0"/>
            </w:tcBorders>
            <w:vAlign w:val="center"/>
          </w:tcPr>
          <w:p w14:paraId="3A90AC32">
            <w:pPr>
              <w:tabs>
                <w:tab w:val="left" w:pos="2940"/>
              </w:tabs>
              <w:spacing w:line="360" w:lineRule="auto"/>
              <w:ind w:right="-19" w:rightChars="-9"/>
              <w:jc w:val="center"/>
              <w:rPr>
                <w:rFonts w:ascii="黑体" w:hAnsi="黑体" w:eastAsia="黑体" w:cs="黑体"/>
                <w:bCs/>
                <w:color w:val="auto"/>
                <w:sz w:val="28"/>
                <w:szCs w:val="28"/>
                <w:lang w:val="en-US" w:eastAsia="zh-CN"/>
              </w:rPr>
            </w:pPr>
          </w:p>
        </w:tc>
        <w:tc>
          <w:tcPr>
            <w:tcW w:w="566" w:type="dxa"/>
            <w:tcBorders>
              <w:top w:val="single" w:color="auto" w:sz="4" w:space="0"/>
              <w:left w:val="single" w:color="auto" w:sz="4" w:space="0"/>
              <w:bottom w:val="single" w:color="auto" w:sz="4" w:space="0"/>
              <w:right w:val="single" w:color="auto" w:sz="4" w:space="0"/>
            </w:tcBorders>
            <w:vAlign w:val="center"/>
          </w:tcPr>
          <w:p w14:paraId="1B035DEF">
            <w:pPr>
              <w:tabs>
                <w:tab w:val="left" w:pos="2940"/>
              </w:tabs>
              <w:spacing w:line="360" w:lineRule="auto"/>
              <w:ind w:right="-19" w:rightChars="-9"/>
              <w:jc w:val="center"/>
              <w:rPr>
                <w:rFonts w:ascii="仿宋_GB2312" w:hAnsi="仿宋_GB2312" w:eastAsia="仿宋_GB2312" w:cs="仿宋_GB2312"/>
                <w:color w:val="auto"/>
                <w:sz w:val="24"/>
                <w:szCs w:val="24"/>
                <w:lang w:val="en-US" w:eastAsia="zh-CN"/>
              </w:rPr>
            </w:pPr>
            <w:r>
              <w:rPr>
                <w:rFonts w:ascii="仿宋_GB2312" w:hAnsi="仿宋_GB2312" w:eastAsia="仿宋_GB2312" w:cs="仿宋_GB2312"/>
                <w:color w:val="auto"/>
                <w:sz w:val="24"/>
                <w:szCs w:val="24"/>
                <w:lang w:val="en-US" w:eastAsia="zh-CN"/>
              </w:rPr>
              <w:t>4</w:t>
            </w:r>
          </w:p>
        </w:tc>
        <w:tc>
          <w:tcPr>
            <w:tcW w:w="1687" w:type="dxa"/>
            <w:tcBorders>
              <w:top w:val="single" w:color="auto" w:sz="4" w:space="0"/>
              <w:left w:val="single" w:color="auto" w:sz="4" w:space="0"/>
              <w:bottom w:val="single" w:color="auto" w:sz="4" w:space="0"/>
              <w:right w:val="single" w:color="auto" w:sz="4" w:space="0"/>
            </w:tcBorders>
            <w:vAlign w:val="center"/>
          </w:tcPr>
          <w:p w14:paraId="671BBAD2">
            <w:pPr>
              <w:tabs>
                <w:tab w:val="left" w:pos="2940"/>
              </w:tabs>
              <w:spacing w:line="280" w:lineRule="exact"/>
              <w:ind w:right="-19" w:rightChars="-9"/>
              <w:jc w:val="center"/>
              <w:rPr>
                <w:rFonts w:ascii="仿宋_GB2312" w:hAnsi="仿宋_GB2312" w:eastAsia="仿宋_GB2312" w:cs="仿宋_GB2312"/>
                <w:color w:val="auto"/>
                <w:sz w:val="24"/>
                <w:szCs w:val="24"/>
                <w:lang w:val="en-US" w:eastAsia="zh-CN"/>
              </w:rPr>
            </w:pPr>
            <w:r>
              <w:rPr>
                <w:rFonts w:ascii="仿宋_GB2312" w:hAnsi="仿宋_GB2312" w:eastAsia="仿宋_GB2312" w:cs="仿宋_GB2312"/>
                <w:color w:val="auto"/>
                <w:sz w:val="24"/>
                <w:szCs w:val="24"/>
                <w:lang w:val="en-US" w:eastAsia="zh-CN"/>
              </w:rPr>
              <w:t>人员、物品出入登记等</w:t>
            </w:r>
          </w:p>
        </w:tc>
        <w:tc>
          <w:tcPr>
            <w:tcW w:w="1167" w:type="dxa"/>
            <w:tcBorders>
              <w:top w:val="single" w:color="auto" w:sz="4" w:space="0"/>
              <w:left w:val="single" w:color="auto" w:sz="4" w:space="0"/>
              <w:bottom w:val="single" w:color="auto" w:sz="4" w:space="0"/>
              <w:right w:val="single" w:color="auto" w:sz="4" w:space="0"/>
            </w:tcBorders>
            <w:vAlign w:val="center"/>
          </w:tcPr>
          <w:p w14:paraId="6F9A7CF0">
            <w:pPr>
              <w:tabs>
                <w:tab w:val="left" w:pos="2940"/>
              </w:tabs>
              <w:spacing w:line="280" w:lineRule="exact"/>
              <w:ind w:right="-19" w:rightChars="-9"/>
              <w:jc w:val="center"/>
              <w:rPr>
                <w:rFonts w:ascii="仿宋_GB2312" w:hAnsi="仿宋_GB2312" w:eastAsia="仿宋_GB2312" w:cs="仿宋_GB2312"/>
                <w:color w:val="auto"/>
                <w:sz w:val="24"/>
                <w:szCs w:val="24"/>
                <w:lang w:val="en-US" w:eastAsia="zh-CN"/>
              </w:rPr>
            </w:pPr>
            <w:r>
              <w:rPr>
                <w:rFonts w:ascii="仿宋_GB2312" w:hAnsi="仿宋_GB2312" w:eastAsia="仿宋_GB2312" w:cs="仿宋_GB2312"/>
                <w:color w:val="auto"/>
                <w:sz w:val="24"/>
                <w:szCs w:val="24"/>
                <w:lang w:val="en-US" w:eastAsia="zh-CN"/>
              </w:rPr>
              <w:t>现场查看</w:t>
            </w:r>
          </w:p>
        </w:tc>
        <w:tc>
          <w:tcPr>
            <w:tcW w:w="700" w:type="dxa"/>
            <w:tcBorders>
              <w:top w:val="single" w:color="auto" w:sz="4" w:space="0"/>
              <w:left w:val="single" w:color="auto" w:sz="4" w:space="0"/>
              <w:bottom w:val="single" w:color="auto" w:sz="4" w:space="0"/>
              <w:right w:val="single" w:color="auto" w:sz="4" w:space="0"/>
            </w:tcBorders>
            <w:vAlign w:val="center"/>
          </w:tcPr>
          <w:p w14:paraId="119FEA9F">
            <w:pPr>
              <w:tabs>
                <w:tab w:val="left" w:pos="2940"/>
              </w:tabs>
              <w:spacing w:line="280" w:lineRule="exact"/>
              <w:ind w:right="-19" w:rightChars="-9"/>
              <w:jc w:val="center"/>
              <w:rPr>
                <w:rFonts w:ascii="仿宋_GB2312" w:hAnsi="仿宋_GB2312" w:eastAsia="仿宋_GB2312" w:cs="仿宋_GB2312"/>
                <w:color w:val="auto"/>
                <w:sz w:val="24"/>
                <w:szCs w:val="24"/>
                <w:lang w:val="en-US" w:eastAsia="zh-CN"/>
              </w:rPr>
            </w:pPr>
            <w:r>
              <w:rPr>
                <w:rFonts w:ascii="仿宋_GB2312" w:hAnsi="仿宋_GB2312" w:eastAsia="仿宋_GB2312" w:cs="仿宋_GB2312"/>
                <w:color w:val="auto"/>
                <w:sz w:val="24"/>
                <w:szCs w:val="24"/>
                <w:lang w:val="en-US" w:eastAsia="zh-CN"/>
              </w:rPr>
              <w:t>2</w:t>
            </w:r>
          </w:p>
        </w:tc>
        <w:tc>
          <w:tcPr>
            <w:tcW w:w="2831" w:type="dxa"/>
            <w:tcBorders>
              <w:top w:val="single" w:color="auto" w:sz="4" w:space="0"/>
              <w:left w:val="single" w:color="auto" w:sz="4" w:space="0"/>
              <w:bottom w:val="single" w:color="auto" w:sz="4" w:space="0"/>
              <w:right w:val="single" w:color="auto" w:sz="4" w:space="0"/>
            </w:tcBorders>
            <w:vAlign w:val="center"/>
          </w:tcPr>
          <w:p w14:paraId="4140691E">
            <w:pPr>
              <w:tabs>
                <w:tab w:val="left" w:pos="2940"/>
              </w:tabs>
              <w:spacing w:line="280" w:lineRule="exact"/>
              <w:ind w:right="-19" w:rightChars="-9"/>
              <w:jc w:val="center"/>
              <w:rPr>
                <w:rFonts w:ascii="仿宋_GB2312" w:hAnsi="仿宋_GB2312" w:eastAsia="仿宋_GB2312" w:cs="仿宋_GB2312"/>
                <w:color w:val="auto"/>
                <w:sz w:val="24"/>
                <w:szCs w:val="24"/>
              </w:rPr>
            </w:pPr>
            <w:r>
              <w:rPr>
                <w:rFonts w:ascii="仿宋_GB2312" w:hAnsi="仿宋_GB2312" w:eastAsia="仿宋_GB2312" w:cs="仿宋_GB2312"/>
                <w:color w:val="auto"/>
                <w:sz w:val="24"/>
                <w:szCs w:val="24"/>
              </w:rPr>
              <w:t>每处不合格项扣除0.</w:t>
            </w:r>
            <w:r>
              <w:rPr>
                <w:rFonts w:ascii="仿宋_GB2312" w:hAnsi="仿宋_GB2312" w:eastAsia="仿宋_GB2312" w:cs="仿宋_GB2312"/>
                <w:color w:val="auto"/>
                <w:sz w:val="24"/>
                <w:szCs w:val="24"/>
                <w:lang w:val="en-US" w:eastAsia="zh-CN"/>
              </w:rPr>
              <w:t>1</w:t>
            </w:r>
            <w:r>
              <w:rPr>
                <w:rFonts w:ascii="仿宋_GB2312" w:hAnsi="仿宋_GB2312" w:eastAsia="仿宋_GB2312" w:cs="仿宋_GB2312"/>
                <w:color w:val="auto"/>
                <w:sz w:val="24"/>
                <w:szCs w:val="24"/>
              </w:rPr>
              <w:t>分</w:t>
            </w:r>
          </w:p>
        </w:tc>
        <w:tc>
          <w:tcPr>
            <w:tcW w:w="467" w:type="dxa"/>
            <w:tcBorders>
              <w:top w:val="single" w:color="auto" w:sz="4" w:space="0"/>
              <w:left w:val="single" w:color="auto" w:sz="4" w:space="0"/>
              <w:bottom w:val="single" w:color="auto" w:sz="4" w:space="0"/>
              <w:right w:val="single" w:color="auto" w:sz="4" w:space="0"/>
            </w:tcBorders>
            <w:vAlign w:val="center"/>
          </w:tcPr>
          <w:p w14:paraId="5A55034A">
            <w:pPr>
              <w:tabs>
                <w:tab w:val="left" w:pos="2940"/>
              </w:tabs>
              <w:spacing w:line="360" w:lineRule="auto"/>
              <w:ind w:right="-19" w:rightChars="-9"/>
              <w:jc w:val="center"/>
              <w:rPr>
                <w:rFonts w:ascii="仿宋_GB2312" w:hAnsi="仿宋_GB2312" w:eastAsia="仿宋_GB2312" w:cs="仿宋_GB2312"/>
                <w:color w:val="auto"/>
                <w:sz w:val="24"/>
                <w:szCs w:val="24"/>
              </w:rPr>
            </w:pPr>
          </w:p>
        </w:tc>
        <w:tc>
          <w:tcPr>
            <w:tcW w:w="482" w:type="dxa"/>
            <w:tcBorders>
              <w:top w:val="single" w:color="auto" w:sz="4" w:space="0"/>
              <w:left w:val="single" w:color="auto" w:sz="4" w:space="0"/>
              <w:bottom w:val="single" w:color="auto" w:sz="4" w:space="0"/>
              <w:right w:val="single" w:color="auto" w:sz="4" w:space="0"/>
            </w:tcBorders>
            <w:vAlign w:val="center"/>
          </w:tcPr>
          <w:p w14:paraId="7DE6C922">
            <w:pPr>
              <w:tabs>
                <w:tab w:val="left" w:pos="2940"/>
              </w:tabs>
              <w:spacing w:line="360" w:lineRule="auto"/>
              <w:ind w:right="-19" w:rightChars="-9"/>
              <w:jc w:val="center"/>
              <w:rPr>
                <w:rFonts w:ascii="仿宋_GB2312" w:hAnsi="仿宋_GB2312" w:eastAsia="仿宋_GB2312" w:cs="仿宋_GB2312"/>
                <w:color w:val="auto"/>
                <w:sz w:val="24"/>
                <w:szCs w:val="24"/>
              </w:rPr>
            </w:pPr>
          </w:p>
        </w:tc>
      </w:tr>
      <w:tr w14:paraId="5010C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817" w:type="dxa"/>
            <w:vMerge w:val="restart"/>
            <w:tcBorders>
              <w:left w:val="single" w:color="auto" w:sz="4" w:space="0"/>
              <w:right w:val="single" w:color="auto" w:sz="4" w:space="0"/>
            </w:tcBorders>
            <w:vAlign w:val="center"/>
          </w:tcPr>
          <w:p w14:paraId="5CC6DAAE">
            <w:pPr>
              <w:tabs>
                <w:tab w:val="left" w:pos="2940"/>
              </w:tabs>
              <w:spacing w:line="360" w:lineRule="auto"/>
              <w:ind w:right="-19" w:rightChars="-9"/>
              <w:jc w:val="center"/>
              <w:rPr>
                <w:rFonts w:ascii="黑体" w:hAnsi="黑体" w:eastAsia="黑体" w:cs="黑体"/>
                <w:bCs/>
                <w:color w:val="auto"/>
                <w:sz w:val="28"/>
                <w:szCs w:val="28"/>
                <w:lang w:val="en-US" w:eastAsia="zh-CN"/>
              </w:rPr>
            </w:pPr>
          </w:p>
          <w:p w14:paraId="07BDEB3E">
            <w:pPr>
              <w:tabs>
                <w:tab w:val="left" w:pos="2940"/>
              </w:tabs>
              <w:spacing w:line="360" w:lineRule="auto"/>
              <w:ind w:right="-19" w:rightChars="-9"/>
              <w:jc w:val="center"/>
              <w:rPr>
                <w:rFonts w:ascii="黑体" w:hAnsi="黑体" w:eastAsia="黑体" w:cs="黑体"/>
                <w:bCs/>
                <w:color w:val="auto"/>
                <w:sz w:val="28"/>
                <w:szCs w:val="28"/>
                <w:lang w:val="en-US" w:eastAsia="zh-CN"/>
              </w:rPr>
            </w:pPr>
          </w:p>
          <w:p w14:paraId="05CAF498">
            <w:pPr>
              <w:tabs>
                <w:tab w:val="left" w:pos="2940"/>
              </w:tabs>
              <w:spacing w:line="360" w:lineRule="auto"/>
              <w:ind w:right="-19" w:rightChars="-9"/>
              <w:jc w:val="center"/>
              <w:rPr>
                <w:rFonts w:ascii="黑体" w:hAnsi="黑体" w:eastAsia="黑体" w:cs="黑体"/>
                <w:bCs/>
                <w:color w:val="auto"/>
                <w:sz w:val="28"/>
                <w:szCs w:val="28"/>
                <w:lang w:val="en-US" w:eastAsia="zh-CN"/>
              </w:rPr>
            </w:pPr>
          </w:p>
          <w:p w14:paraId="1CE5F464">
            <w:pPr>
              <w:tabs>
                <w:tab w:val="left" w:pos="2940"/>
              </w:tabs>
              <w:spacing w:line="360" w:lineRule="auto"/>
              <w:ind w:right="-19" w:rightChars="-9"/>
              <w:jc w:val="center"/>
              <w:rPr>
                <w:rFonts w:ascii="黑体" w:hAnsi="黑体" w:eastAsia="黑体" w:cs="黑体"/>
                <w:bCs/>
                <w:color w:val="auto"/>
                <w:sz w:val="28"/>
                <w:szCs w:val="28"/>
                <w:lang w:val="en-US" w:eastAsia="zh-CN"/>
              </w:rPr>
            </w:pPr>
          </w:p>
          <w:p w14:paraId="7EA8D698">
            <w:pPr>
              <w:tabs>
                <w:tab w:val="left" w:pos="2940"/>
              </w:tabs>
              <w:spacing w:line="360" w:lineRule="auto"/>
              <w:ind w:right="-19" w:rightChars="-9"/>
              <w:jc w:val="center"/>
              <w:rPr>
                <w:rFonts w:ascii="黑体" w:hAnsi="黑体" w:eastAsia="黑体" w:cs="黑体"/>
                <w:bCs/>
                <w:color w:val="auto"/>
                <w:sz w:val="28"/>
                <w:szCs w:val="28"/>
                <w:lang w:val="en-US" w:eastAsia="zh-CN"/>
              </w:rPr>
            </w:pPr>
          </w:p>
          <w:p w14:paraId="2CF78DDE">
            <w:pPr>
              <w:tabs>
                <w:tab w:val="left" w:pos="2940"/>
              </w:tabs>
              <w:spacing w:line="360" w:lineRule="auto"/>
              <w:ind w:right="-19" w:rightChars="-9"/>
              <w:jc w:val="center"/>
              <w:rPr>
                <w:rFonts w:ascii="黑体" w:hAnsi="黑体" w:eastAsia="黑体" w:cs="黑体"/>
                <w:bCs/>
                <w:color w:val="auto"/>
                <w:sz w:val="28"/>
                <w:szCs w:val="28"/>
                <w:lang w:val="en-US" w:eastAsia="zh-CN"/>
              </w:rPr>
            </w:pPr>
          </w:p>
          <w:p w14:paraId="27464900">
            <w:pPr>
              <w:tabs>
                <w:tab w:val="left" w:pos="2940"/>
              </w:tabs>
              <w:spacing w:line="360" w:lineRule="auto"/>
              <w:ind w:right="-19" w:rightChars="-9"/>
              <w:jc w:val="center"/>
              <w:rPr>
                <w:rFonts w:ascii="黑体" w:hAnsi="黑体" w:eastAsia="黑体" w:cs="黑体"/>
                <w:bCs/>
                <w:color w:val="auto"/>
                <w:sz w:val="28"/>
                <w:szCs w:val="28"/>
                <w:lang w:val="en-US" w:eastAsia="zh-CN"/>
              </w:rPr>
            </w:pPr>
          </w:p>
          <w:p w14:paraId="02E6D348">
            <w:pPr>
              <w:tabs>
                <w:tab w:val="left" w:pos="2940"/>
              </w:tabs>
              <w:spacing w:line="360" w:lineRule="auto"/>
              <w:ind w:right="-19" w:rightChars="-9"/>
              <w:jc w:val="center"/>
              <w:rPr>
                <w:rFonts w:ascii="黑体" w:hAnsi="黑体" w:eastAsia="黑体" w:cs="黑体"/>
                <w:bCs/>
                <w:color w:val="auto"/>
                <w:sz w:val="28"/>
                <w:szCs w:val="28"/>
                <w:lang w:val="en-US" w:eastAsia="zh-CN"/>
              </w:rPr>
            </w:pPr>
          </w:p>
          <w:p w14:paraId="0D18922F">
            <w:pPr>
              <w:tabs>
                <w:tab w:val="left" w:pos="2940"/>
              </w:tabs>
              <w:spacing w:line="360" w:lineRule="auto"/>
              <w:ind w:right="-19" w:rightChars="-9"/>
              <w:jc w:val="center"/>
              <w:rPr>
                <w:rFonts w:ascii="黑体" w:hAnsi="黑体" w:eastAsia="黑体" w:cs="黑体"/>
                <w:bCs/>
                <w:color w:val="auto"/>
                <w:sz w:val="28"/>
                <w:szCs w:val="28"/>
                <w:lang w:val="en-US" w:eastAsia="zh-CN"/>
              </w:rPr>
            </w:pPr>
          </w:p>
          <w:p w14:paraId="4AB40965">
            <w:pPr>
              <w:tabs>
                <w:tab w:val="left" w:pos="2940"/>
              </w:tabs>
              <w:spacing w:line="360" w:lineRule="auto"/>
              <w:ind w:right="-19" w:rightChars="-9"/>
              <w:jc w:val="center"/>
              <w:rPr>
                <w:rFonts w:ascii="黑体" w:hAnsi="黑体" w:eastAsia="黑体" w:cs="黑体"/>
                <w:bCs/>
                <w:color w:val="auto"/>
                <w:sz w:val="28"/>
                <w:szCs w:val="28"/>
                <w:lang w:val="en-US" w:eastAsia="zh-CN"/>
              </w:rPr>
            </w:pPr>
          </w:p>
          <w:p w14:paraId="50A24D2F">
            <w:pPr>
              <w:tabs>
                <w:tab w:val="left" w:pos="2940"/>
              </w:tabs>
              <w:spacing w:line="360" w:lineRule="auto"/>
              <w:ind w:right="-19" w:rightChars="-9"/>
              <w:jc w:val="center"/>
              <w:rPr>
                <w:rFonts w:ascii="黑体" w:hAnsi="黑体" w:eastAsia="黑体" w:cs="黑体"/>
                <w:bCs/>
                <w:color w:val="auto"/>
                <w:sz w:val="28"/>
                <w:szCs w:val="28"/>
              </w:rPr>
            </w:pPr>
            <w:r>
              <w:rPr>
                <w:rFonts w:ascii="黑体" w:hAnsi="黑体" w:eastAsia="黑体" w:cs="黑体"/>
                <w:bCs/>
                <w:color w:val="auto"/>
                <w:sz w:val="28"/>
                <w:szCs w:val="28"/>
                <w:lang w:val="en-US" w:eastAsia="zh-CN"/>
              </w:rPr>
              <w:t>设施设备维护40</w:t>
            </w:r>
            <w:r>
              <w:rPr>
                <w:rFonts w:ascii="黑体" w:hAnsi="黑体" w:eastAsia="黑体" w:cs="黑体"/>
                <w:bCs/>
                <w:color w:val="auto"/>
                <w:sz w:val="28"/>
                <w:szCs w:val="28"/>
              </w:rPr>
              <w:t>分</w:t>
            </w:r>
          </w:p>
        </w:tc>
        <w:tc>
          <w:tcPr>
            <w:tcW w:w="566" w:type="dxa"/>
            <w:tcBorders>
              <w:top w:val="single" w:color="auto" w:sz="4" w:space="0"/>
              <w:left w:val="single" w:color="auto" w:sz="4" w:space="0"/>
              <w:bottom w:val="single" w:color="auto" w:sz="4" w:space="0"/>
              <w:right w:val="single" w:color="auto" w:sz="4" w:space="0"/>
            </w:tcBorders>
            <w:vAlign w:val="center"/>
          </w:tcPr>
          <w:p w14:paraId="3FC602AB">
            <w:pPr>
              <w:tabs>
                <w:tab w:val="left" w:pos="2940"/>
              </w:tabs>
              <w:spacing w:line="360" w:lineRule="auto"/>
              <w:ind w:right="-19" w:rightChars="-9"/>
              <w:jc w:val="center"/>
              <w:rPr>
                <w:rFonts w:ascii="仿宋_GB2312" w:hAnsi="仿宋_GB2312" w:eastAsia="仿宋_GB2312" w:cs="仿宋_GB2312"/>
                <w:color w:val="auto"/>
                <w:sz w:val="24"/>
                <w:szCs w:val="24"/>
                <w:lang w:val="en-US" w:eastAsia="zh-CN"/>
              </w:rPr>
            </w:pPr>
            <w:r>
              <w:rPr>
                <w:rFonts w:ascii="仿宋_GB2312" w:hAnsi="仿宋_GB2312" w:eastAsia="仿宋_GB2312" w:cs="仿宋_GB2312"/>
                <w:color w:val="auto"/>
                <w:sz w:val="24"/>
                <w:szCs w:val="24"/>
                <w:lang w:val="en-US" w:eastAsia="zh-CN"/>
              </w:rPr>
              <w:t>1</w:t>
            </w:r>
          </w:p>
        </w:tc>
        <w:tc>
          <w:tcPr>
            <w:tcW w:w="1687" w:type="dxa"/>
            <w:tcBorders>
              <w:top w:val="single" w:color="auto" w:sz="4" w:space="0"/>
              <w:left w:val="single" w:color="auto" w:sz="4" w:space="0"/>
              <w:bottom w:val="single" w:color="auto" w:sz="4" w:space="0"/>
              <w:right w:val="single" w:color="auto" w:sz="4" w:space="0"/>
            </w:tcBorders>
            <w:vAlign w:val="center"/>
          </w:tcPr>
          <w:p w14:paraId="47BC9648">
            <w:pPr>
              <w:tabs>
                <w:tab w:val="left" w:pos="2940"/>
              </w:tabs>
              <w:spacing w:line="280" w:lineRule="exact"/>
              <w:ind w:right="-19" w:rightChars="-9"/>
              <w:jc w:val="center"/>
              <w:rPr>
                <w:rFonts w:ascii="仿宋_GB2312" w:hAnsi="仿宋_GB2312" w:eastAsia="仿宋_GB2312" w:cs="仿宋_GB2312"/>
                <w:color w:val="auto"/>
                <w:sz w:val="24"/>
                <w:szCs w:val="24"/>
                <w:lang w:val="en-US" w:eastAsia="zh-CN"/>
              </w:rPr>
            </w:pPr>
            <w:r>
              <w:rPr>
                <w:rFonts w:ascii="仿宋_GB2312" w:hAnsi="仿宋_GB2312" w:eastAsia="仿宋_GB2312" w:cs="仿宋_GB2312"/>
                <w:color w:val="auto"/>
                <w:sz w:val="24"/>
                <w:szCs w:val="24"/>
                <w:lang w:val="en-US" w:eastAsia="zh-CN"/>
              </w:rPr>
              <w:t>消防制度健全，有专业维保公司进行维保</w:t>
            </w:r>
          </w:p>
        </w:tc>
        <w:tc>
          <w:tcPr>
            <w:tcW w:w="1167" w:type="dxa"/>
            <w:tcBorders>
              <w:top w:val="single" w:color="auto" w:sz="4" w:space="0"/>
              <w:left w:val="single" w:color="auto" w:sz="4" w:space="0"/>
              <w:bottom w:val="single" w:color="auto" w:sz="4" w:space="0"/>
              <w:right w:val="single" w:color="auto" w:sz="4" w:space="0"/>
            </w:tcBorders>
            <w:vAlign w:val="center"/>
          </w:tcPr>
          <w:p w14:paraId="49758A8C">
            <w:pPr>
              <w:tabs>
                <w:tab w:val="left" w:pos="2940"/>
              </w:tabs>
              <w:spacing w:line="280" w:lineRule="exact"/>
              <w:ind w:right="-19" w:rightChars="-9"/>
              <w:jc w:val="center"/>
              <w:rPr>
                <w:rFonts w:ascii="仿宋_GB2312" w:hAnsi="仿宋_GB2312" w:eastAsia="仿宋_GB2312" w:cs="仿宋_GB2312"/>
                <w:color w:val="auto"/>
                <w:sz w:val="24"/>
                <w:szCs w:val="24"/>
                <w:lang w:val="en-US" w:eastAsia="zh-CN"/>
              </w:rPr>
            </w:pPr>
            <w:r>
              <w:rPr>
                <w:rFonts w:ascii="仿宋_GB2312" w:hAnsi="仿宋_GB2312" w:eastAsia="仿宋_GB2312" w:cs="仿宋_GB2312"/>
                <w:color w:val="auto"/>
                <w:sz w:val="24"/>
                <w:szCs w:val="24"/>
                <w:lang w:val="en-US" w:eastAsia="zh-CN"/>
              </w:rPr>
              <w:t>现场查看</w:t>
            </w:r>
          </w:p>
        </w:tc>
        <w:tc>
          <w:tcPr>
            <w:tcW w:w="700" w:type="dxa"/>
            <w:tcBorders>
              <w:top w:val="single" w:color="auto" w:sz="4" w:space="0"/>
              <w:left w:val="single" w:color="auto" w:sz="4" w:space="0"/>
              <w:bottom w:val="single" w:color="auto" w:sz="4" w:space="0"/>
              <w:right w:val="single" w:color="auto" w:sz="4" w:space="0"/>
            </w:tcBorders>
            <w:vAlign w:val="center"/>
          </w:tcPr>
          <w:p w14:paraId="412A0529">
            <w:pPr>
              <w:tabs>
                <w:tab w:val="left" w:pos="2940"/>
              </w:tabs>
              <w:spacing w:line="280" w:lineRule="exact"/>
              <w:ind w:right="-19" w:rightChars="-9"/>
              <w:jc w:val="center"/>
              <w:rPr>
                <w:rFonts w:ascii="仿宋_GB2312" w:hAnsi="仿宋_GB2312" w:eastAsia="仿宋_GB2312" w:cs="仿宋_GB2312"/>
                <w:color w:val="auto"/>
                <w:sz w:val="24"/>
                <w:szCs w:val="24"/>
                <w:lang w:val="en-US" w:eastAsia="zh-CN"/>
              </w:rPr>
            </w:pPr>
            <w:r>
              <w:rPr>
                <w:rFonts w:ascii="仿宋_GB2312" w:hAnsi="仿宋_GB2312" w:eastAsia="仿宋_GB2312" w:cs="仿宋_GB2312"/>
                <w:color w:val="auto"/>
                <w:sz w:val="24"/>
                <w:szCs w:val="24"/>
                <w:lang w:val="en-US" w:eastAsia="zh-CN"/>
              </w:rPr>
              <w:t>3</w:t>
            </w:r>
          </w:p>
        </w:tc>
        <w:tc>
          <w:tcPr>
            <w:tcW w:w="2831" w:type="dxa"/>
            <w:tcBorders>
              <w:top w:val="single" w:color="auto" w:sz="4" w:space="0"/>
              <w:left w:val="single" w:color="auto" w:sz="4" w:space="0"/>
              <w:bottom w:val="single" w:color="auto" w:sz="4" w:space="0"/>
              <w:right w:val="single" w:color="auto" w:sz="4" w:space="0"/>
            </w:tcBorders>
            <w:vAlign w:val="center"/>
          </w:tcPr>
          <w:p w14:paraId="1D3A25A4">
            <w:pPr>
              <w:tabs>
                <w:tab w:val="left" w:pos="2940"/>
              </w:tabs>
              <w:spacing w:line="280" w:lineRule="exact"/>
              <w:ind w:right="-19" w:rightChars="-9"/>
              <w:jc w:val="center"/>
              <w:rPr>
                <w:rFonts w:ascii="仿宋_GB2312" w:hAnsi="仿宋_GB2312" w:eastAsia="仿宋_GB2312" w:cs="仿宋_GB2312"/>
                <w:color w:val="auto"/>
                <w:sz w:val="24"/>
                <w:szCs w:val="24"/>
              </w:rPr>
            </w:pPr>
            <w:r>
              <w:rPr>
                <w:rFonts w:ascii="仿宋_GB2312" w:hAnsi="仿宋_GB2312" w:eastAsia="仿宋_GB2312" w:cs="仿宋_GB2312"/>
                <w:color w:val="auto"/>
                <w:sz w:val="24"/>
                <w:szCs w:val="24"/>
              </w:rPr>
              <w:t>每处不合格项扣除0.</w:t>
            </w:r>
            <w:r>
              <w:rPr>
                <w:rFonts w:ascii="仿宋_GB2312" w:hAnsi="仿宋_GB2312" w:eastAsia="仿宋_GB2312" w:cs="仿宋_GB2312"/>
                <w:color w:val="auto"/>
                <w:sz w:val="24"/>
                <w:szCs w:val="24"/>
                <w:lang w:val="en-US" w:eastAsia="zh-CN"/>
              </w:rPr>
              <w:t>1</w:t>
            </w:r>
            <w:r>
              <w:rPr>
                <w:rFonts w:ascii="仿宋_GB2312" w:hAnsi="仿宋_GB2312" w:eastAsia="仿宋_GB2312" w:cs="仿宋_GB2312"/>
                <w:color w:val="auto"/>
                <w:sz w:val="24"/>
                <w:szCs w:val="24"/>
              </w:rPr>
              <w:t>分</w:t>
            </w:r>
          </w:p>
        </w:tc>
        <w:tc>
          <w:tcPr>
            <w:tcW w:w="467" w:type="dxa"/>
            <w:tcBorders>
              <w:top w:val="single" w:color="auto" w:sz="4" w:space="0"/>
              <w:left w:val="single" w:color="auto" w:sz="4" w:space="0"/>
              <w:bottom w:val="single" w:color="auto" w:sz="4" w:space="0"/>
              <w:right w:val="single" w:color="auto" w:sz="4" w:space="0"/>
            </w:tcBorders>
            <w:vAlign w:val="center"/>
          </w:tcPr>
          <w:p w14:paraId="4FBC1E42">
            <w:pPr>
              <w:tabs>
                <w:tab w:val="left" w:pos="2940"/>
              </w:tabs>
              <w:spacing w:line="360" w:lineRule="auto"/>
              <w:ind w:right="-19" w:rightChars="-9"/>
              <w:jc w:val="center"/>
              <w:rPr>
                <w:rFonts w:ascii="仿宋_GB2312" w:hAnsi="仿宋_GB2312" w:eastAsia="仿宋_GB2312" w:cs="仿宋_GB2312"/>
                <w:color w:val="auto"/>
                <w:sz w:val="24"/>
                <w:szCs w:val="24"/>
              </w:rPr>
            </w:pPr>
          </w:p>
        </w:tc>
        <w:tc>
          <w:tcPr>
            <w:tcW w:w="482" w:type="dxa"/>
            <w:tcBorders>
              <w:top w:val="single" w:color="auto" w:sz="4" w:space="0"/>
              <w:left w:val="single" w:color="auto" w:sz="4" w:space="0"/>
              <w:bottom w:val="single" w:color="auto" w:sz="4" w:space="0"/>
              <w:right w:val="single" w:color="auto" w:sz="4" w:space="0"/>
            </w:tcBorders>
            <w:vAlign w:val="center"/>
          </w:tcPr>
          <w:p w14:paraId="10484245">
            <w:pPr>
              <w:tabs>
                <w:tab w:val="left" w:pos="2940"/>
              </w:tabs>
              <w:spacing w:line="360" w:lineRule="auto"/>
              <w:ind w:right="-19" w:rightChars="-9"/>
              <w:jc w:val="center"/>
              <w:rPr>
                <w:rFonts w:ascii="仿宋_GB2312" w:hAnsi="仿宋_GB2312" w:eastAsia="仿宋_GB2312" w:cs="仿宋_GB2312"/>
                <w:color w:val="auto"/>
                <w:sz w:val="24"/>
                <w:szCs w:val="24"/>
              </w:rPr>
            </w:pPr>
          </w:p>
        </w:tc>
      </w:tr>
      <w:tr w14:paraId="315D2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17" w:type="dxa"/>
            <w:vMerge w:val="continue"/>
            <w:tcBorders>
              <w:left w:val="single" w:color="auto" w:sz="4" w:space="0"/>
              <w:right w:val="single" w:color="auto" w:sz="4" w:space="0"/>
            </w:tcBorders>
            <w:vAlign w:val="center"/>
          </w:tcPr>
          <w:p w14:paraId="3337B61C">
            <w:pPr>
              <w:tabs>
                <w:tab w:val="left" w:pos="2940"/>
              </w:tabs>
              <w:spacing w:line="360" w:lineRule="auto"/>
              <w:ind w:right="-19" w:rightChars="-9"/>
              <w:jc w:val="center"/>
              <w:rPr>
                <w:rFonts w:ascii="黑体" w:hAnsi="黑体" w:eastAsia="黑体" w:cs="黑体"/>
                <w:b/>
                <w:color w:val="auto"/>
                <w:sz w:val="30"/>
                <w:szCs w:val="30"/>
                <w:lang w:val="en-US" w:eastAsia="zh-CN"/>
              </w:rPr>
            </w:pPr>
          </w:p>
        </w:tc>
        <w:tc>
          <w:tcPr>
            <w:tcW w:w="566" w:type="dxa"/>
            <w:tcBorders>
              <w:top w:val="single" w:color="auto" w:sz="4" w:space="0"/>
              <w:left w:val="single" w:color="auto" w:sz="4" w:space="0"/>
              <w:bottom w:val="single" w:color="auto" w:sz="4" w:space="0"/>
              <w:right w:val="single" w:color="auto" w:sz="4" w:space="0"/>
            </w:tcBorders>
            <w:vAlign w:val="center"/>
          </w:tcPr>
          <w:p w14:paraId="541C6906">
            <w:pPr>
              <w:tabs>
                <w:tab w:val="left" w:pos="2940"/>
              </w:tabs>
              <w:spacing w:line="360" w:lineRule="auto"/>
              <w:ind w:right="-19" w:rightChars="-9"/>
              <w:jc w:val="center"/>
              <w:rPr>
                <w:rFonts w:ascii="仿宋_GB2312" w:hAnsi="仿宋_GB2312" w:eastAsia="仿宋_GB2312" w:cs="仿宋_GB2312"/>
                <w:color w:val="auto"/>
                <w:sz w:val="24"/>
                <w:szCs w:val="24"/>
                <w:lang w:val="en-US" w:eastAsia="zh-CN"/>
              </w:rPr>
            </w:pPr>
            <w:r>
              <w:rPr>
                <w:rFonts w:ascii="仿宋_GB2312" w:hAnsi="仿宋_GB2312" w:eastAsia="仿宋_GB2312" w:cs="仿宋_GB2312"/>
                <w:color w:val="auto"/>
                <w:sz w:val="24"/>
                <w:szCs w:val="24"/>
                <w:lang w:val="en-US" w:eastAsia="zh-CN"/>
              </w:rPr>
              <w:t>2</w:t>
            </w:r>
          </w:p>
        </w:tc>
        <w:tc>
          <w:tcPr>
            <w:tcW w:w="1687" w:type="dxa"/>
            <w:tcBorders>
              <w:top w:val="single" w:color="auto" w:sz="4" w:space="0"/>
              <w:left w:val="single" w:color="auto" w:sz="4" w:space="0"/>
              <w:bottom w:val="single" w:color="auto" w:sz="4" w:space="0"/>
              <w:right w:val="single" w:color="auto" w:sz="4" w:space="0"/>
            </w:tcBorders>
            <w:vAlign w:val="center"/>
          </w:tcPr>
          <w:p w14:paraId="000B4F04">
            <w:pPr>
              <w:tabs>
                <w:tab w:val="left" w:pos="2940"/>
              </w:tabs>
              <w:spacing w:line="280" w:lineRule="exact"/>
              <w:ind w:right="-19" w:rightChars="-9"/>
              <w:jc w:val="center"/>
              <w:rPr>
                <w:rFonts w:ascii="仿宋_GB2312" w:hAnsi="仿宋_GB2312" w:eastAsia="仿宋_GB2312" w:cs="仿宋_GB2312"/>
                <w:color w:val="auto"/>
                <w:sz w:val="24"/>
                <w:szCs w:val="24"/>
                <w:lang w:val="en-US" w:eastAsia="zh-CN"/>
              </w:rPr>
            </w:pPr>
            <w:r>
              <w:rPr>
                <w:rFonts w:ascii="仿宋_GB2312" w:hAnsi="仿宋_GB2312" w:eastAsia="仿宋_GB2312" w:cs="仿宋_GB2312"/>
                <w:color w:val="auto"/>
                <w:sz w:val="24"/>
                <w:szCs w:val="24"/>
                <w:lang w:val="en-US" w:eastAsia="zh-CN"/>
              </w:rPr>
              <w:t>设施设备运行正常，无损坏</w:t>
            </w:r>
          </w:p>
        </w:tc>
        <w:tc>
          <w:tcPr>
            <w:tcW w:w="1167" w:type="dxa"/>
            <w:tcBorders>
              <w:top w:val="single" w:color="auto" w:sz="4" w:space="0"/>
              <w:left w:val="single" w:color="auto" w:sz="4" w:space="0"/>
              <w:bottom w:val="single" w:color="auto" w:sz="4" w:space="0"/>
              <w:right w:val="single" w:color="auto" w:sz="4" w:space="0"/>
            </w:tcBorders>
            <w:vAlign w:val="center"/>
          </w:tcPr>
          <w:p w14:paraId="766E0512">
            <w:pPr>
              <w:tabs>
                <w:tab w:val="left" w:pos="2940"/>
              </w:tabs>
              <w:spacing w:line="280" w:lineRule="exact"/>
              <w:ind w:right="-19" w:rightChars="-9"/>
              <w:jc w:val="center"/>
              <w:rPr>
                <w:rFonts w:ascii="仿宋_GB2312" w:hAnsi="仿宋_GB2312" w:eastAsia="仿宋_GB2312" w:cs="仿宋_GB2312"/>
                <w:color w:val="auto"/>
                <w:sz w:val="24"/>
                <w:szCs w:val="24"/>
                <w:lang w:val="en-US" w:eastAsia="zh-CN"/>
              </w:rPr>
            </w:pPr>
            <w:r>
              <w:rPr>
                <w:rFonts w:ascii="仿宋_GB2312" w:hAnsi="仿宋_GB2312" w:eastAsia="仿宋_GB2312" w:cs="仿宋_GB2312"/>
                <w:color w:val="auto"/>
                <w:sz w:val="24"/>
                <w:szCs w:val="24"/>
                <w:lang w:val="en-US" w:eastAsia="zh-CN"/>
              </w:rPr>
              <w:t>现场查看</w:t>
            </w:r>
          </w:p>
        </w:tc>
        <w:tc>
          <w:tcPr>
            <w:tcW w:w="700" w:type="dxa"/>
            <w:tcBorders>
              <w:top w:val="single" w:color="auto" w:sz="4" w:space="0"/>
              <w:left w:val="single" w:color="auto" w:sz="4" w:space="0"/>
              <w:bottom w:val="single" w:color="auto" w:sz="4" w:space="0"/>
              <w:right w:val="single" w:color="auto" w:sz="4" w:space="0"/>
            </w:tcBorders>
            <w:vAlign w:val="center"/>
          </w:tcPr>
          <w:p w14:paraId="3A1AE676">
            <w:pPr>
              <w:tabs>
                <w:tab w:val="left" w:pos="2940"/>
              </w:tabs>
              <w:spacing w:line="280" w:lineRule="exact"/>
              <w:ind w:right="-19" w:rightChars="-9"/>
              <w:jc w:val="center"/>
              <w:rPr>
                <w:rFonts w:ascii="仿宋_GB2312" w:hAnsi="仿宋_GB2312" w:eastAsia="仿宋_GB2312" w:cs="仿宋_GB2312"/>
                <w:color w:val="auto"/>
                <w:sz w:val="24"/>
                <w:szCs w:val="24"/>
                <w:lang w:val="en-US" w:eastAsia="zh-CN"/>
              </w:rPr>
            </w:pPr>
            <w:r>
              <w:rPr>
                <w:rFonts w:ascii="仿宋_GB2312" w:hAnsi="仿宋_GB2312" w:eastAsia="仿宋_GB2312" w:cs="仿宋_GB2312"/>
                <w:color w:val="auto"/>
                <w:sz w:val="24"/>
                <w:szCs w:val="24"/>
                <w:lang w:val="en-US" w:eastAsia="zh-CN"/>
              </w:rPr>
              <w:t>3</w:t>
            </w:r>
          </w:p>
        </w:tc>
        <w:tc>
          <w:tcPr>
            <w:tcW w:w="2831" w:type="dxa"/>
            <w:tcBorders>
              <w:top w:val="single" w:color="auto" w:sz="4" w:space="0"/>
              <w:left w:val="single" w:color="auto" w:sz="4" w:space="0"/>
              <w:bottom w:val="single" w:color="auto" w:sz="4" w:space="0"/>
              <w:right w:val="single" w:color="auto" w:sz="4" w:space="0"/>
            </w:tcBorders>
            <w:vAlign w:val="center"/>
          </w:tcPr>
          <w:p w14:paraId="69BCDE20">
            <w:pPr>
              <w:tabs>
                <w:tab w:val="left" w:pos="2940"/>
              </w:tabs>
              <w:spacing w:line="280" w:lineRule="exact"/>
              <w:ind w:right="-19" w:rightChars="-9"/>
              <w:jc w:val="center"/>
              <w:rPr>
                <w:rFonts w:ascii="仿宋_GB2312" w:hAnsi="仿宋_GB2312" w:eastAsia="仿宋_GB2312" w:cs="仿宋_GB2312"/>
                <w:color w:val="auto"/>
                <w:sz w:val="24"/>
                <w:szCs w:val="24"/>
              </w:rPr>
            </w:pPr>
            <w:r>
              <w:rPr>
                <w:rFonts w:ascii="仿宋_GB2312" w:hAnsi="仿宋_GB2312" w:eastAsia="仿宋_GB2312" w:cs="仿宋_GB2312"/>
                <w:color w:val="auto"/>
                <w:sz w:val="24"/>
                <w:szCs w:val="24"/>
              </w:rPr>
              <w:t>每处不合格项扣除0.</w:t>
            </w:r>
            <w:r>
              <w:rPr>
                <w:rFonts w:ascii="仿宋_GB2312" w:hAnsi="仿宋_GB2312" w:eastAsia="仿宋_GB2312" w:cs="仿宋_GB2312"/>
                <w:color w:val="auto"/>
                <w:sz w:val="24"/>
                <w:szCs w:val="24"/>
                <w:lang w:val="en-US" w:eastAsia="zh-CN"/>
              </w:rPr>
              <w:t>1</w:t>
            </w:r>
            <w:r>
              <w:rPr>
                <w:rFonts w:ascii="仿宋_GB2312" w:hAnsi="仿宋_GB2312" w:eastAsia="仿宋_GB2312" w:cs="仿宋_GB2312"/>
                <w:color w:val="auto"/>
                <w:sz w:val="24"/>
                <w:szCs w:val="24"/>
              </w:rPr>
              <w:t>分</w:t>
            </w:r>
          </w:p>
        </w:tc>
        <w:tc>
          <w:tcPr>
            <w:tcW w:w="467" w:type="dxa"/>
            <w:tcBorders>
              <w:top w:val="single" w:color="auto" w:sz="4" w:space="0"/>
              <w:left w:val="single" w:color="auto" w:sz="4" w:space="0"/>
              <w:bottom w:val="single" w:color="auto" w:sz="4" w:space="0"/>
              <w:right w:val="single" w:color="auto" w:sz="4" w:space="0"/>
            </w:tcBorders>
            <w:vAlign w:val="center"/>
          </w:tcPr>
          <w:p w14:paraId="22CB8CA1">
            <w:pPr>
              <w:tabs>
                <w:tab w:val="left" w:pos="2940"/>
              </w:tabs>
              <w:spacing w:line="360" w:lineRule="auto"/>
              <w:ind w:right="-19" w:rightChars="-9"/>
              <w:jc w:val="center"/>
              <w:rPr>
                <w:rFonts w:ascii="仿宋_GB2312" w:hAnsi="仿宋_GB2312" w:eastAsia="仿宋_GB2312" w:cs="仿宋_GB2312"/>
                <w:color w:val="auto"/>
                <w:sz w:val="24"/>
                <w:szCs w:val="24"/>
              </w:rPr>
            </w:pPr>
          </w:p>
        </w:tc>
        <w:tc>
          <w:tcPr>
            <w:tcW w:w="482" w:type="dxa"/>
            <w:tcBorders>
              <w:top w:val="single" w:color="auto" w:sz="4" w:space="0"/>
              <w:left w:val="single" w:color="auto" w:sz="4" w:space="0"/>
              <w:bottom w:val="single" w:color="auto" w:sz="4" w:space="0"/>
              <w:right w:val="single" w:color="auto" w:sz="4" w:space="0"/>
            </w:tcBorders>
            <w:vAlign w:val="center"/>
          </w:tcPr>
          <w:p w14:paraId="62BEEACC">
            <w:pPr>
              <w:tabs>
                <w:tab w:val="left" w:pos="2940"/>
              </w:tabs>
              <w:spacing w:line="360" w:lineRule="auto"/>
              <w:ind w:right="-19" w:rightChars="-9"/>
              <w:jc w:val="center"/>
              <w:rPr>
                <w:rFonts w:ascii="仿宋_GB2312" w:hAnsi="仿宋_GB2312" w:eastAsia="仿宋_GB2312" w:cs="仿宋_GB2312"/>
                <w:color w:val="auto"/>
                <w:sz w:val="24"/>
                <w:szCs w:val="24"/>
              </w:rPr>
            </w:pPr>
          </w:p>
        </w:tc>
      </w:tr>
      <w:tr w14:paraId="53898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17" w:type="dxa"/>
            <w:vMerge w:val="continue"/>
            <w:tcBorders>
              <w:left w:val="single" w:color="auto" w:sz="4" w:space="0"/>
              <w:right w:val="single" w:color="auto" w:sz="4" w:space="0"/>
            </w:tcBorders>
            <w:vAlign w:val="center"/>
          </w:tcPr>
          <w:p w14:paraId="2DDDFB03">
            <w:pPr>
              <w:tabs>
                <w:tab w:val="left" w:pos="2940"/>
              </w:tabs>
              <w:spacing w:line="360" w:lineRule="auto"/>
              <w:ind w:right="-19" w:rightChars="-9"/>
              <w:jc w:val="center"/>
              <w:rPr>
                <w:rFonts w:ascii="仿宋_GB2312" w:hAnsi="仿宋_GB2312" w:eastAsia="仿宋_GB2312" w:cs="仿宋_GB2312"/>
                <w:b/>
                <w:color w:val="auto"/>
                <w:sz w:val="24"/>
                <w:szCs w:val="24"/>
                <w:lang w:val="en-US" w:eastAsia="zh-CN"/>
              </w:rPr>
            </w:pPr>
          </w:p>
        </w:tc>
        <w:tc>
          <w:tcPr>
            <w:tcW w:w="566" w:type="dxa"/>
            <w:tcBorders>
              <w:top w:val="single" w:color="auto" w:sz="4" w:space="0"/>
              <w:left w:val="single" w:color="auto" w:sz="4" w:space="0"/>
              <w:bottom w:val="single" w:color="auto" w:sz="4" w:space="0"/>
              <w:right w:val="single" w:color="auto" w:sz="4" w:space="0"/>
            </w:tcBorders>
            <w:vAlign w:val="center"/>
          </w:tcPr>
          <w:p w14:paraId="6CEB0C86">
            <w:pPr>
              <w:tabs>
                <w:tab w:val="left" w:pos="2940"/>
              </w:tabs>
              <w:spacing w:line="360" w:lineRule="auto"/>
              <w:ind w:right="-19" w:rightChars="-9"/>
              <w:jc w:val="center"/>
              <w:rPr>
                <w:rFonts w:ascii="仿宋_GB2312" w:hAnsi="仿宋_GB2312" w:eastAsia="仿宋_GB2312" w:cs="仿宋_GB2312"/>
                <w:color w:val="auto"/>
                <w:sz w:val="24"/>
                <w:szCs w:val="24"/>
                <w:lang w:val="en-US" w:eastAsia="zh-CN"/>
              </w:rPr>
            </w:pPr>
            <w:r>
              <w:rPr>
                <w:rFonts w:ascii="仿宋_GB2312" w:hAnsi="仿宋_GB2312" w:eastAsia="仿宋_GB2312" w:cs="仿宋_GB2312"/>
                <w:color w:val="auto"/>
                <w:sz w:val="24"/>
                <w:szCs w:val="24"/>
                <w:lang w:val="en-US" w:eastAsia="zh-CN"/>
              </w:rPr>
              <w:t>3</w:t>
            </w:r>
          </w:p>
        </w:tc>
        <w:tc>
          <w:tcPr>
            <w:tcW w:w="1687" w:type="dxa"/>
            <w:tcBorders>
              <w:top w:val="single" w:color="auto" w:sz="4" w:space="0"/>
              <w:left w:val="single" w:color="auto" w:sz="4" w:space="0"/>
              <w:bottom w:val="single" w:color="auto" w:sz="4" w:space="0"/>
              <w:right w:val="single" w:color="auto" w:sz="4" w:space="0"/>
            </w:tcBorders>
            <w:vAlign w:val="center"/>
          </w:tcPr>
          <w:p w14:paraId="0D160DD8">
            <w:pPr>
              <w:tabs>
                <w:tab w:val="left" w:pos="2940"/>
              </w:tabs>
              <w:spacing w:line="280" w:lineRule="exact"/>
              <w:ind w:right="-19" w:rightChars="-9"/>
              <w:jc w:val="left"/>
              <w:rPr>
                <w:rFonts w:ascii="仿宋_GB2312" w:hAnsi="仿宋_GB2312" w:eastAsia="仿宋_GB2312" w:cs="仿宋_GB2312"/>
                <w:color w:val="auto"/>
                <w:sz w:val="24"/>
                <w:szCs w:val="24"/>
                <w:lang w:val="en-US" w:eastAsia="zh-CN"/>
              </w:rPr>
            </w:pPr>
            <w:r>
              <w:rPr>
                <w:rFonts w:ascii="仿宋_GB2312" w:hAnsi="仿宋_GB2312" w:eastAsia="仿宋_GB2312" w:cs="仿宋_GB2312"/>
                <w:color w:val="auto"/>
                <w:sz w:val="24"/>
                <w:szCs w:val="24"/>
                <w:lang w:val="en-US" w:eastAsia="zh-CN"/>
              </w:rPr>
              <w:t>电梯运行正常、定期检测、有专业维保公司维保</w:t>
            </w:r>
          </w:p>
        </w:tc>
        <w:tc>
          <w:tcPr>
            <w:tcW w:w="1167" w:type="dxa"/>
            <w:tcBorders>
              <w:top w:val="single" w:color="auto" w:sz="4" w:space="0"/>
              <w:left w:val="single" w:color="auto" w:sz="4" w:space="0"/>
              <w:bottom w:val="single" w:color="auto" w:sz="4" w:space="0"/>
              <w:right w:val="single" w:color="auto" w:sz="4" w:space="0"/>
            </w:tcBorders>
            <w:vAlign w:val="center"/>
          </w:tcPr>
          <w:p w14:paraId="283222BD">
            <w:pPr>
              <w:tabs>
                <w:tab w:val="left" w:pos="2940"/>
              </w:tabs>
              <w:spacing w:line="280" w:lineRule="exact"/>
              <w:ind w:right="-19" w:rightChars="-9"/>
              <w:jc w:val="center"/>
              <w:rPr>
                <w:rFonts w:ascii="仿宋_GB2312" w:hAnsi="仿宋_GB2312" w:eastAsia="仿宋_GB2312" w:cs="仿宋_GB2312"/>
                <w:color w:val="auto"/>
                <w:sz w:val="24"/>
                <w:szCs w:val="24"/>
                <w:lang w:val="en-US" w:eastAsia="zh-CN"/>
              </w:rPr>
            </w:pPr>
            <w:r>
              <w:rPr>
                <w:rFonts w:ascii="仿宋_GB2312" w:hAnsi="仿宋_GB2312" w:eastAsia="仿宋_GB2312" w:cs="仿宋_GB2312"/>
                <w:color w:val="auto"/>
                <w:sz w:val="24"/>
                <w:szCs w:val="24"/>
                <w:lang w:val="en-US" w:eastAsia="zh-CN"/>
              </w:rPr>
              <w:t>现场查看</w:t>
            </w:r>
          </w:p>
        </w:tc>
        <w:tc>
          <w:tcPr>
            <w:tcW w:w="700" w:type="dxa"/>
            <w:tcBorders>
              <w:top w:val="single" w:color="auto" w:sz="4" w:space="0"/>
              <w:left w:val="single" w:color="auto" w:sz="4" w:space="0"/>
              <w:bottom w:val="single" w:color="auto" w:sz="4" w:space="0"/>
              <w:right w:val="single" w:color="auto" w:sz="4" w:space="0"/>
            </w:tcBorders>
            <w:vAlign w:val="center"/>
          </w:tcPr>
          <w:p w14:paraId="35A4C149">
            <w:pPr>
              <w:tabs>
                <w:tab w:val="left" w:pos="2940"/>
              </w:tabs>
              <w:spacing w:line="280" w:lineRule="exact"/>
              <w:ind w:right="-19" w:rightChars="-9"/>
              <w:jc w:val="center"/>
              <w:rPr>
                <w:rFonts w:ascii="仿宋_GB2312" w:hAnsi="仿宋_GB2312" w:eastAsia="仿宋_GB2312" w:cs="仿宋_GB2312"/>
                <w:color w:val="auto"/>
                <w:sz w:val="24"/>
                <w:szCs w:val="24"/>
                <w:lang w:val="en-US" w:eastAsia="zh-CN"/>
              </w:rPr>
            </w:pPr>
            <w:r>
              <w:rPr>
                <w:rFonts w:ascii="仿宋_GB2312" w:hAnsi="仿宋_GB2312" w:eastAsia="仿宋_GB2312" w:cs="仿宋_GB2312"/>
                <w:color w:val="auto"/>
                <w:sz w:val="24"/>
                <w:szCs w:val="24"/>
                <w:lang w:val="en-US" w:eastAsia="zh-CN"/>
              </w:rPr>
              <w:t>3</w:t>
            </w:r>
          </w:p>
        </w:tc>
        <w:tc>
          <w:tcPr>
            <w:tcW w:w="2831" w:type="dxa"/>
            <w:tcBorders>
              <w:top w:val="single" w:color="auto" w:sz="4" w:space="0"/>
              <w:left w:val="single" w:color="auto" w:sz="4" w:space="0"/>
              <w:bottom w:val="single" w:color="auto" w:sz="4" w:space="0"/>
              <w:right w:val="single" w:color="auto" w:sz="4" w:space="0"/>
            </w:tcBorders>
            <w:vAlign w:val="center"/>
          </w:tcPr>
          <w:p w14:paraId="631D1ECD">
            <w:pPr>
              <w:tabs>
                <w:tab w:val="left" w:pos="2940"/>
              </w:tabs>
              <w:spacing w:line="280" w:lineRule="exact"/>
              <w:ind w:right="-19" w:rightChars="-9"/>
              <w:jc w:val="center"/>
              <w:rPr>
                <w:rFonts w:ascii="仿宋_GB2312" w:hAnsi="仿宋_GB2312" w:eastAsia="仿宋_GB2312" w:cs="仿宋_GB2312"/>
                <w:color w:val="auto"/>
                <w:sz w:val="24"/>
                <w:szCs w:val="24"/>
              </w:rPr>
            </w:pPr>
            <w:r>
              <w:rPr>
                <w:rFonts w:ascii="仿宋_GB2312" w:hAnsi="仿宋_GB2312" w:eastAsia="仿宋_GB2312" w:cs="仿宋_GB2312"/>
                <w:color w:val="auto"/>
                <w:sz w:val="24"/>
                <w:szCs w:val="24"/>
              </w:rPr>
              <w:t>每处不合格项扣除0.</w:t>
            </w:r>
            <w:r>
              <w:rPr>
                <w:rFonts w:ascii="仿宋_GB2312" w:hAnsi="仿宋_GB2312" w:eastAsia="仿宋_GB2312" w:cs="仿宋_GB2312"/>
                <w:color w:val="auto"/>
                <w:sz w:val="24"/>
                <w:szCs w:val="24"/>
                <w:lang w:val="en-US" w:eastAsia="zh-CN"/>
              </w:rPr>
              <w:t>1</w:t>
            </w:r>
            <w:r>
              <w:rPr>
                <w:rFonts w:ascii="仿宋_GB2312" w:hAnsi="仿宋_GB2312" w:eastAsia="仿宋_GB2312" w:cs="仿宋_GB2312"/>
                <w:color w:val="auto"/>
                <w:sz w:val="24"/>
                <w:szCs w:val="24"/>
              </w:rPr>
              <w:t>分</w:t>
            </w:r>
          </w:p>
        </w:tc>
        <w:tc>
          <w:tcPr>
            <w:tcW w:w="467" w:type="dxa"/>
            <w:tcBorders>
              <w:top w:val="single" w:color="auto" w:sz="4" w:space="0"/>
              <w:left w:val="single" w:color="auto" w:sz="4" w:space="0"/>
              <w:bottom w:val="single" w:color="auto" w:sz="4" w:space="0"/>
              <w:right w:val="single" w:color="auto" w:sz="4" w:space="0"/>
            </w:tcBorders>
            <w:vAlign w:val="center"/>
          </w:tcPr>
          <w:p w14:paraId="4AB7E7F0">
            <w:pPr>
              <w:tabs>
                <w:tab w:val="left" w:pos="2940"/>
              </w:tabs>
              <w:spacing w:line="360" w:lineRule="auto"/>
              <w:ind w:right="-19" w:rightChars="-9"/>
              <w:jc w:val="center"/>
              <w:rPr>
                <w:rFonts w:ascii="仿宋_GB2312" w:hAnsi="仿宋_GB2312" w:eastAsia="仿宋_GB2312" w:cs="仿宋_GB2312"/>
                <w:color w:val="auto"/>
                <w:sz w:val="24"/>
                <w:szCs w:val="24"/>
              </w:rPr>
            </w:pPr>
          </w:p>
        </w:tc>
        <w:tc>
          <w:tcPr>
            <w:tcW w:w="482" w:type="dxa"/>
            <w:tcBorders>
              <w:top w:val="single" w:color="auto" w:sz="4" w:space="0"/>
              <w:left w:val="single" w:color="auto" w:sz="4" w:space="0"/>
              <w:bottom w:val="single" w:color="auto" w:sz="4" w:space="0"/>
              <w:right w:val="single" w:color="auto" w:sz="4" w:space="0"/>
            </w:tcBorders>
            <w:vAlign w:val="center"/>
          </w:tcPr>
          <w:p w14:paraId="53E1D3AE">
            <w:pPr>
              <w:tabs>
                <w:tab w:val="left" w:pos="2940"/>
              </w:tabs>
              <w:spacing w:line="360" w:lineRule="auto"/>
              <w:ind w:right="-19" w:rightChars="-9"/>
              <w:jc w:val="center"/>
              <w:rPr>
                <w:rFonts w:ascii="仿宋_GB2312" w:hAnsi="仿宋_GB2312" w:eastAsia="仿宋_GB2312" w:cs="仿宋_GB2312"/>
                <w:color w:val="auto"/>
                <w:sz w:val="24"/>
                <w:szCs w:val="24"/>
              </w:rPr>
            </w:pPr>
          </w:p>
        </w:tc>
      </w:tr>
      <w:tr w14:paraId="19371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17" w:type="dxa"/>
            <w:vMerge w:val="continue"/>
            <w:tcBorders>
              <w:left w:val="single" w:color="auto" w:sz="4" w:space="0"/>
              <w:right w:val="single" w:color="auto" w:sz="4" w:space="0"/>
            </w:tcBorders>
            <w:vAlign w:val="center"/>
          </w:tcPr>
          <w:p w14:paraId="01232730">
            <w:pPr>
              <w:tabs>
                <w:tab w:val="left" w:pos="2940"/>
              </w:tabs>
              <w:spacing w:line="360" w:lineRule="auto"/>
              <w:ind w:right="-19" w:rightChars="-9"/>
              <w:jc w:val="center"/>
              <w:rPr>
                <w:rFonts w:ascii="仿宋_GB2312" w:hAnsi="仿宋_GB2312" w:eastAsia="仿宋_GB2312" w:cs="仿宋_GB2312"/>
                <w:b/>
                <w:color w:val="auto"/>
                <w:sz w:val="24"/>
                <w:szCs w:val="24"/>
                <w:lang w:val="en-US" w:eastAsia="zh-CN"/>
              </w:rPr>
            </w:pPr>
          </w:p>
        </w:tc>
        <w:tc>
          <w:tcPr>
            <w:tcW w:w="566" w:type="dxa"/>
            <w:tcBorders>
              <w:top w:val="single" w:color="auto" w:sz="4" w:space="0"/>
              <w:left w:val="single" w:color="auto" w:sz="4" w:space="0"/>
              <w:bottom w:val="single" w:color="auto" w:sz="4" w:space="0"/>
              <w:right w:val="single" w:color="auto" w:sz="4" w:space="0"/>
            </w:tcBorders>
            <w:vAlign w:val="center"/>
          </w:tcPr>
          <w:p w14:paraId="0492CAA7">
            <w:pPr>
              <w:tabs>
                <w:tab w:val="left" w:pos="2940"/>
              </w:tabs>
              <w:spacing w:line="360" w:lineRule="auto"/>
              <w:ind w:right="-19" w:rightChars="-9"/>
              <w:jc w:val="center"/>
              <w:rPr>
                <w:rFonts w:ascii="仿宋_GB2312" w:hAnsi="仿宋_GB2312" w:eastAsia="仿宋_GB2312" w:cs="仿宋_GB2312"/>
                <w:color w:val="auto"/>
                <w:sz w:val="24"/>
                <w:szCs w:val="24"/>
                <w:lang w:val="en-US" w:eastAsia="zh-CN"/>
              </w:rPr>
            </w:pPr>
            <w:r>
              <w:rPr>
                <w:rFonts w:ascii="仿宋_GB2312" w:hAnsi="仿宋_GB2312" w:eastAsia="仿宋_GB2312" w:cs="仿宋_GB2312"/>
                <w:color w:val="auto"/>
                <w:sz w:val="24"/>
                <w:szCs w:val="24"/>
                <w:lang w:val="en-US" w:eastAsia="zh-CN"/>
              </w:rPr>
              <w:t>4</w:t>
            </w:r>
          </w:p>
        </w:tc>
        <w:tc>
          <w:tcPr>
            <w:tcW w:w="1687" w:type="dxa"/>
            <w:tcBorders>
              <w:top w:val="single" w:color="auto" w:sz="4" w:space="0"/>
              <w:left w:val="single" w:color="auto" w:sz="4" w:space="0"/>
              <w:bottom w:val="single" w:color="auto" w:sz="4" w:space="0"/>
              <w:right w:val="single" w:color="auto" w:sz="4" w:space="0"/>
            </w:tcBorders>
            <w:vAlign w:val="center"/>
          </w:tcPr>
          <w:p w14:paraId="3FB062C3">
            <w:pPr>
              <w:tabs>
                <w:tab w:val="left" w:pos="2940"/>
              </w:tabs>
              <w:spacing w:line="280" w:lineRule="exact"/>
              <w:ind w:right="-19" w:rightChars="-9"/>
              <w:jc w:val="left"/>
              <w:rPr>
                <w:rFonts w:ascii="仿宋_GB2312" w:hAnsi="仿宋_GB2312" w:eastAsia="仿宋_GB2312" w:cs="仿宋_GB2312"/>
                <w:color w:val="auto"/>
                <w:sz w:val="24"/>
                <w:szCs w:val="24"/>
                <w:lang w:val="en-US" w:eastAsia="zh-CN"/>
              </w:rPr>
            </w:pPr>
            <w:r>
              <w:rPr>
                <w:rFonts w:ascii="仿宋_GB2312" w:hAnsi="仿宋_GB2312" w:eastAsia="仿宋_GB2312" w:cs="仿宋_GB2312"/>
                <w:color w:val="auto"/>
                <w:sz w:val="24"/>
                <w:szCs w:val="24"/>
                <w:lang w:val="en-US" w:eastAsia="zh-CN"/>
              </w:rPr>
              <w:t>智能弱电系统正常运行，记录完备</w:t>
            </w:r>
          </w:p>
        </w:tc>
        <w:tc>
          <w:tcPr>
            <w:tcW w:w="1167" w:type="dxa"/>
            <w:tcBorders>
              <w:top w:val="single" w:color="auto" w:sz="4" w:space="0"/>
              <w:left w:val="single" w:color="auto" w:sz="4" w:space="0"/>
              <w:bottom w:val="single" w:color="auto" w:sz="4" w:space="0"/>
              <w:right w:val="single" w:color="auto" w:sz="4" w:space="0"/>
            </w:tcBorders>
            <w:vAlign w:val="center"/>
          </w:tcPr>
          <w:p w14:paraId="23F1E000">
            <w:pPr>
              <w:tabs>
                <w:tab w:val="left" w:pos="2940"/>
              </w:tabs>
              <w:spacing w:line="280" w:lineRule="exact"/>
              <w:ind w:right="-19" w:rightChars="-9"/>
              <w:jc w:val="center"/>
              <w:rPr>
                <w:rFonts w:ascii="仿宋_GB2312" w:hAnsi="仿宋_GB2312" w:eastAsia="仿宋_GB2312" w:cs="仿宋_GB2312"/>
                <w:color w:val="auto"/>
                <w:sz w:val="24"/>
                <w:szCs w:val="24"/>
                <w:lang w:val="en-US" w:eastAsia="zh-CN"/>
              </w:rPr>
            </w:pPr>
            <w:r>
              <w:rPr>
                <w:rFonts w:ascii="仿宋_GB2312" w:hAnsi="仿宋_GB2312" w:eastAsia="仿宋_GB2312" w:cs="仿宋_GB2312"/>
                <w:color w:val="auto"/>
                <w:sz w:val="24"/>
                <w:szCs w:val="24"/>
                <w:lang w:val="en-US" w:eastAsia="zh-CN"/>
              </w:rPr>
              <w:t>现场查看</w:t>
            </w:r>
          </w:p>
        </w:tc>
        <w:tc>
          <w:tcPr>
            <w:tcW w:w="700" w:type="dxa"/>
            <w:tcBorders>
              <w:top w:val="single" w:color="auto" w:sz="4" w:space="0"/>
              <w:left w:val="single" w:color="auto" w:sz="4" w:space="0"/>
              <w:bottom w:val="single" w:color="auto" w:sz="4" w:space="0"/>
              <w:right w:val="single" w:color="auto" w:sz="4" w:space="0"/>
            </w:tcBorders>
            <w:vAlign w:val="center"/>
          </w:tcPr>
          <w:p w14:paraId="2CDFE3EE">
            <w:pPr>
              <w:tabs>
                <w:tab w:val="left" w:pos="2940"/>
              </w:tabs>
              <w:spacing w:line="280" w:lineRule="exact"/>
              <w:ind w:right="-19" w:rightChars="-9"/>
              <w:jc w:val="center"/>
              <w:rPr>
                <w:rFonts w:ascii="仿宋_GB2312" w:hAnsi="仿宋_GB2312" w:eastAsia="仿宋_GB2312" w:cs="仿宋_GB2312"/>
                <w:color w:val="auto"/>
                <w:sz w:val="24"/>
                <w:szCs w:val="24"/>
                <w:lang w:val="en-US" w:eastAsia="zh-CN"/>
              </w:rPr>
            </w:pPr>
            <w:r>
              <w:rPr>
                <w:rFonts w:ascii="仿宋_GB2312" w:hAnsi="仿宋_GB2312" w:eastAsia="仿宋_GB2312" w:cs="仿宋_GB2312"/>
                <w:color w:val="auto"/>
                <w:sz w:val="24"/>
                <w:szCs w:val="24"/>
                <w:lang w:val="en-US" w:eastAsia="zh-CN"/>
              </w:rPr>
              <w:t>3</w:t>
            </w:r>
          </w:p>
        </w:tc>
        <w:tc>
          <w:tcPr>
            <w:tcW w:w="2831" w:type="dxa"/>
            <w:tcBorders>
              <w:top w:val="single" w:color="auto" w:sz="4" w:space="0"/>
              <w:left w:val="single" w:color="auto" w:sz="4" w:space="0"/>
              <w:bottom w:val="single" w:color="auto" w:sz="4" w:space="0"/>
              <w:right w:val="single" w:color="auto" w:sz="4" w:space="0"/>
            </w:tcBorders>
            <w:vAlign w:val="center"/>
          </w:tcPr>
          <w:p w14:paraId="206FA496">
            <w:pPr>
              <w:tabs>
                <w:tab w:val="left" w:pos="2940"/>
              </w:tabs>
              <w:spacing w:line="280" w:lineRule="exact"/>
              <w:ind w:right="-19" w:rightChars="-9"/>
              <w:jc w:val="center"/>
              <w:rPr>
                <w:rFonts w:ascii="仿宋_GB2312" w:hAnsi="仿宋_GB2312" w:eastAsia="仿宋_GB2312" w:cs="仿宋_GB2312"/>
                <w:color w:val="auto"/>
                <w:sz w:val="24"/>
                <w:szCs w:val="24"/>
              </w:rPr>
            </w:pPr>
            <w:r>
              <w:rPr>
                <w:rFonts w:ascii="仿宋_GB2312" w:hAnsi="仿宋_GB2312" w:eastAsia="仿宋_GB2312" w:cs="仿宋_GB2312"/>
                <w:color w:val="auto"/>
                <w:sz w:val="24"/>
                <w:szCs w:val="24"/>
              </w:rPr>
              <w:t>每处不合格项扣除0.</w:t>
            </w:r>
            <w:r>
              <w:rPr>
                <w:rFonts w:ascii="仿宋_GB2312" w:hAnsi="仿宋_GB2312" w:eastAsia="仿宋_GB2312" w:cs="仿宋_GB2312"/>
                <w:color w:val="auto"/>
                <w:sz w:val="24"/>
                <w:szCs w:val="24"/>
                <w:lang w:val="en-US" w:eastAsia="zh-CN"/>
              </w:rPr>
              <w:t>1</w:t>
            </w:r>
            <w:r>
              <w:rPr>
                <w:rFonts w:ascii="仿宋_GB2312" w:hAnsi="仿宋_GB2312" w:eastAsia="仿宋_GB2312" w:cs="仿宋_GB2312"/>
                <w:color w:val="auto"/>
                <w:sz w:val="24"/>
                <w:szCs w:val="24"/>
              </w:rPr>
              <w:t>分</w:t>
            </w:r>
          </w:p>
        </w:tc>
        <w:tc>
          <w:tcPr>
            <w:tcW w:w="467" w:type="dxa"/>
            <w:tcBorders>
              <w:top w:val="single" w:color="auto" w:sz="4" w:space="0"/>
              <w:left w:val="single" w:color="auto" w:sz="4" w:space="0"/>
              <w:bottom w:val="single" w:color="auto" w:sz="4" w:space="0"/>
              <w:right w:val="single" w:color="auto" w:sz="4" w:space="0"/>
            </w:tcBorders>
            <w:vAlign w:val="center"/>
          </w:tcPr>
          <w:p w14:paraId="2038D73E">
            <w:pPr>
              <w:tabs>
                <w:tab w:val="left" w:pos="2940"/>
              </w:tabs>
              <w:spacing w:line="360" w:lineRule="auto"/>
              <w:ind w:right="-19" w:rightChars="-9"/>
              <w:jc w:val="center"/>
              <w:rPr>
                <w:rFonts w:ascii="仿宋_GB2312" w:hAnsi="仿宋_GB2312" w:eastAsia="仿宋_GB2312" w:cs="仿宋_GB2312"/>
                <w:color w:val="auto"/>
                <w:sz w:val="24"/>
                <w:szCs w:val="24"/>
              </w:rPr>
            </w:pPr>
          </w:p>
        </w:tc>
        <w:tc>
          <w:tcPr>
            <w:tcW w:w="482" w:type="dxa"/>
            <w:tcBorders>
              <w:top w:val="single" w:color="auto" w:sz="4" w:space="0"/>
              <w:left w:val="single" w:color="auto" w:sz="4" w:space="0"/>
              <w:bottom w:val="single" w:color="auto" w:sz="4" w:space="0"/>
              <w:right w:val="single" w:color="auto" w:sz="4" w:space="0"/>
            </w:tcBorders>
            <w:vAlign w:val="center"/>
          </w:tcPr>
          <w:p w14:paraId="0BA31ABD">
            <w:pPr>
              <w:tabs>
                <w:tab w:val="left" w:pos="2940"/>
              </w:tabs>
              <w:spacing w:line="360" w:lineRule="auto"/>
              <w:ind w:right="-19" w:rightChars="-9"/>
              <w:jc w:val="center"/>
              <w:rPr>
                <w:rFonts w:ascii="仿宋_GB2312" w:hAnsi="仿宋_GB2312" w:eastAsia="仿宋_GB2312" w:cs="仿宋_GB2312"/>
                <w:color w:val="auto"/>
                <w:sz w:val="24"/>
                <w:szCs w:val="24"/>
              </w:rPr>
            </w:pPr>
          </w:p>
        </w:tc>
      </w:tr>
      <w:tr w14:paraId="63255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17" w:type="dxa"/>
            <w:vMerge w:val="continue"/>
            <w:tcBorders>
              <w:left w:val="single" w:color="auto" w:sz="4" w:space="0"/>
              <w:right w:val="single" w:color="auto" w:sz="4" w:space="0"/>
            </w:tcBorders>
            <w:vAlign w:val="center"/>
          </w:tcPr>
          <w:p w14:paraId="22BE0F27">
            <w:pPr>
              <w:tabs>
                <w:tab w:val="left" w:pos="2940"/>
              </w:tabs>
              <w:spacing w:line="360" w:lineRule="auto"/>
              <w:ind w:right="-19" w:rightChars="-9"/>
              <w:jc w:val="center"/>
              <w:rPr>
                <w:rFonts w:ascii="仿宋_GB2312" w:hAnsi="仿宋_GB2312" w:eastAsia="仿宋_GB2312" w:cs="仿宋_GB2312"/>
                <w:b/>
                <w:color w:val="auto"/>
                <w:sz w:val="24"/>
                <w:szCs w:val="24"/>
                <w:lang w:val="en-US" w:eastAsia="zh-CN"/>
              </w:rPr>
            </w:pPr>
          </w:p>
        </w:tc>
        <w:tc>
          <w:tcPr>
            <w:tcW w:w="566" w:type="dxa"/>
            <w:tcBorders>
              <w:top w:val="single" w:color="auto" w:sz="4" w:space="0"/>
              <w:left w:val="single" w:color="auto" w:sz="4" w:space="0"/>
              <w:bottom w:val="single" w:color="auto" w:sz="4" w:space="0"/>
              <w:right w:val="single" w:color="auto" w:sz="4" w:space="0"/>
            </w:tcBorders>
            <w:vAlign w:val="center"/>
          </w:tcPr>
          <w:p w14:paraId="65C4A0BD">
            <w:pPr>
              <w:tabs>
                <w:tab w:val="left" w:pos="2940"/>
              </w:tabs>
              <w:spacing w:line="360" w:lineRule="auto"/>
              <w:ind w:right="-19" w:rightChars="-9"/>
              <w:jc w:val="center"/>
              <w:rPr>
                <w:rFonts w:ascii="仿宋_GB2312" w:hAnsi="仿宋_GB2312" w:eastAsia="仿宋_GB2312" w:cs="仿宋_GB2312"/>
                <w:color w:val="auto"/>
                <w:sz w:val="24"/>
                <w:szCs w:val="24"/>
                <w:lang w:val="en-US" w:eastAsia="zh-CN"/>
              </w:rPr>
            </w:pPr>
            <w:r>
              <w:rPr>
                <w:rFonts w:ascii="仿宋_GB2312" w:hAnsi="仿宋_GB2312" w:eastAsia="仿宋_GB2312" w:cs="仿宋_GB2312"/>
                <w:color w:val="auto"/>
                <w:sz w:val="24"/>
                <w:szCs w:val="24"/>
                <w:lang w:val="en-US" w:eastAsia="zh-CN"/>
              </w:rPr>
              <w:t>5</w:t>
            </w:r>
          </w:p>
        </w:tc>
        <w:tc>
          <w:tcPr>
            <w:tcW w:w="1687" w:type="dxa"/>
            <w:tcBorders>
              <w:top w:val="single" w:color="auto" w:sz="4" w:space="0"/>
              <w:left w:val="single" w:color="auto" w:sz="4" w:space="0"/>
              <w:bottom w:val="single" w:color="auto" w:sz="4" w:space="0"/>
              <w:right w:val="single" w:color="auto" w:sz="4" w:space="0"/>
            </w:tcBorders>
            <w:vAlign w:val="center"/>
          </w:tcPr>
          <w:p w14:paraId="57EDA917">
            <w:pPr>
              <w:tabs>
                <w:tab w:val="left" w:pos="2940"/>
              </w:tabs>
              <w:spacing w:line="280" w:lineRule="exact"/>
              <w:ind w:right="-19" w:rightChars="-9"/>
              <w:jc w:val="left"/>
              <w:rPr>
                <w:rFonts w:ascii="仿宋_GB2312" w:hAnsi="仿宋_GB2312" w:eastAsia="仿宋_GB2312" w:cs="仿宋_GB2312"/>
                <w:color w:val="auto"/>
                <w:sz w:val="24"/>
                <w:szCs w:val="24"/>
                <w:lang w:val="en-US" w:eastAsia="zh-CN"/>
              </w:rPr>
            </w:pPr>
            <w:r>
              <w:rPr>
                <w:rFonts w:ascii="仿宋_GB2312" w:hAnsi="仿宋_GB2312" w:eastAsia="仿宋_GB2312" w:cs="仿宋_GB2312"/>
                <w:color w:val="auto"/>
                <w:sz w:val="24"/>
                <w:szCs w:val="24"/>
                <w:lang w:val="en-US" w:eastAsia="zh-CN"/>
              </w:rPr>
              <w:t>定期开展智能弱电设施设备检查维护</w:t>
            </w:r>
          </w:p>
        </w:tc>
        <w:tc>
          <w:tcPr>
            <w:tcW w:w="1167" w:type="dxa"/>
            <w:tcBorders>
              <w:top w:val="single" w:color="auto" w:sz="4" w:space="0"/>
              <w:left w:val="single" w:color="auto" w:sz="4" w:space="0"/>
              <w:bottom w:val="single" w:color="auto" w:sz="4" w:space="0"/>
              <w:right w:val="single" w:color="auto" w:sz="4" w:space="0"/>
            </w:tcBorders>
            <w:vAlign w:val="center"/>
          </w:tcPr>
          <w:p w14:paraId="1BD23514">
            <w:pPr>
              <w:tabs>
                <w:tab w:val="left" w:pos="2940"/>
              </w:tabs>
              <w:spacing w:line="280" w:lineRule="exact"/>
              <w:ind w:right="-19" w:rightChars="-9"/>
              <w:jc w:val="center"/>
              <w:rPr>
                <w:rFonts w:ascii="仿宋_GB2312" w:hAnsi="仿宋_GB2312" w:eastAsia="仿宋_GB2312" w:cs="仿宋_GB2312"/>
                <w:color w:val="auto"/>
                <w:sz w:val="24"/>
                <w:szCs w:val="24"/>
                <w:lang w:val="en-US" w:eastAsia="zh-CN"/>
              </w:rPr>
            </w:pPr>
            <w:r>
              <w:rPr>
                <w:rFonts w:ascii="仿宋_GB2312" w:hAnsi="仿宋_GB2312" w:eastAsia="仿宋_GB2312" w:cs="仿宋_GB2312"/>
                <w:color w:val="auto"/>
                <w:sz w:val="24"/>
                <w:szCs w:val="24"/>
              </w:rPr>
              <w:t>查阅文档</w:t>
            </w:r>
          </w:p>
        </w:tc>
        <w:tc>
          <w:tcPr>
            <w:tcW w:w="700" w:type="dxa"/>
            <w:tcBorders>
              <w:top w:val="single" w:color="auto" w:sz="4" w:space="0"/>
              <w:left w:val="single" w:color="auto" w:sz="4" w:space="0"/>
              <w:bottom w:val="single" w:color="auto" w:sz="4" w:space="0"/>
              <w:right w:val="single" w:color="auto" w:sz="4" w:space="0"/>
            </w:tcBorders>
            <w:vAlign w:val="center"/>
          </w:tcPr>
          <w:p w14:paraId="06215304">
            <w:pPr>
              <w:tabs>
                <w:tab w:val="left" w:pos="2940"/>
              </w:tabs>
              <w:spacing w:line="280" w:lineRule="exact"/>
              <w:ind w:right="-19" w:rightChars="-9"/>
              <w:jc w:val="center"/>
              <w:rPr>
                <w:rFonts w:ascii="仿宋_GB2312" w:hAnsi="仿宋_GB2312" w:eastAsia="仿宋_GB2312" w:cs="仿宋_GB2312"/>
                <w:color w:val="auto"/>
                <w:sz w:val="24"/>
                <w:szCs w:val="24"/>
                <w:lang w:val="en-US" w:eastAsia="zh-CN"/>
              </w:rPr>
            </w:pPr>
            <w:r>
              <w:rPr>
                <w:rFonts w:ascii="仿宋_GB2312" w:hAnsi="仿宋_GB2312" w:eastAsia="仿宋_GB2312" w:cs="仿宋_GB2312"/>
                <w:color w:val="auto"/>
                <w:sz w:val="24"/>
                <w:szCs w:val="24"/>
                <w:lang w:val="en-US" w:eastAsia="zh-CN"/>
              </w:rPr>
              <w:t>3</w:t>
            </w:r>
          </w:p>
        </w:tc>
        <w:tc>
          <w:tcPr>
            <w:tcW w:w="2831" w:type="dxa"/>
            <w:tcBorders>
              <w:top w:val="single" w:color="auto" w:sz="4" w:space="0"/>
              <w:left w:val="single" w:color="auto" w:sz="4" w:space="0"/>
              <w:bottom w:val="single" w:color="auto" w:sz="4" w:space="0"/>
              <w:right w:val="single" w:color="auto" w:sz="4" w:space="0"/>
            </w:tcBorders>
            <w:vAlign w:val="center"/>
          </w:tcPr>
          <w:p w14:paraId="0FAC5645">
            <w:pPr>
              <w:tabs>
                <w:tab w:val="left" w:pos="2940"/>
              </w:tabs>
              <w:spacing w:line="280" w:lineRule="exact"/>
              <w:ind w:right="-19" w:rightChars="-9"/>
              <w:jc w:val="center"/>
              <w:rPr>
                <w:rFonts w:ascii="仿宋_GB2312" w:hAnsi="仿宋_GB2312" w:eastAsia="仿宋_GB2312" w:cs="仿宋_GB2312"/>
                <w:color w:val="auto"/>
                <w:sz w:val="24"/>
                <w:szCs w:val="24"/>
              </w:rPr>
            </w:pPr>
            <w:r>
              <w:rPr>
                <w:rFonts w:ascii="仿宋_GB2312" w:hAnsi="仿宋_GB2312" w:eastAsia="仿宋_GB2312" w:cs="仿宋_GB2312"/>
                <w:color w:val="auto"/>
                <w:sz w:val="24"/>
                <w:szCs w:val="24"/>
              </w:rPr>
              <w:t>每处不合格项扣除0.</w:t>
            </w:r>
            <w:r>
              <w:rPr>
                <w:rFonts w:ascii="仿宋_GB2312" w:hAnsi="仿宋_GB2312" w:eastAsia="仿宋_GB2312" w:cs="仿宋_GB2312"/>
                <w:color w:val="auto"/>
                <w:sz w:val="24"/>
                <w:szCs w:val="24"/>
                <w:lang w:val="en-US" w:eastAsia="zh-CN"/>
              </w:rPr>
              <w:t>1</w:t>
            </w:r>
            <w:r>
              <w:rPr>
                <w:rFonts w:ascii="仿宋_GB2312" w:hAnsi="仿宋_GB2312" w:eastAsia="仿宋_GB2312" w:cs="仿宋_GB2312"/>
                <w:color w:val="auto"/>
                <w:sz w:val="24"/>
                <w:szCs w:val="24"/>
              </w:rPr>
              <w:t>分</w:t>
            </w:r>
          </w:p>
        </w:tc>
        <w:tc>
          <w:tcPr>
            <w:tcW w:w="467" w:type="dxa"/>
            <w:tcBorders>
              <w:top w:val="single" w:color="auto" w:sz="4" w:space="0"/>
              <w:left w:val="single" w:color="auto" w:sz="4" w:space="0"/>
              <w:bottom w:val="single" w:color="auto" w:sz="4" w:space="0"/>
              <w:right w:val="single" w:color="auto" w:sz="4" w:space="0"/>
            </w:tcBorders>
            <w:vAlign w:val="center"/>
          </w:tcPr>
          <w:p w14:paraId="2B418B08">
            <w:pPr>
              <w:tabs>
                <w:tab w:val="left" w:pos="2940"/>
              </w:tabs>
              <w:spacing w:line="360" w:lineRule="auto"/>
              <w:ind w:right="-19" w:rightChars="-9"/>
              <w:jc w:val="center"/>
              <w:rPr>
                <w:rFonts w:ascii="仿宋_GB2312" w:hAnsi="仿宋_GB2312" w:eastAsia="仿宋_GB2312" w:cs="仿宋_GB2312"/>
                <w:color w:val="auto"/>
                <w:sz w:val="24"/>
                <w:szCs w:val="24"/>
              </w:rPr>
            </w:pPr>
          </w:p>
        </w:tc>
        <w:tc>
          <w:tcPr>
            <w:tcW w:w="482" w:type="dxa"/>
            <w:tcBorders>
              <w:top w:val="single" w:color="auto" w:sz="4" w:space="0"/>
              <w:left w:val="single" w:color="auto" w:sz="4" w:space="0"/>
              <w:bottom w:val="single" w:color="auto" w:sz="4" w:space="0"/>
              <w:right w:val="single" w:color="auto" w:sz="4" w:space="0"/>
            </w:tcBorders>
            <w:vAlign w:val="center"/>
          </w:tcPr>
          <w:p w14:paraId="12EBD2A7">
            <w:pPr>
              <w:tabs>
                <w:tab w:val="left" w:pos="2940"/>
              </w:tabs>
              <w:spacing w:line="360" w:lineRule="auto"/>
              <w:ind w:right="-19" w:rightChars="-9"/>
              <w:jc w:val="center"/>
              <w:rPr>
                <w:rFonts w:ascii="仿宋_GB2312" w:hAnsi="仿宋_GB2312" w:eastAsia="仿宋_GB2312" w:cs="仿宋_GB2312"/>
                <w:color w:val="auto"/>
                <w:sz w:val="24"/>
                <w:szCs w:val="24"/>
              </w:rPr>
            </w:pPr>
          </w:p>
        </w:tc>
      </w:tr>
      <w:tr w14:paraId="0D175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17" w:type="dxa"/>
            <w:vMerge w:val="continue"/>
            <w:tcBorders>
              <w:left w:val="single" w:color="auto" w:sz="4" w:space="0"/>
              <w:right w:val="single" w:color="auto" w:sz="4" w:space="0"/>
            </w:tcBorders>
            <w:vAlign w:val="center"/>
          </w:tcPr>
          <w:p w14:paraId="1A53E9EB">
            <w:pPr>
              <w:tabs>
                <w:tab w:val="left" w:pos="2940"/>
              </w:tabs>
              <w:spacing w:line="360" w:lineRule="auto"/>
              <w:ind w:right="-19" w:rightChars="-9"/>
              <w:jc w:val="center"/>
              <w:rPr>
                <w:rFonts w:ascii="仿宋_GB2312" w:hAnsi="仿宋_GB2312" w:eastAsia="仿宋_GB2312" w:cs="仿宋_GB2312"/>
                <w:b/>
                <w:color w:val="auto"/>
                <w:sz w:val="24"/>
                <w:szCs w:val="24"/>
              </w:rPr>
            </w:pPr>
          </w:p>
        </w:tc>
        <w:tc>
          <w:tcPr>
            <w:tcW w:w="566" w:type="dxa"/>
            <w:tcBorders>
              <w:top w:val="single" w:color="auto" w:sz="4" w:space="0"/>
              <w:left w:val="single" w:color="auto" w:sz="4" w:space="0"/>
              <w:bottom w:val="single" w:color="auto" w:sz="4" w:space="0"/>
              <w:right w:val="single" w:color="auto" w:sz="4" w:space="0"/>
            </w:tcBorders>
            <w:vAlign w:val="center"/>
          </w:tcPr>
          <w:p w14:paraId="7A13116A">
            <w:pPr>
              <w:tabs>
                <w:tab w:val="left" w:pos="2940"/>
              </w:tabs>
              <w:spacing w:line="360" w:lineRule="auto"/>
              <w:ind w:right="-19" w:rightChars="-9"/>
              <w:jc w:val="center"/>
              <w:rPr>
                <w:rFonts w:ascii="仿宋_GB2312" w:hAnsi="仿宋_GB2312" w:eastAsia="仿宋_GB2312" w:cs="仿宋_GB2312"/>
                <w:color w:val="auto"/>
                <w:sz w:val="24"/>
                <w:szCs w:val="24"/>
                <w:lang w:val="en-US" w:eastAsia="zh-CN"/>
              </w:rPr>
            </w:pPr>
            <w:r>
              <w:rPr>
                <w:rFonts w:ascii="仿宋_GB2312" w:hAnsi="仿宋_GB2312" w:eastAsia="仿宋_GB2312" w:cs="仿宋_GB2312"/>
                <w:color w:val="auto"/>
                <w:sz w:val="24"/>
                <w:szCs w:val="24"/>
                <w:lang w:val="en-US" w:eastAsia="zh-CN"/>
              </w:rPr>
              <w:t>6</w:t>
            </w:r>
          </w:p>
        </w:tc>
        <w:tc>
          <w:tcPr>
            <w:tcW w:w="1687" w:type="dxa"/>
            <w:tcBorders>
              <w:top w:val="single" w:color="auto" w:sz="4" w:space="0"/>
              <w:left w:val="single" w:color="auto" w:sz="4" w:space="0"/>
              <w:bottom w:val="single" w:color="auto" w:sz="4" w:space="0"/>
              <w:right w:val="single" w:color="auto" w:sz="4" w:space="0"/>
            </w:tcBorders>
            <w:vAlign w:val="center"/>
          </w:tcPr>
          <w:p w14:paraId="484EF891">
            <w:pPr>
              <w:tabs>
                <w:tab w:val="left" w:pos="2940"/>
              </w:tabs>
              <w:spacing w:line="280" w:lineRule="exact"/>
              <w:ind w:right="-19" w:rightChars="-9"/>
              <w:jc w:val="left"/>
              <w:rPr>
                <w:rFonts w:ascii="仿宋_GB2312" w:hAnsi="仿宋_GB2312" w:eastAsia="仿宋_GB2312" w:cs="仿宋_GB2312"/>
                <w:color w:val="auto"/>
                <w:sz w:val="24"/>
                <w:szCs w:val="24"/>
                <w:lang w:val="en-US" w:eastAsia="zh-CN"/>
              </w:rPr>
            </w:pPr>
            <w:r>
              <w:rPr>
                <w:rFonts w:ascii="仿宋_GB2312" w:hAnsi="仿宋_GB2312" w:eastAsia="仿宋_GB2312" w:cs="仿宋_GB2312"/>
                <w:color w:val="auto"/>
                <w:sz w:val="24"/>
                <w:szCs w:val="24"/>
                <w:lang w:val="en-US" w:eastAsia="zh-CN"/>
              </w:rPr>
              <w:t>定期检查给排水系统各种阀门、管道等，确保设备完好、仪表正常</w:t>
            </w:r>
          </w:p>
        </w:tc>
        <w:tc>
          <w:tcPr>
            <w:tcW w:w="1167" w:type="dxa"/>
            <w:tcBorders>
              <w:top w:val="single" w:color="auto" w:sz="4" w:space="0"/>
              <w:left w:val="single" w:color="auto" w:sz="4" w:space="0"/>
              <w:bottom w:val="single" w:color="auto" w:sz="4" w:space="0"/>
              <w:right w:val="single" w:color="auto" w:sz="4" w:space="0"/>
            </w:tcBorders>
            <w:vAlign w:val="center"/>
          </w:tcPr>
          <w:p w14:paraId="75FBC3C5">
            <w:pPr>
              <w:tabs>
                <w:tab w:val="left" w:pos="2940"/>
              </w:tabs>
              <w:spacing w:line="280" w:lineRule="exact"/>
              <w:ind w:right="-19" w:rightChars="-9"/>
              <w:jc w:val="center"/>
              <w:rPr>
                <w:rFonts w:ascii="仿宋_GB2312" w:hAnsi="仿宋_GB2312" w:eastAsia="仿宋_GB2312" w:cs="仿宋_GB2312"/>
                <w:color w:val="auto"/>
                <w:sz w:val="24"/>
                <w:szCs w:val="24"/>
                <w:lang w:val="en-US" w:eastAsia="zh-CN"/>
              </w:rPr>
            </w:pPr>
            <w:r>
              <w:rPr>
                <w:rFonts w:ascii="仿宋_GB2312" w:hAnsi="仿宋_GB2312" w:eastAsia="仿宋_GB2312" w:cs="仿宋_GB2312"/>
                <w:color w:val="auto"/>
                <w:sz w:val="24"/>
                <w:szCs w:val="24"/>
                <w:lang w:val="en-US" w:eastAsia="zh-CN"/>
              </w:rPr>
              <w:t>现场查看</w:t>
            </w:r>
          </w:p>
        </w:tc>
        <w:tc>
          <w:tcPr>
            <w:tcW w:w="700" w:type="dxa"/>
            <w:tcBorders>
              <w:top w:val="single" w:color="auto" w:sz="4" w:space="0"/>
              <w:left w:val="single" w:color="auto" w:sz="4" w:space="0"/>
              <w:bottom w:val="single" w:color="auto" w:sz="4" w:space="0"/>
              <w:right w:val="single" w:color="auto" w:sz="4" w:space="0"/>
            </w:tcBorders>
            <w:vAlign w:val="center"/>
          </w:tcPr>
          <w:p w14:paraId="2801215A">
            <w:pPr>
              <w:tabs>
                <w:tab w:val="left" w:pos="2940"/>
              </w:tabs>
              <w:spacing w:line="280" w:lineRule="exact"/>
              <w:ind w:right="-19" w:rightChars="-9"/>
              <w:jc w:val="center"/>
              <w:rPr>
                <w:rFonts w:ascii="仿宋_GB2312" w:hAnsi="仿宋_GB2312" w:eastAsia="仿宋_GB2312" w:cs="仿宋_GB2312"/>
                <w:color w:val="auto"/>
                <w:sz w:val="24"/>
                <w:szCs w:val="24"/>
                <w:lang w:val="en-US" w:eastAsia="zh-CN"/>
              </w:rPr>
            </w:pPr>
            <w:r>
              <w:rPr>
                <w:rFonts w:ascii="仿宋_GB2312" w:hAnsi="仿宋_GB2312" w:eastAsia="仿宋_GB2312" w:cs="仿宋_GB2312"/>
                <w:color w:val="auto"/>
                <w:sz w:val="24"/>
                <w:szCs w:val="24"/>
                <w:lang w:val="en-US" w:eastAsia="zh-CN"/>
              </w:rPr>
              <w:t>3</w:t>
            </w:r>
          </w:p>
        </w:tc>
        <w:tc>
          <w:tcPr>
            <w:tcW w:w="2831" w:type="dxa"/>
            <w:tcBorders>
              <w:top w:val="single" w:color="auto" w:sz="4" w:space="0"/>
              <w:left w:val="single" w:color="auto" w:sz="4" w:space="0"/>
              <w:bottom w:val="single" w:color="auto" w:sz="4" w:space="0"/>
              <w:right w:val="single" w:color="auto" w:sz="4" w:space="0"/>
            </w:tcBorders>
            <w:vAlign w:val="center"/>
          </w:tcPr>
          <w:p w14:paraId="414F0691">
            <w:pPr>
              <w:tabs>
                <w:tab w:val="left" w:pos="2940"/>
              </w:tabs>
              <w:spacing w:line="280" w:lineRule="exact"/>
              <w:ind w:right="-19" w:rightChars="-9"/>
              <w:jc w:val="center"/>
              <w:rPr>
                <w:rFonts w:ascii="仿宋_GB2312" w:hAnsi="仿宋_GB2312" w:eastAsia="仿宋_GB2312" w:cs="仿宋_GB2312"/>
                <w:color w:val="auto"/>
                <w:sz w:val="24"/>
                <w:szCs w:val="24"/>
              </w:rPr>
            </w:pPr>
            <w:r>
              <w:rPr>
                <w:rFonts w:ascii="仿宋_GB2312" w:hAnsi="仿宋_GB2312" w:eastAsia="仿宋_GB2312" w:cs="仿宋_GB2312"/>
                <w:color w:val="auto"/>
                <w:sz w:val="24"/>
                <w:szCs w:val="24"/>
              </w:rPr>
              <w:t>每处不合格项扣除0.</w:t>
            </w:r>
            <w:r>
              <w:rPr>
                <w:rFonts w:ascii="仿宋_GB2312" w:hAnsi="仿宋_GB2312" w:eastAsia="仿宋_GB2312" w:cs="仿宋_GB2312"/>
                <w:color w:val="auto"/>
                <w:sz w:val="24"/>
                <w:szCs w:val="24"/>
                <w:lang w:val="en-US" w:eastAsia="zh-CN"/>
              </w:rPr>
              <w:t>1</w:t>
            </w:r>
            <w:r>
              <w:rPr>
                <w:rFonts w:ascii="仿宋_GB2312" w:hAnsi="仿宋_GB2312" w:eastAsia="仿宋_GB2312" w:cs="仿宋_GB2312"/>
                <w:color w:val="auto"/>
                <w:sz w:val="24"/>
                <w:szCs w:val="24"/>
              </w:rPr>
              <w:t>分</w:t>
            </w:r>
          </w:p>
        </w:tc>
        <w:tc>
          <w:tcPr>
            <w:tcW w:w="467" w:type="dxa"/>
            <w:tcBorders>
              <w:top w:val="single" w:color="auto" w:sz="4" w:space="0"/>
              <w:left w:val="single" w:color="auto" w:sz="4" w:space="0"/>
              <w:bottom w:val="single" w:color="auto" w:sz="4" w:space="0"/>
              <w:right w:val="single" w:color="auto" w:sz="4" w:space="0"/>
            </w:tcBorders>
            <w:vAlign w:val="center"/>
          </w:tcPr>
          <w:p w14:paraId="694535E4">
            <w:pPr>
              <w:tabs>
                <w:tab w:val="left" w:pos="2940"/>
              </w:tabs>
              <w:spacing w:line="360" w:lineRule="auto"/>
              <w:ind w:right="-19" w:rightChars="-9"/>
              <w:jc w:val="center"/>
              <w:rPr>
                <w:rFonts w:ascii="仿宋_GB2312" w:hAnsi="仿宋_GB2312" w:eastAsia="仿宋_GB2312" w:cs="仿宋_GB2312"/>
                <w:color w:val="auto"/>
                <w:sz w:val="24"/>
                <w:szCs w:val="24"/>
              </w:rPr>
            </w:pPr>
          </w:p>
        </w:tc>
        <w:tc>
          <w:tcPr>
            <w:tcW w:w="482" w:type="dxa"/>
            <w:tcBorders>
              <w:top w:val="single" w:color="auto" w:sz="4" w:space="0"/>
              <w:left w:val="single" w:color="auto" w:sz="4" w:space="0"/>
              <w:bottom w:val="single" w:color="auto" w:sz="4" w:space="0"/>
              <w:right w:val="single" w:color="auto" w:sz="4" w:space="0"/>
            </w:tcBorders>
            <w:vAlign w:val="center"/>
          </w:tcPr>
          <w:p w14:paraId="09405560">
            <w:pPr>
              <w:tabs>
                <w:tab w:val="left" w:pos="2940"/>
              </w:tabs>
              <w:spacing w:line="360" w:lineRule="auto"/>
              <w:ind w:right="-19" w:rightChars="-9"/>
              <w:jc w:val="center"/>
              <w:rPr>
                <w:rFonts w:ascii="仿宋_GB2312" w:hAnsi="仿宋_GB2312" w:eastAsia="仿宋_GB2312" w:cs="仿宋_GB2312"/>
                <w:color w:val="auto"/>
                <w:sz w:val="24"/>
                <w:szCs w:val="24"/>
              </w:rPr>
            </w:pPr>
          </w:p>
        </w:tc>
      </w:tr>
      <w:tr w14:paraId="2D7B3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17" w:type="dxa"/>
            <w:vMerge w:val="continue"/>
            <w:tcBorders>
              <w:left w:val="single" w:color="auto" w:sz="4" w:space="0"/>
              <w:right w:val="single" w:color="auto" w:sz="4" w:space="0"/>
            </w:tcBorders>
            <w:vAlign w:val="center"/>
          </w:tcPr>
          <w:p w14:paraId="5F38786E">
            <w:pPr>
              <w:tabs>
                <w:tab w:val="left" w:pos="2940"/>
              </w:tabs>
              <w:spacing w:line="360" w:lineRule="auto"/>
              <w:ind w:right="-19" w:rightChars="-9"/>
              <w:jc w:val="center"/>
              <w:rPr>
                <w:rFonts w:ascii="仿宋_GB2312" w:hAnsi="仿宋_GB2312" w:eastAsia="仿宋_GB2312" w:cs="仿宋_GB2312"/>
                <w:b/>
                <w:color w:val="auto"/>
                <w:sz w:val="24"/>
                <w:szCs w:val="24"/>
              </w:rPr>
            </w:pPr>
          </w:p>
        </w:tc>
        <w:tc>
          <w:tcPr>
            <w:tcW w:w="566" w:type="dxa"/>
            <w:tcBorders>
              <w:top w:val="single" w:color="auto" w:sz="4" w:space="0"/>
              <w:left w:val="single" w:color="auto" w:sz="4" w:space="0"/>
              <w:bottom w:val="single" w:color="auto" w:sz="4" w:space="0"/>
              <w:right w:val="single" w:color="auto" w:sz="4" w:space="0"/>
            </w:tcBorders>
            <w:vAlign w:val="center"/>
          </w:tcPr>
          <w:p w14:paraId="23666066">
            <w:pPr>
              <w:tabs>
                <w:tab w:val="left" w:pos="2940"/>
              </w:tabs>
              <w:spacing w:line="360" w:lineRule="auto"/>
              <w:ind w:right="-19" w:rightChars="-9"/>
              <w:jc w:val="center"/>
              <w:rPr>
                <w:rFonts w:ascii="仿宋_GB2312" w:hAnsi="仿宋_GB2312" w:eastAsia="仿宋_GB2312" w:cs="仿宋_GB2312"/>
                <w:color w:val="auto"/>
                <w:sz w:val="24"/>
                <w:szCs w:val="24"/>
                <w:lang w:val="en-US" w:eastAsia="zh-CN"/>
              </w:rPr>
            </w:pPr>
            <w:r>
              <w:rPr>
                <w:rFonts w:ascii="仿宋_GB2312" w:hAnsi="仿宋_GB2312" w:eastAsia="仿宋_GB2312" w:cs="仿宋_GB2312"/>
                <w:color w:val="auto"/>
                <w:sz w:val="24"/>
                <w:szCs w:val="24"/>
                <w:lang w:val="en-US" w:eastAsia="zh-CN"/>
              </w:rPr>
              <w:t>7</w:t>
            </w:r>
          </w:p>
        </w:tc>
        <w:tc>
          <w:tcPr>
            <w:tcW w:w="1687" w:type="dxa"/>
            <w:tcBorders>
              <w:top w:val="single" w:color="auto" w:sz="4" w:space="0"/>
              <w:left w:val="single" w:color="auto" w:sz="4" w:space="0"/>
              <w:bottom w:val="single" w:color="auto" w:sz="4" w:space="0"/>
              <w:right w:val="single" w:color="auto" w:sz="4" w:space="0"/>
            </w:tcBorders>
            <w:vAlign w:val="center"/>
          </w:tcPr>
          <w:p w14:paraId="03140A58">
            <w:pPr>
              <w:tabs>
                <w:tab w:val="left" w:pos="2940"/>
              </w:tabs>
              <w:spacing w:line="280" w:lineRule="exact"/>
              <w:ind w:right="-19" w:rightChars="-9"/>
              <w:jc w:val="left"/>
              <w:rPr>
                <w:rFonts w:ascii="仿宋_GB2312" w:hAnsi="仿宋_GB2312" w:eastAsia="仿宋_GB2312" w:cs="仿宋_GB2312"/>
                <w:color w:val="auto"/>
                <w:sz w:val="24"/>
                <w:szCs w:val="24"/>
                <w:lang w:val="en-US" w:eastAsia="zh-CN"/>
              </w:rPr>
            </w:pPr>
            <w:r>
              <w:rPr>
                <w:rFonts w:ascii="仿宋_GB2312" w:hAnsi="仿宋_GB2312" w:eastAsia="仿宋_GB2312" w:cs="仿宋_GB2312"/>
                <w:color w:val="auto"/>
                <w:sz w:val="24"/>
                <w:szCs w:val="24"/>
                <w:lang w:val="en-US" w:eastAsia="zh-CN"/>
              </w:rPr>
              <w:t>定期开展排水系统养护和清洗</w:t>
            </w:r>
          </w:p>
        </w:tc>
        <w:tc>
          <w:tcPr>
            <w:tcW w:w="1167" w:type="dxa"/>
            <w:tcBorders>
              <w:top w:val="single" w:color="auto" w:sz="4" w:space="0"/>
              <w:left w:val="single" w:color="auto" w:sz="4" w:space="0"/>
              <w:bottom w:val="single" w:color="auto" w:sz="4" w:space="0"/>
              <w:right w:val="single" w:color="auto" w:sz="4" w:space="0"/>
            </w:tcBorders>
            <w:vAlign w:val="center"/>
          </w:tcPr>
          <w:p w14:paraId="3A4B7CA0">
            <w:pPr>
              <w:tabs>
                <w:tab w:val="left" w:pos="2940"/>
              </w:tabs>
              <w:spacing w:line="280" w:lineRule="exact"/>
              <w:ind w:right="-19" w:rightChars="-9"/>
              <w:jc w:val="center"/>
              <w:rPr>
                <w:rFonts w:ascii="仿宋_GB2312" w:hAnsi="仿宋_GB2312" w:eastAsia="仿宋_GB2312" w:cs="仿宋_GB2312"/>
                <w:color w:val="auto"/>
                <w:sz w:val="24"/>
                <w:szCs w:val="24"/>
                <w:lang w:val="en-US" w:eastAsia="zh-CN"/>
              </w:rPr>
            </w:pPr>
            <w:r>
              <w:rPr>
                <w:rFonts w:ascii="仿宋_GB2312" w:hAnsi="仿宋_GB2312" w:eastAsia="仿宋_GB2312" w:cs="仿宋_GB2312"/>
                <w:color w:val="auto"/>
                <w:sz w:val="24"/>
                <w:szCs w:val="24"/>
                <w:lang w:val="en-US" w:eastAsia="zh-CN"/>
              </w:rPr>
              <w:t>现场查看</w:t>
            </w:r>
          </w:p>
        </w:tc>
        <w:tc>
          <w:tcPr>
            <w:tcW w:w="700" w:type="dxa"/>
            <w:tcBorders>
              <w:top w:val="single" w:color="auto" w:sz="4" w:space="0"/>
              <w:left w:val="single" w:color="auto" w:sz="4" w:space="0"/>
              <w:bottom w:val="single" w:color="auto" w:sz="4" w:space="0"/>
              <w:right w:val="single" w:color="auto" w:sz="4" w:space="0"/>
            </w:tcBorders>
            <w:vAlign w:val="center"/>
          </w:tcPr>
          <w:p w14:paraId="03C6874F">
            <w:pPr>
              <w:tabs>
                <w:tab w:val="left" w:pos="2940"/>
              </w:tabs>
              <w:spacing w:line="280" w:lineRule="exact"/>
              <w:ind w:right="-19" w:rightChars="-9"/>
              <w:jc w:val="center"/>
              <w:rPr>
                <w:rFonts w:ascii="仿宋_GB2312" w:hAnsi="仿宋_GB2312" w:eastAsia="仿宋_GB2312" w:cs="仿宋_GB2312"/>
                <w:color w:val="auto"/>
                <w:sz w:val="24"/>
                <w:szCs w:val="24"/>
                <w:lang w:val="en-US" w:eastAsia="zh-CN"/>
              </w:rPr>
            </w:pPr>
            <w:r>
              <w:rPr>
                <w:rFonts w:ascii="仿宋_GB2312" w:hAnsi="仿宋_GB2312" w:eastAsia="仿宋_GB2312" w:cs="仿宋_GB2312"/>
                <w:color w:val="auto"/>
                <w:sz w:val="24"/>
                <w:szCs w:val="24"/>
                <w:lang w:val="en-US" w:eastAsia="zh-CN"/>
              </w:rPr>
              <w:t>3</w:t>
            </w:r>
          </w:p>
        </w:tc>
        <w:tc>
          <w:tcPr>
            <w:tcW w:w="2831" w:type="dxa"/>
            <w:tcBorders>
              <w:top w:val="single" w:color="auto" w:sz="4" w:space="0"/>
              <w:left w:val="single" w:color="auto" w:sz="4" w:space="0"/>
              <w:bottom w:val="single" w:color="auto" w:sz="4" w:space="0"/>
              <w:right w:val="single" w:color="auto" w:sz="4" w:space="0"/>
            </w:tcBorders>
            <w:vAlign w:val="center"/>
          </w:tcPr>
          <w:p w14:paraId="2A4A1EF4">
            <w:pPr>
              <w:tabs>
                <w:tab w:val="left" w:pos="2940"/>
              </w:tabs>
              <w:spacing w:line="280" w:lineRule="exact"/>
              <w:ind w:right="-19" w:rightChars="-9"/>
              <w:jc w:val="center"/>
              <w:rPr>
                <w:rFonts w:ascii="仿宋_GB2312" w:hAnsi="仿宋_GB2312" w:eastAsia="仿宋_GB2312" w:cs="仿宋_GB2312"/>
                <w:color w:val="auto"/>
                <w:sz w:val="24"/>
                <w:szCs w:val="24"/>
              </w:rPr>
            </w:pPr>
            <w:r>
              <w:rPr>
                <w:rFonts w:ascii="仿宋_GB2312" w:hAnsi="仿宋_GB2312" w:eastAsia="仿宋_GB2312" w:cs="仿宋_GB2312"/>
                <w:color w:val="auto"/>
                <w:sz w:val="24"/>
                <w:szCs w:val="24"/>
              </w:rPr>
              <w:t>每处不合格项扣除0.</w:t>
            </w:r>
            <w:r>
              <w:rPr>
                <w:rFonts w:ascii="仿宋_GB2312" w:hAnsi="仿宋_GB2312" w:eastAsia="仿宋_GB2312" w:cs="仿宋_GB2312"/>
                <w:color w:val="auto"/>
                <w:sz w:val="24"/>
                <w:szCs w:val="24"/>
                <w:lang w:val="en-US" w:eastAsia="zh-CN"/>
              </w:rPr>
              <w:t>1</w:t>
            </w:r>
            <w:r>
              <w:rPr>
                <w:rFonts w:ascii="仿宋_GB2312" w:hAnsi="仿宋_GB2312" w:eastAsia="仿宋_GB2312" w:cs="仿宋_GB2312"/>
                <w:color w:val="auto"/>
                <w:sz w:val="24"/>
                <w:szCs w:val="24"/>
              </w:rPr>
              <w:t>分</w:t>
            </w:r>
          </w:p>
        </w:tc>
        <w:tc>
          <w:tcPr>
            <w:tcW w:w="467" w:type="dxa"/>
            <w:tcBorders>
              <w:top w:val="single" w:color="auto" w:sz="4" w:space="0"/>
              <w:left w:val="single" w:color="auto" w:sz="4" w:space="0"/>
              <w:bottom w:val="single" w:color="auto" w:sz="4" w:space="0"/>
              <w:right w:val="single" w:color="auto" w:sz="4" w:space="0"/>
            </w:tcBorders>
            <w:vAlign w:val="center"/>
          </w:tcPr>
          <w:p w14:paraId="2729CA16">
            <w:pPr>
              <w:tabs>
                <w:tab w:val="left" w:pos="2940"/>
              </w:tabs>
              <w:spacing w:line="360" w:lineRule="auto"/>
              <w:ind w:right="-19" w:rightChars="-9"/>
              <w:jc w:val="center"/>
              <w:rPr>
                <w:rFonts w:ascii="仿宋_GB2312" w:hAnsi="仿宋_GB2312" w:eastAsia="仿宋_GB2312" w:cs="仿宋_GB2312"/>
                <w:color w:val="auto"/>
                <w:sz w:val="24"/>
                <w:szCs w:val="24"/>
              </w:rPr>
            </w:pPr>
          </w:p>
        </w:tc>
        <w:tc>
          <w:tcPr>
            <w:tcW w:w="482" w:type="dxa"/>
            <w:tcBorders>
              <w:top w:val="single" w:color="auto" w:sz="4" w:space="0"/>
              <w:left w:val="single" w:color="auto" w:sz="4" w:space="0"/>
              <w:bottom w:val="single" w:color="auto" w:sz="4" w:space="0"/>
              <w:right w:val="single" w:color="auto" w:sz="4" w:space="0"/>
            </w:tcBorders>
            <w:vAlign w:val="center"/>
          </w:tcPr>
          <w:p w14:paraId="2353F6FD">
            <w:pPr>
              <w:tabs>
                <w:tab w:val="left" w:pos="2940"/>
              </w:tabs>
              <w:spacing w:line="360" w:lineRule="auto"/>
              <w:ind w:right="-19" w:rightChars="-9"/>
              <w:jc w:val="center"/>
              <w:rPr>
                <w:rFonts w:ascii="仿宋_GB2312" w:hAnsi="仿宋_GB2312" w:eastAsia="仿宋_GB2312" w:cs="仿宋_GB2312"/>
                <w:color w:val="auto"/>
                <w:sz w:val="24"/>
                <w:szCs w:val="24"/>
              </w:rPr>
            </w:pPr>
          </w:p>
        </w:tc>
      </w:tr>
      <w:tr w14:paraId="5ED85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17" w:type="dxa"/>
            <w:vMerge w:val="continue"/>
            <w:tcBorders>
              <w:left w:val="single" w:color="auto" w:sz="4" w:space="0"/>
              <w:right w:val="single" w:color="auto" w:sz="4" w:space="0"/>
            </w:tcBorders>
            <w:vAlign w:val="center"/>
          </w:tcPr>
          <w:p w14:paraId="4E272C10">
            <w:pPr>
              <w:tabs>
                <w:tab w:val="left" w:pos="2940"/>
              </w:tabs>
              <w:spacing w:line="360" w:lineRule="auto"/>
              <w:ind w:right="-19" w:rightChars="-9"/>
              <w:jc w:val="center"/>
              <w:rPr>
                <w:rFonts w:ascii="仿宋_GB2312" w:hAnsi="仿宋_GB2312" w:eastAsia="仿宋_GB2312" w:cs="仿宋_GB2312"/>
                <w:b/>
                <w:color w:val="auto"/>
                <w:sz w:val="24"/>
                <w:szCs w:val="24"/>
              </w:rPr>
            </w:pPr>
          </w:p>
        </w:tc>
        <w:tc>
          <w:tcPr>
            <w:tcW w:w="566" w:type="dxa"/>
            <w:tcBorders>
              <w:top w:val="single" w:color="auto" w:sz="4" w:space="0"/>
              <w:left w:val="single" w:color="auto" w:sz="4" w:space="0"/>
              <w:bottom w:val="single" w:color="auto" w:sz="4" w:space="0"/>
              <w:right w:val="single" w:color="auto" w:sz="4" w:space="0"/>
            </w:tcBorders>
            <w:vAlign w:val="center"/>
          </w:tcPr>
          <w:p w14:paraId="3840489E">
            <w:pPr>
              <w:tabs>
                <w:tab w:val="left" w:pos="2940"/>
              </w:tabs>
              <w:spacing w:line="360" w:lineRule="auto"/>
              <w:ind w:right="-19" w:rightChars="-9"/>
              <w:jc w:val="center"/>
              <w:rPr>
                <w:rFonts w:ascii="仿宋_GB2312" w:hAnsi="仿宋_GB2312" w:eastAsia="仿宋_GB2312" w:cs="仿宋_GB2312"/>
                <w:color w:val="auto"/>
                <w:sz w:val="24"/>
                <w:szCs w:val="24"/>
                <w:lang w:val="en-US" w:eastAsia="zh-CN"/>
              </w:rPr>
            </w:pPr>
            <w:r>
              <w:rPr>
                <w:rFonts w:ascii="仿宋_GB2312" w:hAnsi="仿宋_GB2312" w:eastAsia="仿宋_GB2312" w:cs="仿宋_GB2312"/>
                <w:color w:val="auto"/>
                <w:sz w:val="24"/>
                <w:szCs w:val="24"/>
                <w:lang w:val="en-US" w:eastAsia="zh-CN"/>
              </w:rPr>
              <w:t>8</w:t>
            </w:r>
          </w:p>
        </w:tc>
        <w:tc>
          <w:tcPr>
            <w:tcW w:w="1687" w:type="dxa"/>
            <w:tcBorders>
              <w:top w:val="single" w:color="auto" w:sz="4" w:space="0"/>
              <w:left w:val="single" w:color="auto" w:sz="4" w:space="0"/>
              <w:bottom w:val="single" w:color="auto" w:sz="4" w:space="0"/>
              <w:right w:val="single" w:color="auto" w:sz="4" w:space="0"/>
            </w:tcBorders>
            <w:vAlign w:val="center"/>
          </w:tcPr>
          <w:p w14:paraId="2526D22D">
            <w:pPr>
              <w:tabs>
                <w:tab w:val="left" w:pos="2940"/>
              </w:tabs>
              <w:spacing w:line="280" w:lineRule="exact"/>
              <w:ind w:right="-19" w:rightChars="-9"/>
              <w:jc w:val="left"/>
              <w:rPr>
                <w:rFonts w:ascii="仿宋_GB2312" w:hAnsi="仿宋_GB2312" w:eastAsia="仿宋_GB2312" w:cs="仿宋_GB2312"/>
                <w:color w:val="auto"/>
                <w:sz w:val="24"/>
                <w:szCs w:val="24"/>
                <w:lang w:val="en-US" w:eastAsia="zh-CN"/>
              </w:rPr>
            </w:pPr>
            <w:r>
              <w:rPr>
                <w:rFonts w:ascii="仿宋_GB2312" w:hAnsi="仿宋_GB2312" w:eastAsia="仿宋_GB2312" w:cs="仿宋_GB2312"/>
                <w:color w:val="auto"/>
                <w:sz w:val="24"/>
                <w:szCs w:val="24"/>
                <w:lang w:val="en-US" w:eastAsia="zh-CN"/>
              </w:rPr>
              <w:t>供电设备管理制度健全，人员持证上岗</w:t>
            </w:r>
          </w:p>
        </w:tc>
        <w:tc>
          <w:tcPr>
            <w:tcW w:w="1167" w:type="dxa"/>
            <w:tcBorders>
              <w:top w:val="single" w:color="auto" w:sz="4" w:space="0"/>
              <w:left w:val="single" w:color="auto" w:sz="4" w:space="0"/>
              <w:bottom w:val="single" w:color="auto" w:sz="4" w:space="0"/>
              <w:right w:val="single" w:color="auto" w:sz="4" w:space="0"/>
            </w:tcBorders>
            <w:vAlign w:val="center"/>
          </w:tcPr>
          <w:p w14:paraId="1AFD545E">
            <w:pPr>
              <w:tabs>
                <w:tab w:val="left" w:pos="2940"/>
              </w:tabs>
              <w:spacing w:line="280" w:lineRule="exact"/>
              <w:ind w:right="-19" w:rightChars="-9"/>
              <w:jc w:val="center"/>
              <w:rPr>
                <w:rFonts w:ascii="仿宋_GB2312" w:hAnsi="仿宋_GB2312" w:eastAsia="仿宋_GB2312" w:cs="仿宋_GB2312"/>
                <w:color w:val="auto"/>
                <w:sz w:val="24"/>
                <w:szCs w:val="24"/>
                <w:lang w:val="en-US" w:eastAsia="zh-CN"/>
              </w:rPr>
            </w:pPr>
            <w:r>
              <w:rPr>
                <w:rFonts w:ascii="仿宋_GB2312" w:hAnsi="仿宋_GB2312" w:eastAsia="仿宋_GB2312" w:cs="仿宋_GB2312"/>
                <w:color w:val="auto"/>
                <w:sz w:val="24"/>
                <w:szCs w:val="24"/>
                <w:lang w:val="en-US" w:eastAsia="zh-CN"/>
              </w:rPr>
              <w:t>现场查看</w:t>
            </w:r>
          </w:p>
        </w:tc>
        <w:tc>
          <w:tcPr>
            <w:tcW w:w="700" w:type="dxa"/>
            <w:tcBorders>
              <w:top w:val="single" w:color="auto" w:sz="4" w:space="0"/>
              <w:left w:val="single" w:color="auto" w:sz="4" w:space="0"/>
              <w:bottom w:val="single" w:color="auto" w:sz="4" w:space="0"/>
              <w:right w:val="single" w:color="auto" w:sz="4" w:space="0"/>
            </w:tcBorders>
            <w:vAlign w:val="center"/>
          </w:tcPr>
          <w:p w14:paraId="4E6D6947">
            <w:pPr>
              <w:tabs>
                <w:tab w:val="left" w:pos="2940"/>
              </w:tabs>
              <w:spacing w:line="280" w:lineRule="exact"/>
              <w:ind w:right="-19" w:rightChars="-9"/>
              <w:jc w:val="center"/>
              <w:rPr>
                <w:rFonts w:ascii="仿宋_GB2312" w:hAnsi="仿宋_GB2312" w:eastAsia="仿宋_GB2312" w:cs="仿宋_GB2312"/>
                <w:color w:val="auto"/>
                <w:sz w:val="24"/>
                <w:szCs w:val="24"/>
                <w:lang w:val="en-US" w:eastAsia="zh-CN"/>
              </w:rPr>
            </w:pPr>
            <w:r>
              <w:rPr>
                <w:rFonts w:ascii="仿宋_GB2312" w:hAnsi="仿宋_GB2312" w:eastAsia="仿宋_GB2312" w:cs="仿宋_GB2312"/>
                <w:color w:val="auto"/>
                <w:sz w:val="24"/>
                <w:szCs w:val="24"/>
                <w:lang w:val="en-US" w:eastAsia="zh-CN"/>
              </w:rPr>
              <w:t>3</w:t>
            </w:r>
          </w:p>
        </w:tc>
        <w:tc>
          <w:tcPr>
            <w:tcW w:w="2831" w:type="dxa"/>
            <w:tcBorders>
              <w:top w:val="single" w:color="auto" w:sz="4" w:space="0"/>
              <w:left w:val="single" w:color="auto" w:sz="4" w:space="0"/>
              <w:bottom w:val="single" w:color="auto" w:sz="4" w:space="0"/>
              <w:right w:val="single" w:color="auto" w:sz="4" w:space="0"/>
            </w:tcBorders>
            <w:vAlign w:val="center"/>
          </w:tcPr>
          <w:p w14:paraId="53948E5A">
            <w:pPr>
              <w:tabs>
                <w:tab w:val="left" w:pos="2940"/>
              </w:tabs>
              <w:spacing w:line="280" w:lineRule="exact"/>
              <w:ind w:right="-19" w:rightChars="-9"/>
              <w:jc w:val="center"/>
              <w:rPr>
                <w:rFonts w:ascii="仿宋_GB2312" w:hAnsi="仿宋_GB2312" w:eastAsia="仿宋_GB2312" w:cs="仿宋_GB2312"/>
                <w:color w:val="auto"/>
                <w:sz w:val="24"/>
                <w:szCs w:val="24"/>
              </w:rPr>
            </w:pPr>
            <w:r>
              <w:rPr>
                <w:rFonts w:ascii="仿宋_GB2312" w:hAnsi="仿宋_GB2312" w:eastAsia="仿宋_GB2312" w:cs="仿宋_GB2312"/>
                <w:color w:val="auto"/>
                <w:sz w:val="24"/>
                <w:szCs w:val="24"/>
              </w:rPr>
              <w:t>每处不合格项扣除0.</w:t>
            </w:r>
            <w:r>
              <w:rPr>
                <w:rFonts w:ascii="仿宋_GB2312" w:hAnsi="仿宋_GB2312" w:eastAsia="仿宋_GB2312" w:cs="仿宋_GB2312"/>
                <w:color w:val="auto"/>
                <w:sz w:val="24"/>
                <w:szCs w:val="24"/>
                <w:lang w:val="en-US" w:eastAsia="zh-CN"/>
              </w:rPr>
              <w:t>1</w:t>
            </w:r>
            <w:r>
              <w:rPr>
                <w:rFonts w:ascii="仿宋_GB2312" w:hAnsi="仿宋_GB2312" w:eastAsia="仿宋_GB2312" w:cs="仿宋_GB2312"/>
                <w:color w:val="auto"/>
                <w:sz w:val="24"/>
                <w:szCs w:val="24"/>
              </w:rPr>
              <w:t>分</w:t>
            </w:r>
          </w:p>
        </w:tc>
        <w:tc>
          <w:tcPr>
            <w:tcW w:w="467" w:type="dxa"/>
            <w:tcBorders>
              <w:top w:val="single" w:color="auto" w:sz="4" w:space="0"/>
              <w:left w:val="single" w:color="auto" w:sz="4" w:space="0"/>
              <w:bottom w:val="single" w:color="auto" w:sz="4" w:space="0"/>
              <w:right w:val="single" w:color="auto" w:sz="4" w:space="0"/>
            </w:tcBorders>
            <w:vAlign w:val="center"/>
          </w:tcPr>
          <w:p w14:paraId="00372160">
            <w:pPr>
              <w:tabs>
                <w:tab w:val="left" w:pos="2940"/>
              </w:tabs>
              <w:spacing w:line="360" w:lineRule="auto"/>
              <w:ind w:right="-19" w:rightChars="-9"/>
              <w:jc w:val="center"/>
              <w:rPr>
                <w:rFonts w:ascii="仿宋_GB2312" w:hAnsi="仿宋_GB2312" w:eastAsia="仿宋_GB2312" w:cs="仿宋_GB2312"/>
                <w:color w:val="auto"/>
                <w:sz w:val="24"/>
                <w:szCs w:val="24"/>
              </w:rPr>
            </w:pPr>
          </w:p>
        </w:tc>
        <w:tc>
          <w:tcPr>
            <w:tcW w:w="482" w:type="dxa"/>
            <w:tcBorders>
              <w:top w:val="single" w:color="auto" w:sz="4" w:space="0"/>
              <w:left w:val="single" w:color="auto" w:sz="4" w:space="0"/>
              <w:bottom w:val="single" w:color="auto" w:sz="4" w:space="0"/>
              <w:right w:val="single" w:color="auto" w:sz="4" w:space="0"/>
            </w:tcBorders>
            <w:vAlign w:val="center"/>
          </w:tcPr>
          <w:p w14:paraId="1750C87F">
            <w:pPr>
              <w:tabs>
                <w:tab w:val="left" w:pos="2940"/>
              </w:tabs>
              <w:spacing w:line="360" w:lineRule="auto"/>
              <w:ind w:right="-19" w:rightChars="-9"/>
              <w:jc w:val="center"/>
              <w:rPr>
                <w:rFonts w:ascii="仿宋_GB2312" w:hAnsi="仿宋_GB2312" w:eastAsia="仿宋_GB2312" w:cs="仿宋_GB2312"/>
                <w:color w:val="auto"/>
                <w:sz w:val="24"/>
                <w:szCs w:val="24"/>
              </w:rPr>
            </w:pPr>
          </w:p>
        </w:tc>
      </w:tr>
      <w:tr w14:paraId="00AF7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17" w:type="dxa"/>
            <w:vMerge w:val="continue"/>
            <w:tcBorders>
              <w:left w:val="single" w:color="auto" w:sz="4" w:space="0"/>
              <w:right w:val="single" w:color="auto" w:sz="4" w:space="0"/>
            </w:tcBorders>
            <w:vAlign w:val="center"/>
          </w:tcPr>
          <w:p w14:paraId="76450DED">
            <w:pPr>
              <w:tabs>
                <w:tab w:val="left" w:pos="2940"/>
              </w:tabs>
              <w:spacing w:line="360" w:lineRule="auto"/>
              <w:ind w:right="-19" w:rightChars="-9"/>
              <w:jc w:val="center"/>
              <w:rPr>
                <w:rFonts w:ascii="仿宋_GB2312" w:hAnsi="仿宋_GB2312" w:eastAsia="仿宋_GB2312" w:cs="仿宋_GB2312"/>
                <w:b/>
                <w:color w:val="auto"/>
                <w:sz w:val="24"/>
                <w:szCs w:val="24"/>
              </w:rPr>
            </w:pPr>
          </w:p>
        </w:tc>
        <w:tc>
          <w:tcPr>
            <w:tcW w:w="566" w:type="dxa"/>
            <w:tcBorders>
              <w:top w:val="single" w:color="auto" w:sz="4" w:space="0"/>
              <w:left w:val="single" w:color="auto" w:sz="4" w:space="0"/>
              <w:bottom w:val="single" w:color="auto" w:sz="4" w:space="0"/>
              <w:right w:val="single" w:color="auto" w:sz="4" w:space="0"/>
            </w:tcBorders>
            <w:vAlign w:val="center"/>
          </w:tcPr>
          <w:p w14:paraId="19A175FA">
            <w:pPr>
              <w:tabs>
                <w:tab w:val="left" w:pos="2940"/>
              </w:tabs>
              <w:spacing w:line="360" w:lineRule="auto"/>
              <w:ind w:right="-19" w:rightChars="-9"/>
              <w:jc w:val="center"/>
              <w:rPr>
                <w:rFonts w:ascii="仿宋_GB2312" w:hAnsi="仿宋_GB2312" w:eastAsia="仿宋_GB2312" w:cs="仿宋_GB2312"/>
                <w:color w:val="auto"/>
                <w:sz w:val="24"/>
                <w:szCs w:val="24"/>
                <w:lang w:val="en-US" w:eastAsia="zh-CN"/>
              </w:rPr>
            </w:pPr>
            <w:r>
              <w:rPr>
                <w:rFonts w:ascii="仿宋_GB2312" w:hAnsi="仿宋_GB2312" w:eastAsia="仿宋_GB2312" w:cs="仿宋_GB2312"/>
                <w:color w:val="auto"/>
                <w:sz w:val="24"/>
                <w:szCs w:val="24"/>
                <w:lang w:val="en-US" w:eastAsia="zh-CN"/>
              </w:rPr>
              <w:t>9</w:t>
            </w:r>
          </w:p>
        </w:tc>
        <w:tc>
          <w:tcPr>
            <w:tcW w:w="1687" w:type="dxa"/>
            <w:tcBorders>
              <w:top w:val="single" w:color="auto" w:sz="4" w:space="0"/>
              <w:left w:val="single" w:color="auto" w:sz="4" w:space="0"/>
              <w:bottom w:val="single" w:color="auto" w:sz="4" w:space="0"/>
              <w:right w:val="single" w:color="auto" w:sz="4" w:space="0"/>
            </w:tcBorders>
            <w:vAlign w:val="center"/>
          </w:tcPr>
          <w:p w14:paraId="3BFF9226">
            <w:pPr>
              <w:tabs>
                <w:tab w:val="left" w:pos="2940"/>
              </w:tabs>
              <w:spacing w:line="280" w:lineRule="exact"/>
              <w:ind w:right="-19" w:rightChars="-9"/>
              <w:jc w:val="left"/>
              <w:rPr>
                <w:rFonts w:ascii="仿宋_GB2312" w:hAnsi="仿宋_GB2312" w:eastAsia="仿宋_GB2312" w:cs="仿宋_GB2312"/>
                <w:color w:val="auto"/>
                <w:sz w:val="24"/>
                <w:szCs w:val="24"/>
                <w:lang w:val="en-US" w:eastAsia="zh-CN"/>
              </w:rPr>
            </w:pPr>
            <w:r>
              <w:rPr>
                <w:rFonts w:ascii="仿宋_GB2312" w:hAnsi="仿宋_GB2312" w:eastAsia="仿宋_GB2312" w:cs="仿宋_GB2312"/>
                <w:color w:val="auto"/>
                <w:sz w:val="24"/>
                <w:szCs w:val="24"/>
                <w:lang w:val="en-US" w:eastAsia="zh-CN"/>
              </w:rPr>
              <w:t>设备运行正常，定期检测维护</w:t>
            </w:r>
          </w:p>
        </w:tc>
        <w:tc>
          <w:tcPr>
            <w:tcW w:w="1167" w:type="dxa"/>
            <w:tcBorders>
              <w:top w:val="single" w:color="auto" w:sz="4" w:space="0"/>
              <w:left w:val="single" w:color="auto" w:sz="4" w:space="0"/>
              <w:bottom w:val="single" w:color="auto" w:sz="4" w:space="0"/>
              <w:right w:val="single" w:color="auto" w:sz="4" w:space="0"/>
            </w:tcBorders>
            <w:vAlign w:val="center"/>
          </w:tcPr>
          <w:p w14:paraId="47AEA8CB">
            <w:pPr>
              <w:tabs>
                <w:tab w:val="left" w:pos="2940"/>
              </w:tabs>
              <w:spacing w:line="280" w:lineRule="exact"/>
              <w:ind w:right="-19" w:rightChars="-9"/>
              <w:jc w:val="center"/>
              <w:rPr>
                <w:rFonts w:ascii="仿宋_GB2312" w:hAnsi="仿宋_GB2312" w:eastAsia="仿宋_GB2312" w:cs="仿宋_GB2312"/>
                <w:color w:val="auto"/>
                <w:sz w:val="24"/>
                <w:szCs w:val="24"/>
                <w:lang w:val="en-US" w:eastAsia="zh-CN"/>
              </w:rPr>
            </w:pPr>
            <w:r>
              <w:rPr>
                <w:rFonts w:ascii="仿宋_GB2312" w:hAnsi="仿宋_GB2312" w:eastAsia="仿宋_GB2312" w:cs="仿宋_GB2312"/>
                <w:color w:val="auto"/>
                <w:sz w:val="24"/>
                <w:szCs w:val="24"/>
                <w:lang w:val="en-US" w:eastAsia="zh-CN"/>
              </w:rPr>
              <w:t>现场查看</w:t>
            </w:r>
          </w:p>
        </w:tc>
        <w:tc>
          <w:tcPr>
            <w:tcW w:w="700" w:type="dxa"/>
            <w:tcBorders>
              <w:top w:val="single" w:color="auto" w:sz="4" w:space="0"/>
              <w:left w:val="single" w:color="auto" w:sz="4" w:space="0"/>
              <w:bottom w:val="single" w:color="auto" w:sz="4" w:space="0"/>
              <w:right w:val="single" w:color="auto" w:sz="4" w:space="0"/>
            </w:tcBorders>
            <w:vAlign w:val="center"/>
          </w:tcPr>
          <w:p w14:paraId="411239C8">
            <w:pPr>
              <w:tabs>
                <w:tab w:val="left" w:pos="2940"/>
              </w:tabs>
              <w:spacing w:line="280" w:lineRule="exact"/>
              <w:ind w:right="-19" w:rightChars="-9"/>
              <w:jc w:val="center"/>
              <w:rPr>
                <w:rFonts w:ascii="仿宋_GB2312" w:hAnsi="仿宋_GB2312" w:eastAsia="仿宋_GB2312" w:cs="仿宋_GB2312"/>
                <w:color w:val="auto"/>
                <w:sz w:val="24"/>
                <w:szCs w:val="24"/>
                <w:lang w:val="en-US" w:eastAsia="zh-CN"/>
              </w:rPr>
            </w:pPr>
            <w:r>
              <w:rPr>
                <w:rFonts w:ascii="仿宋_GB2312" w:hAnsi="仿宋_GB2312" w:eastAsia="仿宋_GB2312" w:cs="仿宋_GB2312"/>
                <w:color w:val="auto"/>
                <w:sz w:val="24"/>
                <w:szCs w:val="24"/>
                <w:lang w:val="en-US" w:eastAsia="zh-CN"/>
              </w:rPr>
              <w:t>3</w:t>
            </w:r>
          </w:p>
        </w:tc>
        <w:tc>
          <w:tcPr>
            <w:tcW w:w="2831" w:type="dxa"/>
            <w:tcBorders>
              <w:top w:val="single" w:color="auto" w:sz="4" w:space="0"/>
              <w:left w:val="single" w:color="auto" w:sz="4" w:space="0"/>
              <w:bottom w:val="single" w:color="auto" w:sz="4" w:space="0"/>
              <w:right w:val="single" w:color="auto" w:sz="4" w:space="0"/>
            </w:tcBorders>
            <w:vAlign w:val="center"/>
          </w:tcPr>
          <w:p w14:paraId="622FF39F">
            <w:pPr>
              <w:tabs>
                <w:tab w:val="left" w:pos="2940"/>
              </w:tabs>
              <w:spacing w:line="280" w:lineRule="exact"/>
              <w:ind w:right="-19" w:rightChars="-9"/>
              <w:jc w:val="center"/>
              <w:rPr>
                <w:rFonts w:ascii="仿宋_GB2312" w:hAnsi="仿宋_GB2312" w:eastAsia="仿宋_GB2312" w:cs="仿宋_GB2312"/>
                <w:color w:val="auto"/>
                <w:sz w:val="24"/>
                <w:szCs w:val="24"/>
              </w:rPr>
            </w:pPr>
            <w:r>
              <w:rPr>
                <w:rFonts w:ascii="仿宋_GB2312" w:hAnsi="仿宋_GB2312" w:eastAsia="仿宋_GB2312" w:cs="仿宋_GB2312"/>
                <w:color w:val="auto"/>
                <w:sz w:val="24"/>
                <w:szCs w:val="24"/>
              </w:rPr>
              <w:t>每处不合格项扣除0.</w:t>
            </w:r>
            <w:r>
              <w:rPr>
                <w:rFonts w:ascii="仿宋_GB2312" w:hAnsi="仿宋_GB2312" w:eastAsia="仿宋_GB2312" w:cs="仿宋_GB2312"/>
                <w:color w:val="auto"/>
                <w:sz w:val="24"/>
                <w:szCs w:val="24"/>
                <w:lang w:val="en-US" w:eastAsia="zh-CN"/>
              </w:rPr>
              <w:t>1</w:t>
            </w:r>
            <w:r>
              <w:rPr>
                <w:rFonts w:ascii="仿宋_GB2312" w:hAnsi="仿宋_GB2312" w:eastAsia="仿宋_GB2312" w:cs="仿宋_GB2312"/>
                <w:color w:val="auto"/>
                <w:sz w:val="24"/>
                <w:szCs w:val="24"/>
              </w:rPr>
              <w:t>分</w:t>
            </w:r>
          </w:p>
        </w:tc>
        <w:tc>
          <w:tcPr>
            <w:tcW w:w="467" w:type="dxa"/>
            <w:tcBorders>
              <w:top w:val="single" w:color="auto" w:sz="4" w:space="0"/>
              <w:left w:val="single" w:color="auto" w:sz="4" w:space="0"/>
              <w:bottom w:val="single" w:color="auto" w:sz="4" w:space="0"/>
              <w:right w:val="single" w:color="auto" w:sz="4" w:space="0"/>
            </w:tcBorders>
            <w:vAlign w:val="center"/>
          </w:tcPr>
          <w:p w14:paraId="3A869477">
            <w:pPr>
              <w:tabs>
                <w:tab w:val="left" w:pos="2940"/>
              </w:tabs>
              <w:spacing w:line="360" w:lineRule="auto"/>
              <w:ind w:right="-19" w:rightChars="-9"/>
              <w:jc w:val="center"/>
              <w:rPr>
                <w:rFonts w:ascii="仿宋_GB2312" w:hAnsi="仿宋_GB2312" w:eastAsia="仿宋_GB2312" w:cs="仿宋_GB2312"/>
                <w:color w:val="auto"/>
                <w:sz w:val="24"/>
                <w:szCs w:val="24"/>
              </w:rPr>
            </w:pPr>
          </w:p>
        </w:tc>
        <w:tc>
          <w:tcPr>
            <w:tcW w:w="482" w:type="dxa"/>
            <w:tcBorders>
              <w:top w:val="single" w:color="auto" w:sz="4" w:space="0"/>
              <w:left w:val="single" w:color="auto" w:sz="4" w:space="0"/>
              <w:bottom w:val="single" w:color="auto" w:sz="4" w:space="0"/>
              <w:right w:val="single" w:color="auto" w:sz="4" w:space="0"/>
            </w:tcBorders>
            <w:vAlign w:val="center"/>
          </w:tcPr>
          <w:p w14:paraId="7E274CEE">
            <w:pPr>
              <w:tabs>
                <w:tab w:val="left" w:pos="2940"/>
              </w:tabs>
              <w:spacing w:line="360" w:lineRule="auto"/>
              <w:ind w:right="-19" w:rightChars="-9"/>
              <w:jc w:val="center"/>
              <w:rPr>
                <w:rFonts w:ascii="仿宋_GB2312" w:hAnsi="仿宋_GB2312" w:eastAsia="仿宋_GB2312" w:cs="仿宋_GB2312"/>
                <w:color w:val="auto"/>
                <w:sz w:val="24"/>
                <w:szCs w:val="24"/>
              </w:rPr>
            </w:pPr>
          </w:p>
        </w:tc>
      </w:tr>
      <w:tr w14:paraId="6230F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817" w:type="dxa"/>
            <w:vMerge w:val="continue"/>
            <w:tcBorders>
              <w:left w:val="single" w:color="auto" w:sz="4" w:space="0"/>
              <w:right w:val="single" w:color="auto" w:sz="4" w:space="0"/>
            </w:tcBorders>
            <w:vAlign w:val="center"/>
          </w:tcPr>
          <w:p w14:paraId="10F2B269">
            <w:pPr>
              <w:tabs>
                <w:tab w:val="left" w:pos="2940"/>
              </w:tabs>
              <w:spacing w:line="360" w:lineRule="auto"/>
              <w:ind w:right="-19" w:rightChars="-9"/>
              <w:jc w:val="center"/>
              <w:rPr>
                <w:rFonts w:ascii="仿宋_GB2312" w:hAnsi="仿宋_GB2312" w:eastAsia="仿宋_GB2312" w:cs="仿宋_GB2312"/>
                <w:b/>
                <w:color w:val="auto"/>
                <w:sz w:val="24"/>
                <w:szCs w:val="24"/>
              </w:rPr>
            </w:pPr>
          </w:p>
        </w:tc>
        <w:tc>
          <w:tcPr>
            <w:tcW w:w="566" w:type="dxa"/>
            <w:tcBorders>
              <w:top w:val="single" w:color="auto" w:sz="4" w:space="0"/>
              <w:left w:val="single" w:color="auto" w:sz="4" w:space="0"/>
              <w:bottom w:val="single" w:color="auto" w:sz="4" w:space="0"/>
              <w:right w:val="single" w:color="auto" w:sz="4" w:space="0"/>
            </w:tcBorders>
            <w:vAlign w:val="center"/>
          </w:tcPr>
          <w:p w14:paraId="30BE5E82">
            <w:pPr>
              <w:tabs>
                <w:tab w:val="left" w:pos="2940"/>
              </w:tabs>
              <w:spacing w:line="360" w:lineRule="auto"/>
              <w:ind w:right="-19" w:rightChars="-9"/>
              <w:jc w:val="center"/>
              <w:rPr>
                <w:rFonts w:ascii="仿宋_GB2312" w:hAnsi="仿宋_GB2312" w:eastAsia="仿宋_GB2312" w:cs="仿宋_GB2312"/>
                <w:color w:val="auto"/>
                <w:sz w:val="24"/>
                <w:szCs w:val="24"/>
                <w:lang w:val="en-US" w:eastAsia="zh-CN"/>
              </w:rPr>
            </w:pPr>
            <w:r>
              <w:rPr>
                <w:rFonts w:ascii="仿宋_GB2312" w:hAnsi="仿宋_GB2312" w:eastAsia="仿宋_GB2312" w:cs="仿宋_GB2312"/>
                <w:color w:val="auto"/>
                <w:sz w:val="24"/>
                <w:szCs w:val="24"/>
                <w:lang w:val="en-US" w:eastAsia="zh-CN"/>
              </w:rPr>
              <w:t>10</w:t>
            </w:r>
          </w:p>
        </w:tc>
        <w:tc>
          <w:tcPr>
            <w:tcW w:w="1687" w:type="dxa"/>
            <w:tcBorders>
              <w:top w:val="single" w:color="auto" w:sz="4" w:space="0"/>
              <w:left w:val="single" w:color="auto" w:sz="4" w:space="0"/>
              <w:bottom w:val="single" w:color="auto" w:sz="4" w:space="0"/>
              <w:right w:val="single" w:color="auto" w:sz="4" w:space="0"/>
            </w:tcBorders>
            <w:vAlign w:val="center"/>
          </w:tcPr>
          <w:p w14:paraId="025771A4">
            <w:pPr>
              <w:tabs>
                <w:tab w:val="left" w:pos="2940"/>
              </w:tabs>
              <w:spacing w:line="280" w:lineRule="exact"/>
              <w:ind w:right="-19" w:rightChars="-9"/>
              <w:jc w:val="left"/>
              <w:rPr>
                <w:rFonts w:ascii="仿宋_GB2312" w:hAnsi="仿宋_GB2312" w:eastAsia="仿宋_GB2312" w:cs="仿宋_GB2312"/>
                <w:color w:val="auto"/>
                <w:sz w:val="24"/>
                <w:szCs w:val="24"/>
                <w:lang w:val="en-US" w:eastAsia="zh-CN"/>
              </w:rPr>
            </w:pPr>
            <w:r>
              <w:rPr>
                <w:rFonts w:ascii="仿宋_GB2312" w:hAnsi="仿宋_GB2312" w:eastAsia="仿宋_GB2312" w:cs="仿宋_GB2312"/>
                <w:color w:val="auto"/>
                <w:sz w:val="24"/>
                <w:szCs w:val="24"/>
                <w:lang w:val="en-US" w:eastAsia="zh-CN"/>
              </w:rPr>
              <w:t>空调系统运行正常，定期进行清洗、保养、检修</w:t>
            </w:r>
          </w:p>
        </w:tc>
        <w:tc>
          <w:tcPr>
            <w:tcW w:w="1167" w:type="dxa"/>
            <w:tcBorders>
              <w:top w:val="single" w:color="auto" w:sz="4" w:space="0"/>
              <w:left w:val="single" w:color="auto" w:sz="4" w:space="0"/>
              <w:bottom w:val="single" w:color="auto" w:sz="4" w:space="0"/>
              <w:right w:val="single" w:color="auto" w:sz="4" w:space="0"/>
            </w:tcBorders>
            <w:vAlign w:val="center"/>
          </w:tcPr>
          <w:p w14:paraId="4B4721A1">
            <w:pPr>
              <w:tabs>
                <w:tab w:val="left" w:pos="2940"/>
              </w:tabs>
              <w:spacing w:line="280" w:lineRule="exact"/>
              <w:ind w:right="-19" w:rightChars="-9"/>
              <w:jc w:val="center"/>
              <w:rPr>
                <w:rFonts w:ascii="仿宋_GB2312" w:hAnsi="仿宋_GB2312" w:eastAsia="仿宋_GB2312" w:cs="仿宋_GB2312"/>
                <w:color w:val="auto"/>
                <w:sz w:val="24"/>
                <w:szCs w:val="24"/>
                <w:lang w:val="en-US" w:eastAsia="zh-CN"/>
              </w:rPr>
            </w:pPr>
            <w:r>
              <w:rPr>
                <w:rFonts w:ascii="仿宋_GB2312" w:hAnsi="仿宋_GB2312" w:eastAsia="仿宋_GB2312" w:cs="仿宋_GB2312"/>
                <w:color w:val="auto"/>
                <w:sz w:val="24"/>
                <w:szCs w:val="24"/>
              </w:rPr>
              <w:t>查阅文档</w:t>
            </w:r>
          </w:p>
        </w:tc>
        <w:tc>
          <w:tcPr>
            <w:tcW w:w="700" w:type="dxa"/>
            <w:tcBorders>
              <w:top w:val="single" w:color="auto" w:sz="4" w:space="0"/>
              <w:left w:val="single" w:color="auto" w:sz="4" w:space="0"/>
              <w:bottom w:val="single" w:color="auto" w:sz="4" w:space="0"/>
              <w:right w:val="single" w:color="auto" w:sz="4" w:space="0"/>
            </w:tcBorders>
            <w:vAlign w:val="center"/>
          </w:tcPr>
          <w:p w14:paraId="417A3E13">
            <w:pPr>
              <w:tabs>
                <w:tab w:val="left" w:pos="2940"/>
              </w:tabs>
              <w:spacing w:line="280" w:lineRule="exact"/>
              <w:ind w:right="-19" w:rightChars="-9"/>
              <w:jc w:val="center"/>
              <w:rPr>
                <w:rFonts w:ascii="仿宋_GB2312" w:hAnsi="仿宋_GB2312" w:eastAsia="仿宋_GB2312" w:cs="仿宋_GB2312"/>
                <w:color w:val="auto"/>
                <w:sz w:val="24"/>
                <w:szCs w:val="24"/>
                <w:lang w:val="en-US" w:eastAsia="zh-CN"/>
              </w:rPr>
            </w:pPr>
            <w:r>
              <w:rPr>
                <w:rFonts w:ascii="仿宋_GB2312" w:hAnsi="仿宋_GB2312" w:eastAsia="仿宋_GB2312" w:cs="仿宋_GB2312"/>
                <w:color w:val="auto"/>
                <w:sz w:val="24"/>
                <w:szCs w:val="24"/>
                <w:lang w:val="en-US" w:eastAsia="zh-CN"/>
              </w:rPr>
              <w:t>3</w:t>
            </w:r>
          </w:p>
        </w:tc>
        <w:tc>
          <w:tcPr>
            <w:tcW w:w="2831" w:type="dxa"/>
            <w:tcBorders>
              <w:top w:val="single" w:color="auto" w:sz="4" w:space="0"/>
              <w:left w:val="single" w:color="auto" w:sz="4" w:space="0"/>
              <w:bottom w:val="single" w:color="auto" w:sz="4" w:space="0"/>
              <w:right w:val="single" w:color="auto" w:sz="4" w:space="0"/>
            </w:tcBorders>
            <w:vAlign w:val="center"/>
          </w:tcPr>
          <w:p w14:paraId="5C13F1B3">
            <w:pPr>
              <w:tabs>
                <w:tab w:val="left" w:pos="2940"/>
              </w:tabs>
              <w:spacing w:line="280" w:lineRule="exact"/>
              <w:ind w:right="-19" w:rightChars="-9"/>
              <w:jc w:val="center"/>
              <w:rPr>
                <w:rFonts w:ascii="仿宋_GB2312" w:hAnsi="仿宋_GB2312" w:eastAsia="仿宋_GB2312" w:cs="仿宋_GB2312"/>
                <w:color w:val="auto"/>
                <w:sz w:val="24"/>
                <w:szCs w:val="24"/>
              </w:rPr>
            </w:pPr>
            <w:r>
              <w:rPr>
                <w:rFonts w:ascii="仿宋_GB2312" w:hAnsi="仿宋_GB2312" w:eastAsia="仿宋_GB2312" w:cs="仿宋_GB2312"/>
                <w:color w:val="auto"/>
                <w:sz w:val="24"/>
                <w:szCs w:val="24"/>
              </w:rPr>
              <w:t>每处不合格项扣除0.</w:t>
            </w:r>
            <w:r>
              <w:rPr>
                <w:rFonts w:ascii="仿宋_GB2312" w:hAnsi="仿宋_GB2312" w:eastAsia="仿宋_GB2312" w:cs="仿宋_GB2312"/>
                <w:color w:val="auto"/>
                <w:sz w:val="24"/>
                <w:szCs w:val="24"/>
                <w:lang w:val="en-US" w:eastAsia="zh-CN"/>
              </w:rPr>
              <w:t>1</w:t>
            </w:r>
            <w:r>
              <w:rPr>
                <w:rFonts w:ascii="仿宋_GB2312" w:hAnsi="仿宋_GB2312" w:eastAsia="仿宋_GB2312" w:cs="仿宋_GB2312"/>
                <w:color w:val="auto"/>
                <w:sz w:val="24"/>
                <w:szCs w:val="24"/>
              </w:rPr>
              <w:t>分</w:t>
            </w:r>
          </w:p>
        </w:tc>
        <w:tc>
          <w:tcPr>
            <w:tcW w:w="467" w:type="dxa"/>
            <w:tcBorders>
              <w:top w:val="single" w:color="auto" w:sz="4" w:space="0"/>
              <w:left w:val="single" w:color="auto" w:sz="4" w:space="0"/>
              <w:bottom w:val="single" w:color="auto" w:sz="4" w:space="0"/>
              <w:right w:val="single" w:color="auto" w:sz="4" w:space="0"/>
            </w:tcBorders>
            <w:vAlign w:val="center"/>
          </w:tcPr>
          <w:p w14:paraId="1DA2B815">
            <w:pPr>
              <w:tabs>
                <w:tab w:val="left" w:pos="2940"/>
              </w:tabs>
              <w:spacing w:line="360" w:lineRule="auto"/>
              <w:ind w:right="-19" w:rightChars="-9"/>
              <w:jc w:val="center"/>
              <w:rPr>
                <w:rFonts w:ascii="仿宋_GB2312" w:hAnsi="仿宋_GB2312" w:eastAsia="仿宋_GB2312" w:cs="仿宋_GB2312"/>
                <w:color w:val="auto"/>
                <w:sz w:val="24"/>
                <w:szCs w:val="24"/>
              </w:rPr>
            </w:pPr>
          </w:p>
        </w:tc>
        <w:tc>
          <w:tcPr>
            <w:tcW w:w="482" w:type="dxa"/>
            <w:tcBorders>
              <w:top w:val="single" w:color="auto" w:sz="4" w:space="0"/>
              <w:left w:val="single" w:color="auto" w:sz="4" w:space="0"/>
              <w:bottom w:val="single" w:color="auto" w:sz="4" w:space="0"/>
              <w:right w:val="single" w:color="auto" w:sz="4" w:space="0"/>
            </w:tcBorders>
            <w:vAlign w:val="center"/>
          </w:tcPr>
          <w:p w14:paraId="2FE54D79">
            <w:pPr>
              <w:tabs>
                <w:tab w:val="left" w:pos="2940"/>
              </w:tabs>
              <w:spacing w:line="360" w:lineRule="auto"/>
              <w:ind w:right="-19" w:rightChars="-9"/>
              <w:jc w:val="center"/>
              <w:rPr>
                <w:rFonts w:ascii="仿宋_GB2312" w:hAnsi="仿宋_GB2312" w:eastAsia="仿宋_GB2312" w:cs="仿宋_GB2312"/>
                <w:color w:val="auto"/>
                <w:sz w:val="24"/>
                <w:szCs w:val="24"/>
              </w:rPr>
            </w:pPr>
          </w:p>
        </w:tc>
      </w:tr>
      <w:tr w14:paraId="50DE2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17" w:type="dxa"/>
            <w:vMerge w:val="continue"/>
            <w:tcBorders>
              <w:left w:val="single" w:color="auto" w:sz="4" w:space="0"/>
              <w:right w:val="single" w:color="auto" w:sz="4" w:space="0"/>
            </w:tcBorders>
            <w:vAlign w:val="center"/>
          </w:tcPr>
          <w:p w14:paraId="3287B9D3">
            <w:pPr>
              <w:tabs>
                <w:tab w:val="left" w:pos="2940"/>
              </w:tabs>
              <w:spacing w:line="360" w:lineRule="auto"/>
              <w:ind w:right="-19" w:rightChars="-9"/>
              <w:jc w:val="center"/>
              <w:rPr>
                <w:rFonts w:ascii="仿宋_GB2312" w:hAnsi="仿宋_GB2312" w:eastAsia="仿宋_GB2312" w:cs="仿宋_GB2312"/>
                <w:color w:val="auto"/>
                <w:sz w:val="24"/>
                <w:szCs w:val="24"/>
              </w:rPr>
            </w:pPr>
          </w:p>
        </w:tc>
        <w:tc>
          <w:tcPr>
            <w:tcW w:w="566" w:type="dxa"/>
            <w:tcBorders>
              <w:top w:val="single" w:color="auto" w:sz="4" w:space="0"/>
              <w:left w:val="single" w:color="auto" w:sz="4" w:space="0"/>
              <w:bottom w:val="single" w:color="auto" w:sz="4" w:space="0"/>
              <w:right w:val="single" w:color="auto" w:sz="4" w:space="0"/>
            </w:tcBorders>
            <w:vAlign w:val="center"/>
          </w:tcPr>
          <w:p w14:paraId="0924F15F">
            <w:pPr>
              <w:tabs>
                <w:tab w:val="left" w:pos="2940"/>
              </w:tabs>
              <w:spacing w:line="360" w:lineRule="auto"/>
              <w:ind w:right="-19" w:rightChars="-9"/>
              <w:jc w:val="center"/>
              <w:rPr>
                <w:rFonts w:ascii="仿宋_GB2312" w:hAnsi="仿宋_GB2312" w:eastAsia="仿宋_GB2312" w:cs="仿宋_GB2312"/>
                <w:color w:val="auto"/>
                <w:sz w:val="24"/>
                <w:szCs w:val="24"/>
                <w:lang w:val="en-US" w:eastAsia="zh-CN"/>
              </w:rPr>
            </w:pPr>
            <w:r>
              <w:rPr>
                <w:rFonts w:ascii="仿宋_GB2312" w:hAnsi="仿宋_GB2312" w:eastAsia="仿宋_GB2312" w:cs="仿宋_GB2312"/>
                <w:color w:val="auto"/>
                <w:sz w:val="24"/>
                <w:szCs w:val="24"/>
                <w:lang w:val="en-US" w:eastAsia="zh-CN"/>
              </w:rPr>
              <w:t>11</w:t>
            </w:r>
          </w:p>
        </w:tc>
        <w:tc>
          <w:tcPr>
            <w:tcW w:w="1687" w:type="dxa"/>
            <w:tcBorders>
              <w:top w:val="single" w:color="auto" w:sz="4" w:space="0"/>
              <w:left w:val="single" w:color="auto" w:sz="4" w:space="0"/>
              <w:bottom w:val="single" w:color="auto" w:sz="4" w:space="0"/>
              <w:right w:val="single" w:color="auto" w:sz="4" w:space="0"/>
            </w:tcBorders>
            <w:vAlign w:val="center"/>
          </w:tcPr>
          <w:p w14:paraId="5C33B10A">
            <w:pPr>
              <w:tabs>
                <w:tab w:val="left" w:pos="2940"/>
              </w:tabs>
              <w:spacing w:line="280" w:lineRule="exact"/>
              <w:ind w:right="-19" w:rightChars="-9"/>
              <w:jc w:val="left"/>
              <w:rPr>
                <w:rFonts w:ascii="仿宋_GB2312" w:hAnsi="仿宋_GB2312" w:eastAsia="仿宋_GB2312" w:cs="仿宋_GB2312"/>
                <w:color w:val="auto"/>
                <w:sz w:val="24"/>
                <w:szCs w:val="24"/>
                <w:lang w:val="en-US" w:eastAsia="zh-CN"/>
              </w:rPr>
            </w:pPr>
            <w:r>
              <w:rPr>
                <w:rFonts w:ascii="仿宋_GB2312" w:hAnsi="仿宋_GB2312" w:eastAsia="仿宋_GB2312" w:cs="仿宋_GB2312"/>
                <w:color w:val="auto"/>
                <w:sz w:val="24"/>
                <w:szCs w:val="24"/>
                <w:lang w:val="en-US" w:eastAsia="zh-CN"/>
              </w:rPr>
              <w:t>定期巡检安防报警系统，保障设备正常运行</w:t>
            </w:r>
          </w:p>
        </w:tc>
        <w:tc>
          <w:tcPr>
            <w:tcW w:w="1167" w:type="dxa"/>
            <w:tcBorders>
              <w:top w:val="single" w:color="auto" w:sz="4" w:space="0"/>
              <w:left w:val="single" w:color="auto" w:sz="4" w:space="0"/>
              <w:bottom w:val="single" w:color="auto" w:sz="4" w:space="0"/>
              <w:right w:val="single" w:color="auto" w:sz="4" w:space="0"/>
            </w:tcBorders>
            <w:vAlign w:val="center"/>
          </w:tcPr>
          <w:p w14:paraId="4181C55C">
            <w:pPr>
              <w:tabs>
                <w:tab w:val="left" w:pos="2940"/>
              </w:tabs>
              <w:spacing w:line="280" w:lineRule="exact"/>
              <w:ind w:right="-19" w:rightChars="-9"/>
              <w:jc w:val="center"/>
              <w:rPr>
                <w:rFonts w:ascii="仿宋_GB2312" w:hAnsi="仿宋_GB2312" w:eastAsia="仿宋_GB2312" w:cs="仿宋_GB2312"/>
                <w:color w:val="auto"/>
                <w:sz w:val="24"/>
                <w:szCs w:val="24"/>
              </w:rPr>
            </w:pPr>
            <w:r>
              <w:rPr>
                <w:rFonts w:ascii="仿宋_GB2312" w:hAnsi="仿宋_GB2312" w:eastAsia="仿宋_GB2312" w:cs="仿宋_GB2312"/>
                <w:color w:val="auto"/>
                <w:sz w:val="24"/>
                <w:szCs w:val="24"/>
              </w:rPr>
              <w:t>查阅文档</w:t>
            </w:r>
          </w:p>
        </w:tc>
        <w:tc>
          <w:tcPr>
            <w:tcW w:w="700" w:type="dxa"/>
            <w:tcBorders>
              <w:top w:val="single" w:color="auto" w:sz="4" w:space="0"/>
              <w:left w:val="single" w:color="auto" w:sz="4" w:space="0"/>
              <w:bottom w:val="single" w:color="auto" w:sz="4" w:space="0"/>
              <w:right w:val="single" w:color="auto" w:sz="4" w:space="0"/>
            </w:tcBorders>
            <w:vAlign w:val="center"/>
          </w:tcPr>
          <w:p w14:paraId="5E2EE5F2">
            <w:pPr>
              <w:tabs>
                <w:tab w:val="left" w:pos="2940"/>
              </w:tabs>
              <w:spacing w:line="280" w:lineRule="exact"/>
              <w:ind w:right="-19" w:rightChars="-9"/>
              <w:jc w:val="center"/>
              <w:rPr>
                <w:rFonts w:ascii="仿宋_GB2312" w:hAnsi="仿宋_GB2312" w:eastAsia="仿宋_GB2312" w:cs="仿宋_GB2312"/>
                <w:color w:val="auto"/>
                <w:sz w:val="24"/>
                <w:szCs w:val="24"/>
                <w:lang w:val="en-US" w:eastAsia="zh-CN"/>
              </w:rPr>
            </w:pPr>
            <w:r>
              <w:rPr>
                <w:rFonts w:ascii="仿宋_GB2312" w:hAnsi="仿宋_GB2312" w:eastAsia="仿宋_GB2312" w:cs="仿宋_GB2312"/>
                <w:color w:val="auto"/>
                <w:sz w:val="24"/>
                <w:szCs w:val="24"/>
                <w:lang w:val="en-US" w:eastAsia="zh-CN"/>
              </w:rPr>
              <w:t>3</w:t>
            </w:r>
          </w:p>
        </w:tc>
        <w:tc>
          <w:tcPr>
            <w:tcW w:w="2831" w:type="dxa"/>
            <w:tcBorders>
              <w:top w:val="single" w:color="auto" w:sz="4" w:space="0"/>
              <w:left w:val="single" w:color="auto" w:sz="4" w:space="0"/>
              <w:bottom w:val="single" w:color="auto" w:sz="4" w:space="0"/>
              <w:right w:val="single" w:color="auto" w:sz="4" w:space="0"/>
            </w:tcBorders>
            <w:vAlign w:val="center"/>
          </w:tcPr>
          <w:p w14:paraId="4EBD05B2">
            <w:pPr>
              <w:tabs>
                <w:tab w:val="left" w:pos="2940"/>
              </w:tabs>
              <w:spacing w:line="280" w:lineRule="exact"/>
              <w:ind w:right="-19" w:rightChars="-9"/>
              <w:jc w:val="center"/>
              <w:rPr>
                <w:rFonts w:ascii="仿宋_GB2312" w:hAnsi="仿宋_GB2312" w:eastAsia="仿宋_GB2312" w:cs="仿宋_GB2312"/>
                <w:color w:val="auto"/>
                <w:sz w:val="24"/>
                <w:szCs w:val="24"/>
              </w:rPr>
            </w:pPr>
            <w:r>
              <w:rPr>
                <w:rFonts w:ascii="仿宋_GB2312" w:hAnsi="仿宋_GB2312" w:eastAsia="仿宋_GB2312" w:cs="仿宋_GB2312"/>
                <w:color w:val="auto"/>
                <w:sz w:val="24"/>
                <w:szCs w:val="24"/>
              </w:rPr>
              <w:t>每处不合格项扣除</w:t>
            </w:r>
            <w:r>
              <w:rPr>
                <w:rFonts w:ascii="仿宋_GB2312" w:hAnsi="仿宋_GB2312" w:eastAsia="仿宋_GB2312" w:cs="仿宋_GB2312"/>
                <w:color w:val="auto"/>
                <w:sz w:val="24"/>
                <w:szCs w:val="24"/>
                <w:lang w:val="en-US" w:eastAsia="zh-CN"/>
              </w:rPr>
              <w:t>1</w:t>
            </w:r>
            <w:r>
              <w:rPr>
                <w:rFonts w:ascii="仿宋_GB2312" w:hAnsi="仿宋_GB2312" w:eastAsia="仿宋_GB2312" w:cs="仿宋_GB2312"/>
                <w:color w:val="auto"/>
                <w:sz w:val="24"/>
                <w:szCs w:val="24"/>
              </w:rPr>
              <w:t>分</w:t>
            </w:r>
          </w:p>
        </w:tc>
        <w:tc>
          <w:tcPr>
            <w:tcW w:w="467" w:type="dxa"/>
            <w:tcBorders>
              <w:top w:val="single" w:color="auto" w:sz="4" w:space="0"/>
              <w:left w:val="single" w:color="auto" w:sz="4" w:space="0"/>
              <w:bottom w:val="single" w:color="auto" w:sz="4" w:space="0"/>
              <w:right w:val="single" w:color="auto" w:sz="4" w:space="0"/>
            </w:tcBorders>
            <w:vAlign w:val="center"/>
          </w:tcPr>
          <w:p w14:paraId="565CDA22">
            <w:pPr>
              <w:tabs>
                <w:tab w:val="left" w:pos="2940"/>
              </w:tabs>
              <w:spacing w:line="360" w:lineRule="auto"/>
              <w:ind w:right="-19" w:rightChars="-9"/>
              <w:jc w:val="center"/>
              <w:rPr>
                <w:rFonts w:ascii="仿宋_GB2312" w:hAnsi="仿宋_GB2312" w:eastAsia="仿宋_GB2312" w:cs="仿宋_GB2312"/>
                <w:color w:val="auto"/>
                <w:sz w:val="24"/>
                <w:szCs w:val="24"/>
              </w:rPr>
            </w:pPr>
          </w:p>
        </w:tc>
        <w:tc>
          <w:tcPr>
            <w:tcW w:w="482" w:type="dxa"/>
            <w:tcBorders>
              <w:top w:val="single" w:color="auto" w:sz="4" w:space="0"/>
              <w:left w:val="single" w:color="auto" w:sz="4" w:space="0"/>
              <w:bottom w:val="single" w:color="auto" w:sz="4" w:space="0"/>
              <w:right w:val="single" w:color="auto" w:sz="4" w:space="0"/>
            </w:tcBorders>
            <w:vAlign w:val="center"/>
          </w:tcPr>
          <w:p w14:paraId="0CC9B13C">
            <w:pPr>
              <w:tabs>
                <w:tab w:val="left" w:pos="2940"/>
              </w:tabs>
              <w:spacing w:line="360" w:lineRule="auto"/>
              <w:ind w:right="-19" w:rightChars="-9"/>
              <w:jc w:val="center"/>
              <w:rPr>
                <w:rFonts w:ascii="仿宋_GB2312" w:hAnsi="仿宋_GB2312" w:eastAsia="仿宋_GB2312" w:cs="仿宋_GB2312"/>
                <w:color w:val="auto"/>
                <w:sz w:val="24"/>
                <w:szCs w:val="24"/>
              </w:rPr>
            </w:pPr>
          </w:p>
        </w:tc>
      </w:tr>
      <w:tr w14:paraId="10CB3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817" w:type="dxa"/>
            <w:vMerge w:val="continue"/>
            <w:tcBorders>
              <w:left w:val="single" w:color="auto" w:sz="4" w:space="0"/>
              <w:right w:val="single" w:color="auto" w:sz="4" w:space="0"/>
            </w:tcBorders>
            <w:vAlign w:val="center"/>
          </w:tcPr>
          <w:p w14:paraId="3DAAECDF">
            <w:pPr>
              <w:jc w:val="center"/>
              <w:rPr>
                <w:rFonts w:ascii="仿宋_GB2312" w:hAnsi="仿宋_GB2312" w:eastAsia="仿宋_GB2312" w:cs="仿宋_GB2312"/>
                <w:b/>
                <w:color w:val="auto"/>
                <w:sz w:val="24"/>
                <w:szCs w:val="24"/>
              </w:rPr>
            </w:pPr>
          </w:p>
        </w:tc>
        <w:tc>
          <w:tcPr>
            <w:tcW w:w="566" w:type="dxa"/>
            <w:tcBorders>
              <w:top w:val="single" w:color="auto" w:sz="4" w:space="0"/>
              <w:left w:val="single" w:color="auto" w:sz="4" w:space="0"/>
              <w:bottom w:val="single" w:color="auto" w:sz="4" w:space="0"/>
              <w:right w:val="single" w:color="auto" w:sz="4" w:space="0"/>
            </w:tcBorders>
            <w:vAlign w:val="center"/>
          </w:tcPr>
          <w:p w14:paraId="3E3D56D3">
            <w:pPr>
              <w:tabs>
                <w:tab w:val="left" w:pos="2940"/>
              </w:tabs>
              <w:spacing w:line="360" w:lineRule="auto"/>
              <w:ind w:right="-19" w:rightChars="-9"/>
              <w:jc w:val="center"/>
              <w:rPr>
                <w:rFonts w:ascii="仿宋_GB2312" w:hAnsi="仿宋_GB2312" w:eastAsia="仿宋_GB2312" w:cs="仿宋_GB2312"/>
                <w:color w:val="auto"/>
                <w:sz w:val="24"/>
                <w:szCs w:val="24"/>
                <w:lang w:val="en-US" w:eastAsia="zh-CN"/>
              </w:rPr>
            </w:pPr>
            <w:r>
              <w:rPr>
                <w:rFonts w:ascii="仿宋_GB2312" w:hAnsi="仿宋_GB2312" w:eastAsia="仿宋_GB2312" w:cs="仿宋_GB2312"/>
                <w:color w:val="auto"/>
                <w:sz w:val="24"/>
                <w:szCs w:val="24"/>
                <w:lang w:val="en-US" w:eastAsia="zh-CN"/>
              </w:rPr>
              <w:t>12</w:t>
            </w:r>
          </w:p>
        </w:tc>
        <w:tc>
          <w:tcPr>
            <w:tcW w:w="1687" w:type="dxa"/>
            <w:tcBorders>
              <w:top w:val="single" w:color="auto" w:sz="4" w:space="0"/>
              <w:left w:val="single" w:color="auto" w:sz="4" w:space="0"/>
              <w:bottom w:val="single" w:color="auto" w:sz="4" w:space="0"/>
              <w:right w:val="single" w:color="auto" w:sz="4" w:space="0"/>
            </w:tcBorders>
            <w:vAlign w:val="center"/>
          </w:tcPr>
          <w:p w14:paraId="702199A2">
            <w:pPr>
              <w:tabs>
                <w:tab w:val="left" w:pos="2940"/>
              </w:tabs>
              <w:spacing w:line="280" w:lineRule="exact"/>
              <w:ind w:right="-19" w:rightChars="-9"/>
              <w:jc w:val="left"/>
              <w:rPr>
                <w:rFonts w:ascii="仿宋_GB2312" w:hAnsi="仿宋_GB2312" w:eastAsia="仿宋_GB2312" w:cs="仿宋_GB2312"/>
                <w:color w:val="auto"/>
                <w:sz w:val="24"/>
                <w:szCs w:val="24"/>
                <w:lang w:val="en-US" w:eastAsia="zh-CN"/>
              </w:rPr>
            </w:pPr>
            <w:r>
              <w:rPr>
                <w:rFonts w:ascii="仿宋_GB2312" w:hAnsi="仿宋_GB2312" w:eastAsia="仿宋_GB2312" w:cs="仿宋_GB2312"/>
                <w:color w:val="auto"/>
                <w:sz w:val="24"/>
                <w:szCs w:val="24"/>
                <w:lang w:val="en-US" w:eastAsia="zh-CN"/>
              </w:rPr>
              <w:t>定期养护房屋</w:t>
            </w:r>
          </w:p>
        </w:tc>
        <w:tc>
          <w:tcPr>
            <w:tcW w:w="1167" w:type="dxa"/>
            <w:tcBorders>
              <w:top w:val="single" w:color="auto" w:sz="4" w:space="0"/>
              <w:left w:val="single" w:color="auto" w:sz="4" w:space="0"/>
              <w:bottom w:val="single" w:color="auto" w:sz="4" w:space="0"/>
              <w:right w:val="single" w:color="auto" w:sz="4" w:space="0"/>
            </w:tcBorders>
            <w:vAlign w:val="center"/>
          </w:tcPr>
          <w:p w14:paraId="2632AA15">
            <w:pPr>
              <w:tabs>
                <w:tab w:val="left" w:pos="2940"/>
              </w:tabs>
              <w:spacing w:line="280" w:lineRule="exact"/>
              <w:ind w:right="-19" w:rightChars="-9"/>
              <w:jc w:val="center"/>
              <w:rPr>
                <w:rFonts w:ascii="仿宋_GB2312" w:hAnsi="仿宋_GB2312" w:eastAsia="仿宋_GB2312" w:cs="仿宋_GB2312"/>
                <w:color w:val="auto"/>
                <w:sz w:val="24"/>
                <w:szCs w:val="24"/>
              </w:rPr>
            </w:pPr>
            <w:r>
              <w:rPr>
                <w:rFonts w:ascii="仿宋_GB2312" w:hAnsi="仿宋_GB2312" w:eastAsia="仿宋_GB2312" w:cs="仿宋_GB2312"/>
                <w:color w:val="auto"/>
                <w:sz w:val="24"/>
                <w:szCs w:val="24"/>
              </w:rPr>
              <w:t>点名</w:t>
            </w:r>
            <w:r>
              <w:rPr>
                <w:rFonts w:ascii="仿宋_GB2312" w:hAnsi="仿宋_GB2312" w:eastAsia="仿宋_GB2312" w:cs="仿宋_GB2312"/>
                <w:color w:val="auto"/>
                <w:sz w:val="24"/>
                <w:szCs w:val="24"/>
                <w:lang w:eastAsia="zh-CN"/>
              </w:rPr>
              <w:t>、</w:t>
            </w:r>
            <w:r>
              <w:rPr>
                <w:rFonts w:ascii="仿宋_GB2312" w:hAnsi="仿宋_GB2312" w:eastAsia="仿宋_GB2312" w:cs="仿宋_GB2312"/>
                <w:color w:val="auto"/>
                <w:sz w:val="24"/>
                <w:szCs w:val="24"/>
              </w:rPr>
              <w:t>工资表</w:t>
            </w:r>
          </w:p>
        </w:tc>
        <w:tc>
          <w:tcPr>
            <w:tcW w:w="700" w:type="dxa"/>
            <w:tcBorders>
              <w:top w:val="single" w:color="auto" w:sz="4" w:space="0"/>
              <w:left w:val="single" w:color="auto" w:sz="4" w:space="0"/>
              <w:bottom w:val="single" w:color="auto" w:sz="4" w:space="0"/>
              <w:right w:val="single" w:color="auto" w:sz="4" w:space="0"/>
            </w:tcBorders>
            <w:vAlign w:val="center"/>
          </w:tcPr>
          <w:p w14:paraId="075136F5">
            <w:pPr>
              <w:tabs>
                <w:tab w:val="left" w:pos="2940"/>
              </w:tabs>
              <w:spacing w:line="280" w:lineRule="exact"/>
              <w:ind w:right="-19" w:rightChars="-9"/>
              <w:jc w:val="center"/>
              <w:rPr>
                <w:rFonts w:ascii="仿宋_GB2312" w:hAnsi="仿宋_GB2312" w:eastAsia="仿宋_GB2312" w:cs="仿宋_GB2312"/>
                <w:color w:val="auto"/>
                <w:sz w:val="24"/>
                <w:szCs w:val="24"/>
                <w:lang w:eastAsia="zh-CN"/>
              </w:rPr>
            </w:pPr>
            <w:r>
              <w:rPr>
                <w:rFonts w:ascii="仿宋_GB2312" w:hAnsi="仿宋_GB2312" w:eastAsia="仿宋_GB2312" w:cs="仿宋_GB2312"/>
                <w:color w:val="auto"/>
                <w:sz w:val="24"/>
                <w:szCs w:val="24"/>
              </w:rPr>
              <w:t>2</w:t>
            </w:r>
          </w:p>
        </w:tc>
        <w:tc>
          <w:tcPr>
            <w:tcW w:w="2831" w:type="dxa"/>
            <w:tcBorders>
              <w:top w:val="single" w:color="auto" w:sz="4" w:space="0"/>
              <w:left w:val="single" w:color="auto" w:sz="4" w:space="0"/>
              <w:bottom w:val="single" w:color="auto" w:sz="4" w:space="0"/>
              <w:right w:val="single" w:color="auto" w:sz="4" w:space="0"/>
            </w:tcBorders>
            <w:vAlign w:val="center"/>
          </w:tcPr>
          <w:p w14:paraId="056C543C">
            <w:pPr>
              <w:tabs>
                <w:tab w:val="left" w:pos="2940"/>
              </w:tabs>
              <w:spacing w:line="280" w:lineRule="exact"/>
              <w:ind w:right="-19" w:rightChars="-9"/>
              <w:jc w:val="center"/>
              <w:rPr>
                <w:rFonts w:ascii="仿宋_GB2312" w:hAnsi="仿宋_GB2312" w:eastAsia="仿宋_GB2312" w:cs="仿宋_GB2312"/>
                <w:color w:val="auto"/>
                <w:sz w:val="24"/>
                <w:szCs w:val="24"/>
              </w:rPr>
            </w:pPr>
            <w:r>
              <w:rPr>
                <w:rFonts w:ascii="仿宋_GB2312" w:hAnsi="仿宋_GB2312" w:eastAsia="仿宋_GB2312" w:cs="仿宋_GB2312"/>
                <w:color w:val="auto"/>
                <w:sz w:val="24"/>
                <w:szCs w:val="24"/>
              </w:rPr>
              <w:t>人员不够少一人扣</w:t>
            </w:r>
            <w:r>
              <w:rPr>
                <w:rFonts w:ascii="仿宋_GB2312" w:hAnsi="仿宋_GB2312" w:eastAsia="仿宋_GB2312" w:cs="仿宋_GB2312"/>
                <w:color w:val="auto"/>
                <w:sz w:val="24"/>
                <w:szCs w:val="24"/>
                <w:lang w:val="en-US" w:eastAsia="zh-CN"/>
              </w:rPr>
              <w:t>0.5</w:t>
            </w:r>
            <w:r>
              <w:rPr>
                <w:rFonts w:ascii="仿宋_GB2312" w:hAnsi="仿宋_GB2312" w:eastAsia="仿宋_GB2312" w:cs="仿宋_GB2312"/>
                <w:color w:val="auto"/>
                <w:sz w:val="24"/>
                <w:szCs w:val="24"/>
              </w:rPr>
              <w:t>分</w:t>
            </w:r>
          </w:p>
        </w:tc>
        <w:tc>
          <w:tcPr>
            <w:tcW w:w="467" w:type="dxa"/>
            <w:tcBorders>
              <w:top w:val="single" w:color="auto" w:sz="4" w:space="0"/>
              <w:left w:val="single" w:color="auto" w:sz="4" w:space="0"/>
              <w:bottom w:val="single" w:color="auto" w:sz="4" w:space="0"/>
              <w:right w:val="single" w:color="auto" w:sz="4" w:space="0"/>
            </w:tcBorders>
            <w:vAlign w:val="center"/>
          </w:tcPr>
          <w:p w14:paraId="4888A103">
            <w:pPr>
              <w:tabs>
                <w:tab w:val="left" w:pos="2940"/>
              </w:tabs>
              <w:spacing w:line="360" w:lineRule="auto"/>
              <w:ind w:right="-19" w:rightChars="-9"/>
              <w:jc w:val="center"/>
              <w:rPr>
                <w:rFonts w:ascii="仿宋_GB2312" w:hAnsi="仿宋_GB2312" w:eastAsia="仿宋_GB2312" w:cs="仿宋_GB2312"/>
                <w:color w:val="auto"/>
                <w:sz w:val="24"/>
                <w:szCs w:val="24"/>
              </w:rPr>
            </w:pPr>
          </w:p>
        </w:tc>
        <w:tc>
          <w:tcPr>
            <w:tcW w:w="482" w:type="dxa"/>
            <w:tcBorders>
              <w:top w:val="single" w:color="auto" w:sz="4" w:space="0"/>
              <w:left w:val="single" w:color="auto" w:sz="4" w:space="0"/>
              <w:bottom w:val="single" w:color="auto" w:sz="4" w:space="0"/>
              <w:right w:val="single" w:color="auto" w:sz="4" w:space="0"/>
            </w:tcBorders>
            <w:vAlign w:val="center"/>
          </w:tcPr>
          <w:p w14:paraId="453CEC21">
            <w:pPr>
              <w:tabs>
                <w:tab w:val="left" w:pos="2940"/>
              </w:tabs>
              <w:spacing w:line="360" w:lineRule="auto"/>
              <w:ind w:right="-19" w:rightChars="-9"/>
              <w:jc w:val="center"/>
              <w:rPr>
                <w:rFonts w:ascii="仿宋_GB2312" w:hAnsi="仿宋_GB2312" w:eastAsia="仿宋_GB2312" w:cs="仿宋_GB2312"/>
                <w:color w:val="auto"/>
                <w:sz w:val="24"/>
                <w:szCs w:val="24"/>
              </w:rPr>
            </w:pPr>
          </w:p>
        </w:tc>
      </w:tr>
      <w:tr w14:paraId="512B0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817" w:type="dxa"/>
            <w:vMerge w:val="continue"/>
            <w:tcBorders>
              <w:left w:val="single" w:color="auto" w:sz="4" w:space="0"/>
              <w:right w:val="single" w:color="auto" w:sz="4" w:space="0"/>
            </w:tcBorders>
            <w:vAlign w:val="center"/>
          </w:tcPr>
          <w:p w14:paraId="5542909D">
            <w:pPr>
              <w:tabs>
                <w:tab w:val="left" w:pos="2940"/>
              </w:tabs>
              <w:spacing w:line="360" w:lineRule="auto"/>
              <w:ind w:right="-19" w:rightChars="-9"/>
              <w:jc w:val="center"/>
              <w:rPr>
                <w:rFonts w:ascii="仿宋_GB2312" w:hAnsi="仿宋_GB2312" w:eastAsia="仿宋_GB2312" w:cs="仿宋_GB2312"/>
                <w:color w:val="auto"/>
                <w:sz w:val="24"/>
                <w:szCs w:val="24"/>
              </w:rPr>
            </w:pPr>
          </w:p>
        </w:tc>
        <w:tc>
          <w:tcPr>
            <w:tcW w:w="566" w:type="dxa"/>
            <w:tcBorders>
              <w:top w:val="single" w:color="auto" w:sz="4" w:space="0"/>
              <w:left w:val="single" w:color="auto" w:sz="4" w:space="0"/>
              <w:bottom w:val="single" w:color="auto" w:sz="4" w:space="0"/>
              <w:right w:val="single" w:color="auto" w:sz="4" w:space="0"/>
            </w:tcBorders>
            <w:vAlign w:val="center"/>
          </w:tcPr>
          <w:p w14:paraId="6E969DBF">
            <w:pPr>
              <w:tabs>
                <w:tab w:val="left" w:pos="2940"/>
              </w:tabs>
              <w:spacing w:line="360" w:lineRule="auto"/>
              <w:ind w:right="-19" w:rightChars="-9"/>
              <w:jc w:val="center"/>
              <w:rPr>
                <w:rFonts w:ascii="仿宋_GB2312" w:hAnsi="仿宋_GB2312" w:eastAsia="仿宋_GB2312" w:cs="仿宋_GB2312"/>
                <w:color w:val="auto"/>
                <w:sz w:val="24"/>
                <w:szCs w:val="24"/>
                <w:lang w:val="en-US" w:eastAsia="zh-CN"/>
              </w:rPr>
            </w:pPr>
            <w:r>
              <w:rPr>
                <w:rFonts w:ascii="仿宋_GB2312" w:hAnsi="仿宋_GB2312" w:eastAsia="仿宋_GB2312" w:cs="仿宋_GB2312"/>
                <w:color w:val="auto"/>
                <w:sz w:val="24"/>
                <w:szCs w:val="24"/>
                <w:lang w:val="en-US" w:eastAsia="zh-CN"/>
              </w:rPr>
              <w:t>13</w:t>
            </w:r>
          </w:p>
        </w:tc>
        <w:tc>
          <w:tcPr>
            <w:tcW w:w="1687" w:type="dxa"/>
            <w:tcBorders>
              <w:top w:val="single" w:color="auto" w:sz="4" w:space="0"/>
              <w:left w:val="single" w:color="auto" w:sz="4" w:space="0"/>
              <w:bottom w:val="single" w:color="auto" w:sz="4" w:space="0"/>
              <w:right w:val="single" w:color="auto" w:sz="4" w:space="0"/>
            </w:tcBorders>
            <w:vAlign w:val="center"/>
          </w:tcPr>
          <w:p w14:paraId="5C53EB89">
            <w:pPr>
              <w:tabs>
                <w:tab w:val="left" w:pos="2940"/>
              </w:tabs>
              <w:spacing w:line="280" w:lineRule="exact"/>
              <w:ind w:right="-19" w:rightChars="-9"/>
              <w:jc w:val="left"/>
              <w:rPr>
                <w:rFonts w:ascii="仿宋_GB2312" w:hAnsi="仿宋_GB2312" w:eastAsia="仿宋_GB2312" w:cs="仿宋_GB2312"/>
                <w:color w:val="auto"/>
                <w:sz w:val="24"/>
                <w:szCs w:val="24"/>
                <w:lang w:val="en-US" w:eastAsia="zh-CN"/>
              </w:rPr>
            </w:pPr>
            <w:r>
              <w:rPr>
                <w:rFonts w:ascii="仿宋_GB2312" w:hAnsi="仿宋_GB2312" w:eastAsia="仿宋_GB2312" w:cs="仿宋_GB2312"/>
                <w:color w:val="auto"/>
                <w:sz w:val="24"/>
                <w:szCs w:val="24"/>
                <w:lang w:val="en-US" w:eastAsia="zh-CN"/>
              </w:rPr>
              <w:t>定期进行房屋结构和避雷系统测试</w:t>
            </w:r>
          </w:p>
        </w:tc>
        <w:tc>
          <w:tcPr>
            <w:tcW w:w="1167" w:type="dxa"/>
            <w:tcBorders>
              <w:top w:val="single" w:color="auto" w:sz="4" w:space="0"/>
              <w:left w:val="single" w:color="auto" w:sz="4" w:space="0"/>
              <w:bottom w:val="single" w:color="auto" w:sz="4" w:space="0"/>
              <w:right w:val="single" w:color="auto" w:sz="4" w:space="0"/>
            </w:tcBorders>
            <w:vAlign w:val="center"/>
          </w:tcPr>
          <w:p w14:paraId="0B809C57">
            <w:pPr>
              <w:tabs>
                <w:tab w:val="left" w:pos="2940"/>
              </w:tabs>
              <w:spacing w:line="280" w:lineRule="exact"/>
              <w:ind w:right="-19" w:rightChars="-9"/>
              <w:jc w:val="center"/>
              <w:rPr>
                <w:rFonts w:ascii="仿宋_GB2312" w:hAnsi="仿宋_GB2312" w:eastAsia="仿宋_GB2312" w:cs="仿宋_GB2312"/>
                <w:color w:val="auto"/>
                <w:sz w:val="24"/>
                <w:szCs w:val="24"/>
                <w:lang w:val="en-US" w:eastAsia="zh-CN"/>
              </w:rPr>
            </w:pPr>
            <w:r>
              <w:rPr>
                <w:rFonts w:ascii="仿宋_GB2312" w:hAnsi="仿宋_GB2312" w:eastAsia="仿宋_GB2312" w:cs="仿宋_GB2312"/>
                <w:color w:val="auto"/>
                <w:sz w:val="24"/>
                <w:szCs w:val="24"/>
              </w:rPr>
              <w:t>现场查看</w:t>
            </w:r>
          </w:p>
        </w:tc>
        <w:tc>
          <w:tcPr>
            <w:tcW w:w="700" w:type="dxa"/>
            <w:tcBorders>
              <w:top w:val="single" w:color="auto" w:sz="4" w:space="0"/>
              <w:left w:val="single" w:color="auto" w:sz="4" w:space="0"/>
              <w:bottom w:val="single" w:color="auto" w:sz="4" w:space="0"/>
              <w:right w:val="single" w:color="auto" w:sz="4" w:space="0"/>
            </w:tcBorders>
            <w:vAlign w:val="center"/>
          </w:tcPr>
          <w:p w14:paraId="0EC286E7">
            <w:pPr>
              <w:tabs>
                <w:tab w:val="left" w:pos="2940"/>
              </w:tabs>
              <w:spacing w:line="280" w:lineRule="exact"/>
              <w:ind w:right="-19" w:rightChars="-9"/>
              <w:jc w:val="center"/>
              <w:rPr>
                <w:rFonts w:ascii="仿宋_GB2312" w:hAnsi="仿宋_GB2312" w:eastAsia="仿宋_GB2312" w:cs="仿宋_GB2312"/>
                <w:color w:val="auto"/>
                <w:sz w:val="24"/>
                <w:szCs w:val="24"/>
                <w:lang w:val="en-US" w:eastAsia="zh-CN"/>
              </w:rPr>
            </w:pPr>
            <w:r>
              <w:rPr>
                <w:rFonts w:ascii="仿宋_GB2312" w:hAnsi="仿宋_GB2312" w:eastAsia="仿宋_GB2312" w:cs="仿宋_GB2312"/>
                <w:color w:val="auto"/>
                <w:sz w:val="24"/>
                <w:szCs w:val="24"/>
                <w:lang w:val="en-US" w:eastAsia="zh-CN"/>
              </w:rPr>
              <w:t>2</w:t>
            </w:r>
          </w:p>
        </w:tc>
        <w:tc>
          <w:tcPr>
            <w:tcW w:w="2831" w:type="dxa"/>
            <w:tcBorders>
              <w:top w:val="single" w:color="auto" w:sz="4" w:space="0"/>
              <w:left w:val="single" w:color="auto" w:sz="4" w:space="0"/>
              <w:bottom w:val="single" w:color="auto" w:sz="4" w:space="0"/>
              <w:right w:val="single" w:color="auto" w:sz="4" w:space="0"/>
            </w:tcBorders>
            <w:vAlign w:val="center"/>
          </w:tcPr>
          <w:p w14:paraId="237058FB">
            <w:pPr>
              <w:tabs>
                <w:tab w:val="left" w:pos="2940"/>
              </w:tabs>
              <w:spacing w:line="280" w:lineRule="exact"/>
              <w:ind w:right="-19" w:rightChars="-9"/>
              <w:jc w:val="center"/>
              <w:rPr>
                <w:rFonts w:ascii="仿宋_GB2312" w:hAnsi="仿宋_GB2312" w:eastAsia="仿宋_GB2312" w:cs="仿宋_GB2312"/>
                <w:color w:val="auto"/>
                <w:sz w:val="24"/>
                <w:szCs w:val="24"/>
                <w:lang w:val="en-US" w:eastAsia="zh-CN"/>
              </w:rPr>
            </w:pPr>
            <w:r>
              <w:rPr>
                <w:rFonts w:ascii="仿宋_GB2312" w:hAnsi="仿宋_GB2312" w:eastAsia="仿宋_GB2312" w:cs="仿宋_GB2312"/>
                <w:color w:val="auto"/>
                <w:sz w:val="24"/>
                <w:szCs w:val="24"/>
              </w:rPr>
              <w:t>每处不合格项扣除0.</w:t>
            </w:r>
            <w:r>
              <w:rPr>
                <w:rFonts w:ascii="仿宋_GB2312" w:hAnsi="仿宋_GB2312" w:eastAsia="仿宋_GB2312" w:cs="仿宋_GB2312"/>
                <w:color w:val="auto"/>
                <w:sz w:val="24"/>
                <w:szCs w:val="24"/>
                <w:lang w:val="en-US" w:eastAsia="zh-CN"/>
              </w:rPr>
              <w:t>1</w:t>
            </w:r>
            <w:r>
              <w:rPr>
                <w:rFonts w:ascii="仿宋_GB2312" w:hAnsi="仿宋_GB2312" w:eastAsia="仿宋_GB2312" w:cs="仿宋_GB2312"/>
                <w:color w:val="auto"/>
                <w:sz w:val="24"/>
                <w:szCs w:val="24"/>
              </w:rPr>
              <w:t>分</w:t>
            </w:r>
          </w:p>
        </w:tc>
        <w:tc>
          <w:tcPr>
            <w:tcW w:w="467" w:type="dxa"/>
            <w:tcBorders>
              <w:top w:val="single" w:color="auto" w:sz="4" w:space="0"/>
              <w:left w:val="single" w:color="auto" w:sz="4" w:space="0"/>
              <w:bottom w:val="single" w:color="auto" w:sz="4" w:space="0"/>
              <w:right w:val="single" w:color="auto" w:sz="4" w:space="0"/>
            </w:tcBorders>
            <w:vAlign w:val="center"/>
          </w:tcPr>
          <w:p w14:paraId="37F5D542">
            <w:pPr>
              <w:tabs>
                <w:tab w:val="left" w:pos="2940"/>
              </w:tabs>
              <w:spacing w:line="360" w:lineRule="auto"/>
              <w:ind w:right="-19" w:rightChars="-9"/>
              <w:jc w:val="center"/>
              <w:rPr>
                <w:rFonts w:ascii="仿宋_GB2312" w:hAnsi="仿宋_GB2312" w:eastAsia="仿宋_GB2312" w:cs="仿宋_GB2312"/>
                <w:color w:val="auto"/>
                <w:sz w:val="24"/>
                <w:szCs w:val="24"/>
              </w:rPr>
            </w:pPr>
          </w:p>
        </w:tc>
        <w:tc>
          <w:tcPr>
            <w:tcW w:w="482" w:type="dxa"/>
            <w:tcBorders>
              <w:top w:val="single" w:color="auto" w:sz="4" w:space="0"/>
              <w:left w:val="single" w:color="auto" w:sz="4" w:space="0"/>
              <w:bottom w:val="single" w:color="auto" w:sz="4" w:space="0"/>
              <w:right w:val="single" w:color="auto" w:sz="4" w:space="0"/>
            </w:tcBorders>
            <w:vAlign w:val="center"/>
          </w:tcPr>
          <w:p w14:paraId="73B98D90">
            <w:pPr>
              <w:tabs>
                <w:tab w:val="left" w:pos="2940"/>
              </w:tabs>
              <w:spacing w:line="360" w:lineRule="auto"/>
              <w:ind w:right="-19" w:rightChars="-9"/>
              <w:jc w:val="center"/>
              <w:rPr>
                <w:rFonts w:ascii="仿宋_GB2312" w:hAnsi="仿宋_GB2312" w:eastAsia="仿宋_GB2312" w:cs="仿宋_GB2312"/>
                <w:color w:val="auto"/>
                <w:sz w:val="24"/>
                <w:szCs w:val="24"/>
              </w:rPr>
            </w:pPr>
          </w:p>
        </w:tc>
      </w:tr>
      <w:tr w14:paraId="0F089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817" w:type="dxa"/>
            <w:vMerge w:val="continue"/>
            <w:tcBorders>
              <w:left w:val="single" w:color="auto" w:sz="4" w:space="0"/>
              <w:right w:val="single" w:color="auto" w:sz="4" w:space="0"/>
            </w:tcBorders>
            <w:vAlign w:val="center"/>
          </w:tcPr>
          <w:p w14:paraId="77CBCF40">
            <w:pPr>
              <w:jc w:val="center"/>
              <w:rPr>
                <w:rFonts w:ascii="仿宋_GB2312" w:hAnsi="仿宋_GB2312" w:eastAsia="仿宋_GB2312" w:cs="仿宋_GB2312"/>
                <w:color w:val="auto"/>
                <w:sz w:val="24"/>
                <w:szCs w:val="24"/>
              </w:rPr>
            </w:pPr>
          </w:p>
        </w:tc>
        <w:tc>
          <w:tcPr>
            <w:tcW w:w="566" w:type="dxa"/>
            <w:tcBorders>
              <w:top w:val="single" w:color="auto" w:sz="4" w:space="0"/>
              <w:left w:val="single" w:color="auto" w:sz="4" w:space="0"/>
              <w:bottom w:val="single" w:color="auto" w:sz="4" w:space="0"/>
              <w:right w:val="single" w:color="auto" w:sz="4" w:space="0"/>
            </w:tcBorders>
            <w:vAlign w:val="center"/>
          </w:tcPr>
          <w:p w14:paraId="299C20B6">
            <w:pPr>
              <w:tabs>
                <w:tab w:val="left" w:pos="2940"/>
              </w:tabs>
              <w:spacing w:line="360" w:lineRule="auto"/>
              <w:ind w:right="-19" w:rightChars="-9"/>
              <w:jc w:val="center"/>
              <w:rPr>
                <w:rFonts w:ascii="仿宋_GB2312" w:hAnsi="仿宋_GB2312" w:eastAsia="仿宋_GB2312" w:cs="仿宋_GB2312"/>
                <w:color w:val="auto"/>
                <w:sz w:val="24"/>
                <w:szCs w:val="24"/>
                <w:lang w:val="en-US" w:eastAsia="zh-CN"/>
              </w:rPr>
            </w:pPr>
            <w:r>
              <w:rPr>
                <w:rFonts w:ascii="仿宋_GB2312" w:hAnsi="仿宋_GB2312" w:eastAsia="仿宋_GB2312" w:cs="仿宋_GB2312"/>
                <w:color w:val="auto"/>
                <w:sz w:val="24"/>
                <w:szCs w:val="24"/>
                <w:lang w:val="en-US" w:eastAsia="zh-CN"/>
              </w:rPr>
              <w:t>14</w:t>
            </w:r>
          </w:p>
        </w:tc>
        <w:tc>
          <w:tcPr>
            <w:tcW w:w="1687" w:type="dxa"/>
            <w:tcBorders>
              <w:top w:val="single" w:color="auto" w:sz="4" w:space="0"/>
              <w:left w:val="single" w:color="auto" w:sz="4" w:space="0"/>
              <w:bottom w:val="single" w:color="auto" w:sz="4" w:space="0"/>
              <w:right w:val="single" w:color="auto" w:sz="4" w:space="0"/>
            </w:tcBorders>
            <w:vAlign w:val="center"/>
          </w:tcPr>
          <w:p w14:paraId="4FCD16B4">
            <w:pPr>
              <w:tabs>
                <w:tab w:val="left" w:pos="2940"/>
              </w:tabs>
              <w:spacing w:line="280" w:lineRule="exact"/>
              <w:ind w:right="-19" w:rightChars="-9"/>
              <w:jc w:val="left"/>
              <w:rPr>
                <w:rFonts w:ascii="仿宋_GB2312" w:hAnsi="仿宋_GB2312" w:eastAsia="仿宋_GB2312" w:cs="仿宋_GB2312"/>
                <w:color w:val="auto"/>
                <w:sz w:val="24"/>
                <w:szCs w:val="24"/>
                <w:lang w:val="en-US" w:eastAsia="zh-CN"/>
              </w:rPr>
            </w:pPr>
            <w:r>
              <w:rPr>
                <w:rFonts w:ascii="仿宋_GB2312" w:hAnsi="仿宋_GB2312" w:eastAsia="仿宋_GB2312" w:cs="仿宋_GB2312"/>
                <w:color w:val="auto"/>
                <w:sz w:val="24"/>
                <w:szCs w:val="24"/>
                <w:lang w:val="en-US" w:eastAsia="zh-CN"/>
              </w:rPr>
              <w:t>各类</w:t>
            </w:r>
            <w:r>
              <w:rPr>
                <w:rFonts w:ascii="仿宋_GB2312" w:hAnsi="仿宋_GB2312" w:eastAsia="仿宋_GB2312" w:cs="仿宋_GB2312"/>
                <w:color w:val="auto"/>
                <w:sz w:val="24"/>
                <w:szCs w:val="24"/>
              </w:rPr>
              <w:t>设施</w:t>
            </w:r>
            <w:r>
              <w:rPr>
                <w:rFonts w:ascii="仿宋_GB2312" w:hAnsi="仿宋_GB2312" w:eastAsia="仿宋_GB2312" w:cs="仿宋_GB2312"/>
                <w:color w:val="auto"/>
                <w:sz w:val="24"/>
                <w:szCs w:val="24"/>
                <w:lang w:val="en-US" w:eastAsia="zh-CN"/>
              </w:rPr>
              <w:t>设备检查记录完备</w:t>
            </w:r>
          </w:p>
        </w:tc>
        <w:tc>
          <w:tcPr>
            <w:tcW w:w="1167" w:type="dxa"/>
            <w:tcBorders>
              <w:top w:val="single" w:color="auto" w:sz="4" w:space="0"/>
              <w:left w:val="single" w:color="auto" w:sz="4" w:space="0"/>
              <w:bottom w:val="single" w:color="auto" w:sz="4" w:space="0"/>
              <w:right w:val="single" w:color="auto" w:sz="4" w:space="0"/>
            </w:tcBorders>
            <w:vAlign w:val="center"/>
          </w:tcPr>
          <w:p w14:paraId="1E61AEEA">
            <w:pPr>
              <w:tabs>
                <w:tab w:val="left" w:pos="2940"/>
              </w:tabs>
              <w:spacing w:line="280" w:lineRule="exact"/>
              <w:ind w:right="-19" w:rightChars="-9"/>
              <w:jc w:val="center"/>
              <w:rPr>
                <w:rFonts w:ascii="仿宋_GB2312" w:hAnsi="仿宋_GB2312" w:eastAsia="仿宋_GB2312" w:cs="仿宋_GB2312"/>
                <w:color w:val="auto"/>
                <w:sz w:val="24"/>
                <w:szCs w:val="24"/>
                <w:lang w:val="en-US" w:eastAsia="zh-CN"/>
              </w:rPr>
            </w:pPr>
            <w:r>
              <w:rPr>
                <w:rFonts w:ascii="仿宋_GB2312" w:hAnsi="仿宋_GB2312" w:eastAsia="仿宋_GB2312" w:cs="仿宋_GB2312"/>
                <w:color w:val="auto"/>
                <w:sz w:val="24"/>
                <w:szCs w:val="24"/>
              </w:rPr>
              <w:t>现场查看</w:t>
            </w:r>
          </w:p>
        </w:tc>
        <w:tc>
          <w:tcPr>
            <w:tcW w:w="700" w:type="dxa"/>
            <w:tcBorders>
              <w:top w:val="single" w:color="auto" w:sz="4" w:space="0"/>
              <w:left w:val="single" w:color="auto" w:sz="4" w:space="0"/>
              <w:bottom w:val="single" w:color="auto" w:sz="4" w:space="0"/>
              <w:right w:val="single" w:color="auto" w:sz="4" w:space="0"/>
            </w:tcBorders>
            <w:vAlign w:val="center"/>
          </w:tcPr>
          <w:p w14:paraId="2C9AEBAE">
            <w:pPr>
              <w:tabs>
                <w:tab w:val="left" w:pos="2940"/>
              </w:tabs>
              <w:spacing w:line="280" w:lineRule="exact"/>
              <w:ind w:right="-19" w:rightChars="-9"/>
              <w:jc w:val="center"/>
              <w:rPr>
                <w:rFonts w:ascii="仿宋_GB2312" w:hAnsi="仿宋_GB2312" w:eastAsia="仿宋_GB2312" w:cs="仿宋_GB2312"/>
                <w:color w:val="auto"/>
                <w:sz w:val="24"/>
                <w:szCs w:val="24"/>
                <w:lang w:eastAsia="zh-CN"/>
              </w:rPr>
            </w:pPr>
            <w:r>
              <w:rPr>
                <w:rFonts w:ascii="仿宋_GB2312" w:hAnsi="仿宋_GB2312" w:eastAsia="仿宋_GB2312" w:cs="仿宋_GB2312"/>
                <w:color w:val="auto"/>
                <w:sz w:val="24"/>
                <w:szCs w:val="24"/>
                <w:lang w:val="en-US" w:eastAsia="zh-CN"/>
              </w:rPr>
              <w:t>3</w:t>
            </w:r>
          </w:p>
        </w:tc>
        <w:tc>
          <w:tcPr>
            <w:tcW w:w="2831" w:type="dxa"/>
            <w:tcBorders>
              <w:top w:val="single" w:color="auto" w:sz="4" w:space="0"/>
              <w:left w:val="single" w:color="auto" w:sz="4" w:space="0"/>
              <w:bottom w:val="single" w:color="auto" w:sz="4" w:space="0"/>
              <w:right w:val="single" w:color="auto" w:sz="4" w:space="0"/>
            </w:tcBorders>
            <w:vAlign w:val="center"/>
          </w:tcPr>
          <w:p w14:paraId="024CB315">
            <w:pPr>
              <w:tabs>
                <w:tab w:val="left" w:pos="2940"/>
              </w:tabs>
              <w:spacing w:line="280" w:lineRule="exact"/>
              <w:ind w:right="-19" w:rightChars="-9"/>
              <w:jc w:val="center"/>
              <w:rPr>
                <w:rFonts w:ascii="仿宋_GB2312" w:hAnsi="仿宋_GB2312" w:eastAsia="仿宋_GB2312" w:cs="仿宋_GB2312"/>
                <w:color w:val="auto"/>
                <w:sz w:val="24"/>
                <w:szCs w:val="24"/>
              </w:rPr>
            </w:pPr>
            <w:r>
              <w:rPr>
                <w:rFonts w:ascii="仿宋_GB2312" w:hAnsi="仿宋_GB2312" w:eastAsia="仿宋_GB2312" w:cs="仿宋_GB2312"/>
                <w:color w:val="auto"/>
                <w:sz w:val="24"/>
                <w:szCs w:val="24"/>
              </w:rPr>
              <w:t>每处不合格项扣除0.5分</w:t>
            </w:r>
          </w:p>
        </w:tc>
        <w:tc>
          <w:tcPr>
            <w:tcW w:w="467" w:type="dxa"/>
            <w:tcBorders>
              <w:top w:val="single" w:color="auto" w:sz="4" w:space="0"/>
              <w:left w:val="single" w:color="auto" w:sz="4" w:space="0"/>
              <w:bottom w:val="single" w:color="auto" w:sz="4" w:space="0"/>
              <w:right w:val="single" w:color="auto" w:sz="4" w:space="0"/>
            </w:tcBorders>
            <w:vAlign w:val="center"/>
          </w:tcPr>
          <w:p w14:paraId="2E7A3B53">
            <w:pPr>
              <w:tabs>
                <w:tab w:val="left" w:pos="2940"/>
              </w:tabs>
              <w:spacing w:line="360" w:lineRule="auto"/>
              <w:ind w:right="-19" w:rightChars="-9"/>
              <w:jc w:val="center"/>
              <w:rPr>
                <w:rFonts w:ascii="仿宋_GB2312" w:hAnsi="仿宋_GB2312" w:eastAsia="仿宋_GB2312" w:cs="仿宋_GB2312"/>
                <w:color w:val="auto"/>
                <w:sz w:val="24"/>
                <w:szCs w:val="24"/>
              </w:rPr>
            </w:pPr>
          </w:p>
        </w:tc>
        <w:tc>
          <w:tcPr>
            <w:tcW w:w="482" w:type="dxa"/>
            <w:tcBorders>
              <w:top w:val="single" w:color="auto" w:sz="4" w:space="0"/>
              <w:left w:val="single" w:color="auto" w:sz="4" w:space="0"/>
              <w:bottom w:val="single" w:color="auto" w:sz="4" w:space="0"/>
              <w:right w:val="single" w:color="auto" w:sz="4" w:space="0"/>
            </w:tcBorders>
            <w:vAlign w:val="center"/>
          </w:tcPr>
          <w:p w14:paraId="4BF98924">
            <w:pPr>
              <w:tabs>
                <w:tab w:val="left" w:pos="2940"/>
              </w:tabs>
              <w:spacing w:line="360" w:lineRule="auto"/>
              <w:ind w:right="-19" w:rightChars="-9"/>
              <w:jc w:val="center"/>
              <w:rPr>
                <w:rFonts w:ascii="仿宋_GB2312" w:hAnsi="仿宋_GB2312" w:eastAsia="仿宋_GB2312" w:cs="仿宋_GB2312"/>
                <w:color w:val="auto"/>
                <w:sz w:val="24"/>
                <w:szCs w:val="24"/>
              </w:rPr>
            </w:pPr>
          </w:p>
        </w:tc>
      </w:tr>
    </w:tbl>
    <w:p w14:paraId="7704C3ED">
      <w:pPr>
        <w:spacing w:line="560" w:lineRule="exact"/>
        <w:ind w:firstLine="560" w:firstLineChars="200"/>
        <w:rPr>
          <w:rFonts w:ascii="仿宋_GB2312" w:hAnsi="仿宋_GB2312" w:eastAsia="仿宋_GB2312" w:cs="仿宋_GB2312"/>
          <w:sz w:val="28"/>
          <w:szCs w:val="28"/>
          <w:lang w:val="en-US" w:eastAsia="zh-CN"/>
        </w:rPr>
      </w:pPr>
      <w:r>
        <w:rPr>
          <w:rFonts w:ascii="仿宋_GB2312" w:hAnsi="仿宋_GB2312" w:eastAsia="仿宋_GB2312" w:cs="仿宋_GB2312"/>
          <w:sz w:val="28"/>
          <w:szCs w:val="28"/>
          <w:lang w:val="en-US" w:eastAsia="zh-CN"/>
        </w:rPr>
        <w:t>备注：</w:t>
      </w:r>
      <w:r>
        <w:rPr>
          <w:rFonts w:hint="default" w:ascii="仿宋_GB2312" w:hAnsi="仿宋_GB2312" w:eastAsia="仿宋_GB2312" w:cs="仿宋_GB2312"/>
          <w:sz w:val="28"/>
          <w:szCs w:val="28"/>
          <w:lang w:val="en-US" w:eastAsia="zh-CN"/>
        </w:rPr>
        <w:t>采购</w:t>
      </w:r>
      <w:r>
        <w:rPr>
          <w:rFonts w:ascii="仿宋_GB2312" w:hAnsi="仿宋_GB2312" w:eastAsia="仿宋_GB2312" w:cs="仿宋_GB2312"/>
          <w:sz w:val="28"/>
          <w:szCs w:val="28"/>
          <w:lang w:val="en-US" w:eastAsia="zh-CN"/>
        </w:rPr>
        <w:t>人</w:t>
      </w:r>
      <w:r>
        <w:rPr>
          <w:rFonts w:hint="default" w:ascii="仿宋_GB2312" w:hAnsi="仿宋_GB2312" w:eastAsia="仿宋_GB2312" w:cs="仿宋_GB2312"/>
          <w:sz w:val="28"/>
          <w:szCs w:val="28"/>
          <w:lang w:val="en-US" w:eastAsia="zh-CN"/>
        </w:rPr>
        <w:t>可依据实际管理情况修订</w:t>
      </w:r>
      <w:r>
        <w:rPr>
          <w:rFonts w:hint="eastAsia" w:ascii="仿宋_GB2312" w:hAnsi="仿宋_GB2312" w:eastAsia="仿宋_GB2312" w:cs="仿宋_GB2312"/>
          <w:sz w:val="28"/>
          <w:szCs w:val="28"/>
          <w:lang w:val="en-US" w:eastAsia="zh-CN"/>
        </w:rPr>
        <w:t>。</w:t>
      </w:r>
    </w:p>
    <w:p w14:paraId="768732CD">
      <w:pPr>
        <w:pStyle w:val="17"/>
        <w:spacing w:line="360" w:lineRule="auto"/>
        <w:ind w:firstLine="0"/>
        <w:jc w:val="center"/>
        <w:outlineLvl w:val="0"/>
        <w:rPr>
          <w:lang w:val="en-US" w:eastAsia="zh-CN"/>
        </w:rPr>
      </w:pPr>
      <w:r>
        <w:rPr>
          <w:rFonts w:hint="eastAsia" w:ascii="仿宋_GB2312" w:hAnsi="仿宋_GB2312" w:eastAsia="仿宋_GB2312" w:cs="仿宋_GB2312"/>
          <w:b/>
          <w:bCs/>
          <w:sz w:val="28"/>
          <w:szCs w:val="28"/>
        </w:rPr>
        <w:br w:type="page"/>
      </w:r>
      <w:bookmarkStart w:id="593" w:name="_Toc26651"/>
      <w:bookmarkStart w:id="594" w:name="_Toc2745"/>
      <w:bookmarkStart w:id="595" w:name="_Toc25707"/>
      <w:r>
        <w:rPr>
          <w:rFonts w:ascii="Times New Roman"/>
          <w:b/>
          <w:bCs/>
          <w:kern w:val="44"/>
          <w:sz w:val="36"/>
          <w:szCs w:val="36"/>
          <w:lang w:val="en-US" w:eastAsia="zh-CN"/>
        </w:rPr>
        <w:t>第七章 评标方法和标准</w:t>
      </w:r>
      <w:bookmarkEnd w:id="593"/>
      <w:bookmarkEnd w:id="594"/>
      <w:bookmarkEnd w:id="595"/>
    </w:p>
    <w:p w14:paraId="07287A29">
      <w:pPr>
        <w:spacing w:line="360" w:lineRule="auto"/>
        <w:rPr>
          <w:rFonts w:hint="default" w:ascii="Times New Roman" w:hAnsi="Times New Roman" w:eastAsia="仿宋_GB2312" w:cs="Times New Roman"/>
          <w:b/>
          <w:color w:val="auto"/>
          <w:sz w:val="28"/>
          <w:szCs w:val="28"/>
          <w:lang w:eastAsia="zh-CN"/>
        </w:rPr>
      </w:pPr>
      <w:r>
        <w:rPr>
          <w:rFonts w:hint="default" w:ascii="Times New Roman" w:hAnsi="Times New Roman" w:eastAsia="仿宋_GB2312" w:cs="Times New Roman"/>
          <w:b/>
          <w:color w:val="auto"/>
          <w:sz w:val="28"/>
          <w:szCs w:val="28"/>
          <w:lang w:eastAsia="zh-CN"/>
        </w:rPr>
        <w:t>一、评标方法</w:t>
      </w:r>
      <w:bookmarkEnd w:id="588"/>
      <w:bookmarkEnd w:id="589"/>
      <w:bookmarkEnd w:id="590"/>
      <w:bookmarkEnd w:id="591"/>
      <w:bookmarkEnd w:id="592"/>
    </w:p>
    <w:p w14:paraId="40CF651C">
      <w:pPr>
        <w:spacing w:line="360" w:lineRule="auto"/>
        <w:ind w:firstLine="560" w:firstLineChars="20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采用综合评分法，总分值</w:t>
      </w:r>
      <w:r>
        <w:rPr>
          <w:rFonts w:hint="default" w:ascii="Times New Roman" w:hAnsi="Times New Roman" w:eastAsia="仿宋_GB2312" w:cs="Times New Roman"/>
          <w:color w:val="auto"/>
          <w:sz w:val="28"/>
          <w:szCs w:val="28"/>
          <w:lang w:val="en-US" w:eastAsia="zh-CN"/>
        </w:rPr>
        <w:t>100</w:t>
      </w:r>
      <w:r>
        <w:rPr>
          <w:rFonts w:hint="default" w:ascii="Times New Roman" w:hAnsi="Times New Roman" w:eastAsia="仿宋_GB2312" w:cs="Times New Roman"/>
          <w:color w:val="auto"/>
          <w:sz w:val="28"/>
          <w:szCs w:val="28"/>
          <w:lang w:eastAsia="zh-CN"/>
        </w:rPr>
        <w:t>分。</w:t>
      </w:r>
      <w:bookmarkStart w:id="596" w:name="_Toc35230229_WPSOffice_Level2"/>
      <w:r>
        <w:rPr>
          <w:rFonts w:hint="default" w:ascii="Times New Roman" w:hAnsi="Times New Roman" w:eastAsia="仿宋_GB2312" w:cs="Times New Roman"/>
          <w:color w:val="auto"/>
          <w:sz w:val="28"/>
          <w:szCs w:val="28"/>
          <w:lang w:eastAsia="zh-CN"/>
        </w:rPr>
        <w:t>评标委员会对各投标人的投标文件进行符合性审查、详细评审后，按评审得分由高到低顺序推荐排名。评审得分相同的，按投标报价由低到高顺序推荐排列；评审得分且投标报价相同的并列。</w:t>
      </w:r>
    </w:p>
    <w:bookmarkEnd w:id="596"/>
    <w:p w14:paraId="58201632">
      <w:pPr>
        <w:spacing w:line="360" w:lineRule="auto"/>
        <w:ind w:firstLine="562" w:firstLineChars="200"/>
        <w:rPr>
          <w:rFonts w:hint="default" w:ascii="Times New Roman" w:hAnsi="Times New Roman" w:eastAsia="仿宋_GB2312" w:cs="Times New Roman"/>
          <w:b/>
          <w:color w:val="auto"/>
          <w:sz w:val="28"/>
          <w:szCs w:val="28"/>
          <w:lang w:eastAsia="zh-CN"/>
        </w:rPr>
      </w:pPr>
      <w:bookmarkStart w:id="597" w:name="_Toc333611415_WPSOffice_Level3"/>
      <w:bookmarkStart w:id="598" w:name="_Toc1410113626_WPSOffice_Level3"/>
      <w:bookmarkStart w:id="599" w:name="_Toc1165130044_WPSOffice_Level2"/>
      <w:r>
        <w:rPr>
          <w:rFonts w:hint="default" w:ascii="Times New Roman" w:hAnsi="Times New Roman" w:eastAsia="仿宋_GB2312" w:cs="Times New Roman"/>
          <w:b/>
          <w:color w:val="auto"/>
          <w:sz w:val="28"/>
          <w:szCs w:val="28"/>
          <w:lang w:eastAsia="zh-CN"/>
        </w:rPr>
        <w:t>二、符合性审查</w:t>
      </w:r>
      <w:bookmarkEnd w:id="597"/>
      <w:bookmarkEnd w:id="598"/>
      <w:bookmarkEnd w:id="599"/>
    </w:p>
    <w:p w14:paraId="1C530213">
      <w:pPr>
        <w:spacing w:line="360" w:lineRule="auto"/>
        <w:ind w:firstLine="560" w:firstLineChars="20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评标委员会对符合资格的投标人的投标文件进行符合性审查，以确定其是否满足招标文件的实质性要求。</w:t>
      </w:r>
    </w:p>
    <w:p w14:paraId="2D048E8A">
      <w:pPr>
        <w:spacing w:line="360" w:lineRule="auto"/>
        <w:ind w:firstLine="560" w:firstLineChars="20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val="en-US" w:eastAsia="zh-CN"/>
        </w:rPr>
        <w:t xml:space="preserve">1. </w:t>
      </w:r>
      <w:r>
        <w:rPr>
          <w:rFonts w:hint="default" w:ascii="Times New Roman" w:hAnsi="Times New Roman" w:eastAsia="仿宋_GB2312" w:cs="Times New Roman"/>
          <w:color w:val="auto"/>
          <w:sz w:val="28"/>
          <w:szCs w:val="28"/>
          <w:lang w:eastAsia="zh-CN"/>
        </w:rPr>
        <w:t>投标文件不存在雷同性（评标系统内投标文件雷同性分析，包括文件制作机器码或文件创建标识码）。</w:t>
      </w:r>
    </w:p>
    <w:p w14:paraId="620BCCC5">
      <w:pPr>
        <w:spacing w:line="360" w:lineRule="auto"/>
        <w:ind w:firstLine="560" w:firstLineChars="20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val="en-US" w:eastAsia="zh-CN"/>
        </w:rPr>
        <w:t xml:space="preserve">2. </w:t>
      </w:r>
      <w:r>
        <w:rPr>
          <w:rFonts w:hint="default" w:ascii="Times New Roman" w:hAnsi="Times New Roman" w:eastAsia="仿宋_GB2312" w:cs="Times New Roman"/>
          <w:color w:val="auto"/>
          <w:sz w:val="28"/>
          <w:szCs w:val="28"/>
          <w:lang w:eastAsia="zh-CN"/>
        </w:rPr>
        <w:t>签字盖章签章符合招标文件要求；</w:t>
      </w:r>
    </w:p>
    <w:p w14:paraId="7DCE0F1B">
      <w:pPr>
        <w:spacing w:line="360" w:lineRule="auto"/>
        <w:ind w:firstLine="560" w:firstLineChars="20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3.</w:t>
      </w:r>
      <w:r>
        <w:rPr>
          <w:rFonts w:hint="default" w:ascii="Times New Roman" w:hAnsi="Times New Roman" w:eastAsia="仿宋_GB2312" w:cs="Times New Roman"/>
          <w:color w:val="auto"/>
          <w:sz w:val="28"/>
          <w:szCs w:val="28"/>
          <w:lang w:val="en-US" w:eastAsia="zh-CN"/>
        </w:rPr>
        <w:t xml:space="preserve"> </w:t>
      </w:r>
      <w:r>
        <w:rPr>
          <w:rFonts w:hint="default" w:ascii="Times New Roman" w:hAnsi="Times New Roman" w:eastAsia="仿宋_GB2312" w:cs="Times New Roman"/>
          <w:color w:val="auto"/>
          <w:sz w:val="28"/>
          <w:szCs w:val="28"/>
          <w:lang w:eastAsia="zh-CN"/>
        </w:rPr>
        <w:t>投标有效期符合招标文件要求；</w:t>
      </w:r>
    </w:p>
    <w:p w14:paraId="45986DCB">
      <w:pPr>
        <w:spacing w:line="360" w:lineRule="auto"/>
        <w:ind w:firstLine="560" w:firstLineChars="200"/>
        <w:rPr>
          <w:rFonts w:hint="default" w:ascii="Times New Roman" w:hAnsi="Times New Roman" w:eastAsia="仿宋_GB2312" w:cs="Times New Roman"/>
          <w:strike/>
          <w:color w:val="auto"/>
          <w:sz w:val="28"/>
          <w:szCs w:val="28"/>
          <w:highlight w:val="yellow"/>
          <w:lang w:eastAsia="zh-CN"/>
        </w:rPr>
      </w:pPr>
      <w:r>
        <w:rPr>
          <w:rFonts w:hint="default" w:ascii="Times New Roman" w:hAnsi="Times New Roman" w:eastAsia="仿宋_GB2312" w:cs="Times New Roman"/>
          <w:color w:val="auto"/>
          <w:sz w:val="28"/>
          <w:szCs w:val="28"/>
          <w:lang w:eastAsia="zh-CN"/>
        </w:rPr>
        <w:t>4. 投标报价未超出</w:t>
      </w:r>
      <w:r>
        <w:rPr>
          <w:rFonts w:hint="default" w:ascii="Times New Roman" w:hAnsi="Times New Roman" w:eastAsia="仿宋_GB2312" w:cs="Times New Roman"/>
          <w:color w:val="auto"/>
          <w:sz w:val="28"/>
          <w:szCs w:val="28"/>
          <w:lang w:val="en-US" w:eastAsia="zh-CN"/>
        </w:rPr>
        <w:t>最高限价</w:t>
      </w:r>
      <w:r>
        <w:rPr>
          <w:rFonts w:hint="default" w:ascii="Times New Roman" w:hAnsi="Times New Roman" w:eastAsia="仿宋_GB2312" w:cs="Times New Roman"/>
          <w:color w:val="auto"/>
          <w:sz w:val="28"/>
          <w:szCs w:val="28"/>
          <w:lang w:eastAsia="zh-CN"/>
        </w:rPr>
        <w:t>；</w:t>
      </w:r>
    </w:p>
    <w:p w14:paraId="37F79240">
      <w:pPr>
        <w:spacing w:line="360" w:lineRule="auto"/>
        <w:ind w:firstLine="560" w:firstLineChars="20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5.</w:t>
      </w:r>
      <w:r>
        <w:rPr>
          <w:rFonts w:hint="default" w:ascii="Times New Roman" w:hAnsi="Times New Roman" w:eastAsia="仿宋_GB2312" w:cs="Times New Roman"/>
          <w:color w:val="auto"/>
          <w:sz w:val="28"/>
          <w:szCs w:val="28"/>
          <w:lang w:val="en-US" w:eastAsia="zh-CN"/>
        </w:rPr>
        <w:t xml:space="preserve"> </w:t>
      </w:r>
      <w:r>
        <w:rPr>
          <w:rFonts w:hint="default" w:ascii="Times New Roman" w:hAnsi="Times New Roman" w:eastAsia="仿宋_GB2312" w:cs="Times New Roman"/>
          <w:color w:val="auto"/>
          <w:sz w:val="28"/>
          <w:szCs w:val="28"/>
          <w:lang w:eastAsia="zh-CN"/>
        </w:rPr>
        <w:t>投标文件无重大或不可接受的偏差；</w:t>
      </w:r>
    </w:p>
    <w:p w14:paraId="230F4907">
      <w:pPr>
        <w:spacing w:line="360" w:lineRule="auto"/>
        <w:ind w:firstLine="560" w:firstLineChars="20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val="en-US" w:eastAsia="zh-CN"/>
        </w:rPr>
        <w:t xml:space="preserve">6. </w:t>
      </w:r>
      <w:r>
        <w:rPr>
          <w:rFonts w:hint="default" w:ascii="Times New Roman" w:hAnsi="Times New Roman" w:eastAsia="仿宋_GB2312" w:cs="Times New Roman"/>
          <w:color w:val="auto"/>
          <w:sz w:val="28"/>
          <w:szCs w:val="28"/>
          <w:lang w:eastAsia="zh-CN"/>
        </w:rPr>
        <w:t>投标文件未附有采购人不能接受的条件；</w:t>
      </w:r>
    </w:p>
    <w:p w14:paraId="70105CFA">
      <w:pPr>
        <w:spacing w:line="360" w:lineRule="auto"/>
        <w:ind w:firstLine="560" w:firstLineChars="200"/>
        <w:rPr>
          <w:rFonts w:ascii="仿宋_GB2312" w:hAnsi="仿宋_GB2312" w:eastAsia="仿宋_GB2312" w:cs="仿宋_GB2312"/>
          <w:sz w:val="28"/>
          <w:szCs w:val="28"/>
          <w:lang w:val="en-US" w:eastAsia="zh-CN"/>
        </w:rPr>
      </w:pPr>
      <w:r>
        <w:rPr>
          <w:rFonts w:hint="default" w:ascii="Times New Roman" w:hAnsi="Times New Roman" w:eastAsia="仿宋_GB2312" w:cs="Times New Roman"/>
          <w:color w:val="auto"/>
          <w:sz w:val="28"/>
          <w:szCs w:val="28"/>
          <w:lang w:val="en-US" w:eastAsia="zh-CN"/>
        </w:rPr>
        <w:t xml:space="preserve">7. </w:t>
      </w:r>
      <w:r>
        <w:rPr>
          <w:rFonts w:hint="default" w:ascii="仿宋_GB2312" w:hAnsi="仿宋_GB2312" w:eastAsia="仿宋_GB2312" w:cs="仿宋_GB2312"/>
          <w:sz w:val="28"/>
          <w:szCs w:val="28"/>
          <w:lang w:val="en-US" w:eastAsia="zh-CN"/>
        </w:rPr>
        <w:t>★代表实质性指标，不满足该指标项将导致投标被拒绝</w:t>
      </w:r>
      <w:r>
        <w:rPr>
          <w:rFonts w:ascii="仿宋_GB2312" w:hAnsi="仿宋_GB2312" w:eastAsia="仿宋_GB2312" w:cs="仿宋_GB2312"/>
          <w:sz w:val="28"/>
          <w:szCs w:val="28"/>
          <w:lang w:val="en-US" w:eastAsia="zh-CN"/>
        </w:rPr>
        <w:t>；</w:t>
      </w:r>
    </w:p>
    <w:p w14:paraId="01784706">
      <w:pPr>
        <w:spacing w:line="360" w:lineRule="auto"/>
        <w:ind w:firstLine="560" w:firstLineChars="200"/>
        <w:rPr>
          <w:rFonts w:hint="default" w:ascii="Times New Roman" w:hAnsi="Times New Roman" w:eastAsia="仿宋_GB2312" w:cs="Times New Roman"/>
          <w:color w:val="auto"/>
          <w:sz w:val="28"/>
          <w:szCs w:val="28"/>
          <w:lang w:val="en-US" w:eastAsia="zh-CN"/>
        </w:rPr>
      </w:pPr>
      <w:r>
        <w:rPr>
          <w:rFonts w:ascii="Times New Roman" w:hAnsi="Times New Roman" w:eastAsia="仿宋_GB2312" w:cs="Times New Roman"/>
          <w:color w:val="auto"/>
          <w:sz w:val="28"/>
          <w:szCs w:val="28"/>
          <w:lang w:val="en-US" w:eastAsia="zh-CN"/>
        </w:rPr>
        <w:t>8.</w:t>
      </w:r>
      <w:r>
        <w:rPr>
          <w:rFonts w:hint="default" w:ascii="Times New Roman" w:hAnsi="Times New Roman" w:eastAsia="仿宋_GB2312" w:cs="Times New Roman"/>
          <w:color w:val="auto"/>
          <w:sz w:val="28"/>
          <w:szCs w:val="28"/>
          <w:lang w:val="en-US" w:eastAsia="zh-CN"/>
        </w:rPr>
        <w:t>招标文件及法律法规规定的其他情形。</w:t>
      </w:r>
    </w:p>
    <w:p w14:paraId="712D7C51">
      <w:pPr>
        <w:pStyle w:val="2"/>
        <w:spacing w:line="360" w:lineRule="auto"/>
        <w:ind w:firstLine="562" w:firstLineChars="200"/>
        <w:jc w:val="both"/>
        <w:rPr>
          <w:rFonts w:ascii="Times New Roman" w:hAnsi="Times New Roman" w:eastAsia="仿宋_GB2312" w:cs="Times New Roman"/>
          <w:b/>
          <w:color w:val="auto"/>
          <w:kern w:val="2"/>
          <w:sz w:val="28"/>
          <w:szCs w:val="28"/>
          <w:lang w:val="zh-TW"/>
        </w:rPr>
      </w:pPr>
      <w:bookmarkStart w:id="600" w:name="_Toc717433308_WPSOffice_Level2"/>
      <w:r>
        <w:rPr>
          <w:rFonts w:ascii="Times New Roman" w:hAnsi="Times New Roman" w:eastAsia="仿宋_GB2312" w:cs="Times New Roman"/>
          <w:b/>
          <w:color w:val="auto"/>
          <w:kern w:val="2"/>
          <w:sz w:val="28"/>
          <w:szCs w:val="28"/>
          <w:lang w:val="zh-TW"/>
        </w:rPr>
        <w:t>三、详细评审</w:t>
      </w:r>
      <w:bookmarkEnd w:id="600"/>
    </w:p>
    <w:p w14:paraId="5FBC28D2">
      <w:pPr>
        <w:spacing w:line="360" w:lineRule="auto"/>
        <w:ind w:firstLine="562" w:firstLineChars="200"/>
        <w:rPr>
          <w:rFonts w:hint="default" w:ascii="Times New Roman" w:hAnsi="Times New Roman" w:eastAsia="仿宋_GB2312" w:cs="Times New Roman"/>
          <w:b/>
          <w:color w:val="auto"/>
          <w:sz w:val="28"/>
          <w:szCs w:val="28"/>
          <w:lang w:eastAsia="zh-CN"/>
        </w:rPr>
      </w:pPr>
      <w:bookmarkStart w:id="601" w:name="_Toc1971336045_WPSOffice_Level3"/>
      <w:bookmarkStart w:id="602" w:name="_Toc278923003_WPSOffice_Level3"/>
      <w:bookmarkStart w:id="603" w:name="_Toc1716909242_WPSOffice_Level3"/>
      <w:r>
        <w:rPr>
          <w:rFonts w:hint="default" w:ascii="Times New Roman" w:hAnsi="Times New Roman" w:eastAsia="仿宋_GB2312" w:cs="Times New Roman"/>
          <w:b/>
          <w:color w:val="auto"/>
          <w:sz w:val="28"/>
          <w:szCs w:val="28"/>
          <w:lang w:val="en-US" w:eastAsia="zh-CN"/>
        </w:rPr>
        <w:t>1</w:t>
      </w:r>
      <w:r>
        <w:rPr>
          <w:rFonts w:hint="default" w:ascii="Times New Roman" w:hAnsi="Times New Roman" w:eastAsia="仿宋_GB2312" w:cs="Times New Roman"/>
          <w:b/>
          <w:color w:val="auto"/>
          <w:sz w:val="28"/>
          <w:szCs w:val="28"/>
          <w:lang w:eastAsia="zh-CN"/>
        </w:rPr>
        <w:t>．澄清有关问题</w:t>
      </w:r>
      <w:bookmarkEnd w:id="601"/>
      <w:bookmarkEnd w:id="602"/>
      <w:bookmarkEnd w:id="603"/>
    </w:p>
    <w:p w14:paraId="30928308">
      <w:pPr>
        <w:spacing w:line="360" w:lineRule="auto"/>
        <w:ind w:firstLine="560" w:firstLineChars="20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val="en-US" w:eastAsia="zh-CN"/>
        </w:rPr>
        <w:t>1.1</w:t>
      </w:r>
      <w:r>
        <w:rPr>
          <w:rFonts w:hint="default" w:ascii="Times New Roman" w:hAnsi="Times New Roman" w:eastAsia="仿宋_GB2312" w:cs="Times New Roman"/>
          <w:color w:val="auto"/>
          <w:sz w:val="28"/>
          <w:szCs w:val="28"/>
          <w:lang w:eastAsia="zh-CN"/>
        </w:rPr>
        <w:t>对于投标文件中含义不明确、同类问题表述不一致或者有明显文字和计算错误的内容，评标委员会应当以书面形式要求投标人作出必要的澄清、说明或者补正。</w:t>
      </w:r>
    </w:p>
    <w:p w14:paraId="3D2DF1AB">
      <w:pPr>
        <w:spacing w:line="360" w:lineRule="auto"/>
        <w:ind w:firstLine="560" w:firstLineChars="20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val="en-US" w:eastAsia="zh-CN"/>
        </w:rPr>
        <w:t>1.2</w:t>
      </w:r>
      <w:r>
        <w:rPr>
          <w:rFonts w:hint="default" w:ascii="Times New Roman" w:hAnsi="Times New Roman" w:eastAsia="仿宋_GB2312" w:cs="Times New Roman"/>
          <w:color w:val="auto"/>
          <w:sz w:val="28"/>
          <w:szCs w:val="28"/>
          <w:lang w:eastAsia="zh-CN"/>
        </w:rPr>
        <w:t>投标人的澄清、说明或者补正不得超出投标文件的范围或者改变投标文件的实质性内容。</w:t>
      </w:r>
    </w:p>
    <w:p w14:paraId="423A1D5A">
      <w:pPr>
        <w:spacing w:line="360" w:lineRule="auto"/>
        <w:ind w:firstLine="560" w:firstLineChars="20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val="en-US" w:eastAsia="zh-CN"/>
        </w:rPr>
        <w:t>1.3</w:t>
      </w:r>
      <w:r>
        <w:rPr>
          <w:rFonts w:hint="default" w:ascii="Times New Roman" w:hAnsi="Times New Roman" w:eastAsia="仿宋_GB2312" w:cs="Times New Roman"/>
          <w:color w:val="auto"/>
          <w:sz w:val="28"/>
          <w:szCs w:val="28"/>
          <w:lang w:eastAsia="zh-CN"/>
        </w:rPr>
        <w:t>允许修正投标文件中不构成重大偏离的、微小的、非正规的、不一致或不规则的地方。</w:t>
      </w:r>
    </w:p>
    <w:p w14:paraId="1D2045DE">
      <w:pPr>
        <w:spacing w:line="360" w:lineRule="auto"/>
        <w:ind w:firstLine="562" w:firstLineChars="200"/>
        <w:rPr>
          <w:rFonts w:hint="default" w:ascii="Times New Roman" w:hAnsi="Times New Roman" w:eastAsia="仿宋_GB2312" w:cs="Times New Roman"/>
          <w:b/>
          <w:color w:val="auto"/>
          <w:sz w:val="28"/>
          <w:szCs w:val="28"/>
          <w:lang w:eastAsia="zh-CN"/>
        </w:rPr>
      </w:pPr>
      <w:bookmarkStart w:id="604" w:name="_Toc75126242_WPSOffice_Level3"/>
      <w:bookmarkStart w:id="605" w:name="_Toc1647555423_WPSOffice_Level3"/>
      <w:bookmarkStart w:id="606" w:name="_Toc71296678_WPSOffice_Level2"/>
      <w:r>
        <w:rPr>
          <w:rFonts w:ascii="Times New Roman" w:hAnsi="Times New Roman" w:eastAsia="仿宋_GB2312" w:cs="Times New Roman"/>
          <w:b/>
          <w:color w:val="auto"/>
          <w:sz w:val="28"/>
          <w:szCs w:val="28"/>
          <w:lang w:val="en-US" w:eastAsia="zh-CN"/>
        </w:rPr>
        <w:t>2.</w:t>
      </w:r>
      <w:r>
        <w:rPr>
          <w:rFonts w:hint="default" w:ascii="Times New Roman" w:hAnsi="Times New Roman" w:eastAsia="仿宋_GB2312" w:cs="Times New Roman"/>
          <w:b/>
          <w:color w:val="auto"/>
          <w:sz w:val="28"/>
          <w:szCs w:val="28"/>
          <w:lang w:val="en-US" w:eastAsia="zh-CN"/>
        </w:rPr>
        <w:t>政府采购异常低价审查</w:t>
      </w:r>
    </w:p>
    <w:p w14:paraId="64B6FF91">
      <w:pPr>
        <w:spacing w:line="360" w:lineRule="auto"/>
        <w:ind w:firstLine="560" w:firstLineChars="200"/>
        <w:rPr>
          <w:rFonts w:hint="default" w:ascii="Times New Roman" w:hAnsi="Times New Roman" w:eastAsia="仿宋_GB2312" w:cs="Times New Roman"/>
          <w:color w:val="auto"/>
          <w:sz w:val="28"/>
          <w:szCs w:val="28"/>
          <w:lang w:eastAsia="zh-CN"/>
        </w:rPr>
      </w:pPr>
      <w:r>
        <w:rPr>
          <w:rFonts w:ascii="Times New Roman" w:hAnsi="Times New Roman" w:eastAsia="仿宋_GB2312" w:cs="Times New Roman"/>
          <w:color w:val="auto"/>
          <w:sz w:val="28"/>
          <w:szCs w:val="28"/>
          <w:lang w:val="en-US" w:eastAsia="zh-CN"/>
        </w:rPr>
        <w:t>2.1</w:t>
      </w:r>
      <w:r>
        <w:rPr>
          <w:rFonts w:hint="default" w:ascii="Times New Roman" w:hAnsi="Times New Roman" w:eastAsia="仿宋_GB2312" w:cs="Times New Roman"/>
          <w:color w:val="auto"/>
          <w:sz w:val="28"/>
          <w:szCs w:val="28"/>
          <w:lang w:val="en-US" w:eastAsia="zh-CN"/>
        </w:rPr>
        <w:t>政府采购评审中出现下列情形之一的，评审委员会应当启动异常低价投标（响应）审查程序：</w:t>
      </w:r>
    </w:p>
    <w:p w14:paraId="600638AA">
      <w:pPr>
        <w:spacing w:line="360" w:lineRule="auto"/>
        <w:ind w:firstLine="560" w:firstLineChars="200"/>
        <w:rPr>
          <w:rFonts w:hint="default" w:ascii="Times New Roman" w:hAnsi="Times New Roman" w:eastAsia="仿宋_GB2312" w:cs="Times New Roman"/>
          <w:color w:val="auto"/>
          <w:sz w:val="28"/>
          <w:szCs w:val="28"/>
          <w:lang w:eastAsia="zh-CN"/>
        </w:rPr>
      </w:pPr>
      <w:r>
        <w:rPr>
          <w:rFonts w:ascii="Times New Roman" w:hAnsi="Times New Roman" w:eastAsia="仿宋_GB2312" w:cs="Times New Roman"/>
          <w:color w:val="auto"/>
          <w:sz w:val="28"/>
          <w:szCs w:val="28"/>
          <w:lang w:val="en-US" w:eastAsia="zh-CN"/>
        </w:rPr>
        <w:t>（1）</w:t>
      </w:r>
      <w:r>
        <w:rPr>
          <w:rFonts w:hint="default" w:ascii="Times New Roman" w:hAnsi="Times New Roman" w:eastAsia="仿宋_GB2312" w:cs="Times New Roman"/>
          <w:color w:val="auto"/>
          <w:sz w:val="28"/>
          <w:szCs w:val="28"/>
          <w:lang w:val="en-US" w:eastAsia="zh-CN"/>
        </w:rPr>
        <w:t>投标（响应）报价低于全部通过符合性审查供应商投标（响应）报价平均值</w:t>
      </w:r>
      <w:r>
        <w:rPr>
          <w:rFonts w:ascii="Times New Roman" w:hAnsi="Times New Roman" w:eastAsia="仿宋_GB2312" w:cs="Times New Roman"/>
          <w:color w:val="auto"/>
          <w:sz w:val="28"/>
          <w:szCs w:val="28"/>
          <w:lang w:val="en-US" w:eastAsia="zh-CN"/>
        </w:rPr>
        <w:t>65</w:t>
      </w:r>
      <w:r>
        <w:rPr>
          <w:rFonts w:hint="default" w:ascii="Times New Roman" w:hAnsi="Times New Roman" w:eastAsia="仿宋_GB2312" w:cs="Times New Roman"/>
          <w:color w:val="auto"/>
          <w:sz w:val="28"/>
          <w:szCs w:val="28"/>
          <w:lang w:val="en-US" w:eastAsia="zh-CN"/>
        </w:rPr>
        <w:t>%的，即投标（响应）报价&lt;全部通过符合性审查供应商投标（响应）报价平均值×</w:t>
      </w:r>
      <w:r>
        <w:rPr>
          <w:rFonts w:ascii="Times New Roman" w:hAnsi="Times New Roman" w:eastAsia="仿宋_GB2312" w:cs="Times New Roman"/>
          <w:color w:val="auto"/>
          <w:sz w:val="28"/>
          <w:szCs w:val="28"/>
          <w:lang w:val="en-US" w:eastAsia="zh-CN"/>
        </w:rPr>
        <w:t>65</w:t>
      </w:r>
      <w:r>
        <w:rPr>
          <w:rFonts w:hint="default" w:ascii="Times New Roman" w:hAnsi="Times New Roman" w:eastAsia="仿宋_GB2312" w:cs="Times New Roman"/>
          <w:color w:val="auto"/>
          <w:sz w:val="28"/>
          <w:szCs w:val="28"/>
          <w:lang w:val="en-US" w:eastAsia="zh-CN"/>
        </w:rPr>
        <w:t>%；</w:t>
      </w:r>
    </w:p>
    <w:p w14:paraId="29D18BE8">
      <w:pPr>
        <w:spacing w:line="360" w:lineRule="auto"/>
        <w:ind w:firstLine="560" w:firstLineChars="200"/>
        <w:rPr>
          <w:rFonts w:hint="default" w:ascii="Times New Roman" w:hAnsi="Times New Roman" w:eastAsia="仿宋_GB2312" w:cs="Times New Roman"/>
          <w:color w:val="auto"/>
          <w:sz w:val="28"/>
          <w:szCs w:val="28"/>
          <w:lang w:eastAsia="zh-CN"/>
        </w:rPr>
      </w:pPr>
      <w:r>
        <w:rPr>
          <w:rFonts w:ascii="Times New Roman" w:hAnsi="Times New Roman" w:eastAsia="仿宋_GB2312" w:cs="Times New Roman"/>
          <w:color w:val="auto"/>
          <w:sz w:val="28"/>
          <w:szCs w:val="28"/>
          <w:lang w:val="en-US" w:eastAsia="zh-CN"/>
        </w:rPr>
        <w:t>（2）</w:t>
      </w:r>
      <w:r>
        <w:rPr>
          <w:rFonts w:hint="default" w:ascii="Times New Roman" w:hAnsi="Times New Roman" w:eastAsia="仿宋_GB2312" w:cs="Times New Roman"/>
          <w:color w:val="auto"/>
          <w:sz w:val="28"/>
          <w:szCs w:val="28"/>
          <w:lang w:val="en-US" w:eastAsia="zh-CN"/>
        </w:rPr>
        <w:t>投标（响应）报价低于通过符合性审查的次低报价供应商投标（响应）报价</w:t>
      </w:r>
      <w:r>
        <w:rPr>
          <w:rFonts w:ascii="Times New Roman" w:hAnsi="Times New Roman" w:eastAsia="仿宋_GB2312" w:cs="Times New Roman"/>
          <w:color w:val="auto"/>
          <w:sz w:val="28"/>
          <w:szCs w:val="28"/>
          <w:lang w:val="en-US" w:eastAsia="zh-CN"/>
        </w:rPr>
        <w:t>65</w:t>
      </w:r>
      <w:r>
        <w:rPr>
          <w:rFonts w:hint="default" w:ascii="Times New Roman" w:hAnsi="Times New Roman" w:eastAsia="仿宋_GB2312" w:cs="Times New Roman"/>
          <w:color w:val="auto"/>
          <w:sz w:val="28"/>
          <w:szCs w:val="28"/>
          <w:lang w:val="en-US" w:eastAsia="zh-CN"/>
        </w:rPr>
        <w:t>%的，即投标（响应）报价&lt;通过符合性审查的次低报价供应商投标（响应）报价×</w:t>
      </w:r>
      <w:r>
        <w:rPr>
          <w:rFonts w:ascii="Times New Roman" w:hAnsi="Times New Roman" w:eastAsia="仿宋_GB2312" w:cs="Times New Roman"/>
          <w:color w:val="auto"/>
          <w:sz w:val="28"/>
          <w:szCs w:val="28"/>
          <w:lang w:val="en-US" w:eastAsia="zh-CN"/>
        </w:rPr>
        <w:t>65</w:t>
      </w:r>
      <w:r>
        <w:rPr>
          <w:rFonts w:hint="default" w:ascii="Times New Roman" w:hAnsi="Times New Roman" w:eastAsia="仿宋_GB2312" w:cs="Times New Roman"/>
          <w:color w:val="auto"/>
          <w:sz w:val="28"/>
          <w:szCs w:val="28"/>
          <w:lang w:val="en-US" w:eastAsia="zh-CN"/>
        </w:rPr>
        <w:t>%；</w:t>
      </w:r>
    </w:p>
    <w:p w14:paraId="38BE9667">
      <w:pPr>
        <w:spacing w:line="360" w:lineRule="auto"/>
        <w:ind w:firstLine="560" w:firstLineChars="200"/>
        <w:rPr>
          <w:rFonts w:hint="default" w:ascii="Times New Roman" w:hAnsi="Times New Roman" w:eastAsia="仿宋_GB2312" w:cs="Times New Roman"/>
          <w:color w:val="auto"/>
          <w:sz w:val="28"/>
          <w:szCs w:val="28"/>
          <w:lang w:eastAsia="zh-CN"/>
        </w:rPr>
      </w:pPr>
      <w:r>
        <w:rPr>
          <w:rFonts w:ascii="Times New Roman" w:hAnsi="Times New Roman" w:eastAsia="仿宋_GB2312" w:cs="Times New Roman"/>
          <w:color w:val="auto"/>
          <w:sz w:val="28"/>
          <w:szCs w:val="28"/>
          <w:lang w:val="en-US" w:eastAsia="zh-CN"/>
        </w:rPr>
        <w:t>（3）</w:t>
      </w:r>
      <w:r>
        <w:rPr>
          <w:rFonts w:hint="default" w:ascii="Times New Roman" w:hAnsi="Times New Roman" w:eastAsia="仿宋_GB2312" w:cs="Times New Roman"/>
          <w:color w:val="auto"/>
          <w:sz w:val="28"/>
          <w:szCs w:val="28"/>
          <w:lang w:val="en-US" w:eastAsia="zh-CN"/>
        </w:rPr>
        <w:t>投标（响应）报价低于采购项目最高限价</w:t>
      </w:r>
      <w:r>
        <w:rPr>
          <w:rFonts w:ascii="Times New Roman" w:hAnsi="Times New Roman" w:eastAsia="仿宋_GB2312" w:cs="Times New Roman"/>
          <w:color w:val="auto"/>
          <w:sz w:val="28"/>
          <w:szCs w:val="28"/>
          <w:lang w:val="en-US" w:eastAsia="zh-CN"/>
        </w:rPr>
        <w:t>65</w:t>
      </w:r>
      <w:r>
        <w:rPr>
          <w:rFonts w:hint="default" w:ascii="Times New Roman" w:hAnsi="Times New Roman" w:eastAsia="仿宋_GB2312" w:cs="Times New Roman"/>
          <w:color w:val="auto"/>
          <w:sz w:val="28"/>
          <w:szCs w:val="28"/>
          <w:lang w:val="en-US" w:eastAsia="zh-CN"/>
        </w:rPr>
        <w:t>%的，即投标（响应）报价&lt;采购项目最高限价×</w:t>
      </w:r>
      <w:r>
        <w:rPr>
          <w:rFonts w:ascii="Times New Roman" w:hAnsi="Times New Roman" w:eastAsia="仿宋_GB2312" w:cs="Times New Roman"/>
          <w:color w:val="auto"/>
          <w:sz w:val="28"/>
          <w:szCs w:val="28"/>
          <w:lang w:val="en-US" w:eastAsia="zh-CN"/>
        </w:rPr>
        <w:t>65</w:t>
      </w:r>
      <w:r>
        <w:rPr>
          <w:rFonts w:hint="default" w:ascii="Times New Roman" w:hAnsi="Times New Roman" w:eastAsia="仿宋_GB2312" w:cs="Times New Roman"/>
          <w:color w:val="auto"/>
          <w:sz w:val="28"/>
          <w:szCs w:val="28"/>
          <w:lang w:val="en-US" w:eastAsia="zh-CN"/>
        </w:rPr>
        <w:t>%；</w:t>
      </w:r>
    </w:p>
    <w:p w14:paraId="2BF343FB">
      <w:pPr>
        <w:spacing w:line="360" w:lineRule="auto"/>
        <w:ind w:firstLine="560" w:firstLineChars="200"/>
        <w:rPr>
          <w:rFonts w:hint="default" w:ascii="Times New Roman" w:hAnsi="Times New Roman" w:eastAsia="仿宋_GB2312" w:cs="Times New Roman"/>
          <w:color w:val="auto"/>
          <w:sz w:val="28"/>
          <w:szCs w:val="28"/>
          <w:lang w:eastAsia="zh-CN"/>
        </w:rPr>
      </w:pPr>
      <w:r>
        <w:rPr>
          <w:rFonts w:ascii="Times New Roman" w:hAnsi="Times New Roman" w:eastAsia="仿宋_GB2312" w:cs="Times New Roman"/>
          <w:color w:val="auto"/>
          <w:sz w:val="28"/>
          <w:szCs w:val="28"/>
          <w:lang w:val="en-US" w:eastAsia="zh-CN"/>
        </w:rPr>
        <w:t>（4）</w:t>
      </w:r>
      <w:r>
        <w:rPr>
          <w:rFonts w:hint="default" w:ascii="Times New Roman" w:hAnsi="Times New Roman" w:eastAsia="仿宋_GB2312" w:cs="Times New Roman"/>
          <w:color w:val="auto"/>
          <w:sz w:val="28"/>
          <w:szCs w:val="28"/>
          <w:lang w:val="en-US" w:eastAsia="zh-CN"/>
        </w:rPr>
        <w:t>评审委员会基于专业判断，认为供应商报价过低，有可能影响产品质量或者不能诚信履约的其他情形。</w:t>
      </w:r>
    </w:p>
    <w:p w14:paraId="5C6D01A3">
      <w:pPr>
        <w:spacing w:line="360" w:lineRule="auto"/>
        <w:ind w:firstLine="560" w:firstLineChars="200"/>
        <w:rPr>
          <w:rFonts w:hint="default" w:ascii="Times New Roman" w:hAnsi="Times New Roman" w:eastAsia="仿宋_GB2312" w:cs="Times New Roman"/>
          <w:color w:val="auto"/>
          <w:sz w:val="28"/>
          <w:szCs w:val="28"/>
          <w:lang w:eastAsia="zh-CN"/>
        </w:rPr>
      </w:pPr>
      <w:r>
        <w:rPr>
          <w:rFonts w:ascii="Times New Roman" w:hAnsi="Times New Roman" w:eastAsia="仿宋_GB2312" w:cs="Times New Roman"/>
          <w:color w:val="auto"/>
          <w:sz w:val="28"/>
          <w:szCs w:val="28"/>
          <w:lang w:val="en-US" w:eastAsia="zh-CN"/>
        </w:rPr>
        <w:t>2.2</w:t>
      </w:r>
      <w:r>
        <w:rPr>
          <w:rFonts w:hint="default" w:ascii="Times New Roman" w:hAnsi="Times New Roman" w:eastAsia="仿宋_GB2312" w:cs="Times New Roman"/>
          <w:color w:val="auto"/>
          <w:sz w:val="28"/>
          <w:szCs w:val="28"/>
          <w:lang w:val="en-US" w:eastAsia="zh-CN"/>
        </w:rPr>
        <w:t>评审委员会启动异常低价投标（响应）审查后，属于前述</w:t>
      </w:r>
      <w:r>
        <w:rPr>
          <w:rFonts w:ascii="Times New Roman" w:hAnsi="Times New Roman" w:eastAsia="仿宋_GB2312" w:cs="Times New Roman"/>
          <w:color w:val="auto"/>
          <w:sz w:val="28"/>
          <w:szCs w:val="28"/>
          <w:lang w:val="en-US" w:eastAsia="zh-CN"/>
        </w:rPr>
        <w:t>（1）</w:t>
      </w:r>
      <w:r>
        <w:rPr>
          <w:rFonts w:hint="default" w:ascii="Times New Roman" w:hAnsi="Times New Roman" w:eastAsia="仿宋_GB2312" w:cs="Times New Roman"/>
          <w:color w:val="auto"/>
          <w:sz w:val="28"/>
          <w:szCs w:val="28"/>
          <w:lang w:val="en-US" w:eastAsia="zh-CN"/>
        </w:rPr>
        <w:t>至</w:t>
      </w:r>
      <w:r>
        <w:rPr>
          <w:rFonts w:ascii="Times New Roman" w:hAnsi="Times New Roman" w:eastAsia="仿宋_GB2312" w:cs="Times New Roman"/>
          <w:color w:val="auto"/>
          <w:sz w:val="28"/>
          <w:szCs w:val="28"/>
          <w:lang w:val="en-US" w:eastAsia="zh-CN"/>
        </w:rPr>
        <w:t>（4）</w:t>
      </w:r>
      <w:r>
        <w:rPr>
          <w:rFonts w:hint="default" w:ascii="Times New Roman" w:hAnsi="Times New Roman" w:eastAsia="仿宋_GB2312" w:cs="Times New Roman"/>
          <w:color w:val="auto"/>
          <w:sz w:val="28"/>
          <w:szCs w:val="28"/>
          <w:lang w:val="en-US" w:eastAsia="zh-CN"/>
        </w:rPr>
        <w:t>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w:t>
      </w:r>
      <w:r>
        <w:rPr>
          <w:rFonts w:ascii="Times New Roman" w:hAnsi="Times New Roman" w:eastAsia="仿宋_GB2312" w:cs="Times New Roman"/>
          <w:color w:val="auto"/>
          <w:sz w:val="28"/>
          <w:szCs w:val="28"/>
          <w:lang w:val="en-US" w:eastAsia="zh-CN"/>
        </w:rPr>
        <w:t>（3）</w:t>
      </w:r>
      <w:r>
        <w:rPr>
          <w:rFonts w:hint="default" w:ascii="Times New Roman" w:hAnsi="Times New Roman" w:eastAsia="仿宋_GB2312" w:cs="Times New Roman"/>
          <w:color w:val="auto"/>
          <w:sz w:val="28"/>
          <w:szCs w:val="28"/>
          <w:lang w:val="en-US" w:eastAsia="zh-CN"/>
        </w:rPr>
        <w:t>情形</w:t>
      </w:r>
      <w:r>
        <w:rPr>
          <w:rFonts w:ascii="Times New Roman" w:hAnsi="Times New Roman" w:eastAsia="仿宋_GB2312" w:cs="Times New Roman"/>
          <w:color w:val="auto"/>
          <w:sz w:val="28"/>
          <w:szCs w:val="28"/>
          <w:lang w:val="en-US" w:eastAsia="zh-CN"/>
        </w:rPr>
        <w:t>的</w:t>
      </w:r>
      <w:r>
        <w:rPr>
          <w:rFonts w:hint="default" w:ascii="Times New Roman" w:hAnsi="Times New Roman" w:eastAsia="仿宋_GB2312" w:cs="Times New Roman"/>
          <w:color w:val="auto"/>
          <w:sz w:val="28"/>
          <w:szCs w:val="28"/>
          <w:lang w:val="en-US" w:eastAsia="zh-CN"/>
        </w:rPr>
        <w:t>，供应商已随投标（响应）文件一并提交相关书面说明及必要的证明材料的，在评审现场可不再重复提交。</w:t>
      </w:r>
    </w:p>
    <w:p w14:paraId="3CF9FAD8">
      <w:pPr>
        <w:spacing w:line="360" w:lineRule="auto"/>
        <w:ind w:firstLine="560" w:firstLineChars="200"/>
        <w:rPr>
          <w:rFonts w:hint="default" w:ascii="Times New Roman" w:hAnsi="Times New Roman" w:eastAsia="仿宋_GB2312" w:cs="Times New Roman"/>
          <w:color w:val="auto"/>
          <w:sz w:val="28"/>
          <w:szCs w:val="28"/>
          <w:lang w:eastAsia="zh-CN"/>
        </w:rPr>
      </w:pPr>
      <w:r>
        <w:rPr>
          <w:rFonts w:ascii="Times New Roman" w:hAnsi="Times New Roman" w:eastAsia="仿宋_GB2312" w:cs="Times New Roman"/>
          <w:color w:val="auto"/>
          <w:sz w:val="28"/>
          <w:szCs w:val="28"/>
          <w:lang w:val="en-US" w:eastAsia="zh-CN"/>
        </w:rPr>
        <w:t>2.3</w:t>
      </w:r>
      <w:r>
        <w:rPr>
          <w:rFonts w:hint="default" w:ascii="Times New Roman" w:hAnsi="Times New Roman" w:eastAsia="仿宋_GB2312" w:cs="Times New Roman"/>
          <w:color w:val="auto"/>
          <w:sz w:val="28"/>
          <w:szCs w:val="28"/>
          <w:lang w:val="en-US" w:eastAsia="zh-CN"/>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5FCBDC32">
      <w:pPr>
        <w:spacing w:line="360" w:lineRule="auto"/>
        <w:ind w:firstLine="562" w:firstLineChars="200"/>
        <w:rPr>
          <w:rFonts w:hint="default" w:ascii="Times New Roman" w:hAnsi="Times New Roman" w:eastAsia="仿宋_GB2312" w:cs="Times New Roman"/>
          <w:b/>
          <w:color w:val="auto"/>
          <w:sz w:val="28"/>
          <w:szCs w:val="28"/>
          <w:lang w:eastAsia="zh-CN"/>
        </w:rPr>
      </w:pPr>
      <w:r>
        <w:rPr>
          <w:rFonts w:ascii="Times New Roman" w:hAnsi="Times New Roman" w:eastAsia="仿宋_GB2312" w:cs="Times New Roman"/>
          <w:b/>
          <w:color w:val="auto"/>
          <w:sz w:val="28"/>
          <w:szCs w:val="28"/>
          <w:lang w:val="en-US" w:eastAsia="zh-CN"/>
        </w:rPr>
        <w:t>3</w:t>
      </w:r>
      <w:r>
        <w:rPr>
          <w:rFonts w:hint="default" w:ascii="Times New Roman" w:hAnsi="Times New Roman" w:eastAsia="仿宋_GB2312" w:cs="Times New Roman"/>
          <w:b/>
          <w:color w:val="auto"/>
          <w:sz w:val="28"/>
          <w:szCs w:val="28"/>
          <w:lang w:eastAsia="zh-CN"/>
        </w:rPr>
        <w:t>．综合比较与评价</w:t>
      </w:r>
    </w:p>
    <w:p w14:paraId="397F180B">
      <w:pPr>
        <w:spacing w:line="360" w:lineRule="auto"/>
        <w:ind w:firstLine="560" w:firstLineChars="200"/>
        <w:rPr>
          <w:rFonts w:hint="default" w:ascii="Times New Roman" w:hAnsi="Times New Roman" w:eastAsia="仿宋_GB2312" w:cs="Times New Roman"/>
          <w:color w:val="auto"/>
          <w:sz w:val="28"/>
          <w:szCs w:val="28"/>
          <w:lang w:eastAsia="zh-CN"/>
        </w:rPr>
      </w:pPr>
      <w:r>
        <w:rPr>
          <w:rFonts w:ascii="Times New Roman" w:hAnsi="Times New Roman" w:eastAsia="仿宋_GB2312" w:cs="Times New Roman"/>
          <w:color w:val="auto"/>
          <w:sz w:val="28"/>
          <w:szCs w:val="28"/>
          <w:lang w:val="en-US" w:eastAsia="zh-CN"/>
        </w:rPr>
        <w:t>3</w:t>
      </w:r>
      <w:r>
        <w:rPr>
          <w:rFonts w:hint="default" w:ascii="Times New Roman" w:hAnsi="Times New Roman" w:eastAsia="仿宋_GB2312" w:cs="Times New Roman"/>
          <w:color w:val="auto"/>
          <w:sz w:val="28"/>
          <w:szCs w:val="28"/>
          <w:lang w:val="en-US" w:eastAsia="zh-CN"/>
        </w:rPr>
        <w:t>.1</w:t>
      </w:r>
      <w:r>
        <w:rPr>
          <w:rFonts w:hint="default" w:ascii="Times New Roman" w:hAnsi="Times New Roman" w:eastAsia="仿宋_GB2312" w:cs="Times New Roman"/>
          <w:color w:val="auto"/>
          <w:sz w:val="28"/>
          <w:szCs w:val="28"/>
          <w:lang w:eastAsia="zh-CN"/>
        </w:rPr>
        <w:t>评标委员会按照招标文件中规定的评标方法和标准，对符合性审查合格的投标文件进行商务和技术评</w:t>
      </w:r>
      <w:r>
        <w:rPr>
          <w:rFonts w:hint="default" w:ascii="Times New Roman" w:hAnsi="Times New Roman" w:eastAsia="仿宋_GB2312" w:cs="Times New Roman"/>
          <w:color w:val="auto"/>
          <w:sz w:val="28"/>
          <w:szCs w:val="28"/>
          <w:lang w:val="en-US" w:eastAsia="zh-CN"/>
        </w:rPr>
        <w:t>审</w:t>
      </w:r>
      <w:r>
        <w:rPr>
          <w:rFonts w:hint="default" w:ascii="Times New Roman" w:hAnsi="Times New Roman" w:eastAsia="仿宋_GB2312" w:cs="Times New Roman"/>
          <w:color w:val="auto"/>
          <w:sz w:val="28"/>
          <w:szCs w:val="28"/>
          <w:lang w:eastAsia="zh-CN"/>
        </w:rPr>
        <w:t>，综合比较与评价。</w:t>
      </w:r>
    </w:p>
    <w:p w14:paraId="506EE557">
      <w:pPr>
        <w:spacing w:line="360" w:lineRule="auto"/>
        <w:ind w:firstLine="560" w:firstLineChars="200"/>
        <w:rPr>
          <w:rFonts w:hint="default" w:ascii="Times New Roman" w:hAnsi="Times New Roman" w:eastAsia="仿宋_GB2312" w:cs="Times New Roman"/>
          <w:color w:val="auto"/>
          <w:sz w:val="28"/>
          <w:szCs w:val="28"/>
          <w:lang w:eastAsia="zh-CN"/>
        </w:rPr>
      </w:pPr>
      <w:r>
        <w:rPr>
          <w:rFonts w:ascii="Times New Roman" w:hAnsi="Times New Roman" w:eastAsia="仿宋_GB2312" w:cs="Times New Roman"/>
          <w:color w:val="auto"/>
          <w:sz w:val="28"/>
          <w:szCs w:val="28"/>
          <w:lang w:val="en-US" w:eastAsia="zh-CN"/>
        </w:rPr>
        <w:t>3</w:t>
      </w:r>
      <w:r>
        <w:rPr>
          <w:rFonts w:hint="default" w:ascii="Times New Roman" w:hAnsi="Times New Roman" w:eastAsia="仿宋_GB2312" w:cs="Times New Roman"/>
          <w:color w:val="auto"/>
          <w:sz w:val="28"/>
          <w:szCs w:val="28"/>
          <w:lang w:val="en-US" w:eastAsia="zh-CN"/>
        </w:rPr>
        <w:t>.2</w:t>
      </w:r>
      <w:r>
        <w:rPr>
          <w:rFonts w:hint="default" w:ascii="Times New Roman" w:hAnsi="Times New Roman" w:eastAsia="仿宋_GB2312" w:cs="Times New Roman"/>
          <w:color w:val="auto"/>
          <w:sz w:val="28"/>
          <w:szCs w:val="28"/>
          <w:lang w:eastAsia="zh-CN"/>
        </w:rPr>
        <w:t>评标时，评标委员会各成员应当独立对每个投标人的投标文件进行评价，并汇总每个投标人的得分，由评标委员会推荐3名中标候选人。</w:t>
      </w:r>
    </w:p>
    <w:p w14:paraId="221D1B6E">
      <w:pPr>
        <w:spacing w:line="360" w:lineRule="auto"/>
        <w:ind w:firstLine="560" w:firstLineChars="200"/>
        <w:rPr>
          <w:rFonts w:hint="default" w:ascii="Times New Roman" w:hAnsi="Times New Roman" w:eastAsia="仿宋_GB2312" w:cs="Times New Roman"/>
          <w:color w:val="auto"/>
          <w:sz w:val="28"/>
          <w:szCs w:val="28"/>
          <w:lang w:eastAsia="zh-CN"/>
        </w:rPr>
      </w:pPr>
      <w:r>
        <w:rPr>
          <w:rFonts w:ascii="Times New Roman" w:hAnsi="Times New Roman" w:eastAsia="仿宋_GB2312" w:cs="Times New Roman"/>
          <w:color w:val="auto"/>
          <w:sz w:val="28"/>
          <w:szCs w:val="28"/>
          <w:lang w:val="en-US" w:eastAsia="zh-CN"/>
        </w:rPr>
        <w:t>3</w:t>
      </w:r>
      <w:r>
        <w:rPr>
          <w:rFonts w:hint="default" w:ascii="Times New Roman" w:hAnsi="Times New Roman" w:eastAsia="仿宋_GB2312" w:cs="Times New Roman"/>
          <w:color w:val="auto"/>
          <w:sz w:val="28"/>
          <w:szCs w:val="28"/>
          <w:lang w:val="en-US" w:eastAsia="zh-CN"/>
        </w:rPr>
        <w:t>.3</w:t>
      </w:r>
      <w:r>
        <w:rPr>
          <w:rFonts w:hint="default" w:ascii="Times New Roman" w:hAnsi="Times New Roman" w:eastAsia="仿宋_GB2312" w:cs="Times New Roman"/>
          <w:color w:val="auto"/>
          <w:sz w:val="28"/>
          <w:szCs w:val="28"/>
          <w:lang w:eastAsia="zh-CN"/>
        </w:rPr>
        <w:t>投标人的评审得分为所有评委评审得分的算术平均值，评审得分取至小数点后两位（第三位四舍五入）。</w:t>
      </w:r>
    </w:p>
    <w:p w14:paraId="41F782D1">
      <w:pPr>
        <w:spacing w:line="360" w:lineRule="auto"/>
        <w:ind w:firstLine="560" w:firstLineChars="200"/>
        <w:rPr>
          <w:rFonts w:hint="default" w:ascii="Times New Roman" w:hAnsi="Times New Roman" w:eastAsia="仿宋_GB2312" w:cs="Times New Roman"/>
          <w:color w:val="auto"/>
          <w:sz w:val="28"/>
          <w:szCs w:val="28"/>
          <w:lang w:eastAsia="zh-CN"/>
        </w:rPr>
      </w:pPr>
      <w:r>
        <w:rPr>
          <w:rFonts w:ascii="Times New Roman" w:hAnsi="Times New Roman" w:eastAsia="仿宋_GB2312" w:cs="Times New Roman"/>
          <w:color w:val="auto"/>
          <w:sz w:val="28"/>
          <w:szCs w:val="28"/>
          <w:lang w:val="en-US" w:eastAsia="zh-CN"/>
        </w:rPr>
        <w:t>3</w:t>
      </w:r>
      <w:r>
        <w:rPr>
          <w:rFonts w:hint="default" w:ascii="Times New Roman" w:hAnsi="Times New Roman" w:eastAsia="仿宋_GB2312" w:cs="Times New Roman"/>
          <w:color w:val="auto"/>
          <w:sz w:val="28"/>
          <w:szCs w:val="28"/>
          <w:lang w:val="en-US" w:eastAsia="zh-CN"/>
        </w:rPr>
        <w:t>.4</w:t>
      </w:r>
      <w:r>
        <w:rPr>
          <w:rFonts w:hint="default" w:ascii="Times New Roman" w:hAnsi="Times New Roman" w:eastAsia="仿宋_GB2312" w:cs="Times New Roman"/>
          <w:color w:val="auto"/>
          <w:sz w:val="28"/>
          <w:szCs w:val="28"/>
          <w:lang w:eastAsia="zh-CN"/>
        </w:rPr>
        <w:t>评标委员会完成评标后，应当出具书面评标报告。</w:t>
      </w:r>
    </w:p>
    <w:p w14:paraId="3ECCF65C">
      <w:pPr>
        <w:spacing w:line="360" w:lineRule="auto"/>
        <w:ind w:firstLine="560" w:firstLineChars="200"/>
        <w:rPr>
          <w:rFonts w:hint="default" w:ascii="Times New Roman" w:hAnsi="Times New Roman" w:eastAsia="仿宋_GB2312" w:cs="Times New Roman"/>
          <w:color w:val="auto"/>
          <w:sz w:val="28"/>
          <w:szCs w:val="28"/>
          <w:lang w:eastAsia="zh-CN"/>
        </w:rPr>
      </w:pPr>
      <w:r>
        <w:rPr>
          <w:rFonts w:ascii="Times New Roman" w:hAnsi="Times New Roman" w:eastAsia="仿宋_GB2312" w:cs="Times New Roman"/>
          <w:color w:val="auto"/>
          <w:sz w:val="28"/>
          <w:szCs w:val="28"/>
          <w:lang w:val="en-US" w:eastAsia="zh-CN"/>
        </w:rPr>
        <w:t>3</w:t>
      </w:r>
      <w:r>
        <w:rPr>
          <w:rFonts w:hint="default" w:ascii="Times New Roman" w:hAnsi="Times New Roman" w:eastAsia="仿宋_GB2312" w:cs="Times New Roman"/>
          <w:color w:val="auto"/>
          <w:sz w:val="28"/>
          <w:szCs w:val="28"/>
          <w:lang w:val="en-US" w:eastAsia="zh-CN"/>
        </w:rPr>
        <w:t>.5</w:t>
      </w:r>
      <w:r>
        <w:rPr>
          <w:rFonts w:hint="default" w:ascii="Times New Roman" w:hAnsi="Times New Roman" w:eastAsia="仿宋_GB2312" w:cs="Times New Roman"/>
          <w:color w:val="auto"/>
          <w:sz w:val="28"/>
          <w:szCs w:val="28"/>
          <w:lang w:eastAsia="zh-CN"/>
        </w:rPr>
        <w:t>评标委员会成员对需要共同认定的事项存在争议的，应当按照少数服从多数的原则作出结论。持不同意见的评标委员会成员应当在评标报告上签署不同意见及理由，否则视为同意评标报告。</w:t>
      </w:r>
    </w:p>
    <w:p w14:paraId="5B2EAD38">
      <w:pPr>
        <w:numPr>
          <w:ilvl w:val="0"/>
          <w:numId w:val="5"/>
        </w:numPr>
        <w:spacing w:line="360" w:lineRule="auto"/>
        <w:ind w:firstLine="562" w:firstLineChars="200"/>
        <w:outlineLvl w:val="1"/>
        <w:rPr>
          <w:rFonts w:hint="default" w:ascii="Times New Roman" w:hAnsi="Times New Roman" w:eastAsia="仿宋_GB2312" w:cs="Times New Roman"/>
          <w:b/>
          <w:sz w:val="28"/>
          <w:szCs w:val="28"/>
        </w:rPr>
      </w:pPr>
      <w:r>
        <w:rPr>
          <w:rFonts w:hint="default" w:ascii="Times New Roman" w:hAnsi="Times New Roman" w:eastAsia="仿宋_GB2312" w:cs="Times New Roman"/>
          <w:b/>
          <w:color w:val="auto"/>
          <w:sz w:val="28"/>
          <w:szCs w:val="28"/>
          <w:lang w:val="en-US" w:eastAsia="zh-CN"/>
        </w:rPr>
        <w:br w:type="page"/>
      </w:r>
      <w:bookmarkEnd w:id="604"/>
      <w:bookmarkEnd w:id="605"/>
      <w:bookmarkEnd w:id="606"/>
      <w:bookmarkStart w:id="607" w:name="_Toc1252040209_WPSOffice_Level1"/>
      <w:bookmarkStart w:id="608" w:name="_Toc1027165614"/>
      <w:bookmarkStart w:id="609" w:name="_Toc170276657"/>
      <w:bookmarkStart w:id="610" w:name="_Toc1357609763"/>
      <w:bookmarkStart w:id="611" w:name="_Toc426259256"/>
      <w:bookmarkStart w:id="612" w:name="_Toc42081351"/>
      <w:bookmarkStart w:id="613" w:name="_Toc1141019899"/>
      <w:bookmarkStart w:id="614" w:name="_Toc937079805"/>
      <w:bookmarkStart w:id="615" w:name="_Toc816670296"/>
      <w:bookmarkStart w:id="616" w:name="_Toc1871798156"/>
      <w:bookmarkStart w:id="617" w:name="_Toc831149221"/>
      <w:bookmarkStart w:id="618" w:name="_Toc1242281777_WPSOffice_Level1"/>
      <w:bookmarkStart w:id="619" w:name="_Toc2046937450_WPSOffice_Level1"/>
      <w:bookmarkStart w:id="620" w:name="_Toc1076969064"/>
      <w:bookmarkStart w:id="621" w:name="_Toc1424279934_WPSOffice_Level1"/>
      <w:bookmarkStart w:id="622" w:name="_Toc555660728_WPSOffice_Level1"/>
      <w:r>
        <w:rPr>
          <w:rFonts w:hint="default" w:ascii="Times New Roman" w:hAnsi="Times New Roman" w:eastAsia="仿宋_GB2312" w:cs="Times New Roman"/>
          <w:b/>
          <w:sz w:val="28"/>
          <w:szCs w:val="28"/>
        </w:rPr>
        <w:t>评分标准（满分100分）</w:t>
      </w:r>
    </w:p>
    <w:tbl>
      <w:tblPr>
        <w:tblStyle w:val="53"/>
        <w:tblW w:w="95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534"/>
        <w:gridCol w:w="1371"/>
        <w:gridCol w:w="5890"/>
        <w:gridCol w:w="801"/>
      </w:tblGrid>
      <w:tr w14:paraId="1DBEBB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6" w:hRule="atLeast"/>
          <w:jc w:val="center"/>
        </w:trPr>
        <w:tc>
          <w:tcPr>
            <w:tcW w:w="1534" w:type="dxa"/>
            <w:tcBorders>
              <w:top w:val="single" w:color="000000" w:sz="12" w:space="0"/>
              <w:left w:val="single" w:color="000000" w:sz="12" w:space="0"/>
              <w:bottom w:val="single" w:color="000000" w:sz="4" w:space="0"/>
            </w:tcBorders>
          </w:tcPr>
          <w:p w14:paraId="52FE2C48">
            <w:pPr>
              <w:widowControl w:val="0"/>
              <w:spacing w:before="24" w:line="440" w:lineRule="exact"/>
              <w:ind w:left="142" w:right="146" w:hanging="33"/>
              <w:rPr>
                <w:rFonts w:hint="eastAsia" w:ascii="仿宋_GB2312" w:hAnsi="仿宋_GB2312" w:eastAsia="仿宋_GB2312" w:cs="仿宋_GB2312"/>
                <w:sz w:val="28"/>
                <w:szCs w:val="28"/>
                <w:lang w:val="en-US" w:eastAsia="en-US"/>
              </w:rPr>
            </w:pPr>
            <w:r>
              <w:rPr>
                <w:rFonts w:hint="eastAsia" w:ascii="仿宋_GB2312" w:hAnsi="仿宋_GB2312" w:eastAsia="仿宋_GB2312" w:cs="仿宋_GB2312"/>
                <w:b/>
                <w:bCs/>
                <w:spacing w:val="7"/>
                <w:sz w:val="28"/>
                <w:szCs w:val="28"/>
                <w:lang w:val="en-US" w:eastAsia="en-US"/>
              </w:rPr>
              <w:t>评分</w:t>
            </w:r>
            <w:r>
              <w:rPr>
                <w:rFonts w:hint="eastAsia" w:ascii="仿宋_GB2312" w:hAnsi="仿宋_GB2312" w:eastAsia="仿宋_GB2312" w:cs="仿宋_GB2312"/>
                <w:b/>
                <w:bCs/>
                <w:spacing w:val="-10"/>
                <w:sz w:val="28"/>
                <w:szCs w:val="28"/>
                <w:lang w:val="en-US" w:eastAsia="en-US"/>
              </w:rPr>
              <w:t>内容</w:t>
            </w:r>
          </w:p>
        </w:tc>
        <w:tc>
          <w:tcPr>
            <w:tcW w:w="1371" w:type="dxa"/>
            <w:tcBorders>
              <w:top w:val="single" w:color="000000" w:sz="12" w:space="0"/>
              <w:bottom w:val="single" w:color="000000" w:sz="4" w:space="0"/>
            </w:tcBorders>
          </w:tcPr>
          <w:p w14:paraId="38457F42">
            <w:pPr>
              <w:widowControl w:val="0"/>
              <w:spacing w:before="24" w:line="440" w:lineRule="exact"/>
              <w:ind w:left="215" w:right="218" w:hanging="27"/>
              <w:jc w:val="center"/>
              <w:rPr>
                <w:rFonts w:hint="eastAsia" w:ascii="仿宋_GB2312" w:hAnsi="仿宋_GB2312" w:eastAsia="仿宋_GB2312" w:cs="仿宋_GB2312"/>
                <w:sz w:val="28"/>
                <w:szCs w:val="28"/>
                <w:lang w:val="en-US" w:eastAsia="en-US"/>
              </w:rPr>
            </w:pPr>
            <w:r>
              <w:rPr>
                <w:rFonts w:hint="eastAsia" w:ascii="仿宋_GB2312" w:hAnsi="仿宋_GB2312" w:eastAsia="仿宋_GB2312" w:cs="仿宋_GB2312"/>
                <w:b/>
                <w:bCs/>
                <w:spacing w:val="7"/>
                <w:sz w:val="28"/>
                <w:szCs w:val="28"/>
                <w:lang w:val="en-US" w:eastAsia="en-US"/>
              </w:rPr>
              <w:t>评分</w:t>
            </w:r>
            <w:r>
              <w:rPr>
                <w:rFonts w:hint="eastAsia" w:ascii="仿宋_GB2312" w:hAnsi="仿宋_GB2312" w:eastAsia="仿宋_GB2312" w:cs="仿宋_GB2312"/>
                <w:b/>
                <w:bCs/>
                <w:spacing w:val="7"/>
                <w:sz w:val="28"/>
                <w:szCs w:val="28"/>
                <w:lang w:val="en-US" w:eastAsia="zh-CN"/>
              </w:rPr>
              <w:t xml:space="preserve">  </w:t>
            </w:r>
            <w:r>
              <w:rPr>
                <w:rFonts w:hint="eastAsia" w:ascii="仿宋_GB2312" w:hAnsi="仿宋_GB2312" w:eastAsia="仿宋_GB2312" w:cs="仿宋_GB2312"/>
                <w:b/>
                <w:bCs/>
                <w:spacing w:val="-7"/>
                <w:sz w:val="28"/>
                <w:szCs w:val="28"/>
                <w:lang w:val="en-US" w:eastAsia="en-US"/>
              </w:rPr>
              <w:t>因素</w:t>
            </w:r>
          </w:p>
        </w:tc>
        <w:tc>
          <w:tcPr>
            <w:tcW w:w="5890" w:type="dxa"/>
            <w:tcBorders>
              <w:top w:val="single" w:color="000000" w:sz="12" w:space="0"/>
              <w:bottom w:val="single" w:color="000000" w:sz="4" w:space="0"/>
            </w:tcBorders>
          </w:tcPr>
          <w:p w14:paraId="5350A640">
            <w:pPr>
              <w:widowControl w:val="0"/>
              <w:spacing w:before="206" w:line="440" w:lineRule="exact"/>
              <w:jc w:val="center"/>
              <w:rPr>
                <w:rFonts w:hint="eastAsia" w:ascii="仿宋_GB2312" w:hAnsi="仿宋_GB2312" w:eastAsia="仿宋_GB2312" w:cs="仿宋_GB2312"/>
                <w:sz w:val="28"/>
                <w:szCs w:val="28"/>
                <w:lang w:val="en-US" w:eastAsia="en-US"/>
              </w:rPr>
            </w:pPr>
            <w:r>
              <w:rPr>
                <w:rFonts w:hint="eastAsia" w:ascii="仿宋_GB2312" w:hAnsi="仿宋_GB2312" w:eastAsia="仿宋_GB2312" w:cs="仿宋_GB2312"/>
                <w:b/>
                <w:bCs/>
                <w:spacing w:val="20"/>
                <w:sz w:val="28"/>
                <w:szCs w:val="28"/>
                <w:lang w:val="en-US" w:eastAsia="en-US"/>
              </w:rPr>
              <w:t>评分标准</w:t>
            </w:r>
          </w:p>
        </w:tc>
        <w:tc>
          <w:tcPr>
            <w:tcW w:w="801" w:type="dxa"/>
            <w:tcBorders>
              <w:top w:val="single" w:color="000000" w:sz="12" w:space="0"/>
              <w:bottom w:val="single" w:color="000000" w:sz="4" w:space="0"/>
              <w:right w:val="single" w:color="000000" w:sz="12" w:space="0"/>
            </w:tcBorders>
          </w:tcPr>
          <w:p w14:paraId="34F5624D">
            <w:pPr>
              <w:widowControl w:val="0"/>
              <w:spacing w:before="205" w:line="440" w:lineRule="exact"/>
              <w:ind w:left="156"/>
              <w:rPr>
                <w:rFonts w:hint="eastAsia" w:ascii="仿宋_GB2312" w:hAnsi="仿宋_GB2312" w:eastAsia="仿宋_GB2312" w:cs="仿宋_GB2312"/>
                <w:sz w:val="28"/>
                <w:szCs w:val="28"/>
                <w:lang w:val="en-US" w:eastAsia="en-US"/>
              </w:rPr>
            </w:pPr>
            <w:r>
              <w:rPr>
                <w:rFonts w:hint="eastAsia" w:ascii="仿宋_GB2312" w:hAnsi="仿宋_GB2312" w:eastAsia="仿宋_GB2312" w:cs="仿宋_GB2312"/>
                <w:b/>
                <w:bCs/>
                <w:spacing w:val="-6"/>
                <w:sz w:val="28"/>
                <w:szCs w:val="28"/>
                <w:lang w:val="en-US" w:eastAsia="en-US"/>
              </w:rPr>
              <w:t>分值</w:t>
            </w:r>
          </w:p>
        </w:tc>
      </w:tr>
      <w:tr w14:paraId="31C275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620" w:hRule="atLeast"/>
          <w:jc w:val="center"/>
        </w:trPr>
        <w:tc>
          <w:tcPr>
            <w:tcW w:w="1534" w:type="dxa"/>
            <w:tcBorders>
              <w:top w:val="single" w:color="000000" w:sz="4" w:space="0"/>
              <w:left w:val="single" w:color="000000" w:sz="12" w:space="0"/>
            </w:tcBorders>
            <w:vAlign w:val="center"/>
          </w:tcPr>
          <w:p w14:paraId="5E28C4B8">
            <w:pPr>
              <w:spacing w:line="460" w:lineRule="exact"/>
              <w:jc w:val="center"/>
              <w:rPr>
                <w:rFonts w:hint="eastAsia" w:ascii="仿宋_GB2312" w:hAnsi="仿宋_GB2312" w:eastAsia="仿宋_GB2312" w:cs="仿宋_GB2312"/>
                <w:b/>
                <w:bCs/>
                <w:sz w:val="28"/>
                <w:szCs w:val="28"/>
                <w:lang w:val="en-US" w:eastAsia="en-US"/>
              </w:rPr>
            </w:pPr>
            <w:r>
              <w:rPr>
                <w:rFonts w:hint="eastAsia" w:ascii="仿宋_GB2312" w:hAnsi="仿宋_GB2312" w:eastAsia="仿宋_GB2312" w:cs="仿宋_GB2312"/>
                <w:b/>
                <w:bCs/>
                <w:sz w:val="28"/>
                <w:szCs w:val="28"/>
                <w:lang w:val="en-US" w:eastAsia="zh-CN"/>
              </w:rPr>
              <w:t>价格部分</w:t>
            </w:r>
            <w:r>
              <w:rPr>
                <w:rFonts w:hint="eastAsia" w:ascii="仿宋_GB2312" w:hAnsi="仿宋_GB2312" w:eastAsia="仿宋_GB2312" w:cs="仿宋_GB2312"/>
                <w:b/>
                <w:bCs/>
                <w:sz w:val="28"/>
                <w:szCs w:val="28"/>
                <w:lang w:val="en-US" w:eastAsia="en-US"/>
              </w:rPr>
              <w:t xml:space="preserve"> </w:t>
            </w:r>
          </w:p>
          <w:p w14:paraId="32D27C69">
            <w:pPr>
              <w:spacing w:line="460" w:lineRule="exact"/>
              <w:jc w:val="center"/>
              <w:rPr>
                <w:rFonts w:hint="eastAsia" w:ascii="仿宋_GB2312" w:hAnsi="仿宋_GB2312" w:eastAsia="仿宋_GB2312" w:cs="仿宋_GB2312"/>
                <w:color w:val="auto"/>
                <w:sz w:val="28"/>
                <w:szCs w:val="28"/>
                <w:lang w:val="en-US" w:eastAsia="en-US"/>
              </w:rPr>
            </w:pPr>
            <w:r>
              <w:rPr>
                <w:rFonts w:hint="eastAsia" w:ascii="仿宋_GB2312" w:hAnsi="仿宋_GB2312" w:eastAsia="仿宋_GB2312" w:cs="仿宋_GB2312"/>
                <w:b/>
                <w:bCs/>
                <w:sz w:val="28"/>
                <w:szCs w:val="28"/>
                <w:lang w:val="en-US" w:eastAsia="en-US"/>
              </w:rPr>
              <w:t>（</w:t>
            </w:r>
            <w:r>
              <w:rPr>
                <w:rFonts w:hint="eastAsia" w:ascii="仿宋_GB2312" w:hAnsi="仿宋_GB2312" w:eastAsia="仿宋_GB2312" w:cs="仿宋_GB2312"/>
                <w:b/>
                <w:bCs/>
                <w:sz w:val="28"/>
                <w:szCs w:val="28"/>
                <w:lang w:val="en-US" w:eastAsia="zh-CN"/>
              </w:rPr>
              <w:t>10</w:t>
            </w:r>
            <w:r>
              <w:rPr>
                <w:rFonts w:hint="eastAsia" w:ascii="仿宋_GB2312" w:hAnsi="仿宋_GB2312" w:eastAsia="仿宋_GB2312" w:cs="仿宋_GB2312"/>
                <w:b/>
                <w:bCs/>
                <w:sz w:val="28"/>
                <w:szCs w:val="28"/>
                <w:lang w:val="en-US" w:eastAsia="en-US"/>
              </w:rPr>
              <w:t>分）</w:t>
            </w:r>
          </w:p>
        </w:tc>
        <w:tc>
          <w:tcPr>
            <w:tcW w:w="1371" w:type="dxa"/>
            <w:tcBorders>
              <w:top w:val="single" w:color="000000" w:sz="4" w:space="0"/>
            </w:tcBorders>
            <w:vAlign w:val="center"/>
          </w:tcPr>
          <w:p w14:paraId="17DF8CAF">
            <w:pPr>
              <w:spacing w:line="460" w:lineRule="exact"/>
              <w:rPr>
                <w:rFonts w:hint="eastAsia" w:ascii="仿宋_GB2312" w:hAnsi="仿宋_GB2312" w:eastAsia="仿宋_GB2312" w:cs="仿宋_GB2312"/>
                <w:color w:val="auto"/>
                <w:sz w:val="28"/>
                <w:szCs w:val="28"/>
                <w:lang w:val="en-US" w:eastAsia="en-US"/>
              </w:rPr>
            </w:pPr>
            <w:r>
              <w:rPr>
                <w:rFonts w:hint="eastAsia" w:ascii="仿宋_GB2312" w:hAnsi="仿宋_GB2312" w:eastAsia="仿宋_GB2312" w:cs="仿宋_GB2312"/>
                <w:color w:val="auto"/>
                <w:sz w:val="28"/>
                <w:szCs w:val="28"/>
                <w:lang w:val="en-US" w:eastAsia="zh-CN"/>
              </w:rPr>
              <w:t>投标</w:t>
            </w:r>
            <w:r>
              <w:rPr>
                <w:rFonts w:hint="eastAsia" w:ascii="仿宋_GB2312" w:hAnsi="仿宋_GB2312" w:eastAsia="仿宋_GB2312" w:cs="仿宋_GB2312"/>
                <w:color w:val="auto"/>
                <w:sz w:val="28"/>
                <w:szCs w:val="28"/>
                <w:lang w:val="en-US" w:eastAsia="en-US"/>
              </w:rPr>
              <w:t>报价</w:t>
            </w:r>
          </w:p>
        </w:tc>
        <w:tc>
          <w:tcPr>
            <w:tcW w:w="5890" w:type="dxa"/>
            <w:tcBorders>
              <w:top w:val="single" w:color="000000" w:sz="4" w:space="0"/>
            </w:tcBorders>
          </w:tcPr>
          <w:p w14:paraId="3DB07754">
            <w:pPr>
              <w:spacing w:line="460" w:lineRule="exact"/>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价格分统一采用低价优先法计算，即满足招标文件要求且投标价格最低的投标报价为评标基准价，其价格分为满分。其他投标人的价格分统一按照下列公式计算：投标报价得分=（评标基准价/投标报价）×10</w:t>
            </w:r>
          </w:p>
        </w:tc>
        <w:tc>
          <w:tcPr>
            <w:tcW w:w="801" w:type="dxa"/>
            <w:tcBorders>
              <w:top w:val="single" w:color="000000" w:sz="4" w:space="0"/>
              <w:right w:val="single" w:color="000000" w:sz="12" w:space="0"/>
            </w:tcBorders>
            <w:vAlign w:val="center"/>
          </w:tcPr>
          <w:p w14:paraId="4C4C4431">
            <w:pPr>
              <w:spacing w:line="460" w:lineRule="exact"/>
              <w:jc w:val="center"/>
              <w:rPr>
                <w:rFonts w:hint="eastAsia" w:ascii="仿宋_GB2312" w:hAnsi="仿宋_GB2312" w:eastAsia="仿宋_GB2312" w:cs="仿宋_GB2312"/>
                <w:color w:val="auto"/>
                <w:sz w:val="28"/>
                <w:szCs w:val="28"/>
                <w:lang w:val="en-US" w:eastAsia="en-US"/>
              </w:rPr>
            </w:pPr>
            <w:r>
              <w:rPr>
                <w:rFonts w:hint="eastAsia" w:ascii="仿宋_GB2312" w:hAnsi="仿宋_GB2312" w:eastAsia="仿宋_GB2312" w:cs="仿宋_GB2312"/>
                <w:color w:val="auto"/>
                <w:sz w:val="28"/>
                <w:szCs w:val="28"/>
                <w:lang w:val="en-US" w:eastAsia="en-US"/>
              </w:rPr>
              <w:t>10</w:t>
            </w:r>
          </w:p>
        </w:tc>
      </w:tr>
      <w:tr w14:paraId="1208DF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0" w:hRule="atLeast"/>
          <w:jc w:val="center"/>
        </w:trPr>
        <w:tc>
          <w:tcPr>
            <w:tcW w:w="1534" w:type="dxa"/>
            <w:vMerge w:val="restart"/>
            <w:tcBorders>
              <w:left w:val="single" w:color="000000" w:sz="12" w:space="0"/>
            </w:tcBorders>
            <w:vAlign w:val="center"/>
          </w:tcPr>
          <w:p w14:paraId="299FFB47">
            <w:pPr>
              <w:spacing w:line="460" w:lineRule="exact"/>
              <w:jc w:val="center"/>
              <w:rPr>
                <w:rFonts w:hint="eastAsia" w:ascii="仿宋_GB2312" w:hAnsi="仿宋_GB2312" w:eastAsia="仿宋_GB2312" w:cs="仿宋_GB2312"/>
                <w:b/>
                <w:bCs/>
                <w:sz w:val="28"/>
                <w:szCs w:val="28"/>
                <w:lang w:val="en-US" w:eastAsia="en-US"/>
              </w:rPr>
            </w:pPr>
            <w:r>
              <w:rPr>
                <w:rFonts w:hint="eastAsia" w:ascii="仿宋_GB2312" w:hAnsi="仿宋_GB2312" w:eastAsia="仿宋_GB2312" w:cs="仿宋_GB2312"/>
                <w:b/>
                <w:bCs/>
                <w:sz w:val="28"/>
                <w:szCs w:val="28"/>
                <w:lang w:val="en-US" w:eastAsia="en-US"/>
              </w:rPr>
              <w:t>综合部分</w:t>
            </w:r>
          </w:p>
          <w:p w14:paraId="36D5DA79">
            <w:pPr>
              <w:spacing w:line="460" w:lineRule="exact"/>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b/>
                <w:bCs/>
                <w:sz w:val="28"/>
                <w:szCs w:val="28"/>
                <w:lang w:val="en-US" w:eastAsia="en-US"/>
              </w:rPr>
              <w:t>（</w:t>
            </w:r>
            <w:r>
              <w:rPr>
                <w:rFonts w:hint="eastAsia" w:ascii="仿宋_GB2312" w:hAnsi="仿宋_GB2312" w:eastAsia="仿宋_GB2312" w:cs="仿宋_GB2312"/>
                <w:b/>
                <w:bCs/>
                <w:sz w:val="28"/>
                <w:szCs w:val="28"/>
                <w:lang w:val="en-US" w:eastAsia="zh-CN"/>
              </w:rPr>
              <w:t>20</w:t>
            </w:r>
            <w:r>
              <w:rPr>
                <w:rFonts w:hint="eastAsia" w:ascii="仿宋_GB2312" w:hAnsi="仿宋_GB2312" w:eastAsia="仿宋_GB2312" w:cs="仿宋_GB2312"/>
                <w:b/>
                <w:bCs/>
                <w:sz w:val="28"/>
                <w:szCs w:val="28"/>
                <w:lang w:val="en-US" w:eastAsia="en-US"/>
              </w:rPr>
              <w:t>分）</w:t>
            </w:r>
          </w:p>
        </w:tc>
        <w:tc>
          <w:tcPr>
            <w:tcW w:w="1371" w:type="dxa"/>
            <w:tcBorders>
              <w:top w:val="nil"/>
              <w:bottom w:val="single" w:color="000000" w:sz="12" w:space="0"/>
            </w:tcBorders>
            <w:vAlign w:val="center"/>
          </w:tcPr>
          <w:p w14:paraId="72E7EDDF">
            <w:pPr>
              <w:spacing w:line="460" w:lineRule="exact"/>
              <w:jc w:val="center"/>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en-US"/>
              </w:rPr>
              <w:t>业绩</w:t>
            </w:r>
          </w:p>
        </w:tc>
        <w:tc>
          <w:tcPr>
            <w:tcW w:w="5890" w:type="dxa"/>
            <w:tcBorders>
              <w:bottom w:val="single" w:color="000000" w:sz="12" w:space="0"/>
            </w:tcBorders>
            <w:vAlign w:val="center"/>
          </w:tcPr>
          <w:p w14:paraId="0358B021">
            <w:pPr>
              <w:spacing w:line="460" w:lineRule="exact"/>
              <w:rPr>
                <w:rFonts w:hint="eastAsia" w:ascii="仿宋_GB2312" w:hAnsi="仿宋_GB2312" w:eastAsia="仿宋_GB2312" w:cs="仿宋_GB2312"/>
                <w:color w:val="auto"/>
                <w:sz w:val="28"/>
                <w:szCs w:val="28"/>
                <w:lang w:val="en" w:eastAsia="zh-CN"/>
              </w:rPr>
            </w:pPr>
            <w:r>
              <w:rPr>
                <w:rFonts w:hint="eastAsia" w:ascii="仿宋_GB2312" w:hAnsi="仿宋_GB2312" w:eastAsia="仿宋_GB2312" w:cs="仿宋_GB2312"/>
                <w:color w:val="auto"/>
                <w:sz w:val="28"/>
                <w:szCs w:val="28"/>
                <w:lang w:val="en-US" w:eastAsia="zh-CN"/>
              </w:rPr>
              <w:t>提供投标人自 2022年 1月 1 日以来的类似项目业绩,以合同签订日期为准，每提供一份得1份业绩得4分，最高得12分。（</w:t>
            </w:r>
            <w:r>
              <w:rPr>
                <w:rFonts w:hint="eastAsia" w:ascii="仿宋_GB2312" w:hAnsi="仿宋_GB2312" w:eastAsia="仿宋_GB2312" w:cs="仿宋_GB2312"/>
                <w:color w:val="auto"/>
                <w:sz w:val="28"/>
                <w:szCs w:val="28"/>
                <w:lang w:val="en" w:eastAsia="zh-CN"/>
              </w:rPr>
              <w:t>完整业绩=合同（扫描件）+服务期内任意</w:t>
            </w:r>
            <w:r>
              <w:rPr>
                <w:rFonts w:hint="eastAsia" w:ascii="仿宋_GB2312" w:hAnsi="仿宋_GB2312" w:eastAsia="仿宋_GB2312" w:cs="仿宋_GB2312"/>
                <w:color w:val="auto"/>
                <w:sz w:val="28"/>
                <w:szCs w:val="28"/>
                <w:lang w:val="en-US" w:eastAsia="zh-CN"/>
              </w:rPr>
              <w:t>一</w:t>
            </w:r>
            <w:r>
              <w:rPr>
                <w:rFonts w:hint="eastAsia" w:ascii="仿宋_GB2312" w:hAnsi="仿宋_GB2312" w:eastAsia="仿宋_GB2312" w:cs="仿宋_GB2312"/>
                <w:color w:val="auto"/>
                <w:sz w:val="28"/>
                <w:szCs w:val="28"/>
                <w:lang w:val="en" w:eastAsia="zh-CN"/>
              </w:rPr>
              <w:t>个月的发票，扫描不清楚、不完整或无法辨认的不予认可，虚假业绩将自行承担相关责任。）缺项按0分计。</w:t>
            </w:r>
          </w:p>
          <w:p w14:paraId="62AE86B7">
            <w:pPr>
              <w:spacing w:line="460" w:lineRule="exact"/>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注：同一项目多个标段按一份合同计算分值。</w:t>
            </w:r>
          </w:p>
        </w:tc>
        <w:tc>
          <w:tcPr>
            <w:tcW w:w="801" w:type="dxa"/>
            <w:tcBorders>
              <w:bottom w:val="single" w:color="000000" w:sz="12" w:space="0"/>
              <w:right w:val="single" w:color="000000" w:sz="12" w:space="0"/>
            </w:tcBorders>
            <w:vAlign w:val="center"/>
          </w:tcPr>
          <w:p w14:paraId="581B2F9F">
            <w:pPr>
              <w:spacing w:line="460" w:lineRule="exact"/>
              <w:jc w:val="center"/>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12</w:t>
            </w:r>
          </w:p>
        </w:tc>
      </w:tr>
      <w:tr w14:paraId="50415D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208" w:hRule="atLeast"/>
          <w:jc w:val="center"/>
        </w:trPr>
        <w:tc>
          <w:tcPr>
            <w:tcW w:w="1534" w:type="dxa"/>
            <w:vMerge w:val="continue"/>
            <w:tcBorders>
              <w:left w:val="single" w:color="000000" w:sz="12" w:space="0"/>
              <w:bottom w:val="single" w:color="000000" w:sz="12" w:space="0"/>
            </w:tcBorders>
          </w:tcPr>
          <w:p w14:paraId="40D00A96">
            <w:pPr>
              <w:spacing w:line="460" w:lineRule="exact"/>
              <w:rPr>
                <w:rFonts w:hint="eastAsia" w:ascii="仿宋_GB2312" w:hAnsi="仿宋_GB2312" w:eastAsia="仿宋_GB2312" w:cs="仿宋_GB2312"/>
                <w:color w:val="auto"/>
                <w:sz w:val="28"/>
                <w:szCs w:val="28"/>
                <w:lang w:val="en-US" w:eastAsia="zh-CN"/>
              </w:rPr>
            </w:pPr>
          </w:p>
        </w:tc>
        <w:tc>
          <w:tcPr>
            <w:tcW w:w="1371" w:type="dxa"/>
            <w:tcBorders>
              <w:top w:val="nil"/>
              <w:bottom w:val="single" w:color="000000" w:sz="12" w:space="0"/>
            </w:tcBorders>
            <w:vAlign w:val="center"/>
          </w:tcPr>
          <w:p w14:paraId="1E38A056">
            <w:pPr>
              <w:spacing w:line="460" w:lineRule="exact"/>
              <w:jc w:val="center"/>
              <w:rPr>
                <w:rFonts w:hint="eastAsia" w:ascii="仿宋_GB2312" w:hAnsi="仿宋_GB2312" w:eastAsia="仿宋_GB2312" w:cs="仿宋_GB2312"/>
                <w:color w:val="auto"/>
                <w:sz w:val="28"/>
                <w:szCs w:val="28"/>
                <w:lang w:val="en-US" w:eastAsia="en-US"/>
              </w:rPr>
            </w:pPr>
            <w:r>
              <w:rPr>
                <w:rFonts w:hint="eastAsia" w:ascii="仿宋_GB2312" w:hAnsi="仿宋_GB2312" w:eastAsia="仿宋_GB2312" w:cs="仿宋_GB2312"/>
                <w:sz w:val="28"/>
                <w:szCs w:val="28"/>
              </w:rPr>
              <w:t>服务承诺</w:t>
            </w:r>
          </w:p>
        </w:tc>
        <w:tc>
          <w:tcPr>
            <w:tcW w:w="5890" w:type="dxa"/>
            <w:tcBorders>
              <w:bottom w:val="single" w:color="000000" w:sz="12" w:space="0"/>
            </w:tcBorders>
            <w:vAlign w:val="center"/>
          </w:tcPr>
          <w:p w14:paraId="68956424">
            <w:pPr>
              <w:autoSpaceDE w:val="0"/>
              <w:autoSpaceDN w:val="0"/>
              <w:spacing w:line="460" w:lineRule="exact"/>
              <w:ind w:right="21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投标人结合本项目需求提供服务承诺、实质性优惠，</w:t>
            </w:r>
            <w:r>
              <w:rPr>
                <w:rFonts w:hint="eastAsia" w:ascii="仿宋_GB2312" w:hAnsi="仿宋_GB2312" w:eastAsia="仿宋_GB2312" w:cs="仿宋_GB2312"/>
                <w:sz w:val="28"/>
                <w:szCs w:val="28"/>
                <w:lang w:eastAsia="zh-CN"/>
              </w:rPr>
              <w:t>包括各项服务指标</w:t>
            </w:r>
            <w:r>
              <w:rPr>
                <w:rFonts w:hint="eastAsia" w:ascii="仿宋_GB2312" w:hAnsi="仿宋_GB2312" w:eastAsia="仿宋_GB2312" w:cs="仿宋_GB2312"/>
                <w:kern w:val="0"/>
                <w:sz w:val="28"/>
                <w:szCs w:val="28"/>
              </w:rPr>
              <w:t>，</w:t>
            </w:r>
            <w:r>
              <w:rPr>
                <w:rFonts w:hint="eastAsia" w:ascii="仿宋_GB2312" w:hAnsi="仿宋_GB2312" w:eastAsia="仿宋_GB2312" w:cs="仿宋_GB2312"/>
                <w:sz w:val="28"/>
                <w:szCs w:val="28"/>
              </w:rPr>
              <w:t>重大活动或者突击性任务需要增加服务人员数量时，无条件按照采购人要求和安排落实等。</w:t>
            </w:r>
          </w:p>
          <w:p w14:paraId="7A5753D1">
            <w:pPr>
              <w:autoSpaceDE w:val="0"/>
              <w:autoSpaceDN w:val="0"/>
              <w:spacing w:line="460" w:lineRule="exact"/>
              <w:ind w:right="210"/>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投标人对每项内容论述详细,完全贴合项目采购需求的得8分;投标人对每项内容虽阐述但未贴合采购需求进行论述,或内容未包括具体细节的得5分;投标人提供的内容不完整</w:t>
            </w:r>
            <w:r>
              <w:rPr>
                <w:rFonts w:hint="eastAsia" w:ascii="仿宋_GB2312" w:hAnsi="仿宋_GB2312" w:eastAsia="仿宋_GB2312" w:cs="仿宋_GB2312"/>
                <w:color w:val="auto"/>
                <w:sz w:val="28"/>
                <w:szCs w:val="28"/>
                <w:lang w:eastAsia="zh-CN"/>
              </w:rPr>
              <w:t>或</w:t>
            </w:r>
            <w:r>
              <w:rPr>
                <w:rFonts w:hint="eastAsia" w:ascii="仿宋_GB2312" w:hAnsi="仿宋_GB2312" w:eastAsia="仿宋_GB2312" w:cs="仿宋_GB2312"/>
                <w:color w:val="auto"/>
                <w:sz w:val="28"/>
                <w:szCs w:val="28"/>
                <w:lang w:val="en-US" w:eastAsia="zh-CN"/>
              </w:rPr>
              <w:t>存在影响本项目目标实现的</w:t>
            </w:r>
            <w:r>
              <w:rPr>
                <w:rFonts w:hint="eastAsia" w:ascii="仿宋_GB2312" w:hAnsi="仿宋_GB2312" w:eastAsia="仿宋_GB2312" w:cs="仿宋_GB2312"/>
                <w:color w:val="auto"/>
                <w:sz w:val="28"/>
                <w:szCs w:val="28"/>
                <w:lang w:eastAsia="zh-CN"/>
              </w:rPr>
              <w:t>明显错误</w:t>
            </w:r>
            <w:r>
              <w:rPr>
                <w:rFonts w:hint="eastAsia" w:ascii="仿宋_GB2312" w:hAnsi="仿宋_GB2312" w:eastAsia="仿宋_GB2312" w:cs="仿宋_GB2312"/>
                <w:color w:val="auto"/>
                <w:sz w:val="28"/>
                <w:szCs w:val="28"/>
                <w:lang w:val="en-US" w:eastAsia="zh-CN"/>
              </w:rPr>
              <w:t>得2分;缺项得0分。</w:t>
            </w:r>
          </w:p>
        </w:tc>
        <w:tc>
          <w:tcPr>
            <w:tcW w:w="801" w:type="dxa"/>
            <w:tcBorders>
              <w:bottom w:val="single" w:color="000000" w:sz="12" w:space="0"/>
              <w:right w:val="single" w:color="000000" w:sz="12" w:space="0"/>
            </w:tcBorders>
            <w:vAlign w:val="center"/>
          </w:tcPr>
          <w:p w14:paraId="09574E46">
            <w:pPr>
              <w:spacing w:line="460" w:lineRule="exact"/>
              <w:jc w:val="center"/>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8</w:t>
            </w:r>
          </w:p>
        </w:tc>
      </w:tr>
      <w:tr w14:paraId="3D24F2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48" w:hRule="atLeast"/>
          <w:jc w:val="center"/>
        </w:trPr>
        <w:tc>
          <w:tcPr>
            <w:tcW w:w="1534" w:type="dxa"/>
            <w:vMerge w:val="restart"/>
            <w:tcBorders>
              <w:left w:val="single" w:color="000000" w:sz="12" w:space="0"/>
            </w:tcBorders>
            <w:vAlign w:val="center"/>
          </w:tcPr>
          <w:p w14:paraId="22C215AE">
            <w:pPr>
              <w:spacing w:line="460" w:lineRule="exact"/>
              <w:jc w:val="center"/>
              <w:rPr>
                <w:rFonts w:hint="eastAsia"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技术部分</w:t>
            </w:r>
          </w:p>
          <w:p w14:paraId="5C5F1A86">
            <w:pPr>
              <w:spacing w:line="460" w:lineRule="exact"/>
              <w:jc w:val="center"/>
              <w:rPr>
                <w:rFonts w:hint="eastAsia" w:ascii="仿宋_GB2312" w:hAnsi="仿宋_GB2312" w:eastAsia="仿宋_GB2312" w:cs="仿宋_GB2312"/>
                <w:color w:val="auto"/>
                <w:sz w:val="28"/>
                <w:szCs w:val="28"/>
                <w:lang w:val="en-US" w:eastAsia="en-US"/>
              </w:rPr>
            </w:pPr>
            <w:r>
              <w:rPr>
                <w:rFonts w:hint="eastAsia" w:ascii="仿宋_GB2312" w:hAnsi="仿宋_GB2312" w:eastAsia="仿宋_GB2312" w:cs="仿宋_GB2312"/>
                <w:b/>
                <w:bCs/>
                <w:sz w:val="28"/>
                <w:szCs w:val="28"/>
                <w:lang w:val="en-US" w:eastAsia="en-US"/>
              </w:rPr>
              <w:t>（</w:t>
            </w:r>
            <w:r>
              <w:rPr>
                <w:rFonts w:hint="eastAsia" w:ascii="仿宋_GB2312" w:hAnsi="仿宋_GB2312" w:eastAsia="仿宋_GB2312" w:cs="仿宋_GB2312"/>
                <w:b/>
                <w:bCs/>
                <w:sz w:val="28"/>
                <w:szCs w:val="28"/>
                <w:lang w:val="en-US" w:eastAsia="zh-CN"/>
              </w:rPr>
              <w:t>70</w:t>
            </w:r>
            <w:r>
              <w:rPr>
                <w:rFonts w:hint="eastAsia" w:ascii="仿宋_GB2312" w:hAnsi="仿宋_GB2312" w:eastAsia="仿宋_GB2312" w:cs="仿宋_GB2312"/>
                <w:b/>
                <w:bCs/>
                <w:sz w:val="28"/>
                <w:szCs w:val="28"/>
                <w:lang w:val="en-US" w:eastAsia="en-US"/>
              </w:rPr>
              <w:t>分）</w:t>
            </w:r>
          </w:p>
        </w:tc>
        <w:tc>
          <w:tcPr>
            <w:tcW w:w="1371" w:type="dxa"/>
            <w:vAlign w:val="center"/>
          </w:tcPr>
          <w:p w14:paraId="52A82C04">
            <w:pPr>
              <w:spacing w:line="460" w:lineRule="exact"/>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人员及设备投入</w:t>
            </w:r>
          </w:p>
        </w:tc>
        <w:tc>
          <w:tcPr>
            <w:tcW w:w="5890" w:type="dxa"/>
          </w:tcPr>
          <w:p w14:paraId="317CD66C">
            <w:pPr>
              <w:spacing w:line="460" w:lineRule="exact"/>
              <w:jc w:val="left"/>
              <w:rPr>
                <w:rFonts w:hint="eastAsia" w:ascii="仿宋_GB2312" w:hAnsi="仿宋_GB2312" w:eastAsia="仿宋_GB2312" w:cs="仿宋_GB2312"/>
                <w:sz w:val="28"/>
                <w:szCs w:val="28"/>
                <w:lang w:eastAsia="zh-CN"/>
              </w:rPr>
            </w:pPr>
            <w:r>
              <w:rPr>
                <w:rFonts w:hint="eastAsia" w:ascii="仿宋_GB2312" w:hAnsi="仿宋_GB2312" w:eastAsia="仿宋_GB2312" w:cs="仿宋_GB2312"/>
                <w:color w:val="auto"/>
                <w:kern w:val="0"/>
                <w:sz w:val="28"/>
                <w:szCs w:val="28"/>
                <w:lang w:eastAsia="zh-CN"/>
              </w:rPr>
              <w:t>评</w:t>
            </w:r>
            <w:r>
              <w:rPr>
                <w:rFonts w:hint="eastAsia" w:ascii="仿宋_GB2312" w:hAnsi="仿宋_GB2312" w:eastAsia="仿宋_GB2312" w:cs="仿宋_GB2312"/>
                <w:sz w:val="28"/>
                <w:szCs w:val="28"/>
                <w:lang w:eastAsia="zh-CN"/>
              </w:rPr>
              <w:t>标委员会根据投标文件和相关证明材料对招标文件的响应情况，对照判断所投人员及设备是否满足招标文件的要求：</w:t>
            </w:r>
          </w:p>
          <w:p w14:paraId="51D828ED">
            <w:pPr>
              <w:spacing w:line="460" w:lineRule="exact"/>
              <w:jc w:val="left"/>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1</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eastAsia="zh-CN"/>
              </w:rPr>
              <w:t>带★代表实质性指标，不满足或未响应该指标项将导致投标被拒绝；</w:t>
            </w:r>
          </w:p>
          <w:p w14:paraId="581CF3DD">
            <w:pPr>
              <w:spacing w:line="460" w:lineRule="exact"/>
              <w:ind w:left="240" w:hanging="280" w:hangingChars="100"/>
              <w:jc w:val="left"/>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rPr>
              <w:t>2.</w:t>
            </w:r>
            <w:r>
              <w:rPr>
                <w:rFonts w:hint="eastAsia" w:ascii="仿宋_GB2312" w:hAnsi="仿宋_GB2312" w:eastAsia="仿宋_GB2312" w:cs="仿宋_GB2312"/>
                <w:color w:val="auto"/>
                <w:sz w:val="28"/>
                <w:szCs w:val="28"/>
                <w:lang w:eastAsia="zh-CN"/>
              </w:rPr>
              <w:t>带△号表示优化指标项，每满足一</w:t>
            </w:r>
            <w:r>
              <w:rPr>
                <w:rFonts w:hint="eastAsia" w:ascii="仿宋_GB2312" w:hAnsi="仿宋_GB2312" w:eastAsia="仿宋_GB2312" w:cs="仿宋_GB2312"/>
                <w:color w:val="auto"/>
                <w:sz w:val="28"/>
                <w:szCs w:val="28"/>
                <w:lang w:val="en-US" w:eastAsia="zh-CN"/>
              </w:rPr>
              <w:t>项</w:t>
            </w:r>
            <w:r>
              <w:rPr>
                <w:rFonts w:hint="eastAsia" w:ascii="仿宋_GB2312" w:hAnsi="仿宋_GB2312" w:eastAsia="仿宋_GB2312" w:cs="仿宋_GB2312"/>
                <w:color w:val="auto"/>
                <w:sz w:val="28"/>
                <w:szCs w:val="28"/>
                <w:lang w:eastAsia="zh-CN"/>
              </w:rPr>
              <w:t>得</w:t>
            </w:r>
            <w:r>
              <w:rPr>
                <w:rFonts w:hint="eastAsia" w:ascii="仿宋_GB2312" w:hAnsi="仿宋_GB2312" w:eastAsia="仿宋_GB2312" w:cs="仿宋_GB2312"/>
                <w:color w:val="auto"/>
                <w:sz w:val="28"/>
                <w:szCs w:val="28"/>
                <w:lang w:val="en-US" w:eastAsia="zh-CN"/>
              </w:rPr>
              <w:t>2分，满分</w:t>
            </w:r>
            <w:r>
              <w:rPr>
                <w:rFonts w:hint="eastAsia" w:ascii="仿宋_GB2312" w:hAnsi="仿宋_GB2312" w:eastAsia="仿宋_GB2312" w:cs="仿宋_GB2312"/>
                <w:color w:val="auto"/>
                <w:sz w:val="28"/>
                <w:szCs w:val="28"/>
                <w:lang w:eastAsia="zh-CN"/>
              </w:rPr>
              <w:t>共</w:t>
            </w:r>
            <w:r>
              <w:rPr>
                <w:rFonts w:hint="eastAsia" w:ascii="仿宋_GB2312" w:hAnsi="仿宋_GB2312" w:eastAsia="仿宋_GB2312" w:cs="仿宋_GB2312"/>
                <w:color w:val="auto"/>
                <w:sz w:val="28"/>
                <w:szCs w:val="28"/>
                <w:lang w:val="en-US" w:eastAsia="zh-CN"/>
              </w:rPr>
              <w:t>32</w:t>
            </w:r>
            <w:r>
              <w:rPr>
                <w:rFonts w:hint="eastAsia" w:ascii="仿宋_GB2312" w:hAnsi="仿宋_GB2312" w:eastAsia="仿宋_GB2312" w:cs="仿宋_GB2312"/>
                <w:color w:val="auto"/>
                <w:sz w:val="28"/>
                <w:szCs w:val="28"/>
                <w:lang w:eastAsia="zh-CN"/>
              </w:rPr>
              <w:t>分。</w:t>
            </w:r>
          </w:p>
        </w:tc>
        <w:tc>
          <w:tcPr>
            <w:tcW w:w="801" w:type="dxa"/>
            <w:tcBorders>
              <w:right w:val="single" w:color="000000" w:sz="12" w:space="0"/>
            </w:tcBorders>
            <w:vAlign w:val="center"/>
          </w:tcPr>
          <w:p w14:paraId="2EA1D723">
            <w:pPr>
              <w:spacing w:line="460" w:lineRule="exact"/>
              <w:jc w:val="center"/>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32</w:t>
            </w:r>
          </w:p>
        </w:tc>
      </w:tr>
      <w:tr w14:paraId="311CC3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822" w:hRule="atLeast"/>
          <w:jc w:val="center"/>
        </w:trPr>
        <w:tc>
          <w:tcPr>
            <w:tcW w:w="1534" w:type="dxa"/>
            <w:vMerge w:val="continue"/>
            <w:tcBorders>
              <w:left w:val="single" w:color="000000" w:sz="12" w:space="0"/>
            </w:tcBorders>
          </w:tcPr>
          <w:p w14:paraId="39047033">
            <w:pPr>
              <w:spacing w:line="460" w:lineRule="exact"/>
              <w:rPr>
                <w:rFonts w:hint="eastAsia" w:ascii="仿宋_GB2312" w:hAnsi="仿宋_GB2312" w:eastAsia="仿宋_GB2312" w:cs="仿宋_GB2312"/>
                <w:color w:val="auto"/>
                <w:sz w:val="28"/>
                <w:szCs w:val="28"/>
                <w:lang w:val="en-US" w:eastAsia="zh-CN"/>
              </w:rPr>
            </w:pPr>
          </w:p>
        </w:tc>
        <w:tc>
          <w:tcPr>
            <w:tcW w:w="1371" w:type="dxa"/>
            <w:vAlign w:val="center"/>
          </w:tcPr>
          <w:p w14:paraId="13C8C3B8">
            <w:pPr>
              <w:spacing w:line="460" w:lineRule="exact"/>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rPr>
              <w:t>物业管理整体设想及策划</w:t>
            </w:r>
          </w:p>
        </w:tc>
        <w:tc>
          <w:tcPr>
            <w:tcW w:w="5890" w:type="dxa"/>
          </w:tcPr>
          <w:p w14:paraId="038174EE">
            <w:pPr>
              <w:spacing w:line="460" w:lineRule="exact"/>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投标人需根据采购需求提供针对本项目的物业管理整体设想及策划方案，方案应包括：项目需求分析及设想，项目现场组织、管理机构设置、质量责任监管、监督考核机制等。</w:t>
            </w:r>
          </w:p>
          <w:p w14:paraId="6C7056D7">
            <w:pPr>
              <w:spacing w:line="460" w:lineRule="exact"/>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投标人对每项内容论述详细,完全贴合项目采购需求的得3分;投标人对每项内容虽阐述但未贴合采购需求进行论述,或内容未包括具体细节的得2分;投标人提供的内容不完整</w:t>
            </w:r>
            <w:r>
              <w:rPr>
                <w:rFonts w:hint="eastAsia" w:ascii="仿宋_GB2312" w:hAnsi="仿宋_GB2312" w:eastAsia="仿宋_GB2312" w:cs="仿宋_GB2312"/>
                <w:color w:val="auto"/>
                <w:sz w:val="28"/>
                <w:szCs w:val="28"/>
                <w:lang w:eastAsia="zh-CN"/>
              </w:rPr>
              <w:t>或</w:t>
            </w:r>
            <w:r>
              <w:rPr>
                <w:rFonts w:hint="eastAsia" w:ascii="仿宋_GB2312" w:hAnsi="仿宋_GB2312" w:eastAsia="仿宋_GB2312" w:cs="仿宋_GB2312"/>
                <w:color w:val="auto"/>
                <w:sz w:val="28"/>
                <w:szCs w:val="28"/>
                <w:lang w:val="en-US" w:eastAsia="zh-CN"/>
              </w:rPr>
              <w:t>存在影响本项目目标实现的</w:t>
            </w:r>
            <w:r>
              <w:rPr>
                <w:rFonts w:hint="eastAsia" w:ascii="仿宋_GB2312" w:hAnsi="仿宋_GB2312" w:eastAsia="仿宋_GB2312" w:cs="仿宋_GB2312"/>
                <w:color w:val="auto"/>
                <w:sz w:val="28"/>
                <w:szCs w:val="28"/>
                <w:lang w:eastAsia="zh-CN"/>
              </w:rPr>
              <w:t>明显错误</w:t>
            </w:r>
            <w:r>
              <w:rPr>
                <w:rFonts w:hint="eastAsia" w:ascii="仿宋_GB2312" w:hAnsi="仿宋_GB2312" w:eastAsia="仿宋_GB2312" w:cs="仿宋_GB2312"/>
                <w:color w:val="auto"/>
                <w:sz w:val="28"/>
                <w:szCs w:val="28"/>
                <w:lang w:val="en-US" w:eastAsia="zh-CN"/>
              </w:rPr>
              <w:t>得1分;缺项得0分。</w:t>
            </w:r>
          </w:p>
        </w:tc>
        <w:tc>
          <w:tcPr>
            <w:tcW w:w="801" w:type="dxa"/>
            <w:tcBorders>
              <w:right w:val="single" w:color="000000" w:sz="12" w:space="0"/>
            </w:tcBorders>
            <w:vAlign w:val="center"/>
          </w:tcPr>
          <w:p w14:paraId="548EA1A0">
            <w:pPr>
              <w:spacing w:line="460" w:lineRule="exact"/>
              <w:jc w:val="center"/>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3</w:t>
            </w:r>
          </w:p>
        </w:tc>
      </w:tr>
      <w:tr w14:paraId="382633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87" w:hRule="atLeast"/>
          <w:jc w:val="center"/>
        </w:trPr>
        <w:tc>
          <w:tcPr>
            <w:tcW w:w="1534" w:type="dxa"/>
            <w:vMerge w:val="continue"/>
            <w:tcBorders>
              <w:left w:val="single" w:color="000000" w:sz="12" w:space="0"/>
            </w:tcBorders>
          </w:tcPr>
          <w:p w14:paraId="17B47AA5">
            <w:pPr>
              <w:spacing w:line="460" w:lineRule="exact"/>
              <w:rPr>
                <w:rFonts w:hint="eastAsia" w:ascii="仿宋_GB2312" w:hAnsi="仿宋_GB2312" w:eastAsia="仿宋_GB2312" w:cs="仿宋_GB2312"/>
                <w:color w:val="auto"/>
                <w:sz w:val="28"/>
                <w:szCs w:val="28"/>
                <w:lang w:val="en-US" w:eastAsia="zh-CN"/>
              </w:rPr>
            </w:pPr>
          </w:p>
        </w:tc>
        <w:tc>
          <w:tcPr>
            <w:tcW w:w="1371" w:type="dxa"/>
            <w:vMerge w:val="restart"/>
            <w:vAlign w:val="center"/>
          </w:tcPr>
          <w:p w14:paraId="047CBCBD">
            <w:pPr>
              <w:spacing w:line="460" w:lineRule="exact"/>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设施设备管理及维修方案</w:t>
            </w:r>
          </w:p>
        </w:tc>
        <w:tc>
          <w:tcPr>
            <w:tcW w:w="5890" w:type="dxa"/>
            <w:vAlign w:val="center"/>
          </w:tcPr>
          <w:p w14:paraId="6055710E">
            <w:pPr>
              <w:spacing w:line="460" w:lineRule="exact"/>
              <w:jc w:val="left"/>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kern w:val="0"/>
                <w:sz w:val="28"/>
                <w:szCs w:val="28"/>
              </w:rPr>
              <w:t>投标人</w:t>
            </w:r>
            <w:r>
              <w:rPr>
                <w:rFonts w:hint="eastAsia" w:ascii="仿宋_GB2312" w:hAnsi="仿宋_GB2312" w:eastAsia="仿宋_GB2312" w:cs="仿宋_GB2312"/>
                <w:color w:val="auto"/>
                <w:kern w:val="0"/>
                <w:sz w:val="28"/>
                <w:szCs w:val="28"/>
                <w:lang w:eastAsia="zh-CN"/>
              </w:rPr>
              <w:t>需</w:t>
            </w:r>
            <w:r>
              <w:rPr>
                <w:rFonts w:hint="eastAsia" w:ascii="仿宋_GB2312" w:hAnsi="仿宋_GB2312" w:eastAsia="仿宋_GB2312" w:cs="仿宋_GB2312"/>
                <w:color w:val="auto"/>
                <w:kern w:val="0"/>
                <w:sz w:val="28"/>
                <w:szCs w:val="28"/>
              </w:rPr>
              <w:t>根据采购需求提供针对本项目的设施设备管理方案，方案应</w:t>
            </w:r>
            <w:r>
              <w:rPr>
                <w:rFonts w:hint="eastAsia" w:ascii="仿宋_GB2312" w:hAnsi="仿宋_GB2312" w:eastAsia="仿宋_GB2312" w:cs="仿宋_GB2312"/>
                <w:color w:val="auto"/>
                <w:sz w:val="28"/>
                <w:szCs w:val="28"/>
              </w:rPr>
              <w:t>包括：供配电管理、电梯管理、给排水管理、弱电系统管理、消防系统管理、防雷系统管理、中央空调系统管理、楼宇自控系统管理、房屋维修管理等</w:t>
            </w:r>
            <w:r>
              <w:rPr>
                <w:rFonts w:hint="eastAsia" w:ascii="仿宋_GB2312" w:hAnsi="仿宋_GB2312" w:eastAsia="仿宋_GB2312" w:cs="仿宋_GB2312"/>
                <w:color w:val="auto"/>
                <w:sz w:val="28"/>
                <w:szCs w:val="28"/>
                <w:lang w:eastAsia="zh-CN"/>
              </w:rPr>
              <w:t>。</w:t>
            </w:r>
          </w:p>
          <w:p w14:paraId="137715A7">
            <w:pPr>
              <w:spacing w:line="460" w:lineRule="exact"/>
              <w:jc w:val="left"/>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投标人对每项内容论述详细,完全贴合项目采购需求的得5分;投标人对每项内容虽阐述但未贴合采购需求进行论述,或内容未包括具体细节的得3分;投标人提供的内容不完整</w:t>
            </w:r>
            <w:r>
              <w:rPr>
                <w:rFonts w:hint="eastAsia" w:ascii="仿宋_GB2312" w:hAnsi="仿宋_GB2312" w:eastAsia="仿宋_GB2312" w:cs="仿宋_GB2312"/>
                <w:color w:val="auto"/>
                <w:sz w:val="28"/>
                <w:szCs w:val="28"/>
                <w:lang w:eastAsia="zh-CN"/>
              </w:rPr>
              <w:t>或</w:t>
            </w:r>
            <w:r>
              <w:rPr>
                <w:rFonts w:hint="eastAsia" w:ascii="仿宋_GB2312" w:hAnsi="仿宋_GB2312" w:eastAsia="仿宋_GB2312" w:cs="仿宋_GB2312"/>
                <w:color w:val="auto"/>
                <w:sz w:val="28"/>
                <w:szCs w:val="28"/>
                <w:lang w:val="en-US" w:eastAsia="zh-CN"/>
              </w:rPr>
              <w:t>存在影响本项目目标实现的</w:t>
            </w:r>
            <w:r>
              <w:rPr>
                <w:rFonts w:hint="eastAsia" w:ascii="仿宋_GB2312" w:hAnsi="仿宋_GB2312" w:eastAsia="仿宋_GB2312" w:cs="仿宋_GB2312"/>
                <w:color w:val="auto"/>
                <w:sz w:val="28"/>
                <w:szCs w:val="28"/>
                <w:lang w:eastAsia="zh-CN"/>
              </w:rPr>
              <w:t>明显错误</w:t>
            </w:r>
            <w:r>
              <w:rPr>
                <w:rFonts w:hint="eastAsia" w:ascii="仿宋_GB2312" w:hAnsi="仿宋_GB2312" w:eastAsia="仿宋_GB2312" w:cs="仿宋_GB2312"/>
                <w:color w:val="auto"/>
                <w:sz w:val="28"/>
                <w:szCs w:val="28"/>
                <w:lang w:val="en-US" w:eastAsia="zh-CN"/>
              </w:rPr>
              <w:t>得1分;缺项得0分。</w:t>
            </w:r>
          </w:p>
        </w:tc>
        <w:tc>
          <w:tcPr>
            <w:tcW w:w="801" w:type="dxa"/>
            <w:tcBorders>
              <w:right w:val="single" w:color="000000" w:sz="12" w:space="0"/>
            </w:tcBorders>
            <w:vAlign w:val="center"/>
          </w:tcPr>
          <w:p w14:paraId="721E434E">
            <w:pPr>
              <w:spacing w:line="460" w:lineRule="exact"/>
              <w:jc w:val="center"/>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5</w:t>
            </w:r>
          </w:p>
        </w:tc>
      </w:tr>
      <w:tr w14:paraId="312263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87" w:hRule="atLeast"/>
          <w:jc w:val="center"/>
        </w:trPr>
        <w:tc>
          <w:tcPr>
            <w:tcW w:w="1534" w:type="dxa"/>
            <w:vMerge w:val="continue"/>
            <w:tcBorders>
              <w:left w:val="single" w:color="000000" w:sz="12" w:space="0"/>
            </w:tcBorders>
          </w:tcPr>
          <w:p w14:paraId="3DD48DFC">
            <w:pPr>
              <w:spacing w:line="460" w:lineRule="exact"/>
              <w:rPr>
                <w:rFonts w:hint="eastAsia" w:ascii="仿宋_GB2312" w:hAnsi="仿宋_GB2312" w:eastAsia="仿宋_GB2312" w:cs="仿宋_GB2312"/>
                <w:color w:val="auto"/>
                <w:sz w:val="28"/>
                <w:szCs w:val="28"/>
                <w:lang w:val="en-US" w:eastAsia="zh-CN"/>
              </w:rPr>
            </w:pPr>
          </w:p>
        </w:tc>
        <w:tc>
          <w:tcPr>
            <w:tcW w:w="1371" w:type="dxa"/>
            <w:vMerge w:val="continue"/>
            <w:vAlign w:val="center"/>
          </w:tcPr>
          <w:p w14:paraId="2056FB01">
            <w:pPr>
              <w:spacing w:line="460" w:lineRule="exact"/>
              <w:rPr>
                <w:rFonts w:hint="eastAsia" w:ascii="仿宋_GB2312" w:hAnsi="仿宋_GB2312" w:eastAsia="仿宋_GB2312" w:cs="仿宋_GB2312"/>
                <w:color w:val="auto"/>
                <w:sz w:val="28"/>
                <w:szCs w:val="28"/>
              </w:rPr>
            </w:pPr>
          </w:p>
        </w:tc>
        <w:tc>
          <w:tcPr>
            <w:tcW w:w="5890" w:type="dxa"/>
            <w:vAlign w:val="center"/>
          </w:tcPr>
          <w:p w14:paraId="6E759EDD">
            <w:pPr>
              <w:spacing w:line="460" w:lineRule="exact"/>
              <w:jc w:val="left"/>
              <w:rPr>
                <w:rFonts w:hint="eastAsia" w:ascii="仿宋_GB2312" w:hAnsi="仿宋_GB2312" w:eastAsia="仿宋_GB2312" w:cs="仿宋_GB2312"/>
                <w:color w:val="auto"/>
                <w:kern w:val="0"/>
                <w:sz w:val="28"/>
                <w:szCs w:val="28"/>
                <w:lang w:eastAsia="zh-CN"/>
              </w:rPr>
            </w:pPr>
            <w:r>
              <w:rPr>
                <w:rFonts w:hint="eastAsia" w:ascii="仿宋_GB2312" w:hAnsi="仿宋_GB2312" w:eastAsia="仿宋_GB2312" w:cs="仿宋_GB2312"/>
                <w:color w:val="auto"/>
                <w:sz w:val="28"/>
                <w:szCs w:val="28"/>
              </w:rPr>
              <w:t>投标人</w:t>
            </w:r>
            <w:r>
              <w:rPr>
                <w:rFonts w:hint="eastAsia" w:ascii="仿宋_GB2312" w:hAnsi="仿宋_GB2312" w:eastAsia="仿宋_GB2312" w:cs="仿宋_GB2312"/>
                <w:color w:val="auto"/>
                <w:sz w:val="28"/>
                <w:szCs w:val="28"/>
                <w:lang w:eastAsia="zh-CN"/>
              </w:rPr>
              <w:t>需</w:t>
            </w:r>
            <w:r>
              <w:rPr>
                <w:rFonts w:hint="eastAsia" w:ascii="仿宋_GB2312" w:hAnsi="仿宋_GB2312" w:eastAsia="仿宋_GB2312" w:cs="仿宋_GB2312"/>
                <w:color w:val="auto"/>
                <w:sz w:val="28"/>
                <w:szCs w:val="28"/>
              </w:rPr>
              <w:t>根据采购需求提供针对本项目的设施设备维修方案，方案应包含：维修制度、</w:t>
            </w:r>
            <w:r>
              <w:rPr>
                <w:rFonts w:hint="eastAsia" w:ascii="仿宋_GB2312" w:hAnsi="仿宋_GB2312" w:eastAsia="仿宋_GB2312" w:cs="仿宋_GB2312"/>
                <w:color w:val="auto"/>
                <w:sz w:val="28"/>
                <w:szCs w:val="28"/>
                <w:lang w:val="en-US" w:eastAsia="zh-CN"/>
              </w:rPr>
              <w:t>维修</w:t>
            </w:r>
            <w:r>
              <w:rPr>
                <w:rFonts w:hint="eastAsia" w:ascii="仿宋_GB2312" w:hAnsi="仿宋_GB2312" w:eastAsia="仿宋_GB2312" w:cs="仿宋_GB2312"/>
                <w:color w:val="auto"/>
                <w:sz w:val="28"/>
                <w:szCs w:val="28"/>
              </w:rPr>
              <w:t>管理办法、</w:t>
            </w:r>
            <w:r>
              <w:rPr>
                <w:rFonts w:hint="eastAsia" w:ascii="仿宋_GB2312" w:hAnsi="仿宋_GB2312" w:eastAsia="仿宋_GB2312" w:cs="仿宋_GB2312"/>
                <w:color w:val="auto"/>
                <w:sz w:val="28"/>
                <w:szCs w:val="28"/>
                <w:lang w:val="en-US" w:eastAsia="zh-CN"/>
              </w:rPr>
              <w:t>维修</w:t>
            </w:r>
            <w:r>
              <w:rPr>
                <w:rFonts w:hint="eastAsia" w:ascii="仿宋_GB2312" w:hAnsi="仿宋_GB2312" w:eastAsia="仿宋_GB2312" w:cs="仿宋_GB2312"/>
                <w:color w:val="auto"/>
                <w:sz w:val="28"/>
                <w:szCs w:val="28"/>
              </w:rPr>
              <w:t>保障措施等</w:t>
            </w:r>
            <w:r>
              <w:rPr>
                <w:rFonts w:hint="eastAsia" w:ascii="仿宋_GB2312" w:hAnsi="仿宋_GB2312" w:eastAsia="仿宋_GB2312" w:cs="仿宋_GB2312"/>
                <w:color w:val="auto"/>
                <w:sz w:val="28"/>
                <w:szCs w:val="28"/>
                <w:lang w:eastAsia="zh-CN"/>
              </w:rPr>
              <w:t>。</w:t>
            </w:r>
          </w:p>
          <w:p w14:paraId="765E2D96">
            <w:pPr>
              <w:spacing w:line="460" w:lineRule="exact"/>
              <w:jc w:val="left"/>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sz w:val="28"/>
                <w:szCs w:val="28"/>
                <w:lang w:val="en-US" w:eastAsia="zh-CN"/>
              </w:rPr>
              <w:t>投标人对每项内容论述详细,完全贴合项目采购需求的得5分;投标人对每项内容虽阐述但未贴合采购需求进行论述,或内容未包括具体细节的得3分;投标人提供的内容不完整</w:t>
            </w:r>
            <w:r>
              <w:rPr>
                <w:rFonts w:hint="eastAsia" w:ascii="仿宋_GB2312" w:hAnsi="仿宋_GB2312" w:eastAsia="仿宋_GB2312" w:cs="仿宋_GB2312"/>
                <w:color w:val="auto"/>
                <w:sz w:val="28"/>
                <w:szCs w:val="28"/>
                <w:lang w:eastAsia="zh-CN"/>
              </w:rPr>
              <w:t>或</w:t>
            </w:r>
            <w:r>
              <w:rPr>
                <w:rFonts w:hint="eastAsia" w:ascii="仿宋_GB2312" w:hAnsi="仿宋_GB2312" w:eastAsia="仿宋_GB2312" w:cs="仿宋_GB2312"/>
                <w:color w:val="auto"/>
                <w:sz w:val="28"/>
                <w:szCs w:val="28"/>
                <w:lang w:val="en-US" w:eastAsia="zh-CN"/>
              </w:rPr>
              <w:t>存在影响本项目目标实现的</w:t>
            </w:r>
            <w:r>
              <w:rPr>
                <w:rFonts w:hint="eastAsia" w:ascii="仿宋_GB2312" w:hAnsi="仿宋_GB2312" w:eastAsia="仿宋_GB2312" w:cs="仿宋_GB2312"/>
                <w:color w:val="auto"/>
                <w:sz w:val="28"/>
                <w:szCs w:val="28"/>
                <w:lang w:eastAsia="zh-CN"/>
              </w:rPr>
              <w:t>明显错误</w:t>
            </w:r>
            <w:r>
              <w:rPr>
                <w:rFonts w:hint="eastAsia" w:ascii="仿宋_GB2312" w:hAnsi="仿宋_GB2312" w:eastAsia="仿宋_GB2312" w:cs="仿宋_GB2312"/>
                <w:color w:val="auto"/>
                <w:sz w:val="28"/>
                <w:szCs w:val="28"/>
                <w:lang w:val="en-US" w:eastAsia="zh-CN"/>
              </w:rPr>
              <w:t>得1分;缺项得0分。</w:t>
            </w:r>
          </w:p>
        </w:tc>
        <w:tc>
          <w:tcPr>
            <w:tcW w:w="801" w:type="dxa"/>
            <w:tcBorders>
              <w:right w:val="single" w:color="000000" w:sz="12" w:space="0"/>
            </w:tcBorders>
            <w:vAlign w:val="center"/>
          </w:tcPr>
          <w:p w14:paraId="55E0B331">
            <w:pPr>
              <w:spacing w:line="460" w:lineRule="exact"/>
              <w:jc w:val="center"/>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5</w:t>
            </w:r>
          </w:p>
        </w:tc>
      </w:tr>
      <w:tr w14:paraId="2BC5B2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87" w:hRule="atLeast"/>
          <w:jc w:val="center"/>
        </w:trPr>
        <w:tc>
          <w:tcPr>
            <w:tcW w:w="1534" w:type="dxa"/>
            <w:vMerge w:val="continue"/>
            <w:tcBorders>
              <w:left w:val="single" w:color="000000" w:sz="12" w:space="0"/>
            </w:tcBorders>
          </w:tcPr>
          <w:p w14:paraId="0A9530AA">
            <w:pPr>
              <w:spacing w:line="460" w:lineRule="exact"/>
              <w:rPr>
                <w:rFonts w:hint="eastAsia" w:ascii="仿宋_GB2312" w:hAnsi="仿宋_GB2312" w:eastAsia="仿宋_GB2312" w:cs="仿宋_GB2312"/>
                <w:color w:val="auto"/>
                <w:sz w:val="28"/>
                <w:szCs w:val="28"/>
                <w:lang w:val="en-US" w:eastAsia="zh-CN"/>
              </w:rPr>
            </w:pPr>
          </w:p>
        </w:tc>
        <w:tc>
          <w:tcPr>
            <w:tcW w:w="1371" w:type="dxa"/>
            <w:vAlign w:val="center"/>
          </w:tcPr>
          <w:p w14:paraId="13BD92E2">
            <w:pPr>
              <w:spacing w:line="460" w:lineRule="exact"/>
              <w:jc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卫生保洁方案</w:t>
            </w:r>
          </w:p>
        </w:tc>
        <w:tc>
          <w:tcPr>
            <w:tcW w:w="5890" w:type="dxa"/>
            <w:vAlign w:val="center"/>
          </w:tcPr>
          <w:p w14:paraId="1A996702">
            <w:pPr>
              <w:spacing w:line="460" w:lineRule="exact"/>
              <w:jc w:val="left"/>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rPr>
              <w:t>投标人</w:t>
            </w:r>
            <w:r>
              <w:rPr>
                <w:rFonts w:hint="eastAsia" w:ascii="仿宋_GB2312" w:hAnsi="仿宋_GB2312" w:eastAsia="仿宋_GB2312" w:cs="仿宋_GB2312"/>
                <w:color w:val="auto"/>
                <w:sz w:val="28"/>
                <w:szCs w:val="28"/>
                <w:lang w:eastAsia="zh-CN"/>
              </w:rPr>
              <w:t>需</w:t>
            </w:r>
            <w:r>
              <w:rPr>
                <w:rFonts w:hint="eastAsia" w:ascii="仿宋_GB2312" w:hAnsi="仿宋_GB2312" w:eastAsia="仿宋_GB2312" w:cs="仿宋_GB2312"/>
                <w:color w:val="auto"/>
                <w:sz w:val="28"/>
                <w:szCs w:val="28"/>
              </w:rPr>
              <w:t>根据采购需求提供针对本项目的卫生保洁管理方案，方案应包括：保洁制度、室内保洁、室外保洁、卫生消杀、垃圾分类等</w:t>
            </w:r>
            <w:r>
              <w:rPr>
                <w:rFonts w:hint="eastAsia" w:ascii="仿宋_GB2312" w:hAnsi="仿宋_GB2312" w:eastAsia="仿宋_GB2312" w:cs="仿宋_GB2312"/>
                <w:color w:val="auto"/>
                <w:sz w:val="28"/>
                <w:szCs w:val="28"/>
                <w:lang w:eastAsia="zh-CN"/>
              </w:rPr>
              <w:t>。</w:t>
            </w:r>
          </w:p>
          <w:p w14:paraId="3BFAF08C">
            <w:pPr>
              <w:spacing w:line="460" w:lineRule="exact"/>
              <w:jc w:val="left"/>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sz w:val="28"/>
                <w:szCs w:val="28"/>
                <w:lang w:val="en-US" w:eastAsia="zh-CN"/>
              </w:rPr>
              <w:t>投标人对每项内容论述详细,完全贴合项目采购需求的得5分;投标人对每项内容虽阐述但未贴合采购需求进行论述,或内容未包括具体细节的得3分;投标人提供的内容不完整</w:t>
            </w:r>
            <w:r>
              <w:rPr>
                <w:rFonts w:hint="eastAsia" w:ascii="仿宋_GB2312" w:hAnsi="仿宋_GB2312" w:eastAsia="仿宋_GB2312" w:cs="仿宋_GB2312"/>
                <w:color w:val="auto"/>
                <w:sz w:val="28"/>
                <w:szCs w:val="28"/>
                <w:lang w:eastAsia="zh-CN"/>
              </w:rPr>
              <w:t>或</w:t>
            </w:r>
            <w:r>
              <w:rPr>
                <w:rFonts w:hint="eastAsia" w:ascii="仿宋_GB2312" w:hAnsi="仿宋_GB2312" w:eastAsia="仿宋_GB2312" w:cs="仿宋_GB2312"/>
                <w:color w:val="auto"/>
                <w:sz w:val="28"/>
                <w:szCs w:val="28"/>
                <w:lang w:val="en-US" w:eastAsia="zh-CN"/>
              </w:rPr>
              <w:t>存在影响本项目目标实现的</w:t>
            </w:r>
            <w:r>
              <w:rPr>
                <w:rFonts w:hint="eastAsia" w:ascii="仿宋_GB2312" w:hAnsi="仿宋_GB2312" w:eastAsia="仿宋_GB2312" w:cs="仿宋_GB2312"/>
                <w:color w:val="auto"/>
                <w:sz w:val="28"/>
                <w:szCs w:val="28"/>
                <w:lang w:eastAsia="zh-CN"/>
              </w:rPr>
              <w:t>明显错误</w:t>
            </w:r>
            <w:r>
              <w:rPr>
                <w:rFonts w:hint="eastAsia" w:ascii="仿宋_GB2312" w:hAnsi="仿宋_GB2312" w:eastAsia="仿宋_GB2312" w:cs="仿宋_GB2312"/>
                <w:color w:val="auto"/>
                <w:sz w:val="28"/>
                <w:szCs w:val="28"/>
                <w:lang w:val="en-US" w:eastAsia="zh-CN"/>
              </w:rPr>
              <w:t>得1分;缺项得0分。</w:t>
            </w:r>
          </w:p>
        </w:tc>
        <w:tc>
          <w:tcPr>
            <w:tcW w:w="801" w:type="dxa"/>
            <w:tcBorders>
              <w:right w:val="single" w:color="000000" w:sz="12" w:space="0"/>
            </w:tcBorders>
            <w:vAlign w:val="center"/>
          </w:tcPr>
          <w:p w14:paraId="7133E430">
            <w:pPr>
              <w:spacing w:line="460" w:lineRule="exact"/>
              <w:jc w:val="center"/>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5</w:t>
            </w:r>
          </w:p>
        </w:tc>
      </w:tr>
      <w:tr w14:paraId="1BF8AF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87" w:hRule="atLeast"/>
          <w:jc w:val="center"/>
        </w:trPr>
        <w:tc>
          <w:tcPr>
            <w:tcW w:w="1534" w:type="dxa"/>
            <w:vMerge w:val="continue"/>
            <w:tcBorders>
              <w:left w:val="single" w:color="000000" w:sz="12" w:space="0"/>
            </w:tcBorders>
          </w:tcPr>
          <w:p w14:paraId="2DDF478A">
            <w:pPr>
              <w:spacing w:line="460" w:lineRule="exact"/>
              <w:rPr>
                <w:rFonts w:hint="eastAsia" w:ascii="仿宋_GB2312" w:hAnsi="仿宋_GB2312" w:eastAsia="仿宋_GB2312" w:cs="仿宋_GB2312"/>
                <w:color w:val="auto"/>
                <w:sz w:val="28"/>
                <w:szCs w:val="28"/>
                <w:lang w:val="en-US" w:eastAsia="zh-CN"/>
              </w:rPr>
            </w:pPr>
          </w:p>
        </w:tc>
        <w:tc>
          <w:tcPr>
            <w:tcW w:w="1371" w:type="dxa"/>
            <w:vAlign w:val="center"/>
          </w:tcPr>
          <w:p w14:paraId="24DD2B74">
            <w:pPr>
              <w:spacing w:line="460" w:lineRule="exact"/>
              <w:jc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秩序维护方案</w:t>
            </w:r>
          </w:p>
        </w:tc>
        <w:tc>
          <w:tcPr>
            <w:tcW w:w="5890" w:type="dxa"/>
          </w:tcPr>
          <w:p w14:paraId="78DB1266">
            <w:pPr>
              <w:spacing w:line="460" w:lineRule="exact"/>
              <w:jc w:val="left"/>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rPr>
              <w:t>投标人</w:t>
            </w:r>
            <w:r>
              <w:rPr>
                <w:rFonts w:hint="eastAsia" w:ascii="仿宋_GB2312" w:hAnsi="仿宋_GB2312" w:eastAsia="仿宋_GB2312" w:cs="仿宋_GB2312"/>
                <w:color w:val="auto"/>
                <w:sz w:val="28"/>
                <w:szCs w:val="28"/>
                <w:lang w:eastAsia="zh-CN"/>
              </w:rPr>
              <w:t>需</w:t>
            </w:r>
            <w:r>
              <w:rPr>
                <w:rFonts w:hint="eastAsia" w:ascii="仿宋_GB2312" w:hAnsi="仿宋_GB2312" w:eastAsia="仿宋_GB2312" w:cs="仿宋_GB2312"/>
                <w:color w:val="auto"/>
                <w:sz w:val="28"/>
                <w:szCs w:val="28"/>
              </w:rPr>
              <w:t>根据采购需求提供针对本项目的秩序维护方案，方案应包括：岗位值班值守、安全巡查、车辆管理、重大活动秩序维护等</w:t>
            </w:r>
            <w:r>
              <w:rPr>
                <w:rFonts w:hint="eastAsia" w:ascii="仿宋_GB2312" w:hAnsi="仿宋_GB2312" w:eastAsia="仿宋_GB2312" w:cs="仿宋_GB2312"/>
                <w:color w:val="auto"/>
                <w:sz w:val="28"/>
                <w:szCs w:val="28"/>
                <w:lang w:eastAsia="zh-CN"/>
              </w:rPr>
              <w:t>。</w:t>
            </w:r>
          </w:p>
          <w:p w14:paraId="4B9D9B90">
            <w:pPr>
              <w:spacing w:line="460" w:lineRule="exact"/>
              <w:jc w:val="left"/>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sz w:val="28"/>
                <w:szCs w:val="28"/>
                <w:lang w:val="en-US" w:eastAsia="zh-CN"/>
              </w:rPr>
              <w:t>投标人对每项内容论述详细,完全贴合项目采购需求的得5分;投标人对每项内容虽阐述但未贴合采购需求进行论述,或内容未包括具体细节的得3分;投标人提供的内容不完整</w:t>
            </w:r>
            <w:r>
              <w:rPr>
                <w:rFonts w:hint="eastAsia" w:ascii="仿宋_GB2312" w:hAnsi="仿宋_GB2312" w:eastAsia="仿宋_GB2312" w:cs="仿宋_GB2312"/>
                <w:color w:val="auto"/>
                <w:sz w:val="28"/>
                <w:szCs w:val="28"/>
                <w:lang w:eastAsia="zh-CN"/>
              </w:rPr>
              <w:t>或</w:t>
            </w:r>
            <w:r>
              <w:rPr>
                <w:rFonts w:hint="eastAsia" w:ascii="仿宋_GB2312" w:hAnsi="仿宋_GB2312" w:eastAsia="仿宋_GB2312" w:cs="仿宋_GB2312"/>
                <w:color w:val="auto"/>
                <w:sz w:val="28"/>
                <w:szCs w:val="28"/>
                <w:lang w:val="en-US" w:eastAsia="zh-CN"/>
              </w:rPr>
              <w:t>存在影响本项目目标实现的</w:t>
            </w:r>
            <w:r>
              <w:rPr>
                <w:rFonts w:hint="eastAsia" w:ascii="仿宋_GB2312" w:hAnsi="仿宋_GB2312" w:eastAsia="仿宋_GB2312" w:cs="仿宋_GB2312"/>
                <w:color w:val="auto"/>
                <w:sz w:val="28"/>
                <w:szCs w:val="28"/>
                <w:lang w:eastAsia="zh-CN"/>
              </w:rPr>
              <w:t>明显错误</w:t>
            </w:r>
            <w:r>
              <w:rPr>
                <w:rFonts w:hint="eastAsia" w:ascii="仿宋_GB2312" w:hAnsi="仿宋_GB2312" w:eastAsia="仿宋_GB2312" w:cs="仿宋_GB2312"/>
                <w:color w:val="auto"/>
                <w:sz w:val="28"/>
                <w:szCs w:val="28"/>
                <w:lang w:val="en-US" w:eastAsia="zh-CN"/>
              </w:rPr>
              <w:t>得1分;缺项得0分。</w:t>
            </w:r>
          </w:p>
        </w:tc>
        <w:tc>
          <w:tcPr>
            <w:tcW w:w="801" w:type="dxa"/>
            <w:tcBorders>
              <w:right w:val="single" w:color="000000" w:sz="12" w:space="0"/>
            </w:tcBorders>
            <w:vAlign w:val="center"/>
          </w:tcPr>
          <w:p w14:paraId="4FF7E4CF">
            <w:pPr>
              <w:spacing w:line="460" w:lineRule="exact"/>
              <w:jc w:val="center"/>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5</w:t>
            </w:r>
          </w:p>
        </w:tc>
      </w:tr>
      <w:tr w14:paraId="0E798F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87" w:hRule="atLeast"/>
          <w:jc w:val="center"/>
        </w:trPr>
        <w:tc>
          <w:tcPr>
            <w:tcW w:w="1534" w:type="dxa"/>
            <w:vMerge w:val="continue"/>
            <w:tcBorders>
              <w:left w:val="single" w:color="000000" w:sz="12" w:space="0"/>
            </w:tcBorders>
          </w:tcPr>
          <w:p w14:paraId="5299AA03">
            <w:pPr>
              <w:spacing w:line="460" w:lineRule="exact"/>
              <w:rPr>
                <w:rFonts w:hint="eastAsia" w:ascii="仿宋_GB2312" w:hAnsi="仿宋_GB2312" w:eastAsia="仿宋_GB2312" w:cs="仿宋_GB2312"/>
                <w:color w:val="auto"/>
                <w:sz w:val="28"/>
                <w:szCs w:val="28"/>
                <w:lang w:val="en-US" w:eastAsia="zh-CN"/>
              </w:rPr>
            </w:pPr>
          </w:p>
        </w:tc>
        <w:tc>
          <w:tcPr>
            <w:tcW w:w="1371" w:type="dxa"/>
            <w:tcBorders>
              <w:bottom w:val="single" w:color="000000" w:sz="12" w:space="0"/>
            </w:tcBorders>
            <w:vAlign w:val="center"/>
          </w:tcPr>
          <w:p w14:paraId="12F5173A">
            <w:pPr>
              <w:pStyle w:val="274"/>
              <w:spacing w:line="460" w:lineRule="exact"/>
              <w:jc w:val="center"/>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lang w:eastAsia="zh-CN"/>
              </w:rPr>
              <w:t>培训方案</w:t>
            </w:r>
          </w:p>
        </w:tc>
        <w:tc>
          <w:tcPr>
            <w:tcW w:w="5890" w:type="dxa"/>
            <w:tcBorders>
              <w:bottom w:val="single" w:color="000000" w:sz="12" w:space="0"/>
            </w:tcBorders>
          </w:tcPr>
          <w:p w14:paraId="6A6BBAB4">
            <w:pPr>
              <w:pStyle w:val="274"/>
              <w:spacing w:line="460" w:lineRule="exact"/>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lang w:eastAsia="zh-CN"/>
              </w:rPr>
              <w:t>投标人结合实际，针对本项目特点，制定人员培训方案。方案应包括但不限于：培训的时间、地点、目标方式、内容、对象和措施。</w:t>
            </w:r>
          </w:p>
          <w:p w14:paraId="0F5B14DA">
            <w:pPr>
              <w:pStyle w:val="274"/>
              <w:spacing w:line="460" w:lineRule="exact"/>
              <w:rPr>
                <w:rFonts w:hint="eastAsia" w:ascii="仿宋_GB2312" w:hAnsi="仿宋_GB2312" w:eastAsia="仿宋_GB2312" w:cs="仿宋_GB2312"/>
                <w:color w:val="auto"/>
                <w:sz w:val="28"/>
                <w:szCs w:val="28"/>
                <w:lang w:val="zh-TW" w:eastAsia="zh-TW"/>
              </w:rPr>
            </w:pPr>
            <w:r>
              <w:rPr>
                <w:rFonts w:hint="eastAsia" w:ascii="仿宋_GB2312" w:hAnsi="仿宋_GB2312" w:eastAsia="仿宋_GB2312" w:cs="仿宋_GB2312"/>
                <w:color w:val="auto"/>
                <w:sz w:val="28"/>
                <w:szCs w:val="28"/>
                <w:lang w:eastAsia="zh-CN"/>
              </w:rPr>
              <w:t>投标人对每项内容论述详细,完全贴合项目采购需求的得3分;投标人对每项内容虽阐述但未贴合采购需求进行论述,或内容未包括具体细节的得2分;投标人提供的内容不完整或存在影响本项目目标实现的明显错误得1分;缺项得0分。</w:t>
            </w:r>
          </w:p>
        </w:tc>
        <w:tc>
          <w:tcPr>
            <w:tcW w:w="801" w:type="dxa"/>
            <w:tcBorders>
              <w:bottom w:val="single" w:color="000000" w:sz="12" w:space="0"/>
              <w:right w:val="single" w:color="000000" w:sz="12" w:space="0"/>
            </w:tcBorders>
            <w:vAlign w:val="center"/>
          </w:tcPr>
          <w:p w14:paraId="4A8080BC">
            <w:pPr>
              <w:pStyle w:val="274"/>
              <w:spacing w:line="460" w:lineRule="exact"/>
              <w:jc w:val="center"/>
              <w:rPr>
                <w:rFonts w:hint="eastAsia" w:ascii="仿宋_GB2312" w:hAnsi="仿宋_GB2312" w:eastAsia="仿宋_GB2312" w:cs="仿宋_GB2312"/>
                <w:sz w:val="28"/>
                <w:szCs w:val="28"/>
                <w:lang w:eastAsia="zh-CN"/>
              </w:rPr>
            </w:pPr>
            <w:r>
              <w:rPr>
                <w:rFonts w:hint="eastAsia" w:ascii="仿宋_GB2312" w:hAnsi="仿宋_GB2312" w:eastAsia="仿宋_GB2312" w:cs="仿宋_GB2312"/>
                <w:color w:val="auto"/>
                <w:sz w:val="28"/>
                <w:szCs w:val="28"/>
                <w:lang w:eastAsia="zh-CN"/>
              </w:rPr>
              <w:t>3</w:t>
            </w:r>
          </w:p>
        </w:tc>
      </w:tr>
      <w:tr w14:paraId="19F3E6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87" w:hRule="atLeast"/>
          <w:jc w:val="center"/>
        </w:trPr>
        <w:tc>
          <w:tcPr>
            <w:tcW w:w="1534" w:type="dxa"/>
            <w:vMerge w:val="continue"/>
            <w:tcBorders>
              <w:left w:val="single" w:color="000000" w:sz="12" w:space="0"/>
            </w:tcBorders>
          </w:tcPr>
          <w:p w14:paraId="0C828F92">
            <w:pPr>
              <w:spacing w:line="460" w:lineRule="exact"/>
              <w:rPr>
                <w:rFonts w:hint="eastAsia" w:ascii="仿宋_GB2312" w:hAnsi="仿宋_GB2312" w:eastAsia="仿宋_GB2312" w:cs="仿宋_GB2312"/>
                <w:color w:val="auto"/>
                <w:sz w:val="28"/>
                <w:szCs w:val="28"/>
                <w:lang w:val="en-US" w:eastAsia="zh-CN"/>
              </w:rPr>
            </w:pPr>
          </w:p>
        </w:tc>
        <w:tc>
          <w:tcPr>
            <w:tcW w:w="1371" w:type="dxa"/>
            <w:vAlign w:val="center"/>
          </w:tcPr>
          <w:p w14:paraId="590AD241">
            <w:pPr>
              <w:pStyle w:val="274"/>
              <w:spacing w:line="460" w:lineRule="exact"/>
              <w:jc w:val="center"/>
              <w:rPr>
                <w:rFonts w:hint="eastAsia" w:ascii="仿宋_GB2312" w:hAnsi="仿宋_GB2312" w:eastAsia="仿宋_GB2312" w:cs="仿宋_GB2312"/>
                <w:color w:val="auto"/>
                <w:sz w:val="28"/>
                <w:szCs w:val="28"/>
                <w:lang w:val="zh-TW" w:eastAsia="zh-TW"/>
              </w:rPr>
            </w:pPr>
            <w:r>
              <w:rPr>
                <w:rFonts w:hint="eastAsia" w:ascii="仿宋_GB2312" w:hAnsi="仿宋_GB2312" w:eastAsia="仿宋_GB2312" w:cs="仿宋_GB2312"/>
                <w:color w:val="auto"/>
                <w:sz w:val="28"/>
                <w:szCs w:val="28"/>
              </w:rPr>
              <w:t>质量保证措施</w:t>
            </w:r>
          </w:p>
        </w:tc>
        <w:tc>
          <w:tcPr>
            <w:tcW w:w="5890" w:type="dxa"/>
          </w:tcPr>
          <w:p w14:paraId="45089820">
            <w:pPr>
              <w:pStyle w:val="274"/>
              <w:spacing w:line="460" w:lineRule="exact"/>
              <w:ind w:firstLine="1"/>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lang w:eastAsia="zh-CN"/>
              </w:rPr>
              <w:t>投标人针对实现本项目服务目标，制定质量保证措施。质量保证措施应包括但不限于：质量管控、保证措施、质量保证制度、质量标准、检查方法等内容。</w:t>
            </w:r>
          </w:p>
          <w:p w14:paraId="4C7BDF61">
            <w:pPr>
              <w:pStyle w:val="274"/>
              <w:spacing w:line="460" w:lineRule="exact"/>
              <w:ind w:firstLine="1"/>
              <w:rPr>
                <w:rFonts w:hint="eastAsia" w:ascii="仿宋_GB2312" w:hAnsi="仿宋_GB2312" w:eastAsia="仿宋_GB2312" w:cs="仿宋_GB2312"/>
                <w:color w:val="auto"/>
                <w:sz w:val="28"/>
                <w:szCs w:val="28"/>
                <w:lang w:val="zh-TW" w:eastAsia="zh-TW"/>
              </w:rPr>
            </w:pPr>
            <w:r>
              <w:rPr>
                <w:rFonts w:hint="eastAsia" w:ascii="仿宋_GB2312" w:hAnsi="仿宋_GB2312" w:eastAsia="仿宋_GB2312" w:cs="仿宋_GB2312"/>
                <w:color w:val="auto"/>
                <w:sz w:val="28"/>
                <w:szCs w:val="28"/>
                <w:lang w:eastAsia="zh-CN"/>
              </w:rPr>
              <w:t>投标人对每项内容论述详细,完全贴合项目采购需求的得4分;投标人对每项内容虽阐述但未贴合采购需求进行论述,或内容未包括具体细节的得3分;投标人提供的内容不完整或存在影响本项目目标实现的明显错误得2分;缺项得0分。</w:t>
            </w:r>
          </w:p>
        </w:tc>
        <w:tc>
          <w:tcPr>
            <w:tcW w:w="801" w:type="dxa"/>
            <w:vAlign w:val="center"/>
          </w:tcPr>
          <w:p w14:paraId="269CE4B1">
            <w:pPr>
              <w:pStyle w:val="274"/>
              <w:spacing w:line="460" w:lineRule="exact"/>
              <w:jc w:val="center"/>
              <w:rPr>
                <w:rFonts w:hint="eastAsia" w:ascii="仿宋_GB2312" w:hAnsi="仿宋_GB2312" w:eastAsia="仿宋_GB2312" w:cs="仿宋_GB2312"/>
                <w:sz w:val="28"/>
                <w:szCs w:val="28"/>
                <w:lang w:eastAsia="zh-CN"/>
              </w:rPr>
            </w:pPr>
            <w:r>
              <w:rPr>
                <w:rFonts w:hint="eastAsia" w:ascii="仿宋_GB2312" w:hAnsi="仿宋_GB2312" w:eastAsia="仿宋_GB2312" w:cs="仿宋_GB2312"/>
                <w:color w:val="auto"/>
                <w:sz w:val="28"/>
                <w:szCs w:val="28"/>
                <w:lang w:eastAsia="zh-CN"/>
              </w:rPr>
              <w:t>4</w:t>
            </w:r>
          </w:p>
        </w:tc>
      </w:tr>
      <w:tr w14:paraId="1D6B0D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87" w:hRule="atLeast"/>
          <w:jc w:val="center"/>
        </w:trPr>
        <w:tc>
          <w:tcPr>
            <w:tcW w:w="1534" w:type="dxa"/>
            <w:vMerge w:val="continue"/>
            <w:tcBorders>
              <w:left w:val="single" w:color="000000" w:sz="12" w:space="0"/>
            </w:tcBorders>
          </w:tcPr>
          <w:p w14:paraId="72468981">
            <w:pPr>
              <w:spacing w:line="460" w:lineRule="exact"/>
              <w:rPr>
                <w:rFonts w:hint="eastAsia" w:ascii="仿宋_GB2312" w:hAnsi="仿宋_GB2312" w:eastAsia="仿宋_GB2312" w:cs="仿宋_GB2312"/>
                <w:color w:val="auto"/>
                <w:sz w:val="28"/>
                <w:szCs w:val="28"/>
                <w:lang w:val="en-US" w:eastAsia="zh-CN"/>
              </w:rPr>
            </w:pPr>
          </w:p>
        </w:tc>
        <w:tc>
          <w:tcPr>
            <w:tcW w:w="1371" w:type="dxa"/>
            <w:vAlign w:val="center"/>
          </w:tcPr>
          <w:p w14:paraId="07F720C7">
            <w:pPr>
              <w:pStyle w:val="274"/>
              <w:spacing w:line="460" w:lineRule="exact"/>
              <w:jc w:val="center"/>
              <w:rPr>
                <w:rFonts w:hint="eastAsia" w:ascii="仿宋_GB2312" w:hAnsi="仿宋_GB2312" w:eastAsia="仿宋_GB2312" w:cs="仿宋_GB2312"/>
                <w:color w:val="auto"/>
                <w:sz w:val="28"/>
                <w:szCs w:val="28"/>
                <w:lang w:val="zh-TW" w:eastAsia="zh-TW"/>
              </w:rPr>
            </w:pPr>
            <w:r>
              <w:rPr>
                <w:rFonts w:hint="eastAsia" w:ascii="仿宋_GB2312" w:hAnsi="仿宋_GB2312" w:eastAsia="仿宋_GB2312" w:cs="仿宋_GB2312"/>
                <w:color w:val="auto"/>
                <w:sz w:val="28"/>
                <w:szCs w:val="28"/>
                <w:lang w:eastAsia="zh-CN"/>
              </w:rPr>
              <w:t>应</w:t>
            </w:r>
            <w:r>
              <w:rPr>
                <w:rFonts w:hint="eastAsia" w:ascii="仿宋_GB2312" w:hAnsi="仿宋_GB2312" w:eastAsia="仿宋_GB2312" w:cs="仿宋_GB2312"/>
                <w:color w:val="auto"/>
                <w:sz w:val="28"/>
                <w:szCs w:val="28"/>
              </w:rPr>
              <w:t>急方案</w:t>
            </w:r>
          </w:p>
        </w:tc>
        <w:tc>
          <w:tcPr>
            <w:tcW w:w="5890" w:type="dxa"/>
          </w:tcPr>
          <w:p w14:paraId="14020EFD">
            <w:pPr>
              <w:pStyle w:val="274"/>
              <w:spacing w:line="460" w:lineRule="exact"/>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lang w:eastAsia="zh-CN"/>
              </w:rPr>
              <w:t>投标人针对本项目特点，制定突发事件应急预案及处置措施，包含以下内容：重要活动及会议、自然灾害应急预案(包括但不限于地震、大风、暴雨、冰雪等)，防汛、电梯故障、消防、治安、停水、停电、舆情、疫情防控等应急预案。</w:t>
            </w:r>
          </w:p>
          <w:p w14:paraId="1543A298">
            <w:pPr>
              <w:pStyle w:val="274"/>
              <w:spacing w:line="460" w:lineRule="exact"/>
              <w:rPr>
                <w:rFonts w:hint="eastAsia" w:ascii="仿宋_GB2312" w:hAnsi="仿宋_GB2312" w:eastAsia="仿宋_GB2312" w:cs="仿宋_GB2312"/>
                <w:color w:val="auto"/>
                <w:sz w:val="28"/>
                <w:szCs w:val="28"/>
                <w:lang w:val="zh-TW" w:eastAsia="zh-TW"/>
              </w:rPr>
            </w:pPr>
            <w:r>
              <w:rPr>
                <w:rFonts w:hint="eastAsia" w:ascii="仿宋_GB2312" w:hAnsi="仿宋_GB2312" w:eastAsia="仿宋_GB2312" w:cs="仿宋_GB2312"/>
                <w:color w:val="auto"/>
                <w:sz w:val="28"/>
                <w:szCs w:val="28"/>
                <w:lang w:eastAsia="zh-CN"/>
              </w:rPr>
              <w:t>投标人对每项内容论述详细,完全贴合项目采购需求的得5分;投标人对每项内容虽阐述但未贴合采购需求进行论述,或内容未包括具体细节的得3分;投标人提供的内容不完整或存在影响本项目目标实现的明显错误得1分;缺项得0分。</w:t>
            </w:r>
          </w:p>
        </w:tc>
        <w:tc>
          <w:tcPr>
            <w:tcW w:w="801" w:type="dxa"/>
            <w:vAlign w:val="center"/>
          </w:tcPr>
          <w:p w14:paraId="606C3942">
            <w:pPr>
              <w:pStyle w:val="274"/>
              <w:spacing w:line="460" w:lineRule="exact"/>
              <w:jc w:val="center"/>
              <w:rPr>
                <w:rFonts w:hint="eastAsia" w:ascii="仿宋_GB2312" w:hAnsi="仿宋_GB2312" w:eastAsia="仿宋_GB2312" w:cs="仿宋_GB2312"/>
                <w:sz w:val="28"/>
                <w:szCs w:val="28"/>
                <w:lang w:eastAsia="zh-CN"/>
              </w:rPr>
            </w:pPr>
            <w:r>
              <w:rPr>
                <w:rFonts w:hint="eastAsia" w:ascii="仿宋_GB2312" w:hAnsi="仿宋_GB2312" w:eastAsia="仿宋_GB2312" w:cs="仿宋_GB2312"/>
                <w:color w:val="auto"/>
                <w:sz w:val="28"/>
                <w:szCs w:val="28"/>
                <w:lang w:eastAsia="zh-CN"/>
              </w:rPr>
              <w:t>5</w:t>
            </w:r>
          </w:p>
        </w:tc>
      </w:tr>
      <w:tr w14:paraId="680A4A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87" w:hRule="atLeast"/>
          <w:jc w:val="center"/>
        </w:trPr>
        <w:tc>
          <w:tcPr>
            <w:tcW w:w="1534" w:type="dxa"/>
            <w:vMerge w:val="continue"/>
            <w:tcBorders>
              <w:left w:val="single" w:color="000000" w:sz="12" w:space="0"/>
            </w:tcBorders>
          </w:tcPr>
          <w:p w14:paraId="7957F240">
            <w:pPr>
              <w:spacing w:line="460" w:lineRule="exact"/>
              <w:rPr>
                <w:rFonts w:hint="eastAsia" w:ascii="仿宋_GB2312" w:hAnsi="仿宋_GB2312" w:eastAsia="仿宋_GB2312" w:cs="仿宋_GB2312"/>
                <w:color w:val="auto"/>
                <w:sz w:val="28"/>
                <w:szCs w:val="28"/>
                <w:lang w:val="en-US" w:eastAsia="zh-CN"/>
              </w:rPr>
            </w:pPr>
          </w:p>
        </w:tc>
        <w:tc>
          <w:tcPr>
            <w:tcW w:w="1371" w:type="dxa"/>
            <w:vAlign w:val="center"/>
          </w:tcPr>
          <w:p w14:paraId="7985ED34">
            <w:pPr>
              <w:pStyle w:val="274"/>
              <w:spacing w:line="460" w:lineRule="exact"/>
              <w:jc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档案管</w:t>
            </w:r>
          </w:p>
          <w:p w14:paraId="7150717C">
            <w:pPr>
              <w:pStyle w:val="274"/>
              <w:spacing w:line="460" w:lineRule="exact"/>
              <w:jc w:val="center"/>
              <w:rPr>
                <w:rFonts w:hint="eastAsia" w:ascii="仿宋_GB2312" w:hAnsi="仿宋_GB2312" w:eastAsia="仿宋_GB2312" w:cs="仿宋_GB2312"/>
                <w:color w:val="auto"/>
                <w:sz w:val="28"/>
                <w:szCs w:val="28"/>
                <w:lang w:val="zh-TW" w:eastAsia="zh-TW"/>
              </w:rPr>
            </w:pPr>
            <w:r>
              <w:rPr>
                <w:rFonts w:hint="eastAsia" w:ascii="仿宋_GB2312" w:hAnsi="仿宋_GB2312" w:eastAsia="仿宋_GB2312" w:cs="仿宋_GB2312"/>
                <w:color w:val="auto"/>
                <w:sz w:val="28"/>
                <w:szCs w:val="28"/>
              </w:rPr>
              <w:t>理方案</w:t>
            </w:r>
          </w:p>
        </w:tc>
        <w:tc>
          <w:tcPr>
            <w:tcW w:w="5890" w:type="dxa"/>
          </w:tcPr>
          <w:p w14:paraId="6252DC9E">
            <w:pPr>
              <w:pStyle w:val="274"/>
              <w:spacing w:line="460" w:lineRule="exact"/>
              <w:ind w:hanging="2"/>
              <w:rPr>
                <w:rFonts w:hint="eastAsia" w:ascii="仿宋_GB2312" w:hAnsi="仿宋_GB2312" w:eastAsia="仿宋_GB2312" w:cs="仿宋_GB2312"/>
                <w:color w:val="auto"/>
                <w:sz w:val="28"/>
                <w:szCs w:val="28"/>
                <w:lang w:eastAsia="zh-CN"/>
              </w:rPr>
            </w:pPr>
            <w:bookmarkStart w:id="664" w:name="_GoBack"/>
            <w:r>
              <w:rPr>
                <w:rFonts w:hint="eastAsia" w:ascii="仿宋_GB2312" w:hAnsi="仿宋_GB2312" w:eastAsia="仿宋_GB2312" w:cs="仿宋_GB2312"/>
                <w:color w:val="auto"/>
                <w:sz w:val="28"/>
                <w:szCs w:val="28"/>
                <w:lang w:eastAsia="zh-CN"/>
              </w:rPr>
              <w:t>投标人需针对本项目制定档案管理方案，方案至少包含档案的建立、档案的收集、档案的分类、档案的管理。</w:t>
            </w:r>
          </w:p>
          <w:p w14:paraId="57B44D95">
            <w:pPr>
              <w:pStyle w:val="274"/>
              <w:spacing w:line="460" w:lineRule="exact"/>
              <w:ind w:hanging="2"/>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lang w:eastAsia="zh-CN"/>
              </w:rPr>
              <w:t>投标人对每项内容论述详细,完全贴合项目采购需求的得投标人对每项内容论述详细,完全贴合项目采购需求的得3分;投标人对每项内容虽阐述但未贴合采购需求进行论述,或内容未包括具体细节的得2分;投标人提供的内容不完整或存在影响本项目目标实现的明显错误得1分;缺项得0分。</w:t>
            </w:r>
            <w:bookmarkEnd w:id="664"/>
          </w:p>
        </w:tc>
        <w:tc>
          <w:tcPr>
            <w:tcW w:w="801" w:type="dxa"/>
            <w:vAlign w:val="center"/>
          </w:tcPr>
          <w:p w14:paraId="50203A80">
            <w:pPr>
              <w:pStyle w:val="274"/>
              <w:spacing w:line="460" w:lineRule="exact"/>
              <w:jc w:val="center"/>
              <w:rPr>
                <w:rFonts w:hint="eastAsia" w:ascii="仿宋_GB2312" w:hAnsi="仿宋_GB2312" w:eastAsia="仿宋_GB2312" w:cs="仿宋_GB2312"/>
                <w:sz w:val="28"/>
                <w:szCs w:val="28"/>
                <w:lang w:eastAsia="zh-CN"/>
              </w:rPr>
            </w:pPr>
            <w:r>
              <w:rPr>
                <w:rFonts w:hint="eastAsia" w:ascii="仿宋_GB2312" w:hAnsi="仿宋_GB2312" w:eastAsia="仿宋_GB2312" w:cs="仿宋_GB2312"/>
                <w:color w:val="auto"/>
                <w:sz w:val="28"/>
                <w:szCs w:val="28"/>
                <w:lang w:eastAsia="zh-CN"/>
              </w:rPr>
              <w:t>3</w:t>
            </w:r>
          </w:p>
        </w:tc>
      </w:tr>
    </w:tbl>
    <w:p w14:paraId="303CA3BE">
      <w:pPr>
        <w:spacing w:line="420" w:lineRule="exact"/>
        <w:rPr>
          <w:rFonts w:hint="default" w:ascii="Times New Roman" w:hAnsi="Times New Roman" w:eastAsia="仿宋_GB2312" w:cs="Times New Roman"/>
          <w:color w:val="auto"/>
          <w:sz w:val="28"/>
          <w:szCs w:val="28"/>
          <w:lang w:val="en-US" w:eastAsia="zh-CN"/>
        </w:rPr>
      </w:pPr>
    </w:p>
    <w:p w14:paraId="30A9454A">
      <w:pPr>
        <w:pStyle w:val="6"/>
        <w:spacing w:before="0" w:after="0" w:line="360" w:lineRule="auto"/>
        <w:rPr>
          <w:rFonts w:ascii="Times New Roman" w:hAnsi="Times New Roman" w:eastAsia="仿宋_GB2312"/>
          <w:color w:val="auto"/>
          <w:sz w:val="36"/>
          <w:szCs w:val="36"/>
        </w:rPr>
      </w:pPr>
      <w:r>
        <w:rPr>
          <w:rFonts w:ascii="Times New Roman" w:hAnsi="Times New Roman"/>
          <w:color w:val="auto"/>
        </w:rPr>
        <w:br w:type="page"/>
      </w:r>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Start w:id="623" w:name="_Toc1800320021"/>
      <w:bookmarkStart w:id="624" w:name="_Toc19180"/>
      <w:bookmarkStart w:id="625" w:name="_Toc12468"/>
      <w:bookmarkStart w:id="626" w:name="_Toc23051"/>
      <w:bookmarkStart w:id="627" w:name="_Toc2128211085"/>
      <w:bookmarkStart w:id="628" w:name="_Toc1876950018_WPSOffice_Level1"/>
      <w:bookmarkStart w:id="629" w:name="_Toc1366447656"/>
      <w:bookmarkStart w:id="630" w:name="_Toc1212124171"/>
      <w:bookmarkStart w:id="631" w:name="_Toc1331652897_WPSOffice_Level2"/>
      <w:bookmarkStart w:id="632" w:name="_Toc1047604175"/>
      <w:bookmarkStart w:id="633" w:name="_Toc2146371347"/>
      <w:bookmarkStart w:id="634" w:name="_Toc1216028725_WPSOffice_Level2"/>
      <w:bookmarkStart w:id="635" w:name="_Toc1887969822_WPSOffice_Level2"/>
      <w:bookmarkStart w:id="636" w:name="_Toc1554580408"/>
      <w:bookmarkStart w:id="637" w:name="_Toc339295120"/>
      <w:bookmarkStart w:id="638" w:name="_Toc1351594660_WPSOffice_Level2"/>
      <w:bookmarkStart w:id="639" w:name="_Toc2021117886"/>
      <w:bookmarkStart w:id="640" w:name="_Toc694927784"/>
      <w:bookmarkStart w:id="641" w:name="_Toc667407289"/>
      <w:bookmarkStart w:id="642" w:name="_Toc505697850"/>
      <w:r>
        <w:rPr>
          <w:rFonts w:ascii="Times New Roman" w:hAnsi="Times New Roman" w:eastAsia="仿宋_GB2312"/>
          <w:color w:val="auto"/>
          <w:sz w:val="36"/>
          <w:szCs w:val="36"/>
          <w:lang w:val="en-US" w:eastAsia="zh-CN"/>
        </w:rPr>
        <w:t xml:space="preserve">第八章 </w:t>
      </w:r>
      <w:r>
        <w:rPr>
          <w:rFonts w:ascii="Times New Roman" w:hAnsi="Times New Roman" w:eastAsia="仿宋_GB2312"/>
          <w:color w:val="auto"/>
          <w:sz w:val="36"/>
          <w:szCs w:val="36"/>
        </w:rPr>
        <w:t>政府采购合同</w:t>
      </w:r>
      <w:bookmarkEnd w:id="623"/>
      <w:bookmarkEnd w:id="624"/>
      <w:bookmarkEnd w:id="625"/>
      <w:bookmarkEnd w:id="626"/>
    </w:p>
    <w:p w14:paraId="1A99E1E1">
      <w:pPr>
        <w:rPr>
          <w:rFonts w:hint="default" w:ascii="Times New Roman" w:hAnsi="Times New Roman" w:eastAsia="仿宋_GB2312" w:cs="Times New Roman"/>
          <w:sz w:val="28"/>
          <w:szCs w:val="28"/>
        </w:rPr>
      </w:pPr>
    </w:p>
    <w:p w14:paraId="37125E11">
      <w:pPr>
        <w:rPr>
          <w:rFonts w:hint="default" w:ascii="Times New Roman" w:hAnsi="Times New Roman" w:eastAsia="仿宋_GB2312" w:cs="Times New Roman"/>
        </w:rPr>
      </w:pPr>
      <w:r>
        <w:rPr>
          <w:rFonts w:hint="default" w:ascii="Times New Roman" w:hAnsi="Times New Roman" w:eastAsia="仿宋_GB2312" w:cs="Times New Roman"/>
          <w:sz w:val="28"/>
          <w:szCs w:val="28"/>
        </w:rPr>
        <w:t>合同编号：</w:t>
      </w:r>
      <w:r>
        <w:rPr>
          <w:rFonts w:hint="default" w:ascii="Times New Roman" w:hAnsi="Times New Roman" w:eastAsia="仿宋_GB2312" w:cs="Times New Roman"/>
          <w:sz w:val="28"/>
          <w:szCs w:val="28"/>
          <w:u w:val="single"/>
          <w:lang w:val="en-US" w:eastAsia="zh-CN"/>
        </w:rPr>
        <w:t xml:space="preserve">             </w:t>
      </w:r>
      <w:r>
        <w:rPr>
          <w:rFonts w:hint="default" w:ascii="Times New Roman" w:hAnsi="Times New Roman" w:eastAsia="仿宋_GB2312" w:cs="Times New Roman"/>
          <w:sz w:val="28"/>
          <w:szCs w:val="28"/>
        </w:rPr>
        <w:t xml:space="preserve"> </w:t>
      </w:r>
      <w:r>
        <w:rPr>
          <w:rFonts w:hint="default" w:ascii="Times New Roman" w:hAnsi="Times New Roman" w:eastAsia="仿宋_GB2312" w:cs="Times New Roman"/>
        </w:rPr>
        <w:t xml:space="preserve">          </w:t>
      </w:r>
    </w:p>
    <w:p w14:paraId="014F3D1D">
      <w:pPr>
        <w:spacing w:line="480" w:lineRule="auto"/>
        <w:jc w:val="center"/>
        <w:rPr>
          <w:rFonts w:hint="default" w:ascii="Times New Roman" w:hAnsi="Times New Roman" w:eastAsia="仿宋_GB2312" w:cs="Times New Roman"/>
          <w:b/>
          <w:sz w:val="28"/>
          <w:szCs w:val="28"/>
        </w:rPr>
      </w:pPr>
    </w:p>
    <w:p w14:paraId="7DB7EC42">
      <w:pPr>
        <w:spacing w:line="480" w:lineRule="auto"/>
        <w:jc w:val="center"/>
        <w:rPr>
          <w:rFonts w:hint="default" w:ascii="Times New Roman" w:hAnsi="Times New Roman" w:eastAsia="仿宋_GB2312" w:cs="Times New Roman"/>
        </w:rPr>
      </w:pPr>
    </w:p>
    <w:p w14:paraId="13E7014D">
      <w:pPr>
        <w:jc w:val="center"/>
        <w:rPr>
          <w:rFonts w:hint="default" w:ascii="Times New Roman" w:hAnsi="Times New Roman" w:eastAsia="仿宋_GB2312" w:cs="Times New Roman"/>
          <w:sz w:val="30"/>
          <w:szCs w:val="30"/>
          <w:lang w:eastAsia="zh-CN"/>
        </w:rPr>
      </w:pPr>
      <w:bookmarkStart w:id="643" w:name="_Toc2112678539_WPSOffice_Level2"/>
      <w:r>
        <w:rPr>
          <w:rFonts w:hint="default" w:ascii="Times New Roman" w:hAnsi="Times New Roman" w:eastAsia="仿宋_GB2312" w:cs="Times New Roman"/>
          <w:b/>
          <w:sz w:val="44"/>
          <w:szCs w:val="44"/>
        </w:rPr>
        <w:t>政府采购合同</w:t>
      </w:r>
      <w:bookmarkEnd w:id="643"/>
    </w:p>
    <w:p w14:paraId="175F9FE9">
      <w:pPr>
        <w:pStyle w:val="133"/>
        <w:ind w:firstLine="0"/>
        <w:rPr>
          <w:rFonts w:ascii="Times New Roman" w:eastAsia="仿宋_GB2312"/>
          <w:sz w:val="28"/>
          <w:szCs w:val="28"/>
        </w:rPr>
      </w:pPr>
    </w:p>
    <w:p w14:paraId="15562F76">
      <w:pPr>
        <w:pStyle w:val="133"/>
        <w:ind w:firstLine="0"/>
        <w:rPr>
          <w:rFonts w:ascii="Times New Roman" w:eastAsia="仿宋_GB2312"/>
          <w:sz w:val="28"/>
          <w:szCs w:val="28"/>
        </w:rPr>
      </w:pPr>
    </w:p>
    <w:p w14:paraId="3DDFA804">
      <w:pPr>
        <w:pStyle w:val="133"/>
        <w:ind w:firstLine="0"/>
        <w:rPr>
          <w:rFonts w:ascii="Times New Roman" w:eastAsia="仿宋_GB2312"/>
          <w:sz w:val="28"/>
          <w:szCs w:val="28"/>
        </w:rPr>
      </w:pPr>
    </w:p>
    <w:p w14:paraId="7032FD4C">
      <w:pPr>
        <w:spacing w:before="120" w:line="22" w:lineRule="atLeast"/>
        <w:rPr>
          <w:rFonts w:hint="default" w:ascii="Times New Roman" w:hAnsi="Times New Roman" w:eastAsia="仿宋_GB2312" w:cs="Times New Roman"/>
          <w:sz w:val="28"/>
          <w:szCs w:val="28"/>
        </w:rPr>
      </w:pPr>
    </w:p>
    <w:p w14:paraId="7D067D2E">
      <w:pPr>
        <w:spacing w:before="120" w:line="22" w:lineRule="atLeast"/>
        <w:ind w:left="960"/>
        <w:rPr>
          <w:rFonts w:hint="default" w:ascii="Times New Roman" w:hAnsi="Times New Roman" w:eastAsia="仿宋_GB2312" w:cs="Times New Roman"/>
          <w:b/>
          <w:bCs/>
          <w:sz w:val="28"/>
          <w:szCs w:val="28"/>
        </w:rPr>
      </w:pPr>
      <w:r>
        <w:rPr>
          <w:rFonts w:hint="default" w:ascii="Times New Roman" w:hAnsi="Times New Roman" w:eastAsia="仿宋_GB2312" w:cs="Times New Roman"/>
          <w:b/>
          <w:bCs/>
          <w:sz w:val="28"/>
          <w:szCs w:val="28"/>
        </w:rPr>
        <w:t>项目名称：</w:t>
      </w:r>
      <w:r>
        <w:rPr>
          <w:rFonts w:hint="default" w:ascii="Times New Roman" w:hAnsi="Times New Roman" w:eastAsia="仿宋_GB2312" w:cs="Times New Roman"/>
          <w:b/>
          <w:bCs/>
          <w:sz w:val="28"/>
          <w:szCs w:val="28"/>
          <w:u w:val="single"/>
        </w:rPr>
        <w:t xml:space="preserve">                          </w:t>
      </w:r>
      <w:r>
        <w:rPr>
          <w:rFonts w:hint="default" w:ascii="Times New Roman" w:hAnsi="Times New Roman" w:eastAsia="仿宋_GB2312" w:cs="Times New Roman"/>
          <w:b/>
          <w:bCs/>
          <w:sz w:val="28"/>
          <w:szCs w:val="28"/>
          <w:u w:val="single"/>
          <w:lang w:val="en-US" w:eastAsia="zh-CN"/>
        </w:rPr>
        <w:t xml:space="preserve">    </w:t>
      </w:r>
      <w:r>
        <w:rPr>
          <w:rFonts w:hint="default" w:ascii="Times New Roman" w:hAnsi="Times New Roman" w:eastAsia="仿宋_GB2312" w:cs="Times New Roman"/>
          <w:b/>
          <w:bCs/>
          <w:sz w:val="28"/>
          <w:szCs w:val="28"/>
          <w:u w:val="single"/>
        </w:rPr>
        <w:t xml:space="preserve">         </w:t>
      </w:r>
    </w:p>
    <w:p w14:paraId="7750774D">
      <w:pPr>
        <w:pStyle w:val="161"/>
        <w:spacing w:before="120" w:line="22" w:lineRule="atLeast"/>
        <w:rPr>
          <w:rFonts w:ascii="Times New Roman"/>
          <w:b/>
          <w:bCs/>
          <w:sz w:val="28"/>
          <w:szCs w:val="28"/>
        </w:rPr>
      </w:pPr>
    </w:p>
    <w:p w14:paraId="5A52A5BE">
      <w:pPr>
        <w:spacing w:before="120" w:line="22" w:lineRule="atLeast"/>
        <w:ind w:left="960"/>
        <w:rPr>
          <w:rFonts w:hint="default" w:ascii="Times New Roman" w:hAnsi="Times New Roman" w:eastAsia="仿宋_GB2312" w:cs="Times New Roman"/>
          <w:b/>
          <w:bCs/>
          <w:sz w:val="28"/>
          <w:szCs w:val="28"/>
          <w:u w:val="single"/>
        </w:rPr>
      </w:pPr>
      <w:r>
        <w:rPr>
          <w:rFonts w:hint="default" w:ascii="Times New Roman" w:hAnsi="Times New Roman" w:eastAsia="仿宋_GB2312" w:cs="Times New Roman"/>
          <w:b/>
          <w:bCs/>
          <w:sz w:val="28"/>
          <w:szCs w:val="28"/>
        </w:rPr>
        <w:t>甲</w:t>
      </w:r>
      <w:r>
        <w:rPr>
          <w:rFonts w:hint="default" w:ascii="Times New Roman" w:hAnsi="Times New Roman" w:eastAsia="仿宋_GB2312" w:cs="Times New Roman"/>
          <w:b/>
          <w:bCs/>
          <w:sz w:val="28"/>
          <w:szCs w:val="28"/>
          <w:lang w:val="en-US" w:eastAsia="zh-CN"/>
        </w:rPr>
        <w:t xml:space="preserve">    </w:t>
      </w:r>
      <w:r>
        <w:rPr>
          <w:rFonts w:hint="default" w:ascii="Times New Roman" w:hAnsi="Times New Roman" w:eastAsia="仿宋_GB2312" w:cs="Times New Roman"/>
          <w:b/>
          <w:bCs/>
          <w:sz w:val="28"/>
          <w:szCs w:val="28"/>
        </w:rPr>
        <w:t>方：</w:t>
      </w:r>
      <w:r>
        <w:rPr>
          <w:rFonts w:hint="default" w:ascii="Times New Roman" w:hAnsi="Times New Roman" w:eastAsia="仿宋_GB2312" w:cs="Times New Roman"/>
          <w:b/>
          <w:bCs/>
          <w:sz w:val="28"/>
          <w:szCs w:val="28"/>
          <w:u w:val="single"/>
        </w:rPr>
        <w:t xml:space="preserve">                                       </w:t>
      </w:r>
    </w:p>
    <w:p w14:paraId="1CA9667B">
      <w:pPr>
        <w:spacing w:before="120" w:line="22" w:lineRule="atLeast"/>
        <w:rPr>
          <w:rFonts w:hint="default" w:ascii="Times New Roman" w:hAnsi="Times New Roman" w:eastAsia="仿宋_GB2312" w:cs="Times New Roman"/>
          <w:b/>
          <w:bCs/>
          <w:sz w:val="28"/>
          <w:szCs w:val="28"/>
        </w:rPr>
      </w:pPr>
    </w:p>
    <w:p w14:paraId="4E8CAB29">
      <w:pPr>
        <w:spacing w:before="120" w:line="22" w:lineRule="atLeast"/>
        <w:ind w:left="960"/>
        <w:rPr>
          <w:rFonts w:hint="default" w:ascii="Times New Roman" w:hAnsi="Times New Roman" w:eastAsia="仿宋_GB2312" w:cs="Times New Roman"/>
          <w:b/>
          <w:bCs/>
          <w:sz w:val="28"/>
          <w:szCs w:val="28"/>
          <w:u w:val="single"/>
        </w:rPr>
      </w:pPr>
      <w:r>
        <w:rPr>
          <w:rFonts w:hint="default" w:ascii="Times New Roman" w:hAnsi="Times New Roman" w:eastAsia="仿宋_GB2312" w:cs="Times New Roman"/>
          <w:b/>
          <w:bCs/>
          <w:sz w:val="28"/>
          <w:szCs w:val="28"/>
        </w:rPr>
        <w:t>乙</w:t>
      </w:r>
      <w:r>
        <w:rPr>
          <w:rFonts w:hint="default" w:ascii="Times New Roman" w:hAnsi="Times New Roman" w:eastAsia="仿宋_GB2312" w:cs="Times New Roman"/>
          <w:b/>
          <w:bCs/>
          <w:sz w:val="28"/>
          <w:szCs w:val="28"/>
          <w:lang w:val="en-US" w:eastAsia="zh-CN"/>
        </w:rPr>
        <w:t xml:space="preserve">    </w:t>
      </w:r>
      <w:r>
        <w:rPr>
          <w:rFonts w:hint="default" w:ascii="Times New Roman" w:hAnsi="Times New Roman" w:eastAsia="仿宋_GB2312" w:cs="Times New Roman"/>
          <w:b/>
          <w:bCs/>
          <w:sz w:val="28"/>
          <w:szCs w:val="28"/>
        </w:rPr>
        <w:t>方：</w:t>
      </w:r>
      <w:r>
        <w:rPr>
          <w:rFonts w:hint="default" w:ascii="Times New Roman" w:hAnsi="Times New Roman" w:eastAsia="仿宋_GB2312" w:cs="Times New Roman"/>
          <w:b/>
          <w:bCs/>
          <w:sz w:val="28"/>
          <w:szCs w:val="28"/>
          <w:u w:val="single"/>
        </w:rPr>
        <w:t xml:space="preserve">                                       </w:t>
      </w:r>
    </w:p>
    <w:p w14:paraId="0779713A">
      <w:pPr>
        <w:spacing w:before="120" w:line="22" w:lineRule="atLeast"/>
        <w:rPr>
          <w:rFonts w:hint="default" w:ascii="Times New Roman" w:hAnsi="Times New Roman" w:eastAsia="仿宋_GB2312" w:cs="Times New Roman"/>
          <w:b/>
          <w:bCs/>
          <w:sz w:val="28"/>
          <w:szCs w:val="28"/>
        </w:rPr>
      </w:pPr>
    </w:p>
    <w:p w14:paraId="67B0DD76">
      <w:pPr>
        <w:spacing w:before="120" w:line="22" w:lineRule="atLeast"/>
        <w:ind w:left="960"/>
        <w:rPr>
          <w:rFonts w:hint="default" w:ascii="Times New Roman" w:hAnsi="Times New Roman" w:eastAsia="仿宋_GB2312" w:cs="Times New Roman"/>
          <w:b/>
          <w:bCs/>
          <w:sz w:val="28"/>
          <w:szCs w:val="28"/>
          <w:u w:val="single"/>
        </w:rPr>
      </w:pPr>
      <w:r>
        <w:rPr>
          <w:rFonts w:hint="default" w:ascii="Times New Roman" w:hAnsi="Times New Roman" w:eastAsia="仿宋_GB2312" w:cs="Times New Roman"/>
          <w:b/>
          <w:bCs/>
          <w:sz w:val="28"/>
          <w:szCs w:val="28"/>
        </w:rPr>
        <w:t>签</w:t>
      </w:r>
      <w:r>
        <w:rPr>
          <w:rFonts w:hint="default" w:ascii="Times New Roman" w:hAnsi="Times New Roman" w:eastAsia="仿宋_GB2312" w:cs="Times New Roman"/>
          <w:b/>
          <w:bCs/>
          <w:sz w:val="28"/>
          <w:szCs w:val="28"/>
          <w:lang w:val="en-US" w:eastAsia="zh-CN"/>
        </w:rPr>
        <w:t xml:space="preserve"> </w:t>
      </w:r>
      <w:r>
        <w:rPr>
          <w:rFonts w:hint="default" w:ascii="Times New Roman" w:hAnsi="Times New Roman" w:eastAsia="仿宋_GB2312" w:cs="Times New Roman"/>
          <w:b/>
          <w:bCs/>
          <w:sz w:val="28"/>
          <w:szCs w:val="28"/>
        </w:rPr>
        <w:t>订</w:t>
      </w:r>
      <w:r>
        <w:rPr>
          <w:rFonts w:hint="default" w:ascii="Times New Roman" w:hAnsi="Times New Roman" w:eastAsia="仿宋_GB2312" w:cs="Times New Roman"/>
          <w:b/>
          <w:bCs/>
          <w:sz w:val="28"/>
          <w:szCs w:val="28"/>
          <w:lang w:val="en-US" w:eastAsia="zh-CN"/>
        </w:rPr>
        <w:t xml:space="preserve"> </w:t>
      </w:r>
      <w:r>
        <w:rPr>
          <w:rFonts w:hint="default" w:ascii="Times New Roman" w:hAnsi="Times New Roman" w:eastAsia="仿宋_GB2312" w:cs="Times New Roman"/>
          <w:b/>
          <w:bCs/>
          <w:sz w:val="28"/>
          <w:szCs w:val="28"/>
        </w:rPr>
        <w:t>地：</w:t>
      </w:r>
      <w:r>
        <w:rPr>
          <w:rFonts w:hint="default" w:ascii="Times New Roman" w:hAnsi="Times New Roman" w:eastAsia="仿宋_GB2312" w:cs="Times New Roman"/>
          <w:b/>
          <w:bCs/>
          <w:sz w:val="28"/>
          <w:szCs w:val="28"/>
          <w:u w:val="single"/>
        </w:rPr>
        <w:t xml:space="preserve">                           </w:t>
      </w:r>
      <w:r>
        <w:rPr>
          <w:rFonts w:hint="default" w:ascii="Times New Roman" w:hAnsi="Times New Roman" w:eastAsia="仿宋_GB2312" w:cs="Times New Roman"/>
          <w:b/>
          <w:bCs/>
          <w:sz w:val="28"/>
          <w:szCs w:val="28"/>
          <w:u w:val="single"/>
          <w:lang w:val="en-US" w:eastAsia="zh-CN"/>
        </w:rPr>
        <w:t xml:space="preserve">  </w:t>
      </w:r>
      <w:r>
        <w:rPr>
          <w:rFonts w:hint="default" w:ascii="Times New Roman" w:hAnsi="Times New Roman" w:eastAsia="仿宋_GB2312" w:cs="Times New Roman"/>
          <w:b/>
          <w:bCs/>
          <w:sz w:val="28"/>
          <w:szCs w:val="28"/>
          <w:u w:val="single"/>
        </w:rPr>
        <w:t xml:space="preserve">          </w:t>
      </w:r>
    </w:p>
    <w:p w14:paraId="2F1DE583">
      <w:pPr>
        <w:spacing w:before="120" w:line="22" w:lineRule="atLeast"/>
        <w:rPr>
          <w:rFonts w:hint="default" w:ascii="Times New Roman" w:hAnsi="Times New Roman" w:eastAsia="仿宋_GB2312" w:cs="Times New Roman"/>
          <w:b/>
          <w:bCs/>
          <w:sz w:val="28"/>
          <w:szCs w:val="28"/>
        </w:rPr>
      </w:pPr>
    </w:p>
    <w:p w14:paraId="7E4659FF">
      <w:pPr>
        <w:spacing w:before="120" w:line="22" w:lineRule="atLeast"/>
        <w:ind w:left="960"/>
        <w:rPr>
          <w:rFonts w:hint="default" w:ascii="Times New Roman" w:hAnsi="Times New Roman" w:eastAsia="仿宋_GB2312" w:cs="Times New Roman"/>
          <w:b/>
          <w:bCs/>
          <w:sz w:val="28"/>
          <w:szCs w:val="28"/>
        </w:rPr>
      </w:pPr>
      <w:r>
        <w:rPr>
          <w:rFonts w:hint="default" w:ascii="Times New Roman" w:hAnsi="Times New Roman" w:eastAsia="仿宋_GB2312" w:cs="Times New Roman"/>
          <w:b/>
          <w:bCs/>
          <w:sz w:val="28"/>
          <w:szCs w:val="28"/>
        </w:rPr>
        <w:t>签订日期：</w:t>
      </w:r>
      <w:r>
        <w:rPr>
          <w:rFonts w:hint="default" w:ascii="Times New Roman" w:hAnsi="Times New Roman" w:eastAsia="仿宋_GB2312" w:cs="Times New Roman"/>
          <w:b/>
          <w:bCs/>
          <w:sz w:val="28"/>
          <w:szCs w:val="28"/>
          <w:u w:val="single"/>
        </w:rPr>
        <w:t xml:space="preserve">       </w:t>
      </w:r>
      <w:r>
        <w:rPr>
          <w:rFonts w:hint="default" w:ascii="Times New Roman" w:hAnsi="Times New Roman" w:eastAsia="仿宋_GB2312" w:cs="Times New Roman"/>
          <w:b/>
          <w:bCs/>
          <w:sz w:val="28"/>
          <w:szCs w:val="28"/>
        </w:rPr>
        <w:t>年</w:t>
      </w:r>
      <w:r>
        <w:rPr>
          <w:rFonts w:hint="default" w:ascii="Times New Roman" w:hAnsi="Times New Roman" w:eastAsia="仿宋_GB2312" w:cs="Times New Roman"/>
          <w:b/>
          <w:bCs/>
          <w:sz w:val="28"/>
          <w:szCs w:val="28"/>
          <w:u w:val="single"/>
        </w:rPr>
        <w:t xml:space="preserve">       </w:t>
      </w:r>
      <w:r>
        <w:rPr>
          <w:rFonts w:hint="default" w:ascii="Times New Roman" w:hAnsi="Times New Roman" w:eastAsia="仿宋_GB2312" w:cs="Times New Roman"/>
          <w:b/>
          <w:bCs/>
          <w:sz w:val="28"/>
          <w:szCs w:val="28"/>
        </w:rPr>
        <w:t>月</w:t>
      </w:r>
      <w:r>
        <w:rPr>
          <w:rFonts w:hint="default" w:ascii="Times New Roman" w:hAnsi="Times New Roman" w:eastAsia="仿宋_GB2312" w:cs="Times New Roman"/>
          <w:b/>
          <w:bCs/>
          <w:sz w:val="28"/>
          <w:szCs w:val="28"/>
          <w:u w:val="single"/>
        </w:rPr>
        <w:t xml:space="preserve">      </w:t>
      </w:r>
      <w:r>
        <w:rPr>
          <w:rFonts w:hint="default" w:ascii="Times New Roman" w:hAnsi="Times New Roman" w:eastAsia="仿宋_GB2312" w:cs="Times New Roman"/>
          <w:b/>
          <w:bCs/>
          <w:sz w:val="28"/>
          <w:szCs w:val="28"/>
        </w:rPr>
        <w:t>日</w:t>
      </w:r>
    </w:p>
    <w:p w14:paraId="31E2F254">
      <w:pPr>
        <w:pStyle w:val="205"/>
        <w:rPr>
          <w:rFonts w:ascii="Times New Roman" w:hAnsi="Times New Roman" w:eastAsia="仿宋_GB2312"/>
          <w:highlight w:val="yellow"/>
        </w:rPr>
      </w:pPr>
    </w:p>
    <w:p w14:paraId="66EF3E0B">
      <w:pPr>
        <w:rPr>
          <w:rFonts w:hint="default" w:ascii="Times New Roman" w:hAnsi="Times New Roman" w:eastAsia="仿宋_GB2312" w:cs="Times New Roman"/>
          <w:highlight w:val="yellow"/>
        </w:rPr>
      </w:pPr>
      <w:r>
        <w:rPr>
          <w:rFonts w:hint="default" w:ascii="Times New Roman" w:hAnsi="Times New Roman" w:eastAsia="仿宋_GB2312" w:cs="Times New Roman"/>
          <w:b/>
          <w:bCs/>
          <w:sz w:val="28"/>
          <w:szCs w:val="28"/>
          <w:highlight w:val="yellow"/>
        </w:rPr>
        <w:br w:type="page"/>
      </w:r>
      <w:bookmarkStart w:id="644" w:name="_Toc1568280797"/>
      <w:bookmarkStart w:id="645" w:name="_Toc473367889"/>
      <w:bookmarkStart w:id="646" w:name="_Toc714862996"/>
    </w:p>
    <w:bookmarkEnd w:id="644"/>
    <w:bookmarkEnd w:id="645"/>
    <w:bookmarkEnd w:id="646"/>
    <w:p w14:paraId="472DC4AF">
      <w:pPr>
        <w:spacing w:line="460" w:lineRule="exact"/>
        <w:ind w:right="8" w:firstLine="560"/>
        <w:jc w:val="left"/>
        <w:rPr>
          <w:rFonts w:ascii="仿宋_GB2312" w:hAnsi="仿宋_GB2312" w:eastAsia="仿宋_GB2312" w:cs="仿宋_GB2312"/>
          <w:sz w:val="28"/>
          <w:szCs w:val="28"/>
        </w:rPr>
      </w:pPr>
      <w:bookmarkStart w:id="647" w:name="_Toc1646160950"/>
      <w:r>
        <w:rPr>
          <w:rFonts w:ascii="仿宋_GB2312" w:hAnsi="仿宋_GB2312" w:eastAsia="仿宋_GB2312" w:cs="仿宋_GB2312"/>
          <w:sz w:val="28"/>
          <w:szCs w:val="28"/>
        </w:rPr>
        <w:t>根据</w:t>
      </w:r>
      <w:r>
        <w:rPr>
          <w:rFonts w:ascii="仿宋_GB2312" w:hAnsi="仿宋_GB2312" w:eastAsia="仿宋_GB2312" w:cs="仿宋_GB2312"/>
          <w:sz w:val="28"/>
          <w:szCs w:val="28"/>
          <w:lang w:eastAsia="zh-CN"/>
        </w:rPr>
        <w:t>政府采购</w:t>
      </w:r>
      <w:r>
        <w:rPr>
          <w:rFonts w:ascii="仿宋_GB2312" w:hAnsi="仿宋_GB2312" w:eastAsia="仿宋_GB2312" w:cs="仿宋_GB2312"/>
          <w:sz w:val="28"/>
          <w:szCs w:val="28"/>
        </w:rPr>
        <w:t>程序，依据相关法律、法规，甲乙双方在自愿、平等、协商一致的基础上，甲方将</w:t>
      </w:r>
      <w:r>
        <w:rPr>
          <w:rFonts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u w:val="single"/>
          <w:lang w:val="en" w:eastAsia="zh-CN"/>
        </w:rPr>
        <w:t>河南交通职业技术学院航海路校区物业及运行保障服务项目</w:t>
      </w:r>
      <w:r>
        <w:rPr>
          <w:rFonts w:ascii="仿宋_GB2312" w:hAnsi="仿宋_GB2312" w:eastAsia="仿宋_GB2312" w:cs="仿宋_GB2312"/>
          <w:sz w:val="28"/>
          <w:szCs w:val="28"/>
        </w:rPr>
        <w:t>委托给乙方实行物业管理服务，特订立本合同。</w:t>
      </w:r>
    </w:p>
    <w:p w14:paraId="0DF5F2F9">
      <w:pPr>
        <w:numPr>
          <w:ilvl w:val="0"/>
          <w:numId w:val="6"/>
        </w:numPr>
        <w:spacing w:line="460" w:lineRule="exact"/>
        <w:ind w:firstLine="560"/>
        <w:rPr>
          <w:rFonts w:ascii="仿宋_GB2312" w:hAnsi="仿宋_GB2312" w:eastAsia="仿宋_GB2312" w:cs="仿宋_GB2312"/>
          <w:sz w:val="28"/>
          <w:szCs w:val="28"/>
        </w:rPr>
      </w:pPr>
      <w:r>
        <w:rPr>
          <w:rFonts w:ascii="仿宋_GB2312" w:hAnsi="仿宋_GB2312" w:eastAsia="仿宋_GB2312" w:cs="仿宋_GB2312"/>
          <w:sz w:val="28"/>
          <w:szCs w:val="28"/>
        </w:rPr>
        <w:t>项目位置</w:t>
      </w:r>
    </w:p>
    <w:p w14:paraId="04D2EA19">
      <w:pPr>
        <w:widowControl w:val="0"/>
        <w:spacing w:line="460" w:lineRule="exact"/>
        <w:ind w:firstLine="560" w:firstLineChars="200"/>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河南交通职业技术学院</w:t>
      </w:r>
      <w:r>
        <w:rPr>
          <w:rFonts w:hint="eastAsia" w:ascii="仿宋_GB2312" w:hAnsi="仿宋_GB2312" w:eastAsia="仿宋_GB2312" w:cs="仿宋_GB2312"/>
          <w:sz w:val="28"/>
          <w:szCs w:val="28"/>
          <w:lang w:val="en-US" w:eastAsia="zh-CN"/>
        </w:rPr>
        <w:t>航海路校区</w:t>
      </w:r>
      <w:r>
        <w:rPr>
          <w:rFonts w:ascii="仿宋_GB2312" w:hAnsi="仿宋_GB2312" w:eastAsia="仿宋_GB2312" w:cs="仿宋_GB2312"/>
          <w:sz w:val="28"/>
          <w:szCs w:val="28"/>
        </w:rPr>
        <w:t>（郑州市</w:t>
      </w:r>
      <w:r>
        <w:rPr>
          <w:rFonts w:hint="eastAsia" w:ascii="仿宋_GB2312" w:hAnsi="仿宋_GB2312" w:eastAsia="仿宋_GB2312" w:cs="仿宋_GB2312"/>
          <w:sz w:val="28"/>
          <w:szCs w:val="28"/>
          <w:lang w:val="en-US" w:eastAsia="zh-CN"/>
        </w:rPr>
        <w:t>二七区航海路中路165</w:t>
      </w:r>
      <w:r>
        <w:rPr>
          <w:rFonts w:ascii="仿宋_GB2312" w:hAnsi="仿宋_GB2312" w:eastAsia="仿宋_GB2312" w:cs="仿宋_GB2312"/>
          <w:sz w:val="28"/>
          <w:szCs w:val="28"/>
        </w:rPr>
        <w:t>号）</w:t>
      </w:r>
      <w:r>
        <w:rPr>
          <w:rFonts w:hint="eastAsia" w:ascii="仿宋_GB2312" w:hAnsi="仿宋_GB2312" w:eastAsia="仿宋_GB2312" w:cs="仿宋_GB2312"/>
          <w:sz w:val="28"/>
          <w:szCs w:val="28"/>
          <w:lang w:eastAsia="zh-CN"/>
        </w:rPr>
        <w:t>。</w:t>
      </w:r>
    </w:p>
    <w:p w14:paraId="5B282F64">
      <w:pPr>
        <w:numPr>
          <w:ilvl w:val="0"/>
          <w:numId w:val="6"/>
        </w:numPr>
        <w:spacing w:line="460" w:lineRule="exact"/>
        <w:ind w:firstLine="560"/>
        <w:rPr>
          <w:rFonts w:ascii="仿宋_GB2312" w:hAnsi="仿宋_GB2312" w:eastAsia="仿宋_GB2312" w:cs="仿宋_GB2312"/>
          <w:sz w:val="28"/>
          <w:szCs w:val="28"/>
        </w:rPr>
      </w:pPr>
      <w:r>
        <w:rPr>
          <w:rFonts w:ascii="仿宋_GB2312" w:hAnsi="仿宋_GB2312" w:eastAsia="仿宋_GB2312" w:cs="仿宋_GB2312"/>
          <w:sz w:val="28"/>
          <w:szCs w:val="28"/>
        </w:rPr>
        <w:t>物业用房提供</w:t>
      </w:r>
    </w:p>
    <w:p w14:paraId="5A675095">
      <w:pPr>
        <w:spacing w:line="460" w:lineRule="exact"/>
        <w:ind w:firstLine="560"/>
        <w:rPr>
          <w:rFonts w:ascii="仿宋_GB2312" w:hAnsi="仿宋_GB2312" w:eastAsia="仿宋_GB2312" w:cs="仿宋_GB2312"/>
          <w:sz w:val="28"/>
          <w:szCs w:val="28"/>
        </w:rPr>
      </w:pPr>
      <w:r>
        <w:rPr>
          <w:rFonts w:ascii="仿宋_GB2312" w:hAnsi="仿宋_GB2312" w:eastAsia="仿宋_GB2312" w:cs="仿宋_GB2312"/>
          <w:sz w:val="28"/>
          <w:szCs w:val="28"/>
        </w:rPr>
        <w:t>甲方于本合同生效之日起5日内向乙方提供必需的物业管理用房（产权属甲方）。乙方使用甲方</w:t>
      </w:r>
      <w:r>
        <w:rPr>
          <w:rFonts w:ascii="仿宋_GB2312" w:hAnsi="仿宋_GB2312" w:eastAsia="仿宋_GB2312" w:cs="仿宋_GB2312"/>
          <w:sz w:val="28"/>
          <w:szCs w:val="28"/>
          <w:lang w:val="en-US" w:eastAsia="zh-CN"/>
        </w:rPr>
        <w:t>提供</w:t>
      </w:r>
      <w:r>
        <w:rPr>
          <w:rFonts w:ascii="仿宋_GB2312" w:hAnsi="仿宋_GB2312" w:eastAsia="仿宋_GB2312" w:cs="仿宋_GB2312"/>
          <w:sz w:val="28"/>
          <w:szCs w:val="28"/>
        </w:rPr>
        <w:t>的</w:t>
      </w:r>
      <w:r>
        <w:rPr>
          <w:rFonts w:ascii="仿宋_GB2312" w:hAnsi="仿宋_GB2312" w:eastAsia="仿宋_GB2312" w:cs="仿宋_GB2312"/>
          <w:sz w:val="28"/>
          <w:szCs w:val="28"/>
          <w:lang w:val="en-US" w:eastAsia="zh-CN"/>
        </w:rPr>
        <w:t>物业管理用房</w:t>
      </w:r>
      <w:r>
        <w:rPr>
          <w:rFonts w:ascii="仿宋_GB2312" w:hAnsi="仿宋_GB2312" w:eastAsia="仿宋_GB2312" w:cs="仿宋_GB2312"/>
          <w:sz w:val="28"/>
          <w:szCs w:val="28"/>
        </w:rPr>
        <w:t xml:space="preserve">应严格按照甲方的相关规定使用,不得出租或挪做它用,且应当妥善维护相关用房。 </w:t>
      </w:r>
    </w:p>
    <w:p w14:paraId="4A3DF762">
      <w:pPr>
        <w:spacing w:line="460" w:lineRule="exact"/>
        <w:ind w:firstLine="560"/>
        <w:rPr>
          <w:rFonts w:ascii="仿宋_GB2312" w:hAnsi="仿宋_GB2312" w:eastAsia="仿宋_GB2312" w:cs="仿宋_GB2312"/>
          <w:sz w:val="28"/>
          <w:szCs w:val="28"/>
        </w:rPr>
      </w:pPr>
      <w:r>
        <w:rPr>
          <w:rFonts w:ascii="仿宋_GB2312" w:hAnsi="仿宋_GB2312" w:eastAsia="仿宋_GB2312" w:cs="仿宋_GB2312"/>
          <w:sz w:val="28"/>
          <w:szCs w:val="28"/>
        </w:rPr>
        <w:t>第三条 物业服务内容</w:t>
      </w:r>
    </w:p>
    <w:p w14:paraId="4847FF82">
      <w:pPr>
        <w:spacing w:line="560" w:lineRule="exact"/>
        <w:ind w:firstLine="560" w:firstLineChars="200"/>
        <w:rPr>
          <w:rFonts w:hint="eastAsia" w:ascii="仿宋_GB2312" w:hAnsi="仿宋_GB2312" w:eastAsia="仿宋_GB2312" w:cs="仿宋_GB2312"/>
          <w:color w:val="auto"/>
          <w:sz w:val="28"/>
          <w:szCs w:val="28"/>
          <w:highlight w:val="none"/>
          <w:lang w:val="en-US" w:eastAsia="zh-CN"/>
        </w:rPr>
      </w:pPr>
      <w:r>
        <w:rPr>
          <w:rFonts w:ascii="仿宋_GB2312" w:hAnsi="仿宋_GB2312" w:eastAsia="仿宋_GB2312" w:cs="仿宋_GB2312"/>
          <w:sz w:val="28"/>
          <w:szCs w:val="28"/>
          <w:lang w:eastAsia="zh-CN"/>
        </w:rPr>
        <w:t>服</w:t>
      </w:r>
      <w:r>
        <w:rPr>
          <w:rFonts w:ascii="仿宋_GB2312" w:hAnsi="仿宋_GB2312" w:eastAsia="仿宋_GB2312" w:cs="仿宋_GB2312"/>
          <w:sz w:val="28"/>
          <w:szCs w:val="28"/>
        </w:rPr>
        <w:t>务范围：</w:t>
      </w:r>
      <w:r>
        <w:rPr>
          <w:rFonts w:hint="default" w:ascii="Times New Roman" w:hAnsi="Times New Roman" w:eastAsia="仿宋_GB2312" w:cs="Times New Roman"/>
          <w:color w:val="auto"/>
          <w:spacing w:val="0"/>
          <w:sz w:val="28"/>
          <w:szCs w:val="28"/>
          <w:highlight w:val="none"/>
          <w:lang w:val="en" w:eastAsia="zh-CN"/>
        </w:rPr>
        <w:t>航海路校区校园秩序维护、保洁服务、宿舍管理、绿化服务、垃圾</w:t>
      </w:r>
      <w:r>
        <w:rPr>
          <w:rFonts w:hint="eastAsia" w:ascii="Times New Roman" w:hAnsi="Times New Roman" w:eastAsia="仿宋_GB2312" w:cs="Times New Roman"/>
          <w:color w:val="auto"/>
          <w:spacing w:val="0"/>
          <w:sz w:val="28"/>
          <w:szCs w:val="28"/>
          <w:highlight w:val="none"/>
          <w:lang w:val="en-US" w:eastAsia="zh-CN"/>
        </w:rPr>
        <w:t>收集及负责委托第三方清运服务</w:t>
      </w:r>
      <w:r>
        <w:rPr>
          <w:rFonts w:hint="default" w:ascii="Times New Roman" w:hAnsi="Times New Roman" w:eastAsia="仿宋_GB2312" w:cs="Times New Roman"/>
          <w:color w:val="auto"/>
          <w:spacing w:val="0"/>
          <w:sz w:val="28"/>
          <w:szCs w:val="28"/>
          <w:highlight w:val="none"/>
          <w:lang w:val="en" w:eastAsia="zh-CN"/>
        </w:rPr>
        <w:t>、高低压供电保障工、浴池管理、水电维修</w:t>
      </w:r>
      <w:r>
        <w:rPr>
          <w:rFonts w:hint="eastAsia" w:ascii="Times New Roman" w:hAnsi="Times New Roman" w:eastAsia="仿宋_GB2312" w:cs="Times New Roman"/>
          <w:color w:val="auto"/>
          <w:spacing w:val="0"/>
          <w:sz w:val="28"/>
          <w:szCs w:val="28"/>
          <w:highlight w:val="none"/>
          <w:lang w:val="en" w:eastAsia="zh-CN"/>
        </w:rPr>
        <w:t>、</w:t>
      </w:r>
      <w:r>
        <w:rPr>
          <w:rFonts w:hint="eastAsia" w:ascii="Times New Roman" w:hAnsi="Times New Roman" w:eastAsia="仿宋_GB2312" w:cs="Times New Roman"/>
          <w:color w:val="auto"/>
          <w:spacing w:val="0"/>
          <w:sz w:val="28"/>
          <w:szCs w:val="28"/>
          <w:highlight w:val="none"/>
          <w:lang w:val="en-US" w:eastAsia="zh-CN"/>
        </w:rPr>
        <w:t>医疗保障、食堂安全管理、图书管理</w:t>
      </w:r>
      <w:r>
        <w:rPr>
          <w:rFonts w:hint="default" w:ascii="Times New Roman" w:hAnsi="Times New Roman" w:eastAsia="仿宋_GB2312" w:cs="Times New Roman"/>
          <w:color w:val="auto"/>
          <w:spacing w:val="0"/>
          <w:sz w:val="28"/>
          <w:szCs w:val="28"/>
          <w:highlight w:val="none"/>
          <w:lang w:val="en" w:eastAsia="zh-CN"/>
        </w:rPr>
        <w:t>等物业服务及运行保障服务</w:t>
      </w:r>
      <w:r>
        <w:rPr>
          <w:rFonts w:ascii="Times New Roman" w:hAnsi="Times New Roman" w:eastAsia="仿宋_GB2312" w:cs="Times New Roman"/>
          <w:color w:val="auto"/>
          <w:sz w:val="28"/>
          <w:szCs w:val="28"/>
          <w:lang w:val="en-US" w:eastAsia="zh-CN"/>
        </w:rPr>
        <w:t>等工作</w:t>
      </w:r>
      <w:r>
        <w:rPr>
          <w:rFonts w:hint="eastAsia" w:ascii="仿宋_GB2312" w:hAnsi="仿宋_GB2312" w:eastAsia="仿宋_GB2312" w:cs="仿宋_GB2312"/>
          <w:color w:val="auto"/>
          <w:sz w:val="28"/>
          <w:szCs w:val="28"/>
          <w:highlight w:val="none"/>
          <w:lang w:val="en-US" w:eastAsia="zh-CN"/>
        </w:rPr>
        <w:t>，人员配备不低于69人。</w:t>
      </w:r>
    </w:p>
    <w:p w14:paraId="1E4D8AC3">
      <w:pPr>
        <w:spacing w:line="460" w:lineRule="exact"/>
        <w:ind w:firstLine="560"/>
        <w:rPr>
          <w:rFonts w:ascii="仿宋_GB2312" w:hAnsi="仿宋_GB2312" w:eastAsia="仿宋_GB2312" w:cs="仿宋_GB2312"/>
          <w:sz w:val="28"/>
          <w:szCs w:val="28"/>
          <w:lang w:val="en-US" w:eastAsia="zh-CN"/>
        </w:rPr>
      </w:pPr>
      <w:r>
        <w:rPr>
          <w:rFonts w:ascii="仿宋_GB2312" w:hAnsi="仿宋_GB2312" w:eastAsia="仿宋_GB2312" w:cs="仿宋_GB2312"/>
          <w:sz w:val="28"/>
          <w:szCs w:val="28"/>
        </w:rPr>
        <w:t>第四条 委托管理期限：</w:t>
      </w:r>
      <w:r>
        <w:rPr>
          <w:rFonts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u w:val="single"/>
          <w:lang w:val="en-US" w:eastAsia="zh-CN"/>
        </w:rPr>
        <w:t>3</w:t>
      </w:r>
      <w:r>
        <w:rPr>
          <w:rFonts w:ascii="仿宋_GB2312" w:hAnsi="仿宋_GB2312" w:eastAsia="仿宋_GB2312" w:cs="仿宋_GB2312"/>
          <w:sz w:val="28"/>
          <w:szCs w:val="28"/>
          <w:u w:val="single"/>
        </w:rPr>
        <w:t xml:space="preserve"> </w:t>
      </w:r>
      <w:r>
        <w:rPr>
          <w:rFonts w:ascii="仿宋_GB2312" w:hAnsi="仿宋_GB2312" w:eastAsia="仿宋_GB2312" w:cs="仿宋_GB2312"/>
          <w:sz w:val="28"/>
          <w:szCs w:val="28"/>
        </w:rPr>
        <w:t>年；自</w:t>
      </w:r>
      <w:r>
        <w:rPr>
          <w:rFonts w:ascii="仿宋_GB2312" w:hAnsi="仿宋_GB2312" w:eastAsia="仿宋_GB2312" w:cs="仿宋_GB2312"/>
          <w:sz w:val="28"/>
          <w:szCs w:val="28"/>
          <w:u w:val="single"/>
        </w:rPr>
        <w:t xml:space="preserve">   </w:t>
      </w:r>
      <w:r>
        <w:rPr>
          <w:rFonts w:ascii="仿宋_GB2312" w:hAnsi="仿宋_GB2312" w:eastAsia="仿宋_GB2312" w:cs="仿宋_GB2312"/>
          <w:sz w:val="28"/>
          <w:szCs w:val="28"/>
        </w:rPr>
        <w:t>年</w:t>
      </w:r>
      <w:r>
        <w:rPr>
          <w:rFonts w:ascii="仿宋_GB2312" w:hAnsi="仿宋_GB2312" w:eastAsia="仿宋_GB2312" w:cs="仿宋_GB2312"/>
          <w:sz w:val="28"/>
          <w:szCs w:val="28"/>
          <w:u w:val="single"/>
        </w:rPr>
        <w:t xml:space="preserve">    </w:t>
      </w:r>
      <w:r>
        <w:rPr>
          <w:rFonts w:ascii="仿宋_GB2312" w:hAnsi="仿宋_GB2312" w:eastAsia="仿宋_GB2312" w:cs="仿宋_GB2312"/>
          <w:sz w:val="28"/>
          <w:szCs w:val="28"/>
        </w:rPr>
        <w:t>月</w:t>
      </w:r>
      <w:r>
        <w:rPr>
          <w:rFonts w:ascii="仿宋_GB2312" w:hAnsi="仿宋_GB2312" w:eastAsia="仿宋_GB2312" w:cs="仿宋_GB2312"/>
          <w:sz w:val="28"/>
          <w:szCs w:val="28"/>
          <w:u w:val="single"/>
        </w:rPr>
        <w:t xml:space="preserve">    </w:t>
      </w:r>
      <w:r>
        <w:rPr>
          <w:rFonts w:ascii="仿宋_GB2312" w:hAnsi="仿宋_GB2312" w:eastAsia="仿宋_GB2312" w:cs="仿宋_GB2312"/>
          <w:sz w:val="28"/>
          <w:szCs w:val="28"/>
        </w:rPr>
        <w:t>日时起至</w:t>
      </w:r>
      <w:r>
        <w:rPr>
          <w:rFonts w:ascii="仿宋_GB2312" w:hAnsi="仿宋_GB2312" w:eastAsia="仿宋_GB2312" w:cs="仿宋_GB2312"/>
          <w:sz w:val="28"/>
          <w:szCs w:val="28"/>
          <w:u w:val="single"/>
        </w:rPr>
        <w:t xml:space="preserve">    </w:t>
      </w:r>
      <w:r>
        <w:rPr>
          <w:rFonts w:ascii="仿宋_GB2312" w:hAnsi="仿宋_GB2312" w:eastAsia="仿宋_GB2312" w:cs="仿宋_GB2312"/>
          <w:sz w:val="28"/>
          <w:szCs w:val="28"/>
        </w:rPr>
        <w:t>年</w:t>
      </w:r>
      <w:r>
        <w:rPr>
          <w:rFonts w:ascii="仿宋_GB2312" w:hAnsi="仿宋_GB2312" w:eastAsia="仿宋_GB2312" w:cs="仿宋_GB2312"/>
          <w:sz w:val="28"/>
          <w:szCs w:val="28"/>
          <w:u w:val="single"/>
        </w:rPr>
        <w:t xml:space="preserve">    </w:t>
      </w:r>
      <w:r>
        <w:rPr>
          <w:rFonts w:ascii="仿宋_GB2312" w:hAnsi="仿宋_GB2312" w:eastAsia="仿宋_GB2312" w:cs="仿宋_GB2312"/>
          <w:sz w:val="28"/>
          <w:szCs w:val="28"/>
        </w:rPr>
        <w:t>月</w:t>
      </w:r>
      <w:r>
        <w:rPr>
          <w:rFonts w:ascii="仿宋_GB2312" w:hAnsi="仿宋_GB2312" w:eastAsia="仿宋_GB2312" w:cs="仿宋_GB2312"/>
          <w:sz w:val="28"/>
          <w:szCs w:val="28"/>
          <w:u w:val="single"/>
        </w:rPr>
        <w:t xml:space="preserve">    </w:t>
      </w:r>
      <w:r>
        <w:rPr>
          <w:rFonts w:ascii="仿宋_GB2312" w:hAnsi="仿宋_GB2312" w:eastAsia="仿宋_GB2312" w:cs="仿宋_GB2312"/>
          <w:sz w:val="28"/>
          <w:szCs w:val="28"/>
        </w:rPr>
        <w:t>日时止。</w:t>
      </w:r>
    </w:p>
    <w:p w14:paraId="54307E94">
      <w:pPr>
        <w:spacing w:line="460" w:lineRule="exact"/>
        <w:ind w:firstLine="560"/>
        <w:rPr>
          <w:rFonts w:ascii="仿宋_GB2312" w:hAnsi="仿宋_GB2312" w:eastAsia="仿宋_GB2312" w:cs="仿宋_GB2312"/>
          <w:sz w:val="28"/>
          <w:szCs w:val="28"/>
        </w:rPr>
      </w:pPr>
      <w:r>
        <w:rPr>
          <w:rFonts w:ascii="仿宋_GB2312" w:hAnsi="仿宋_GB2312" w:eastAsia="仿宋_GB2312" w:cs="仿宋_GB2312"/>
          <w:sz w:val="28"/>
          <w:szCs w:val="28"/>
        </w:rPr>
        <w:t>第五条 物业管理费用及支付方式</w:t>
      </w:r>
    </w:p>
    <w:p w14:paraId="0EBAA5FC">
      <w:pPr>
        <w:spacing w:line="460" w:lineRule="exact"/>
        <w:ind w:firstLine="560"/>
        <w:rPr>
          <w:rFonts w:ascii="仿宋_GB2312" w:hAnsi="仿宋_GB2312" w:eastAsia="仿宋_GB2312" w:cs="仿宋_GB2312"/>
          <w:sz w:val="28"/>
          <w:szCs w:val="28"/>
        </w:rPr>
      </w:pPr>
      <w:r>
        <w:rPr>
          <w:rFonts w:ascii="仿宋_GB2312" w:hAnsi="仿宋_GB2312" w:eastAsia="仿宋_GB2312" w:cs="仿宋_GB2312"/>
          <w:sz w:val="28"/>
          <w:szCs w:val="28"/>
        </w:rPr>
        <w:t>1.全</w:t>
      </w:r>
      <w:r>
        <w:rPr>
          <w:rFonts w:ascii="仿宋_GB2312" w:hAnsi="仿宋_GB2312" w:eastAsia="仿宋_GB2312" w:cs="仿宋_GB2312"/>
          <w:sz w:val="28"/>
          <w:szCs w:val="28"/>
          <w:lang w:eastAsia="zh-CN"/>
        </w:rPr>
        <w:t>部</w:t>
      </w:r>
      <w:r>
        <w:rPr>
          <w:rFonts w:ascii="仿宋_GB2312" w:hAnsi="仿宋_GB2312" w:eastAsia="仿宋_GB2312" w:cs="仿宋_GB2312"/>
          <w:sz w:val="28"/>
          <w:szCs w:val="28"/>
        </w:rPr>
        <w:t>服务费用：</w:t>
      </w:r>
      <w:r>
        <w:rPr>
          <w:rFonts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u w:val="single"/>
          <w:lang w:val="en-US" w:eastAsia="zh-CN"/>
        </w:rPr>
        <w:t xml:space="preserve">     </w:t>
      </w:r>
      <w:r>
        <w:rPr>
          <w:rFonts w:ascii="仿宋_GB2312" w:hAnsi="仿宋_GB2312" w:eastAsia="仿宋_GB2312" w:cs="仿宋_GB2312"/>
          <w:sz w:val="28"/>
          <w:szCs w:val="28"/>
        </w:rPr>
        <w:t>元（大写：</w:t>
      </w:r>
      <w:r>
        <w:rPr>
          <w:rFonts w:hint="eastAsia" w:ascii="仿宋_GB2312" w:hAnsi="仿宋_GB2312" w:eastAsia="仿宋_GB2312" w:cs="仿宋_GB2312"/>
          <w:sz w:val="28"/>
          <w:szCs w:val="28"/>
          <w:u w:val="single"/>
          <w:lang w:val="en-US" w:eastAsia="zh-CN"/>
        </w:rPr>
        <w:t xml:space="preserve">       </w:t>
      </w:r>
      <w:r>
        <w:rPr>
          <w:rFonts w:ascii="仿宋_GB2312" w:hAnsi="仿宋_GB2312" w:eastAsia="仿宋_GB2312" w:cs="仿宋_GB2312"/>
          <w:sz w:val="28"/>
          <w:szCs w:val="28"/>
        </w:rPr>
        <w:t>）。</w:t>
      </w:r>
    </w:p>
    <w:p w14:paraId="544594CF">
      <w:pPr>
        <w:spacing w:line="460" w:lineRule="exact"/>
        <w:ind w:firstLine="560"/>
        <w:rPr>
          <w:rFonts w:ascii="仿宋_GB2312" w:hAnsi="仿宋_GB2312" w:eastAsia="仿宋_GB2312" w:cs="仿宋_GB2312"/>
          <w:sz w:val="28"/>
          <w:szCs w:val="28"/>
        </w:rPr>
      </w:pPr>
      <w:r>
        <w:rPr>
          <w:rFonts w:ascii="仿宋_GB2312" w:hAnsi="仿宋_GB2312" w:eastAsia="仿宋_GB2312" w:cs="仿宋_GB2312"/>
          <w:sz w:val="28"/>
          <w:szCs w:val="28"/>
        </w:rPr>
        <w:t>上述服务费用为该项目服务费全包价，包括</w:t>
      </w:r>
      <w:r>
        <w:rPr>
          <w:rFonts w:ascii="仿宋_GB2312" w:hAnsi="仿宋_GB2312" w:eastAsia="仿宋_GB2312" w:cs="仿宋_GB2312"/>
          <w:sz w:val="28"/>
          <w:szCs w:val="28"/>
          <w:lang w:val="en-US" w:eastAsia="zh-CN"/>
        </w:rPr>
        <w:t>但不限于</w:t>
      </w:r>
      <w:r>
        <w:rPr>
          <w:rFonts w:ascii="仿宋_GB2312" w:hAnsi="仿宋_GB2312" w:eastAsia="仿宋_GB2312" w:cs="仿宋_GB2312"/>
          <w:sz w:val="28"/>
          <w:szCs w:val="28"/>
        </w:rPr>
        <w:t>工作人员的所有费用、办公费、业务培训费、人员服装费等所有</w:t>
      </w:r>
      <w:r>
        <w:rPr>
          <w:rFonts w:ascii="仿宋_GB2312" w:hAnsi="仿宋_GB2312" w:eastAsia="仿宋_GB2312" w:cs="仿宋_GB2312"/>
          <w:sz w:val="28"/>
          <w:szCs w:val="28"/>
          <w:lang w:val="en-US" w:eastAsia="zh-CN"/>
        </w:rPr>
        <w:t>履行本合同相关的</w:t>
      </w:r>
      <w:r>
        <w:rPr>
          <w:rFonts w:ascii="仿宋_GB2312" w:hAnsi="仿宋_GB2312" w:eastAsia="仿宋_GB2312" w:cs="仿宋_GB2312"/>
          <w:sz w:val="28"/>
          <w:szCs w:val="28"/>
        </w:rPr>
        <w:t>费用。甲方不承担服务费以外的其它任何费用。服务费用不因原材料及人力费用等政策或市场行情变化而变动。</w:t>
      </w:r>
    </w:p>
    <w:p w14:paraId="16C8FDC7">
      <w:pPr>
        <w:spacing w:line="460" w:lineRule="exact"/>
        <w:ind w:firstLine="560"/>
        <w:rPr>
          <w:rFonts w:ascii="仿宋_GB2312" w:hAnsi="仿宋_GB2312" w:eastAsia="仿宋_GB2312" w:cs="仿宋_GB2312"/>
          <w:sz w:val="28"/>
          <w:szCs w:val="28"/>
        </w:rPr>
      </w:pPr>
      <w:r>
        <w:rPr>
          <w:rFonts w:ascii="仿宋_GB2312" w:hAnsi="仿宋_GB2312" w:eastAsia="仿宋_GB2312" w:cs="仿宋_GB2312"/>
          <w:sz w:val="28"/>
          <w:szCs w:val="28"/>
        </w:rPr>
        <w:t>2.支付方式及时间：</w:t>
      </w:r>
    </w:p>
    <w:p w14:paraId="1B096D86">
      <w:pPr>
        <w:spacing w:line="460" w:lineRule="exact"/>
        <w:ind w:firstLine="560"/>
        <w:rPr>
          <w:rFonts w:ascii="仿宋_GB2312" w:hAnsi="仿宋_GB2312" w:eastAsia="仿宋_GB2312" w:cs="仿宋_GB2312"/>
          <w:sz w:val="28"/>
          <w:szCs w:val="28"/>
        </w:rPr>
      </w:pPr>
      <w:r>
        <w:rPr>
          <w:rFonts w:ascii="仿宋_GB2312" w:hAnsi="仿宋_GB2312" w:eastAsia="仿宋_GB2312" w:cs="仿宋_GB2312"/>
          <w:sz w:val="28"/>
          <w:szCs w:val="28"/>
        </w:rPr>
        <w:t>根据考核结果，服务费用按月支付。乙方于次月的5日前出具上月正规发票，甲方在接到发票后，于当月支付上月费用，节假日顺延。合同期内最后一个</w:t>
      </w:r>
      <w:r>
        <w:rPr>
          <w:rFonts w:ascii="仿宋_GB2312" w:hAnsi="仿宋_GB2312" w:eastAsia="仿宋_GB2312" w:cs="仿宋_GB2312"/>
          <w:sz w:val="28"/>
          <w:szCs w:val="28"/>
          <w:lang w:val="en-US" w:eastAsia="zh-CN"/>
        </w:rPr>
        <w:t>月</w:t>
      </w:r>
      <w:r>
        <w:rPr>
          <w:rFonts w:ascii="仿宋_GB2312" w:hAnsi="仿宋_GB2312" w:eastAsia="仿宋_GB2312" w:cs="仿宋_GB2312"/>
          <w:sz w:val="28"/>
          <w:szCs w:val="28"/>
        </w:rPr>
        <w:t>的服务费待甲乙双方办理完交接手续后</w:t>
      </w:r>
      <w:r>
        <w:rPr>
          <w:rFonts w:ascii="仿宋_GB2312" w:hAnsi="仿宋_GB2312" w:eastAsia="仿宋_GB2312" w:cs="仿宋_GB2312"/>
          <w:sz w:val="28"/>
          <w:szCs w:val="28"/>
          <w:lang w:eastAsia="zh-CN"/>
        </w:rPr>
        <w:t>无遗留问题</w:t>
      </w:r>
      <w:r>
        <w:rPr>
          <w:rFonts w:ascii="仿宋_GB2312" w:hAnsi="仿宋_GB2312" w:eastAsia="仿宋_GB2312" w:cs="仿宋_GB2312"/>
          <w:sz w:val="28"/>
          <w:szCs w:val="28"/>
        </w:rPr>
        <w:t>，由</w:t>
      </w:r>
      <w:r>
        <w:rPr>
          <w:rFonts w:ascii="仿宋_GB2312" w:hAnsi="仿宋_GB2312" w:eastAsia="仿宋_GB2312" w:cs="仿宋_GB2312"/>
          <w:sz w:val="28"/>
          <w:szCs w:val="28"/>
          <w:lang w:val="en-US" w:eastAsia="zh-CN"/>
        </w:rPr>
        <w:t>甲方</w:t>
      </w:r>
      <w:r>
        <w:rPr>
          <w:rFonts w:ascii="仿宋_GB2312" w:hAnsi="仿宋_GB2312" w:eastAsia="仿宋_GB2312" w:cs="仿宋_GB2312"/>
          <w:sz w:val="28"/>
          <w:szCs w:val="28"/>
        </w:rPr>
        <w:t>支付给</w:t>
      </w:r>
      <w:r>
        <w:rPr>
          <w:rFonts w:ascii="仿宋_GB2312" w:hAnsi="仿宋_GB2312" w:eastAsia="仿宋_GB2312" w:cs="仿宋_GB2312"/>
          <w:sz w:val="28"/>
          <w:szCs w:val="28"/>
          <w:lang w:val="en-US" w:eastAsia="zh-CN"/>
        </w:rPr>
        <w:t>乙方</w:t>
      </w:r>
      <w:r>
        <w:rPr>
          <w:rFonts w:ascii="仿宋_GB2312" w:hAnsi="仿宋_GB2312" w:eastAsia="仿宋_GB2312" w:cs="仿宋_GB2312"/>
          <w:sz w:val="28"/>
          <w:szCs w:val="28"/>
        </w:rPr>
        <w:t>。</w:t>
      </w:r>
    </w:p>
    <w:p w14:paraId="0F1D94E6">
      <w:pPr>
        <w:pStyle w:val="3"/>
        <w:spacing w:before="156" w:after="156" w:line="46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第六条 甲方权利义务</w:t>
      </w:r>
    </w:p>
    <w:p w14:paraId="5B6A8435">
      <w:pPr>
        <w:pStyle w:val="3"/>
        <w:spacing w:before="156" w:after="156" w:line="46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代表和维护甲方及物业使用人的合法权益，检查监督乙方物业服务工作执行情况；经常听取物业使用人的意见和建议，并及时将这些反馈给乙方；协调甲方、物业使用人、乙方之间的关系。若乙方服务未达到甲方要求，甲方有权解除合同。</w:t>
      </w:r>
    </w:p>
    <w:p w14:paraId="2A67FA38">
      <w:pPr>
        <w:pStyle w:val="3"/>
        <w:spacing w:before="156" w:after="156" w:line="46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2.审定乙方拟定的物业管理制度，检查监督乙方提供的各项服务承诺的执行情况；对违规、违纪人员，知会乙方主管人员进行批评教育工作，必要时通知乙方予以调换。</w:t>
      </w:r>
    </w:p>
    <w:p w14:paraId="461FDFB5">
      <w:pPr>
        <w:pStyle w:val="3"/>
        <w:spacing w:before="156" w:after="156" w:line="46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3.负责协调各种管理遗留问题的处理工作；乙方人员提出的安全隐患，甲方有及时处理的义务；同时采取有效措施落实防火、防盗、防破坏等安全防范工作。</w:t>
      </w:r>
    </w:p>
    <w:p w14:paraId="2AED4A16">
      <w:pPr>
        <w:pStyle w:val="3"/>
        <w:spacing w:before="156" w:after="156" w:line="46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4.乙方服务人员未按要求提供服务为甲方造成损失的，乙方应承担赔偿责任。</w:t>
      </w:r>
    </w:p>
    <w:p w14:paraId="697085A8">
      <w:pPr>
        <w:pStyle w:val="3"/>
        <w:spacing w:before="156" w:after="156" w:line="46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5.乙方工作人员在工作中，发生自身或导致他人伤、残、亡等的，乙方应承担全部责任。</w:t>
      </w:r>
    </w:p>
    <w:p w14:paraId="71060553">
      <w:pPr>
        <w:pStyle w:val="3"/>
        <w:spacing w:before="156" w:after="156" w:line="46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6.支持乙方做好物业管理工作，为乙方提供安全的工作服务环境，按照合同规定的标准和办法，按时、足额向乙方支付物业服务费。</w:t>
      </w:r>
    </w:p>
    <w:p w14:paraId="019C37C4">
      <w:pPr>
        <w:pStyle w:val="3"/>
        <w:spacing w:before="156" w:after="156" w:line="46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7.甲方与乙方服务人员之间不存在任何性质的劳动或劳务关系。</w:t>
      </w:r>
    </w:p>
    <w:p w14:paraId="58CD43BA">
      <w:pPr>
        <w:pStyle w:val="3"/>
        <w:spacing w:before="156" w:after="156" w:line="46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8.乙方提供的物业服务不符合甲方要求的，甲方有权责令乙方按甲方要求进行改正；乙方未能达到甲方提出的改正要求的，甲方有权解除本合同。由此为甲方造成损失的，乙方应该承担赔偿责任。</w:t>
      </w:r>
    </w:p>
    <w:p w14:paraId="6AF14998">
      <w:pPr>
        <w:pStyle w:val="3"/>
        <w:spacing w:before="156" w:after="156" w:line="460" w:lineRule="exact"/>
        <w:ind w:firstLine="560" w:firstLineChars="200"/>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9.</w:t>
      </w:r>
      <w:r>
        <w:rPr>
          <w:rFonts w:hint="eastAsia" w:ascii="仿宋_GB2312" w:hAnsi="仿宋_GB2312" w:eastAsia="仿宋_GB2312" w:cs="仿宋_GB2312"/>
          <w:sz w:val="28"/>
          <w:szCs w:val="28"/>
        </w:rPr>
        <w:t>甲方成立物业考核</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考评</w:t>
      </w:r>
      <w:r>
        <w:rPr>
          <w:rFonts w:hint="eastAsia" w:ascii="仿宋_GB2312" w:hAnsi="仿宋_GB2312" w:eastAsia="仿宋_GB2312" w:cs="仿宋_GB2312"/>
          <w:sz w:val="28"/>
          <w:szCs w:val="28"/>
        </w:rPr>
        <w:t>工作小组，</w:t>
      </w:r>
      <w:r>
        <w:rPr>
          <w:rFonts w:hint="eastAsia" w:ascii="仿宋_GB2312" w:hAnsi="仿宋_GB2312" w:eastAsia="仿宋_GB2312" w:cs="仿宋_GB2312"/>
          <w:sz w:val="28"/>
          <w:szCs w:val="28"/>
          <w:lang w:val="en-US" w:eastAsia="zh-CN"/>
        </w:rPr>
        <w:t>对乙方服务进行考核、考评</w:t>
      </w:r>
      <w:r>
        <w:rPr>
          <w:rFonts w:hint="eastAsia" w:ascii="仿宋_GB2312" w:hAnsi="仿宋_GB2312" w:eastAsia="仿宋_GB2312" w:cs="仿宋_GB2312"/>
          <w:sz w:val="28"/>
          <w:szCs w:val="28"/>
          <w:lang w:val="en" w:eastAsia="zh-CN"/>
        </w:rPr>
        <w:t>(详见招标文件第六章第七款</w:t>
      </w:r>
      <w:r>
        <w:rPr>
          <w:rFonts w:hint="eastAsia" w:ascii="仿宋_GB2312" w:hAnsi="仿宋_GB2312" w:eastAsia="仿宋_GB2312" w:cs="仿宋_GB2312"/>
          <w:sz w:val="28"/>
          <w:szCs w:val="28"/>
          <w:lang w:val="en-US" w:eastAsia="zh-CN"/>
        </w:rPr>
        <w:t>检查与</w:t>
      </w:r>
      <w:r>
        <w:rPr>
          <w:rFonts w:hint="eastAsia" w:ascii="仿宋_GB2312" w:hAnsi="仿宋_GB2312" w:eastAsia="仿宋_GB2312" w:cs="仿宋_GB2312"/>
          <w:sz w:val="28"/>
          <w:szCs w:val="28"/>
        </w:rPr>
        <w:t>考核</w:t>
      </w:r>
      <w:r>
        <w:rPr>
          <w:rFonts w:hint="eastAsia" w:ascii="仿宋_GB2312" w:hAnsi="仿宋_GB2312" w:eastAsia="仿宋_GB2312" w:cs="仿宋_GB2312"/>
          <w:sz w:val="28"/>
          <w:szCs w:val="28"/>
          <w:lang w:val="en" w:eastAsia="zh-CN"/>
        </w:rPr>
        <w:t>）</w:t>
      </w:r>
      <w:r>
        <w:rPr>
          <w:rFonts w:hint="eastAsia" w:ascii="仿宋_GB2312" w:hAnsi="仿宋_GB2312" w:eastAsia="仿宋_GB2312" w:cs="仿宋_GB2312"/>
          <w:sz w:val="28"/>
          <w:szCs w:val="28"/>
        </w:rPr>
        <w:t>。</w:t>
      </w:r>
    </w:p>
    <w:p w14:paraId="7C5702C3">
      <w:pPr>
        <w:pStyle w:val="3"/>
        <w:spacing w:before="156" w:after="156" w:line="46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第七条 乙方权利义务</w:t>
      </w:r>
    </w:p>
    <w:p w14:paraId="4BD5DA32">
      <w:pPr>
        <w:pStyle w:val="3"/>
        <w:spacing w:before="156" w:after="156" w:line="46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1.根据有关法律法规及本合同的约定，制订物业服务及管理制度。</w:t>
      </w:r>
    </w:p>
    <w:p w14:paraId="53FBA36A">
      <w:pPr>
        <w:pStyle w:val="3"/>
        <w:spacing w:before="156" w:after="156" w:line="46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2.认真落实物业管理服务各项规章制度的执行，并做好与甲方及时沟通，协助处理相关事宜。</w:t>
      </w:r>
    </w:p>
    <w:p w14:paraId="5F82E2BB">
      <w:pPr>
        <w:pStyle w:val="3"/>
        <w:spacing w:before="156" w:after="156" w:line="46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3.负责编制物业管理年度管理服务计划、人员安排计划、资金使用计划及决算报告，并报甲方审核。</w:t>
      </w:r>
    </w:p>
    <w:p w14:paraId="59632122">
      <w:pPr>
        <w:pStyle w:val="3"/>
        <w:spacing w:before="156" w:after="156" w:line="46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4.对本物业的公用设施不得擅自占用和改变使用功能，如需在本物业内改、扩建或完善配套项目，</w:t>
      </w:r>
      <w:r>
        <w:rPr>
          <w:rFonts w:hint="eastAsia" w:ascii="仿宋_GB2312" w:hAnsi="仿宋_GB2312" w:eastAsia="仿宋_GB2312" w:cs="仿宋_GB2312"/>
          <w:sz w:val="28"/>
          <w:szCs w:val="28"/>
          <w:lang w:val="en-US" w:eastAsia="zh-CN"/>
        </w:rPr>
        <w:t>应</w:t>
      </w:r>
      <w:r>
        <w:rPr>
          <w:rFonts w:hint="eastAsia" w:ascii="仿宋_GB2312" w:hAnsi="仿宋_GB2312" w:eastAsia="仿宋_GB2312" w:cs="仿宋_GB2312"/>
          <w:sz w:val="28"/>
          <w:szCs w:val="28"/>
        </w:rPr>
        <w:t>与甲方协商，经</w:t>
      </w:r>
      <w:r>
        <w:rPr>
          <w:rFonts w:hint="eastAsia" w:ascii="仿宋_GB2312" w:hAnsi="仿宋_GB2312" w:eastAsia="仿宋_GB2312" w:cs="仿宋_GB2312"/>
          <w:sz w:val="28"/>
          <w:szCs w:val="28"/>
          <w:lang w:val="en-US" w:eastAsia="zh-CN"/>
        </w:rPr>
        <w:t>得</w:t>
      </w:r>
      <w:r>
        <w:rPr>
          <w:rFonts w:hint="eastAsia" w:ascii="仿宋_GB2312" w:hAnsi="仿宋_GB2312" w:eastAsia="仿宋_GB2312" w:cs="仿宋_GB2312"/>
          <w:sz w:val="28"/>
          <w:szCs w:val="28"/>
        </w:rPr>
        <w:t>甲方</w:t>
      </w:r>
      <w:r>
        <w:rPr>
          <w:rFonts w:hint="eastAsia" w:ascii="仿宋_GB2312" w:hAnsi="仿宋_GB2312" w:eastAsia="仿宋_GB2312" w:cs="仿宋_GB2312"/>
          <w:sz w:val="28"/>
          <w:szCs w:val="28"/>
          <w:lang w:val="en-US" w:eastAsia="zh-CN"/>
        </w:rPr>
        <w:t>书面</w:t>
      </w:r>
      <w:r>
        <w:rPr>
          <w:rFonts w:hint="eastAsia" w:ascii="仿宋_GB2312" w:hAnsi="仿宋_GB2312" w:eastAsia="仿宋_GB2312" w:cs="仿宋_GB2312"/>
          <w:sz w:val="28"/>
          <w:szCs w:val="28"/>
        </w:rPr>
        <w:t>同意后方可实施。</w:t>
      </w:r>
    </w:p>
    <w:p w14:paraId="448206A1">
      <w:pPr>
        <w:pStyle w:val="3"/>
        <w:spacing w:before="156" w:after="156" w:line="46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5.配合完成甲方交办的其他涉及管理服务范围的临时性工作。</w:t>
      </w:r>
    </w:p>
    <w:p w14:paraId="31FB7268">
      <w:pPr>
        <w:pStyle w:val="3"/>
        <w:spacing w:before="156" w:after="156" w:line="46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6.统一配备员工工装、工具及相关物料、设备；定期组织员工培训，提升业务技能，确保服务达到约定的质量标准；严格按照公司规章、制度、规范等对员工进行管理和要求。</w:t>
      </w:r>
    </w:p>
    <w:p w14:paraId="567C1B70">
      <w:pPr>
        <w:pStyle w:val="3"/>
        <w:spacing w:before="156" w:after="156" w:line="46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7.服务人员工资发放、社保缴纳等责任由乙方负责，与甲方无关。</w:t>
      </w:r>
    </w:p>
    <w:p w14:paraId="2BB34F16">
      <w:pPr>
        <w:pStyle w:val="3"/>
        <w:spacing w:before="156" w:after="156" w:line="46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8.乙方应做好服务人员岗位职责培训、安全教育等工作。相关人员在提供服务过程中发生的安全事故</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人身损害</w:t>
      </w:r>
      <w:r>
        <w:rPr>
          <w:rFonts w:hint="eastAsia" w:ascii="仿宋_GB2312" w:hAnsi="仿宋_GB2312" w:eastAsia="仿宋_GB2312" w:cs="仿宋_GB2312"/>
          <w:sz w:val="28"/>
          <w:szCs w:val="28"/>
        </w:rPr>
        <w:t>等责任由乙方负责。</w:t>
      </w:r>
    </w:p>
    <w:p w14:paraId="6F87843C">
      <w:pPr>
        <w:pStyle w:val="3"/>
        <w:spacing w:before="156" w:after="156" w:line="4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9</w:t>
      </w:r>
      <w:r>
        <w:rPr>
          <w:rFonts w:hint="eastAsia" w:ascii="仿宋_GB2312" w:hAnsi="仿宋_GB2312" w:eastAsia="仿宋_GB2312" w:cs="仿宋_GB2312"/>
          <w:sz w:val="28"/>
          <w:szCs w:val="28"/>
        </w:rPr>
        <w:t>.接受甲方考</w:t>
      </w:r>
      <w:r>
        <w:rPr>
          <w:rFonts w:hint="eastAsia" w:ascii="仿宋_GB2312" w:hAnsi="仿宋_GB2312" w:eastAsia="仿宋_GB2312" w:cs="仿宋_GB2312"/>
          <w:sz w:val="28"/>
          <w:szCs w:val="28"/>
          <w:lang w:val="en-US" w:eastAsia="zh-CN"/>
        </w:rPr>
        <w:t>评</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考</w:t>
      </w:r>
      <w:r>
        <w:rPr>
          <w:rFonts w:hint="eastAsia" w:ascii="仿宋_GB2312" w:hAnsi="仿宋_GB2312" w:eastAsia="仿宋_GB2312" w:cs="仿宋_GB2312"/>
          <w:sz w:val="28"/>
          <w:szCs w:val="28"/>
        </w:rPr>
        <w:t>核和物业管理行政主管部门的监督,不断完善管理服务，如因乙方管理失误造成甲方经济损失，乙方负责赔偿。</w:t>
      </w:r>
    </w:p>
    <w:p w14:paraId="0B7703FA">
      <w:pPr>
        <w:pStyle w:val="3"/>
        <w:spacing w:before="156" w:after="156" w:line="46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10</w:t>
      </w:r>
      <w:r>
        <w:rPr>
          <w:rFonts w:hint="eastAsia" w:ascii="仿宋_GB2312" w:hAnsi="仿宋_GB2312" w:eastAsia="仿宋_GB2312" w:cs="仿宋_GB2312"/>
          <w:sz w:val="28"/>
          <w:szCs w:val="28"/>
        </w:rPr>
        <w:t>.乙方以所投标</w:t>
      </w:r>
      <w:r>
        <w:rPr>
          <w:rFonts w:hint="eastAsia" w:ascii="仿宋_GB2312" w:hAnsi="仿宋_GB2312" w:eastAsia="仿宋_GB2312" w:cs="仿宋_GB2312"/>
          <w:sz w:val="28"/>
          <w:szCs w:val="28"/>
          <w:lang w:eastAsia="zh-CN"/>
        </w:rPr>
        <w:t>文件</w:t>
      </w:r>
      <w:r>
        <w:rPr>
          <w:rFonts w:hint="eastAsia" w:ascii="仿宋_GB2312" w:hAnsi="仿宋_GB2312" w:eastAsia="仿宋_GB2312" w:cs="仿宋_GB2312"/>
          <w:sz w:val="28"/>
          <w:szCs w:val="28"/>
        </w:rPr>
        <w:t>描述的技术标准</w:t>
      </w:r>
      <w:r>
        <w:rPr>
          <w:rFonts w:hint="eastAsia" w:ascii="仿宋_GB2312" w:hAnsi="仿宋_GB2312" w:eastAsia="仿宋_GB2312" w:cs="仿宋_GB2312"/>
          <w:sz w:val="28"/>
          <w:szCs w:val="28"/>
          <w:lang w:val="en-US" w:eastAsia="zh-CN"/>
        </w:rPr>
        <w:t>及甲方要求</w:t>
      </w:r>
      <w:r>
        <w:rPr>
          <w:rFonts w:hint="eastAsia" w:ascii="仿宋_GB2312" w:hAnsi="仿宋_GB2312" w:eastAsia="仿宋_GB2312" w:cs="仿宋_GB2312"/>
          <w:sz w:val="28"/>
          <w:szCs w:val="28"/>
        </w:rPr>
        <w:t>作为管理服务标准，必须每月按</w:t>
      </w:r>
      <w:r>
        <w:rPr>
          <w:rFonts w:hint="eastAsia" w:ascii="仿宋_GB2312" w:hAnsi="仿宋_GB2312" w:eastAsia="仿宋_GB2312" w:cs="仿宋_GB2312"/>
          <w:sz w:val="28"/>
          <w:szCs w:val="28"/>
          <w:lang w:eastAsia="zh-CN"/>
        </w:rPr>
        <w:t>投标文件</w:t>
      </w:r>
      <w:r>
        <w:rPr>
          <w:rFonts w:hint="eastAsia" w:ascii="仿宋_GB2312" w:hAnsi="仿宋_GB2312" w:eastAsia="仿宋_GB2312" w:cs="仿宋_GB2312"/>
          <w:sz w:val="28"/>
          <w:szCs w:val="28"/>
        </w:rPr>
        <w:t>标准</w:t>
      </w:r>
      <w:r>
        <w:rPr>
          <w:rFonts w:hint="eastAsia" w:ascii="仿宋_GB2312" w:hAnsi="仿宋_GB2312" w:eastAsia="仿宋_GB2312" w:cs="仿宋_GB2312"/>
          <w:sz w:val="28"/>
          <w:szCs w:val="28"/>
          <w:lang w:val="en-US" w:eastAsia="zh-CN"/>
        </w:rPr>
        <w:t>及甲方要求去</w:t>
      </w:r>
      <w:r>
        <w:rPr>
          <w:rFonts w:hint="eastAsia" w:ascii="仿宋_GB2312" w:hAnsi="仿宋_GB2312" w:eastAsia="仿宋_GB2312" w:cs="仿宋_GB2312"/>
          <w:sz w:val="28"/>
          <w:szCs w:val="28"/>
        </w:rPr>
        <w:t>对本月工作进行自评，如有不符合的情况，</w:t>
      </w:r>
      <w:r>
        <w:rPr>
          <w:rFonts w:hint="eastAsia" w:ascii="仿宋_GB2312" w:hAnsi="仿宋_GB2312" w:eastAsia="仿宋_GB2312" w:cs="仿宋_GB2312"/>
          <w:sz w:val="28"/>
          <w:szCs w:val="28"/>
          <w:lang w:val="en-US" w:eastAsia="zh-CN"/>
        </w:rPr>
        <w:t>应</w:t>
      </w:r>
      <w:r>
        <w:rPr>
          <w:rFonts w:hint="eastAsia" w:ascii="仿宋_GB2312" w:hAnsi="仿宋_GB2312" w:eastAsia="仿宋_GB2312" w:cs="仿宋_GB2312"/>
          <w:sz w:val="28"/>
          <w:szCs w:val="28"/>
        </w:rPr>
        <w:t>及时整改。</w:t>
      </w:r>
    </w:p>
    <w:p w14:paraId="3F7F01BE">
      <w:pPr>
        <w:pStyle w:val="3"/>
        <w:spacing w:before="156" w:after="156" w:line="46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lang w:val="en-US" w:eastAsia="zh-CN"/>
        </w:rPr>
        <w:t>1</w:t>
      </w:r>
      <w:r>
        <w:rPr>
          <w:rFonts w:hint="eastAsia" w:ascii="仿宋_GB2312" w:hAnsi="仿宋_GB2312" w:eastAsia="仿宋_GB2312" w:cs="仿宋_GB2312"/>
          <w:sz w:val="28"/>
          <w:szCs w:val="28"/>
        </w:rPr>
        <w:t>.本合同终止当日，乙方无条件向甲方移交物业管理档案资料和退还属甲方所有的</w:t>
      </w:r>
      <w:r>
        <w:rPr>
          <w:rFonts w:hint="eastAsia" w:ascii="仿宋_GB2312" w:hAnsi="仿宋_GB2312" w:eastAsia="仿宋_GB2312" w:cs="仿宋_GB2312"/>
          <w:sz w:val="28"/>
          <w:szCs w:val="28"/>
          <w:lang w:val="en-US" w:eastAsia="zh-CN"/>
        </w:rPr>
        <w:t>物业管理用房</w:t>
      </w:r>
      <w:r>
        <w:rPr>
          <w:rFonts w:hint="eastAsia" w:ascii="仿宋_GB2312" w:hAnsi="仿宋_GB2312" w:eastAsia="仿宋_GB2312" w:cs="仿宋_GB2312"/>
          <w:sz w:val="28"/>
          <w:szCs w:val="28"/>
        </w:rPr>
        <w:t>及其它各类设施物品、资料(合理损耗除外)，并办理交接手续。乙方未按时履行交接手续或者移交手续未达到甲方要求的，不予</w:t>
      </w:r>
      <w:r>
        <w:rPr>
          <w:rFonts w:hint="eastAsia" w:ascii="仿宋_GB2312" w:hAnsi="仿宋_GB2312" w:eastAsia="仿宋_GB2312" w:cs="仿宋_GB2312"/>
          <w:sz w:val="28"/>
          <w:szCs w:val="28"/>
          <w:lang w:val="en-US" w:eastAsia="zh-CN"/>
        </w:rPr>
        <w:t>支付</w:t>
      </w:r>
      <w:r>
        <w:rPr>
          <w:rFonts w:hint="eastAsia" w:ascii="仿宋_GB2312" w:hAnsi="仿宋_GB2312" w:eastAsia="仿宋_GB2312" w:cs="仿宋_GB2312"/>
          <w:sz w:val="28"/>
          <w:szCs w:val="28"/>
        </w:rPr>
        <w:t>最后一个月的服务费，并</w:t>
      </w:r>
      <w:r>
        <w:rPr>
          <w:rFonts w:hint="eastAsia" w:ascii="仿宋_GB2312" w:hAnsi="仿宋_GB2312" w:eastAsia="仿宋_GB2312" w:cs="仿宋_GB2312"/>
          <w:sz w:val="28"/>
          <w:szCs w:val="28"/>
          <w:lang w:val="en-US" w:eastAsia="zh-CN"/>
        </w:rPr>
        <w:t>有权</w:t>
      </w:r>
      <w:r>
        <w:rPr>
          <w:rFonts w:hint="eastAsia" w:ascii="仿宋_GB2312" w:hAnsi="仿宋_GB2312" w:eastAsia="仿宋_GB2312" w:cs="仿宋_GB2312"/>
          <w:sz w:val="28"/>
          <w:szCs w:val="28"/>
        </w:rPr>
        <w:t>要求乙方赔偿甲方遭受的实际损失。</w:t>
      </w:r>
    </w:p>
    <w:p w14:paraId="2E23226D">
      <w:pPr>
        <w:pStyle w:val="3"/>
        <w:spacing w:before="156" w:after="156" w:line="46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lang w:val="en-US" w:eastAsia="zh-CN"/>
        </w:rPr>
        <w:t>2</w:t>
      </w:r>
      <w:r>
        <w:rPr>
          <w:rFonts w:hint="eastAsia" w:ascii="仿宋_GB2312" w:hAnsi="仿宋_GB2312" w:eastAsia="仿宋_GB2312" w:cs="仿宋_GB2312"/>
          <w:sz w:val="28"/>
          <w:szCs w:val="28"/>
        </w:rPr>
        <w:t>.乙方不得以任何理由、形式转让管理权，如果出现企业挂靠、项目转包现象，甲方有权提前终止合同，且乙方</w:t>
      </w:r>
      <w:r>
        <w:rPr>
          <w:rFonts w:hint="eastAsia" w:ascii="仿宋_GB2312" w:hAnsi="仿宋_GB2312" w:eastAsia="仿宋_GB2312" w:cs="仿宋_GB2312"/>
          <w:sz w:val="28"/>
          <w:szCs w:val="28"/>
          <w:lang w:val="en-US" w:eastAsia="zh-CN"/>
        </w:rPr>
        <w:t>应</w:t>
      </w:r>
      <w:r>
        <w:rPr>
          <w:rFonts w:hint="eastAsia" w:ascii="仿宋_GB2312" w:hAnsi="仿宋_GB2312" w:eastAsia="仿宋_GB2312" w:cs="仿宋_GB2312"/>
          <w:sz w:val="28"/>
          <w:szCs w:val="28"/>
        </w:rPr>
        <w:t>向甲方支付合同总金额10%的违约金，并承担由此给甲方造成的经济损失。</w:t>
      </w:r>
    </w:p>
    <w:p w14:paraId="40759454">
      <w:pPr>
        <w:pStyle w:val="3"/>
        <w:spacing w:before="156" w:after="156" w:line="46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第八条 服务要求</w:t>
      </w:r>
    </w:p>
    <w:p w14:paraId="7A12C933">
      <w:pPr>
        <w:spacing w:line="460" w:lineRule="exact"/>
        <w:ind w:firstLine="560"/>
        <w:rPr>
          <w:rFonts w:ascii="仿宋_GB2312" w:hAnsi="仿宋_GB2312" w:eastAsia="仿宋_GB2312" w:cs="仿宋_GB2312"/>
          <w:sz w:val="28"/>
          <w:szCs w:val="28"/>
        </w:rPr>
      </w:pPr>
      <w:r>
        <w:rPr>
          <w:rFonts w:ascii="仿宋_GB2312" w:hAnsi="仿宋_GB2312" w:eastAsia="仿宋_GB2312" w:cs="仿宋_GB2312"/>
          <w:sz w:val="28"/>
          <w:szCs w:val="28"/>
        </w:rPr>
        <w:t>按照甲方要求，乙方完成服务标准。项目负责人：</w:t>
      </w:r>
      <w:r>
        <w:rPr>
          <w:rFonts w:ascii="仿宋_GB2312" w:hAnsi="仿宋_GB2312" w:eastAsia="仿宋_GB2312" w:cs="仿宋_GB2312"/>
          <w:sz w:val="28"/>
          <w:szCs w:val="28"/>
          <w:u w:val="single"/>
        </w:rPr>
        <w:t xml:space="preserve">     </w:t>
      </w:r>
      <w:r>
        <w:rPr>
          <w:rFonts w:ascii="仿宋_GB2312" w:hAnsi="仿宋_GB2312" w:eastAsia="仿宋_GB2312" w:cs="仿宋_GB2312"/>
          <w:sz w:val="28"/>
          <w:szCs w:val="28"/>
        </w:rPr>
        <w:t>；现场负责人：</w:t>
      </w:r>
      <w:r>
        <w:rPr>
          <w:rFonts w:ascii="仿宋_GB2312" w:hAnsi="仿宋_GB2312" w:eastAsia="仿宋_GB2312" w:cs="仿宋_GB2312"/>
          <w:sz w:val="28"/>
          <w:szCs w:val="28"/>
          <w:u w:val="single"/>
        </w:rPr>
        <w:t xml:space="preserve">         </w:t>
      </w:r>
      <w:r>
        <w:rPr>
          <w:rFonts w:ascii="仿宋_GB2312" w:hAnsi="仿宋_GB2312" w:eastAsia="仿宋_GB2312" w:cs="仿宋_GB2312"/>
          <w:sz w:val="28"/>
          <w:szCs w:val="28"/>
        </w:rPr>
        <w:t>。</w:t>
      </w:r>
    </w:p>
    <w:p w14:paraId="7A6A08BF">
      <w:pPr>
        <w:spacing w:line="460" w:lineRule="exact"/>
        <w:ind w:firstLine="560"/>
        <w:rPr>
          <w:rFonts w:ascii="仿宋_GB2312" w:hAnsi="仿宋_GB2312" w:eastAsia="仿宋_GB2312" w:cs="仿宋_GB2312"/>
          <w:sz w:val="28"/>
          <w:szCs w:val="28"/>
        </w:rPr>
      </w:pPr>
      <w:r>
        <w:rPr>
          <w:rFonts w:ascii="仿宋_GB2312" w:hAnsi="仿宋_GB2312" w:eastAsia="仿宋_GB2312" w:cs="仿宋_GB2312"/>
          <w:sz w:val="28"/>
          <w:szCs w:val="28"/>
        </w:rPr>
        <w:t>第九条 甲方违反合同约定，使乙方未完成规定管理目标任务的，乙方有权要求甲方在一定期限内给予解决，逾期未解决的，乙方有权终止合同；造成乙方经济损失的，甲方应给予乙方经济赔偿。</w:t>
      </w:r>
    </w:p>
    <w:p w14:paraId="479184F9">
      <w:pPr>
        <w:spacing w:line="460" w:lineRule="exact"/>
        <w:ind w:firstLine="560"/>
        <w:rPr>
          <w:rFonts w:ascii="仿宋_GB2312" w:hAnsi="仿宋_GB2312" w:eastAsia="仿宋_GB2312" w:cs="仿宋_GB2312"/>
          <w:sz w:val="28"/>
          <w:szCs w:val="28"/>
        </w:rPr>
      </w:pPr>
      <w:r>
        <w:rPr>
          <w:rFonts w:ascii="仿宋_GB2312" w:hAnsi="仿宋_GB2312" w:eastAsia="仿宋_GB2312" w:cs="仿宋_GB2312"/>
          <w:sz w:val="28"/>
          <w:szCs w:val="28"/>
        </w:rPr>
        <w:t>第十条 乙方违反本合同的约定，未能达到约定的管理服务目标</w:t>
      </w:r>
      <w:r>
        <w:rPr>
          <w:rFonts w:ascii="仿宋_GB2312" w:hAnsi="仿宋_GB2312" w:eastAsia="仿宋_GB2312" w:cs="仿宋_GB2312"/>
          <w:sz w:val="28"/>
          <w:szCs w:val="28"/>
          <w:lang w:eastAsia="zh-CN"/>
        </w:rPr>
        <w:t>、</w:t>
      </w:r>
      <w:r>
        <w:rPr>
          <w:rFonts w:ascii="仿宋_GB2312" w:hAnsi="仿宋_GB2312" w:eastAsia="仿宋_GB2312" w:cs="仿宋_GB2312"/>
          <w:sz w:val="28"/>
          <w:szCs w:val="28"/>
          <w:lang w:val="en-US" w:eastAsia="zh-CN"/>
        </w:rPr>
        <w:t>标准</w:t>
      </w:r>
      <w:r>
        <w:rPr>
          <w:rFonts w:ascii="仿宋_GB2312" w:hAnsi="仿宋_GB2312" w:eastAsia="仿宋_GB2312" w:cs="仿宋_GB2312"/>
          <w:sz w:val="28"/>
          <w:szCs w:val="28"/>
        </w:rPr>
        <w:t>和质量</w:t>
      </w:r>
      <w:r>
        <w:rPr>
          <w:rFonts w:ascii="仿宋_GB2312" w:hAnsi="仿宋_GB2312" w:eastAsia="仿宋_GB2312" w:cs="仿宋_GB2312"/>
          <w:sz w:val="28"/>
          <w:szCs w:val="28"/>
          <w:lang w:eastAsia="zh-CN"/>
        </w:rPr>
        <w:t>（详见招标文件第六章项目需求）</w:t>
      </w:r>
      <w:r>
        <w:rPr>
          <w:rFonts w:ascii="仿宋_GB2312" w:hAnsi="仿宋_GB2312" w:eastAsia="仿宋_GB2312" w:cs="仿宋_GB2312"/>
          <w:sz w:val="28"/>
          <w:szCs w:val="28"/>
        </w:rPr>
        <w:t>，甲方有权要求乙方限期整改，逾期未整改的，甲方有权</w:t>
      </w:r>
      <w:r>
        <w:rPr>
          <w:rFonts w:ascii="仿宋_GB2312" w:hAnsi="仿宋_GB2312" w:eastAsia="仿宋_GB2312" w:cs="仿宋_GB2312"/>
          <w:sz w:val="28"/>
          <w:szCs w:val="28"/>
          <w:lang w:val="en-US" w:eastAsia="zh-CN"/>
        </w:rPr>
        <w:t>解除</w:t>
      </w:r>
      <w:r>
        <w:rPr>
          <w:rFonts w:ascii="仿宋_GB2312" w:hAnsi="仿宋_GB2312" w:eastAsia="仿宋_GB2312" w:cs="仿宋_GB2312"/>
          <w:sz w:val="28"/>
          <w:szCs w:val="28"/>
        </w:rPr>
        <w:t>合同；造成甲方经济损失的，乙方应给予甲方经济赔偿。</w:t>
      </w:r>
    </w:p>
    <w:p w14:paraId="39F9DC4E">
      <w:pPr>
        <w:spacing w:line="460" w:lineRule="exact"/>
        <w:ind w:firstLine="560"/>
        <w:rPr>
          <w:rFonts w:ascii="仿宋_GB2312" w:hAnsi="仿宋_GB2312" w:eastAsia="仿宋_GB2312" w:cs="仿宋_GB2312"/>
          <w:sz w:val="28"/>
          <w:szCs w:val="28"/>
        </w:rPr>
      </w:pPr>
      <w:r>
        <w:rPr>
          <w:rFonts w:ascii="仿宋_GB2312" w:hAnsi="仿宋_GB2312" w:eastAsia="仿宋_GB2312" w:cs="仿宋_GB2312"/>
          <w:sz w:val="28"/>
          <w:szCs w:val="28"/>
        </w:rPr>
        <w:t>第十一条 甲乙任何一方无正当理由提前终止合同的，应向对方支付</w:t>
      </w:r>
      <w:r>
        <w:rPr>
          <w:rFonts w:ascii="仿宋_GB2312" w:hAnsi="仿宋_GB2312" w:eastAsia="仿宋_GB2312" w:cs="仿宋_GB2312"/>
          <w:sz w:val="28"/>
          <w:szCs w:val="28"/>
          <w:u w:val="single"/>
        </w:rPr>
        <w:t xml:space="preserve"> 10000 元</w:t>
      </w:r>
      <w:r>
        <w:rPr>
          <w:rFonts w:ascii="仿宋_GB2312" w:hAnsi="仿宋_GB2312" w:eastAsia="仿宋_GB2312" w:cs="仿宋_GB2312"/>
          <w:sz w:val="28"/>
          <w:szCs w:val="28"/>
        </w:rPr>
        <w:t>(大写：</w:t>
      </w:r>
      <w:r>
        <w:rPr>
          <w:rFonts w:ascii="仿宋_GB2312" w:hAnsi="仿宋_GB2312" w:eastAsia="仿宋_GB2312" w:cs="仿宋_GB2312"/>
          <w:sz w:val="28"/>
          <w:szCs w:val="28"/>
          <w:u w:val="single"/>
        </w:rPr>
        <w:t xml:space="preserve"> 壹万元</w:t>
      </w:r>
      <w:r>
        <w:rPr>
          <w:rFonts w:ascii="仿宋_GB2312" w:hAnsi="仿宋_GB2312" w:eastAsia="仿宋_GB2312" w:cs="仿宋_GB2312"/>
          <w:sz w:val="28"/>
          <w:szCs w:val="28"/>
        </w:rPr>
        <w:t>)人民币的违约金；给对方造成的经济损失超过违约金的，还应给予赔偿。</w:t>
      </w:r>
    </w:p>
    <w:p w14:paraId="5EE7E67B">
      <w:pPr>
        <w:spacing w:line="460" w:lineRule="exact"/>
        <w:ind w:firstLine="560"/>
        <w:rPr>
          <w:rFonts w:ascii="仿宋_GB2312" w:hAnsi="仿宋_GB2312" w:eastAsia="仿宋_GB2312" w:cs="仿宋_GB2312"/>
          <w:sz w:val="28"/>
          <w:szCs w:val="28"/>
        </w:rPr>
      </w:pPr>
      <w:r>
        <w:rPr>
          <w:rFonts w:ascii="仿宋_GB2312" w:hAnsi="仿宋_GB2312" w:eastAsia="仿宋_GB2312" w:cs="仿宋_GB2312"/>
          <w:sz w:val="28"/>
          <w:szCs w:val="28"/>
        </w:rPr>
        <w:t>第十二条 自本合同生效之日起7日内，根据甲方委托管理事项，办理完交接验收手续。</w:t>
      </w:r>
    </w:p>
    <w:p w14:paraId="24AD0CB4">
      <w:pPr>
        <w:spacing w:line="460" w:lineRule="exact"/>
        <w:ind w:firstLine="560"/>
        <w:rPr>
          <w:rFonts w:ascii="仿宋_GB2312" w:hAnsi="仿宋_GB2312" w:eastAsia="仿宋_GB2312" w:cs="仿宋_GB2312"/>
          <w:sz w:val="28"/>
          <w:szCs w:val="28"/>
        </w:rPr>
      </w:pPr>
      <w:r>
        <w:rPr>
          <w:rFonts w:ascii="仿宋_GB2312" w:hAnsi="仿宋_GB2312" w:eastAsia="仿宋_GB2312" w:cs="仿宋_GB2312"/>
          <w:sz w:val="28"/>
          <w:szCs w:val="28"/>
        </w:rPr>
        <w:t>第十三条 本合同在履行中如发生争议，双方应协商解决或报请物业管理行政主管部门进行调解，协商或调解不成的，双方均应向甲方所在地有管辖权的人民法院起诉。</w:t>
      </w:r>
    </w:p>
    <w:p w14:paraId="7966EF25">
      <w:pPr>
        <w:spacing w:line="460" w:lineRule="exact"/>
        <w:ind w:firstLine="560"/>
        <w:rPr>
          <w:rFonts w:ascii="仿宋_GB2312" w:hAnsi="仿宋_GB2312" w:eastAsia="仿宋_GB2312" w:cs="仿宋_GB2312"/>
          <w:sz w:val="28"/>
          <w:szCs w:val="28"/>
        </w:rPr>
      </w:pPr>
      <w:r>
        <w:rPr>
          <w:rFonts w:ascii="仿宋_GB2312" w:hAnsi="仿宋_GB2312" w:eastAsia="仿宋_GB2312" w:cs="仿宋_GB2312"/>
          <w:sz w:val="28"/>
          <w:szCs w:val="28"/>
        </w:rPr>
        <w:t>第十四条 本合同执行期间，如遇不可抗力，致使合同无法履行时，双方应按有关法律规定及时协商处理。</w:t>
      </w:r>
    </w:p>
    <w:p w14:paraId="2C3C056E">
      <w:pPr>
        <w:spacing w:line="460" w:lineRule="exact"/>
        <w:ind w:firstLine="560"/>
        <w:rPr>
          <w:rFonts w:ascii="仿宋_GB2312" w:hAnsi="仿宋_GB2312" w:eastAsia="仿宋_GB2312" w:cs="仿宋_GB2312"/>
          <w:sz w:val="28"/>
          <w:szCs w:val="28"/>
        </w:rPr>
      </w:pPr>
      <w:r>
        <w:rPr>
          <w:rFonts w:ascii="仿宋_GB2312" w:hAnsi="仿宋_GB2312" w:eastAsia="仿宋_GB2312" w:cs="仿宋_GB2312"/>
          <w:sz w:val="28"/>
          <w:szCs w:val="28"/>
        </w:rPr>
        <w:t>第十五条 双方可对本合同的条款进行补充，若需增加服务内容、人数及服务费用，须以书面形式签订补充协议，补充协议与本合同具有同等效力。</w:t>
      </w:r>
    </w:p>
    <w:p w14:paraId="56433CAE">
      <w:pPr>
        <w:spacing w:line="460" w:lineRule="exact"/>
        <w:ind w:firstLine="560"/>
        <w:rPr>
          <w:rFonts w:ascii="仿宋_GB2312" w:hAnsi="仿宋_GB2312" w:eastAsia="仿宋_GB2312" w:cs="仿宋_GB2312"/>
          <w:sz w:val="28"/>
          <w:szCs w:val="28"/>
        </w:rPr>
      </w:pPr>
      <w:r>
        <w:rPr>
          <w:rFonts w:ascii="仿宋_GB2312" w:hAnsi="仿宋_GB2312" w:eastAsia="仿宋_GB2312" w:cs="仿宋_GB2312"/>
          <w:sz w:val="28"/>
          <w:szCs w:val="28"/>
        </w:rPr>
        <w:t>第十六条 本合同之附件均为合同有效组成部分。本合同及其附件和补充协议中未规定的事宜，均遵照中华人民共和国有关法律、法规和规章执行。</w:t>
      </w:r>
    </w:p>
    <w:p w14:paraId="4F3C5D1A">
      <w:pPr>
        <w:spacing w:line="460" w:lineRule="exact"/>
        <w:ind w:firstLine="560"/>
        <w:rPr>
          <w:rFonts w:ascii="仿宋_GB2312" w:hAnsi="仿宋_GB2312" w:eastAsia="仿宋_GB2312" w:cs="仿宋_GB2312"/>
          <w:sz w:val="28"/>
          <w:szCs w:val="28"/>
        </w:rPr>
      </w:pPr>
      <w:r>
        <w:rPr>
          <w:rFonts w:ascii="仿宋_GB2312" w:hAnsi="仿宋_GB2312" w:eastAsia="仿宋_GB2312" w:cs="仿宋_GB2312"/>
          <w:sz w:val="28"/>
          <w:szCs w:val="28"/>
        </w:rPr>
        <w:t>第十七条 本合同一式</w:t>
      </w:r>
      <w:r>
        <w:rPr>
          <w:rFonts w:ascii="仿宋_GB2312" w:hAnsi="仿宋_GB2312" w:eastAsia="仿宋_GB2312" w:cs="仿宋_GB2312"/>
          <w:sz w:val="28"/>
          <w:szCs w:val="28"/>
          <w:u w:val="single"/>
        </w:rPr>
        <w:t xml:space="preserve">   </w:t>
      </w:r>
      <w:r>
        <w:rPr>
          <w:rFonts w:ascii="仿宋_GB2312" w:hAnsi="仿宋_GB2312" w:eastAsia="仿宋_GB2312" w:cs="仿宋_GB2312"/>
          <w:sz w:val="28"/>
          <w:szCs w:val="28"/>
        </w:rPr>
        <w:t>份，甲乙双方各执</w:t>
      </w:r>
      <w:r>
        <w:rPr>
          <w:rFonts w:ascii="仿宋_GB2312" w:hAnsi="仿宋_GB2312" w:eastAsia="仿宋_GB2312" w:cs="仿宋_GB2312"/>
          <w:sz w:val="28"/>
          <w:szCs w:val="28"/>
          <w:u w:val="single"/>
        </w:rPr>
        <w:t xml:space="preserve">   </w:t>
      </w:r>
      <w:r>
        <w:rPr>
          <w:rFonts w:ascii="仿宋_GB2312" w:hAnsi="仿宋_GB2312" w:eastAsia="仿宋_GB2312" w:cs="仿宋_GB2312"/>
          <w:sz w:val="28"/>
          <w:szCs w:val="28"/>
        </w:rPr>
        <w:t>份，具有同等法律效力。</w:t>
      </w:r>
    </w:p>
    <w:p w14:paraId="0C37E8CD">
      <w:pPr>
        <w:spacing w:line="460" w:lineRule="exact"/>
        <w:ind w:firstLine="560"/>
        <w:rPr>
          <w:rFonts w:ascii="仿宋_GB2312" w:hAnsi="仿宋_GB2312" w:eastAsia="仿宋_GB2312" w:cs="仿宋_GB2312"/>
          <w:sz w:val="28"/>
          <w:szCs w:val="28"/>
        </w:rPr>
      </w:pPr>
      <w:r>
        <w:rPr>
          <w:rFonts w:ascii="仿宋_GB2312" w:hAnsi="仿宋_GB2312" w:eastAsia="仿宋_GB2312" w:cs="仿宋_GB2312"/>
          <w:sz w:val="28"/>
          <w:szCs w:val="28"/>
        </w:rPr>
        <w:t>第十八条 合同期满本合同自然终止。</w:t>
      </w:r>
    </w:p>
    <w:p w14:paraId="1997ACC2">
      <w:pPr>
        <w:spacing w:line="460" w:lineRule="exact"/>
        <w:ind w:firstLine="560"/>
        <w:rPr>
          <w:rFonts w:ascii="仿宋_GB2312" w:hAnsi="仿宋_GB2312" w:eastAsia="仿宋_GB2312" w:cs="仿宋_GB2312"/>
          <w:sz w:val="28"/>
          <w:szCs w:val="28"/>
        </w:rPr>
      </w:pPr>
      <w:r>
        <w:rPr>
          <w:rFonts w:ascii="仿宋_GB2312" w:hAnsi="仿宋_GB2312" w:eastAsia="仿宋_GB2312" w:cs="仿宋_GB2312"/>
          <w:sz w:val="28"/>
          <w:szCs w:val="28"/>
        </w:rPr>
        <w:t>第十九条 本合同自</w:t>
      </w:r>
      <w:r>
        <w:rPr>
          <w:rFonts w:ascii="仿宋_GB2312" w:hAnsi="仿宋_GB2312" w:eastAsia="仿宋_GB2312" w:cs="仿宋_GB2312"/>
          <w:sz w:val="28"/>
          <w:szCs w:val="28"/>
          <w:lang w:val="en-US" w:eastAsia="zh-CN"/>
        </w:rPr>
        <w:t>甲乙双方法定代表人或授权代表</w:t>
      </w:r>
      <w:r>
        <w:rPr>
          <w:rFonts w:ascii="仿宋_GB2312" w:hAnsi="仿宋_GB2312" w:eastAsia="仿宋_GB2312" w:cs="仿宋_GB2312"/>
          <w:sz w:val="28"/>
          <w:szCs w:val="28"/>
        </w:rPr>
        <w:t>签字</w:t>
      </w:r>
      <w:r>
        <w:rPr>
          <w:rFonts w:ascii="仿宋_GB2312" w:hAnsi="仿宋_GB2312" w:eastAsia="仿宋_GB2312" w:cs="仿宋_GB2312"/>
          <w:sz w:val="28"/>
          <w:szCs w:val="28"/>
          <w:lang w:val="en-US" w:eastAsia="zh-CN"/>
        </w:rPr>
        <w:t>并加盖甲乙双方公章</w:t>
      </w:r>
      <w:r>
        <w:rPr>
          <w:rFonts w:ascii="仿宋_GB2312" w:hAnsi="仿宋_GB2312" w:eastAsia="仿宋_GB2312" w:cs="仿宋_GB2312"/>
          <w:sz w:val="28"/>
          <w:szCs w:val="28"/>
        </w:rPr>
        <w:t>之日起生效。</w:t>
      </w:r>
    </w:p>
    <w:p w14:paraId="4FCA48CD">
      <w:pPr>
        <w:pStyle w:val="51"/>
        <w:ind w:firstLine="240"/>
        <w:rPr>
          <w:rFonts w:hint="eastAsia" w:ascii="仿宋_GB2312" w:hAnsi="仿宋_GB2312" w:eastAsia="仿宋_GB2312" w:cs="仿宋_GB2312"/>
        </w:rPr>
      </w:pPr>
    </w:p>
    <w:p w14:paraId="556448B5">
      <w:pPr>
        <w:spacing w:line="460" w:lineRule="exact"/>
        <w:ind w:firstLine="562"/>
        <w:rPr>
          <w:rFonts w:ascii="仿宋_GB2312" w:hAnsi="仿宋_GB2312" w:eastAsia="仿宋_GB2312" w:cs="仿宋_GB2312"/>
          <w:sz w:val="28"/>
          <w:szCs w:val="28"/>
        </w:rPr>
      </w:pPr>
      <w:r>
        <w:rPr>
          <w:rFonts w:ascii="仿宋_GB2312" w:hAnsi="仿宋_GB2312" w:eastAsia="仿宋_GB2312" w:cs="仿宋_GB2312"/>
          <w:b/>
          <w:bCs/>
          <w:sz w:val="28"/>
          <w:szCs w:val="28"/>
        </w:rPr>
        <w:t>甲方（签章）：</w:t>
      </w:r>
      <w:r>
        <w:rPr>
          <w:rFonts w:hint="eastAsia" w:ascii="仿宋_GB2312" w:hAnsi="仿宋_GB2312" w:eastAsia="仿宋_GB2312" w:cs="仿宋_GB2312"/>
          <w:b/>
          <w:bCs/>
          <w:sz w:val="28"/>
          <w:szCs w:val="28"/>
          <w:lang w:val="en" w:eastAsia="zh-CN"/>
        </w:rPr>
        <w:t>河南交通职业技术学院</w:t>
      </w:r>
      <w:r>
        <w:rPr>
          <w:rFonts w:ascii="仿宋_GB2312" w:hAnsi="仿宋_GB2312" w:eastAsia="仿宋_GB2312" w:cs="仿宋_GB2312"/>
          <w:b/>
          <w:bCs/>
          <w:sz w:val="28"/>
          <w:szCs w:val="28"/>
        </w:rPr>
        <w:t xml:space="preserve">    </w:t>
      </w:r>
      <w:r>
        <w:rPr>
          <w:rFonts w:ascii="仿宋_GB2312" w:hAnsi="仿宋_GB2312" w:eastAsia="仿宋_GB2312" w:cs="仿宋_GB2312"/>
          <w:sz w:val="28"/>
          <w:szCs w:val="28"/>
        </w:rPr>
        <w:t xml:space="preserve"> </w:t>
      </w:r>
    </w:p>
    <w:p w14:paraId="5704AAAA">
      <w:pPr>
        <w:spacing w:line="460" w:lineRule="exact"/>
        <w:ind w:firstLine="560"/>
        <w:rPr>
          <w:rFonts w:ascii="仿宋_GB2312" w:hAnsi="仿宋_GB2312" w:eastAsia="仿宋_GB2312" w:cs="仿宋_GB2312"/>
          <w:sz w:val="28"/>
          <w:szCs w:val="28"/>
        </w:rPr>
      </w:pPr>
    </w:p>
    <w:p w14:paraId="1FCD5E2C">
      <w:pPr>
        <w:spacing w:line="460" w:lineRule="exact"/>
        <w:ind w:firstLine="560"/>
        <w:rPr>
          <w:rFonts w:ascii="仿宋_GB2312" w:hAnsi="仿宋_GB2312" w:eastAsia="仿宋_GB2312" w:cs="仿宋_GB2312"/>
          <w:sz w:val="28"/>
          <w:szCs w:val="28"/>
        </w:rPr>
      </w:pPr>
      <w:r>
        <w:rPr>
          <w:rFonts w:ascii="仿宋_GB2312" w:hAnsi="仿宋_GB2312" w:eastAsia="仿宋_GB2312" w:cs="仿宋_GB2312"/>
          <w:sz w:val="28"/>
          <w:szCs w:val="28"/>
        </w:rPr>
        <w:t>代表签字：</w:t>
      </w:r>
    </w:p>
    <w:p w14:paraId="1BAB05F6">
      <w:pPr>
        <w:spacing w:line="460" w:lineRule="exact"/>
        <w:ind w:firstLine="560"/>
        <w:rPr>
          <w:rFonts w:ascii="仿宋_GB2312" w:hAnsi="仿宋_GB2312" w:eastAsia="仿宋_GB2312" w:cs="仿宋_GB2312"/>
          <w:sz w:val="28"/>
          <w:szCs w:val="28"/>
        </w:rPr>
      </w:pPr>
    </w:p>
    <w:p w14:paraId="67A4CCD0">
      <w:pPr>
        <w:spacing w:line="460" w:lineRule="exact"/>
        <w:ind w:firstLine="560"/>
        <w:rPr>
          <w:rFonts w:ascii="仿宋_GB2312" w:hAnsi="仿宋_GB2312" w:eastAsia="仿宋_GB2312" w:cs="仿宋_GB2312"/>
          <w:sz w:val="28"/>
          <w:szCs w:val="28"/>
        </w:rPr>
      </w:pPr>
      <w:r>
        <w:rPr>
          <w:rFonts w:ascii="仿宋_GB2312" w:hAnsi="仿宋_GB2312" w:eastAsia="仿宋_GB2312" w:cs="仿宋_GB2312"/>
          <w:sz w:val="28"/>
          <w:szCs w:val="28"/>
        </w:rPr>
        <w:t>联系人：</w:t>
      </w:r>
    </w:p>
    <w:p w14:paraId="14F392B3">
      <w:pPr>
        <w:spacing w:line="460" w:lineRule="exact"/>
        <w:rPr>
          <w:rFonts w:ascii="仿宋_GB2312" w:hAnsi="仿宋_GB2312" w:eastAsia="仿宋_GB2312" w:cs="仿宋_GB2312"/>
          <w:sz w:val="28"/>
          <w:szCs w:val="28"/>
        </w:rPr>
      </w:pPr>
    </w:p>
    <w:p w14:paraId="081D9F21">
      <w:pPr>
        <w:spacing w:line="460" w:lineRule="exact"/>
        <w:ind w:firstLine="562"/>
        <w:rPr>
          <w:rFonts w:ascii="仿宋_GB2312" w:hAnsi="仿宋_GB2312" w:eastAsia="仿宋_GB2312" w:cs="仿宋_GB2312"/>
          <w:b/>
          <w:bCs/>
          <w:sz w:val="28"/>
          <w:szCs w:val="28"/>
        </w:rPr>
      </w:pPr>
      <w:r>
        <w:rPr>
          <w:rFonts w:ascii="仿宋_GB2312" w:hAnsi="仿宋_GB2312" w:eastAsia="仿宋_GB2312" w:cs="仿宋_GB2312"/>
          <w:b/>
          <w:bCs/>
          <w:sz w:val="28"/>
          <w:szCs w:val="28"/>
        </w:rPr>
        <w:t>乙方（签章）：</w:t>
      </w:r>
    </w:p>
    <w:p w14:paraId="657F8188">
      <w:pPr>
        <w:spacing w:line="460" w:lineRule="exact"/>
        <w:ind w:firstLine="560"/>
        <w:jc w:val="left"/>
        <w:rPr>
          <w:rFonts w:ascii="仿宋_GB2312" w:hAnsi="仿宋_GB2312" w:eastAsia="仿宋_GB2312" w:cs="仿宋_GB2312"/>
          <w:sz w:val="28"/>
          <w:szCs w:val="28"/>
        </w:rPr>
      </w:pPr>
    </w:p>
    <w:p w14:paraId="49AD4E86">
      <w:pPr>
        <w:spacing w:line="460" w:lineRule="exact"/>
        <w:ind w:firstLine="560"/>
        <w:jc w:val="left"/>
        <w:rPr>
          <w:rFonts w:ascii="仿宋_GB2312" w:hAnsi="仿宋_GB2312" w:eastAsia="仿宋_GB2312" w:cs="仿宋_GB2312"/>
          <w:sz w:val="28"/>
          <w:szCs w:val="28"/>
        </w:rPr>
      </w:pPr>
      <w:r>
        <w:rPr>
          <w:rFonts w:ascii="仿宋_GB2312" w:hAnsi="仿宋_GB2312" w:eastAsia="仿宋_GB2312" w:cs="仿宋_GB2312"/>
          <w:sz w:val="28"/>
          <w:szCs w:val="28"/>
        </w:rPr>
        <w:t>代表签字：</w:t>
      </w:r>
    </w:p>
    <w:p w14:paraId="6D8EAF8A">
      <w:pPr>
        <w:spacing w:line="460" w:lineRule="exact"/>
        <w:ind w:firstLine="560"/>
        <w:jc w:val="left"/>
        <w:rPr>
          <w:rFonts w:ascii="仿宋_GB2312" w:hAnsi="仿宋_GB2312" w:eastAsia="仿宋_GB2312" w:cs="仿宋_GB2312"/>
          <w:sz w:val="28"/>
          <w:szCs w:val="28"/>
        </w:rPr>
      </w:pPr>
    </w:p>
    <w:p w14:paraId="6205EE87">
      <w:pPr>
        <w:spacing w:line="460" w:lineRule="exact"/>
        <w:ind w:firstLine="560"/>
        <w:rPr>
          <w:rFonts w:ascii="仿宋_GB2312" w:hAnsi="仿宋_GB2312" w:eastAsia="仿宋_GB2312" w:cs="仿宋_GB2312"/>
          <w:sz w:val="28"/>
          <w:szCs w:val="28"/>
        </w:rPr>
      </w:pPr>
      <w:r>
        <w:rPr>
          <w:rFonts w:ascii="仿宋_GB2312" w:hAnsi="仿宋_GB2312" w:eastAsia="仿宋_GB2312" w:cs="仿宋_GB2312"/>
          <w:sz w:val="28"/>
          <w:szCs w:val="28"/>
        </w:rPr>
        <w:t>联系人：</w:t>
      </w:r>
    </w:p>
    <w:p w14:paraId="18AE2C4E">
      <w:pPr>
        <w:spacing w:line="460" w:lineRule="exact"/>
        <w:ind w:firstLine="560"/>
        <w:rPr>
          <w:rFonts w:ascii="仿宋_GB2312" w:hAnsi="仿宋_GB2312" w:eastAsia="仿宋_GB2312" w:cs="仿宋_GB2312"/>
          <w:sz w:val="28"/>
          <w:szCs w:val="28"/>
        </w:rPr>
      </w:pPr>
      <w:r>
        <w:rPr>
          <w:rFonts w:ascii="仿宋_GB2312" w:hAnsi="仿宋_GB2312" w:eastAsia="仿宋_GB2312" w:cs="仿宋_GB2312"/>
          <w:sz w:val="28"/>
          <w:szCs w:val="28"/>
        </w:rPr>
        <w:t>开户银行：</w:t>
      </w:r>
    </w:p>
    <w:p w14:paraId="44D1AACE">
      <w:pPr>
        <w:spacing w:line="460" w:lineRule="exact"/>
        <w:ind w:firstLine="560"/>
        <w:rPr>
          <w:rFonts w:ascii="仿宋_GB2312" w:hAnsi="仿宋_GB2312" w:eastAsia="仿宋_GB2312" w:cs="仿宋_GB2312"/>
          <w:sz w:val="28"/>
          <w:szCs w:val="28"/>
        </w:rPr>
      </w:pPr>
      <w:r>
        <w:rPr>
          <w:rFonts w:ascii="仿宋_GB2312" w:hAnsi="仿宋_GB2312" w:eastAsia="仿宋_GB2312" w:cs="仿宋_GB2312"/>
          <w:sz w:val="28"/>
          <w:szCs w:val="28"/>
        </w:rPr>
        <w:t>账号：</w:t>
      </w:r>
    </w:p>
    <w:p w14:paraId="13EC93CD">
      <w:pPr>
        <w:spacing w:line="460" w:lineRule="exact"/>
        <w:ind w:firstLine="560"/>
        <w:rPr>
          <w:rFonts w:ascii="仿宋_GB2312" w:hAnsi="仿宋_GB2312" w:eastAsia="仿宋_GB2312" w:cs="仿宋_GB2312"/>
          <w:sz w:val="28"/>
          <w:szCs w:val="28"/>
        </w:rPr>
      </w:pPr>
      <w:r>
        <w:rPr>
          <w:rFonts w:ascii="仿宋_GB2312" w:hAnsi="仿宋_GB2312" w:eastAsia="仿宋_GB2312" w:cs="仿宋_GB2312"/>
          <w:sz w:val="28"/>
          <w:szCs w:val="28"/>
        </w:rPr>
        <w:t>电话：</w:t>
      </w:r>
    </w:p>
    <w:p w14:paraId="1378849F">
      <w:pPr>
        <w:spacing w:line="460" w:lineRule="exact"/>
        <w:ind w:firstLine="560"/>
        <w:rPr>
          <w:rFonts w:ascii="仿宋_GB2312" w:hAnsi="仿宋_GB2312" w:eastAsia="仿宋_GB2312" w:cs="仿宋_GB2312"/>
          <w:sz w:val="28"/>
          <w:szCs w:val="28"/>
        </w:rPr>
      </w:pPr>
      <w:r>
        <w:rPr>
          <w:rFonts w:ascii="仿宋_GB2312" w:hAnsi="仿宋_GB2312" w:eastAsia="仿宋_GB2312" w:cs="仿宋_GB2312"/>
          <w:sz w:val="28"/>
          <w:szCs w:val="28"/>
        </w:rPr>
        <w:t>日期：    年  月  日</w:t>
      </w:r>
    </w:p>
    <w:p w14:paraId="394083D6">
      <w:pPr>
        <w:spacing w:line="460" w:lineRule="exact"/>
        <w:ind w:firstLine="560"/>
        <w:rPr>
          <w:rFonts w:ascii="仿宋_GB2312" w:hAnsi="仿宋_GB2312" w:eastAsia="仿宋_GB2312" w:cs="仿宋_GB2312"/>
          <w:sz w:val="28"/>
        </w:rPr>
      </w:pPr>
    </w:p>
    <w:p w14:paraId="3060389F">
      <w:pPr>
        <w:pStyle w:val="51"/>
        <w:ind w:firstLine="240"/>
        <w:rPr>
          <w:rFonts w:hint="eastAsia" w:ascii="仿宋_GB2312" w:hAnsi="仿宋_GB2312" w:eastAsia="仿宋_GB2312" w:cs="仿宋_GB2312"/>
        </w:rPr>
      </w:pPr>
      <w:r>
        <w:rPr>
          <w:rFonts w:hint="eastAsia" w:ascii="仿宋_GB2312" w:hAnsi="仿宋_GB2312" w:eastAsia="仿宋_GB2312" w:cs="仿宋_GB2312"/>
        </w:rPr>
        <w:t xml:space="preserve">                                  </w:t>
      </w:r>
    </w:p>
    <w:p w14:paraId="34D60495">
      <w:pPr>
        <w:pStyle w:val="51"/>
        <w:ind w:firstLine="240"/>
        <w:rPr>
          <w:rFonts w:hint="eastAsia" w:ascii="仿宋_GB2312" w:hAnsi="仿宋_GB2312" w:eastAsia="仿宋_GB2312" w:cs="仿宋_GB2312"/>
        </w:rPr>
      </w:pPr>
    </w:p>
    <w:p w14:paraId="41FFBFC2">
      <w:pPr>
        <w:pStyle w:val="6"/>
        <w:rPr>
          <w:rFonts w:ascii="Times New Roman" w:hAnsi="Times New Roman" w:eastAsia="仿宋_GB2312"/>
          <w:color w:val="auto"/>
          <w:szCs w:val="32"/>
          <w:lang w:val="en-US"/>
        </w:rPr>
      </w:pPr>
      <w:r>
        <w:rPr>
          <w:rFonts w:hint="eastAsia" w:ascii="仿宋_GB2312" w:hAnsi="仿宋_GB2312" w:eastAsia="仿宋_GB2312" w:cs="仿宋_GB2312"/>
          <w:color w:val="auto"/>
          <w:sz w:val="36"/>
          <w:szCs w:val="36"/>
          <w:lang w:val="en-US"/>
        </w:rPr>
        <w:br w:type="page"/>
      </w:r>
      <w:r>
        <w:rPr>
          <w:rFonts w:hint="eastAsia" w:eastAsia="宋体"/>
          <w:lang w:val="en-US" w:eastAsia="zh-CN"/>
        </w:rPr>
        <w:t xml:space="preserve"> </w:t>
      </w:r>
      <w:bookmarkStart w:id="648" w:name="_Toc1416"/>
      <w:bookmarkStart w:id="649" w:name="_Toc14130"/>
      <w:bookmarkStart w:id="650" w:name="_Toc26700"/>
      <w:r>
        <w:rPr>
          <w:lang w:val="en-US"/>
        </w:rPr>
        <w:t>第九章 附件</w:t>
      </w:r>
      <w:bookmarkEnd w:id="627"/>
      <w:bookmarkEnd w:id="628"/>
      <w:bookmarkEnd w:id="629"/>
      <w:bookmarkEnd w:id="630"/>
      <w:bookmarkEnd w:id="647"/>
      <w:bookmarkEnd w:id="648"/>
      <w:bookmarkEnd w:id="649"/>
      <w:bookmarkEnd w:id="650"/>
    </w:p>
    <w:p w14:paraId="1858F324">
      <w:pPr>
        <w:pStyle w:val="7"/>
        <w:rPr>
          <w:lang w:val="en-US" w:eastAsia="zh-CN"/>
        </w:rPr>
      </w:pPr>
      <w:bookmarkStart w:id="651" w:name="_Toc1681897155"/>
      <w:bookmarkStart w:id="652" w:name="_Toc1250555939_WPSOffice_Level1"/>
      <w:r>
        <w:rPr>
          <w:lang w:val="en-US" w:eastAsia="zh-CN"/>
        </w:rPr>
        <w:t>附件1：</w:t>
      </w:r>
      <w:bookmarkEnd w:id="631"/>
      <w:bookmarkEnd w:id="632"/>
      <w:bookmarkEnd w:id="633"/>
      <w:bookmarkEnd w:id="634"/>
      <w:bookmarkEnd w:id="635"/>
      <w:bookmarkEnd w:id="636"/>
      <w:bookmarkEnd w:id="637"/>
      <w:bookmarkEnd w:id="638"/>
      <w:bookmarkEnd w:id="639"/>
      <w:bookmarkEnd w:id="640"/>
      <w:bookmarkEnd w:id="641"/>
      <w:bookmarkEnd w:id="642"/>
      <w:bookmarkEnd w:id="651"/>
      <w:bookmarkEnd w:id="652"/>
    </w:p>
    <w:p w14:paraId="6DF3CD74">
      <w:pPr>
        <w:widowControl w:val="0"/>
        <w:spacing w:line="360" w:lineRule="auto"/>
        <w:jc w:val="left"/>
        <w:rPr>
          <w:rFonts w:hint="default" w:ascii="Times New Roman" w:hAnsi="Times New Roman" w:eastAsia="仿宋_GB2312" w:cs="Times New Roman"/>
          <w:b/>
          <w:bCs/>
          <w:color w:val="auto"/>
          <w:sz w:val="28"/>
          <w:szCs w:val="28"/>
          <w:lang w:val="en-US" w:eastAsia="zh-CN"/>
        </w:rPr>
      </w:pPr>
    </w:p>
    <w:p w14:paraId="451C5CA0">
      <w:pPr>
        <w:spacing w:line="360" w:lineRule="auto"/>
        <w:jc w:val="center"/>
        <w:rPr>
          <w:rFonts w:hint="default" w:ascii="Times New Roman" w:hAnsi="Times New Roman" w:eastAsia="仿宋_GB2312" w:cs="Times New Roman"/>
          <w:b/>
          <w:bCs/>
          <w:color w:val="auto"/>
          <w:sz w:val="28"/>
          <w:szCs w:val="28"/>
          <w:lang w:val="en-US" w:eastAsia="zh-CN"/>
        </w:rPr>
      </w:pPr>
      <w:bookmarkStart w:id="653" w:name="_Toc587059936_WPSOffice_Level2"/>
      <w:bookmarkStart w:id="654" w:name="_Toc1740618990_WPSOffice_Level1"/>
      <w:bookmarkStart w:id="655" w:name="_Toc285380293_WPSOffice_Level1"/>
      <w:bookmarkStart w:id="656" w:name="_Toc1775221587_WPSOffice_Level1"/>
      <w:bookmarkStart w:id="657" w:name="_Toc495162933_WPSOffice_Level2"/>
      <w:r>
        <w:rPr>
          <w:rFonts w:hint="default" w:ascii="Times New Roman" w:hAnsi="Times New Roman" w:eastAsia="仿宋_GB2312" w:cs="Times New Roman"/>
          <w:b/>
          <w:bCs/>
          <w:color w:val="auto"/>
          <w:sz w:val="28"/>
          <w:szCs w:val="28"/>
          <w:lang w:val="en-US" w:eastAsia="zh-CN"/>
        </w:rPr>
        <w:t>河南省政府采购合同融资政策告知函</w:t>
      </w:r>
      <w:bookmarkEnd w:id="653"/>
      <w:bookmarkEnd w:id="654"/>
      <w:bookmarkEnd w:id="655"/>
      <w:bookmarkEnd w:id="656"/>
      <w:bookmarkEnd w:id="657"/>
    </w:p>
    <w:p w14:paraId="462754F4">
      <w:pPr>
        <w:widowControl w:val="0"/>
        <w:spacing w:line="360" w:lineRule="auto"/>
        <w:rPr>
          <w:rFonts w:hint="default" w:ascii="Times New Roman" w:hAnsi="Times New Roman" w:eastAsia="仿宋_GB2312" w:cs="Times New Roman"/>
          <w:color w:val="auto"/>
          <w:sz w:val="28"/>
          <w:szCs w:val="28"/>
          <w:lang w:val="en-US" w:eastAsia="zh-CN"/>
        </w:rPr>
      </w:pPr>
    </w:p>
    <w:p w14:paraId="5BCB962D">
      <w:pPr>
        <w:widowControl w:val="0"/>
        <w:spacing w:line="360" w:lineRule="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各供应商：</w:t>
      </w:r>
    </w:p>
    <w:p w14:paraId="2CCE362D">
      <w:pPr>
        <w:widowControl w:val="0"/>
        <w:spacing w:line="360" w:lineRule="auto"/>
        <w:ind w:firstLine="560" w:firstLineChars="200"/>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欢迎贵公司参与河南省政府采购活动！</w:t>
      </w:r>
    </w:p>
    <w:p w14:paraId="09D0B7F3">
      <w:pPr>
        <w:widowControl w:val="0"/>
        <w:spacing w:line="360" w:lineRule="auto"/>
        <w:ind w:firstLine="560" w:firstLineChars="200"/>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政府采购合同融资是河南省财政厅支持中小微企业发展，针对参与政府采购活动的投标人融资难、融资贵问题推出的一项融资政策。贵公司若成为本次政府采购项目的中标成交供应商，可持政府采购合同向金融机构申请贷款，无需抵押、担保，融资机构将根据《河南省政府采购合同融资工作实施方案》（豫财购[2017]10号），按照双方自愿的原则提供便捷、优惠的贷款服务。</w:t>
      </w:r>
    </w:p>
    <w:p w14:paraId="5CDCBF27">
      <w:pPr>
        <w:pStyle w:val="47"/>
        <w:spacing w:line="48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贷款渠道和提供贷款的金融机构，可在河南省政府采购网“河南省政府采购合同融资平台”查询联系。</w:t>
      </w:r>
    </w:p>
    <w:p w14:paraId="57C63585">
      <w:pPr>
        <w:jc w:val="left"/>
        <w:rPr>
          <w:rFonts w:hint="default" w:ascii="Times New Roman" w:hAnsi="Times New Roman" w:eastAsia="仿宋_GB2312" w:cs="Times New Roman"/>
          <w:bCs/>
          <w:color w:val="auto"/>
          <w:kern w:val="0"/>
          <w:sz w:val="28"/>
          <w:szCs w:val="28"/>
          <w:lang w:val="en-US" w:eastAsia="zh-CN"/>
        </w:rPr>
      </w:pPr>
      <w:r>
        <w:rPr>
          <w:rFonts w:hint="default" w:ascii="Times New Roman" w:hAnsi="Times New Roman" w:eastAsia="仿宋_GB2312" w:cs="Times New Roman"/>
          <w:color w:val="auto"/>
          <w:sz w:val="28"/>
          <w:szCs w:val="28"/>
          <w:lang w:eastAsia="zh-CN"/>
        </w:rPr>
        <w:br w:type="page"/>
      </w:r>
      <w:r>
        <w:rPr>
          <w:rFonts w:hint="default" w:ascii="Times New Roman" w:hAnsi="Times New Roman" w:eastAsia="仿宋_GB2312" w:cs="Times New Roman"/>
          <w:bCs/>
          <w:color w:val="auto"/>
          <w:kern w:val="0"/>
          <w:sz w:val="28"/>
          <w:szCs w:val="28"/>
          <w:lang w:val="en-US" w:eastAsia="zh-CN"/>
        </w:rPr>
        <w:t>附件2：</w:t>
      </w:r>
      <w:bookmarkStart w:id="658" w:name="_Toc1587242122"/>
      <w:bookmarkStart w:id="659" w:name="_Toc658018444_WPSOffice_Level2"/>
      <w:bookmarkStart w:id="660" w:name="_Toc347624563"/>
      <w:bookmarkStart w:id="661" w:name="_Toc853194655"/>
    </w:p>
    <w:p w14:paraId="50C31AB3">
      <w:pPr>
        <w:rPr>
          <w:rFonts w:hint="default" w:ascii="Times New Roman" w:hAnsi="Times New Roman" w:eastAsia="仿宋_GB2312" w:cs="Times New Roman"/>
          <w:bCs/>
          <w:color w:val="auto"/>
          <w:kern w:val="0"/>
          <w:sz w:val="28"/>
          <w:szCs w:val="28"/>
          <w:lang w:val="en-US" w:eastAsia="zh-CN"/>
        </w:rPr>
      </w:pPr>
    </w:p>
    <w:p w14:paraId="3CE223D2">
      <w:pPr>
        <w:jc w:val="center"/>
        <w:outlineLvl w:val="1"/>
        <w:rPr>
          <w:rFonts w:hint="default" w:ascii="Times New Roman" w:hAnsi="Times New Roman" w:cs="Times New Roman"/>
          <w:b/>
          <w:bCs/>
          <w:color w:val="auto"/>
          <w:sz w:val="32"/>
          <w:szCs w:val="32"/>
          <w:lang w:eastAsia="zh-CN"/>
        </w:rPr>
      </w:pPr>
      <w:r>
        <w:rPr>
          <w:rFonts w:hint="default" w:ascii="Times New Roman" w:hAnsi="Times New Roman" w:cs="Times New Roman"/>
          <w:b/>
          <w:bCs/>
          <w:color w:val="auto"/>
          <w:sz w:val="32"/>
          <w:szCs w:val="32"/>
          <w:lang w:eastAsia="zh-CN"/>
        </w:rPr>
        <w:t>关于印发中小企业划型标准规定的通知</w:t>
      </w:r>
      <w:bookmarkEnd w:id="658"/>
      <w:bookmarkEnd w:id="659"/>
      <w:bookmarkEnd w:id="660"/>
      <w:bookmarkEnd w:id="661"/>
    </w:p>
    <w:p w14:paraId="6CE54A2F">
      <w:pPr>
        <w:pStyle w:val="47"/>
        <w:spacing w:line="480" w:lineRule="exact"/>
        <w:jc w:val="center"/>
        <w:rPr>
          <w:rFonts w:ascii="Times New Roman" w:hAnsi="Times New Roman" w:eastAsia="仿宋_GB2312" w:cs="Times New Roman"/>
          <w:sz w:val="28"/>
          <w:szCs w:val="28"/>
        </w:rPr>
      </w:pPr>
      <w:bookmarkStart w:id="662" w:name="_Toc1413325678_WPSOffice_Level3"/>
      <w:r>
        <w:rPr>
          <w:rFonts w:ascii="Times New Roman" w:hAnsi="Times New Roman" w:eastAsia="仿宋_GB2312" w:cs="Times New Roman"/>
          <w:sz w:val="28"/>
          <w:szCs w:val="28"/>
        </w:rPr>
        <w:t>工信部联企业[2011]300号</w:t>
      </w:r>
      <w:bookmarkEnd w:id="662"/>
    </w:p>
    <w:p w14:paraId="67604755">
      <w:pPr>
        <w:pStyle w:val="47"/>
        <w:spacing w:line="48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各省、自治区、直辖市人民政府，国务院各部委、各直属机构及有关单位：</w:t>
      </w:r>
    </w:p>
    <w:p w14:paraId="66FDC973">
      <w:pPr>
        <w:pStyle w:val="47"/>
        <w:spacing w:line="48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　　为贯彻落实《中华人民共和国中小企业促进法》和《国务院关于进一步促进中小企业发展的若干意见》（国发〔2009〕36号），工业和信息化部、国家统计局、发展改革委、财政部研究制定了《中小企业划型标准规定》。经国务院同意，现印发给你们，请遵照执行。</w:t>
      </w:r>
    </w:p>
    <w:p w14:paraId="2AAEFAB8">
      <w:pPr>
        <w:pStyle w:val="47"/>
        <w:spacing w:line="480" w:lineRule="exact"/>
        <w:jc w:val="right"/>
        <w:rPr>
          <w:rFonts w:ascii="Times New Roman" w:hAnsi="Times New Roman" w:eastAsia="仿宋_GB2312" w:cs="Times New Roman"/>
          <w:sz w:val="28"/>
          <w:szCs w:val="28"/>
        </w:rPr>
      </w:pPr>
      <w:r>
        <w:rPr>
          <w:rFonts w:ascii="Times New Roman" w:hAnsi="Times New Roman" w:eastAsia="仿宋_GB2312" w:cs="Times New Roman"/>
          <w:sz w:val="28"/>
          <w:szCs w:val="28"/>
        </w:rPr>
        <w:t>　　　　　　　　　　　　　　　　　　　　　　 工业和信息化部　国家统计局</w:t>
      </w:r>
    </w:p>
    <w:p w14:paraId="0D9F2343">
      <w:pPr>
        <w:pStyle w:val="47"/>
        <w:spacing w:line="480" w:lineRule="exact"/>
        <w:jc w:val="right"/>
        <w:rPr>
          <w:rFonts w:ascii="Times New Roman" w:hAnsi="Times New Roman" w:eastAsia="仿宋_GB2312" w:cs="Times New Roman"/>
          <w:sz w:val="28"/>
          <w:szCs w:val="28"/>
        </w:rPr>
      </w:pPr>
      <w:r>
        <w:rPr>
          <w:rFonts w:ascii="Times New Roman" w:hAnsi="Times New Roman" w:eastAsia="仿宋_GB2312" w:cs="Times New Roman"/>
          <w:sz w:val="28"/>
          <w:szCs w:val="28"/>
        </w:rPr>
        <w:t>　　　　　　　　　　　　　　　　　　　国家发展和改革委员会　财政部</w:t>
      </w:r>
    </w:p>
    <w:p w14:paraId="1C335E47">
      <w:pPr>
        <w:pStyle w:val="47"/>
        <w:spacing w:line="480" w:lineRule="exact"/>
        <w:jc w:val="right"/>
        <w:rPr>
          <w:rFonts w:ascii="Times New Roman" w:hAnsi="Times New Roman" w:eastAsia="仿宋_GB2312" w:cs="Times New Roman"/>
          <w:sz w:val="28"/>
          <w:szCs w:val="28"/>
        </w:rPr>
      </w:pPr>
      <w:r>
        <w:rPr>
          <w:rFonts w:ascii="Times New Roman" w:hAnsi="Times New Roman" w:eastAsia="仿宋_GB2312" w:cs="Times New Roman"/>
          <w:sz w:val="28"/>
          <w:szCs w:val="28"/>
        </w:rPr>
        <w:t>　　　　　　　　　　　　　　　　　　　二〇一一年六月十八日</w:t>
      </w:r>
    </w:p>
    <w:p w14:paraId="4669DBEA">
      <w:pPr>
        <w:pStyle w:val="47"/>
        <w:spacing w:line="48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br w:type="page"/>
      </w:r>
      <w:r>
        <w:rPr>
          <w:rFonts w:ascii="Times New Roman" w:hAnsi="Times New Roman" w:eastAsia="仿宋_GB2312" w:cs="Times New Roman"/>
          <w:sz w:val="28"/>
          <w:szCs w:val="28"/>
        </w:rPr>
        <w:t>附件： </w:t>
      </w:r>
    </w:p>
    <w:p w14:paraId="240D7959">
      <w:pPr>
        <w:pStyle w:val="47"/>
        <w:spacing w:line="480" w:lineRule="exact"/>
        <w:jc w:val="center"/>
        <w:rPr>
          <w:rFonts w:ascii="Times New Roman" w:hAnsi="Times New Roman" w:eastAsia="仿宋_GB2312" w:cs="Times New Roman"/>
          <w:sz w:val="28"/>
          <w:szCs w:val="28"/>
        </w:rPr>
      </w:pPr>
      <w:bookmarkStart w:id="663" w:name="_Toc1817875417_WPSOffice_Level2"/>
      <w:r>
        <w:rPr>
          <w:rStyle w:val="56"/>
          <w:rFonts w:ascii="Times New Roman" w:hAnsi="Times New Roman" w:eastAsia="仿宋_GB2312" w:cs="Times New Roman"/>
          <w:sz w:val="28"/>
          <w:szCs w:val="28"/>
        </w:rPr>
        <w:t>中小企业划型标准规定</w:t>
      </w:r>
      <w:bookmarkEnd w:id="663"/>
    </w:p>
    <w:p w14:paraId="476E4994">
      <w:pPr>
        <w:pStyle w:val="47"/>
        <w:spacing w:line="48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 xml:space="preserve">    一、根据《中华人民共和国中小企业促进法》和《国务院关于进一步促进中小企业发展的若干意见》(国发〔2009〕36号)，制定本规定。</w:t>
      </w:r>
    </w:p>
    <w:p w14:paraId="3521899B">
      <w:pPr>
        <w:pStyle w:val="47"/>
        <w:spacing w:line="48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　　二、中小企业划分为中型、小型、微型三种类型，具体标准根据企业从业人员、营业收入、资产总额等指标，结合行业特点制定。</w:t>
      </w:r>
    </w:p>
    <w:p w14:paraId="3645A29C">
      <w:pPr>
        <w:pStyle w:val="47"/>
        <w:spacing w:line="48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　　三、本规定适用的行业包括：农、林、牧、渔业，工业（包括采矿业，制造业，电力、热力、燃气及水生产和供应业），建筑业，批发业，零售业，交通运输业（不含铁路运输业），仓储业，邮政业，住宿业，餐饮业，信息传输业（包括电信、互联网和相关服务），软件和信息技术服务业，房地产开发经营，物业管理，租赁和商务服务业，其他未列明行业（包括科学研究和技术服务业，水利、环境和公共设施管理业，居民服务、修理和其他服务业，社会工作，文化、体育和娱乐业等）。</w:t>
      </w:r>
    </w:p>
    <w:p w14:paraId="2F43A84F">
      <w:pPr>
        <w:pStyle w:val="47"/>
        <w:spacing w:line="48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　　四、各行业划型标准为：</w:t>
      </w:r>
    </w:p>
    <w:p w14:paraId="5C8C6700">
      <w:pPr>
        <w:pStyle w:val="47"/>
        <w:spacing w:line="48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　　（一）农、林、牧、渔业。营业收入20000万元以下的为中小微型企业。其中，营业收入500万元及以上的为中型企业，营业收入50万元及以上的为小型企业，营业收入50万元以下的为微型企业。</w:t>
      </w:r>
    </w:p>
    <w:p w14:paraId="2C24F8CA">
      <w:pPr>
        <w:pStyle w:val="47"/>
        <w:spacing w:line="48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　　（二）工业。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w:t>
      </w:r>
    </w:p>
    <w:p w14:paraId="5DD5361A">
      <w:pPr>
        <w:pStyle w:val="47"/>
        <w:spacing w:line="48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　　（三）建筑业。营业收入80000万元以下或资产总额80000万元以下的为中小微型企业。其中，营业收入6000万元及以上，且资产总额5000万元及以上的为中型企业；营业收入300万元及以上，且资产总额300万元及以上的为小型企业；营业收入300万元以下或资产总额300万元以下的为微型企业。</w:t>
      </w:r>
    </w:p>
    <w:p w14:paraId="46F2BFAF">
      <w:pPr>
        <w:pStyle w:val="47"/>
        <w:spacing w:line="48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　　（四）批发业。从业人员200人以下或营业收入40000万元以下的为中小微型企业。其中，从业人员20人及以上，且营业收入5000万元及以上的为中型企业；从业人员5人及以上，且营业收入1000万元及以上的为小型企业；从业人员5人以下或营业收入1000万元以下的为微型企业。</w:t>
      </w:r>
    </w:p>
    <w:p w14:paraId="1D3FEB47">
      <w:pPr>
        <w:pStyle w:val="47"/>
        <w:spacing w:line="48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　　（五）零售业。从业人员300人以下或营业收入20000万元以下的为中小微型企业。其中，从业人员50人及以上，且营业收入500万元及以上的为中型企业；从业人员10人及以上，且营业收入100万元及以上的为小型企业；从业人员10人以下或营业收入100万元以下的为微型企业。</w:t>
      </w:r>
    </w:p>
    <w:p w14:paraId="64EC3F2C">
      <w:pPr>
        <w:pStyle w:val="47"/>
        <w:spacing w:line="48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　　（六）交通运输业。从业人员1000人以下或营业收入30000万元以下的为中小微型企业。其中，从业人员300人及以上，且营业收入3000万元及以上的为中型企业；从业人员20人及以上，且营业收入200万元及以上的为小型企业；从业人员20人以下或营业收入200万元以下的为微型企业。</w:t>
      </w:r>
    </w:p>
    <w:p w14:paraId="3D8758C3">
      <w:pPr>
        <w:pStyle w:val="47"/>
        <w:spacing w:line="48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　　（七）仓储业。从业人员200人以下或营业收入30000万元以下的为中小微型企业。其中，从业人员100人及以上，且营业收入1000万元及以上的为中型企业；从业人员20人及以上，且营业收入100万元及以上的为小型企业；从业人员20人以下或营业收入100万元以下的为微型企业。</w:t>
      </w:r>
    </w:p>
    <w:p w14:paraId="4554D6D6">
      <w:pPr>
        <w:pStyle w:val="47"/>
        <w:spacing w:line="48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　　（八）邮政业。从业人员1000人以下或营业收入30000万元以下的为中小微型企业。其中，从业人员300人及以上，且营业收入2000万元及以上的为中型企业；从业人员20人及以上，且营业收入100万元及以上的为小型企业；从业人员20人以下或营业收入100万元以下的为微型企业。</w:t>
      </w:r>
    </w:p>
    <w:p w14:paraId="7EA5D982">
      <w:pPr>
        <w:pStyle w:val="47"/>
        <w:spacing w:line="48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　　（九）住宿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03AEA6A7">
      <w:pPr>
        <w:pStyle w:val="47"/>
        <w:spacing w:line="48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　　（十）餐饮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5E6FB245">
      <w:pPr>
        <w:pStyle w:val="47"/>
        <w:spacing w:line="48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　　（十一）信息传输业。从业人员2000人以下或营业收入100000万元以下的为中小微型企业。其中，从业人员100人及以上，且营业收入1000万元及以上的为中型企业；从业人员10人及以上，且营业收入100万元及以上的为小型企业；从业人员10人以下或营业收入100万元以下的为微型企业。</w:t>
      </w:r>
    </w:p>
    <w:p w14:paraId="419522AF">
      <w:pPr>
        <w:pStyle w:val="47"/>
        <w:spacing w:line="48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　　（十二）软件和信息技术服务业。从业人员300人以下或营业收入10000万元以下的为中小微型企业。其中，从业人员100人及以上，且营业收入1000万元及以上的为中型企业；从业人员10人及以上，且营业收入50万元及以上的为小型企业；从业人员10人以下或营业收入50万元以下的为微型企业。</w:t>
      </w:r>
    </w:p>
    <w:p w14:paraId="092A5B36">
      <w:pPr>
        <w:pStyle w:val="47"/>
        <w:spacing w:line="48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　　（十三）房地产开发经营。营业收入200000万元以下或资产总额10000万元以下的为中小微型企业。其中，营业收入1000万元及以上，且资产总额5000万元及以上的为中型企业；营业收入100万元及以上，且资产总额2000万元及以上的为小型企业；营业收入100万元以下或资产总额2000万元以下的为微型企业。</w:t>
      </w:r>
    </w:p>
    <w:p w14:paraId="7F836025">
      <w:pPr>
        <w:pStyle w:val="47"/>
        <w:spacing w:line="48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　　（十四）物业管理。从业人员1000人以下或营业收入5000万元以下的为中小微型企业。其中，从业人员300人及以上，且营业收入1000万元及以上的为中型企业；从业人员100人及以上，且营业收入500万元及以上的为小型企业；从业人员100人以下或营业收入500万元以下的为微型企业。</w:t>
      </w:r>
    </w:p>
    <w:p w14:paraId="3208C2D6">
      <w:pPr>
        <w:pStyle w:val="47"/>
        <w:spacing w:line="48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　　（十五）租赁和商务服务业。从业人员300人以下或资产总额120000万元以下的为中小微型企业。其中，从业人员100人及以上，且资产总额8000万元及以上的为中型企业；从业人员10人及以上，且资产总额100万元及以上的为小型企业；从业人员10人以下或资产总额100万元以下的为微型企业。</w:t>
      </w:r>
    </w:p>
    <w:p w14:paraId="5DAC5ACC">
      <w:pPr>
        <w:pStyle w:val="47"/>
        <w:spacing w:line="48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　　（十六）其他未列明行业。从业人员300人以下的为中小微型企业。其中，从业人员100人及以上的为中型企业；从业人员10人及以上的为小型企业；从业人员10人以下的为微型企业。</w:t>
      </w:r>
    </w:p>
    <w:p w14:paraId="46900277">
      <w:pPr>
        <w:pStyle w:val="47"/>
        <w:spacing w:line="48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　　五、企业类型的划分以统计部门的统计数据为依据。</w:t>
      </w:r>
    </w:p>
    <w:p w14:paraId="308267B9">
      <w:pPr>
        <w:pStyle w:val="47"/>
        <w:spacing w:line="48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　　六、本规定适用于在中华人民共和国境内依法设立的各类所有制和各种组织形式的企业。个体工商户和本规定以外的行业，参照本规定进行划型。</w:t>
      </w:r>
    </w:p>
    <w:p w14:paraId="3AA1B715">
      <w:pPr>
        <w:pStyle w:val="47"/>
        <w:spacing w:line="48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　　七、本规定的中型企业标准上限即为大型企业标准的下限，国家统计部门据此制定大中小微型企业的统计分类。国务院有关部门据此进行相关数据分析，不得制定与本规定不一致的企业划型标准。</w:t>
      </w:r>
    </w:p>
    <w:p w14:paraId="16A91948">
      <w:pPr>
        <w:pStyle w:val="47"/>
        <w:spacing w:line="48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　　八、本规定由工业和信息化部、国家统计局会同有关部门根据《国民经济行业分类》修订情况和企业发展变化情况适时修订。</w:t>
      </w:r>
    </w:p>
    <w:p w14:paraId="12B5BE1B">
      <w:pPr>
        <w:pStyle w:val="47"/>
        <w:spacing w:line="48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　　九、本规定由工业和信息化部、国家统计局会同有关部门负责解释。</w:t>
      </w:r>
    </w:p>
    <w:p w14:paraId="6845C2F8">
      <w:pPr>
        <w:pStyle w:val="47"/>
        <w:spacing w:line="48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　　十、本规定自发布之日起执行，原国家经贸委、原国家计委、财政部和国家统计局2003年颁布的《中小企业标准暂行规定》同时废止。</w:t>
      </w:r>
    </w:p>
    <w:sectPr>
      <w:footerReference r:id="rId9" w:type="default"/>
      <w:pgSz w:w="11900" w:h="16840"/>
      <w:pgMar w:top="1440" w:right="1797" w:bottom="1440" w:left="1797" w:header="851" w:footer="992" w:gutter="0"/>
      <w:cols w:space="720" w:num="1"/>
      <w:docGrid w:linePitch="28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88F087C4-280C-4DF4-96D5-4C571A9DF889}"/>
  </w:font>
  <w:font w:name="黑体">
    <w:panose1 w:val="02010609060101010101"/>
    <w:charset w:val="86"/>
    <w:family w:val="auto"/>
    <w:pitch w:val="default"/>
    <w:sig w:usb0="800002BF" w:usb1="38CF7CFA" w:usb2="00000016" w:usb3="00000000" w:csb0="00040001" w:csb1="00000000"/>
    <w:embedRegular r:id="rId2" w:fontKey="{9EF4ED99-81A1-49F6-9DCC-B0242EE049A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Unicode MS">
    <w:altName w:val="Times New Roman"/>
    <w:panose1 w:val="020B0604020202020204"/>
    <w:charset w:val="00"/>
    <w:family w:val="roman"/>
    <w:pitch w:val="default"/>
    <w:sig w:usb0="00000000" w:usb1="00000000" w:usb2="00000000" w:usb3="00000000" w:csb0="00000001"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embedRegular r:id="rId3" w:fontKey="{62443E27-AF73-4164-AE7F-B4CC423FF0DE}"/>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等线 Light">
    <w:panose1 w:val="02010600030101010101"/>
    <w:charset w:val="86"/>
    <w:family w:val="auto"/>
    <w:pitch w:val="default"/>
    <w:sig w:usb0="A00002BF" w:usb1="38CF7CFA" w:usb2="00000016" w:usb3="00000000" w:csb0="0004000F" w:csb1="00000000"/>
  </w:font>
  <w:font w:name="monospace">
    <w:altName w:val="华文仿宋"/>
    <w:panose1 w:val="00000000000000000000"/>
    <w:charset w:val="00"/>
    <w:family w:val="auto"/>
    <w:pitch w:val="default"/>
    <w:sig w:usb0="00000000" w:usb1="00000000" w:usb2="00000000" w:usb3="00000000" w:csb0="00040001" w:csb1="00000000"/>
  </w:font>
  <w:font w:name="华文仿宋">
    <w:panose1 w:val="02010600040101010101"/>
    <w:charset w:val="86"/>
    <w:family w:val="auto"/>
    <w:pitch w:val="default"/>
    <w:sig w:usb0="00000287" w:usb1="080F0000" w:usb2="00000000" w:usb3="00000000" w:csb0="0004009F" w:csb1="DFD70000"/>
  </w:font>
  <w:font w:name="??">
    <w:altName w:val="DejaVu Math TeX Gyre"/>
    <w:panose1 w:val="00000000000000000000"/>
    <w:charset w:val="00"/>
    <w:family w:val="roman"/>
    <w:pitch w:val="default"/>
    <w:sig w:usb0="00000000" w:usb1="00000000" w:usb2="00000000" w:usb3="00000000" w:csb0="00000001" w:csb1="00000000"/>
  </w:font>
  <w:font w:name="DejaVu Math TeX Gyre">
    <w:panose1 w:val="02000503000000000000"/>
    <w:charset w:val="00"/>
    <w:family w:val="auto"/>
    <w:pitch w:val="default"/>
    <w:sig w:usb0="A10000EF" w:usb1="4201F9EE" w:usb2="02000000" w:usb3="00000000" w:csb0="60000193" w:csb1="0DD40000"/>
  </w:font>
  <w:font w:name="Microsoft YaHei UI">
    <w:panose1 w:val="020B0503020204020204"/>
    <w:charset w:val="86"/>
    <w:family w:val="swiss"/>
    <w:pitch w:val="default"/>
    <w:sig w:usb0="80000287" w:usb1="2ACF3C50" w:usb2="00000016" w:usb3="00000000" w:csb0="0004001F" w:csb1="00000000"/>
  </w:font>
  <w:font w:name="Helvetica Neue">
    <w:altName w:val="Times New Roman"/>
    <w:panose1 w:val="00000000000000000000"/>
    <w:charset w:val="00"/>
    <w:family w:val="roman"/>
    <w:pitch w:val="default"/>
    <w:sig w:usb0="00000000" w:usb1="00000000" w:usb2="00000000" w:usb3="00000000" w:csb0="00040001" w:csb1="00000000"/>
  </w:font>
  <w:font w:name="Verdana">
    <w:panose1 w:val="020B0604030504040204"/>
    <w:charset w:val="00"/>
    <w:family w:val="swiss"/>
    <w:pitch w:val="default"/>
    <w:sig w:usb0="A00006FF" w:usb1="4000205B" w:usb2="00000010" w:usb3="00000000" w:csb0="2000019F" w:csb1="00000000"/>
  </w:font>
  <w:font w:name="微软雅黑">
    <w:panose1 w:val="020B0503020204020204"/>
    <w:charset w:val="86"/>
    <w:family w:val="swiss"/>
    <w:pitch w:val="default"/>
    <w:sig w:usb0="80000287" w:usb1="2ACF3C50" w:usb2="00000016" w:usb3="00000000" w:csb0="0004001F" w:csb1="00000000"/>
    <w:embedRegular r:id="rId4" w:fontKey="{68B5C811-06DF-40CC-8A19-91250CFEA3A9}"/>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modern"/>
    <w:pitch w:val="default"/>
    <w:sig w:usb0="800002BF" w:usb1="38CF7CFA" w:usb2="00000016" w:usb3="00000000" w:csb0="00040001" w:csb1="00000000"/>
    <w:embedRegular r:id="rId5" w:fontKey="{07F5533A-A581-46BD-9ABC-FFC7CD5E9FC1}"/>
  </w:font>
  <w:font w:name="方正黑体_GBK">
    <w:altName w:val="微软雅黑"/>
    <w:panose1 w:val="02000000000000000000"/>
    <w:charset w:val="86"/>
    <w:family w:val="auto"/>
    <w:pitch w:val="default"/>
    <w:sig w:usb0="00000000" w:usb1="00000000" w:usb2="00000000" w:usb3="00000000" w:csb0="00040000" w:csb1="00000000"/>
    <w:embedRegular r:id="rId6" w:fontKey="{EFFF10EA-020D-4DD2-94AC-A3232804FBB7}"/>
  </w:font>
  <w:font w:name="方正小标宋_GBK">
    <w:altName w:val="微软雅黑"/>
    <w:panose1 w:val="02000000000000000000"/>
    <w:charset w:val="86"/>
    <w:family w:val="script"/>
    <w:pitch w:val="default"/>
    <w:sig w:usb0="00000000" w:usb1="00000000" w:usb2="00000000" w:usb3="00000000" w:csb0="00040000" w:csb1="00000000"/>
    <w:embedRegular r:id="rId7" w:fontKey="{06D49E26-B672-4135-A993-9E8E896FFF91}"/>
  </w:font>
  <w:font w:name="CESI楷体-GB2312">
    <w:altName w:val="宋体"/>
    <w:panose1 w:val="02000500000000000000"/>
    <w:charset w:val="86"/>
    <w:family w:val="auto"/>
    <w:pitch w:val="default"/>
    <w:sig w:usb0="00000000" w:usb1="00000000" w:usb2="00000012" w:usb3="00000000" w:csb0="0004000F" w:csb1="00000000"/>
    <w:embedRegular r:id="rId8" w:fontKey="{106D76E5-60BB-4E32-BC49-382FC5575127}"/>
  </w:font>
  <w:font w:name="PMingLiU">
    <w:altName w:val="Microsoft JhengHei UI"/>
    <w:panose1 w:val="02010601000101010101"/>
    <w:charset w:val="88"/>
    <w:family w:val="roman"/>
    <w:pitch w:val="default"/>
    <w:sig w:usb0="00000000" w:usb1="00000000" w:usb2="00000016" w:usb3="00000000" w:csb0="00100001" w:csb1="00000000"/>
    <w:embedRegular r:id="rId9" w:fontKey="{216468B7-4F40-4D35-BAA9-0FB551CCE830}"/>
  </w:font>
  <w:font w:name="Microsoft JhengHei UI">
    <w:panose1 w:val="020B0604030504040204"/>
    <w:charset w:val="88"/>
    <w:family w:val="auto"/>
    <w:pitch w:val="default"/>
    <w:sig w:usb0="000002A7" w:usb1="28CF4400" w:usb2="00000016" w:usb3="00000000" w:csb0="00100009" w:csb1="00000000"/>
  </w:font>
  <w:font w:name="KSOF437268E0">
    <w:panose1 w:val="02020803070505020304"/>
    <w:charset w:val="86"/>
    <w:family w:val="auto"/>
    <w:pitch w:val="default"/>
    <w:sig w:usb0="00000001" w:usb1="00000000" w:usb2="00000000" w:usb3="00000000" w:csb0="003E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51B1D2">
    <w:pPr>
      <w:pStyle w:val="30"/>
      <w:rPr>
        <w:rFonts w:hint="eastAsia"/>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7F951A2F">
                          <w:pPr>
                            <w:pStyle w:val="30"/>
                            <w:rPr>
                              <w:rFonts w:hint="eastAsia"/>
                            </w:rPr>
                          </w:pPr>
                          <w:r>
                            <w:fldChar w:fldCharType="begin"/>
                          </w:r>
                          <w:r>
                            <w:instrText xml:space="preserve"> PAGE  \* MERGEFORMAT </w:instrText>
                          </w:r>
                          <w:r>
                            <w:fldChar w:fldCharType="separate"/>
                          </w:r>
                          <w:r>
                            <w:t>0</w:t>
                          </w:r>
                          <w:r>
                            <w:fldChar w:fldCharType="end"/>
                          </w:r>
                        </w:p>
                      </w:txbxContent>
                    </wps:txbx>
                    <wps:bodyPr wrap="none" lIns="0" tIns="0" rIns="0" bIns="0">
                      <a:spAutoFit/>
                    </wps:bodyPr>
                  </wps:wsp>
                </a:graphicData>
              </a:graphic>
            </wp:anchor>
          </w:drawing>
        </mc:Choice>
        <mc:Fallback>
          <w:pict>
            <v:shape id="文本框 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DcxRiaxgEAAJsDAAAOAAAAAAAAAAEAIAAAAB4BAABkcnMvZTJvRG9jLnht&#10;bFBLBQYAAAAABgAGAFkBAABWBQAAAAA=&#10;">
              <v:fill on="f" focussize="0,0"/>
              <v:stroke on="f"/>
              <v:imagedata o:title=""/>
              <o:lock v:ext="edit" aspectratio="f"/>
              <v:textbox inset="0mm,0mm,0mm,0mm" style="mso-fit-shape-to-text:t;">
                <w:txbxContent>
                  <w:p w14:paraId="7F951A2F">
                    <w:pPr>
                      <w:pStyle w:val="30"/>
                      <w:rPr>
                        <w:rFonts w:hint="eastAsia"/>
                      </w:rPr>
                    </w:pPr>
                    <w:r>
                      <w:fldChar w:fldCharType="begin"/>
                    </w:r>
                    <w:r>
                      <w:instrText xml:space="preserve"> PAGE  \* MERGEFORMAT </w:instrText>
                    </w:r>
                    <w:r>
                      <w:fldChar w:fldCharType="separate"/>
                    </w:r>
                    <w:r>
                      <w:t>0</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AF5AE6">
    <w:pPr>
      <w:pStyle w:val="30"/>
      <w:rPr>
        <w:rFonts w:hint="eastAsia"/>
      </w:rPr>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B69434D">
                          <w:pPr>
                            <w:pStyle w:val="30"/>
                            <w:rPr>
                              <w:rFonts w:hint="eastAsia"/>
                            </w:rPr>
                          </w:pPr>
                          <w:r>
                            <w:fldChar w:fldCharType="begin"/>
                          </w:r>
                          <w:r>
                            <w:instrText xml:space="preserve"> PAGE  \* MERGEFORMAT </w:instrText>
                          </w:r>
                          <w:r>
                            <w:fldChar w:fldCharType="separate"/>
                          </w:r>
                          <w:r>
                            <w:t>1</w:t>
                          </w:r>
                          <w:r>
                            <w:fldChar w:fldCharType="end"/>
                          </w:r>
                        </w:p>
                      </w:txbxContent>
                    </wps:txbx>
                    <wps:bodyPr wrap="none" lIns="0" tIns="0" rIns="0" bIns="0">
                      <a:spAutoFit/>
                    </wps:bodyPr>
                  </wps:wsp>
                </a:graphicData>
              </a:graphic>
            </wp:anchor>
          </w:drawing>
        </mc:Choice>
        <mc:Fallback>
          <w:pict>
            <v:shape id="文本框 22"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DOqXm5zwAAAAUBAAAPAAAAAAAAAAEAIAAAACIAAABkcnMvZG93bnJldi54bWxQSwECFAAU&#10;AAAACACHTuJABPYAwMEBAACOAwAADgAAAAAAAAABACAAAAAeAQAAZHJzL2Uyb0RvYy54bWxQSwUG&#10;AAAAAAYABgBZAQAAUQUAAAAA&#10;">
              <v:fill on="f" focussize="0,0"/>
              <v:stroke on="f"/>
              <v:imagedata o:title=""/>
              <o:lock v:ext="edit" aspectratio="f"/>
              <v:textbox inset="0mm,0mm,0mm,0mm" style="mso-fit-shape-to-text:t;">
                <w:txbxContent>
                  <w:p w14:paraId="5B69434D">
                    <w:pPr>
                      <w:pStyle w:val="30"/>
                      <w:rPr>
                        <w:rFonts w:hint="eastAsia"/>
                      </w:rPr>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B9E893">
    <w:pPr>
      <w:pStyle w:val="30"/>
      <w:rPr>
        <w:rFonts w:hint="eastAsia"/>
      </w:rP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80A5083">
                          <w:pPr>
                            <w:pStyle w:val="30"/>
                            <w:rPr>
                              <w:rFonts w:hint="eastAsia"/>
                            </w:rPr>
                          </w:pPr>
                          <w:r>
                            <w:fldChar w:fldCharType="begin"/>
                          </w:r>
                          <w:r>
                            <w:instrText xml:space="preserve"> PAGE  \* MERGEFORMAT </w:instrText>
                          </w:r>
                          <w:r>
                            <w:fldChar w:fldCharType="separate"/>
                          </w:r>
                          <w:r>
                            <w:t>6</w:t>
                          </w:r>
                          <w:r>
                            <w:fldChar w:fldCharType="end"/>
                          </w:r>
                        </w:p>
                      </w:txbxContent>
                    </wps:txbx>
                    <wps:bodyPr wrap="none" lIns="0" tIns="0" rIns="0" bIns="0">
                      <a:spAutoFit/>
                    </wps:bodyPr>
                  </wps:wsp>
                </a:graphicData>
              </a:graphic>
            </wp:anchor>
          </w:drawing>
        </mc:Choice>
        <mc:Fallback>
          <w:pict>
            <v:shape id="文本框 14"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NXz1rXCAQAAjgMAAA4AAAAAAAAAAQAgAAAAHgEAAGRycy9lMm9Eb2MueG1sUEsF&#10;BgAAAAAGAAYAWQEAAFIFAAAAAA==&#10;">
              <v:fill on="f" focussize="0,0"/>
              <v:stroke on="f"/>
              <v:imagedata o:title=""/>
              <o:lock v:ext="edit" aspectratio="f"/>
              <v:textbox inset="0mm,0mm,0mm,0mm" style="mso-fit-shape-to-text:t;">
                <w:txbxContent>
                  <w:p w14:paraId="080A5083">
                    <w:pPr>
                      <w:pStyle w:val="30"/>
                      <w:rPr>
                        <w:rFonts w:hint="eastAsia"/>
                      </w:rPr>
                    </w:pPr>
                    <w:r>
                      <w:fldChar w:fldCharType="begin"/>
                    </w:r>
                    <w:r>
                      <w:instrText xml:space="preserve"> PAGE  \* MERGEFORMAT </w:instrText>
                    </w:r>
                    <w:r>
                      <w:fldChar w:fldCharType="separate"/>
                    </w:r>
                    <w:r>
                      <w:t>6</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01D17C">
    <w:pPr>
      <w:pStyle w:val="30"/>
      <w:rPr>
        <w:rFonts w:hint="eastAsia"/>
      </w:rP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DE3033E">
                          <w:pPr>
                            <w:pStyle w:val="30"/>
                            <w:rPr>
                              <w:rFonts w:hint="eastAsia"/>
                            </w:rPr>
                          </w:pPr>
                          <w:r>
                            <w:fldChar w:fldCharType="begin"/>
                          </w:r>
                          <w:r>
                            <w:instrText xml:space="preserve"> PAGE  \* MERGEFORMAT </w:instrText>
                          </w:r>
                          <w:r>
                            <w:fldChar w:fldCharType="separate"/>
                          </w:r>
                          <w:r>
                            <w:t>45</w:t>
                          </w:r>
                          <w:r>
                            <w:fldChar w:fldCharType="end"/>
                          </w:r>
                        </w:p>
                      </w:txbxContent>
                    </wps:txbx>
                    <wps:bodyPr wrap="none" lIns="0" tIns="0" rIns="0" bIns="0">
                      <a:spAutoFit/>
                    </wps:bodyPr>
                  </wps:wsp>
                </a:graphicData>
              </a:graphic>
            </wp:anchor>
          </w:drawing>
        </mc:Choice>
        <mc:Fallback>
          <w:pict>
            <v:shape id="文本框 15"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HPMe4HCAQAAjgMAAA4AAAAAAAAAAQAgAAAAHgEAAGRycy9lMm9Eb2MueG1sUEsF&#10;BgAAAAAGAAYAWQEAAFIFAAAAAA==&#10;">
              <v:fill on="f" focussize="0,0"/>
              <v:stroke on="f"/>
              <v:imagedata o:title=""/>
              <o:lock v:ext="edit" aspectratio="f"/>
              <v:textbox inset="0mm,0mm,0mm,0mm" style="mso-fit-shape-to-text:t;">
                <w:txbxContent>
                  <w:p w14:paraId="0DE3033E">
                    <w:pPr>
                      <w:pStyle w:val="30"/>
                      <w:rPr>
                        <w:rFonts w:hint="eastAsia"/>
                      </w:rPr>
                    </w:pPr>
                    <w:r>
                      <w:fldChar w:fldCharType="begin"/>
                    </w:r>
                    <w:r>
                      <w:instrText xml:space="preserve"> PAGE  \* MERGEFORMAT </w:instrText>
                    </w:r>
                    <w:r>
                      <w:fldChar w:fldCharType="separate"/>
                    </w:r>
                    <w:r>
                      <w:t>45</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5A2BB9">
    <w:pPr>
      <w:pStyle w:val="30"/>
      <w:jc w:val="center"/>
      <w:rPr>
        <w:rFonts w:hint="eastAsia"/>
      </w:rP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D88A653">
                          <w:pPr>
                            <w:pStyle w:val="30"/>
                            <w:rPr>
                              <w:rFonts w:hint="eastAsia"/>
                            </w:rPr>
                          </w:pPr>
                          <w:r>
                            <w:fldChar w:fldCharType="begin"/>
                          </w:r>
                          <w:r>
                            <w:instrText xml:space="preserve"> PAGE  \* MERGEFORMAT </w:instrText>
                          </w:r>
                          <w:r>
                            <w:fldChar w:fldCharType="separate"/>
                          </w:r>
                          <w:r>
                            <w:t>63</w:t>
                          </w:r>
                          <w:r>
                            <w:fldChar w:fldCharType="end"/>
                          </w:r>
                        </w:p>
                      </w:txbxContent>
                    </wps:txbx>
                    <wps:bodyPr wrap="none" lIns="0" tIns="0" rIns="0" bIns="0">
                      <a:spAutoFit/>
                    </wps:bodyPr>
                  </wps:wsp>
                </a:graphicData>
              </a:graphic>
            </wp:anchor>
          </w:drawing>
        </mc:Choice>
        <mc:Fallback>
          <w:pict>
            <v:shape id="文本框 18"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LuMhMXCAQAAjgMAAA4AAAAAAAAAAQAgAAAAHgEAAGRycy9lMm9Eb2MueG1sUEsF&#10;BgAAAAAGAAYAWQEAAFIFAAAAAA==&#10;">
              <v:fill on="f" focussize="0,0"/>
              <v:stroke on="f"/>
              <v:imagedata o:title=""/>
              <o:lock v:ext="edit" aspectratio="f"/>
              <v:textbox inset="0mm,0mm,0mm,0mm" style="mso-fit-shape-to-text:t;">
                <w:txbxContent>
                  <w:p w14:paraId="3D88A653">
                    <w:pPr>
                      <w:pStyle w:val="30"/>
                      <w:rPr>
                        <w:rFonts w:hint="eastAsia"/>
                      </w:rPr>
                    </w:pPr>
                    <w:r>
                      <w:fldChar w:fldCharType="begin"/>
                    </w:r>
                    <w:r>
                      <w:instrText xml:space="preserve"> PAGE  \* MERGEFORMAT </w:instrText>
                    </w:r>
                    <w:r>
                      <w:fldChar w:fldCharType="separate"/>
                    </w:r>
                    <w:r>
                      <w:t>63</w:t>
                    </w:r>
                    <w:r>
                      <w:fldChar w:fldCharType="end"/>
                    </w:r>
                  </w:p>
                </w:txbxContent>
              </v:textbox>
            </v:shape>
          </w:pict>
        </mc:Fallback>
      </mc:AlternateContent>
    </w:r>
  </w:p>
  <w:p w14:paraId="4C06DE1A">
    <w:pPr>
      <w:pStyle w:val="30"/>
      <w:rPr>
        <w:rFonts w:hint="eastAsia"/>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BB16C6">
    <w:pPr>
      <w:pStyle w:val="32"/>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DD3A09">
    <w:pPr>
      <w:pStyle w:val="22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60F10A2"/>
    <w:multiLevelType w:val="multilevel"/>
    <w:tmpl w:val="060F10A2"/>
    <w:lvl w:ilvl="0" w:tentative="0">
      <w:start w:val="4"/>
      <w:numFmt w:val="chineseCounting"/>
      <w:suff w:val="nothing"/>
      <w:lvlText w:val="%1、"/>
      <w:lvlJc w:val="left"/>
      <w:pPr>
        <w:ind w:left="0" w:firstLine="0"/>
      </w:pPr>
    </w:lvl>
    <w:lvl w:ilvl="1" w:tentative="0">
      <w:start w:val="1"/>
      <w:numFmt w:val="decimal"/>
      <w:lvlText w:val="%2."/>
      <w:lvlJc w:val="left"/>
      <w:pPr>
        <w:tabs>
          <w:tab w:val="left" w:pos="1440"/>
        </w:tabs>
        <w:ind w:left="1440" w:hanging="360"/>
      </w:pPr>
      <w:rPr>
        <w:rFonts w:hint="default" w:ascii="Times New Roman" w:hAnsi="Times New Roman" w:cs="Times New Roman"/>
      </w:rPr>
    </w:lvl>
    <w:lvl w:ilvl="2" w:tentative="0">
      <w:start w:val="1"/>
      <w:numFmt w:val="decimal"/>
      <w:lvlText w:val="%3."/>
      <w:lvlJc w:val="left"/>
      <w:pPr>
        <w:tabs>
          <w:tab w:val="left" w:pos="2160"/>
        </w:tabs>
        <w:ind w:left="2160" w:hanging="360"/>
      </w:pPr>
      <w:rPr>
        <w:rFonts w:hint="default" w:ascii="Times New Roman" w:hAnsi="Times New Roman" w:cs="Times New Roman"/>
      </w:rPr>
    </w:lvl>
    <w:lvl w:ilvl="3" w:tentative="0">
      <w:start w:val="1"/>
      <w:numFmt w:val="decimal"/>
      <w:lvlText w:val="%4."/>
      <w:lvlJc w:val="left"/>
      <w:pPr>
        <w:tabs>
          <w:tab w:val="left" w:pos="2880"/>
        </w:tabs>
        <w:ind w:left="2880" w:hanging="360"/>
      </w:pPr>
      <w:rPr>
        <w:rFonts w:hint="default" w:ascii="Times New Roman" w:hAnsi="Times New Roman" w:cs="Times New Roman"/>
      </w:rPr>
    </w:lvl>
    <w:lvl w:ilvl="4" w:tentative="0">
      <w:start w:val="1"/>
      <w:numFmt w:val="decimal"/>
      <w:lvlText w:val="%5."/>
      <w:lvlJc w:val="left"/>
      <w:pPr>
        <w:tabs>
          <w:tab w:val="left" w:pos="3600"/>
        </w:tabs>
        <w:ind w:left="3600" w:hanging="360"/>
      </w:pPr>
      <w:rPr>
        <w:rFonts w:hint="default" w:ascii="Times New Roman" w:hAnsi="Times New Roman" w:cs="Times New Roman"/>
      </w:rPr>
    </w:lvl>
    <w:lvl w:ilvl="5" w:tentative="0">
      <w:start w:val="1"/>
      <w:numFmt w:val="decimal"/>
      <w:lvlText w:val="%6."/>
      <w:lvlJc w:val="left"/>
      <w:pPr>
        <w:tabs>
          <w:tab w:val="left" w:pos="4320"/>
        </w:tabs>
        <w:ind w:left="4320" w:hanging="360"/>
      </w:pPr>
      <w:rPr>
        <w:rFonts w:hint="default" w:ascii="Times New Roman" w:hAnsi="Times New Roman" w:cs="Times New Roman"/>
      </w:rPr>
    </w:lvl>
    <w:lvl w:ilvl="6" w:tentative="0">
      <w:start w:val="1"/>
      <w:numFmt w:val="decimal"/>
      <w:lvlText w:val="%7."/>
      <w:lvlJc w:val="left"/>
      <w:pPr>
        <w:tabs>
          <w:tab w:val="left" w:pos="5040"/>
        </w:tabs>
        <w:ind w:left="5040" w:hanging="360"/>
      </w:pPr>
      <w:rPr>
        <w:rFonts w:hint="default" w:ascii="Times New Roman" w:hAnsi="Times New Roman" w:cs="Times New Roman"/>
      </w:rPr>
    </w:lvl>
    <w:lvl w:ilvl="7" w:tentative="0">
      <w:start w:val="1"/>
      <w:numFmt w:val="decimal"/>
      <w:lvlText w:val="%8."/>
      <w:lvlJc w:val="left"/>
      <w:pPr>
        <w:tabs>
          <w:tab w:val="left" w:pos="5760"/>
        </w:tabs>
        <w:ind w:left="5760" w:hanging="360"/>
      </w:pPr>
      <w:rPr>
        <w:rFonts w:hint="default" w:ascii="Times New Roman" w:hAnsi="Times New Roman" w:cs="Times New Roman"/>
      </w:rPr>
    </w:lvl>
    <w:lvl w:ilvl="8" w:tentative="0">
      <w:start w:val="1"/>
      <w:numFmt w:val="decimal"/>
      <w:lvlText w:val="%9."/>
      <w:lvlJc w:val="left"/>
      <w:pPr>
        <w:tabs>
          <w:tab w:val="left" w:pos="6480"/>
        </w:tabs>
        <w:ind w:left="6480" w:hanging="360"/>
      </w:pPr>
      <w:rPr>
        <w:rFonts w:hint="default" w:ascii="Times New Roman" w:hAnsi="Times New Roman" w:cs="Times New Roman"/>
      </w:rPr>
    </w:lvl>
  </w:abstractNum>
  <w:abstractNum w:abstractNumId="1">
    <w:nsid w:val="3153D635"/>
    <w:multiLevelType w:val="singleLevel"/>
    <w:tmpl w:val="3153D635"/>
    <w:lvl w:ilvl="0" w:tentative="0">
      <w:start w:val="2"/>
      <w:numFmt w:val="decimal"/>
      <w:suff w:val="nothing"/>
      <w:lvlText w:val="（%1）"/>
      <w:lvlJc w:val="left"/>
      <w:pPr>
        <w:ind w:left="560" w:firstLine="0"/>
      </w:pPr>
    </w:lvl>
  </w:abstractNum>
  <w:abstractNum w:abstractNumId="2">
    <w:nsid w:val="62656752"/>
    <w:multiLevelType w:val="multilevel"/>
    <w:tmpl w:val="62656752"/>
    <w:lvl w:ilvl="0" w:tentative="0">
      <w:start w:val="11"/>
      <w:numFmt w:val="decimal"/>
      <w:suff w:val="nothing"/>
      <w:lvlText w:val="%1."/>
      <w:lvlJc w:val="left"/>
    </w:lvl>
    <w:lvl w:ilvl="1" w:tentative="0">
      <w:start w:val="1"/>
      <w:numFmt w:val="decimal"/>
      <w:suff w:val="space"/>
      <w:lvlText w:val="%1.%2"/>
      <w:lvlJc w:val="left"/>
      <w:pPr>
        <w:ind w:left="0" w:firstLine="0"/>
      </w:pPr>
      <w:rPr>
        <w:rFonts w:hint="default"/>
      </w:rPr>
    </w:lvl>
    <w:lvl w:ilvl="2" w:tentative="0">
      <w:start w:val="1"/>
      <w:numFmt w:val="decimal"/>
      <w:suff w:val="space"/>
      <w:lvlText w:val="%1.%2.%3"/>
      <w:lvlJc w:val="left"/>
      <w:pPr>
        <w:ind w:left="0" w:firstLine="0"/>
      </w:pPr>
      <w:rPr>
        <w:rFonts w:hint="default"/>
      </w:rPr>
    </w:lvl>
    <w:lvl w:ilvl="3" w:tentative="0">
      <w:start w:val="1"/>
      <w:numFmt w:val="decimal"/>
      <w:suff w:val="space"/>
      <w:lvlText w:val="%1.%2.%3.%4"/>
      <w:lvlJc w:val="left"/>
      <w:pPr>
        <w:ind w:left="0" w:firstLine="0"/>
      </w:pPr>
      <w:rPr>
        <w:rFonts w:hint="default"/>
      </w:rPr>
    </w:lvl>
    <w:lvl w:ilvl="4" w:tentative="0">
      <w:start w:val="1"/>
      <w:numFmt w:val="decimal"/>
      <w:suff w:val="space"/>
      <w:lvlText w:val="%1.%2.%3.%4.%5"/>
      <w:lvlJc w:val="left"/>
      <w:pPr>
        <w:ind w:left="0" w:firstLine="0"/>
      </w:pPr>
      <w:rPr>
        <w:rFonts w:hint="default"/>
      </w:rPr>
    </w:lvl>
    <w:lvl w:ilvl="5" w:tentative="0">
      <w:start w:val="1"/>
      <w:numFmt w:val="decimal"/>
      <w:suff w:val="space"/>
      <w:lvlText w:val="%1.%2.%3.%4.%5.%6"/>
      <w:lvlJc w:val="left"/>
      <w:pPr>
        <w:ind w:left="0" w:firstLine="0"/>
      </w:pPr>
      <w:rPr>
        <w:rFonts w:hint="default"/>
      </w:rPr>
    </w:lvl>
    <w:lvl w:ilvl="6" w:tentative="0">
      <w:start w:val="1"/>
      <w:numFmt w:val="decimal"/>
      <w:suff w:val="space"/>
      <w:lvlText w:val="%1.%2.%3.%4.%5.%6.%7"/>
      <w:lvlJc w:val="left"/>
      <w:pPr>
        <w:ind w:left="0" w:firstLine="0"/>
      </w:pPr>
      <w:rPr>
        <w:rFonts w:hint="default"/>
      </w:rPr>
    </w:lvl>
    <w:lvl w:ilvl="7" w:tentative="0">
      <w:start w:val="1"/>
      <w:numFmt w:val="decimal"/>
      <w:suff w:val="space"/>
      <w:lvlText w:val="%1.%2.%3.%4.%5.%6.%7.%8"/>
      <w:lvlJc w:val="left"/>
      <w:pPr>
        <w:ind w:left="0" w:firstLine="0"/>
      </w:pPr>
      <w:rPr>
        <w:rFonts w:hint="default"/>
      </w:rPr>
    </w:lvl>
    <w:lvl w:ilvl="8" w:tentative="0">
      <w:start w:val="1"/>
      <w:numFmt w:val="decimal"/>
      <w:suff w:val="space"/>
      <w:lvlText w:val="%1.%2.%3.%4.%5.%6.%7.%8.%9"/>
      <w:lvlJc w:val="left"/>
      <w:pPr>
        <w:ind w:left="0" w:firstLine="0"/>
      </w:pPr>
      <w:rPr>
        <w:rFonts w:hint="default"/>
      </w:rPr>
    </w:lvl>
  </w:abstractNum>
  <w:abstractNum w:abstractNumId="3">
    <w:nsid w:val="6E9A9296"/>
    <w:multiLevelType w:val="singleLevel"/>
    <w:tmpl w:val="6E9A9296"/>
    <w:lvl w:ilvl="0" w:tentative="0">
      <w:start w:val="2"/>
      <w:numFmt w:val="decimal"/>
      <w:lvlText w:val="%1."/>
      <w:lvlJc w:val="left"/>
      <w:pPr>
        <w:tabs>
          <w:tab w:val="left" w:pos="312"/>
        </w:tabs>
      </w:pPr>
    </w:lvl>
  </w:abstractNum>
  <w:abstractNum w:abstractNumId="4">
    <w:nsid w:val="729EC3A3"/>
    <w:multiLevelType w:val="singleLevel"/>
    <w:tmpl w:val="729EC3A3"/>
    <w:lvl w:ilvl="0" w:tentative="0">
      <w:start w:val="1"/>
      <w:numFmt w:val="chineseCounting"/>
      <w:suff w:val="space"/>
      <w:lvlText w:val="第%1条"/>
      <w:lvlJc w:val="left"/>
      <w:rPr>
        <w:rFonts w:hint="eastAsia"/>
      </w:rPr>
    </w:lvl>
  </w:abstractNum>
  <w:abstractNum w:abstractNumId="5">
    <w:nsid w:val="7F7BE2C3"/>
    <w:multiLevelType w:val="singleLevel"/>
    <w:tmpl w:val="7F7BE2C3"/>
    <w:lvl w:ilvl="0" w:tentative="0">
      <w:start w:val="1"/>
      <w:numFmt w:val="chineseCounting"/>
      <w:suff w:val="space"/>
      <w:lvlText w:val="第%1章"/>
      <w:lvlJc w:val="left"/>
      <w:rPr>
        <w:rFonts w:hint="eastAsia"/>
      </w:rPr>
    </w:lvl>
  </w:abstractNum>
  <w:num w:numId="1">
    <w:abstractNumId w:val="5"/>
  </w:num>
  <w:num w:numId="2">
    <w:abstractNumId w:val="2"/>
  </w:num>
  <w:num w:numId="3">
    <w:abstractNumId w:val="3"/>
  </w:num>
  <w:num w:numId="4">
    <w:abstractNumId w:val="1"/>
  </w:num>
  <w:num w:numId="5">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6"/>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I4M2MwYmQ1Nzg4M2EyOTg0OWZjNmE3MTZlOGMyY2MifQ=="/>
    <w:docVar w:name="KSO_WPS_MARK_KEY" w:val="3744f22e-c4fe-43f0-b56d-9a3c5376fde0"/>
  </w:docVars>
  <w:rsids>
    <w:rsidRoot w:val="00172A27"/>
    <w:rsid w:val="0000339B"/>
    <w:rsid w:val="00005D94"/>
    <w:rsid w:val="000107D6"/>
    <w:rsid w:val="00013FA9"/>
    <w:rsid w:val="0002279F"/>
    <w:rsid w:val="00023995"/>
    <w:rsid w:val="000278F5"/>
    <w:rsid w:val="00030E2D"/>
    <w:rsid w:val="00032D59"/>
    <w:rsid w:val="000340B2"/>
    <w:rsid w:val="00037D2F"/>
    <w:rsid w:val="00040BA2"/>
    <w:rsid w:val="00040E52"/>
    <w:rsid w:val="00041187"/>
    <w:rsid w:val="00041A6C"/>
    <w:rsid w:val="00041D4D"/>
    <w:rsid w:val="00054206"/>
    <w:rsid w:val="00056878"/>
    <w:rsid w:val="00060BC3"/>
    <w:rsid w:val="00063A06"/>
    <w:rsid w:val="00063FA1"/>
    <w:rsid w:val="00066EBC"/>
    <w:rsid w:val="000702AC"/>
    <w:rsid w:val="000708D6"/>
    <w:rsid w:val="0007256D"/>
    <w:rsid w:val="0007281B"/>
    <w:rsid w:val="00073941"/>
    <w:rsid w:val="00074234"/>
    <w:rsid w:val="000768FB"/>
    <w:rsid w:val="00080242"/>
    <w:rsid w:val="000814B4"/>
    <w:rsid w:val="00083D5E"/>
    <w:rsid w:val="00086469"/>
    <w:rsid w:val="00086D49"/>
    <w:rsid w:val="000901DE"/>
    <w:rsid w:val="00094ACC"/>
    <w:rsid w:val="000A0377"/>
    <w:rsid w:val="000A25C2"/>
    <w:rsid w:val="000A3106"/>
    <w:rsid w:val="000B0077"/>
    <w:rsid w:val="000B13BA"/>
    <w:rsid w:val="000B340A"/>
    <w:rsid w:val="000B69C5"/>
    <w:rsid w:val="000B7ED5"/>
    <w:rsid w:val="000C46FC"/>
    <w:rsid w:val="000D1261"/>
    <w:rsid w:val="000D5739"/>
    <w:rsid w:val="000D66F9"/>
    <w:rsid w:val="000E1629"/>
    <w:rsid w:val="000E3CD1"/>
    <w:rsid w:val="000E662A"/>
    <w:rsid w:val="000F047E"/>
    <w:rsid w:val="000F18A9"/>
    <w:rsid w:val="000F48D2"/>
    <w:rsid w:val="000F5220"/>
    <w:rsid w:val="000F56A0"/>
    <w:rsid w:val="000F76A5"/>
    <w:rsid w:val="00100BFC"/>
    <w:rsid w:val="001028E5"/>
    <w:rsid w:val="00103728"/>
    <w:rsid w:val="00104FD4"/>
    <w:rsid w:val="0011787C"/>
    <w:rsid w:val="001233F0"/>
    <w:rsid w:val="001235D1"/>
    <w:rsid w:val="0012451E"/>
    <w:rsid w:val="00131758"/>
    <w:rsid w:val="00133AC5"/>
    <w:rsid w:val="001341E0"/>
    <w:rsid w:val="001371D6"/>
    <w:rsid w:val="001435EA"/>
    <w:rsid w:val="00146A9F"/>
    <w:rsid w:val="00151360"/>
    <w:rsid w:val="00152BB5"/>
    <w:rsid w:val="00153C28"/>
    <w:rsid w:val="00163227"/>
    <w:rsid w:val="00165A43"/>
    <w:rsid w:val="00167856"/>
    <w:rsid w:val="00167E96"/>
    <w:rsid w:val="00172A27"/>
    <w:rsid w:val="00174096"/>
    <w:rsid w:val="0017477F"/>
    <w:rsid w:val="00175178"/>
    <w:rsid w:val="001811B2"/>
    <w:rsid w:val="00181F92"/>
    <w:rsid w:val="001828B5"/>
    <w:rsid w:val="00186E1E"/>
    <w:rsid w:val="001906A0"/>
    <w:rsid w:val="001908E0"/>
    <w:rsid w:val="00196B51"/>
    <w:rsid w:val="001A0B0B"/>
    <w:rsid w:val="001A3C68"/>
    <w:rsid w:val="001A7438"/>
    <w:rsid w:val="001A7E62"/>
    <w:rsid w:val="001B4934"/>
    <w:rsid w:val="001C1447"/>
    <w:rsid w:val="001C3AF9"/>
    <w:rsid w:val="001C3D97"/>
    <w:rsid w:val="001C72EB"/>
    <w:rsid w:val="001D16CC"/>
    <w:rsid w:val="001D1848"/>
    <w:rsid w:val="001D25F1"/>
    <w:rsid w:val="001D3EBB"/>
    <w:rsid w:val="001E0808"/>
    <w:rsid w:val="001E2BFA"/>
    <w:rsid w:val="001E2D18"/>
    <w:rsid w:val="001E43F5"/>
    <w:rsid w:val="001E78A9"/>
    <w:rsid w:val="001F1D9E"/>
    <w:rsid w:val="001F3AC0"/>
    <w:rsid w:val="001F5A0C"/>
    <w:rsid w:val="001F68EC"/>
    <w:rsid w:val="00200F4B"/>
    <w:rsid w:val="00202E75"/>
    <w:rsid w:val="002044CB"/>
    <w:rsid w:val="002069A2"/>
    <w:rsid w:val="0021412B"/>
    <w:rsid w:val="00216A94"/>
    <w:rsid w:val="00217F9F"/>
    <w:rsid w:val="00223B9E"/>
    <w:rsid w:val="002258F0"/>
    <w:rsid w:val="00230A77"/>
    <w:rsid w:val="00230FD3"/>
    <w:rsid w:val="00232D71"/>
    <w:rsid w:val="00232E38"/>
    <w:rsid w:val="00234100"/>
    <w:rsid w:val="002358D0"/>
    <w:rsid w:val="00236352"/>
    <w:rsid w:val="00242BD4"/>
    <w:rsid w:val="00245934"/>
    <w:rsid w:val="00246F78"/>
    <w:rsid w:val="00250D8F"/>
    <w:rsid w:val="002540AF"/>
    <w:rsid w:val="00263DD7"/>
    <w:rsid w:val="00264CF8"/>
    <w:rsid w:val="00267021"/>
    <w:rsid w:val="00270F4D"/>
    <w:rsid w:val="00271395"/>
    <w:rsid w:val="00273B04"/>
    <w:rsid w:val="002740BF"/>
    <w:rsid w:val="00276159"/>
    <w:rsid w:val="00280746"/>
    <w:rsid w:val="00281151"/>
    <w:rsid w:val="002A05BB"/>
    <w:rsid w:val="002A5A62"/>
    <w:rsid w:val="002B0422"/>
    <w:rsid w:val="002B216E"/>
    <w:rsid w:val="002B45C7"/>
    <w:rsid w:val="002B6FB9"/>
    <w:rsid w:val="002B7307"/>
    <w:rsid w:val="002C1E69"/>
    <w:rsid w:val="002D1B9B"/>
    <w:rsid w:val="002E6413"/>
    <w:rsid w:val="002F1A3B"/>
    <w:rsid w:val="00305CE7"/>
    <w:rsid w:val="00306509"/>
    <w:rsid w:val="00312F8B"/>
    <w:rsid w:val="0031381B"/>
    <w:rsid w:val="003146DD"/>
    <w:rsid w:val="00314EF4"/>
    <w:rsid w:val="00317F86"/>
    <w:rsid w:val="0032097B"/>
    <w:rsid w:val="00324319"/>
    <w:rsid w:val="00326032"/>
    <w:rsid w:val="00327AAF"/>
    <w:rsid w:val="00352430"/>
    <w:rsid w:val="00354EBD"/>
    <w:rsid w:val="00364FA8"/>
    <w:rsid w:val="00365A07"/>
    <w:rsid w:val="00365D57"/>
    <w:rsid w:val="00372EE0"/>
    <w:rsid w:val="00374202"/>
    <w:rsid w:val="00380482"/>
    <w:rsid w:val="00390856"/>
    <w:rsid w:val="003920CD"/>
    <w:rsid w:val="0039526F"/>
    <w:rsid w:val="00396462"/>
    <w:rsid w:val="003A6CE4"/>
    <w:rsid w:val="003B2B3C"/>
    <w:rsid w:val="003B407A"/>
    <w:rsid w:val="003B4C37"/>
    <w:rsid w:val="003B6D07"/>
    <w:rsid w:val="003D1FAE"/>
    <w:rsid w:val="003E255C"/>
    <w:rsid w:val="003E26F2"/>
    <w:rsid w:val="003E5A26"/>
    <w:rsid w:val="003F0138"/>
    <w:rsid w:val="003F067D"/>
    <w:rsid w:val="003F1F8D"/>
    <w:rsid w:val="003F78A5"/>
    <w:rsid w:val="00404BF9"/>
    <w:rsid w:val="00413EAF"/>
    <w:rsid w:val="00417CFB"/>
    <w:rsid w:val="004215D5"/>
    <w:rsid w:val="0042798D"/>
    <w:rsid w:val="00435C05"/>
    <w:rsid w:val="00440A9F"/>
    <w:rsid w:val="00442B80"/>
    <w:rsid w:val="00445E70"/>
    <w:rsid w:val="0044700C"/>
    <w:rsid w:val="00450FFC"/>
    <w:rsid w:val="00452AC8"/>
    <w:rsid w:val="00462D9E"/>
    <w:rsid w:val="00463F76"/>
    <w:rsid w:val="00465593"/>
    <w:rsid w:val="00466704"/>
    <w:rsid w:val="004667CC"/>
    <w:rsid w:val="004670FA"/>
    <w:rsid w:val="004826E1"/>
    <w:rsid w:val="004837B6"/>
    <w:rsid w:val="00484D54"/>
    <w:rsid w:val="00485E3C"/>
    <w:rsid w:val="004862CA"/>
    <w:rsid w:val="00486506"/>
    <w:rsid w:val="00486F18"/>
    <w:rsid w:val="00490B57"/>
    <w:rsid w:val="004A0263"/>
    <w:rsid w:val="004A1FE2"/>
    <w:rsid w:val="004A40A8"/>
    <w:rsid w:val="004A55F8"/>
    <w:rsid w:val="004A700E"/>
    <w:rsid w:val="004A7684"/>
    <w:rsid w:val="004B2AFE"/>
    <w:rsid w:val="004B5648"/>
    <w:rsid w:val="004B7B6A"/>
    <w:rsid w:val="004C1A1D"/>
    <w:rsid w:val="004C47F1"/>
    <w:rsid w:val="004C58BA"/>
    <w:rsid w:val="004C5973"/>
    <w:rsid w:val="004D04EA"/>
    <w:rsid w:val="004D0E1C"/>
    <w:rsid w:val="004D27C7"/>
    <w:rsid w:val="004D5310"/>
    <w:rsid w:val="004F291E"/>
    <w:rsid w:val="004F480E"/>
    <w:rsid w:val="004F5D3B"/>
    <w:rsid w:val="004F64EF"/>
    <w:rsid w:val="004F7087"/>
    <w:rsid w:val="004F7919"/>
    <w:rsid w:val="00503EC1"/>
    <w:rsid w:val="00505367"/>
    <w:rsid w:val="0050673E"/>
    <w:rsid w:val="00506DA2"/>
    <w:rsid w:val="005160F8"/>
    <w:rsid w:val="00516BAE"/>
    <w:rsid w:val="00523698"/>
    <w:rsid w:val="00525434"/>
    <w:rsid w:val="00526B78"/>
    <w:rsid w:val="00527EC5"/>
    <w:rsid w:val="00531D5E"/>
    <w:rsid w:val="00544F45"/>
    <w:rsid w:val="00546D18"/>
    <w:rsid w:val="00553CD8"/>
    <w:rsid w:val="00554586"/>
    <w:rsid w:val="005616CA"/>
    <w:rsid w:val="00561870"/>
    <w:rsid w:val="00563BD4"/>
    <w:rsid w:val="00570D66"/>
    <w:rsid w:val="0058164E"/>
    <w:rsid w:val="0058267A"/>
    <w:rsid w:val="00583AF0"/>
    <w:rsid w:val="00591976"/>
    <w:rsid w:val="00592788"/>
    <w:rsid w:val="00593D29"/>
    <w:rsid w:val="00595C0C"/>
    <w:rsid w:val="00597EFB"/>
    <w:rsid w:val="005A2949"/>
    <w:rsid w:val="005A397A"/>
    <w:rsid w:val="005A46BC"/>
    <w:rsid w:val="005A5982"/>
    <w:rsid w:val="005A7D1D"/>
    <w:rsid w:val="005B0A57"/>
    <w:rsid w:val="005B0A9E"/>
    <w:rsid w:val="005B626D"/>
    <w:rsid w:val="005C0B69"/>
    <w:rsid w:val="005C2730"/>
    <w:rsid w:val="005C5058"/>
    <w:rsid w:val="005C6670"/>
    <w:rsid w:val="005C6ADC"/>
    <w:rsid w:val="005D152F"/>
    <w:rsid w:val="005D311C"/>
    <w:rsid w:val="005D6CC6"/>
    <w:rsid w:val="005E24FF"/>
    <w:rsid w:val="005E36FC"/>
    <w:rsid w:val="005E421E"/>
    <w:rsid w:val="005E43F9"/>
    <w:rsid w:val="005E46E0"/>
    <w:rsid w:val="005E7C1C"/>
    <w:rsid w:val="005F5F08"/>
    <w:rsid w:val="005F7E31"/>
    <w:rsid w:val="00611E75"/>
    <w:rsid w:val="00614546"/>
    <w:rsid w:val="00616E50"/>
    <w:rsid w:val="00617818"/>
    <w:rsid w:val="00622A81"/>
    <w:rsid w:val="00623DC3"/>
    <w:rsid w:val="00632324"/>
    <w:rsid w:val="0063335D"/>
    <w:rsid w:val="006344AB"/>
    <w:rsid w:val="00640D49"/>
    <w:rsid w:val="0064505A"/>
    <w:rsid w:val="006458F4"/>
    <w:rsid w:val="006479A9"/>
    <w:rsid w:val="00652FC2"/>
    <w:rsid w:val="00662F1A"/>
    <w:rsid w:val="00674232"/>
    <w:rsid w:val="0067435C"/>
    <w:rsid w:val="00674932"/>
    <w:rsid w:val="006805AC"/>
    <w:rsid w:val="0068270E"/>
    <w:rsid w:val="00683499"/>
    <w:rsid w:val="006844D7"/>
    <w:rsid w:val="006851C1"/>
    <w:rsid w:val="00687819"/>
    <w:rsid w:val="00696363"/>
    <w:rsid w:val="0069734F"/>
    <w:rsid w:val="0069744B"/>
    <w:rsid w:val="006A3543"/>
    <w:rsid w:val="006A7A5C"/>
    <w:rsid w:val="006A7E0C"/>
    <w:rsid w:val="006C2008"/>
    <w:rsid w:val="006C56B8"/>
    <w:rsid w:val="006D00CC"/>
    <w:rsid w:val="006E5272"/>
    <w:rsid w:val="006E5586"/>
    <w:rsid w:val="006F19B5"/>
    <w:rsid w:val="006F1B7F"/>
    <w:rsid w:val="006F3739"/>
    <w:rsid w:val="006F563B"/>
    <w:rsid w:val="006F68B9"/>
    <w:rsid w:val="007007DA"/>
    <w:rsid w:val="00704218"/>
    <w:rsid w:val="00704462"/>
    <w:rsid w:val="0070529F"/>
    <w:rsid w:val="007077FF"/>
    <w:rsid w:val="007105AA"/>
    <w:rsid w:val="00710FDA"/>
    <w:rsid w:val="00717BBE"/>
    <w:rsid w:val="00717C57"/>
    <w:rsid w:val="007320ED"/>
    <w:rsid w:val="00735205"/>
    <w:rsid w:val="007467AE"/>
    <w:rsid w:val="007578B3"/>
    <w:rsid w:val="007604C5"/>
    <w:rsid w:val="00762320"/>
    <w:rsid w:val="00762A9D"/>
    <w:rsid w:val="00766403"/>
    <w:rsid w:val="007759CC"/>
    <w:rsid w:val="0078132B"/>
    <w:rsid w:val="007815A4"/>
    <w:rsid w:val="007816D5"/>
    <w:rsid w:val="007825D5"/>
    <w:rsid w:val="00783C90"/>
    <w:rsid w:val="00784AF2"/>
    <w:rsid w:val="007863FD"/>
    <w:rsid w:val="007942C6"/>
    <w:rsid w:val="007A2296"/>
    <w:rsid w:val="007A33F6"/>
    <w:rsid w:val="007A6C49"/>
    <w:rsid w:val="007A6EFF"/>
    <w:rsid w:val="007A6F63"/>
    <w:rsid w:val="007B176F"/>
    <w:rsid w:val="007B1C3F"/>
    <w:rsid w:val="007C2010"/>
    <w:rsid w:val="007C344B"/>
    <w:rsid w:val="007C5D46"/>
    <w:rsid w:val="007D0106"/>
    <w:rsid w:val="007D75DC"/>
    <w:rsid w:val="007E0A39"/>
    <w:rsid w:val="007E1EAE"/>
    <w:rsid w:val="007E2E71"/>
    <w:rsid w:val="007E6CEE"/>
    <w:rsid w:val="007E76BB"/>
    <w:rsid w:val="007F0A1D"/>
    <w:rsid w:val="007F5B05"/>
    <w:rsid w:val="007F747E"/>
    <w:rsid w:val="00804611"/>
    <w:rsid w:val="00806264"/>
    <w:rsid w:val="00806DF9"/>
    <w:rsid w:val="00807ED1"/>
    <w:rsid w:val="008141DD"/>
    <w:rsid w:val="00814E5B"/>
    <w:rsid w:val="008160BF"/>
    <w:rsid w:val="00817729"/>
    <w:rsid w:val="008255D7"/>
    <w:rsid w:val="00841D4C"/>
    <w:rsid w:val="008423F8"/>
    <w:rsid w:val="008428D3"/>
    <w:rsid w:val="0084342D"/>
    <w:rsid w:val="00843808"/>
    <w:rsid w:val="0085110F"/>
    <w:rsid w:val="00854338"/>
    <w:rsid w:val="00854BF6"/>
    <w:rsid w:val="008577DB"/>
    <w:rsid w:val="008615E9"/>
    <w:rsid w:val="00862CC4"/>
    <w:rsid w:val="00867BF1"/>
    <w:rsid w:val="00867FFD"/>
    <w:rsid w:val="008713D2"/>
    <w:rsid w:val="008714C1"/>
    <w:rsid w:val="00871A0D"/>
    <w:rsid w:val="00872D5E"/>
    <w:rsid w:val="00881B18"/>
    <w:rsid w:val="00884208"/>
    <w:rsid w:val="008858B0"/>
    <w:rsid w:val="008864B2"/>
    <w:rsid w:val="008953F8"/>
    <w:rsid w:val="0089557C"/>
    <w:rsid w:val="008960BA"/>
    <w:rsid w:val="008A57F9"/>
    <w:rsid w:val="008B02C5"/>
    <w:rsid w:val="008B19D6"/>
    <w:rsid w:val="008B5A35"/>
    <w:rsid w:val="008B6839"/>
    <w:rsid w:val="008B68AD"/>
    <w:rsid w:val="008B6D78"/>
    <w:rsid w:val="008C0BC0"/>
    <w:rsid w:val="008C63A7"/>
    <w:rsid w:val="008D0AE3"/>
    <w:rsid w:val="0091007D"/>
    <w:rsid w:val="00912744"/>
    <w:rsid w:val="009177C0"/>
    <w:rsid w:val="00920580"/>
    <w:rsid w:val="00921183"/>
    <w:rsid w:val="00923D5B"/>
    <w:rsid w:val="009350E8"/>
    <w:rsid w:val="00937F9C"/>
    <w:rsid w:val="009409A3"/>
    <w:rsid w:val="00941DAF"/>
    <w:rsid w:val="00947B80"/>
    <w:rsid w:val="00947F0F"/>
    <w:rsid w:val="009518AA"/>
    <w:rsid w:val="00951DBB"/>
    <w:rsid w:val="00952370"/>
    <w:rsid w:val="009560D0"/>
    <w:rsid w:val="0096594C"/>
    <w:rsid w:val="00965D35"/>
    <w:rsid w:val="00967F69"/>
    <w:rsid w:val="00971476"/>
    <w:rsid w:val="00971821"/>
    <w:rsid w:val="00973331"/>
    <w:rsid w:val="00973A7E"/>
    <w:rsid w:val="00977093"/>
    <w:rsid w:val="009776C8"/>
    <w:rsid w:val="00980901"/>
    <w:rsid w:val="00981DD4"/>
    <w:rsid w:val="009839BF"/>
    <w:rsid w:val="0098665B"/>
    <w:rsid w:val="00986AC2"/>
    <w:rsid w:val="00986DBD"/>
    <w:rsid w:val="009877E2"/>
    <w:rsid w:val="00991236"/>
    <w:rsid w:val="00993064"/>
    <w:rsid w:val="0099322D"/>
    <w:rsid w:val="00993C0D"/>
    <w:rsid w:val="0099593B"/>
    <w:rsid w:val="00997B5E"/>
    <w:rsid w:val="009A098D"/>
    <w:rsid w:val="009A4615"/>
    <w:rsid w:val="009B0452"/>
    <w:rsid w:val="009B0C8C"/>
    <w:rsid w:val="009B2974"/>
    <w:rsid w:val="009B2E49"/>
    <w:rsid w:val="009B3F76"/>
    <w:rsid w:val="009B41D7"/>
    <w:rsid w:val="009B677A"/>
    <w:rsid w:val="009C0491"/>
    <w:rsid w:val="009C2A19"/>
    <w:rsid w:val="009C394B"/>
    <w:rsid w:val="009C670D"/>
    <w:rsid w:val="009C6D48"/>
    <w:rsid w:val="009D6CEF"/>
    <w:rsid w:val="009E0464"/>
    <w:rsid w:val="009E3C95"/>
    <w:rsid w:val="009F4C1B"/>
    <w:rsid w:val="009F5748"/>
    <w:rsid w:val="00A00FF9"/>
    <w:rsid w:val="00A03327"/>
    <w:rsid w:val="00A12686"/>
    <w:rsid w:val="00A13447"/>
    <w:rsid w:val="00A15768"/>
    <w:rsid w:val="00A21112"/>
    <w:rsid w:val="00A22074"/>
    <w:rsid w:val="00A235B8"/>
    <w:rsid w:val="00A259FC"/>
    <w:rsid w:val="00A30FB7"/>
    <w:rsid w:val="00A31225"/>
    <w:rsid w:val="00A336E6"/>
    <w:rsid w:val="00A404D9"/>
    <w:rsid w:val="00A410A8"/>
    <w:rsid w:val="00A45467"/>
    <w:rsid w:val="00A46DAF"/>
    <w:rsid w:val="00A4744C"/>
    <w:rsid w:val="00A548B5"/>
    <w:rsid w:val="00A57E90"/>
    <w:rsid w:val="00A6042C"/>
    <w:rsid w:val="00A607EF"/>
    <w:rsid w:val="00A700B5"/>
    <w:rsid w:val="00A70566"/>
    <w:rsid w:val="00A70591"/>
    <w:rsid w:val="00A72455"/>
    <w:rsid w:val="00A804DF"/>
    <w:rsid w:val="00A93C58"/>
    <w:rsid w:val="00A94F7B"/>
    <w:rsid w:val="00AA09FC"/>
    <w:rsid w:val="00AA2BFE"/>
    <w:rsid w:val="00AA3E08"/>
    <w:rsid w:val="00AB5037"/>
    <w:rsid w:val="00AB6312"/>
    <w:rsid w:val="00AB7DF2"/>
    <w:rsid w:val="00AC03E3"/>
    <w:rsid w:val="00AC2742"/>
    <w:rsid w:val="00AC29D8"/>
    <w:rsid w:val="00AC2EBF"/>
    <w:rsid w:val="00AC38BD"/>
    <w:rsid w:val="00AC4858"/>
    <w:rsid w:val="00AD4968"/>
    <w:rsid w:val="00AE293B"/>
    <w:rsid w:val="00AE2D12"/>
    <w:rsid w:val="00AE386D"/>
    <w:rsid w:val="00AE4366"/>
    <w:rsid w:val="00AE54B3"/>
    <w:rsid w:val="00AF233F"/>
    <w:rsid w:val="00AF5083"/>
    <w:rsid w:val="00AF6465"/>
    <w:rsid w:val="00AF7D45"/>
    <w:rsid w:val="00B04EB7"/>
    <w:rsid w:val="00B05BDA"/>
    <w:rsid w:val="00B060B9"/>
    <w:rsid w:val="00B06449"/>
    <w:rsid w:val="00B0755B"/>
    <w:rsid w:val="00B101C2"/>
    <w:rsid w:val="00B11D2A"/>
    <w:rsid w:val="00B16753"/>
    <w:rsid w:val="00B21334"/>
    <w:rsid w:val="00B23D8E"/>
    <w:rsid w:val="00B240BB"/>
    <w:rsid w:val="00B31765"/>
    <w:rsid w:val="00B373C9"/>
    <w:rsid w:val="00B41DEB"/>
    <w:rsid w:val="00B44A87"/>
    <w:rsid w:val="00B460BC"/>
    <w:rsid w:val="00B47433"/>
    <w:rsid w:val="00B555E5"/>
    <w:rsid w:val="00B57782"/>
    <w:rsid w:val="00B610D7"/>
    <w:rsid w:val="00B61D99"/>
    <w:rsid w:val="00B77BA9"/>
    <w:rsid w:val="00B803CA"/>
    <w:rsid w:val="00B85220"/>
    <w:rsid w:val="00B95453"/>
    <w:rsid w:val="00B965D0"/>
    <w:rsid w:val="00BA3F9C"/>
    <w:rsid w:val="00BA7CA7"/>
    <w:rsid w:val="00BB0B0C"/>
    <w:rsid w:val="00BB1BDD"/>
    <w:rsid w:val="00BB329A"/>
    <w:rsid w:val="00BC1581"/>
    <w:rsid w:val="00BD6D47"/>
    <w:rsid w:val="00BE04EF"/>
    <w:rsid w:val="00BE3D96"/>
    <w:rsid w:val="00BF2C1F"/>
    <w:rsid w:val="00BF37C1"/>
    <w:rsid w:val="00BF53CA"/>
    <w:rsid w:val="00C00ECF"/>
    <w:rsid w:val="00C013C5"/>
    <w:rsid w:val="00C0368C"/>
    <w:rsid w:val="00C03EA8"/>
    <w:rsid w:val="00C044E9"/>
    <w:rsid w:val="00C05E41"/>
    <w:rsid w:val="00C12660"/>
    <w:rsid w:val="00C26BCD"/>
    <w:rsid w:val="00C304C7"/>
    <w:rsid w:val="00C406CD"/>
    <w:rsid w:val="00C42AA7"/>
    <w:rsid w:val="00C5134B"/>
    <w:rsid w:val="00C53D3B"/>
    <w:rsid w:val="00C62A91"/>
    <w:rsid w:val="00C660F3"/>
    <w:rsid w:val="00C67CC4"/>
    <w:rsid w:val="00C72E01"/>
    <w:rsid w:val="00C83E23"/>
    <w:rsid w:val="00C85349"/>
    <w:rsid w:val="00C86B65"/>
    <w:rsid w:val="00C92B0C"/>
    <w:rsid w:val="00CA3C79"/>
    <w:rsid w:val="00CB0DFF"/>
    <w:rsid w:val="00CB1E13"/>
    <w:rsid w:val="00CB7E87"/>
    <w:rsid w:val="00CC07FD"/>
    <w:rsid w:val="00CD0BC1"/>
    <w:rsid w:val="00CD4FD7"/>
    <w:rsid w:val="00CE03DA"/>
    <w:rsid w:val="00CE767E"/>
    <w:rsid w:val="00CF0993"/>
    <w:rsid w:val="00CF2378"/>
    <w:rsid w:val="00CF37B2"/>
    <w:rsid w:val="00CF480B"/>
    <w:rsid w:val="00CF6948"/>
    <w:rsid w:val="00D004C5"/>
    <w:rsid w:val="00D007C0"/>
    <w:rsid w:val="00D12142"/>
    <w:rsid w:val="00D143BF"/>
    <w:rsid w:val="00D205D3"/>
    <w:rsid w:val="00D206A7"/>
    <w:rsid w:val="00D26B15"/>
    <w:rsid w:val="00D3023B"/>
    <w:rsid w:val="00D37AD5"/>
    <w:rsid w:val="00D45983"/>
    <w:rsid w:val="00D46C34"/>
    <w:rsid w:val="00D5380E"/>
    <w:rsid w:val="00D5710B"/>
    <w:rsid w:val="00D61C43"/>
    <w:rsid w:val="00D64227"/>
    <w:rsid w:val="00D64BEB"/>
    <w:rsid w:val="00D65064"/>
    <w:rsid w:val="00D70401"/>
    <w:rsid w:val="00D75B69"/>
    <w:rsid w:val="00D859ED"/>
    <w:rsid w:val="00D85E34"/>
    <w:rsid w:val="00D868C0"/>
    <w:rsid w:val="00D9156D"/>
    <w:rsid w:val="00D91ADB"/>
    <w:rsid w:val="00DA1491"/>
    <w:rsid w:val="00DA5973"/>
    <w:rsid w:val="00DB0C31"/>
    <w:rsid w:val="00DB20F7"/>
    <w:rsid w:val="00DC3330"/>
    <w:rsid w:val="00DC3360"/>
    <w:rsid w:val="00DC58DA"/>
    <w:rsid w:val="00DD1033"/>
    <w:rsid w:val="00DD398A"/>
    <w:rsid w:val="00DD51E7"/>
    <w:rsid w:val="00DD76C1"/>
    <w:rsid w:val="00DE21A3"/>
    <w:rsid w:val="00DE6E2F"/>
    <w:rsid w:val="00DF029D"/>
    <w:rsid w:val="00DF08A9"/>
    <w:rsid w:val="00DF1720"/>
    <w:rsid w:val="00DF24B6"/>
    <w:rsid w:val="00E02170"/>
    <w:rsid w:val="00E0413F"/>
    <w:rsid w:val="00E06D34"/>
    <w:rsid w:val="00E11685"/>
    <w:rsid w:val="00E11993"/>
    <w:rsid w:val="00E15234"/>
    <w:rsid w:val="00E20D6D"/>
    <w:rsid w:val="00E20F31"/>
    <w:rsid w:val="00E21D59"/>
    <w:rsid w:val="00E2466F"/>
    <w:rsid w:val="00E279CD"/>
    <w:rsid w:val="00E3652E"/>
    <w:rsid w:val="00E402FE"/>
    <w:rsid w:val="00E40FBA"/>
    <w:rsid w:val="00E4451B"/>
    <w:rsid w:val="00E53E75"/>
    <w:rsid w:val="00E5428B"/>
    <w:rsid w:val="00E55144"/>
    <w:rsid w:val="00E556C8"/>
    <w:rsid w:val="00E55879"/>
    <w:rsid w:val="00E57AC7"/>
    <w:rsid w:val="00E57D78"/>
    <w:rsid w:val="00E61395"/>
    <w:rsid w:val="00E645F8"/>
    <w:rsid w:val="00E65900"/>
    <w:rsid w:val="00E65A0F"/>
    <w:rsid w:val="00E67CC6"/>
    <w:rsid w:val="00E70889"/>
    <w:rsid w:val="00E74137"/>
    <w:rsid w:val="00E744E0"/>
    <w:rsid w:val="00E746F4"/>
    <w:rsid w:val="00E755D3"/>
    <w:rsid w:val="00E7621D"/>
    <w:rsid w:val="00E76F1B"/>
    <w:rsid w:val="00E80FFB"/>
    <w:rsid w:val="00E87C0A"/>
    <w:rsid w:val="00E90CCB"/>
    <w:rsid w:val="00E9125B"/>
    <w:rsid w:val="00E91DC0"/>
    <w:rsid w:val="00E93591"/>
    <w:rsid w:val="00EA2214"/>
    <w:rsid w:val="00EA3E73"/>
    <w:rsid w:val="00EA4DF7"/>
    <w:rsid w:val="00EB1F43"/>
    <w:rsid w:val="00EB49CF"/>
    <w:rsid w:val="00EB52DE"/>
    <w:rsid w:val="00EB5EAF"/>
    <w:rsid w:val="00EB5F95"/>
    <w:rsid w:val="00EB7982"/>
    <w:rsid w:val="00EC197E"/>
    <w:rsid w:val="00EC4044"/>
    <w:rsid w:val="00EC4CA4"/>
    <w:rsid w:val="00ED2107"/>
    <w:rsid w:val="00ED37E6"/>
    <w:rsid w:val="00ED3C0D"/>
    <w:rsid w:val="00ED5F5C"/>
    <w:rsid w:val="00EE03E4"/>
    <w:rsid w:val="00EE0B2D"/>
    <w:rsid w:val="00EE575A"/>
    <w:rsid w:val="00EE7D7A"/>
    <w:rsid w:val="00EF0042"/>
    <w:rsid w:val="00EF152A"/>
    <w:rsid w:val="00F006B2"/>
    <w:rsid w:val="00F05477"/>
    <w:rsid w:val="00F12E9E"/>
    <w:rsid w:val="00F15529"/>
    <w:rsid w:val="00F209D8"/>
    <w:rsid w:val="00F2262A"/>
    <w:rsid w:val="00F3532F"/>
    <w:rsid w:val="00F35366"/>
    <w:rsid w:val="00F3632E"/>
    <w:rsid w:val="00F4212B"/>
    <w:rsid w:val="00F42205"/>
    <w:rsid w:val="00F45343"/>
    <w:rsid w:val="00F46224"/>
    <w:rsid w:val="00F4702A"/>
    <w:rsid w:val="00F5036E"/>
    <w:rsid w:val="00F51BA2"/>
    <w:rsid w:val="00F5250D"/>
    <w:rsid w:val="00F529C6"/>
    <w:rsid w:val="00F57AAB"/>
    <w:rsid w:val="00F60BF6"/>
    <w:rsid w:val="00F60C68"/>
    <w:rsid w:val="00F60CB8"/>
    <w:rsid w:val="00F63432"/>
    <w:rsid w:val="00F64AC7"/>
    <w:rsid w:val="00F64C20"/>
    <w:rsid w:val="00F7021B"/>
    <w:rsid w:val="00F72952"/>
    <w:rsid w:val="00F731A0"/>
    <w:rsid w:val="00F7410F"/>
    <w:rsid w:val="00F748B5"/>
    <w:rsid w:val="00F74F9C"/>
    <w:rsid w:val="00F775A2"/>
    <w:rsid w:val="00F86757"/>
    <w:rsid w:val="00F909FF"/>
    <w:rsid w:val="00F90E6B"/>
    <w:rsid w:val="00FA164F"/>
    <w:rsid w:val="00FA1C87"/>
    <w:rsid w:val="00FA308C"/>
    <w:rsid w:val="00FA6D8A"/>
    <w:rsid w:val="00FA749C"/>
    <w:rsid w:val="00FB115A"/>
    <w:rsid w:val="00FB119A"/>
    <w:rsid w:val="00FC0CA8"/>
    <w:rsid w:val="00FC4DBD"/>
    <w:rsid w:val="00FC58E6"/>
    <w:rsid w:val="00FC5E21"/>
    <w:rsid w:val="00FC6488"/>
    <w:rsid w:val="00FD0750"/>
    <w:rsid w:val="00FD749F"/>
    <w:rsid w:val="00FD760F"/>
    <w:rsid w:val="00FE216B"/>
    <w:rsid w:val="00FE29F3"/>
    <w:rsid w:val="00FE7F01"/>
    <w:rsid w:val="00FF0932"/>
    <w:rsid w:val="00FF151A"/>
    <w:rsid w:val="00FF568F"/>
    <w:rsid w:val="00FF6E6A"/>
    <w:rsid w:val="0100553C"/>
    <w:rsid w:val="01064C9A"/>
    <w:rsid w:val="010C47B7"/>
    <w:rsid w:val="0112363F"/>
    <w:rsid w:val="01193185"/>
    <w:rsid w:val="011A4D50"/>
    <w:rsid w:val="01206530"/>
    <w:rsid w:val="0127533C"/>
    <w:rsid w:val="01316291"/>
    <w:rsid w:val="0136557F"/>
    <w:rsid w:val="017A71FB"/>
    <w:rsid w:val="017B786B"/>
    <w:rsid w:val="018A58CB"/>
    <w:rsid w:val="019316E1"/>
    <w:rsid w:val="019B3634"/>
    <w:rsid w:val="01AC6828"/>
    <w:rsid w:val="01AE3368"/>
    <w:rsid w:val="01B500A5"/>
    <w:rsid w:val="01BD17FD"/>
    <w:rsid w:val="01C043F1"/>
    <w:rsid w:val="01C725F7"/>
    <w:rsid w:val="01D775B9"/>
    <w:rsid w:val="01E31F82"/>
    <w:rsid w:val="01E7687A"/>
    <w:rsid w:val="01F66ABD"/>
    <w:rsid w:val="0204742C"/>
    <w:rsid w:val="02106709"/>
    <w:rsid w:val="0216715F"/>
    <w:rsid w:val="02176416"/>
    <w:rsid w:val="02242CC3"/>
    <w:rsid w:val="0224362A"/>
    <w:rsid w:val="022A6766"/>
    <w:rsid w:val="023A0DE1"/>
    <w:rsid w:val="023F0464"/>
    <w:rsid w:val="02497534"/>
    <w:rsid w:val="02624152"/>
    <w:rsid w:val="02776049"/>
    <w:rsid w:val="027A5940"/>
    <w:rsid w:val="027C5C61"/>
    <w:rsid w:val="028E78D9"/>
    <w:rsid w:val="029D274E"/>
    <w:rsid w:val="02A515D7"/>
    <w:rsid w:val="02A66735"/>
    <w:rsid w:val="02AD361F"/>
    <w:rsid w:val="02B532B3"/>
    <w:rsid w:val="02BA5D3C"/>
    <w:rsid w:val="02C40969"/>
    <w:rsid w:val="02D36DFE"/>
    <w:rsid w:val="02DC2156"/>
    <w:rsid w:val="02DC3F04"/>
    <w:rsid w:val="02E84657"/>
    <w:rsid w:val="02EA2B78"/>
    <w:rsid w:val="02F76749"/>
    <w:rsid w:val="03060F81"/>
    <w:rsid w:val="03100052"/>
    <w:rsid w:val="0317318F"/>
    <w:rsid w:val="033C0E47"/>
    <w:rsid w:val="03546191"/>
    <w:rsid w:val="03575C81"/>
    <w:rsid w:val="03577A2F"/>
    <w:rsid w:val="03622853"/>
    <w:rsid w:val="03667C72"/>
    <w:rsid w:val="03685798"/>
    <w:rsid w:val="03821F9C"/>
    <w:rsid w:val="038A3960"/>
    <w:rsid w:val="038F541B"/>
    <w:rsid w:val="03944BAD"/>
    <w:rsid w:val="03B22EB7"/>
    <w:rsid w:val="03C03826"/>
    <w:rsid w:val="03C5243A"/>
    <w:rsid w:val="03CE5F43"/>
    <w:rsid w:val="03D15E8F"/>
    <w:rsid w:val="03DB41BC"/>
    <w:rsid w:val="03E05C76"/>
    <w:rsid w:val="03E07A24"/>
    <w:rsid w:val="03E20BAC"/>
    <w:rsid w:val="03E373E7"/>
    <w:rsid w:val="03F31CB7"/>
    <w:rsid w:val="04074FB1"/>
    <w:rsid w:val="040E6340"/>
    <w:rsid w:val="0410030A"/>
    <w:rsid w:val="0414147C"/>
    <w:rsid w:val="041F2294"/>
    <w:rsid w:val="04206237"/>
    <w:rsid w:val="0433224A"/>
    <w:rsid w:val="043B2EAD"/>
    <w:rsid w:val="0442553D"/>
    <w:rsid w:val="04461E7D"/>
    <w:rsid w:val="04554655"/>
    <w:rsid w:val="045C2016"/>
    <w:rsid w:val="0471630E"/>
    <w:rsid w:val="04722D72"/>
    <w:rsid w:val="04784101"/>
    <w:rsid w:val="047B0D01"/>
    <w:rsid w:val="048760F2"/>
    <w:rsid w:val="04951B45"/>
    <w:rsid w:val="049F168E"/>
    <w:rsid w:val="04A36A89"/>
    <w:rsid w:val="04A951DB"/>
    <w:rsid w:val="04AF59E2"/>
    <w:rsid w:val="04B35139"/>
    <w:rsid w:val="04BD7D66"/>
    <w:rsid w:val="04EB4302"/>
    <w:rsid w:val="04FB71D2"/>
    <w:rsid w:val="04FD0162"/>
    <w:rsid w:val="050447EE"/>
    <w:rsid w:val="050F05C1"/>
    <w:rsid w:val="050F5ABF"/>
    <w:rsid w:val="05127B50"/>
    <w:rsid w:val="0517381B"/>
    <w:rsid w:val="052027CE"/>
    <w:rsid w:val="05216546"/>
    <w:rsid w:val="0530678A"/>
    <w:rsid w:val="053E4A03"/>
    <w:rsid w:val="054412C6"/>
    <w:rsid w:val="05483AD3"/>
    <w:rsid w:val="055404AA"/>
    <w:rsid w:val="05571F68"/>
    <w:rsid w:val="056326BB"/>
    <w:rsid w:val="05663F59"/>
    <w:rsid w:val="05962D81"/>
    <w:rsid w:val="05A54A82"/>
    <w:rsid w:val="05C173E2"/>
    <w:rsid w:val="05C70E9C"/>
    <w:rsid w:val="05CA44E8"/>
    <w:rsid w:val="05D84E57"/>
    <w:rsid w:val="05EC1EC9"/>
    <w:rsid w:val="05EF3192"/>
    <w:rsid w:val="05FB3F65"/>
    <w:rsid w:val="06093262"/>
    <w:rsid w:val="060C4DD3"/>
    <w:rsid w:val="061B11E8"/>
    <w:rsid w:val="061F1414"/>
    <w:rsid w:val="062C6F51"/>
    <w:rsid w:val="06395792"/>
    <w:rsid w:val="063B5518"/>
    <w:rsid w:val="06456265"/>
    <w:rsid w:val="06500E91"/>
    <w:rsid w:val="06581AF4"/>
    <w:rsid w:val="065B7836"/>
    <w:rsid w:val="066A6F86"/>
    <w:rsid w:val="06884F1C"/>
    <w:rsid w:val="069025ED"/>
    <w:rsid w:val="0691471E"/>
    <w:rsid w:val="06AB256C"/>
    <w:rsid w:val="06B238FA"/>
    <w:rsid w:val="06B72BC7"/>
    <w:rsid w:val="06DE46EF"/>
    <w:rsid w:val="06E7C2D2"/>
    <w:rsid w:val="06ED6FA7"/>
    <w:rsid w:val="06F35CC1"/>
    <w:rsid w:val="06F37A6F"/>
    <w:rsid w:val="07027CB2"/>
    <w:rsid w:val="07097292"/>
    <w:rsid w:val="07124399"/>
    <w:rsid w:val="071D4AEC"/>
    <w:rsid w:val="071F68B2"/>
    <w:rsid w:val="072B0FB7"/>
    <w:rsid w:val="072C70B0"/>
    <w:rsid w:val="073562D9"/>
    <w:rsid w:val="07382205"/>
    <w:rsid w:val="074D224E"/>
    <w:rsid w:val="075971C8"/>
    <w:rsid w:val="07630750"/>
    <w:rsid w:val="0764271A"/>
    <w:rsid w:val="076A5F83"/>
    <w:rsid w:val="076FAA59"/>
    <w:rsid w:val="077566D6"/>
    <w:rsid w:val="07794418"/>
    <w:rsid w:val="077F1302"/>
    <w:rsid w:val="07837045"/>
    <w:rsid w:val="07851913"/>
    <w:rsid w:val="0795003C"/>
    <w:rsid w:val="079C0106"/>
    <w:rsid w:val="07AB5A00"/>
    <w:rsid w:val="07C03DF5"/>
    <w:rsid w:val="07C75183"/>
    <w:rsid w:val="07D01B5E"/>
    <w:rsid w:val="07D63618"/>
    <w:rsid w:val="07DB2536"/>
    <w:rsid w:val="07DC0503"/>
    <w:rsid w:val="07E51AAD"/>
    <w:rsid w:val="07F27D26"/>
    <w:rsid w:val="07F817E1"/>
    <w:rsid w:val="07F95559"/>
    <w:rsid w:val="08002FFD"/>
    <w:rsid w:val="08003DC4"/>
    <w:rsid w:val="080C0DE8"/>
    <w:rsid w:val="08275DCF"/>
    <w:rsid w:val="082779D0"/>
    <w:rsid w:val="083C7922"/>
    <w:rsid w:val="084361CE"/>
    <w:rsid w:val="084C5688"/>
    <w:rsid w:val="0854278F"/>
    <w:rsid w:val="085E00A1"/>
    <w:rsid w:val="085F761F"/>
    <w:rsid w:val="086956BA"/>
    <w:rsid w:val="086A00E6"/>
    <w:rsid w:val="08777BCA"/>
    <w:rsid w:val="087A24CA"/>
    <w:rsid w:val="087D1CE6"/>
    <w:rsid w:val="08892439"/>
    <w:rsid w:val="088A0159"/>
    <w:rsid w:val="089F1CD0"/>
    <w:rsid w:val="08B33959"/>
    <w:rsid w:val="08B5322E"/>
    <w:rsid w:val="08BB636A"/>
    <w:rsid w:val="08CC4A1B"/>
    <w:rsid w:val="08D31906"/>
    <w:rsid w:val="08E93645"/>
    <w:rsid w:val="08F17FDE"/>
    <w:rsid w:val="08FF094D"/>
    <w:rsid w:val="08FF6B9F"/>
    <w:rsid w:val="09102B5A"/>
    <w:rsid w:val="09173EE8"/>
    <w:rsid w:val="091F4B4B"/>
    <w:rsid w:val="09226386"/>
    <w:rsid w:val="09271C52"/>
    <w:rsid w:val="092C1016"/>
    <w:rsid w:val="092E1232"/>
    <w:rsid w:val="092F711F"/>
    <w:rsid w:val="093869DE"/>
    <w:rsid w:val="093E2CBE"/>
    <w:rsid w:val="093F343F"/>
    <w:rsid w:val="09412D13"/>
    <w:rsid w:val="09475E50"/>
    <w:rsid w:val="09572F58"/>
    <w:rsid w:val="09581E0B"/>
    <w:rsid w:val="0960344D"/>
    <w:rsid w:val="09691028"/>
    <w:rsid w:val="0970184A"/>
    <w:rsid w:val="09736C45"/>
    <w:rsid w:val="097536D0"/>
    <w:rsid w:val="0983157E"/>
    <w:rsid w:val="09AA0FEE"/>
    <w:rsid w:val="09AA4D5C"/>
    <w:rsid w:val="09AA7B54"/>
    <w:rsid w:val="09BB7DD7"/>
    <w:rsid w:val="09C676BC"/>
    <w:rsid w:val="09CD45A7"/>
    <w:rsid w:val="09CF6571"/>
    <w:rsid w:val="09D26108"/>
    <w:rsid w:val="09F63AFE"/>
    <w:rsid w:val="09FF15CB"/>
    <w:rsid w:val="0A0B50CF"/>
    <w:rsid w:val="0A1B3564"/>
    <w:rsid w:val="0A1B5312"/>
    <w:rsid w:val="0A2F0DBE"/>
    <w:rsid w:val="0A314B36"/>
    <w:rsid w:val="0A4A209B"/>
    <w:rsid w:val="0A4F6B43"/>
    <w:rsid w:val="0A53782A"/>
    <w:rsid w:val="0A540824"/>
    <w:rsid w:val="0A56459C"/>
    <w:rsid w:val="0A59408D"/>
    <w:rsid w:val="0A6273E5"/>
    <w:rsid w:val="0A71587A"/>
    <w:rsid w:val="0A726EFC"/>
    <w:rsid w:val="0A747118"/>
    <w:rsid w:val="0A7669ED"/>
    <w:rsid w:val="0A7705F9"/>
    <w:rsid w:val="0A9926DB"/>
    <w:rsid w:val="0A9E5F43"/>
    <w:rsid w:val="0AAD02CE"/>
    <w:rsid w:val="0ABB08A3"/>
    <w:rsid w:val="0ABD7054"/>
    <w:rsid w:val="0AC27C6A"/>
    <w:rsid w:val="0ACA278E"/>
    <w:rsid w:val="0ACE7E1A"/>
    <w:rsid w:val="0ACF434F"/>
    <w:rsid w:val="0AD00EBD"/>
    <w:rsid w:val="0AD11B2D"/>
    <w:rsid w:val="0AD57BB7"/>
    <w:rsid w:val="0AD804FF"/>
    <w:rsid w:val="0AE85B89"/>
    <w:rsid w:val="0AED09D4"/>
    <w:rsid w:val="0AF53DB5"/>
    <w:rsid w:val="0AF777D1"/>
    <w:rsid w:val="0AF946D6"/>
    <w:rsid w:val="0AFB6211"/>
    <w:rsid w:val="0AFB6780"/>
    <w:rsid w:val="0B05139F"/>
    <w:rsid w:val="0B1A3A0F"/>
    <w:rsid w:val="0B1F7084"/>
    <w:rsid w:val="0B217619"/>
    <w:rsid w:val="0B24468A"/>
    <w:rsid w:val="0B372620"/>
    <w:rsid w:val="0B3A2110"/>
    <w:rsid w:val="0B3F3282"/>
    <w:rsid w:val="0B48482D"/>
    <w:rsid w:val="0B49140A"/>
    <w:rsid w:val="0B505490"/>
    <w:rsid w:val="0B534F80"/>
    <w:rsid w:val="0B5D195B"/>
    <w:rsid w:val="0B6131F9"/>
    <w:rsid w:val="0B6251C3"/>
    <w:rsid w:val="0B6947A3"/>
    <w:rsid w:val="0B786794"/>
    <w:rsid w:val="0B7C44D7"/>
    <w:rsid w:val="0B867103"/>
    <w:rsid w:val="0B8C27E0"/>
    <w:rsid w:val="0B952446"/>
    <w:rsid w:val="0B97475E"/>
    <w:rsid w:val="0BA27BE5"/>
    <w:rsid w:val="0BA63302"/>
    <w:rsid w:val="0BB579E9"/>
    <w:rsid w:val="0BBFB1C5"/>
    <w:rsid w:val="0BC11EE9"/>
    <w:rsid w:val="0BC50BE4"/>
    <w:rsid w:val="0BC97710"/>
    <w:rsid w:val="0BCD2DCD"/>
    <w:rsid w:val="0BCD3D94"/>
    <w:rsid w:val="0BE36304"/>
    <w:rsid w:val="0C2C5C40"/>
    <w:rsid w:val="0C452F2C"/>
    <w:rsid w:val="0C460641"/>
    <w:rsid w:val="0C48541E"/>
    <w:rsid w:val="0C502A71"/>
    <w:rsid w:val="0C57284E"/>
    <w:rsid w:val="0C6112A5"/>
    <w:rsid w:val="0C6271A8"/>
    <w:rsid w:val="0C6A2581"/>
    <w:rsid w:val="0C6C454B"/>
    <w:rsid w:val="0C75623D"/>
    <w:rsid w:val="0C7C4062"/>
    <w:rsid w:val="0C886EAB"/>
    <w:rsid w:val="0CB3147A"/>
    <w:rsid w:val="0CBB453A"/>
    <w:rsid w:val="0CBE28CD"/>
    <w:rsid w:val="0CBE5525"/>
    <w:rsid w:val="0CC07B24"/>
    <w:rsid w:val="0CD47E4D"/>
    <w:rsid w:val="0CD67C16"/>
    <w:rsid w:val="0CD8573D"/>
    <w:rsid w:val="0CD93263"/>
    <w:rsid w:val="0CE560AB"/>
    <w:rsid w:val="0CE57E5A"/>
    <w:rsid w:val="0CE9794A"/>
    <w:rsid w:val="0CF32F00"/>
    <w:rsid w:val="0CF44970"/>
    <w:rsid w:val="0CFC588E"/>
    <w:rsid w:val="0CFE6269"/>
    <w:rsid w:val="0D152A80"/>
    <w:rsid w:val="0D1A3FA7"/>
    <w:rsid w:val="0D2E35AF"/>
    <w:rsid w:val="0D334126"/>
    <w:rsid w:val="0D38442D"/>
    <w:rsid w:val="0D3E1A6A"/>
    <w:rsid w:val="0D400A33"/>
    <w:rsid w:val="0D42705A"/>
    <w:rsid w:val="0D470EB4"/>
    <w:rsid w:val="0D4E1EA3"/>
    <w:rsid w:val="0D553231"/>
    <w:rsid w:val="0D5B011C"/>
    <w:rsid w:val="0D611BD6"/>
    <w:rsid w:val="0D643474"/>
    <w:rsid w:val="0D690A8B"/>
    <w:rsid w:val="0D766D04"/>
    <w:rsid w:val="0D780CCE"/>
    <w:rsid w:val="0D8C6527"/>
    <w:rsid w:val="0D933D59"/>
    <w:rsid w:val="0D9C4F94"/>
    <w:rsid w:val="0D9F26FE"/>
    <w:rsid w:val="0DA700EE"/>
    <w:rsid w:val="0DA90E87"/>
    <w:rsid w:val="0DB12B4A"/>
    <w:rsid w:val="0DB62EC2"/>
    <w:rsid w:val="0DD00B0A"/>
    <w:rsid w:val="0DDA1988"/>
    <w:rsid w:val="0DE10621"/>
    <w:rsid w:val="0DED16BC"/>
    <w:rsid w:val="0DEE186B"/>
    <w:rsid w:val="0DF27748"/>
    <w:rsid w:val="0DF465A6"/>
    <w:rsid w:val="0DF8477F"/>
    <w:rsid w:val="0DFD060A"/>
    <w:rsid w:val="0DFE7425"/>
    <w:rsid w:val="0E146C48"/>
    <w:rsid w:val="0E1C3D4F"/>
    <w:rsid w:val="0E1C7FA0"/>
    <w:rsid w:val="0E2F75DE"/>
    <w:rsid w:val="0E325320"/>
    <w:rsid w:val="0E35776B"/>
    <w:rsid w:val="0E357D86"/>
    <w:rsid w:val="0E383AA8"/>
    <w:rsid w:val="0E3E10C3"/>
    <w:rsid w:val="0E501F53"/>
    <w:rsid w:val="0E54415D"/>
    <w:rsid w:val="0E5A59BA"/>
    <w:rsid w:val="0E6A4ABA"/>
    <w:rsid w:val="0E770F85"/>
    <w:rsid w:val="0E820056"/>
    <w:rsid w:val="0E9E4764"/>
    <w:rsid w:val="0E9F3E75"/>
    <w:rsid w:val="0EAD49A7"/>
    <w:rsid w:val="0EBE5C1F"/>
    <w:rsid w:val="0EBF1EB8"/>
    <w:rsid w:val="0EC12A53"/>
    <w:rsid w:val="0ECA37AB"/>
    <w:rsid w:val="0EDC7FE2"/>
    <w:rsid w:val="0EE52393"/>
    <w:rsid w:val="0EF474DB"/>
    <w:rsid w:val="0F087E2F"/>
    <w:rsid w:val="0F1467D4"/>
    <w:rsid w:val="0F1D7D7F"/>
    <w:rsid w:val="0F362BEE"/>
    <w:rsid w:val="0F384BB8"/>
    <w:rsid w:val="0F403A6D"/>
    <w:rsid w:val="0F476BAA"/>
    <w:rsid w:val="0F4C5F6E"/>
    <w:rsid w:val="0F6459AD"/>
    <w:rsid w:val="0F6C5013"/>
    <w:rsid w:val="0F760909"/>
    <w:rsid w:val="0F87169C"/>
    <w:rsid w:val="0F8B523F"/>
    <w:rsid w:val="0F8E2A2A"/>
    <w:rsid w:val="0F8E47D8"/>
    <w:rsid w:val="0F96368D"/>
    <w:rsid w:val="0FA364D6"/>
    <w:rsid w:val="0FA620EE"/>
    <w:rsid w:val="0FAD27A1"/>
    <w:rsid w:val="0FB57FB7"/>
    <w:rsid w:val="0FBC1223"/>
    <w:rsid w:val="0FC404B7"/>
    <w:rsid w:val="0FE05E95"/>
    <w:rsid w:val="0FE16FFE"/>
    <w:rsid w:val="0FE4264A"/>
    <w:rsid w:val="0FED7751"/>
    <w:rsid w:val="0FEE5277"/>
    <w:rsid w:val="0FFD240A"/>
    <w:rsid w:val="0FFE370C"/>
    <w:rsid w:val="10036F74"/>
    <w:rsid w:val="100B7BD7"/>
    <w:rsid w:val="1025513D"/>
    <w:rsid w:val="10264A11"/>
    <w:rsid w:val="102B43CE"/>
    <w:rsid w:val="1030349B"/>
    <w:rsid w:val="1033383A"/>
    <w:rsid w:val="10390BE8"/>
    <w:rsid w:val="10545A22"/>
    <w:rsid w:val="10580021"/>
    <w:rsid w:val="105F10EA"/>
    <w:rsid w:val="10685029"/>
    <w:rsid w:val="106F63B8"/>
    <w:rsid w:val="108005C5"/>
    <w:rsid w:val="10967DE9"/>
    <w:rsid w:val="109776BD"/>
    <w:rsid w:val="10A60810"/>
    <w:rsid w:val="10A87B1C"/>
    <w:rsid w:val="10AA3894"/>
    <w:rsid w:val="10B85FB1"/>
    <w:rsid w:val="10CA5CE4"/>
    <w:rsid w:val="10E8616A"/>
    <w:rsid w:val="10F90377"/>
    <w:rsid w:val="111216DE"/>
    <w:rsid w:val="111D59EE"/>
    <w:rsid w:val="1125116C"/>
    <w:rsid w:val="11274EE5"/>
    <w:rsid w:val="112F5B47"/>
    <w:rsid w:val="1131366D"/>
    <w:rsid w:val="11334496"/>
    <w:rsid w:val="11370089"/>
    <w:rsid w:val="113C3A20"/>
    <w:rsid w:val="113E0A62"/>
    <w:rsid w:val="11494E5B"/>
    <w:rsid w:val="114A0BD3"/>
    <w:rsid w:val="11502559"/>
    <w:rsid w:val="115B06EA"/>
    <w:rsid w:val="11625F1D"/>
    <w:rsid w:val="117A58BC"/>
    <w:rsid w:val="1182211B"/>
    <w:rsid w:val="11867E5D"/>
    <w:rsid w:val="11A023AB"/>
    <w:rsid w:val="11B36778"/>
    <w:rsid w:val="11B40530"/>
    <w:rsid w:val="11B45ED9"/>
    <w:rsid w:val="11BD75F7"/>
    <w:rsid w:val="11DE279E"/>
    <w:rsid w:val="11DF36A1"/>
    <w:rsid w:val="11E35AA0"/>
    <w:rsid w:val="11E9219A"/>
    <w:rsid w:val="120668A8"/>
    <w:rsid w:val="12152F8F"/>
    <w:rsid w:val="121E62E8"/>
    <w:rsid w:val="122554C6"/>
    <w:rsid w:val="12323B41"/>
    <w:rsid w:val="12411FD6"/>
    <w:rsid w:val="12437AFC"/>
    <w:rsid w:val="125005EF"/>
    <w:rsid w:val="12614426"/>
    <w:rsid w:val="126227B4"/>
    <w:rsid w:val="126C7543"/>
    <w:rsid w:val="12745F08"/>
    <w:rsid w:val="12754F46"/>
    <w:rsid w:val="12847AFA"/>
    <w:rsid w:val="12863E8D"/>
    <w:rsid w:val="12AA1929"/>
    <w:rsid w:val="12AF1FE4"/>
    <w:rsid w:val="12B97DBE"/>
    <w:rsid w:val="12BB3B36"/>
    <w:rsid w:val="12C332F7"/>
    <w:rsid w:val="12C549B5"/>
    <w:rsid w:val="12D90460"/>
    <w:rsid w:val="12DB7D35"/>
    <w:rsid w:val="12DE7825"/>
    <w:rsid w:val="12E55FEE"/>
    <w:rsid w:val="12F31522"/>
    <w:rsid w:val="1300779B"/>
    <w:rsid w:val="130C4071"/>
    <w:rsid w:val="130D615E"/>
    <w:rsid w:val="131674A1"/>
    <w:rsid w:val="131B58EE"/>
    <w:rsid w:val="131D034D"/>
    <w:rsid w:val="13315BA7"/>
    <w:rsid w:val="13392358"/>
    <w:rsid w:val="133B07D3"/>
    <w:rsid w:val="133F61FB"/>
    <w:rsid w:val="13427DB4"/>
    <w:rsid w:val="1357451A"/>
    <w:rsid w:val="135D699C"/>
    <w:rsid w:val="136B3218"/>
    <w:rsid w:val="136C3EED"/>
    <w:rsid w:val="137848F2"/>
    <w:rsid w:val="139236BB"/>
    <w:rsid w:val="139879D4"/>
    <w:rsid w:val="139F6FB4"/>
    <w:rsid w:val="13A26AA4"/>
    <w:rsid w:val="13B642FE"/>
    <w:rsid w:val="13BB1914"/>
    <w:rsid w:val="13BB206E"/>
    <w:rsid w:val="13D1738A"/>
    <w:rsid w:val="13D80718"/>
    <w:rsid w:val="13D950E1"/>
    <w:rsid w:val="13DC1FB6"/>
    <w:rsid w:val="13E03B72"/>
    <w:rsid w:val="13E15699"/>
    <w:rsid w:val="13EA1E74"/>
    <w:rsid w:val="13EF3E23"/>
    <w:rsid w:val="13FDE4E9"/>
    <w:rsid w:val="13FF5CA5"/>
    <w:rsid w:val="140B63F8"/>
    <w:rsid w:val="14164F50"/>
    <w:rsid w:val="142851FC"/>
    <w:rsid w:val="142D7D02"/>
    <w:rsid w:val="143966A7"/>
    <w:rsid w:val="143F42F3"/>
    <w:rsid w:val="1448764C"/>
    <w:rsid w:val="145853B5"/>
    <w:rsid w:val="146F37DC"/>
    <w:rsid w:val="14714425"/>
    <w:rsid w:val="14773A8D"/>
    <w:rsid w:val="14785E3A"/>
    <w:rsid w:val="147E5129"/>
    <w:rsid w:val="14812B5E"/>
    <w:rsid w:val="14830684"/>
    <w:rsid w:val="148E75B8"/>
    <w:rsid w:val="148F527B"/>
    <w:rsid w:val="149573A0"/>
    <w:rsid w:val="14972381"/>
    <w:rsid w:val="14A32AD4"/>
    <w:rsid w:val="14A81E98"/>
    <w:rsid w:val="14AA0B53"/>
    <w:rsid w:val="14AB7BDB"/>
    <w:rsid w:val="14AD3953"/>
    <w:rsid w:val="14B06F9F"/>
    <w:rsid w:val="14C17E60"/>
    <w:rsid w:val="14C36CD2"/>
    <w:rsid w:val="14CA6F83"/>
    <w:rsid w:val="14E05AD6"/>
    <w:rsid w:val="14E07884"/>
    <w:rsid w:val="14FB2910"/>
    <w:rsid w:val="15080B89"/>
    <w:rsid w:val="150C1BA5"/>
    <w:rsid w:val="15113EE2"/>
    <w:rsid w:val="151B4D60"/>
    <w:rsid w:val="152C3F68"/>
    <w:rsid w:val="15524618"/>
    <w:rsid w:val="15545B7C"/>
    <w:rsid w:val="155618F4"/>
    <w:rsid w:val="155E2E9F"/>
    <w:rsid w:val="155E4C4D"/>
    <w:rsid w:val="15602773"/>
    <w:rsid w:val="157B75AD"/>
    <w:rsid w:val="157E4255"/>
    <w:rsid w:val="157F52EF"/>
    <w:rsid w:val="15843123"/>
    <w:rsid w:val="15846453"/>
    <w:rsid w:val="158741A4"/>
    <w:rsid w:val="15877D00"/>
    <w:rsid w:val="15973CBB"/>
    <w:rsid w:val="159937C5"/>
    <w:rsid w:val="159B421A"/>
    <w:rsid w:val="15AE4CA6"/>
    <w:rsid w:val="15BD5E17"/>
    <w:rsid w:val="15CA22E2"/>
    <w:rsid w:val="15CE200E"/>
    <w:rsid w:val="15D1541F"/>
    <w:rsid w:val="15E30B21"/>
    <w:rsid w:val="15E92769"/>
    <w:rsid w:val="15F1161D"/>
    <w:rsid w:val="15F7693B"/>
    <w:rsid w:val="15F86E50"/>
    <w:rsid w:val="15FFD219"/>
    <w:rsid w:val="160B6B83"/>
    <w:rsid w:val="161B48EC"/>
    <w:rsid w:val="16221E64"/>
    <w:rsid w:val="16353C00"/>
    <w:rsid w:val="16491C86"/>
    <w:rsid w:val="16573B76"/>
    <w:rsid w:val="166743C0"/>
    <w:rsid w:val="16691AFB"/>
    <w:rsid w:val="166938A9"/>
    <w:rsid w:val="166A1D5B"/>
    <w:rsid w:val="16797F90"/>
    <w:rsid w:val="169923E1"/>
    <w:rsid w:val="16996F47"/>
    <w:rsid w:val="16A3500D"/>
    <w:rsid w:val="16AB5C70"/>
    <w:rsid w:val="16AD7C3A"/>
    <w:rsid w:val="16C810CC"/>
    <w:rsid w:val="16C83453"/>
    <w:rsid w:val="16DF3B6C"/>
    <w:rsid w:val="16E573D4"/>
    <w:rsid w:val="16EB0762"/>
    <w:rsid w:val="16EF0253"/>
    <w:rsid w:val="16F13135"/>
    <w:rsid w:val="17017F86"/>
    <w:rsid w:val="17035AAC"/>
    <w:rsid w:val="17081314"/>
    <w:rsid w:val="17216BF1"/>
    <w:rsid w:val="17342109"/>
    <w:rsid w:val="173B5246"/>
    <w:rsid w:val="17430527"/>
    <w:rsid w:val="1743234C"/>
    <w:rsid w:val="174560AE"/>
    <w:rsid w:val="17465CF0"/>
    <w:rsid w:val="174A7237"/>
    <w:rsid w:val="176B686C"/>
    <w:rsid w:val="176C5189"/>
    <w:rsid w:val="17793522"/>
    <w:rsid w:val="178D35C8"/>
    <w:rsid w:val="1794305D"/>
    <w:rsid w:val="17AA1223"/>
    <w:rsid w:val="17B4017C"/>
    <w:rsid w:val="17B84AE8"/>
    <w:rsid w:val="17CF3BE0"/>
    <w:rsid w:val="17D31922"/>
    <w:rsid w:val="17DF02C7"/>
    <w:rsid w:val="17E05DED"/>
    <w:rsid w:val="17E458DD"/>
    <w:rsid w:val="17EC6540"/>
    <w:rsid w:val="17F90C5D"/>
    <w:rsid w:val="17FE0021"/>
    <w:rsid w:val="17FFF359"/>
    <w:rsid w:val="18147EF7"/>
    <w:rsid w:val="18207909"/>
    <w:rsid w:val="1824217E"/>
    <w:rsid w:val="182C4B8E"/>
    <w:rsid w:val="182F467F"/>
    <w:rsid w:val="1836143D"/>
    <w:rsid w:val="183F2B14"/>
    <w:rsid w:val="183F4A1B"/>
    <w:rsid w:val="18561D8C"/>
    <w:rsid w:val="18622CA6"/>
    <w:rsid w:val="18636858"/>
    <w:rsid w:val="186802BC"/>
    <w:rsid w:val="18692356"/>
    <w:rsid w:val="186C142F"/>
    <w:rsid w:val="187327BD"/>
    <w:rsid w:val="18822A00"/>
    <w:rsid w:val="18893D8F"/>
    <w:rsid w:val="188A28AC"/>
    <w:rsid w:val="188C387F"/>
    <w:rsid w:val="18980476"/>
    <w:rsid w:val="18B51028"/>
    <w:rsid w:val="18B552A6"/>
    <w:rsid w:val="18B72FDA"/>
    <w:rsid w:val="18BA663E"/>
    <w:rsid w:val="18BD7EDC"/>
    <w:rsid w:val="18C354F3"/>
    <w:rsid w:val="18CB084B"/>
    <w:rsid w:val="18D21BDA"/>
    <w:rsid w:val="18EB6B88"/>
    <w:rsid w:val="19292A5B"/>
    <w:rsid w:val="193B4FD0"/>
    <w:rsid w:val="1941466A"/>
    <w:rsid w:val="19483C4A"/>
    <w:rsid w:val="19511901"/>
    <w:rsid w:val="196675A6"/>
    <w:rsid w:val="196C3C60"/>
    <w:rsid w:val="196E69FF"/>
    <w:rsid w:val="19826C1B"/>
    <w:rsid w:val="19834C82"/>
    <w:rsid w:val="199155F1"/>
    <w:rsid w:val="1997072D"/>
    <w:rsid w:val="199E386A"/>
    <w:rsid w:val="19A30E80"/>
    <w:rsid w:val="19AA3D70"/>
    <w:rsid w:val="19B4188F"/>
    <w:rsid w:val="19C257AA"/>
    <w:rsid w:val="19CB12C9"/>
    <w:rsid w:val="19EA4D01"/>
    <w:rsid w:val="19F23D5E"/>
    <w:rsid w:val="19F441E8"/>
    <w:rsid w:val="19F50C03"/>
    <w:rsid w:val="19FA13E8"/>
    <w:rsid w:val="19FA57AF"/>
    <w:rsid w:val="19FB6F0E"/>
    <w:rsid w:val="19FD2C86"/>
    <w:rsid w:val="19FF69FF"/>
    <w:rsid w:val="1A1A55E6"/>
    <w:rsid w:val="1A1B135F"/>
    <w:rsid w:val="1A3146DE"/>
    <w:rsid w:val="1A3D3083"/>
    <w:rsid w:val="1A3F6DFB"/>
    <w:rsid w:val="1A402B73"/>
    <w:rsid w:val="1A4563DB"/>
    <w:rsid w:val="1A4E1AB7"/>
    <w:rsid w:val="1A5E5585"/>
    <w:rsid w:val="1A772A39"/>
    <w:rsid w:val="1A7E085D"/>
    <w:rsid w:val="1A8C7B66"/>
    <w:rsid w:val="1A930EF5"/>
    <w:rsid w:val="1A9D1D74"/>
    <w:rsid w:val="1AB538EA"/>
    <w:rsid w:val="1AB64BE3"/>
    <w:rsid w:val="1AD26D37"/>
    <w:rsid w:val="1AD559B1"/>
    <w:rsid w:val="1AE14356"/>
    <w:rsid w:val="1AF04599"/>
    <w:rsid w:val="1AF35E37"/>
    <w:rsid w:val="1AFB6815"/>
    <w:rsid w:val="1AFC6A9A"/>
    <w:rsid w:val="1AFED777"/>
    <w:rsid w:val="1B0859C3"/>
    <w:rsid w:val="1B122762"/>
    <w:rsid w:val="1B18764C"/>
    <w:rsid w:val="1B2304CB"/>
    <w:rsid w:val="1B23671D"/>
    <w:rsid w:val="1B247C49"/>
    <w:rsid w:val="1B324BB2"/>
    <w:rsid w:val="1B3F0D70"/>
    <w:rsid w:val="1B3F1135"/>
    <w:rsid w:val="1B487F31"/>
    <w:rsid w:val="1B670381"/>
    <w:rsid w:val="1B6B3C20"/>
    <w:rsid w:val="1B707488"/>
    <w:rsid w:val="1B772E08"/>
    <w:rsid w:val="1B852378"/>
    <w:rsid w:val="1B866CAC"/>
    <w:rsid w:val="1B8D003A"/>
    <w:rsid w:val="1BA21B7B"/>
    <w:rsid w:val="1BAB2470"/>
    <w:rsid w:val="1BAF1D5E"/>
    <w:rsid w:val="1BB67591"/>
    <w:rsid w:val="1BBF6939"/>
    <w:rsid w:val="1BCD48DA"/>
    <w:rsid w:val="1BD96DDB"/>
    <w:rsid w:val="1BDFC116"/>
    <w:rsid w:val="1BE4113E"/>
    <w:rsid w:val="1BE839E6"/>
    <w:rsid w:val="1BF5794B"/>
    <w:rsid w:val="1BF656DF"/>
    <w:rsid w:val="1BF9B495"/>
    <w:rsid w:val="1BFCA88A"/>
    <w:rsid w:val="1BFE6842"/>
    <w:rsid w:val="1C00080C"/>
    <w:rsid w:val="1C093B64"/>
    <w:rsid w:val="1C183DA8"/>
    <w:rsid w:val="1C27223D"/>
    <w:rsid w:val="1C2C1601"/>
    <w:rsid w:val="1C2F2E9F"/>
    <w:rsid w:val="1C3B1844"/>
    <w:rsid w:val="1C4C1CA3"/>
    <w:rsid w:val="1C5E5533"/>
    <w:rsid w:val="1C614B7E"/>
    <w:rsid w:val="1C626DD1"/>
    <w:rsid w:val="1C735482"/>
    <w:rsid w:val="1C7A236C"/>
    <w:rsid w:val="1C8B5289"/>
    <w:rsid w:val="1C962F1E"/>
    <w:rsid w:val="1C981DBD"/>
    <w:rsid w:val="1CBA6C0D"/>
    <w:rsid w:val="1CC01D49"/>
    <w:rsid w:val="1CD162D3"/>
    <w:rsid w:val="1CD71683"/>
    <w:rsid w:val="1CE1785A"/>
    <w:rsid w:val="1CE26164"/>
    <w:rsid w:val="1CF06AD2"/>
    <w:rsid w:val="1CF365C3"/>
    <w:rsid w:val="1CFA16FF"/>
    <w:rsid w:val="1CFC50D2"/>
    <w:rsid w:val="1CFF7FAA"/>
    <w:rsid w:val="1D036806"/>
    <w:rsid w:val="1D1A3B4F"/>
    <w:rsid w:val="1D1F1166"/>
    <w:rsid w:val="1D3179E7"/>
    <w:rsid w:val="1D320E99"/>
    <w:rsid w:val="1D3C5874"/>
    <w:rsid w:val="1D540E0F"/>
    <w:rsid w:val="1D5BD51B"/>
    <w:rsid w:val="1D5D0FA4"/>
    <w:rsid w:val="1D5E1C8E"/>
    <w:rsid w:val="1D631052"/>
    <w:rsid w:val="1D6D0123"/>
    <w:rsid w:val="1D6D3C7F"/>
    <w:rsid w:val="1D770853"/>
    <w:rsid w:val="1D8A5AE8"/>
    <w:rsid w:val="1D90508F"/>
    <w:rsid w:val="1D905BC0"/>
    <w:rsid w:val="1D925CFF"/>
    <w:rsid w:val="1DAD0520"/>
    <w:rsid w:val="1DB9A4A1"/>
    <w:rsid w:val="1DBFC4B2"/>
    <w:rsid w:val="1DCD471E"/>
    <w:rsid w:val="1DCF66E8"/>
    <w:rsid w:val="1DD41F50"/>
    <w:rsid w:val="1DD93CC7"/>
    <w:rsid w:val="1DDE1B29"/>
    <w:rsid w:val="1DDFF5FF"/>
    <w:rsid w:val="1DEB4A96"/>
    <w:rsid w:val="1DEF0B38"/>
    <w:rsid w:val="1DF3687A"/>
    <w:rsid w:val="1DFB572F"/>
    <w:rsid w:val="1DFE6FCD"/>
    <w:rsid w:val="1E01086B"/>
    <w:rsid w:val="1E0B5246"/>
    <w:rsid w:val="1E18008F"/>
    <w:rsid w:val="1E2527AC"/>
    <w:rsid w:val="1E2A6014"/>
    <w:rsid w:val="1E391DB3"/>
    <w:rsid w:val="1E3E386E"/>
    <w:rsid w:val="1E432C32"/>
    <w:rsid w:val="1E5310C7"/>
    <w:rsid w:val="1E6257AE"/>
    <w:rsid w:val="1E62755C"/>
    <w:rsid w:val="1E641526"/>
    <w:rsid w:val="1E74728F"/>
    <w:rsid w:val="1E7F289E"/>
    <w:rsid w:val="1E805C34"/>
    <w:rsid w:val="1E85324A"/>
    <w:rsid w:val="1E937715"/>
    <w:rsid w:val="1E9C4BD8"/>
    <w:rsid w:val="1E9C6194"/>
    <w:rsid w:val="1EA35FEA"/>
    <w:rsid w:val="1EA41923"/>
    <w:rsid w:val="1EAE09F3"/>
    <w:rsid w:val="1EB31B66"/>
    <w:rsid w:val="1EBA2EF4"/>
    <w:rsid w:val="1EC04596"/>
    <w:rsid w:val="1ECF7573"/>
    <w:rsid w:val="1ED709CD"/>
    <w:rsid w:val="1EE05092"/>
    <w:rsid w:val="1EE2244B"/>
    <w:rsid w:val="1EEB653C"/>
    <w:rsid w:val="1EEF9422"/>
    <w:rsid w:val="1EF47E7C"/>
    <w:rsid w:val="1EF81DD0"/>
    <w:rsid w:val="1F0C3495"/>
    <w:rsid w:val="1F0C74C8"/>
    <w:rsid w:val="1F0E3240"/>
    <w:rsid w:val="1F274302"/>
    <w:rsid w:val="1F2B2044"/>
    <w:rsid w:val="1F301408"/>
    <w:rsid w:val="1F3216D9"/>
    <w:rsid w:val="1F361D21"/>
    <w:rsid w:val="1F430A42"/>
    <w:rsid w:val="1F4629DA"/>
    <w:rsid w:val="1F481CE3"/>
    <w:rsid w:val="1F5570C1"/>
    <w:rsid w:val="1F585875"/>
    <w:rsid w:val="1F6B41EE"/>
    <w:rsid w:val="1F705CA9"/>
    <w:rsid w:val="1F713C61"/>
    <w:rsid w:val="1F7421F4"/>
    <w:rsid w:val="1F7834B8"/>
    <w:rsid w:val="1F7C289F"/>
    <w:rsid w:val="1F7C464D"/>
    <w:rsid w:val="1F841754"/>
    <w:rsid w:val="1F8B663F"/>
    <w:rsid w:val="1F9D335A"/>
    <w:rsid w:val="1FA37E2C"/>
    <w:rsid w:val="1FAB2174"/>
    <w:rsid w:val="1FB42039"/>
    <w:rsid w:val="1FBB9104"/>
    <w:rsid w:val="1FC35DD8"/>
    <w:rsid w:val="1FD53D5E"/>
    <w:rsid w:val="1FDA1374"/>
    <w:rsid w:val="1FF1BAE6"/>
    <w:rsid w:val="1FF35968"/>
    <w:rsid w:val="1FF786E4"/>
    <w:rsid w:val="1FFB9E71"/>
    <w:rsid w:val="20032679"/>
    <w:rsid w:val="200C3C23"/>
    <w:rsid w:val="20162EA9"/>
    <w:rsid w:val="201C198C"/>
    <w:rsid w:val="20230F6D"/>
    <w:rsid w:val="203B510F"/>
    <w:rsid w:val="20542ED4"/>
    <w:rsid w:val="20605D1D"/>
    <w:rsid w:val="20746E58"/>
    <w:rsid w:val="20825C93"/>
    <w:rsid w:val="20983709"/>
    <w:rsid w:val="20A16773"/>
    <w:rsid w:val="20A274E3"/>
    <w:rsid w:val="20A53730"/>
    <w:rsid w:val="20B00A53"/>
    <w:rsid w:val="20C20786"/>
    <w:rsid w:val="20DA787E"/>
    <w:rsid w:val="20E00C0C"/>
    <w:rsid w:val="20E017E3"/>
    <w:rsid w:val="20E40D06"/>
    <w:rsid w:val="20EF23DB"/>
    <w:rsid w:val="20FF4FC7"/>
    <w:rsid w:val="21081851"/>
    <w:rsid w:val="210C3853"/>
    <w:rsid w:val="211E20A8"/>
    <w:rsid w:val="21254871"/>
    <w:rsid w:val="2129610F"/>
    <w:rsid w:val="2130091A"/>
    <w:rsid w:val="214116AB"/>
    <w:rsid w:val="21486EDD"/>
    <w:rsid w:val="214C004F"/>
    <w:rsid w:val="21556F04"/>
    <w:rsid w:val="21563120"/>
    <w:rsid w:val="21701F90"/>
    <w:rsid w:val="2173382E"/>
    <w:rsid w:val="21784DC3"/>
    <w:rsid w:val="217D645B"/>
    <w:rsid w:val="218B2F0B"/>
    <w:rsid w:val="2197576F"/>
    <w:rsid w:val="21B52994"/>
    <w:rsid w:val="21BF7090"/>
    <w:rsid w:val="21C9556D"/>
    <w:rsid w:val="21CE6CB6"/>
    <w:rsid w:val="21D267A7"/>
    <w:rsid w:val="21F073BA"/>
    <w:rsid w:val="21F11323"/>
    <w:rsid w:val="21F66939"/>
    <w:rsid w:val="21FBEBEB"/>
    <w:rsid w:val="21FE759C"/>
    <w:rsid w:val="220152DE"/>
    <w:rsid w:val="2221328A"/>
    <w:rsid w:val="22242C4B"/>
    <w:rsid w:val="222A213F"/>
    <w:rsid w:val="222C1C9F"/>
    <w:rsid w:val="222E0711"/>
    <w:rsid w:val="22342FBD"/>
    <w:rsid w:val="22386003"/>
    <w:rsid w:val="223905D4"/>
    <w:rsid w:val="22400EBD"/>
    <w:rsid w:val="22446596"/>
    <w:rsid w:val="22477195"/>
    <w:rsid w:val="225F3691"/>
    <w:rsid w:val="22646256"/>
    <w:rsid w:val="226A69DF"/>
    <w:rsid w:val="227026FD"/>
    <w:rsid w:val="22771FA7"/>
    <w:rsid w:val="22791318"/>
    <w:rsid w:val="22853819"/>
    <w:rsid w:val="228757E3"/>
    <w:rsid w:val="22A939AB"/>
    <w:rsid w:val="22B1460E"/>
    <w:rsid w:val="22C67236"/>
    <w:rsid w:val="22C73E32"/>
    <w:rsid w:val="22CB4050"/>
    <w:rsid w:val="22CB59C2"/>
    <w:rsid w:val="22CC58EC"/>
    <w:rsid w:val="22D20787"/>
    <w:rsid w:val="22D93E8C"/>
    <w:rsid w:val="22DC46F3"/>
    <w:rsid w:val="22E9024C"/>
    <w:rsid w:val="22F86E90"/>
    <w:rsid w:val="230C3F3A"/>
    <w:rsid w:val="232272BA"/>
    <w:rsid w:val="23243F69"/>
    <w:rsid w:val="232623FE"/>
    <w:rsid w:val="23264FFC"/>
    <w:rsid w:val="232B1F13"/>
    <w:rsid w:val="232C1EE7"/>
    <w:rsid w:val="232F7A8C"/>
    <w:rsid w:val="23377209"/>
    <w:rsid w:val="233B3FF1"/>
    <w:rsid w:val="233D2346"/>
    <w:rsid w:val="23405992"/>
    <w:rsid w:val="23432A93"/>
    <w:rsid w:val="23447230"/>
    <w:rsid w:val="2346654E"/>
    <w:rsid w:val="234B4A63"/>
    <w:rsid w:val="2355768F"/>
    <w:rsid w:val="23623B5A"/>
    <w:rsid w:val="23627FFE"/>
    <w:rsid w:val="23647A3F"/>
    <w:rsid w:val="236B0F60"/>
    <w:rsid w:val="23711FEF"/>
    <w:rsid w:val="23735D67"/>
    <w:rsid w:val="23791F56"/>
    <w:rsid w:val="2388552B"/>
    <w:rsid w:val="239634D6"/>
    <w:rsid w:val="239F5E1D"/>
    <w:rsid w:val="23A405B6"/>
    <w:rsid w:val="23A67EEB"/>
    <w:rsid w:val="23B14ACF"/>
    <w:rsid w:val="23B175F2"/>
    <w:rsid w:val="23B40F4C"/>
    <w:rsid w:val="23BF2D5B"/>
    <w:rsid w:val="23CE11F0"/>
    <w:rsid w:val="23CF6FB9"/>
    <w:rsid w:val="23E80503"/>
    <w:rsid w:val="23FA0813"/>
    <w:rsid w:val="240370EB"/>
    <w:rsid w:val="24062738"/>
    <w:rsid w:val="240B5FA0"/>
    <w:rsid w:val="24170DE9"/>
    <w:rsid w:val="24267432"/>
    <w:rsid w:val="242A28CA"/>
    <w:rsid w:val="24397F95"/>
    <w:rsid w:val="243B1825"/>
    <w:rsid w:val="246D6C5B"/>
    <w:rsid w:val="246F4781"/>
    <w:rsid w:val="24831FDA"/>
    <w:rsid w:val="24877D1C"/>
    <w:rsid w:val="249266C1"/>
    <w:rsid w:val="24945F95"/>
    <w:rsid w:val="24A77945"/>
    <w:rsid w:val="24AC1531"/>
    <w:rsid w:val="24AC1A70"/>
    <w:rsid w:val="24C34ACD"/>
    <w:rsid w:val="24CA7C09"/>
    <w:rsid w:val="24D9609E"/>
    <w:rsid w:val="24DE57D6"/>
    <w:rsid w:val="24DF7B38"/>
    <w:rsid w:val="24EF141E"/>
    <w:rsid w:val="24EF7670"/>
    <w:rsid w:val="250B4B52"/>
    <w:rsid w:val="250E2F36"/>
    <w:rsid w:val="251946ED"/>
    <w:rsid w:val="251B0465"/>
    <w:rsid w:val="251D242F"/>
    <w:rsid w:val="25205A7B"/>
    <w:rsid w:val="2536704D"/>
    <w:rsid w:val="25381017"/>
    <w:rsid w:val="254E083A"/>
    <w:rsid w:val="25592D3B"/>
    <w:rsid w:val="2559439E"/>
    <w:rsid w:val="255C5828"/>
    <w:rsid w:val="256F255E"/>
    <w:rsid w:val="25710DD0"/>
    <w:rsid w:val="2572277A"/>
    <w:rsid w:val="25757B75"/>
    <w:rsid w:val="25950217"/>
    <w:rsid w:val="259C15A5"/>
    <w:rsid w:val="25AFFA62"/>
    <w:rsid w:val="25C428AA"/>
    <w:rsid w:val="25DF5CBB"/>
    <w:rsid w:val="25DF76E4"/>
    <w:rsid w:val="25E35426"/>
    <w:rsid w:val="25F56F08"/>
    <w:rsid w:val="25FC0296"/>
    <w:rsid w:val="2601765A"/>
    <w:rsid w:val="26127ABA"/>
    <w:rsid w:val="26171E73"/>
    <w:rsid w:val="26337C4D"/>
    <w:rsid w:val="263C68E5"/>
    <w:rsid w:val="26414229"/>
    <w:rsid w:val="26437C73"/>
    <w:rsid w:val="26571970"/>
    <w:rsid w:val="265D380A"/>
    <w:rsid w:val="266320C3"/>
    <w:rsid w:val="266A16A4"/>
    <w:rsid w:val="266F2816"/>
    <w:rsid w:val="26793695"/>
    <w:rsid w:val="267A11BB"/>
    <w:rsid w:val="2680192B"/>
    <w:rsid w:val="26802C75"/>
    <w:rsid w:val="2685203A"/>
    <w:rsid w:val="26856E3E"/>
    <w:rsid w:val="268F59CF"/>
    <w:rsid w:val="26932C8A"/>
    <w:rsid w:val="269C3827"/>
    <w:rsid w:val="269E134D"/>
    <w:rsid w:val="26A97EBD"/>
    <w:rsid w:val="26AC3A6A"/>
    <w:rsid w:val="26C80178"/>
    <w:rsid w:val="26CF7759"/>
    <w:rsid w:val="26E41767"/>
    <w:rsid w:val="26F92A28"/>
    <w:rsid w:val="27194E78"/>
    <w:rsid w:val="272950BB"/>
    <w:rsid w:val="2732271F"/>
    <w:rsid w:val="27343A60"/>
    <w:rsid w:val="27457128"/>
    <w:rsid w:val="27587B2E"/>
    <w:rsid w:val="275B1765"/>
    <w:rsid w:val="275B723E"/>
    <w:rsid w:val="275D0A7C"/>
    <w:rsid w:val="27624129"/>
    <w:rsid w:val="27663AD0"/>
    <w:rsid w:val="27673E71"/>
    <w:rsid w:val="276854B7"/>
    <w:rsid w:val="27983FEE"/>
    <w:rsid w:val="279D7857"/>
    <w:rsid w:val="27A75FE0"/>
    <w:rsid w:val="27AF30E6"/>
    <w:rsid w:val="27BA3F65"/>
    <w:rsid w:val="27C76682"/>
    <w:rsid w:val="27CA519C"/>
    <w:rsid w:val="27D003F3"/>
    <w:rsid w:val="27D25752"/>
    <w:rsid w:val="27D75F18"/>
    <w:rsid w:val="27DE7FB7"/>
    <w:rsid w:val="27DF9508"/>
    <w:rsid w:val="27E962E8"/>
    <w:rsid w:val="27EE00B2"/>
    <w:rsid w:val="27EE2498"/>
    <w:rsid w:val="27F5CDC8"/>
    <w:rsid w:val="27F65B6B"/>
    <w:rsid w:val="27F82CDF"/>
    <w:rsid w:val="28001620"/>
    <w:rsid w:val="28081174"/>
    <w:rsid w:val="28094EEC"/>
    <w:rsid w:val="2810627B"/>
    <w:rsid w:val="28117E77"/>
    <w:rsid w:val="28180C8B"/>
    <w:rsid w:val="281C5B9F"/>
    <w:rsid w:val="281E1197"/>
    <w:rsid w:val="28277120"/>
    <w:rsid w:val="28282893"/>
    <w:rsid w:val="28335AC5"/>
    <w:rsid w:val="28461C9C"/>
    <w:rsid w:val="284E72DC"/>
    <w:rsid w:val="285F317A"/>
    <w:rsid w:val="285F68BA"/>
    <w:rsid w:val="286669CD"/>
    <w:rsid w:val="286D547B"/>
    <w:rsid w:val="287A1946"/>
    <w:rsid w:val="28843842"/>
    <w:rsid w:val="28920A3E"/>
    <w:rsid w:val="28924EE2"/>
    <w:rsid w:val="289A2E5D"/>
    <w:rsid w:val="289A5B44"/>
    <w:rsid w:val="289F1401"/>
    <w:rsid w:val="28A54C15"/>
    <w:rsid w:val="28AD1D1C"/>
    <w:rsid w:val="28AF339E"/>
    <w:rsid w:val="28B704A4"/>
    <w:rsid w:val="28C17575"/>
    <w:rsid w:val="28D728F5"/>
    <w:rsid w:val="28D75265"/>
    <w:rsid w:val="28D82449"/>
    <w:rsid w:val="28F2772E"/>
    <w:rsid w:val="28F811E9"/>
    <w:rsid w:val="28F96D0F"/>
    <w:rsid w:val="28FE2577"/>
    <w:rsid w:val="28FE60D3"/>
    <w:rsid w:val="290302E2"/>
    <w:rsid w:val="290C4C94"/>
    <w:rsid w:val="290D008D"/>
    <w:rsid w:val="2917536B"/>
    <w:rsid w:val="292813A2"/>
    <w:rsid w:val="2936586D"/>
    <w:rsid w:val="29485BC7"/>
    <w:rsid w:val="29514455"/>
    <w:rsid w:val="29613FA7"/>
    <w:rsid w:val="296323DA"/>
    <w:rsid w:val="296B671C"/>
    <w:rsid w:val="296B9323"/>
    <w:rsid w:val="296D0004"/>
    <w:rsid w:val="297F5466"/>
    <w:rsid w:val="29842A7C"/>
    <w:rsid w:val="298C36DF"/>
    <w:rsid w:val="29992827"/>
    <w:rsid w:val="29A547A1"/>
    <w:rsid w:val="29AA0009"/>
    <w:rsid w:val="29B570DA"/>
    <w:rsid w:val="29B844D4"/>
    <w:rsid w:val="29CC61D1"/>
    <w:rsid w:val="29D16C72"/>
    <w:rsid w:val="29E73757"/>
    <w:rsid w:val="29E928DF"/>
    <w:rsid w:val="29ED173B"/>
    <w:rsid w:val="2A04596B"/>
    <w:rsid w:val="2A193262"/>
    <w:rsid w:val="2A267326"/>
    <w:rsid w:val="2A3C5105"/>
    <w:rsid w:val="2A481CFC"/>
    <w:rsid w:val="2A4F6D47"/>
    <w:rsid w:val="2A581813"/>
    <w:rsid w:val="2A5F7045"/>
    <w:rsid w:val="2A704DAF"/>
    <w:rsid w:val="2A872B65"/>
    <w:rsid w:val="2AA36F32"/>
    <w:rsid w:val="2AAA6513"/>
    <w:rsid w:val="2AAE3CB0"/>
    <w:rsid w:val="2AB7478C"/>
    <w:rsid w:val="2ABF1892"/>
    <w:rsid w:val="2AD03A9F"/>
    <w:rsid w:val="2AD46BC9"/>
    <w:rsid w:val="2AD510B6"/>
    <w:rsid w:val="2AE632C3"/>
    <w:rsid w:val="2AF27EBA"/>
    <w:rsid w:val="2AF61758"/>
    <w:rsid w:val="2AFA0B1C"/>
    <w:rsid w:val="2B105096"/>
    <w:rsid w:val="2B22345B"/>
    <w:rsid w:val="2B231E21"/>
    <w:rsid w:val="2B2838DB"/>
    <w:rsid w:val="2B2D0EF2"/>
    <w:rsid w:val="2B30453E"/>
    <w:rsid w:val="2B317A55"/>
    <w:rsid w:val="2B33475A"/>
    <w:rsid w:val="2B381D70"/>
    <w:rsid w:val="2B3A5713"/>
    <w:rsid w:val="2B3B7AFD"/>
    <w:rsid w:val="2B430715"/>
    <w:rsid w:val="2B4A1AA4"/>
    <w:rsid w:val="2B4C2E44"/>
    <w:rsid w:val="2B5054D5"/>
    <w:rsid w:val="2B507DFE"/>
    <w:rsid w:val="2B7408CF"/>
    <w:rsid w:val="2B794137"/>
    <w:rsid w:val="2B7B62EB"/>
    <w:rsid w:val="2B7D59D5"/>
    <w:rsid w:val="2B89481A"/>
    <w:rsid w:val="2B8E7BE2"/>
    <w:rsid w:val="2B940F71"/>
    <w:rsid w:val="2B960845"/>
    <w:rsid w:val="2BA246DE"/>
    <w:rsid w:val="2BA2543C"/>
    <w:rsid w:val="2BA47406"/>
    <w:rsid w:val="2BA80578"/>
    <w:rsid w:val="2BB470B9"/>
    <w:rsid w:val="2BC00E57"/>
    <w:rsid w:val="2BC453B2"/>
    <w:rsid w:val="2BCC070B"/>
    <w:rsid w:val="2BCE5F4F"/>
    <w:rsid w:val="2BDDE61A"/>
    <w:rsid w:val="2BEFB4B2"/>
    <w:rsid w:val="2BFB307B"/>
    <w:rsid w:val="2BFB8CCA"/>
    <w:rsid w:val="2BFD08C4"/>
    <w:rsid w:val="2C077995"/>
    <w:rsid w:val="2C100EEC"/>
    <w:rsid w:val="2C106849"/>
    <w:rsid w:val="2C11436F"/>
    <w:rsid w:val="2C13380B"/>
    <w:rsid w:val="2C1856FE"/>
    <w:rsid w:val="2C206143"/>
    <w:rsid w:val="2C2C3157"/>
    <w:rsid w:val="2C2E7758"/>
    <w:rsid w:val="2C52435F"/>
    <w:rsid w:val="2C5A3F68"/>
    <w:rsid w:val="2C5A5D16"/>
    <w:rsid w:val="2C610E53"/>
    <w:rsid w:val="2C734E31"/>
    <w:rsid w:val="2C862667"/>
    <w:rsid w:val="2C8B4122"/>
    <w:rsid w:val="2C943475"/>
    <w:rsid w:val="2C98683F"/>
    <w:rsid w:val="2CA04A4F"/>
    <w:rsid w:val="2CA376BD"/>
    <w:rsid w:val="2CAD3E75"/>
    <w:rsid w:val="2CB72057"/>
    <w:rsid w:val="2CBA67B5"/>
    <w:rsid w:val="2CBA9371"/>
    <w:rsid w:val="2CBD0053"/>
    <w:rsid w:val="2CBE62A5"/>
    <w:rsid w:val="2CBF3DCB"/>
    <w:rsid w:val="2CBF6E23"/>
    <w:rsid w:val="2CC43190"/>
    <w:rsid w:val="2CC55886"/>
    <w:rsid w:val="2CCF04B2"/>
    <w:rsid w:val="2CD63BB6"/>
    <w:rsid w:val="2CE3118E"/>
    <w:rsid w:val="2CE90E48"/>
    <w:rsid w:val="2CF324BA"/>
    <w:rsid w:val="2CF75313"/>
    <w:rsid w:val="2CF972DD"/>
    <w:rsid w:val="2D013C8E"/>
    <w:rsid w:val="2D0677AA"/>
    <w:rsid w:val="2D103148"/>
    <w:rsid w:val="2D151C3D"/>
    <w:rsid w:val="2D19172E"/>
    <w:rsid w:val="2D263E4A"/>
    <w:rsid w:val="2D265BF9"/>
    <w:rsid w:val="2D285E15"/>
    <w:rsid w:val="2D2A56E9"/>
    <w:rsid w:val="2D2D25FE"/>
    <w:rsid w:val="2D3447B9"/>
    <w:rsid w:val="2D377E06"/>
    <w:rsid w:val="2D3E1B7B"/>
    <w:rsid w:val="2D4542D1"/>
    <w:rsid w:val="2D510EC7"/>
    <w:rsid w:val="2DA03AA4"/>
    <w:rsid w:val="2DA04DB3"/>
    <w:rsid w:val="2DA57465"/>
    <w:rsid w:val="2DA63E50"/>
    <w:rsid w:val="2DBB27E5"/>
    <w:rsid w:val="2DD37B2E"/>
    <w:rsid w:val="2DD62C52"/>
    <w:rsid w:val="2DDDF8D2"/>
    <w:rsid w:val="2DDF1017"/>
    <w:rsid w:val="2DE25133"/>
    <w:rsid w:val="2DE64648"/>
    <w:rsid w:val="2DEA30CA"/>
    <w:rsid w:val="2DF52218"/>
    <w:rsid w:val="2DF61A6F"/>
    <w:rsid w:val="2E0C3040"/>
    <w:rsid w:val="2E107C6F"/>
    <w:rsid w:val="2E1F0FC6"/>
    <w:rsid w:val="2E277E7A"/>
    <w:rsid w:val="2E291E44"/>
    <w:rsid w:val="2E3C1B78"/>
    <w:rsid w:val="2E432CE8"/>
    <w:rsid w:val="2E5067EC"/>
    <w:rsid w:val="2E513149"/>
    <w:rsid w:val="2E596F7F"/>
    <w:rsid w:val="2E5A1FFE"/>
    <w:rsid w:val="2E5E6A04"/>
    <w:rsid w:val="2E6115DE"/>
    <w:rsid w:val="2E8452CD"/>
    <w:rsid w:val="2E84707B"/>
    <w:rsid w:val="2E851686"/>
    <w:rsid w:val="2E8E50A7"/>
    <w:rsid w:val="2E921798"/>
    <w:rsid w:val="2E9F3EB4"/>
    <w:rsid w:val="2EA414CB"/>
    <w:rsid w:val="2EAFCB40"/>
    <w:rsid w:val="2EB55684"/>
    <w:rsid w:val="2EBA2A9C"/>
    <w:rsid w:val="2EBC7D67"/>
    <w:rsid w:val="2EC15BD9"/>
    <w:rsid w:val="2EC41B6D"/>
    <w:rsid w:val="2ECB2EFB"/>
    <w:rsid w:val="2ED35616"/>
    <w:rsid w:val="2EE330A1"/>
    <w:rsid w:val="2EE45D6B"/>
    <w:rsid w:val="2EF05516"/>
    <w:rsid w:val="2EF7784D"/>
    <w:rsid w:val="2EFE0BDB"/>
    <w:rsid w:val="2F0F2DE8"/>
    <w:rsid w:val="2F120B2A"/>
    <w:rsid w:val="2F155773"/>
    <w:rsid w:val="2F2820FC"/>
    <w:rsid w:val="2F28553F"/>
    <w:rsid w:val="2F4259D2"/>
    <w:rsid w:val="2F511653"/>
    <w:rsid w:val="2F650C5A"/>
    <w:rsid w:val="2F662C24"/>
    <w:rsid w:val="2F6A6270"/>
    <w:rsid w:val="2F7FC4B3"/>
    <w:rsid w:val="2F7FCFE2"/>
    <w:rsid w:val="2F8D01B1"/>
    <w:rsid w:val="2F8F217B"/>
    <w:rsid w:val="2F9F5E0E"/>
    <w:rsid w:val="2FA63021"/>
    <w:rsid w:val="2FA9127F"/>
    <w:rsid w:val="2FAD0853"/>
    <w:rsid w:val="2FC959ED"/>
    <w:rsid w:val="2FD45DE0"/>
    <w:rsid w:val="2FD99BD1"/>
    <w:rsid w:val="2FDB716E"/>
    <w:rsid w:val="2FE32273"/>
    <w:rsid w:val="2FF91B95"/>
    <w:rsid w:val="2FFE4BD4"/>
    <w:rsid w:val="2FFE4C0B"/>
    <w:rsid w:val="301405BF"/>
    <w:rsid w:val="301A386E"/>
    <w:rsid w:val="302208F9"/>
    <w:rsid w:val="30436BF9"/>
    <w:rsid w:val="30450A8C"/>
    <w:rsid w:val="30683C8B"/>
    <w:rsid w:val="30696528"/>
    <w:rsid w:val="307931FA"/>
    <w:rsid w:val="307D0F75"/>
    <w:rsid w:val="3082583C"/>
    <w:rsid w:val="30847806"/>
    <w:rsid w:val="309F63EE"/>
    <w:rsid w:val="30A734F4"/>
    <w:rsid w:val="30B005FB"/>
    <w:rsid w:val="30B023A9"/>
    <w:rsid w:val="30B30F92"/>
    <w:rsid w:val="30B8257C"/>
    <w:rsid w:val="30BA3228"/>
    <w:rsid w:val="30C23E8A"/>
    <w:rsid w:val="30CB044F"/>
    <w:rsid w:val="30D2231F"/>
    <w:rsid w:val="30D37306"/>
    <w:rsid w:val="30EC75C0"/>
    <w:rsid w:val="30F304E8"/>
    <w:rsid w:val="30F54260"/>
    <w:rsid w:val="30F93D50"/>
    <w:rsid w:val="310261D1"/>
    <w:rsid w:val="310E5321"/>
    <w:rsid w:val="311346E6"/>
    <w:rsid w:val="311566B0"/>
    <w:rsid w:val="311A4951"/>
    <w:rsid w:val="31215667"/>
    <w:rsid w:val="31274127"/>
    <w:rsid w:val="31382DE1"/>
    <w:rsid w:val="31436D79"/>
    <w:rsid w:val="314F1BC2"/>
    <w:rsid w:val="315C608D"/>
    <w:rsid w:val="31745184"/>
    <w:rsid w:val="317A6513"/>
    <w:rsid w:val="319C46DB"/>
    <w:rsid w:val="31A17801"/>
    <w:rsid w:val="31A6555A"/>
    <w:rsid w:val="31B22151"/>
    <w:rsid w:val="31B61C41"/>
    <w:rsid w:val="31C0329F"/>
    <w:rsid w:val="31C47AE2"/>
    <w:rsid w:val="31C51E84"/>
    <w:rsid w:val="31C81974"/>
    <w:rsid w:val="31DE4CF4"/>
    <w:rsid w:val="31E26DD0"/>
    <w:rsid w:val="31F25E95"/>
    <w:rsid w:val="31F34EE6"/>
    <w:rsid w:val="32075FF9"/>
    <w:rsid w:val="320C5601"/>
    <w:rsid w:val="320E382B"/>
    <w:rsid w:val="32130E41"/>
    <w:rsid w:val="323F60E0"/>
    <w:rsid w:val="324C3414"/>
    <w:rsid w:val="32570855"/>
    <w:rsid w:val="32585281"/>
    <w:rsid w:val="32585395"/>
    <w:rsid w:val="325D3E6B"/>
    <w:rsid w:val="32613717"/>
    <w:rsid w:val="326336E7"/>
    <w:rsid w:val="326351F9"/>
    <w:rsid w:val="326F5C09"/>
    <w:rsid w:val="32754CF2"/>
    <w:rsid w:val="3287538B"/>
    <w:rsid w:val="32892EB1"/>
    <w:rsid w:val="329F26D5"/>
    <w:rsid w:val="32A61AD2"/>
    <w:rsid w:val="32A76766"/>
    <w:rsid w:val="32AF4A8A"/>
    <w:rsid w:val="32B617CD"/>
    <w:rsid w:val="32BB42A1"/>
    <w:rsid w:val="32BF2D77"/>
    <w:rsid w:val="32C47B0D"/>
    <w:rsid w:val="32D37A29"/>
    <w:rsid w:val="32E620B2"/>
    <w:rsid w:val="32EE0F67"/>
    <w:rsid w:val="3307371A"/>
    <w:rsid w:val="330E5059"/>
    <w:rsid w:val="331309CD"/>
    <w:rsid w:val="332323A0"/>
    <w:rsid w:val="33260700"/>
    <w:rsid w:val="33294694"/>
    <w:rsid w:val="332E3A59"/>
    <w:rsid w:val="3330157F"/>
    <w:rsid w:val="33370B5F"/>
    <w:rsid w:val="33415945"/>
    <w:rsid w:val="33446DD8"/>
    <w:rsid w:val="334F5387"/>
    <w:rsid w:val="33552D94"/>
    <w:rsid w:val="335A484E"/>
    <w:rsid w:val="33627A27"/>
    <w:rsid w:val="336B5F97"/>
    <w:rsid w:val="33791178"/>
    <w:rsid w:val="337A5FAB"/>
    <w:rsid w:val="338901E8"/>
    <w:rsid w:val="338D3F51"/>
    <w:rsid w:val="338E49F3"/>
    <w:rsid w:val="33947D60"/>
    <w:rsid w:val="33A71A8D"/>
    <w:rsid w:val="33AF4B9A"/>
    <w:rsid w:val="33B95A18"/>
    <w:rsid w:val="33BA52ED"/>
    <w:rsid w:val="33CA3782"/>
    <w:rsid w:val="33D64A34"/>
    <w:rsid w:val="33D94FDC"/>
    <w:rsid w:val="33E6747D"/>
    <w:rsid w:val="33EC2509"/>
    <w:rsid w:val="33F508A6"/>
    <w:rsid w:val="34014CC9"/>
    <w:rsid w:val="340A6274"/>
    <w:rsid w:val="341B3FDD"/>
    <w:rsid w:val="342122C0"/>
    <w:rsid w:val="34384B8F"/>
    <w:rsid w:val="3448551B"/>
    <w:rsid w:val="3455621C"/>
    <w:rsid w:val="345C0152"/>
    <w:rsid w:val="34610250"/>
    <w:rsid w:val="346516FC"/>
    <w:rsid w:val="346C793A"/>
    <w:rsid w:val="346D5909"/>
    <w:rsid w:val="347100A1"/>
    <w:rsid w:val="34763909"/>
    <w:rsid w:val="348422A0"/>
    <w:rsid w:val="34871673"/>
    <w:rsid w:val="34880F47"/>
    <w:rsid w:val="348E2A01"/>
    <w:rsid w:val="34A22009"/>
    <w:rsid w:val="34A715A5"/>
    <w:rsid w:val="34A72487"/>
    <w:rsid w:val="34A75871"/>
    <w:rsid w:val="34A96938"/>
    <w:rsid w:val="34AE5ED7"/>
    <w:rsid w:val="34B34216"/>
    <w:rsid w:val="34D348B8"/>
    <w:rsid w:val="34D66156"/>
    <w:rsid w:val="34DD1293"/>
    <w:rsid w:val="34E00D83"/>
    <w:rsid w:val="34EB1FE1"/>
    <w:rsid w:val="34F34F5A"/>
    <w:rsid w:val="34FD7171"/>
    <w:rsid w:val="350A1334"/>
    <w:rsid w:val="350C1B78"/>
    <w:rsid w:val="350E3B42"/>
    <w:rsid w:val="3511718E"/>
    <w:rsid w:val="35131158"/>
    <w:rsid w:val="35301D0A"/>
    <w:rsid w:val="353D61D5"/>
    <w:rsid w:val="35496928"/>
    <w:rsid w:val="355E3CBE"/>
    <w:rsid w:val="356279EA"/>
    <w:rsid w:val="356B689E"/>
    <w:rsid w:val="357C75E6"/>
    <w:rsid w:val="3583008C"/>
    <w:rsid w:val="35832375"/>
    <w:rsid w:val="358A316B"/>
    <w:rsid w:val="358F33FD"/>
    <w:rsid w:val="358F3F2E"/>
    <w:rsid w:val="35901FE7"/>
    <w:rsid w:val="3590706C"/>
    <w:rsid w:val="35A46254"/>
    <w:rsid w:val="35A87AF3"/>
    <w:rsid w:val="35AE2C2F"/>
    <w:rsid w:val="35B20971"/>
    <w:rsid w:val="35BC274B"/>
    <w:rsid w:val="35C0308E"/>
    <w:rsid w:val="35C97A69"/>
    <w:rsid w:val="35D23C4B"/>
    <w:rsid w:val="35D94150"/>
    <w:rsid w:val="35DE31B8"/>
    <w:rsid w:val="35E07771"/>
    <w:rsid w:val="35E548A3"/>
    <w:rsid w:val="35F03248"/>
    <w:rsid w:val="35FD055A"/>
    <w:rsid w:val="35FFBC28"/>
    <w:rsid w:val="3600792F"/>
    <w:rsid w:val="3609071C"/>
    <w:rsid w:val="361E6007"/>
    <w:rsid w:val="362A675A"/>
    <w:rsid w:val="362C50F3"/>
    <w:rsid w:val="363475D8"/>
    <w:rsid w:val="36372C24"/>
    <w:rsid w:val="36393C99"/>
    <w:rsid w:val="363C540D"/>
    <w:rsid w:val="36462E68"/>
    <w:rsid w:val="364D2448"/>
    <w:rsid w:val="365077E6"/>
    <w:rsid w:val="365D6A92"/>
    <w:rsid w:val="366923C4"/>
    <w:rsid w:val="366B033C"/>
    <w:rsid w:val="36714388"/>
    <w:rsid w:val="36785717"/>
    <w:rsid w:val="367B6FB5"/>
    <w:rsid w:val="36847069"/>
    <w:rsid w:val="368C2F70"/>
    <w:rsid w:val="369364EF"/>
    <w:rsid w:val="369462C9"/>
    <w:rsid w:val="36B6623F"/>
    <w:rsid w:val="36BB5A02"/>
    <w:rsid w:val="36BD75CE"/>
    <w:rsid w:val="36BF44BC"/>
    <w:rsid w:val="36CD6E4D"/>
    <w:rsid w:val="36D668E1"/>
    <w:rsid w:val="36D84407"/>
    <w:rsid w:val="36DF8D7D"/>
    <w:rsid w:val="36E1693A"/>
    <w:rsid w:val="36E92171"/>
    <w:rsid w:val="36EE59D9"/>
    <w:rsid w:val="36F05718"/>
    <w:rsid w:val="36F16AE9"/>
    <w:rsid w:val="36F31241"/>
    <w:rsid w:val="36F9612C"/>
    <w:rsid w:val="36FB00F6"/>
    <w:rsid w:val="36FD1DF8"/>
    <w:rsid w:val="370F316F"/>
    <w:rsid w:val="37103BA1"/>
    <w:rsid w:val="37113475"/>
    <w:rsid w:val="371A67CE"/>
    <w:rsid w:val="37215DAE"/>
    <w:rsid w:val="372702D2"/>
    <w:rsid w:val="373A6628"/>
    <w:rsid w:val="37571B2F"/>
    <w:rsid w:val="375A306E"/>
    <w:rsid w:val="375A4E1C"/>
    <w:rsid w:val="375C0B95"/>
    <w:rsid w:val="37620175"/>
    <w:rsid w:val="376D0FF4"/>
    <w:rsid w:val="377C4D93"/>
    <w:rsid w:val="377FBC6A"/>
    <w:rsid w:val="378325C5"/>
    <w:rsid w:val="37904CE2"/>
    <w:rsid w:val="3790548B"/>
    <w:rsid w:val="37926D8D"/>
    <w:rsid w:val="37936B7A"/>
    <w:rsid w:val="379E11AD"/>
    <w:rsid w:val="379E5D0E"/>
    <w:rsid w:val="379F5B99"/>
    <w:rsid w:val="37A458F7"/>
    <w:rsid w:val="37B26A07"/>
    <w:rsid w:val="37B7226F"/>
    <w:rsid w:val="37C249A0"/>
    <w:rsid w:val="37C91FA2"/>
    <w:rsid w:val="37D456E4"/>
    <w:rsid w:val="37D769AC"/>
    <w:rsid w:val="37DA5F5D"/>
    <w:rsid w:val="37DF20DE"/>
    <w:rsid w:val="37DF3574"/>
    <w:rsid w:val="37E727ED"/>
    <w:rsid w:val="37F25055"/>
    <w:rsid w:val="37F60FE9"/>
    <w:rsid w:val="37FA215C"/>
    <w:rsid w:val="37FC5ED4"/>
    <w:rsid w:val="37FEE3FB"/>
    <w:rsid w:val="382471D8"/>
    <w:rsid w:val="382C22E7"/>
    <w:rsid w:val="382F62A9"/>
    <w:rsid w:val="38305B7D"/>
    <w:rsid w:val="383438BF"/>
    <w:rsid w:val="384635F3"/>
    <w:rsid w:val="38592295"/>
    <w:rsid w:val="385E6B8E"/>
    <w:rsid w:val="387737AC"/>
    <w:rsid w:val="387C7014"/>
    <w:rsid w:val="38921239"/>
    <w:rsid w:val="389C3213"/>
    <w:rsid w:val="389F616B"/>
    <w:rsid w:val="38AA327E"/>
    <w:rsid w:val="38B721FD"/>
    <w:rsid w:val="38B844F1"/>
    <w:rsid w:val="38B92017"/>
    <w:rsid w:val="38BE21D1"/>
    <w:rsid w:val="38C033A5"/>
    <w:rsid w:val="38C5276A"/>
    <w:rsid w:val="38CA494E"/>
    <w:rsid w:val="38DD610C"/>
    <w:rsid w:val="38E726E0"/>
    <w:rsid w:val="38F65019"/>
    <w:rsid w:val="38F82B3F"/>
    <w:rsid w:val="38FE47E2"/>
    <w:rsid w:val="38FE77AF"/>
    <w:rsid w:val="39052611"/>
    <w:rsid w:val="39061A6B"/>
    <w:rsid w:val="390E4110"/>
    <w:rsid w:val="39111E53"/>
    <w:rsid w:val="391A34DD"/>
    <w:rsid w:val="391B4A7F"/>
    <w:rsid w:val="391F631E"/>
    <w:rsid w:val="3930188D"/>
    <w:rsid w:val="393D67A4"/>
    <w:rsid w:val="39427657"/>
    <w:rsid w:val="394F22A9"/>
    <w:rsid w:val="39602492"/>
    <w:rsid w:val="396106E4"/>
    <w:rsid w:val="39677CC5"/>
    <w:rsid w:val="397A17A6"/>
    <w:rsid w:val="39C24EFB"/>
    <w:rsid w:val="39D215E2"/>
    <w:rsid w:val="39DC1F22"/>
    <w:rsid w:val="39E0475D"/>
    <w:rsid w:val="39E52F7A"/>
    <w:rsid w:val="39E9692C"/>
    <w:rsid w:val="39ED1F78"/>
    <w:rsid w:val="39F01133"/>
    <w:rsid w:val="39F50E2C"/>
    <w:rsid w:val="39F5444A"/>
    <w:rsid w:val="39FD3633"/>
    <w:rsid w:val="3A2611D5"/>
    <w:rsid w:val="3A3E6C77"/>
    <w:rsid w:val="3A4174C2"/>
    <w:rsid w:val="3A437DEA"/>
    <w:rsid w:val="3A465745"/>
    <w:rsid w:val="3A4A561C"/>
    <w:rsid w:val="3A4A73CA"/>
    <w:rsid w:val="3A543444"/>
    <w:rsid w:val="3A5468F0"/>
    <w:rsid w:val="3A565A92"/>
    <w:rsid w:val="3A6B26F1"/>
    <w:rsid w:val="3A6D130B"/>
    <w:rsid w:val="3A6D4E67"/>
    <w:rsid w:val="3A6F93E2"/>
    <w:rsid w:val="3A78307D"/>
    <w:rsid w:val="3A824012"/>
    <w:rsid w:val="3A992100"/>
    <w:rsid w:val="3AA06FEA"/>
    <w:rsid w:val="3ABC194A"/>
    <w:rsid w:val="3ABDBD39"/>
    <w:rsid w:val="3AD244C6"/>
    <w:rsid w:val="3AE3337B"/>
    <w:rsid w:val="3AE61666"/>
    <w:rsid w:val="3AE670D0"/>
    <w:rsid w:val="3AEE41FA"/>
    <w:rsid w:val="3AFA4E66"/>
    <w:rsid w:val="3B0052E7"/>
    <w:rsid w:val="3B0E6D2D"/>
    <w:rsid w:val="3B1F6EB1"/>
    <w:rsid w:val="3B2E76B7"/>
    <w:rsid w:val="3B5018D8"/>
    <w:rsid w:val="3B5C5D4C"/>
    <w:rsid w:val="3B6303AB"/>
    <w:rsid w:val="3B691AD2"/>
    <w:rsid w:val="3B6C3370"/>
    <w:rsid w:val="3B6E533A"/>
    <w:rsid w:val="3B714E2B"/>
    <w:rsid w:val="3B7D6A70"/>
    <w:rsid w:val="3B8C3A12"/>
    <w:rsid w:val="3B9A7EDD"/>
    <w:rsid w:val="3B9F54F4"/>
    <w:rsid w:val="3BA725FA"/>
    <w:rsid w:val="3BAC527C"/>
    <w:rsid w:val="3BB03EA1"/>
    <w:rsid w:val="3BB56AC5"/>
    <w:rsid w:val="3BBF16F2"/>
    <w:rsid w:val="3BC136BC"/>
    <w:rsid w:val="3BC751DB"/>
    <w:rsid w:val="3BD01B51"/>
    <w:rsid w:val="3BD21844"/>
    <w:rsid w:val="3BDB4052"/>
    <w:rsid w:val="3BEF4334"/>
    <w:rsid w:val="3BF21AC7"/>
    <w:rsid w:val="3BF32D1F"/>
    <w:rsid w:val="3BF4434D"/>
    <w:rsid w:val="3BF9FF42"/>
    <w:rsid w:val="3BFF5005"/>
    <w:rsid w:val="3BFF9F95"/>
    <w:rsid w:val="3C132AA0"/>
    <w:rsid w:val="3C2D0D52"/>
    <w:rsid w:val="3C487939"/>
    <w:rsid w:val="3C4B0050"/>
    <w:rsid w:val="3C53062C"/>
    <w:rsid w:val="3C533473"/>
    <w:rsid w:val="3C597D99"/>
    <w:rsid w:val="3C5BB11A"/>
    <w:rsid w:val="3C611042"/>
    <w:rsid w:val="3C6D114E"/>
    <w:rsid w:val="3C6D55F2"/>
    <w:rsid w:val="3C770CC6"/>
    <w:rsid w:val="3C7F7112"/>
    <w:rsid w:val="3C834E15"/>
    <w:rsid w:val="3C8360C6"/>
    <w:rsid w:val="3C887370"/>
    <w:rsid w:val="3C8A1D00"/>
    <w:rsid w:val="3C9169E0"/>
    <w:rsid w:val="3C9B0273"/>
    <w:rsid w:val="3CA408E8"/>
    <w:rsid w:val="3CA51213"/>
    <w:rsid w:val="3CC81218"/>
    <w:rsid w:val="3CD31F26"/>
    <w:rsid w:val="3CD92C87"/>
    <w:rsid w:val="3CE33B06"/>
    <w:rsid w:val="3CED6733"/>
    <w:rsid w:val="3CF03B2D"/>
    <w:rsid w:val="3CF7E3B0"/>
    <w:rsid w:val="3CF96E86"/>
    <w:rsid w:val="3CFB0E50"/>
    <w:rsid w:val="3CFE5D89"/>
    <w:rsid w:val="3D0038A0"/>
    <w:rsid w:val="3D0221DE"/>
    <w:rsid w:val="3D0715A3"/>
    <w:rsid w:val="3D0777F5"/>
    <w:rsid w:val="3D08531B"/>
    <w:rsid w:val="3D180F4C"/>
    <w:rsid w:val="3D204412"/>
    <w:rsid w:val="3D213F3F"/>
    <w:rsid w:val="3D393726"/>
    <w:rsid w:val="3D3A716B"/>
    <w:rsid w:val="3D3F6F8E"/>
    <w:rsid w:val="3D4022A0"/>
    <w:rsid w:val="3D430101"/>
    <w:rsid w:val="3D486EDC"/>
    <w:rsid w:val="3D6C3AFB"/>
    <w:rsid w:val="3D7604D6"/>
    <w:rsid w:val="3D7D4F5E"/>
    <w:rsid w:val="3D804EB1"/>
    <w:rsid w:val="3D891FB8"/>
    <w:rsid w:val="3D8D6ABF"/>
    <w:rsid w:val="3D9170BE"/>
    <w:rsid w:val="3D932E36"/>
    <w:rsid w:val="3D9F5C7F"/>
    <w:rsid w:val="3DA2751D"/>
    <w:rsid w:val="3DA70690"/>
    <w:rsid w:val="3DA72718"/>
    <w:rsid w:val="3DA908AC"/>
    <w:rsid w:val="3DADEFF6"/>
    <w:rsid w:val="3DB53077"/>
    <w:rsid w:val="3DBAFF63"/>
    <w:rsid w:val="3DBE0B4C"/>
    <w:rsid w:val="3DC54FBA"/>
    <w:rsid w:val="3DCE7D24"/>
    <w:rsid w:val="3DD205B0"/>
    <w:rsid w:val="3DD609B3"/>
    <w:rsid w:val="3DDC47DD"/>
    <w:rsid w:val="3DE2791A"/>
    <w:rsid w:val="3DE713D4"/>
    <w:rsid w:val="3DEE2762"/>
    <w:rsid w:val="3DF1C583"/>
    <w:rsid w:val="3DF7F809"/>
    <w:rsid w:val="3DFD29A6"/>
    <w:rsid w:val="3DFD4754"/>
    <w:rsid w:val="3DFD81AF"/>
    <w:rsid w:val="3DFFBB95"/>
    <w:rsid w:val="3E0930F8"/>
    <w:rsid w:val="3E23065E"/>
    <w:rsid w:val="3E2919ED"/>
    <w:rsid w:val="3E2E0DB1"/>
    <w:rsid w:val="3E3143FD"/>
    <w:rsid w:val="3E484C19"/>
    <w:rsid w:val="3E4D300B"/>
    <w:rsid w:val="3E500D27"/>
    <w:rsid w:val="3E530817"/>
    <w:rsid w:val="3E541B20"/>
    <w:rsid w:val="3E5C2E71"/>
    <w:rsid w:val="3E6807DB"/>
    <w:rsid w:val="3E6F4B9A"/>
    <w:rsid w:val="3E7F33BB"/>
    <w:rsid w:val="3E7F42A3"/>
    <w:rsid w:val="3E834880"/>
    <w:rsid w:val="3E853C97"/>
    <w:rsid w:val="3E912E27"/>
    <w:rsid w:val="3E921340"/>
    <w:rsid w:val="3E9450B8"/>
    <w:rsid w:val="3EA356B3"/>
    <w:rsid w:val="3EAD617A"/>
    <w:rsid w:val="3EBBE5D2"/>
    <w:rsid w:val="3EBD31E5"/>
    <w:rsid w:val="3EC866B9"/>
    <w:rsid w:val="3ED87E4C"/>
    <w:rsid w:val="3EDE27D7"/>
    <w:rsid w:val="3EE651E8"/>
    <w:rsid w:val="3EFB2499"/>
    <w:rsid w:val="3EFE614D"/>
    <w:rsid w:val="3EFEF4BD"/>
    <w:rsid w:val="3F010273"/>
    <w:rsid w:val="3F0563ED"/>
    <w:rsid w:val="3F0833B0"/>
    <w:rsid w:val="3F220916"/>
    <w:rsid w:val="3F243ABF"/>
    <w:rsid w:val="3F2A77CA"/>
    <w:rsid w:val="3F2D72BA"/>
    <w:rsid w:val="3F373C95"/>
    <w:rsid w:val="3F376A69"/>
    <w:rsid w:val="3F3E3276"/>
    <w:rsid w:val="3F4A7E6C"/>
    <w:rsid w:val="3F4E607F"/>
    <w:rsid w:val="3F4E6449"/>
    <w:rsid w:val="3F4F0FDF"/>
    <w:rsid w:val="3F4F42A7"/>
    <w:rsid w:val="3F520ACF"/>
    <w:rsid w:val="3F5605BF"/>
    <w:rsid w:val="3F5A4F0B"/>
    <w:rsid w:val="3F685733"/>
    <w:rsid w:val="3F6A5E19"/>
    <w:rsid w:val="3F6A7BC7"/>
    <w:rsid w:val="3F6C7DE3"/>
    <w:rsid w:val="3F6E36BB"/>
    <w:rsid w:val="3F6F342F"/>
    <w:rsid w:val="3F779E02"/>
    <w:rsid w:val="3F79605C"/>
    <w:rsid w:val="3F7A78FE"/>
    <w:rsid w:val="3F7DF846"/>
    <w:rsid w:val="3F7F9605"/>
    <w:rsid w:val="3F870779"/>
    <w:rsid w:val="3F8769CB"/>
    <w:rsid w:val="3F9904AC"/>
    <w:rsid w:val="3FA330D9"/>
    <w:rsid w:val="3FA57874"/>
    <w:rsid w:val="3FAC01DF"/>
    <w:rsid w:val="3FAE03FB"/>
    <w:rsid w:val="3FAF1A7E"/>
    <w:rsid w:val="3FB53538"/>
    <w:rsid w:val="3FB7E63A"/>
    <w:rsid w:val="3FBBDF25"/>
    <w:rsid w:val="3FC512A1"/>
    <w:rsid w:val="3FC65745"/>
    <w:rsid w:val="3FCDC299"/>
    <w:rsid w:val="3FCEED26"/>
    <w:rsid w:val="3FD826B6"/>
    <w:rsid w:val="3FDA11F0"/>
    <w:rsid w:val="3FDD65EB"/>
    <w:rsid w:val="3FDE10EE"/>
    <w:rsid w:val="3FDE717E"/>
    <w:rsid w:val="3FDF239A"/>
    <w:rsid w:val="3FDFFAB3"/>
    <w:rsid w:val="3FE78F4C"/>
    <w:rsid w:val="3FECD332"/>
    <w:rsid w:val="3FED0E5F"/>
    <w:rsid w:val="3FEFFACE"/>
    <w:rsid w:val="3FF74CD3"/>
    <w:rsid w:val="3FFBBDCD"/>
    <w:rsid w:val="3FFE71BE"/>
    <w:rsid w:val="3FFF61E2"/>
    <w:rsid w:val="3FFF9C09"/>
    <w:rsid w:val="3FFFCE42"/>
    <w:rsid w:val="400B13AA"/>
    <w:rsid w:val="400B75FC"/>
    <w:rsid w:val="400C5122"/>
    <w:rsid w:val="400E49F6"/>
    <w:rsid w:val="40104C12"/>
    <w:rsid w:val="40155D85"/>
    <w:rsid w:val="40307062"/>
    <w:rsid w:val="40387CC5"/>
    <w:rsid w:val="40491ED2"/>
    <w:rsid w:val="404C7F12"/>
    <w:rsid w:val="404D3498"/>
    <w:rsid w:val="406010FB"/>
    <w:rsid w:val="4061721C"/>
    <w:rsid w:val="40644F5E"/>
    <w:rsid w:val="40692574"/>
    <w:rsid w:val="4081341A"/>
    <w:rsid w:val="409749EB"/>
    <w:rsid w:val="40A23390"/>
    <w:rsid w:val="40A35A86"/>
    <w:rsid w:val="40A43FE1"/>
    <w:rsid w:val="40BF3F42"/>
    <w:rsid w:val="40C17CBA"/>
    <w:rsid w:val="40CD253B"/>
    <w:rsid w:val="40E554A4"/>
    <w:rsid w:val="410302D3"/>
    <w:rsid w:val="412B3925"/>
    <w:rsid w:val="41384420"/>
    <w:rsid w:val="41391F47"/>
    <w:rsid w:val="413C37E5"/>
    <w:rsid w:val="413D1A37"/>
    <w:rsid w:val="41434B73"/>
    <w:rsid w:val="41452699"/>
    <w:rsid w:val="41460434"/>
    <w:rsid w:val="414F176A"/>
    <w:rsid w:val="415154E2"/>
    <w:rsid w:val="41522A5D"/>
    <w:rsid w:val="41523008"/>
    <w:rsid w:val="41727207"/>
    <w:rsid w:val="417B430D"/>
    <w:rsid w:val="41801923"/>
    <w:rsid w:val="418068CF"/>
    <w:rsid w:val="418456CA"/>
    <w:rsid w:val="419453CF"/>
    <w:rsid w:val="419D3F2B"/>
    <w:rsid w:val="41A05B22"/>
    <w:rsid w:val="41A25D3E"/>
    <w:rsid w:val="41A978DB"/>
    <w:rsid w:val="41AE46E3"/>
    <w:rsid w:val="41B4781F"/>
    <w:rsid w:val="41C37A62"/>
    <w:rsid w:val="41CF23CD"/>
    <w:rsid w:val="41D103D1"/>
    <w:rsid w:val="41E06866"/>
    <w:rsid w:val="41E80D5B"/>
    <w:rsid w:val="41FB36A0"/>
    <w:rsid w:val="42010CB6"/>
    <w:rsid w:val="420F561B"/>
    <w:rsid w:val="423E37F0"/>
    <w:rsid w:val="423F17DF"/>
    <w:rsid w:val="4251506E"/>
    <w:rsid w:val="425965BC"/>
    <w:rsid w:val="425A0F71"/>
    <w:rsid w:val="425E0530"/>
    <w:rsid w:val="42613AF4"/>
    <w:rsid w:val="42664FBD"/>
    <w:rsid w:val="426B25D4"/>
    <w:rsid w:val="42714B58"/>
    <w:rsid w:val="42785676"/>
    <w:rsid w:val="42864D18"/>
    <w:rsid w:val="4286740D"/>
    <w:rsid w:val="4292190E"/>
    <w:rsid w:val="429F402B"/>
    <w:rsid w:val="42A258CA"/>
    <w:rsid w:val="42A31D6D"/>
    <w:rsid w:val="42B1052C"/>
    <w:rsid w:val="42CD2946"/>
    <w:rsid w:val="42D75573"/>
    <w:rsid w:val="42EE5221"/>
    <w:rsid w:val="42F02E93"/>
    <w:rsid w:val="42F563BE"/>
    <w:rsid w:val="42FD45F7"/>
    <w:rsid w:val="43012E27"/>
    <w:rsid w:val="430B7913"/>
    <w:rsid w:val="431C567C"/>
    <w:rsid w:val="432D197A"/>
    <w:rsid w:val="432E24CA"/>
    <w:rsid w:val="432F53AF"/>
    <w:rsid w:val="434C0AE6"/>
    <w:rsid w:val="4355293C"/>
    <w:rsid w:val="435B2648"/>
    <w:rsid w:val="43617533"/>
    <w:rsid w:val="4374370A"/>
    <w:rsid w:val="4376F5CB"/>
    <w:rsid w:val="437D25BE"/>
    <w:rsid w:val="438020AF"/>
    <w:rsid w:val="43882D11"/>
    <w:rsid w:val="43A1468D"/>
    <w:rsid w:val="43A708F0"/>
    <w:rsid w:val="43B35F95"/>
    <w:rsid w:val="43BA3815"/>
    <w:rsid w:val="43BE25BE"/>
    <w:rsid w:val="43BE4985"/>
    <w:rsid w:val="43C006FD"/>
    <w:rsid w:val="43C123FB"/>
    <w:rsid w:val="43C81360"/>
    <w:rsid w:val="43CC49C6"/>
    <w:rsid w:val="43CE4CBB"/>
    <w:rsid w:val="43D16466"/>
    <w:rsid w:val="43D74EEC"/>
    <w:rsid w:val="43D877F5"/>
    <w:rsid w:val="43E443EC"/>
    <w:rsid w:val="43EA577A"/>
    <w:rsid w:val="44063C9A"/>
    <w:rsid w:val="4416253F"/>
    <w:rsid w:val="441A4460"/>
    <w:rsid w:val="44217FF5"/>
    <w:rsid w:val="442C7B41"/>
    <w:rsid w:val="4436276D"/>
    <w:rsid w:val="443D58AA"/>
    <w:rsid w:val="443F7874"/>
    <w:rsid w:val="444078CC"/>
    <w:rsid w:val="44466E54"/>
    <w:rsid w:val="445A645C"/>
    <w:rsid w:val="44626CE7"/>
    <w:rsid w:val="44644962"/>
    <w:rsid w:val="4467501D"/>
    <w:rsid w:val="4474680D"/>
    <w:rsid w:val="44775260"/>
    <w:rsid w:val="447A6AFE"/>
    <w:rsid w:val="447B4624"/>
    <w:rsid w:val="447F2366"/>
    <w:rsid w:val="449C4CC6"/>
    <w:rsid w:val="44A616A1"/>
    <w:rsid w:val="44B430F4"/>
    <w:rsid w:val="44B87626"/>
    <w:rsid w:val="44D15F13"/>
    <w:rsid w:val="44D8710E"/>
    <w:rsid w:val="44DD5C75"/>
    <w:rsid w:val="44DE708D"/>
    <w:rsid w:val="44E4041B"/>
    <w:rsid w:val="44F97EC4"/>
    <w:rsid w:val="44FE760D"/>
    <w:rsid w:val="450268CE"/>
    <w:rsid w:val="4504286C"/>
    <w:rsid w:val="4504461A"/>
    <w:rsid w:val="450D7972"/>
    <w:rsid w:val="45106A28"/>
    <w:rsid w:val="45260A34"/>
    <w:rsid w:val="452829E7"/>
    <w:rsid w:val="45285204"/>
    <w:rsid w:val="452F776D"/>
    <w:rsid w:val="45401AF6"/>
    <w:rsid w:val="45480448"/>
    <w:rsid w:val="454809AA"/>
    <w:rsid w:val="454F3AE7"/>
    <w:rsid w:val="4550160D"/>
    <w:rsid w:val="45576E3F"/>
    <w:rsid w:val="455C4456"/>
    <w:rsid w:val="45770FF3"/>
    <w:rsid w:val="457F1844"/>
    <w:rsid w:val="45815C6A"/>
    <w:rsid w:val="458E4348"/>
    <w:rsid w:val="45950612"/>
    <w:rsid w:val="459C013A"/>
    <w:rsid w:val="45A1630C"/>
    <w:rsid w:val="45AA6F6F"/>
    <w:rsid w:val="45BB73CE"/>
    <w:rsid w:val="45BC5104"/>
    <w:rsid w:val="45BD3146"/>
    <w:rsid w:val="45CC5137"/>
    <w:rsid w:val="45CE588F"/>
    <w:rsid w:val="45D93CF8"/>
    <w:rsid w:val="45DC5246"/>
    <w:rsid w:val="45ED50AE"/>
    <w:rsid w:val="45EE1552"/>
    <w:rsid w:val="45F44B7B"/>
    <w:rsid w:val="45F55910"/>
    <w:rsid w:val="45FA1C40"/>
    <w:rsid w:val="45FB3C6E"/>
    <w:rsid w:val="460103E6"/>
    <w:rsid w:val="46032E8D"/>
    <w:rsid w:val="46071FD6"/>
    <w:rsid w:val="4607616F"/>
    <w:rsid w:val="46164604"/>
    <w:rsid w:val="462F148B"/>
    <w:rsid w:val="464A2500"/>
    <w:rsid w:val="4651154E"/>
    <w:rsid w:val="466B2BA2"/>
    <w:rsid w:val="466E4440"/>
    <w:rsid w:val="46737CA9"/>
    <w:rsid w:val="46965745"/>
    <w:rsid w:val="46A55352"/>
    <w:rsid w:val="46A56CC0"/>
    <w:rsid w:val="46B06893"/>
    <w:rsid w:val="46BA7686"/>
    <w:rsid w:val="46BD42B7"/>
    <w:rsid w:val="46CF0E4D"/>
    <w:rsid w:val="46D00C57"/>
    <w:rsid w:val="46D544C0"/>
    <w:rsid w:val="46E44703"/>
    <w:rsid w:val="46EC2FAB"/>
    <w:rsid w:val="46FA2178"/>
    <w:rsid w:val="46FA5CD4"/>
    <w:rsid w:val="470D4628"/>
    <w:rsid w:val="47135EB8"/>
    <w:rsid w:val="4729480B"/>
    <w:rsid w:val="473F5DDD"/>
    <w:rsid w:val="47451645"/>
    <w:rsid w:val="474E7DCE"/>
    <w:rsid w:val="47637D1D"/>
    <w:rsid w:val="477517FF"/>
    <w:rsid w:val="47867568"/>
    <w:rsid w:val="47876F78"/>
    <w:rsid w:val="478E5712"/>
    <w:rsid w:val="47961EA1"/>
    <w:rsid w:val="479D1AB0"/>
    <w:rsid w:val="479E0D55"/>
    <w:rsid w:val="47AB6FCE"/>
    <w:rsid w:val="47AD0F98"/>
    <w:rsid w:val="47AF2F63"/>
    <w:rsid w:val="47C47D13"/>
    <w:rsid w:val="47D46525"/>
    <w:rsid w:val="47D65A37"/>
    <w:rsid w:val="47DE7EE8"/>
    <w:rsid w:val="47DF88D5"/>
    <w:rsid w:val="47E30789"/>
    <w:rsid w:val="47E524E0"/>
    <w:rsid w:val="47ED2D5B"/>
    <w:rsid w:val="47F72214"/>
    <w:rsid w:val="47FFB856"/>
    <w:rsid w:val="4803505C"/>
    <w:rsid w:val="480706A9"/>
    <w:rsid w:val="480865AC"/>
    <w:rsid w:val="481A184C"/>
    <w:rsid w:val="481B05F8"/>
    <w:rsid w:val="481D7ECC"/>
    <w:rsid w:val="48217291"/>
    <w:rsid w:val="48270D4B"/>
    <w:rsid w:val="482E3254"/>
    <w:rsid w:val="483515BE"/>
    <w:rsid w:val="48376AB4"/>
    <w:rsid w:val="484A2C8B"/>
    <w:rsid w:val="48507408"/>
    <w:rsid w:val="4853380C"/>
    <w:rsid w:val="48564021"/>
    <w:rsid w:val="485853A8"/>
    <w:rsid w:val="485B2810"/>
    <w:rsid w:val="486179F1"/>
    <w:rsid w:val="486FB1D0"/>
    <w:rsid w:val="487F78EF"/>
    <w:rsid w:val="48895562"/>
    <w:rsid w:val="488E2B78"/>
    <w:rsid w:val="489A776F"/>
    <w:rsid w:val="489D74E4"/>
    <w:rsid w:val="48A51C70"/>
    <w:rsid w:val="48B13B88"/>
    <w:rsid w:val="48B545A9"/>
    <w:rsid w:val="48BD345D"/>
    <w:rsid w:val="48C26CC5"/>
    <w:rsid w:val="48CF7385"/>
    <w:rsid w:val="48D013E2"/>
    <w:rsid w:val="48D16F09"/>
    <w:rsid w:val="48D2515B"/>
    <w:rsid w:val="48D367DD"/>
    <w:rsid w:val="48DF9B51"/>
    <w:rsid w:val="48E24C72"/>
    <w:rsid w:val="48E72288"/>
    <w:rsid w:val="48FA020D"/>
    <w:rsid w:val="48FF54C6"/>
    <w:rsid w:val="4916491B"/>
    <w:rsid w:val="491C794F"/>
    <w:rsid w:val="491D0E0D"/>
    <w:rsid w:val="4923389B"/>
    <w:rsid w:val="492359B6"/>
    <w:rsid w:val="49396F88"/>
    <w:rsid w:val="493D634C"/>
    <w:rsid w:val="493F3E72"/>
    <w:rsid w:val="49535B70"/>
    <w:rsid w:val="496078E9"/>
    <w:rsid w:val="49747FC0"/>
    <w:rsid w:val="497A528F"/>
    <w:rsid w:val="498D2E30"/>
    <w:rsid w:val="49975BCE"/>
    <w:rsid w:val="499A16F3"/>
    <w:rsid w:val="499E503D"/>
    <w:rsid w:val="49A14B2D"/>
    <w:rsid w:val="49B22896"/>
    <w:rsid w:val="49B74350"/>
    <w:rsid w:val="49D95ED1"/>
    <w:rsid w:val="49DC5B65"/>
    <w:rsid w:val="49EA64D4"/>
    <w:rsid w:val="49F17862"/>
    <w:rsid w:val="49F36F4F"/>
    <w:rsid w:val="49F71731"/>
    <w:rsid w:val="4A082D0D"/>
    <w:rsid w:val="4A0C0D60"/>
    <w:rsid w:val="4A1277D9"/>
    <w:rsid w:val="4A137725"/>
    <w:rsid w:val="4A192915"/>
    <w:rsid w:val="4A2117CA"/>
    <w:rsid w:val="4A2319E6"/>
    <w:rsid w:val="4A253F1B"/>
    <w:rsid w:val="4A273284"/>
    <w:rsid w:val="4A343701"/>
    <w:rsid w:val="4A3B288C"/>
    <w:rsid w:val="4A463ED2"/>
    <w:rsid w:val="4A5C6177"/>
    <w:rsid w:val="4A614F47"/>
    <w:rsid w:val="4A6A13C3"/>
    <w:rsid w:val="4A6C513B"/>
    <w:rsid w:val="4A742241"/>
    <w:rsid w:val="4A752C5B"/>
    <w:rsid w:val="4A7933B4"/>
    <w:rsid w:val="4A8561FD"/>
    <w:rsid w:val="4A98521F"/>
    <w:rsid w:val="4A9E2E1A"/>
    <w:rsid w:val="4AA20B5D"/>
    <w:rsid w:val="4AA76173"/>
    <w:rsid w:val="4AAA17BF"/>
    <w:rsid w:val="4AAC19DB"/>
    <w:rsid w:val="4AB02606"/>
    <w:rsid w:val="4AB5384C"/>
    <w:rsid w:val="4AB70571"/>
    <w:rsid w:val="4ADE47F8"/>
    <w:rsid w:val="4ADF3CAD"/>
    <w:rsid w:val="4AE21DF9"/>
    <w:rsid w:val="4AE50A49"/>
    <w:rsid w:val="4AE7656F"/>
    <w:rsid w:val="4AE802F1"/>
    <w:rsid w:val="4AFF51B9"/>
    <w:rsid w:val="4B082FDE"/>
    <w:rsid w:val="4B3043BA"/>
    <w:rsid w:val="4B335C59"/>
    <w:rsid w:val="4B3774F7"/>
    <w:rsid w:val="4B3C2D5F"/>
    <w:rsid w:val="4B44381C"/>
    <w:rsid w:val="4B4D6D1A"/>
    <w:rsid w:val="4B524331"/>
    <w:rsid w:val="4B5A1437"/>
    <w:rsid w:val="4B663938"/>
    <w:rsid w:val="4B8400CD"/>
    <w:rsid w:val="4B8464B4"/>
    <w:rsid w:val="4B8D612B"/>
    <w:rsid w:val="4B8D7117"/>
    <w:rsid w:val="4B8F7333"/>
    <w:rsid w:val="4B9A1834"/>
    <w:rsid w:val="4BB85BF2"/>
    <w:rsid w:val="4BCF3BD3"/>
    <w:rsid w:val="4BD27220"/>
    <w:rsid w:val="4BD7D080"/>
    <w:rsid w:val="4BD9235C"/>
    <w:rsid w:val="4BDC009E"/>
    <w:rsid w:val="4BDC3BFA"/>
    <w:rsid w:val="4BDE49F2"/>
    <w:rsid w:val="4BE43C24"/>
    <w:rsid w:val="4BE635E4"/>
    <w:rsid w:val="4BF70A34"/>
    <w:rsid w:val="4BF74ED8"/>
    <w:rsid w:val="4BFBF060"/>
    <w:rsid w:val="4BFD7C04"/>
    <w:rsid w:val="4BFECABF"/>
    <w:rsid w:val="4BFFF18B"/>
    <w:rsid w:val="4C013661"/>
    <w:rsid w:val="4C0945CB"/>
    <w:rsid w:val="4C15627B"/>
    <w:rsid w:val="4C243F0A"/>
    <w:rsid w:val="4C261064"/>
    <w:rsid w:val="4C327580"/>
    <w:rsid w:val="4C37699C"/>
    <w:rsid w:val="4C3B3017"/>
    <w:rsid w:val="4C4579F1"/>
    <w:rsid w:val="4C4A14AC"/>
    <w:rsid w:val="4C5916EF"/>
    <w:rsid w:val="4C5D11DF"/>
    <w:rsid w:val="4C650094"/>
    <w:rsid w:val="4C6523CA"/>
    <w:rsid w:val="4C6835B8"/>
    <w:rsid w:val="4C714C8A"/>
    <w:rsid w:val="4C721842"/>
    <w:rsid w:val="4C724422"/>
    <w:rsid w:val="4C765DFD"/>
    <w:rsid w:val="4C772674"/>
    <w:rsid w:val="4C7B1665"/>
    <w:rsid w:val="4C7C718B"/>
    <w:rsid w:val="4CA95B79"/>
    <w:rsid w:val="4CB42DC9"/>
    <w:rsid w:val="4CC0176E"/>
    <w:rsid w:val="4CC90D88"/>
    <w:rsid w:val="4CCF19B1"/>
    <w:rsid w:val="4CD34FFD"/>
    <w:rsid w:val="4CF338F1"/>
    <w:rsid w:val="4D054A99"/>
    <w:rsid w:val="4D0E1E95"/>
    <w:rsid w:val="4D106251"/>
    <w:rsid w:val="4D135D42"/>
    <w:rsid w:val="4D27359B"/>
    <w:rsid w:val="4D2F4299"/>
    <w:rsid w:val="4D355CB8"/>
    <w:rsid w:val="4D43459C"/>
    <w:rsid w:val="4D4B1038"/>
    <w:rsid w:val="4D4E1E90"/>
    <w:rsid w:val="4D693BB4"/>
    <w:rsid w:val="4D6B3488"/>
    <w:rsid w:val="4D7E0DAB"/>
    <w:rsid w:val="4D8409ED"/>
    <w:rsid w:val="4D996B82"/>
    <w:rsid w:val="4D9B22C5"/>
    <w:rsid w:val="4DA92202"/>
    <w:rsid w:val="4DAE26E6"/>
    <w:rsid w:val="4DAE5A6A"/>
    <w:rsid w:val="4DB03590"/>
    <w:rsid w:val="4DB90697"/>
    <w:rsid w:val="4DBD7A5B"/>
    <w:rsid w:val="4DC64B62"/>
    <w:rsid w:val="4DD43C4A"/>
    <w:rsid w:val="4DDE5867"/>
    <w:rsid w:val="4DE33966"/>
    <w:rsid w:val="4DE76116"/>
    <w:rsid w:val="4DEF230B"/>
    <w:rsid w:val="4DF72F6D"/>
    <w:rsid w:val="4DFD5221"/>
    <w:rsid w:val="4E035DB6"/>
    <w:rsid w:val="4E0A1F86"/>
    <w:rsid w:val="4E0F475B"/>
    <w:rsid w:val="4E2B0E69"/>
    <w:rsid w:val="4E320449"/>
    <w:rsid w:val="4E3715BC"/>
    <w:rsid w:val="4E402B66"/>
    <w:rsid w:val="4E5151A3"/>
    <w:rsid w:val="4E52289A"/>
    <w:rsid w:val="4E5376DC"/>
    <w:rsid w:val="4E6F6FA8"/>
    <w:rsid w:val="4E7CBBA0"/>
    <w:rsid w:val="4E8441C7"/>
    <w:rsid w:val="4E9C58C3"/>
    <w:rsid w:val="4E9D5F4E"/>
    <w:rsid w:val="4EA12ED9"/>
    <w:rsid w:val="4EA34EA3"/>
    <w:rsid w:val="4EAF6D04"/>
    <w:rsid w:val="4EB62E28"/>
    <w:rsid w:val="4EB64BD7"/>
    <w:rsid w:val="4EC46BBF"/>
    <w:rsid w:val="4EC5306C"/>
    <w:rsid w:val="4EC77901"/>
    <w:rsid w:val="4ECE0172"/>
    <w:rsid w:val="4ED212E5"/>
    <w:rsid w:val="4EE8556F"/>
    <w:rsid w:val="4EEB7DA1"/>
    <w:rsid w:val="4EEF633A"/>
    <w:rsid w:val="4EEF78F4"/>
    <w:rsid w:val="4F0254F1"/>
    <w:rsid w:val="4F082F58"/>
    <w:rsid w:val="4F22226C"/>
    <w:rsid w:val="4F6E725F"/>
    <w:rsid w:val="4F760C0C"/>
    <w:rsid w:val="4F7ECFCC"/>
    <w:rsid w:val="4F9A46E8"/>
    <w:rsid w:val="4F9D31CA"/>
    <w:rsid w:val="4FAE1D52"/>
    <w:rsid w:val="4FBC446F"/>
    <w:rsid w:val="4FBD1F95"/>
    <w:rsid w:val="4FCB2904"/>
    <w:rsid w:val="4FCC21D8"/>
    <w:rsid w:val="4FDBE75C"/>
    <w:rsid w:val="4FDC066D"/>
    <w:rsid w:val="4FDF4E05"/>
    <w:rsid w:val="4FF27E90"/>
    <w:rsid w:val="4FF72B12"/>
    <w:rsid w:val="4FFBB516"/>
    <w:rsid w:val="4FFF25AD"/>
    <w:rsid w:val="4FFF27A4"/>
    <w:rsid w:val="4FFF291A"/>
    <w:rsid w:val="4FFFF8EC"/>
    <w:rsid w:val="5003209D"/>
    <w:rsid w:val="501F0559"/>
    <w:rsid w:val="502618E8"/>
    <w:rsid w:val="502C78BD"/>
    <w:rsid w:val="50403624"/>
    <w:rsid w:val="504C1372"/>
    <w:rsid w:val="50544AFE"/>
    <w:rsid w:val="50812FC2"/>
    <w:rsid w:val="508B5BEF"/>
    <w:rsid w:val="50970A38"/>
    <w:rsid w:val="509C604E"/>
    <w:rsid w:val="50A078EC"/>
    <w:rsid w:val="50A66D16"/>
    <w:rsid w:val="50DB26D2"/>
    <w:rsid w:val="50DC644B"/>
    <w:rsid w:val="50DF429E"/>
    <w:rsid w:val="50EE4E08"/>
    <w:rsid w:val="50FE2865"/>
    <w:rsid w:val="51121E6C"/>
    <w:rsid w:val="512F0C70"/>
    <w:rsid w:val="513413E2"/>
    <w:rsid w:val="5139389D"/>
    <w:rsid w:val="514D5652"/>
    <w:rsid w:val="5150785C"/>
    <w:rsid w:val="51510BE7"/>
    <w:rsid w:val="515A41E2"/>
    <w:rsid w:val="5160707C"/>
    <w:rsid w:val="516721B8"/>
    <w:rsid w:val="51692B2E"/>
    <w:rsid w:val="517B5C63"/>
    <w:rsid w:val="517F39A6"/>
    <w:rsid w:val="51914954"/>
    <w:rsid w:val="51960CEF"/>
    <w:rsid w:val="519F5DF6"/>
    <w:rsid w:val="51AD665B"/>
    <w:rsid w:val="51BA678C"/>
    <w:rsid w:val="51C4760A"/>
    <w:rsid w:val="51CF7F2C"/>
    <w:rsid w:val="51DE0059"/>
    <w:rsid w:val="51F2795F"/>
    <w:rsid w:val="51F31C9E"/>
    <w:rsid w:val="51F37EF0"/>
    <w:rsid w:val="51FA6C65"/>
    <w:rsid w:val="51FD48CA"/>
    <w:rsid w:val="520B3C6B"/>
    <w:rsid w:val="52110A39"/>
    <w:rsid w:val="521A1920"/>
    <w:rsid w:val="521D4F6D"/>
    <w:rsid w:val="52271947"/>
    <w:rsid w:val="52320A18"/>
    <w:rsid w:val="52341FCA"/>
    <w:rsid w:val="52344790"/>
    <w:rsid w:val="52397095"/>
    <w:rsid w:val="52492E45"/>
    <w:rsid w:val="524D7600"/>
    <w:rsid w:val="5257222D"/>
    <w:rsid w:val="52595FA5"/>
    <w:rsid w:val="525D691E"/>
    <w:rsid w:val="526130AB"/>
    <w:rsid w:val="526737EA"/>
    <w:rsid w:val="52756B57"/>
    <w:rsid w:val="527A1A88"/>
    <w:rsid w:val="528D5C4E"/>
    <w:rsid w:val="528F7C18"/>
    <w:rsid w:val="52926C9E"/>
    <w:rsid w:val="52A1091A"/>
    <w:rsid w:val="52AA6800"/>
    <w:rsid w:val="52AB07CA"/>
    <w:rsid w:val="52C703DE"/>
    <w:rsid w:val="52CA0C50"/>
    <w:rsid w:val="52CD24EF"/>
    <w:rsid w:val="52D03D8D"/>
    <w:rsid w:val="52DE294E"/>
    <w:rsid w:val="52E340B0"/>
    <w:rsid w:val="52E635B0"/>
    <w:rsid w:val="52E962D5"/>
    <w:rsid w:val="52F65EE9"/>
    <w:rsid w:val="52F77BE4"/>
    <w:rsid w:val="52F82D3C"/>
    <w:rsid w:val="53004672"/>
    <w:rsid w:val="5311687F"/>
    <w:rsid w:val="53134EDD"/>
    <w:rsid w:val="531E7B67"/>
    <w:rsid w:val="53215D20"/>
    <w:rsid w:val="532306A7"/>
    <w:rsid w:val="5325368A"/>
    <w:rsid w:val="533423A7"/>
    <w:rsid w:val="53394028"/>
    <w:rsid w:val="533B0363"/>
    <w:rsid w:val="533F1412"/>
    <w:rsid w:val="534349C0"/>
    <w:rsid w:val="534642A6"/>
    <w:rsid w:val="534659EF"/>
    <w:rsid w:val="534A1D91"/>
    <w:rsid w:val="534A7FE3"/>
    <w:rsid w:val="534B71BB"/>
    <w:rsid w:val="534C2DE1"/>
    <w:rsid w:val="535449BE"/>
    <w:rsid w:val="5358625C"/>
    <w:rsid w:val="53626B0C"/>
    <w:rsid w:val="536A5F90"/>
    <w:rsid w:val="5371731E"/>
    <w:rsid w:val="53764934"/>
    <w:rsid w:val="537A2677"/>
    <w:rsid w:val="537B12B5"/>
    <w:rsid w:val="53807561"/>
    <w:rsid w:val="53856A26"/>
    <w:rsid w:val="539362B5"/>
    <w:rsid w:val="53A45945"/>
    <w:rsid w:val="53A741DD"/>
    <w:rsid w:val="53AA2830"/>
    <w:rsid w:val="53ABD743"/>
    <w:rsid w:val="53BA6F17"/>
    <w:rsid w:val="53BC2B2A"/>
    <w:rsid w:val="53BD558C"/>
    <w:rsid w:val="53BF62DB"/>
    <w:rsid w:val="53C36A62"/>
    <w:rsid w:val="53C75B65"/>
    <w:rsid w:val="53CE4770"/>
    <w:rsid w:val="53D37FD9"/>
    <w:rsid w:val="53D6C66D"/>
    <w:rsid w:val="53E2021C"/>
    <w:rsid w:val="53E75832"/>
    <w:rsid w:val="53E94A32"/>
    <w:rsid w:val="53EE619C"/>
    <w:rsid w:val="53FA5565"/>
    <w:rsid w:val="540208BE"/>
    <w:rsid w:val="540A3B33"/>
    <w:rsid w:val="541D3A51"/>
    <w:rsid w:val="542919A7"/>
    <w:rsid w:val="542E3A22"/>
    <w:rsid w:val="543640C4"/>
    <w:rsid w:val="547370C6"/>
    <w:rsid w:val="547F3CBD"/>
    <w:rsid w:val="5483555B"/>
    <w:rsid w:val="54880DC3"/>
    <w:rsid w:val="548A1708"/>
    <w:rsid w:val="548C3B38"/>
    <w:rsid w:val="54A454D1"/>
    <w:rsid w:val="54AC2F51"/>
    <w:rsid w:val="54AD4386"/>
    <w:rsid w:val="54B24092"/>
    <w:rsid w:val="54BE1A66"/>
    <w:rsid w:val="54BE6593"/>
    <w:rsid w:val="54BF230B"/>
    <w:rsid w:val="54C60002"/>
    <w:rsid w:val="54C618EB"/>
    <w:rsid w:val="54CB6F02"/>
    <w:rsid w:val="54CF69F2"/>
    <w:rsid w:val="54D04518"/>
    <w:rsid w:val="54D062C6"/>
    <w:rsid w:val="54DE09E3"/>
    <w:rsid w:val="54E32728"/>
    <w:rsid w:val="54E66A4D"/>
    <w:rsid w:val="54F02663"/>
    <w:rsid w:val="54FE2E33"/>
    <w:rsid w:val="551D59AF"/>
    <w:rsid w:val="55216996"/>
    <w:rsid w:val="552705DC"/>
    <w:rsid w:val="55287EB0"/>
    <w:rsid w:val="552D6F21"/>
    <w:rsid w:val="553E73B3"/>
    <w:rsid w:val="55434CEA"/>
    <w:rsid w:val="55437161"/>
    <w:rsid w:val="55624EC3"/>
    <w:rsid w:val="556C5FEF"/>
    <w:rsid w:val="557B26D6"/>
    <w:rsid w:val="558275C0"/>
    <w:rsid w:val="55881E63"/>
    <w:rsid w:val="559A7000"/>
    <w:rsid w:val="559E0B25"/>
    <w:rsid w:val="55AF7BDE"/>
    <w:rsid w:val="55B044A8"/>
    <w:rsid w:val="55B7165E"/>
    <w:rsid w:val="55CA0B31"/>
    <w:rsid w:val="55CD75A6"/>
    <w:rsid w:val="55DC1BEA"/>
    <w:rsid w:val="55F05BDE"/>
    <w:rsid w:val="55F619E0"/>
    <w:rsid w:val="55F935FB"/>
    <w:rsid w:val="5601759D"/>
    <w:rsid w:val="5613290E"/>
    <w:rsid w:val="56187F25"/>
    <w:rsid w:val="5621585F"/>
    <w:rsid w:val="562E599A"/>
    <w:rsid w:val="56301712"/>
    <w:rsid w:val="56384C51"/>
    <w:rsid w:val="563C024F"/>
    <w:rsid w:val="56417F4A"/>
    <w:rsid w:val="56440D1A"/>
    <w:rsid w:val="565F7902"/>
    <w:rsid w:val="567A473C"/>
    <w:rsid w:val="569278FF"/>
    <w:rsid w:val="56B57E6A"/>
    <w:rsid w:val="56C76644"/>
    <w:rsid w:val="56CC7222"/>
    <w:rsid w:val="56D025AE"/>
    <w:rsid w:val="56E04EE6"/>
    <w:rsid w:val="56F664B8"/>
    <w:rsid w:val="56F73FDE"/>
    <w:rsid w:val="57064221"/>
    <w:rsid w:val="57195870"/>
    <w:rsid w:val="572C7C98"/>
    <w:rsid w:val="5737262D"/>
    <w:rsid w:val="57392849"/>
    <w:rsid w:val="57413A35"/>
    <w:rsid w:val="574216FD"/>
    <w:rsid w:val="575256B8"/>
    <w:rsid w:val="575E22AF"/>
    <w:rsid w:val="57770C7B"/>
    <w:rsid w:val="57776E1C"/>
    <w:rsid w:val="57794569"/>
    <w:rsid w:val="577DCD24"/>
    <w:rsid w:val="577F6616"/>
    <w:rsid w:val="57925AB5"/>
    <w:rsid w:val="57989B19"/>
    <w:rsid w:val="57A33EBB"/>
    <w:rsid w:val="57BE0CA6"/>
    <w:rsid w:val="57CD4D3F"/>
    <w:rsid w:val="57CE11E3"/>
    <w:rsid w:val="57CF603D"/>
    <w:rsid w:val="57D71812"/>
    <w:rsid w:val="57D9BFF8"/>
    <w:rsid w:val="57E74053"/>
    <w:rsid w:val="57EBC47B"/>
    <w:rsid w:val="57F74BE3"/>
    <w:rsid w:val="57F95B34"/>
    <w:rsid w:val="57FB0E67"/>
    <w:rsid w:val="57FC185D"/>
    <w:rsid w:val="57FE551C"/>
    <w:rsid w:val="57FE95A1"/>
    <w:rsid w:val="57FF5DE3"/>
    <w:rsid w:val="580F4142"/>
    <w:rsid w:val="581110D0"/>
    <w:rsid w:val="581A7F84"/>
    <w:rsid w:val="582238BC"/>
    <w:rsid w:val="582708F3"/>
    <w:rsid w:val="582A0D9F"/>
    <w:rsid w:val="582C5F09"/>
    <w:rsid w:val="583A6878"/>
    <w:rsid w:val="58403763"/>
    <w:rsid w:val="58405511"/>
    <w:rsid w:val="584F05EC"/>
    <w:rsid w:val="584F5203"/>
    <w:rsid w:val="58501BF8"/>
    <w:rsid w:val="58515970"/>
    <w:rsid w:val="5870318E"/>
    <w:rsid w:val="58733166"/>
    <w:rsid w:val="58734F65"/>
    <w:rsid w:val="587D4023"/>
    <w:rsid w:val="587F8A93"/>
    <w:rsid w:val="58863015"/>
    <w:rsid w:val="589046EA"/>
    <w:rsid w:val="58937D37"/>
    <w:rsid w:val="58A86818"/>
    <w:rsid w:val="58AB32D2"/>
    <w:rsid w:val="58AD4249"/>
    <w:rsid w:val="58B06B3A"/>
    <w:rsid w:val="58B959EF"/>
    <w:rsid w:val="58D1441F"/>
    <w:rsid w:val="58D2085F"/>
    <w:rsid w:val="58D36385"/>
    <w:rsid w:val="58DA5965"/>
    <w:rsid w:val="58E442E2"/>
    <w:rsid w:val="58EB1921"/>
    <w:rsid w:val="58F20F01"/>
    <w:rsid w:val="59062983"/>
    <w:rsid w:val="59096FBD"/>
    <w:rsid w:val="591770DF"/>
    <w:rsid w:val="591F6D94"/>
    <w:rsid w:val="5928106C"/>
    <w:rsid w:val="592B5B5A"/>
    <w:rsid w:val="594159E5"/>
    <w:rsid w:val="594352B9"/>
    <w:rsid w:val="5947124D"/>
    <w:rsid w:val="59576FB6"/>
    <w:rsid w:val="59590F80"/>
    <w:rsid w:val="59611BE3"/>
    <w:rsid w:val="59710078"/>
    <w:rsid w:val="597A3BB3"/>
    <w:rsid w:val="597DFBC3"/>
    <w:rsid w:val="597EB301"/>
    <w:rsid w:val="59914276"/>
    <w:rsid w:val="59927FEE"/>
    <w:rsid w:val="599B4757"/>
    <w:rsid w:val="599C0E6D"/>
    <w:rsid w:val="59A33E78"/>
    <w:rsid w:val="59A71CEC"/>
    <w:rsid w:val="59A860E0"/>
    <w:rsid w:val="59B56DA9"/>
    <w:rsid w:val="59B91A1F"/>
    <w:rsid w:val="59D2668C"/>
    <w:rsid w:val="59D522F0"/>
    <w:rsid w:val="59D5566C"/>
    <w:rsid w:val="59DD74BB"/>
    <w:rsid w:val="59DF315D"/>
    <w:rsid w:val="59E3084A"/>
    <w:rsid w:val="59F111B9"/>
    <w:rsid w:val="59F1740B"/>
    <w:rsid w:val="59F20A8D"/>
    <w:rsid w:val="59F32CC1"/>
    <w:rsid w:val="59FD7B5D"/>
    <w:rsid w:val="5A0802B0"/>
    <w:rsid w:val="5A0E58C7"/>
    <w:rsid w:val="5A144EA7"/>
    <w:rsid w:val="5A2570B4"/>
    <w:rsid w:val="5A272E2C"/>
    <w:rsid w:val="5A3A2B60"/>
    <w:rsid w:val="5A511C57"/>
    <w:rsid w:val="5A64198B"/>
    <w:rsid w:val="5A6454BF"/>
    <w:rsid w:val="5A6D9B03"/>
    <w:rsid w:val="5A7F4DC6"/>
    <w:rsid w:val="5A8913F1"/>
    <w:rsid w:val="5AA94C5A"/>
    <w:rsid w:val="5AAA9A9B"/>
    <w:rsid w:val="5AB13E50"/>
    <w:rsid w:val="5AB67D0C"/>
    <w:rsid w:val="5AC642F3"/>
    <w:rsid w:val="5AC97A40"/>
    <w:rsid w:val="5AE12FDB"/>
    <w:rsid w:val="5AE32609"/>
    <w:rsid w:val="5AE65F83"/>
    <w:rsid w:val="5AED71E7"/>
    <w:rsid w:val="5AF5350C"/>
    <w:rsid w:val="5AF7DC83"/>
    <w:rsid w:val="5AFB3C0F"/>
    <w:rsid w:val="5AFD676A"/>
    <w:rsid w:val="5B143C9C"/>
    <w:rsid w:val="5B184523"/>
    <w:rsid w:val="5B2B4256"/>
    <w:rsid w:val="5B370E4D"/>
    <w:rsid w:val="5B3B6835"/>
    <w:rsid w:val="5B3C2907"/>
    <w:rsid w:val="5B465534"/>
    <w:rsid w:val="5B47A73A"/>
    <w:rsid w:val="5B4B45B5"/>
    <w:rsid w:val="5B5419FF"/>
    <w:rsid w:val="5B57329D"/>
    <w:rsid w:val="5B6360E6"/>
    <w:rsid w:val="5B637E94"/>
    <w:rsid w:val="5B7025B1"/>
    <w:rsid w:val="5B77749C"/>
    <w:rsid w:val="5B791466"/>
    <w:rsid w:val="5B7B51DE"/>
    <w:rsid w:val="5B7F01A8"/>
    <w:rsid w:val="5B8A3673"/>
    <w:rsid w:val="5B8F0C89"/>
    <w:rsid w:val="5B8F9460"/>
    <w:rsid w:val="5B9B762E"/>
    <w:rsid w:val="5B9FFC56"/>
    <w:rsid w:val="5BB26D21"/>
    <w:rsid w:val="5BB57FC4"/>
    <w:rsid w:val="5BBD57F6"/>
    <w:rsid w:val="5BC1706F"/>
    <w:rsid w:val="5BC56459"/>
    <w:rsid w:val="5BC788F6"/>
    <w:rsid w:val="5BD60666"/>
    <w:rsid w:val="5BD946E4"/>
    <w:rsid w:val="5BDC87FF"/>
    <w:rsid w:val="5BDFEF67"/>
    <w:rsid w:val="5BE34B31"/>
    <w:rsid w:val="5BE508A9"/>
    <w:rsid w:val="5BE54D4D"/>
    <w:rsid w:val="5BE722E4"/>
    <w:rsid w:val="5BE79CB2"/>
    <w:rsid w:val="5BE7F760"/>
    <w:rsid w:val="5BEDA6DE"/>
    <w:rsid w:val="5BF67BFC"/>
    <w:rsid w:val="5BFFCE8C"/>
    <w:rsid w:val="5C02145B"/>
    <w:rsid w:val="5C0A47B4"/>
    <w:rsid w:val="5C160025"/>
    <w:rsid w:val="5C164F06"/>
    <w:rsid w:val="5C166CB5"/>
    <w:rsid w:val="5C1D44E7"/>
    <w:rsid w:val="5C1E08A9"/>
    <w:rsid w:val="5C2313D1"/>
    <w:rsid w:val="5C361105"/>
    <w:rsid w:val="5C3F445D"/>
    <w:rsid w:val="5C4A6731"/>
    <w:rsid w:val="5C4E644E"/>
    <w:rsid w:val="5C5477DD"/>
    <w:rsid w:val="5C553C81"/>
    <w:rsid w:val="5C57753C"/>
    <w:rsid w:val="5C5B500F"/>
    <w:rsid w:val="5C5F68AD"/>
    <w:rsid w:val="5C7F0CFE"/>
    <w:rsid w:val="5C8207EE"/>
    <w:rsid w:val="5C8D7BF5"/>
    <w:rsid w:val="5C9116E3"/>
    <w:rsid w:val="5C955DF5"/>
    <w:rsid w:val="5C9F6CAA"/>
    <w:rsid w:val="5CB63FF4"/>
    <w:rsid w:val="5CC11316"/>
    <w:rsid w:val="5CC91F79"/>
    <w:rsid w:val="5CD03307"/>
    <w:rsid w:val="5CDA23D8"/>
    <w:rsid w:val="5CDD5A24"/>
    <w:rsid w:val="5CE02B67"/>
    <w:rsid w:val="5CE328FF"/>
    <w:rsid w:val="5CED3EB9"/>
    <w:rsid w:val="5CEF74DD"/>
    <w:rsid w:val="5D072AA1"/>
    <w:rsid w:val="5D106EF8"/>
    <w:rsid w:val="5D196598"/>
    <w:rsid w:val="5D215911"/>
    <w:rsid w:val="5D2732DD"/>
    <w:rsid w:val="5D487342"/>
    <w:rsid w:val="5D55B19E"/>
    <w:rsid w:val="5D5C4B9B"/>
    <w:rsid w:val="5D5E4DB7"/>
    <w:rsid w:val="5D60062B"/>
    <w:rsid w:val="5D6F6D0E"/>
    <w:rsid w:val="5D752101"/>
    <w:rsid w:val="5D7C348F"/>
    <w:rsid w:val="5D8827E5"/>
    <w:rsid w:val="5D883BE2"/>
    <w:rsid w:val="5D916F3A"/>
    <w:rsid w:val="5DA54794"/>
    <w:rsid w:val="5DA606AA"/>
    <w:rsid w:val="5DAA7FFC"/>
    <w:rsid w:val="5DAE40EE"/>
    <w:rsid w:val="5DB03139"/>
    <w:rsid w:val="5DB06C95"/>
    <w:rsid w:val="5DB287E7"/>
    <w:rsid w:val="5DB72F61"/>
    <w:rsid w:val="5DBB178B"/>
    <w:rsid w:val="5DC7295C"/>
    <w:rsid w:val="5DC7C830"/>
    <w:rsid w:val="5DCF5080"/>
    <w:rsid w:val="5DD05BF9"/>
    <w:rsid w:val="5DE63AAD"/>
    <w:rsid w:val="5DEC23C3"/>
    <w:rsid w:val="5DED09C6"/>
    <w:rsid w:val="5DED7EE9"/>
    <w:rsid w:val="5DEF9A2A"/>
    <w:rsid w:val="5DF22D33"/>
    <w:rsid w:val="5DF64FF0"/>
    <w:rsid w:val="5E0771FD"/>
    <w:rsid w:val="5E1358D5"/>
    <w:rsid w:val="5E1755D6"/>
    <w:rsid w:val="5E2002BE"/>
    <w:rsid w:val="5E20206C"/>
    <w:rsid w:val="5E241C39"/>
    <w:rsid w:val="5E2A4C99"/>
    <w:rsid w:val="5E2C0A11"/>
    <w:rsid w:val="5E2E29DB"/>
    <w:rsid w:val="5E3311D0"/>
    <w:rsid w:val="5E3B2A02"/>
    <w:rsid w:val="5E3FEC27"/>
    <w:rsid w:val="5E420235"/>
    <w:rsid w:val="5E5CE77E"/>
    <w:rsid w:val="5E6F08FE"/>
    <w:rsid w:val="5E734F09"/>
    <w:rsid w:val="5E8425FB"/>
    <w:rsid w:val="5E87CAFE"/>
    <w:rsid w:val="5E8A5738"/>
    <w:rsid w:val="5E8C6B7C"/>
    <w:rsid w:val="5E930A90"/>
    <w:rsid w:val="5E980234"/>
    <w:rsid w:val="5E987E55"/>
    <w:rsid w:val="5E9B5B97"/>
    <w:rsid w:val="5EAE5E8D"/>
    <w:rsid w:val="5EBA601D"/>
    <w:rsid w:val="5EBB25D9"/>
    <w:rsid w:val="5EC2182D"/>
    <w:rsid w:val="5EC92704"/>
    <w:rsid w:val="5ED167B4"/>
    <w:rsid w:val="5ED879CC"/>
    <w:rsid w:val="5EDC26B7"/>
    <w:rsid w:val="5EDD1D0C"/>
    <w:rsid w:val="5EDD9B78"/>
    <w:rsid w:val="5EE74938"/>
    <w:rsid w:val="5EEB267A"/>
    <w:rsid w:val="5EEE5CC7"/>
    <w:rsid w:val="5EF732C5"/>
    <w:rsid w:val="5EFA0B0F"/>
    <w:rsid w:val="5EFD85ED"/>
    <w:rsid w:val="5EFF2422"/>
    <w:rsid w:val="5EFF76E1"/>
    <w:rsid w:val="5F024BF3"/>
    <w:rsid w:val="5F076D88"/>
    <w:rsid w:val="5F08322C"/>
    <w:rsid w:val="5F0D7D2F"/>
    <w:rsid w:val="5F1119B5"/>
    <w:rsid w:val="5F1F018B"/>
    <w:rsid w:val="5F217E4A"/>
    <w:rsid w:val="5F21B230"/>
    <w:rsid w:val="5F2416E8"/>
    <w:rsid w:val="5F2747D5"/>
    <w:rsid w:val="5F403157"/>
    <w:rsid w:val="5F4B3479"/>
    <w:rsid w:val="5F5314D3"/>
    <w:rsid w:val="5F5A15AE"/>
    <w:rsid w:val="5F5F0972"/>
    <w:rsid w:val="5F671FB6"/>
    <w:rsid w:val="5F6B3DD1"/>
    <w:rsid w:val="5F7351A8"/>
    <w:rsid w:val="5F7F74E6"/>
    <w:rsid w:val="5F7F8424"/>
    <w:rsid w:val="5F857B8E"/>
    <w:rsid w:val="5F944AC0"/>
    <w:rsid w:val="5F993E84"/>
    <w:rsid w:val="5F9A6A4F"/>
    <w:rsid w:val="5F9D6D44"/>
    <w:rsid w:val="5FA16CFD"/>
    <w:rsid w:val="5FA40A7B"/>
    <w:rsid w:val="5FA665A1"/>
    <w:rsid w:val="5FAE5456"/>
    <w:rsid w:val="5FAF18FA"/>
    <w:rsid w:val="5FBA204D"/>
    <w:rsid w:val="5FBB7063"/>
    <w:rsid w:val="5FBE5F8C"/>
    <w:rsid w:val="5FC3E0C2"/>
    <w:rsid w:val="5FC90992"/>
    <w:rsid w:val="5FCB425A"/>
    <w:rsid w:val="5FCD1D80"/>
    <w:rsid w:val="5FCF3D4A"/>
    <w:rsid w:val="5FD27396"/>
    <w:rsid w:val="5FDC1FC3"/>
    <w:rsid w:val="5FE70EFC"/>
    <w:rsid w:val="5FEEF6B0"/>
    <w:rsid w:val="5FEF5AE3"/>
    <w:rsid w:val="5FEF9CDF"/>
    <w:rsid w:val="5FF178EE"/>
    <w:rsid w:val="5FF98158"/>
    <w:rsid w:val="5FFDCF09"/>
    <w:rsid w:val="5FFE92A3"/>
    <w:rsid w:val="5FFF095F"/>
    <w:rsid w:val="5FFF8B6C"/>
    <w:rsid w:val="5FFF9503"/>
    <w:rsid w:val="5FFFB3F9"/>
    <w:rsid w:val="60010C0C"/>
    <w:rsid w:val="600449FA"/>
    <w:rsid w:val="60065292"/>
    <w:rsid w:val="60084A04"/>
    <w:rsid w:val="600B4656"/>
    <w:rsid w:val="60206354"/>
    <w:rsid w:val="602A71D2"/>
    <w:rsid w:val="602C6438"/>
    <w:rsid w:val="602D6CC3"/>
    <w:rsid w:val="605136F1"/>
    <w:rsid w:val="60612D8E"/>
    <w:rsid w:val="60641CD3"/>
    <w:rsid w:val="60664487"/>
    <w:rsid w:val="60695F4D"/>
    <w:rsid w:val="60697CFF"/>
    <w:rsid w:val="606A3A73"/>
    <w:rsid w:val="607641C6"/>
    <w:rsid w:val="6081108F"/>
    <w:rsid w:val="608D6D84"/>
    <w:rsid w:val="60911000"/>
    <w:rsid w:val="6098413C"/>
    <w:rsid w:val="60997EB4"/>
    <w:rsid w:val="609A4358"/>
    <w:rsid w:val="60A00FEE"/>
    <w:rsid w:val="60A17884"/>
    <w:rsid w:val="60A800F7"/>
    <w:rsid w:val="60AA0313"/>
    <w:rsid w:val="60AC7BE7"/>
    <w:rsid w:val="60BA0556"/>
    <w:rsid w:val="60BF3DBF"/>
    <w:rsid w:val="60D66C58"/>
    <w:rsid w:val="60E47381"/>
    <w:rsid w:val="60EC4488"/>
    <w:rsid w:val="60EF5D26"/>
    <w:rsid w:val="60F656FF"/>
    <w:rsid w:val="61053D09"/>
    <w:rsid w:val="61120392"/>
    <w:rsid w:val="61175E6E"/>
    <w:rsid w:val="612C0D28"/>
    <w:rsid w:val="613227E3"/>
    <w:rsid w:val="6136781B"/>
    <w:rsid w:val="6142679E"/>
    <w:rsid w:val="61482866"/>
    <w:rsid w:val="61497B2C"/>
    <w:rsid w:val="61597B2B"/>
    <w:rsid w:val="615A1BEB"/>
    <w:rsid w:val="615C785F"/>
    <w:rsid w:val="61614E76"/>
    <w:rsid w:val="61642270"/>
    <w:rsid w:val="61643174"/>
    <w:rsid w:val="61783F6D"/>
    <w:rsid w:val="617F70AA"/>
    <w:rsid w:val="618172C6"/>
    <w:rsid w:val="618E3791"/>
    <w:rsid w:val="618F19E3"/>
    <w:rsid w:val="619146C6"/>
    <w:rsid w:val="61940ECF"/>
    <w:rsid w:val="619863BE"/>
    <w:rsid w:val="61AE5BE1"/>
    <w:rsid w:val="61AF3E33"/>
    <w:rsid w:val="61B551C2"/>
    <w:rsid w:val="61B56055"/>
    <w:rsid w:val="61B7698E"/>
    <w:rsid w:val="61C40F61"/>
    <w:rsid w:val="61D05B58"/>
    <w:rsid w:val="61EB2991"/>
    <w:rsid w:val="61EB473F"/>
    <w:rsid w:val="61EF51BF"/>
    <w:rsid w:val="61F44573"/>
    <w:rsid w:val="61FF7A18"/>
    <w:rsid w:val="620F54F9"/>
    <w:rsid w:val="620F6680"/>
    <w:rsid w:val="621E68C3"/>
    <w:rsid w:val="62261C1B"/>
    <w:rsid w:val="62285994"/>
    <w:rsid w:val="62295857"/>
    <w:rsid w:val="622A170C"/>
    <w:rsid w:val="62311B55"/>
    <w:rsid w:val="62466788"/>
    <w:rsid w:val="62467BC8"/>
    <w:rsid w:val="62471074"/>
    <w:rsid w:val="624D3D9E"/>
    <w:rsid w:val="625BA384"/>
    <w:rsid w:val="62652744"/>
    <w:rsid w:val="6267666C"/>
    <w:rsid w:val="62678645"/>
    <w:rsid w:val="6271733B"/>
    <w:rsid w:val="627273E6"/>
    <w:rsid w:val="62764951"/>
    <w:rsid w:val="628726BA"/>
    <w:rsid w:val="62922E0D"/>
    <w:rsid w:val="62940F02"/>
    <w:rsid w:val="629673D7"/>
    <w:rsid w:val="629833BF"/>
    <w:rsid w:val="62A25746"/>
    <w:rsid w:val="62A4530D"/>
    <w:rsid w:val="62B249B4"/>
    <w:rsid w:val="62C751AC"/>
    <w:rsid w:val="62C76F5B"/>
    <w:rsid w:val="62D30729"/>
    <w:rsid w:val="62D578C9"/>
    <w:rsid w:val="62D701C0"/>
    <w:rsid w:val="62DB769D"/>
    <w:rsid w:val="62E505AE"/>
    <w:rsid w:val="62F31F96"/>
    <w:rsid w:val="630E6937"/>
    <w:rsid w:val="63155F18"/>
    <w:rsid w:val="63161C90"/>
    <w:rsid w:val="63184F64"/>
    <w:rsid w:val="632B74E9"/>
    <w:rsid w:val="632C3261"/>
    <w:rsid w:val="633368CB"/>
    <w:rsid w:val="63413A85"/>
    <w:rsid w:val="63520F1A"/>
    <w:rsid w:val="635D78BF"/>
    <w:rsid w:val="6367429A"/>
    <w:rsid w:val="63676048"/>
    <w:rsid w:val="636B5B38"/>
    <w:rsid w:val="636F74B8"/>
    <w:rsid w:val="63716EC6"/>
    <w:rsid w:val="63730E90"/>
    <w:rsid w:val="637D0D01"/>
    <w:rsid w:val="639130C5"/>
    <w:rsid w:val="639257BA"/>
    <w:rsid w:val="63936E3D"/>
    <w:rsid w:val="63971320"/>
    <w:rsid w:val="639808F7"/>
    <w:rsid w:val="63B03E93"/>
    <w:rsid w:val="63B7BAFE"/>
    <w:rsid w:val="63BD5799"/>
    <w:rsid w:val="63BE940E"/>
    <w:rsid w:val="63C118F1"/>
    <w:rsid w:val="63D93361"/>
    <w:rsid w:val="63E47698"/>
    <w:rsid w:val="63EC7250"/>
    <w:rsid w:val="63F7ED2C"/>
    <w:rsid w:val="64030466"/>
    <w:rsid w:val="64141E2A"/>
    <w:rsid w:val="64206FFA"/>
    <w:rsid w:val="64224F28"/>
    <w:rsid w:val="6424428B"/>
    <w:rsid w:val="64267CB1"/>
    <w:rsid w:val="64274FE8"/>
    <w:rsid w:val="64281C7B"/>
    <w:rsid w:val="64326656"/>
    <w:rsid w:val="64356146"/>
    <w:rsid w:val="643862D7"/>
    <w:rsid w:val="64475C36"/>
    <w:rsid w:val="645760BC"/>
    <w:rsid w:val="645962D8"/>
    <w:rsid w:val="645E569D"/>
    <w:rsid w:val="64607054"/>
    <w:rsid w:val="647A2C46"/>
    <w:rsid w:val="647F14B7"/>
    <w:rsid w:val="64801AB7"/>
    <w:rsid w:val="64805613"/>
    <w:rsid w:val="6481656D"/>
    <w:rsid w:val="6486074F"/>
    <w:rsid w:val="648C045C"/>
    <w:rsid w:val="649338E6"/>
    <w:rsid w:val="649410BE"/>
    <w:rsid w:val="649B0CC7"/>
    <w:rsid w:val="649C61C5"/>
    <w:rsid w:val="64A86918"/>
    <w:rsid w:val="64B85A8B"/>
    <w:rsid w:val="64BF3053"/>
    <w:rsid w:val="64D9665F"/>
    <w:rsid w:val="64DD2A65"/>
    <w:rsid w:val="64F761F5"/>
    <w:rsid w:val="64FB2EEB"/>
    <w:rsid w:val="64FE7F1B"/>
    <w:rsid w:val="650A483D"/>
    <w:rsid w:val="65143FAD"/>
    <w:rsid w:val="651641C9"/>
    <w:rsid w:val="651D0A8E"/>
    <w:rsid w:val="651F4D8E"/>
    <w:rsid w:val="652A0839"/>
    <w:rsid w:val="652E1513"/>
    <w:rsid w:val="6530528B"/>
    <w:rsid w:val="6545060B"/>
    <w:rsid w:val="654B227B"/>
    <w:rsid w:val="65515201"/>
    <w:rsid w:val="65567E1B"/>
    <w:rsid w:val="655D3F95"/>
    <w:rsid w:val="656942F9"/>
    <w:rsid w:val="65764C68"/>
    <w:rsid w:val="657C502B"/>
    <w:rsid w:val="657FA36C"/>
    <w:rsid w:val="658F66C3"/>
    <w:rsid w:val="65907AD8"/>
    <w:rsid w:val="65A73073"/>
    <w:rsid w:val="65B337C6"/>
    <w:rsid w:val="65D731DD"/>
    <w:rsid w:val="65DA51F7"/>
    <w:rsid w:val="65E07B22"/>
    <w:rsid w:val="65E816C2"/>
    <w:rsid w:val="65ED47D1"/>
    <w:rsid w:val="65F12C91"/>
    <w:rsid w:val="65FA5C4F"/>
    <w:rsid w:val="65FF9DC4"/>
    <w:rsid w:val="660109D5"/>
    <w:rsid w:val="66091638"/>
    <w:rsid w:val="660B1854"/>
    <w:rsid w:val="660B715E"/>
    <w:rsid w:val="660D74BB"/>
    <w:rsid w:val="66293A88"/>
    <w:rsid w:val="662F72F1"/>
    <w:rsid w:val="66344907"/>
    <w:rsid w:val="66540C1F"/>
    <w:rsid w:val="665B6338"/>
    <w:rsid w:val="665C5C0C"/>
    <w:rsid w:val="66680A54"/>
    <w:rsid w:val="666D1BC7"/>
    <w:rsid w:val="668D2028"/>
    <w:rsid w:val="668E41E0"/>
    <w:rsid w:val="669453A6"/>
    <w:rsid w:val="669C5E64"/>
    <w:rsid w:val="669F73A8"/>
    <w:rsid w:val="66A001EE"/>
    <w:rsid w:val="66A36A3E"/>
    <w:rsid w:val="66A63D1B"/>
    <w:rsid w:val="66AB0941"/>
    <w:rsid w:val="66B7E23A"/>
    <w:rsid w:val="66BE68C6"/>
    <w:rsid w:val="66C051B1"/>
    <w:rsid w:val="66C11F13"/>
    <w:rsid w:val="66CB4B3F"/>
    <w:rsid w:val="66D41C46"/>
    <w:rsid w:val="66EA092B"/>
    <w:rsid w:val="66EC3434"/>
    <w:rsid w:val="66F4ECCA"/>
    <w:rsid w:val="66F61BBC"/>
    <w:rsid w:val="66F94D4D"/>
    <w:rsid w:val="66FD73EF"/>
    <w:rsid w:val="670029FC"/>
    <w:rsid w:val="67217000"/>
    <w:rsid w:val="67281F92"/>
    <w:rsid w:val="672C4426"/>
    <w:rsid w:val="67362901"/>
    <w:rsid w:val="67380427"/>
    <w:rsid w:val="67386679"/>
    <w:rsid w:val="673B50C0"/>
    <w:rsid w:val="67470483"/>
    <w:rsid w:val="674F5770"/>
    <w:rsid w:val="67513297"/>
    <w:rsid w:val="675D1C3B"/>
    <w:rsid w:val="67694A84"/>
    <w:rsid w:val="676A25AA"/>
    <w:rsid w:val="67A26C35"/>
    <w:rsid w:val="67C1041C"/>
    <w:rsid w:val="67CF497E"/>
    <w:rsid w:val="67E3F43C"/>
    <w:rsid w:val="67E715D3"/>
    <w:rsid w:val="67E76E49"/>
    <w:rsid w:val="67FF98FD"/>
    <w:rsid w:val="6805233D"/>
    <w:rsid w:val="6806466E"/>
    <w:rsid w:val="680E73DA"/>
    <w:rsid w:val="68114FF5"/>
    <w:rsid w:val="68142C42"/>
    <w:rsid w:val="68144385"/>
    <w:rsid w:val="68172908"/>
    <w:rsid w:val="681C2B17"/>
    <w:rsid w:val="68213DB8"/>
    <w:rsid w:val="6837AF73"/>
    <w:rsid w:val="683E7CBF"/>
    <w:rsid w:val="68437083"/>
    <w:rsid w:val="68460921"/>
    <w:rsid w:val="684B418A"/>
    <w:rsid w:val="684D7F02"/>
    <w:rsid w:val="6855610D"/>
    <w:rsid w:val="685E210F"/>
    <w:rsid w:val="6863405E"/>
    <w:rsid w:val="68727968"/>
    <w:rsid w:val="68790CF7"/>
    <w:rsid w:val="68792AA5"/>
    <w:rsid w:val="68866F70"/>
    <w:rsid w:val="68906041"/>
    <w:rsid w:val="68986ABC"/>
    <w:rsid w:val="68993147"/>
    <w:rsid w:val="689B6EBF"/>
    <w:rsid w:val="689D2140"/>
    <w:rsid w:val="68A5389A"/>
    <w:rsid w:val="68B21726"/>
    <w:rsid w:val="68BB30BE"/>
    <w:rsid w:val="68BE2BAE"/>
    <w:rsid w:val="68C31F72"/>
    <w:rsid w:val="68C56033"/>
    <w:rsid w:val="68CA77A4"/>
    <w:rsid w:val="68CD0CA0"/>
    <w:rsid w:val="68CF0917"/>
    <w:rsid w:val="68D723E3"/>
    <w:rsid w:val="68EA5954"/>
    <w:rsid w:val="68F65167"/>
    <w:rsid w:val="68FC5484"/>
    <w:rsid w:val="68FD817F"/>
    <w:rsid w:val="69004F52"/>
    <w:rsid w:val="69047BC8"/>
    <w:rsid w:val="690E58E3"/>
    <w:rsid w:val="6910780F"/>
    <w:rsid w:val="6919251C"/>
    <w:rsid w:val="691A3CCE"/>
    <w:rsid w:val="69235354"/>
    <w:rsid w:val="692A1FF1"/>
    <w:rsid w:val="692A3652"/>
    <w:rsid w:val="692C7B17"/>
    <w:rsid w:val="693410C2"/>
    <w:rsid w:val="693B3CD8"/>
    <w:rsid w:val="69470DF5"/>
    <w:rsid w:val="694BB2C1"/>
    <w:rsid w:val="694C3031"/>
    <w:rsid w:val="6958090C"/>
    <w:rsid w:val="695B21AB"/>
    <w:rsid w:val="6965626E"/>
    <w:rsid w:val="69667EC4"/>
    <w:rsid w:val="696F5C56"/>
    <w:rsid w:val="69713C44"/>
    <w:rsid w:val="697318C7"/>
    <w:rsid w:val="69777119"/>
    <w:rsid w:val="698C2294"/>
    <w:rsid w:val="698E5BE1"/>
    <w:rsid w:val="699D1C0D"/>
    <w:rsid w:val="699F653B"/>
    <w:rsid w:val="69A00505"/>
    <w:rsid w:val="69A078C8"/>
    <w:rsid w:val="69A51678"/>
    <w:rsid w:val="69B31FE7"/>
    <w:rsid w:val="69DD222D"/>
    <w:rsid w:val="69FA563E"/>
    <w:rsid w:val="69FC6AC2"/>
    <w:rsid w:val="6A0D5B9B"/>
    <w:rsid w:val="6A222CC8"/>
    <w:rsid w:val="6A294057"/>
    <w:rsid w:val="6A2E1594"/>
    <w:rsid w:val="6A303637"/>
    <w:rsid w:val="6A4D243B"/>
    <w:rsid w:val="6A4F5412"/>
    <w:rsid w:val="6A5A4F50"/>
    <w:rsid w:val="6A617C95"/>
    <w:rsid w:val="6A620512"/>
    <w:rsid w:val="6A6B1AE9"/>
    <w:rsid w:val="6A75729C"/>
    <w:rsid w:val="6A7E59E9"/>
    <w:rsid w:val="6A843983"/>
    <w:rsid w:val="6A8A71EB"/>
    <w:rsid w:val="6A903C04"/>
    <w:rsid w:val="6A904787"/>
    <w:rsid w:val="6AAF6C52"/>
    <w:rsid w:val="6ABA614D"/>
    <w:rsid w:val="6AC124E1"/>
    <w:rsid w:val="6ACB609A"/>
    <w:rsid w:val="6AE10DD5"/>
    <w:rsid w:val="6AE87ED9"/>
    <w:rsid w:val="6AF32315"/>
    <w:rsid w:val="6AFB1985"/>
    <w:rsid w:val="6AFE1AEC"/>
    <w:rsid w:val="6B0845B4"/>
    <w:rsid w:val="6B0B19AE"/>
    <w:rsid w:val="6B146AB5"/>
    <w:rsid w:val="6B23319C"/>
    <w:rsid w:val="6B292E9C"/>
    <w:rsid w:val="6B297183"/>
    <w:rsid w:val="6B2D1F37"/>
    <w:rsid w:val="6B361B10"/>
    <w:rsid w:val="6B362ECF"/>
    <w:rsid w:val="6B3709F5"/>
    <w:rsid w:val="6B3B2294"/>
    <w:rsid w:val="6B5307C5"/>
    <w:rsid w:val="6B5475AB"/>
    <w:rsid w:val="6B560E7C"/>
    <w:rsid w:val="6B6537B4"/>
    <w:rsid w:val="6B6F50E4"/>
    <w:rsid w:val="6B7E88ED"/>
    <w:rsid w:val="6B880BEA"/>
    <w:rsid w:val="6B9F25B8"/>
    <w:rsid w:val="6BA0659B"/>
    <w:rsid w:val="6BA22313"/>
    <w:rsid w:val="6BA73DCD"/>
    <w:rsid w:val="6BB7D220"/>
    <w:rsid w:val="6BB7E2E0"/>
    <w:rsid w:val="6BBF1117"/>
    <w:rsid w:val="6BBF2EC5"/>
    <w:rsid w:val="6BD9470B"/>
    <w:rsid w:val="6BDC1E93"/>
    <w:rsid w:val="6BFB6C5B"/>
    <w:rsid w:val="6BFC1B57"/>
    <w:rsid w:val="6C0A6040"/>
    <w:rsid w:val="6C0D4ACE"/>
    <w:rsid w:val="6C135AD6"/>
    <w:rsid w:val="6C2076DB"/>
    <w:rsid w:val="6C223454"/>
    <w:rsid w:val="6C264CF2"/>
    <w:rsid w:val="6C292A34"/>
    <w:rsid w:val="6C3B62C3"/>
    <w:rsid w:val="6C3FAB14"/>
    <w:rsid w:val="6C4360AC"/>
    <w:rsid w:val="6C4931D6"/>
    <w:rsid w:val="6C4A2405"/>
    <w:rsid w:val="6C514719"/>
    <w:rsid w:val="6C5621C1"/>
    <w:rsid w:val="6C5C4BB7"/>
    <w:rsid w:val="6C621AA2"/>
    <w:rsid w:val="6C6C04E5"/>
    <w:rsid w:val="6C735A5D"/>
    <w:rsid w:val="6C746900"/>
    <w:rsid w:val="6C8C6B1F"/>
    <w:rsid w:val="6C8E2897"/>
    <w:rsid w:val="6C942417"/>
    <w:rsid w:val="6CAB5AAE"/>
    <w:rsid w:val="6CAE6FC4"/>
    <w:rsid w:val="6CB06CB1"/>
    <w:rsid w:val="6CB247D7"/>
    <w:rsid w:val="6CB71DEE"/>
    <w:rsid w:val="6CC62031"/>
    <w:rsid w:val="6CCD33BF"/>
    <w:rsid w:val="6CD21986"/>
    <w:rsid w:val="6CD72490"/>
    <w:rsid w:val="6CD96208"/>
    <w:rsid w:val="6CDA788A"/>
    <w:rsid w:val="6CE8644B"/>
    <w:rsid w:val="6CEB7CE9"/>
    <w:rsid w:val="6CED1CB3"/>
    <w:rsid w:val="6D013069"/>
    <w:rsid w:val="6D0A63C2"/>
    <w:rsid w:val="6D140FEE"/>
    <w:rsid w:val="6D1679A1"/>
    <w:rsid w:val="6D247BF4"/>
    <w:rsid w:val="6D2A6A64"/>
    <w:rsid w:val="6D2D0302"/>
    <w:rsid w:val="6D31DCA6"/>
    <w:rsid w:val="6D321304"/>
    <w:rsid w:val="6D417909"/>
    <w:rsid w:val="6D464F20"/>
    <w:rsid w:val="6D535C01"/>
    <w:rsid w:val="6D57337A"/>
    <w:rsid w:val="6D5769BA"/>
    <w:rsid w:val="6D5E04BB"/>
    <w:rsid w:val="6D5F0723"/>
    <w:rsid w:val="6D723F67"/>
    <w:rsid w:val="6D766A8D"/>
    <w:rsid w:val="6D8E6FF3"/>
    <w:rsid w:val="6D985DE1"/>
    <w:rsid w:val="6D9D07BB"/>
    <w:rsid w:val="6DB427D1"/>
    <w:rsid w:val="6DB96BBA"/>
    <w:rsid w:val="6DBB3B60"/>
    <w:rsid w:val="6DBE53FE"/>
    <w:rsid w:val="6DBF47B2"/>
    <w:rsid w:val="6DC71477"/>
    <w:rsid w:val="6DC72505"/>
    <w:rsid w:val="6DCDEBF9"/>
    <w:rsid w:val="6DE34AE4"/>
    <w:rsid w:val="6DED2A65"/>
    <w:rsid w:val="6DF1621C"/>
    <w:rsid w:val="6DF66475"/>
    <w:rsid w:val="6DF7A619"/>
    <w:rsid w:val="6DF9BC2F"/>
    <w:rsid w:val="6DFBB71B"/>
    <w:rsid w:val="6E0146AF"/>
    <w:rsid w:val="6E0C7F17"/>
    <w:rsid w:val="6E182D60"/>
    <w:rsid w:val="6E184B0E"/>
    <w:rsid w:val="6E290AC9"/>
    <w:rsid w:val="6E3336CF"/>
    <w:rsid w:val="6E4027F5"/>
    <w:rsid w:val="6E4B4EE4"/>
    <w:rsid w:val="6E4C47B8"/>
    <w:rsid w:val="6E5518BE"/>
    <w:rsid w:val="6E5C0465"/>
    <w:rsid w:val="6E805A0E"/>
    <w:rsid w:val="6E843F52"/>
    <w:rsid w:val="6E95615F"/>
    <w:rsid w:val="6E9A24DD"/>
    <w:rsid w:val="6E9B274D"/>
    <w:rsid w:val="6EA2262A"/>
    <w:rsid w:val="6EA42846"/>
    <w:rsid w:val="6EA6036C"/>
    <w:rsid w:val="6EAA00F3"/>
    <w:rsid w:val="6EAB7730"/>
    <w:rsid w:val="6EAE52B4"/>
    <w:rsid w:val="6EB34837"/>
    <w:rsid w:val="6EBC7B8F"/>
    <w:rsid w:val="6EBE56B6"/>
    <w:rsid w:val="6EBF4F8A"/>
    <w:rsid w:val="6EC425A0"/>
    <w:rsid w:val="6ECB392F"/>
    <w:rsid w:val="6ECD4683"/>
    <w:rsid w:val="6ED8429D"/>
    <w:rsid w:val="6EE011B1"/>
    <w:rsid w:val="6EE9778A"/>
    <w:rsid w:val="6EEDB94A"/>
    <w:rsid w:val="6EEF1D13"/>
    <w:rsid w:val="6EFC7F8C"/>
    <w:rsid w:val="6EFF5CCE"/>
    <w:rsid w:val="6EFFB21C"/>
    <w:rsid w:val="6F070DFD"/>
    <w:rsid w:val="6F085ACB"/>
    <w:rsid w:val="6F0968E8"/>
    <w:rsid w:val="6F0D2199"/>
    <w:rsid w:val="6F1E43A6"/>
    <w:rsid w:val="6F1E7F02"/>
    <w:rsid w:val="6F2A6F6F"/>
    <w:rsid w:val="6F2D45E9"/>
    <w:rsid w:val="6F2E3EBD"/>
    <w:rsid w:val="6F347726"/>
    <w:rsid w:val="6F370FC4"/>
    <w:rsid w:val="6F3E2CFE"/>
    <w:rsid w:val="6F4962C5"/>
    <w:rsid w:val="6F4B8C15"/>
    <w:rsid w:val="6F4F5740"/>
    <w:rsid w:val="6F502086"/>
    <w:rsid w:val="6F541B76"/>
    <w:rsid w:val="6F597AA1"/>
    <w:rsid w:val="6F5A5D94"/>
    <w:rsid w:val="6F64699B"/>
    <w:rsid w:val="6F6A5DDE"/>
    <w:rsid w:val="6F6C3363"/>
    <w:rsid w:val="6F8A0D93"/>
    <w:rsid w:val="6F8B3406"/>
    <w:rsid w:val="6F912DCA"/>
    <w:rsid w:val="6F9C52CB"/>
    <w:rsid w:val="6F9E2AEE"/>
    <w:rsid w:val="6F9F7BFE"/>
    <w:rsid w:val="6FA0300D"/>
    <w:rsid w:val="6FA42E90"/>
    <w:rsid w:val="6FAC19B2"/>
    <w:rsid w:val="6FAF3250"/>
    <w:rsid w:val="6FAFE9CC"/>
    <w:rsid w:val="6FB3C9A7"/>
    <w:rsid w:val="6FB97C2B"/>
    <w:rsid w:val="6FBB2814"/>
    <w:rsid w:val="6FBB4203"/>
    <w:rsid w:val="6FBBE756"/>
    <w:rsid w:val="6FBF4864"/>
    <w:rsid w:val="6FBFAA6A"/>
    <w:rsid w:val="6FCBF9CA"/>
    <w:rsid w:val="6FCE2AEF"/>
    <w:rsid w:val="6FD79E4B"/>
    <w:rsid w:val="6FDA386B"/>
    <w:rsid w:val="6FDB02AB"/>
    <w:rsid w:val="6FDE6714"/>
    <w:rsid w:val="6FDE8880"/>
    <w:rsid w:val="6FDFA1C0"/>
    <w:rsid w:val="6FDFCCB1"/>
    <w:rsid w:val="6FE74798"/>
    <w:rsid w:val="6FEE4ACD"/>
    <w:rsid w:val="6FF70695"/>
    <w:rsid w:val="6FF9E6CC"/>
    <w:rsid w:val="6FFBA2A1"/>
    <w:rsid w:val="6FFE06DC"/>
    <w:rsid w:val="6FFE59A8"/>
    <w:rsid w:val="6FFF2E5A"/>
    <w:rsid w:val="6FFF61EB"/>
    <w:rsid w:val="6FFF8CE6"/>
    <w:rsid w:val="6FFF93D2"/>
    <w:rsid w:val="6FFF9C7E"/>
    <w:rsid w:val="70017C18"/>
    <w:rsid w:val="70081E06"/>
    <w:rsid w:val="700E45FE"/>
    <w:rsid w:val="701557A9"/>
    <w:rsid w:val="70187047"/>
    <w:rsid w:val="701B2694"/>
    <w:rsid w:val="701E26CF"/>
    <w:rsid w:val="70244EDC"/>
    <w:rsid w:val="702932C7"/>
    <w:rsid w:val="70313C65"/>
    <w:rsid w:val="70384FF4"/>
    <w:rsid w:val="704B11CB"/>
    <w:rsid w:val="705D4A5A"/>
    <w:rsid w:val="7060279C"/>
    <w:rsid w:val="70651B61"/>
    <w:rsid w:val="70666005"/>
    <w:rsid w:val="70910417"/>
    <w:rsid w:val="70934920"/>
    <w:rsid w:val="70980188"/>
    <w:rsid w:val="70A94143"/>
    <w:rsid w:val="70AB1C6A"/>
    <w:rsid w:val="70C5138C"/>
    <w:rsid w:val="70DC0075"/>
    <w:rsid w:val="70E62CA2"/>
    <w:rsid w:val="70E86113"/>
    <w:rsid w:val="70ED2282"/>
    <w:rsid w:val="70FE89A6"/>
    <w:rsid w:val="71015D2D"/>
    <w:rsid w:val="71025602"/>
    <w:rsid w:val="710E5D1A"/>
    <w:rsid w:val="7113780F"/>
    <w:rsid w:val="711772FF"/>
    <w:rsid w:val="71257C6E"/>
    <w:rsid w:val="71370EE9"/>
    <w:rsid w:val="713779A1"/>
    <w:rsid w:val="713C0B14"/>
    <w:rsid w:val="713C6D66"/>
    <w:rsid w:val="713D06B9"/>
    <w:rsid w:val="713E1D99"/>
    <w:rsid w:val="714944B3"/>
    <w:rsid w:val="71495B9C"/>
    <w:rsid w:val="71535E5D"/>
    <w:rsid w:val="715615D1"/>
    <w:rsid w:val="71626982"/>
    <w:rsid w:val="71791D68"/>
    <w:rsid w:val="717B6A90"/>
    <w:rsid w:val="71836742"/>
    <w:rsid w:val="7189187F"/>
    <w:rsid w:val="718E152E"/>
    <w:rsid w:val="718F158B"/>
    <w:rsid w:val="71902C0D"/>
    <w:rsid w:val="71A566B9"/>
    <w:rsid w:val="71ADBE7E"/>
    <w:rsid w:val="71B008F2"/>
    <w:rsid w:val="71BC7EA6"/>
    <w:rsid w:val="71BDE798"/>
    <w:rsid w:val="71BF2E6A"/>
    <w:rsid w:val="71C52A01"/>
    <w:rsid w:val="71CA25C3"/>
    <w:rsid w:val="71CD5C10"/>
    <w:rsid w:val="71D13952"/>
    <w:rsid w:val="71D27ECE"/>
    <w:rsid w:val="71D40D4C"/>
    <w:rsid w:val="71E05943"/>
    <w:rsid w:val="71E7F47A"/>
    <w:rsid w:val="71E83BF1"/>
    <w:rsid w:val="71ED0060"/>
    <w:rsid w:val="71F25676"/>
    <w:rsid w:val="71F413EE"/>
    <w:rsid w:val="71F72C8D"/>
    <w:rsid w:val="71FF0FA3"/>
    <w:rsid w:val="72086C48"/>
    <w:rsid w:val="72117BE8"/>
    <w:rsid w:val="721D6B97"/>
    <w:rsid w:val="721E646B"/>
    <w:rsid w:val="722738F3"/>
    <w:rsid w:val="72281098"/>
    <w:rsid w:val="72296778"/>
    <w:rsid w:val="723475DE"/>
    <w:rsid w:val="724800A1"/>
    <w:rsid w:val="724C2FD8"/>
    <w:rsid w:val="724E2F8E"/>
    <w:rsid w:val="725105EF"/>
    <w:rsid w:val="725325B9"/>
    <w:rsid w:val="725620A9"/>
    <w:rsid w:val="725B146D"/>
    <w:rsid w:val="726A16B0"/>
    <w:rsid w:val="727662A7"/>
    <w:rsid w:val="727E6F0A"/>
    <w:rsid w:val="727F03BC"/>
    <w:rsid w:val="72803F7F"/>
    <w:rsid w:val="72834520"/>
    <w:rsid w:val="72891F94"/>
    <w:rsid w:val="729606F7"/>
    <w:rsid w:val="729624A5"/>
    <w:rsid w:val="72A13D86"/>
    <w:rsid w:val="72A5093A"/>
    <w:rsid w:val="72AC3A77"/>
    <w:rsid w:val="72B33057"/>
    <w:rsid w:val="72BB015E"/>
    <w:rsid w:val="72D54D7C"/>
    <w:rsid w:val="72D80D10"/>
    <w:rsid w:val="72E42088"/>
    <w:rsid w:val="72E9ACF4"/>
    <w:rsid w:val="72F1315A"/>
    <w:rsid w:val="72F5541E"/>
    <w:rsid w:val="72F86CBC"/>
    <w:rsid w:val="731E7FAE"/>
    <w:rsid w:val="732301DD"/>
    <w:rsid w:val="73245D03"/>
    <w:rsid w:val="732E26DE"/>
    <w:rsid w:val="733D0B73"/>
    <w:rsid w:val="73410247"/>
    <w:rsid w:val="734939BC"/>
    <w:rsid w:val="734C0DB6"/>
    <w:rsid w:val="735760D9"/>
    <w:rsid w:val="73577500"/>
    <w:rsid w:val="73683E42"/>
    <w:rsid w:val="73752023"/>
    <w:rsid w:val="737652F3"/>
    <w:rsid w:val="737E8ED2"/>
    <w:rsid w:val="738B054C"/>
    <w:rsid w:val="73927111"/>
    <w:rsid w:val="73A12E13"/>
    <w:rsid w:val="73A24FFD"/>
    <w:rsid w:val="73A806E2"/>
    <w:rsid w:val="73AD3F4B"/>
    <w:rsid w:val="73B13A3B"/>
    <w:rsid w:val="73BE8A55"/>
    <w:rsid w:val="73C47F1D"/>
    <w:rsid w:val="73CA760A"/>
    <w:rsid w:val="73CC612C"/>
    <w:rsid w:val="73DB0AB8"/>
    <w:rsid w:val="73EB6ED7"/>
    <w:rsid w:val="73FE0302"/>
    <w:rsid w:val="73FF1E46"/>
    <w:rsid w:val="73FF64A5"/>
    <w:rsid w:val="742C1313"/>
    <w:rsid w:val="742D6E39"/>
    <w:rsid w:val="744C5512"/>
    <w:rsid w:val="74510D7A"/>
    <w:rsid w:val="745240E9"/>
    <w:rsid w:val="745B5755"/>
    <w:rsid w:val="74620891"/>
    <w:rsid w:val="74654825"/>
    <w:rsid w:val="746A5998"/>
    <w:rsid w:val="746D368D"/>
    <w:rsid w:val="74732A9E"/>
    <w:rsid w:val="74746816"/>
    <w:rsid w:val="74786307"/>
    <w:rsid w:val="747E61FB"/>
    <w:rsid w:val="74850A24"/>
    <w:rsid w:val="748536C3"/>
    <w:rsid w:val="7496678D"/>
    <w:rsid w:val="749A6A33"/>
    <w:rsid w:val="749E5641"/>
    <w:rsid w:val="74B3733F"/>
    <w:rsid w:val="74B51309"/>
    <w:rsid w:val="74C94DB4"/>
    <w:rsid w:val="74CE23CA"/>
    <w:rsid w:val="74D379E1"/>
    <w:rsid w:val="75091655"/>
    <w:rsid w:val="75153B55"/>
    <w:rsid w:val="7534733C"/>
    <w:rsid w:val="753530F5"/>
    <w:rsid w:val="753C5F35"/>
    <w:rsid w:val="753D12FE"/>
    <w:rsid w:val="75606197"/>
    <w:rsid w:val="75641722"/>
    <w:rsid w:val="75736ACE"/>
    <w:rsid w:val="75750A98"/>
    <w:rsid w:val="75767ACF"/>
    <w:rsid w:val="7576F12E"/>
    <w:rsid w:val="757D16FB"/>
    <w:rsid w:val="75846F2D"/>
    <w:rsid w:val="75854FDC"/>
    <w:rsid w:val="75894543"/>
    <w:rsid w:val="758B49C4"/>
    <w:rsid w:val="7590142E"/>
    <w:rsid w:val="75903794"/>
    <w:rsid w:val="75932CCC"/>
    <w:rsid w:val="759C7DD3"/>
    <w:rsid w:val="75AA4844"/>
    <w:rsid w:val="75AB270C"/>
    <w:rsid w:val="75AB3F56"/>
    <w:rsid w:val="75B72A34"/>
    <w:rsid w:val="75BA46FD"/>
    <w:rsid w:val="75BD1783"/>
    <w:rsid w:val="75DE663D"/>
    <w:rsid w:val="75EA8B89"/>
    <w:rsid w:val="75EF43A6"/>
    <w:rsid w:val="75FA2D4B"/>
    <w:rsid w:val="76032A67"/>
    <w:rsid w:val="76085468"/>
    <w:rsid w:val="761C7166"/>
    <w:rsid w:val="762F11BB"/>
    <w:rsid w:val="76312C11"/>
    <w:rsid w:val="763B0330"/>
    <w:rsid w:val="763E40E1"/>
    <w:rsid w:val="763E70DC"/>
    <w:rsid w:val="76516E0F"/>
    <w:rsid w:val="765608C9"/>
    <w:rsid w:val="765B3266"/>
    <w:rsid w:val="7662726E"/>
    <w:rsid w:val="766D176F"/>
    <w:rsid w:val="766F3739"/>
    <w:rsid w:val="766F54E7"/>
    <w:rsid w:val="76766876"/>
    <w:rsid w:val="76850C08"/>
    <w:rsid w:val="768A0573"/>
    <w:rsid w:val="768F7938"/>
    <w:rsid w:val="769431A0"/>
    <w:rsid w:val="769D02A6"/>
    <w:rsid w:val="76AF3B36"/>
    <w:rsid w:val="76BB4955"/>
    <w:rsid w:val="76BB697E"/>
    <w:rsid w:val="76BD26F7"/>
    <w:rsid w:val="76BE2F82"/>
    <w:rsid w:val="76BEDC27"/>
    <w:rsid w:val="76C03F95"/>
    <w:rsid w:val="76C53359"/>
    <w:rsid w:val="76D4359C"/>
    <w:rsid w:val="76DD06A3"/>
    <w:rsid w:val="76E14113"/>
    <w:rsid w:val="76E82FD5"/>
    <w:rsid w:val="76EB7BDE"/>
    <w:rsid w:val="76ECDCB8"/>
    <w:rsid w:val="76FB16CC"/>
    <w:rsid w:val="76FF7C98"/>
    <w:rsid w:val="770519A8"/>
    <w:rsid w:val="7707CD8C"/>
    <w:rsid w:val="77145416"/>
    <w:rsid w:val="771B5D78"/>
    <w:rsid w:val="771C566F"/>
    <w:rsid w:val="77266F9B"/>
    <w:rsid w:val="77297D8C"/>
    <w:rsid w:val="772ECBE3"/>
    <w:rsid w:val="77316C41"/>
    <w:rsid w:val="773902A2"/>
    <w:rsid w:val="773A3D47"/>
    <w:rsid w:val="773A8178"/>
    <w:rsid w:val="773B8689"/>
    <w:rsid w:val="77407E24"/>
    <w:rsid w:val="774249AA"/>
    <w:rsid w:val="77473FC1"/>
    <w:rsid w:val="774921DC"/>
    <w:rsid w:val="77550B81"/>
    <w:rsid w:val="775A6197"/>
    <w:rsid w:val="775BC2E3"/>
    <w:rsid w:val="775D138B"/>
    <w:rsid w:val="7762504C"/>
    <w:rsid w:val="77674410"/>
    <w:rsid w:val="77674B55"/>
    <w:rsid w:val="776E5142"/>
    <w:rsid w:val="776F86A9"/>
    <w:rsid w:val="777D8964"/>
    <w:rsid w:val="777F4184"/>
    <w:rsid w:val="777FAB31"/>
    <w:rsid w:val="777FF154"/>
    <w:rsid w:val="77A6B0EC"/>
    <w:rsid w:val="77A94A29"/>
    <w:rsid w:val="77A967D7"/>
    <w:rsid w:val="77AE203F"/>
    <w:rsid w:val="77AFDFAA"/>
    <w:rsid w:val="77B80BD3"/>
    <w:rsid w:val="77B9B0C1"/>
    <w:rsid w:val="77EF351B"/>
    <w:rsid w:val="77EFA6C6"/>
    <w:rsid w:val="77EFB7DB"/>
    <w:rsid w:val="77F24622"/>
    <w:rsid w:val="77F55BBB"/>
    <w:rsid w:val="77F71ABD"/>
    <w:rsid w:val="77FD261C"/>
    <w:rsid w:val="77FF2132"/>
    <w:rsid w:val="77FFA601"/>
    <w:rsid w:val="78056103"/>
    <w:rsid w:val="780D4FB8"/>
    <w:rsid w:val="78186E47"/>
    <w:rsid w:val="781E0F73"/>
    <w:rsid w:val="78253E41"/>
    <w:rsid w:val="782567A5"/>
    <w:rsid w:val="78324A1E"/>
    <w:rsid w:val="783A0370"/>
    <w:rsid w:val="784D7AAA"/>
    <w:rsid w:val="785931B9"/>
    <w:rsid w:val="786C6182"/>
    <w:rsid w:val="7876453C"/>
    <w:rsid w:val="787B0173"/>
    <w:rsid w:val="78857244"/>
    <w:rsid w:val="78872FBC"/>
    <w:rsid w:val="78916E6C"/>
    <w:rsid w:val="78931595"/>
    <w:rsid w:val="78970D25"/>
    <w:rsid w:val="789D27E0"/>
    <w:rsid w:val="78A23952"/>
    <w:rsid w:val="78A70F68"/>
    <w:rsid w:val="78A719AC"/>
    <w:rsid w:val="78B00E0E"/>
    <w:rsid w:val="78B42B53"/>
    <w:rsid w:val="78B43685"/>
    <w:rsid w:val="78C95383"/>
    <w:rsid w:val="78D01A6F"/>
    <w:rsid w:val="78D12489"/>
    <w:rsid w:val="78D22D18"/>
    <w:rsid w:val="78D775A8"/>
    <w:rsid w:val="78DE1E88"/>
    <w:rsid w:val="78E6015F"/>
    <w:rsid w:val="78F148D9"/>
    <w:rsid w:val="78F581DA"/>
    <w:rsid w:val="78F72F6D"/>
    <w:rsid w:val="78F95E1B"/>
    <w:rsid w:val="78FE7584"/>
    <w:rsid w:val="78FFD7C2"/>
    <w:rsid w:val="79077C59"/>
    <w:rsid w:val="79084F07"/>
    <w:rsid w:val="790C526F"/>
    <w:rsid w:val="791A3E30"/>
    <w:rsid w:val="79202D63"/>
    <w:rsid w:val="79256331"/>
    <w:rsid w:val="792720A9"/>
    <w:rsid w:val="792B3807"/>
    <w:rsid w:val="792B7DEB"/>
    <w:rsid w:val="793C6D38"/>
    <w:rsid w:val="793E0B33"/>
    <w:rsid w:val="79464C25"/>
    <w:rsid w:val="794E7636"/>
    <w:rsid w:val="7954104A"/>
    <w:rsid w:val="79590562"/>
    <w:rsid w:val="795F5CE7"/>
    <w:rsid w:val="79610FB0"/>
    <w:rsid w:val="796C62A2"/>
    <w:rsid w:val="796E1A86"/>
    <w:rsid w:val="797733A9"/>
    <w:rsid w:val="7984574E"/>
    <w:rsid w:val="7988058F"/>
    <w:rsid w:val="798B2AF3"/>
    <w:rsid w:val="798E3ED6"/>
    <w:rsid w:val="798F1AF1"/>
    <w:rsid w:val="79910FC0"/>
    <w:rsid w:val="79935991"/>
    <w:rsid w:val="79984D55"/>
    <w:rsid w:val="79ACD51A"/>
    <w:rsid w:val="79AE27CB"/>
    <w:rsid w:val="79B853F7"/>
    <w:rsid w:val="79BF71B9"/>
    <w:rsid w:val="79C01DAA"/>
    <w:rsid w:val="79C117C8"/>
    <w:rsid w:val="79C478F8"/>
    <w:rsid w:val="79C627D6"/>
    <w:rsid w:val="79D42231"/>
    <w:rsid w:val="79D73ACF"/>
    <w:rsid w:val="79D96C01"/>
    <w:rsid w:val="79E415BB"/>
    <w:rsid w:val="79E955B1"/>
    <w:rsid w:val="79F10776"/>
    <w:rsid w:val="79F20909"/>
    <w:rsid w:val="79F53F55"/>
    <w:rsid w:val="79FBE9F4"/>
    <w:rsid w:val="79FD51F1"/>
    <w:rsid w:val="7A0129A6"/>
    <w:rsid w:val="7A04063C"/>
    <w:rsid w:val="7A0917AF"/>
    <w:rsid w:val="7A1669D2"/>
    <w:rsid w:val="7A177DD8"/>
    <w:rsid w:val="7A1801E5"/>
    <w:rsid w:val="7A212F9C"/>
    <w:rsid w:val="7A256345"/>
    <w:rsid w:val="7A2B3E1B"/>
    <w:rsid w:val="7A382609"/>
    <w:rsid w:val="7A48677B"/>
    <w:rsid w:val="7A4B626B"/>
    <w:rsid w:val="7A4D7EA7"/>
    <w:rsid w:val="7A5E5F9F"/>
    <w:rsid w:val="7A5E7D4D"/>
    <w:rsid w:val="7A5E7DB1"/>
    <w:rsid w:val="7A6B246A"/>
    <w:rsid w:val="7A6BC3FA"/>
    <w:rsid w:val="7A7632E8"/>
    <w:rsid w:val="7A770E0E"/>
    <w:rsid w:val="7A874E3E"/>
    <w:rsid w:val="7A9279F6"/>
    <w:rsid w:val="7A9E45ED"/>
    <w:rsid w:val="7A9E639B"/>
    <w:rsid w:val="7AA00365"/>
    <w:rsid w:val="7AA17C39"/>
    <w:rsid w:val="7AA86C83"/>
    <w:rsid w:val="7AAD6FF0"/>
    <w:rsid w:val="7AB120D5"/>
    <w:rsid w:val="7AB12572"/>
    <w:rsid w:val="7AB9B43B"/>
    <w:rsid w:val="7ABC5759"/>
    <w:rsid w:val="7AC2652D"/>
    <w:rsid w:val="7AD248B0"/>
    <w:rsid w:val="7AD370EC"/>
    <w:rsid w:val="7AD39BC2"/>
    <w:rsid w:val="7AD74FC0"/>
    <w:rsid w:val="7AD81BC9"/>
    <w:rsid w:val="7AD95625"/>
    <w:rsid w:val="7ADF999D"/>
    <w:rsid w:val="7AEBE833"/>
    <w:rsid w:val="7AEE2BF2"/>
    <w:rsid w:val="7AF12344"/>
    <w:rsid w:val="7AF91823"/>
    <w:rsid w:val="7AFB7C1C"/>
    <w:rsid w:val="7B02692A"/>
    <w:rsid w:val="7B052E72"/>
    <w:rsid w:val="7B0A2151"/>
    <w:rsid w:val="7B0D52CF"/>
    <w:rsid w:val="7B1623D5"/>
    <w:rsid w:val="7B1838E2"/>
    <w:rsid w:val="7B2378BD"/>
    <w:rsid w:val="7B292109"/>
    <w:rsid w:val="7B2E771F"/>
    <w:rsid w:val="7B3C2AA4"/>
    <w:rsid w:val="7B4E674A"/>
    <w:rsid w:val="7B5F1FCE"/>
    <w:rsid w:val="7B691CFA"/>
    <w:rsid w:val="7B7122A7"/>
    <w:rsid w:val="7B7535A0"/>
    <w:rsid w:val="7B7610C6"/>
    <w:rsid w:val="7B7F577C"/>
    <w:rsid w:val="7B845591"/>
    <w:rsid w:val="7B851309"/>
    <w:rsid w:val="7B892BA7"/>
    <w:rsid w:val="7B914152"/>
    <w:rsid w:val="7B9B0B2D"/>
    <w:rsid w:val="7B9D2AF7"/>
    <w:rsid w:val="7B9D48A5"/>
    <w:rsid w:val="7B9F061D"/>
    <w:rsid w:val="7BA07EF1"/>
    <w:rsid w:val="7BA626CD"/>
    <w:rsid w:val="7BAB0D70"/>
    <w:rsid w:val="7BAB5214"/>
    <w:rsid w:val="7BABB046"/>
    <w:rsid w:val="7BAC4D8F"/>
    <w:rsid w:val="7BBD76FB"/>
    <w:rsid w:val="7BC462D5"/>
    <w:rsid w:val="7BC71922"/>
    <w:rsid w:val="7BC9569A"/>
    <w:rsid w:val="7BCA0ED5"/>
    <w:rsid w:val="7BCB7664"/>
    <w:rsid w:val="7BCC3178"/>
    <w:rsid w:val="7BCE7A18"/>
    <w:rsid w:val="7BD04C7A"/>
    <w:rsid w:val="7BD4388A"/>
    <w:rsid w:val="7BDB0B18"/>
    <w:rsid w:val="7BDF1C1F"/>
    <w:rsid w:val="7BE10C35"/>
    <w:rsid w:val="7BE129E3"/>
    <w:rsid w:val="7BEAE68B"/>
    <w:rsid w:val="7BEBF838"/>
    <w:rsid w:val="7BF30CB4"/>
    <w:rsid w:val="7BF4E965"/>
    <w:rsid w:val="7BF72F51"/>
    <w:rsid w:val="7BF9E3B7"/>
    <w:rsid w:val="7BFC2688"/>
    <w:rsid w:val="7BFDBDA2"/>
    <w:rsid w:val="7BFEDCF1"/>
    <w:rsid w:val="7BFEE41C"/>
    <w:rsid w:val="7BFF181B"/>
    <w:rsid w:val="7BFF9DEF"/>
    <w:rsid w:val="7C044924"/>
    <w:rsid w:val="7C06069C"/>
    <w:rsid w:val="7C093CE8"/>
    <w:rsid w:val="7C12710A"/>
    <w:rsid w:val="7C142DB9"/>
    <w:rsid w:val="7C182615"/>
    <w:rsid w:val="7C183F2B"/>
    <w:rsid w:val="7C2154D6"/>
    <w:rsid w:val="7C251548"/>
    <w:rsid w:val="7C2635E2"/>
    <w:rsid w:val="7C286864"/>
    <w:rsid w:val="7C2FBC68"/>
    <w:rsid w:val="7C3C7A60"/>
    <w:rsid w:val="7C3D3992"/>
    <w:rsid w:val="7C3F595C"/>
    <w:rsid w:val="7C5B78D4"/>
    <w:rsid w:val="7C6453C2"/>
    <w:rsid w:val="7C743857"/>
    <w:rsid w:val="7C7FDA07"/>
    <w:rsid w:val="7C8141C6"/>
    <w:rsid w:val="7C8E78F8"/>
    <w:rsid w:val="7C8F243F"/>
    <w:rsid w:val="7C9C2DAE"/>
    <w:rsid w:val="7C9C690A"/>
    <w:rsid w:val="7CB225D2"/>
    <w:rsid w:val="7CC3033B"/>
    <w:rsid w:val="7CC43EF5"/>
    <w:rsid w:val="7CEB342B"/>
    <w:rsid w:val="7CED083B"/>
    <w:rsid w:val="7CED9261"/>
    <w:rsid w:val="7CEE1A10"/>
    <w:rsid w:val="7CEE2404"/>
    <w:rsid w:val="7CEF5126"/>
    <w:rsid w:val="7CF16C56"/>
    <w:rsid w:val="7CF46746"/>
    <w:rsid w:val="7CF60FC6"/>
    <w:rsid w:val="7D00333D"/>
    <w:rsid w:val="7D056BA5"/>
    <w:rsid w:val="7D080444"/>
    <w:rsid w:val="7D0F3580"/>
    <w:rsid w:val="7D124E1E"/>
    <w:rsid w:val="7D1B0177"/>
    <w:rsid w:val="7D1B3767"/>
    <w:rsid w:val="7D2C7C8E"/>
    <w:rsid w:val="7D2F3C22"/>
    <w:rsid w:val="7D360B0D"/>
    <w:rsid w:val="7D3D1E9B"/>
    <w:rsid w:val="7D3D7FAE"/>
    <w:rsid w:val="7D3E3E65"/>
    <w:rsid w:val="7D4A21B7"/>
    <w:rsid w:val="7D4A280A"/>
    <w:rsid w:val="7D56507F"/>
    <w:rsid w:val="7D56CB3F"/>
    <w:rsid w:val="7D5F49FE"/>
    <w:rsid w:val="7D6E474B"/>
    <w:rsid w:val="7D6FCE77"/>
    <w:rsid w:val="7D774D72"/>
    <w:rsid w:val="7D7A4E9D"/>
    <w:rsid w:val="7D893462"/>
    <w:rsid w:val="7D8A2C07"/>
    <w:rsid w:val="7D9341B1"/>
    <w:rsid w:val="7D953D7C"/>
    <w:rsid w:val="7D9A1E8A"/>
    <w:rsid w:val="7D9C4987"/>
    <w:rsid w:val="7D9DF154"/>
    <w:rsid w:val="7D9F66B2"/>
    <w:rsid w:val="7DA243F4"/>
    <w:rsid w:val="7DAA3FF0"/>
    <w:rsid w:val="7DB303AF"/>
    <w:rsid w:val="7DB50B6A"/>
    <w:rsid w:val="7DBA7990"/>
    <w:rsid w:val="7DBFE492"/>
    <w:rsid w:val="7DC07661"/>
    <w:rsid w:val="7DCC321F"/>
    <w:rsid w:val="7DD12FF3"/>
    <w:rsid w:val="7DD32D94"/>
    <w:rsid w:val="7DD6409E"/>
    <w:rsid w:val="7DD82296"/>
    <w:rsid w:val="7DDA1DE0"/>
    <w:rsid w:val="7DDE2F59"/>
    <w:rsid w:val="7DDF11A4"/>
    <w:rsid w:val="7DE51239"/>
    <w:rsid w:val="7DE70059"/>
    <w:rsid w:val="7DE7680A"/>
    <w:rsid w:val="7DEB48ED"/>
    <w:rsid w:val="7DEE04DA"/>
    <w:rsid w:val="7DEF06AE"/>
    <w:rsid w:val="7DF0147B"/>
    <w:rsid w:val="7DF3182F"/>
    <w:rsid w:val="7DF600A7"/>
    <w:rsid w:val="7DF7FFCB"/>
    <w:rsid w:val="7DFA7BA6"/>
    <w:rsid w:val="7DFB205E"/>
    <w:rsid w:val="7DFD358F"/>
    <w:rsid w:val="7DFF1F99"/>
    <w:rsid w:val="7E002EC9"/>
    <w:rsid w:val="7E054EEF"/>
    <w:rsid w:val="7E0724A9"/>
    <w:rsid w:val="7E162A33"/>
    <w:rsid w:val="7E2117BD"/>
    <w:rsid w:val="7E215319"/>
    <w:rsid w:val="7E233A0A"/>
    <w:rsid w:val="7E235535"/>
    <w:rsid w:val="7E243CB7"/>
    <w:rsid w:val="7E27538E"/>
    <w:rsid w:val="7E2B263C"/>
    <w:rsid w:val="7E3B2292"/>
    <w:rsid w:val="7E3E236F"/>
    <w:rsid w:val="7E3E2C97"/>
    <w:rsid w:val="7E3E2F52"/>
    <w:rsid w:val="7E3F5D06"/>
    <w:rsid w:val="7E484F9C"/>
    <w:rsid w:val="7E553215"/>
    <w:rsid w:val="7E5576B9"/>
    <w:rsid w:val="7E5F232A"/>
    <w:rsid w:val="7E6410E3"/>
    <w:rsid w:val="7E676E21"/>
    <w:rsid w:val="7E6817D6"/>
    <w:rsid w:val="7E6A547A"/>
    <w:rsid w:val="7E725B75"/>
    <w:rsid w:val="7E745D91"/>
    <w:rsid w:val="7E7D1E2A"/>
    <w:rsid w:val="7E843AFA"/>
    <w:rsid w:val="7E8B4E88"/>
    <w:rsid w:val="7EA72A07"/>
    <w:rsid w:val="7EAD0735"/>
    <w:rsid w:val="7EAD3051"/>
    <w:rsid w:val="7EAFF0B6"/>
    <w:rsid w:val="7EB2F9B7"/>
    <w:rsid w:val="7EBB23C1"/>
    <w:rsid w:val="7EBC6EE8"/>
    <w:rsid w:val="7EBC7738"/>
    <w:rsid w:val="7EBF3D01"/>
    <w:rsid w:val="7EC14D4E"/>
    <w:rsid w:val="7ED097AB"/>
    <w:rsid w:val="7EDA40C5"/>
    <w:rsid w:val="7EE6DD14"/>
    <w:rsid w:val="7EE87B37"/>
    <w:rsid w:val="7EEA4CC4"/>
    <w:rsid w:val="7EEB9FC8"/>
    <w:rsid w:val="7EEF18BB"/>
    <w:rsid w:val="7EF7FC8B"/>
    <w:rsid w:val="7EFDC041"/>
    <w:rsid w:val="7EFDD582"/>
    <w:rsid w:val="7EFF3919"/>
    <w:rsid w:val="7EFF872B"/>
    <w:rsid w:val="7EFFA73A"/>
    <w:rsid w:val="7EFFD00C"/>
    <w:rsid w:val="7F023815"/>
    <w:rsid w:val="7F1B445E"/>
    <w:rsid w:val="7F2151CC"/>
    <w:rsid w:val="7F231565"/>
    <w:rsid w:val="7F232C50"/>
    <w:rsid w:val="7F2B01C4"/>
    <w:rsid w:val="7F2BEF08"/>
    <w:rsid w:val="7F2C666B"/>
    <w:rsid w:val="7F2E3DDC"/>
    <w:rsid w:val="7F2F2562"/>
    <w:rsid w:val="7F402117"/>
    <w:rsid w:val="7F435763"/>
    <w:rsid w:val="7F475253"/>
    <w:rsid w:val="7F477001"/>
    <w:rsid w:val="7F520DA2"/>
    <w:rsid w:val="7F5A373D"/>
    <w:rsid w:val="7F5E3367"/>
    <w:rsid w:val="7F5F3D40"/>
    <w:rsid w:val="7F60371C"/>
    <w:rsid w:val="7F62208D"/>
    <w:rsid w:val="7F7141B4"/>
    <w:rsid w:val="7F752B5D"/>
    <w:rsid w:val="7F75710D"/>
    <w:rsid w:val="7F761695"/>
    <w:rsid w:val="7F77C408"/>
    <w:rsid w:val="7F7ECDF0"/>
    <w:rsid w:val="7F7F1902"/>
    <w:rsid w:val="7F7F85A2"/>
    <w:rsid w:val="7F857B2A"/>
    <w:rsid w:val="7F93112B"/>
    <w:rsid w:val="7F9B651A"/>
    <w:rsid w:val="7F9D45ED"/>
    <w:rsid w:val="7F9E0F54"/>
    <w:rsid w:val="7FA5CF7E"/>
    <w:rsid w:val="7FADB5D1"/>
    <w:rsid w:val="7FADDDA5"/>
    <w:rsid w:val="7FAE0B76"/>
    <w:rsid w:val="7FAF3472"/>
    <w:rsid w:val="7FB359B9"/>
    <w:rsid w:val="7FB473C1"/>
    <w:rsid w:val="7FB68DF0"/>
    <w:rsid w:val="7FBBE0B5"/>
    <w:rsid w:val="7FBBF7C9"/>
    <w:rsid w:val="7FBF7622"/>
    <w:rsid w:val="7FC27694"/>
    <w:rsid w:val="7FCD90FC"/>
    <w:rsid w:val="7FCDECF9"/>
    <w:rsid w:val="7FD101B1"/>
    <w:rsid w:val="7FD35744"/>
    <w:rsid w:val="7FD750AF"/>
    <w:rsid w:val="7FDB19D4"/>
    <w:rsid w:val="7FDFBCEF"/>
    <w:rsid w:val="7FDFE482"/>
    <w:rsid w:val="7FDFEB73"/>
    <w:rsid w:val="7FE24F7C"/>
    <w:rsid w:val="7FE44850"/>
    <w:rsid w:val="7FE5BCD5"/>
    <w:rsid w:val="7FE5FBF6"/>
    <w:rsid w:val="7FE629DC"/>
    <w:rsid w:val="7FE721C8"/>
    <w:rsid w:val="7FE7B90F"/>
    <w:rsid w:val="7FE8AA89"/>
    <w:rsid w:val="7FE96A4C"/>
    <w:rsid w:val="7FECE27D"/>
    <w:rsid w:val="7FF01DDB"/>
    <w:rsid w:val="7FF52F01"/>
    <w:rsid w:val="7FF7F0EA"/>
    <w:rsid w:val="7FFA6738"/>
    <w:rsid w:val="7FFA82DD"/>
    <w:rsid w:val="7FFB7955"/>
    <w:rsid w:val="7FFBED39"/>
    <w:rsid w:val="7FFCB26E"/>
    <w:rsid w:val="7FFD9FAE"/>
    <w:rsid w:val="7FFDCAA0"/>
    <w:rsid w:val="7FFE17F4"/>
    <w:rsid w:val="7FFE89B5"/>
    <w:rsid w:val="7FFEA1B4"/>
    <w:rsid w:val="7FFEC91C"/>
    <w:rsid w:val="7FFF1F67"/>
    <w:rsid w:val="7FFF3358"/>
    <w:rsid w:val="7FFF3D63"/>
    <w:rsid w:val="7FFF6DE5"/>
    <w:rsid w:val="7FFF917A"/>
    <w:rsid w:val="7FFFB6B3"/>
    <w:rsid w:val="7FFFC620"/>
    <w:rsid w:val="816EBC1C"/>
    <w:rsid w:val="86CD2215"/>
    <w:rsid w:val="87FB9589"/>
    <w:rsid w:val="8FBFA3D0"/>
    <w:rsid w:val="8FDB939A"/>
    <w:rsid w:val="93AE1507"/>
    <w:rsid w:val="96AEB894"/>
    <w:rsid w:val="977B5D60"/>
    <w:rsid w:val="977E31FF"/>
    <w:rsid w:val="979F0F7F"/>
    <w:rsid w:val="9AFFE6CA"/>
    <w:rsid w:val="9B746BDE"/>
    <w:rsid w:val="9B7AF785"/>
    <w:rsid w:val="9CFE73D3"/>
    <w:rsid w:val="9DBAE05B"/>
    <w:rsid w:val="9DF749FE"/>
    <w:rsid w:val="9EDFD2D4"/>
    <w:rsid w:val="9F3BF429"/>
    <w:rsid w:val="9F6F298E"/>
    <w:rsid w:val="9FBF6A38"/>
    <w:rsid w:val="9FE70ACE"/>
    <w:rsid w:val="9FF8D89D"/>
    <w:rsid w:val="9FF91111"/>
    <w:rsid w:val="9FFD80F4"/>
    <w:rsid w:val="9FFFA905"/>
    <w:rsid w:val="9FFFE290"/>
    <w:rsid w:val="A3FF54DF"/>
    <w:rsid w:val="A53C30EB"/>
    <w:rsid w:val="A7799AEC"/>
    <w:rsid w:val="A7FADBFA"/>
    <w:rsid w:val="A8E08014"/>
    <w:rsid w:val="AB5D09D2"/>
    <w:rsid w:val="ABE7C24A"/>
    <w:rsid w:val="ACB5D895"/>
    <w:rsid w:val="ACF9F370"/>
    <w:rsid w:val="ACFF783F"/>
    <w:rsid w:val="AD86B1A6"/>
    <w:rsid w:val="ADBC833D"/>
    <w:rsid w:val="ADDEBFB5"/>
    <w:rsid w:val="ADED50AF"/>
    <w:rsid w:val="ADFB6A3F"/>
    <w:rsid w:val="ADFF5B66"/>
    <w:rsid w:val="ADFF925D"/>
    <w:rsid w:val="AEBBA222"/>
    <w:rsid w:val="AF4F9167"/>
    <w:rsid w:val="AF9F1CA2"/>
    <w:rsid w:val="AFB506B9"/>
    <w:rsid w:val="AFD74478"/>
    <w:rsid w:val="AFF15A43"/>
    <w:rsid w:val="AFF541E1"/>
    <w:rsid w:val="AFFB492E"/>
    <w:rsid w:val="B0CDEDA2"/>
    <w:rsid w:val="B3B7C4CF"/>
    <w:rsid w:val="B3E7BB23"/>
    <w:rsid w:val="B3FE8A31"/>
    <w:rsid w:val="B53FA9CA"/>
    <w:rsid w:val="B5BFDF79"/>
    <w:rsid w:val="B5C7A77F"/>
    <w:rsid w:val="B5CF5AEA"/>
    <w:rsid w:val="B6B762F5"/>
    <w:rsid w:val="B6CBE650"/>
    <w:rsid w:val="B6E3786A"/>
    <w:rsid w:val="B741577F"/>
    <w:rsid w:val="B75BD154"/>
    <w:rsid w:val="B75F45B5"/>
    <w:rsid w:val="B795DFF4"/>
    <w:rsid w:val="B7BB3BD0"/>
    <w:rsid w:val="B7CB96FA"/>
    <w:rsid w:val="B7DF5DCD"/>
    <w:rsid w:val="B7EBD113"/>
    <w:rsid w:val="B7F702D0"/>
    <w:rsid w:val="B7FD2566"/>
    <w:rsid w:val="B7FFBCD0"/>
    <w:rsid w:val="B7FFE18E"/>
    <w:rsid w:val="B9BB59BB"/>
    <w:rsid w:val="B9EF57F7"/>
    <w:rsid w:val="B9FDE8DE"/>
    <w:rsid w:val="BADE6EE5"/>
    <w:rsid w:val="BAFBA07E"/>
    <w:rsid w:val="BB9FABF3"/>
    <w:rsid w:val="BBB6559D"/>
    <w:rsid w:val="BBDE1958"/>
    <w:rsid w:val="BBDFB0CF"/>
    <w:rsid w:val="BBEF43C5"/>
    <w:rsid w:val="BBEFCB6F"/>
    <w:rsid w:val="BCEA7C28"/>
    <w:rsid w:val="BCF75D7A"/>
    <w:rsid w:val="BCF94F3D"/>
    <w:rsid w:val="BCFFD504"/>
    <w:rsid w:val="BD5E8517"/>
    <w:rsid w:val="BD63426D"/>
    <w:rsid w:val="BDB72374"/>
    <w:rsid w:val="BDD8EF78"/>
    <w:rsid w:val="BDFEDD7D"/>
    <w:rsid w:val="BE57F877"/>
    <w:rsid w:val="BE725299"/>
    <w:rsid w:val="BE73D579"/>
    <w:rsid w:val="BEA76596"/>
    <w:rsid w:val="BEAA0743"/>
    <w:rsid w:val="BEBAE066"/>
    <w:rsid w:val="BEF555C8"/>
    <w:rsid w:val="BEFD1E7C"/>
    <w:rsid w:val="BEFE19F0"/>
    <w:rsid w:val="BEFF2A67"/>
    <w:rsid w:val="BF1E064A"/>
    <w:rsid w:val="BF3FFF29"/>
    <w:rsid w:val="BF5FDA4B"/>
    <w:rsid w:val="BF670905"/>
    <w:rsid w:val="BF7DF797"/>
    <w:rsid w:val="BF7FC334"/>
    <w:rsid w:val="BF9F11D7"/>
    <w:rsid w:val="BFD55ED7"/>
    <w:rsid w:val="BFDD6149"/>
    <w:rsid w:val="BFE32BE4"/>
    <w:rsid w:val="BFEFC667"/>
    <w:rsid w:val="BFF118E9"/>
    <w:rsid w:val="BFF20B29"/>
    <w:rsid w:val="BFF90C36"/>
    <w:rsid w:val="BFFB9176"/>
    <w:rsid w:val="BFFF1FEC"/>
    <w:rsid w:val="BFFFCDE1"/>
    <w:rsid w:val="C3F70DC4"/>
    <w:rsid w:val="C3FF5894"/>
    <w:rsid w:val="C5FB45A0"/>
    <w:rsid w:val="C7F3FFBD"/>
    <w:rsid w:val="C7F720E7"/>
    <w:rsid w:val="C7FBF421"/>
    <w:rsid w:val="C7FF241C"/>
    <w:rsid w:val="C7FFFFEB"/>
    <w:rsid w:val="C9BCF6CF"/>
    <w:rsid w:val="C9BF5ABD"/>
    <w:rsid w:val="C9FEA068"/>
    <w:rsid w:val="CA9B6EC0"/>
    <w:rsid w:val="CBAF1331"/>
    <w:rsid w:val="CBAF2FFF"/>
    <w:rsid w:val="CBDF565D"/>
    <w:rsid w:val="CCDDE55C"/>
    <w:rsid w:val="CD9FE7E6"/>
    <w:rsid w:val="CDAE4EDC"/>
    <w:rsid w:val="CDDD2E0A"/>
    <w:rsid w:val="CDFA6FEE"/>
    <w:rsid w:val="CE7F1FAE"/>
    <w:rsid w:val="CE9D661C"/>
    <w:rsid w:val="CEFB5348"/>
    <w:rsid w:val="CF2B446C"/>
    <w:rsid w:val="CF5FA584"/>
    <w:rsid w:val="CF722E7F"/>
    <w:rsid w:val="CFBA8826"/>
    <w:rsid w:val="CFF77463"/>
    <w:rsid w:val="CFFA4036"/>
    <w:rsid w:val="CFFF42F3"/>
    <w:rsid w:val="CFFF8FFE"/>
    <w:rsid w:val="D04FCAB9"/>
    <w:rsid w:val="D1FB24DB"/>
    <w:rsid w:val="D2EF8740"/>
    <w:rsid w:val="D2FE0C9C"/>
    <w:rsid w:val="D2FF8557"/>
    <w:rsid w:val="D3052270"/>
    <w:rsid w:val="D3DDACA0"/>
    <w:rsid w:val="D3E74C57"/>
    <w:rsid w:val="D3F74483"/>
    <w:rsid w:val="D45FEA5B"/>
    <w:rsid w:val="D47EAA83"/>
    <w:rsid w:val="D4F793FA"/>
    <w:rsid w:val="D5B3E5E1"/>
    <w:rsid w:val="D5D38A64"/>
    <w:rsid w:val="D5DDBAE3"/>
    <w:rsid w:val="D5FDA11C"/>
    <w:rsid w:val="D66BC849"/>
    <w:rsid w:val="D6BC272F"/>
    <w:rsid w:val="D6BF25C3"/>
    <w:rsid w:val="D7DE25B1"/>
    <w:rsid w:val="D7DEC7EE"/>
    <w:rsid w:val="D7ED0036"/>
    <w:rsid w:val="D7F2790C"/>
    <w:rsid w:val="D867D162"/>
    <w:rsid w:val="D89F1D63"/>
    <w:rsid w:val="D8DFC712"/>
    <w:rsid w:val="D9BF716F"/>
    <w:rsid w:val="DA6B4E52"/>
    <w:rsid w:val="DA7FCDDD"/>
    <w:rsid w:val="DAFEB521"/>
    <w:rsid w:val="DB57BBF7"/>
    <w:rsid w:val="DB6F885D"/>
    <w:rsid w:val="DBD6C26A"/>
    <w:rsid w:val="DBEB83D9"/>
    <w:rsid w:val="DBF796C1"/>
    <w:rsid w:val="DBFB4022"/>
    <w:rsid w:val="DBFEFB7C"/>
    <w:rsid w:val="DBFF55DA"/>
    <w:rsid w:val="DBFF7C59"/>
    <w:rsid w:val="DC6ACC76"/>
    <w:rsid w:val="DCFF9CB2"/>
    <w:rsid w:val="DD77DBFC"/>
    <w:rsid w:val="DD7E21D3"/>
    <w:rsid w:val="DD7F741F"/>
    <w:rsid w:val="DDDD3AAA"/>
    <w:rsid w:val="DDFBB401"/>
    <w:rsid w:val="DDFF9BBD"/>
    <w:rsid w:val="DE5B1729"/>
    <w:rsid w:val="DE7FC08A"/>
    <w:rsid w:val="DEB6DBA7"/>
    <w:rsid w:val="DEBBE26A"/>
    <w:rsid w:val="DEBDE491"/>
    <w:rsid w:val="DECFE504"/>
    <w:rsid w:val="DEEA6651"/>
    <w:rsid w:val="DEF5C0CB"/>
    <w:rsid w:val="DEFD4372"/>
    <w:rsid w:val="DEFFF88B"/>
    <w:rsid w:val="DF5BF186"/>
    <w:rsid w:val="DF6EBE6B"/>
    <w:rsid w:val="DF6F673E"/>
    <w:rsid w:val="DF792033"/>
    <w:rsid w:val="DF7DDE45"/>
    <w:rsid w:val="DF7F0806"/>
    <w:rsid w:val="DF7F6559"/>
    <w:rsid w:val="DFAB3EEC"/>
    <w:rsid w:val="DFBB277E"/>
    <w:rsid w:val="DFBCD0BC"/>
    <w:rsid w:val="DFBD1572"/>
    <w:rsid w:val="DFC99911"/>
    <w:rsid w:val="DFCB3460"/>
    <w:rsid w:val="DFCB6B9B"/>
    <w:rsid w:val="DFCE619C"/>
    <w:rsid w:val="DFCFE673"/>
    <w:rsid w:val="DFDB0A10"/>
    <w:rsid w:val="DFEE7034"/>
    <w:rsid w:val="DFEF16A0"/>
    <w:rsid w:val="DFEF837D"/>
    <w:rsid w:val="DFEFE26B"/>
    <w:rsid w:val="DFEFF4AB"/>
    <w:rsid w:val="DFEFFB4A"/>
    <w:rsid w:val="DFF7077E"/>
    <w:rsid w:val="DFFE4E81"/>
    <w:rsid w:val="DFFE5656"/>
    <w:rsid w:val="DFFE94C0"/>
    <w:rsid w:val="E2FE1DFC"/>
    <w:rsid w:val="E374C507"/>
    <w:rsid w:val="E3FB990F"/>
    <w:rsid w:val="E3FD670C"/>
    <w:rsid w:val="E47F08F1"/>
    <w:rsid w:val="E55F3C44"/>
    <w:rsid w:val="E6D76A9D"/>
    <w:rsid w:val="E76EB1CD"/>
    <w:rsid w:val="E76F415D"/>
    <w:rsid w:val="E79BB269"/>
    <w:rsid w:val="E7AD22DD"/>
    <w:rsid w:val="E7E74F06"/>
    <w:rsid w:val="E7FD669B"/>
    <w:rsid w:val="E97FF5A4"/>
    <w:rsid w:val="E9DFD3E9"/>
    <w:rsid w:val="E9E92F20"/>
    <w:rsid w:val="EAE52680"/>
    <w:rsid w:val="EB2F8C36"/>
    <w:rsid w:val="EB5EC710"/>
    <w:rsid w:val="EB69FD76"/>
    <w:rsid w:val="EB776932"/>
    <w:rsid w:val="EB8FCC53"/>
    <w:rsid w:val="EBB765B3"/>
    <w:rsid w:val="EBBF5969"/>
    <w:rsid w:val="EBBF7A62"/>
    <w:rsid w:val="EBD76472"/>
    <w:rsid w:val="EBF9DF1F"/>
    <w:rsid w:val="EBFEF502"/>
    <w:rsid w:val="EC7FEDDE"/>
    <w:rsid w:val="ECBF5C29"/>
    <w:rsid w:val="ED1623AA"/>
    <w:rsid w:val="ED5FC6D5"/>
    <w:rsid w:val="ED9E0D66"/>
    <w:rsid w:val="EDBF3A0B"/>
    <w:rsid w:val="EDBFBFB8"/>
    <w:rsid w:val="EDF31C71"/>
    <w:rsid w:val="EDF3AE4B"/>
    <w:rsid w:val="EDFFB186"/>
    <w:rsid w:val="EE6F7CE4"/>
    <w:rsid w:val="EE7F0272"/>
    <w:rsid w:val="EE9D67A9"/>
    <w:rsid w:val="EEFE6053"/>
    <w:rsid w:val="EF5F849E"/>
    <w:rsid w:val="EF67DB7F"/>
    <w:rsid w:val="EF6F88D4"/>
    <w:rsid w:val="EF7B7BC8"/>
    <w:rsid w:val="EF9DAC7A"/>
    <w:rsid w:val="EFB760A1"/>
    <w:rsid w:val="EFDB1127"/>
    <w:rsid w:val="EFEAD802"/>
    <w:rsid w:val="EFEFCA6B"/>
    <w:rsid w:val="EFFDD880"/>
    <w:rsid w:val="EFFE54B0"/>
    <w:rsid w:val="EFFF5CA2"/>
    <w:rsid w:val="EFFFDD0E"/>
    <w:rsid w:val="EFFFFF24"/>
    <w:rsid w:val="F1DF48E0"/>
    <w:rsid w:val="F2F3A872"/>
    <w:rsid w:val="F33D3141"/>
    <w:rsid w:val="F33F237E"/>
    <w:rsid w:val="F3570537"/>
    <w:rsid w:val="F3DFD1D6"/>
    <w:rsid w:val="F3DFF20F"/>
    <w:rsid w:val="F3E4034F"/>
    <w:rsid w:val="F3ED6A9D"/>
    <w:rsid w:val="F3EF9315"/>
    <w:rsid w:val="F57E6061"/>
    <w:rsid w:val="F5AFB8FB"/>
    <w:rsid w:val="F5EF94F0"/>
    <w:rsid w:val="F5F7E76E"/>
    <w:rsid w:val="F5FDD10C"/>
    <w:rsid w:val="F5FEB560"/>
    <w:rsid w:val="F64F5701"/>
    <w:rsid w:val="F66B4D4B"/>
    <w:rsid w:val="F67F17BD"/>
    <w:rsid w:val="F6B32F30"/>
    <w:rsid w:val="F6BF20C4"/>
    <w:rsid w:val="F6CF99FD"/>
    <w:rsid w:val="F6DDD52D"/>
    <w:rsid w:val="F6FD3E54"/>
    <w:rsid w:val="F6FE5E72"/>
    <w:rsid w:val="F72BCE6F"/>
    <w:rsid w:val="F72E55C8"/>
    <w:rsid w:val="F777DC74"/>
    <w:rsid w:val="F77FF877"/>
    <w:rsid w:val="F7975AF9"/>
    <w:rsid w:val="F7C9181A"/>
    <w:rsid w:val="F7CEF39E"/>
    <w:rsid w:val="F7CF380C"/>
    <w:rsid w:val="F7CF5C85"/>
    <w:rsid w:val="F7D1D8AE"/>
    <w:rsid w:val="F7DE55E4"/>
    <w:rsid w:val="F7DED869"/>
    <w:rsid w:val="F7E59306"/>
    <w:rsid w:val="F7EE2517"/>
    <w:rsid w:val="F7F6169A"/>
    <w:rsid w:val="F7F6C60D"/>
    <w:rsid w:val="F7F80EB2"/>
    <w:rsid w:val="F7FD41B1"/>
    <w:rsid w:val="F7FE3943"/>
    <w:rsid w:val="F7FF3AF1"/>
    <w:rsid w:val="F7FFAA23"/>
    <w:rsid w:val="F7FFF4A2"/>
    <w:rsid w:val="F8DF4320"/>
    <w:rsid w:val="F8E7449B"/>
    <w:rsid w:val="F8F3220E"/>
    <w:rsid w:val="F8FE9CC1"/>
    <w:rsid w:val="F8FFF9CE"/>
    <w:rsid w:val="F9DF3C5E"/>
    <w:rsid w:val="F9EF8D71"/>
    <w:rsid w:val="F9FDBEC9"/>
    <w:rsid w:val="F9FE0830"/>
    <w:rsid w:val="FA8BF58C"/>
    <w:rsid w:val="FADF3728"/>
    <w:rsid w:val="FAEF40C0"/>
    <w:rsid w:val="FAFDD6EC"/>
    <w:rsid w:val="FB2B8857"/>
    <w:rsid w:val="FB3FAA27"/>
    <w:rsid w:val="FB4F3BE6"/>
    <w:rsid w:val="FB5FD576"/>
    <w:rsid w:val="FB6CC687"/>
    <w:rsid w:val="FB7A7BC4"/>
    <w:rsid w:val="FB7F1D6E"/>
    <w:rsid w:val="FB7F5F49"/>
    <w:rsid w:val="FB8567F8"/>
    <w:rsid w:val="FBBB0F51"/>
    <w:rsid w:val="FBBF8926"/>
    <w:rsid w:val="FBDBAB6F"/>
    <w:rsid w:val="FBDE057B"/>
    <w:rsid w:val="FBE7E99D"/>
    <w:rsid w:val="FBEE6A4C"/>
    <w:rsid w:val="FBEFF7F2"/>
    <w:rsid w:val="FBF0F819"/>
    <w:rsid w:val="FBF3E2F3"/>
    <w:rsid w:val="FBF74DBB"/>
    <w:rsid w:val="FBFA7BE4"/>
    <w:rsid w:val="FBFCCF44"/>
    <w:rsid w:val="FBFF3149"/>
    <w:rsid w:val="FBFF3C27"/>
    <w:rsid w:val="FC4D3909"/>
    <w:rsid w:val="FC6D63FB"/>
    <w:rsid w:val="FC6ECDC2"/>
    <w:rsid w:val="FC7AFEB6"/>
    <w:rsid w:val="FC7B515D"/>
    <w:rsid w:val="FC7FB450"/>
    <w:rsid w:val="FC8D3F86"/>
    <w:rsid w:val="FCF5A05D"/>
    <w:rsid w:val="FCFDCD70"/>
    <w:rsid w:val="FCFF1BAB"/>
    <w:rsid w:val="FCFFD552"/>
    <w:rsid w:val="FD5DFAC8"/>
    <w:rsid w:val="FD634801"/>
    <w:rsid w:val="FD6C295E"/>
    <w:rsid w:val="FD8377C8"/>
    <w:rsid w:val="FD99AD54"/>
    <w:rsid w:val="FDAA895F"/>
    <w:rsid w:val="FDBA724F"/>
    <w:rsid w:val="FDBB9E2A"/>
    <w:rsid w:val="FDBBE158"/>
    <w:rsid w:val="FDC7E36B"/>
    <w:rsid w:val="FDCCA4E5"/>
    <w:rsid w:val="FDCD5D28"/>
    <w:rsid w:val="FDD3043D"/>
    <w:rsid w:val="FDD74E71"/>
    <w:rsid w:val="FDDF0627"/>
    <w:rsid w:val="FDE7C236"/>
    <w:rsid w:val="FDF2C7D4"/>
    <w:rsid w:val="FDF581B8"/>
    <w:rsid w:val="FDF74B6C"/>
    <w:rsid w:val="FDFBC5A9"/>
    <w:rsid w:val="FDFCB872"/>
    <w:rsid w:val="FDFDA31A"/>
    <w:rsid w:val="FDFEB510"/>
    <w:rsid w:val="FDFFB731"/>
    <w:rsid w:val="FE329953"/>
    <w:rsid w:val="FE3E5090"/>
    <w:rsid w:val="FE4DF147"/>
    <w:rsid w:val="FE4F3C6A"/>
    <w:rsid w:val="FE53E524"/>
    <w:rsid w:val="FE5A8096"/>
    <w:rsid w:val="FE5F9864"/>
    <w:rsid w:val="FE664429"/>
    <w:rsid w:val="FE7BDE25"/>
    <w:rsid w:val="FE7C22A9"/>
    <w:rsid w:val="FE7DB371"/>
    <w:rsid w:val="FECFA72E"/>
    <w:rsid w:val="FEDA5853"/>
    <w:rsid w:val="FEDD66A5"/>
    <w:rsid w:val="FEDE3753"/>
    <w:rsid w:val="FEED5B06"/>
    <w:rsid w:val="FEFC5FA5"/>
    <w:rsid w:val="FEFF6A9F"/>
    <w:rsid w:val="FEFF7D9C"/>
    <w:rsid w:val="FF079EB0"/>
    <w:rsid w:val="FF1E567A"/>
    <w:rsid w:val="FF29E2F7"/>
    <w:rsid w:val="FF332E34"/>
    <w:rsid w:val="FF35E165"/>
    <w:rsid w:val="FF3B9D7C"/>
    <w:rsid w:val="FF3BF4F2"/>
    <w:rsid w:val="FF476F5D"/>
    <w:rsid w:val="FF5B8C35"/>
    <w:rsid w:val="FF60A250"/>
    <w:rsid w:val="FF62C631"/>
    <w:rsid w:val="FF636A36"/>
    <w:rsid w:val="FF6D7C23"/>
    <w:rsid w:val="FF6F39E4"/>
    <w:rsid w:val="FF6FDD80"/>
    <w:rsid w:val="FF76346C"/>
    <w:rsid w:val="FF773AD7"/>
    <w:rsid w:val="FF77A07E"/>
    <w:rsid w:val="FF785AD3"/>
    <w:rsid w:val="FF78B40C"/>
    <w:rsid w:val="FF7C05FA"/>
    <w:rsid w:val="FF7C6EF1"/>
    <w:rsid w:val="FF7C94CF"/>
    <w:rsid w:val="FF7EF9FD"/>
    <w:rsid w:val="FF7F52BF"/>
    <w:rsid w:val="FF7FF368"/>
    <w:rsid w:val="FF7FFF28"/>
    <w:rsid w:val="FF9D95D5"/>
    <w:rsid w:val="FF9DD64C"/>
    <w:rsid w:val="FF9F8BBA"/>
    <w:rsid w:val="FFA59802"/>
    <w:rsid w:val="FFAF68BC"/>
    <w:rsid w:val="FFB705E0"/>
    <w:rsid w:val="FFB7E3A6"/>
    <w:rsid w:val="FFBB0009"/>
    <w:rsid w:val="FFBBA143"/>
    <w:rsid w:val="FFBD5E1B"/>
    <w:rsid w:val="FFBD8CC1"/>
    <w:rsid w:val="FFBDE372"/>
    <w:rsid w:val="FFBE4660"/>
    <w:rsid w:val="FFBEFCAC"/>
    <w:rsid w:val="FFBF498E"/>
    <w:rsid w:val="FFBFF9CF"/>
    <w:rsid w:val="FFC77858"/>
    <w:rsid w:val="FFCF3EE1"/>
    <w:rsid w:val="FFD5D9C0"/>
    <w:rsid w:val="FFD73CBE"/>
    <w:rsid w:val="FFDB1C60"/>
    <w:rsid w:val="FFDC4376"/>
    <w:rsid w:val="FFDD9737"/>
    <w:rsid w:val="FFDF055A"/>
    <w:rsid w:val="FFDF5D51"/>
    <w:rsid w:val="FFDFA3F2"/>
    <w:rsid w:val="FFDFB0DB"/>
    <w:rsid w:val="FFE53FE5"/>
    <w:rsid w:val="FFE70CD6"/>
    <w:rsid w:val="FFEBC275"/>
    <w:rsid w:val="FFECE2EB"/>
    <w:rsid w:val="FFED1B79"/>
    <w:rsid w:val="FFED8573"/>
    <w:rsid w:val="FFEF8A3A"/>
    <w:rsid w:val="FFF3E6C2"/>
    <w:rsid w:val="FFF59DDE"/>
    <w:rsid w:val="FFF6FC87"/>
    <w:rsid w:val="FFF755B8"/>
    <w:rsid w:val="FFF95E1D"/>
    <w:rsid w:val="FFF9AC55"/>
    <w:rsid w:val="FFF9CBFE"/>
    <w:rsid w:val="FFFAF3F7"/>
    <w:rsid w:val="FFFB120B"/>
    <w:rsid w:val="FFFB694C"/>
    <w:rsid w:val="FFFB883C"/>
    <w:rsid w:val="FFFBB334"/>
    <w:rsid w:val="FFFBCA5A"/>
    <w:rsid w:val="FFFD2E77"/>
    <w:rsid w:val="FFFD99CA"/>
    <w:rsid w:val="FFFEDE97"/>
    <w:rsid w:val="FFFF37E6"/>
    <w:rsid w:val="FFFF5408"/>
    <w:rsid w:val="FFFF7A67"/>
    <w:rsid w:val="FFFF9587"/>
    <w:rsid w:val="FFFFFE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qFormat="1" w:unhideWhenUsed="0" w:uiPriority="0" w:semiHidden="0" w:name="footnote text"/>
    <w:lsdException w:qFormat="1" w:uiPriority="0" w:semiHidden="0" w:name="annotation text"/>
    <w:lsdException w:qFormat="1" w:uiPriority="99" w:semiHidden="0" w:name="header"/>
    <w:lsdException w:qFormat="1" w:unhideWhenUsed="0" w:uiPriority="99" w:semiHidden="0" w:name="footer"/>
    <w:lsdException w:uiPriority="99" w:name="index heading"/>
    <w:lsdException w:qFormat="1" w:uiPriority="35" w:name="caption"/>
    <w:lsdException w:qFormat="1" w:unhideWhenUsed="0" w:uiPriority="0" w:semiHidden="0" w:name="table of figures"/>
    <w:lsdException w:uiPriority="99" w:name="envelope address"/>
    <w:lsdException w:qFormat="1" w:uiPriority="99" w:semiHidden="0" w:name="envelope return"/>
    <w:lsdException w:qFormat="1" w:unhideWhenUsed="0" w:uiPriority="0" w:semiHidden="0" w:name="footnote reference"/>
    <w:lsdException w:qFormat="1" w:uiPriority="99" w:semiHidden="0" w:name="annotation reference"/>
    <w:lsdException w:uiPriority="99" w:name="line number"/>
    <w:lsdException w:qFormat="1" w:unhideWhenUsed="0" w:uiPriority="99" w:semiHidden="0" w:name="page number"/>
    <w:lsdException w:uiPriority="99" w:name="endnote reference"/>
    <w:lsdException w:uiPriority="99" w:name="endnote text"/>
    <w:lsdException w:qFormat="1" w:unhideWhenUsed="0" w:uiPriority="0" w:semiHidden="0"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uiPriority="99" w:name="List 2"/>
    <w:lsdException w:uiPriority="99" w:name="List 3"/>
    <w:lsdException w:qFormat="1" w:unhideWhenUsed="0" w:uiPriority="0" w:semiHidden="0" w:name="List 4"/>
    <w:lsdException w:qFormat="1" w:unhideWhenUsed="0" w:uiPriority="0" w:semiHidden="0"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99" w:semiHidden="0" w:name="Body Text Indent"/>
    <w:lsdException w:qFormat="1" w:unhideWhenUsed="0" w:uiPriority="0" w:semiHidden="0" w:name="List Continue"/>
    <w:lsdException w:uiPriority="99" w:name="List Continue 2"/>
    <w:lsdException w:uiPriority="99" w:name="List Continue 3"/>
    <w:lsdException w:uiPriority="99" w:name="List Continue 4"/>
    <w:lsdException w:uiPriority="99" w:name="List Continue 5"/>
    <w:lsdException w:qFormat="1" w:uiPriority="99" w:semiHidden="0" w:name="Message Header"/>
    <w:lsdException w:qFormat="1" w:unhideWhenUsed="0" w:uiPriority="0" w:semiHidden="0" w:name="Subtitle"/>
    <w:lsdException w:uiPriority="99" w:name="Salutation"/>
    <w:lsdException w:qFormat="1" w:unhideWhenUsed="0" w:uiPriority="99" w:semiHidden="0" w:name="Date"/>
    <w:lsdException w:qFormat="1" w:unhideWhenUsed="0" w:uiPriority="0" w:semiHidden="0" w:name="Body Text First Indent"/>
    <w:lsdException w:qFormat="1" w:uiPriority="99"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99"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20" w:semiHidden="0" w:name="Emphasis"/>
    <w:lsdException w:qFormat="1" w:unhideWhenUsed="0" w:uiPriority="0" w:name="Document Map"/>
    <w:lsdException w:qFormat="1" w:unhideWhenUsed="0" w:uiPriority="0" w:semiHidden="0" w:name="Plain Text"/>
    <w:lsdException w:uiPriority="99" w:name="E-mail Signature"/>
    <w:lsdException w:qFormat="1" w:unhideWhenUsed="0" w:uiPriority="99" w:semiHidden="0" w:name="Normal (Web)"/>
    <w:lsdException w:qFormat="1" w:uiPriority="99" w:semiHidden="0" w:name="HTML Acronym"/>
    <w:lsdException w:uiPriority="99" w:name="HTML Address"/>
    <w:lsdException w:qFormat="1" w:uiPriority="99" w:semiHidden="0" w:name="HTML Cite"/>
    <w:lsdException w:qFormat="1" w:uiPriority="99" w:semiHidden="0" w:name="HTML Code"/>
    <w:lsdException w:qFormat="1" w:uiPriority="99" w:semiHidden="0" w:name="HTML Definition"/>
    <w:lsdException w:qFormat="1" w:uiPriority="99" w:semiHidden="0" w:name="HTML Keyboard"/>
    <w:lsdException w:qFormat="1" w:uiPriority="0" w:semiHidden="0" w:name="HTML Preformatted"/>
    <w:lsdException w:qFormat="1" w:uiPriority="99" w:semiHidden="0" w:name="HTML Sample"/>
    <w:lsdException w:qFormat="1" w:uiPriority="99" w:semiHidden="0" w:name="HTML Typewriter"/>
    <w:lsdException w:qFormat="1" w:uiPriority="99" w:semiHidden="0"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jc w:val="both"/>
    </w:pPr>
    <w:rPr>
      <w:rFonts w:hint="eastAsia" w:ascii="Arial Unicode MS" w:hAnsi="Arial Unicode MS" w:eastAsia="Arial Unicode MS" w:cs="Arial Unicode MS"/>
      <w:color w:val="000000"/>
      <w:kern w:val="2"/>
      <w:sz w:val="21"/>
      <w:szCs w:val="21"/>
      <w:lang w:val="zh-TW" w:eastAsia="zh-TW" w:bidi="ar-SA"/>
    </w:rPr>
  </w:style>
  <w:style w:type="paragraph" w:styleId="6">
    <w:name w:val="heading 1"/>
    <w:basedOn w:val="1"/>
    <w:next w:val="1"/>
    <w:link w:val="72"/>
    <w:qFormat/>
    <w:uiPriority w:val="0"/>
    <w:pPr>
      <w:keepNext/>
      <w:keepLines/>
      <w:spacing w:before="340" w:after="330" w:line="578" w:lineRule="auto"/>
      <w:jc w:val="center"/>
      <w:outlineLvl w:val="0"/>
    </w:pPr>
    <w:rPr>
      <w:rFonts w:hint="default" w:cs="Times New Roman"/>
      <w:b/>
      <w:bCs/>
      <w:kern w:val="44"/>
      <w:sz w:val="44"/>
      <w:szCs w:val="44"/>
    </w:rPr>
  </w:style>
  <w:style w:type="paragraph" w:styleId="7">
    <w:name w:val="heading 2"/>
    <w:basedOn w:val="1"/>
    <w:next w:val="1"/>
    <w:link w:val="73"/>
    <w:qFormat/>
    <w:uiPriority w:val="0"/>
    <w:pPr>
      <w:keepNext/>
      <w:keepLines/>
      <w:spacing w:before="260" w:after="260" w:line="416" w:lineRule="auto"/>
      <w:outlineLvl w:val="1"/>
    </w:pPr>
    <w:rPr>
      <w:rFonts w:hint="default" w:ascii="Cambria" w:hAnsi="Cambria" w:eastAsia="宋体" w:cs="Times New Roman"/>
      <w:b/>
      <w:bCs/>
      <w:kern w:val="0"/>
      <w:sz w:val="32"/>
      <w:szCs w:val="32"/>
    </w:rPr>
  </w:style>
  <w:style w:type="paragraph" w:styleId="8">
    <w:name w:val="heading 3"/>
    <w:basedOn w:val="1"/>
    <w:next w:val="1"/>
    <w:link w:val="74"/>
    <w:qFormat/>
    <w:uiPriority w:val="0"/>
    <w:pPr>
      <w:keepNext/>
      <w:keepLines/>
      <w:spacing w:before="260" w:after="260" w:line="416" w:lineRule="auto"/>
      <w:outlineLvl w:val="2"/>
    </w:pPr>
    <w:rPr>
      <w:rFonts w:hint="default" w:cs="Times New Roman"/>
      <w:b/>
      <w:bCs/>
      <w:kern w:val="0"/>
      <w:sz w:val="32"/>
      <w:szCs w:val="32"/>
    </w:rPr>
  </w:style>
  <w:style w:type="paragraph" w:styleId="9">
    <w:name w:val="heading 4"/>
    <w:basedOn w:val="1"/>
    <w:next w:val="1"/>
    <w:link w:val="75"/>
    <w:qFormat/>
    <w:uiPriority w:val="0"/>
    <w:pPr>
      <w:keepNext/>
      <w:keepLines/>
      <w:widowControl w:val="0"/>
      <w:spacing w:before="280" w:after="290" w:line="372" w:lineRule="auto"/>
      <w:outlineLvl w:val="3"/>
    </w:pPr>
    <w:rPr>
      <w:rFonts w:hint="default" w:ascii="Arial" w:hAnsi="Arial" w:eastAsia="黑体" w:cs="Times New Roman"/>
      <w:b/>
      <w:color w:val="auto"/>
      <w:sz w:val="28"/>
      <w:szCs w:val="24"/>
    </w:rPr>
  </w:style>
  <w:style w:type="paragraph" w:styleId="10">
    <w:name w:val="heading 5"/>
    <w:basedOn w:val="1"/>
    <w:next w:val="1"/>
    <w:link w:val="76"/>
    <w:qFormat/>
    <w:uiPriority w:val="0"/>
    <w:pPr>
      <w:keepNext/>
      <w:keepLines/>
      <w:widowControl w:val="0"/>
      <w:spacing w:line="372" w:lineRule="auto"/>
      <w:ind w:firstLine="402"/>
      <w:outlineLvl w:val="4"/>
    </w:pPr>
    <w:rPr>
      <w:rFonts w:hint="default" w:ascii="仿宋_GB2312" w:hAnsi="Times New Roman" w:eastAsia="仿宋_GB2312" w:cs="Times New Roman"/>
      <w:b/>
      <w:color w:val="auto"/>
      <w:sz w:val="28"/>
      <w:szCs w:val="32"/>
    </w:rPr>
  </w:style>
  <w:style w:type="paragraph" w:styleId="11">
    <w:name w:val="heading 6"/>
    <w:basedOn w:val="1"/>
    <w:next w:val="1"/>
    <w:link w:val="77"/>
    <w:qFormat/>
    <w:uiPriority w:val="0"/>
    <w:pPr>
      <w:keepNext/>
      <w:keepLines/>
      <w:widowControl w:val="0"/>
      <w:spacing w:line="317" w:lineRule="auto"/>
      <w:ind w:firstLine="402"/>
      <w:outlineLvl w:val="5"/>
    </w:pPr>
    <w:rPr>
      <w:rFonts w:hint="default" w:ascii="Arial" w:hAnsi="Arial" w:eastAsia="黑体" w:cs="Times New Roman"/>
      <w:b/>
      <w:color w:val="auto"/>
      <w:sz w:val="24"/>
      <w:szCs w:val="32"/>
    </w:rPr>
  </w:style>
  <w:style w:type="paragraph" w:styleId="12">
    <w:name w:val="heading 7"/>
    <w:basedOn w:val="1"/>
    <w:next w:val="1"/>
    <w:link w:val="78"/>
    <w:qFormat/>
    <w:uiPriority w:val="0"/>
    <w:pPr>
      <w:keepNext/>
      <w:keepLines/>
      <w:widowControl w:val="0"/>
      <w:spacing w:line="317" w:lineRule="auto"/>
      <w:ind w:firstLine="402"/>
      <w:outlineLvl w:val="6"/>
    </w:pPr>
    <w:rPr>
      <w:rFonts w:hint="default" w:ascii="仿宋_GB2312" w:hAnsi="Times New Roman" w:eastAsia="仿宋_GB2312" w:cs="Times New Roman"/>
      <w:b/>
      <w:color w:val="auto"/>
      <w:sz w:val="24"/>
      <w:szCs w:val="32"/>
    </w:rPr>
  </w:style>
  <w:style w:type="paragraph" w:styleId="13">
    <w:name w:val="heading 8"/>
    <w:basedOn w:val="1"/>
    <w:next w:val="1"/>
    <w:link w:val="79"/>
    <w:qFormat/>
    <w:uiPriority w:val="0"/>
    <w:pPr>
      <w:keepNext/>
      <w:keepLines/>
      <w:widowControl w:val="0"/>
      <w:spacing w:line="317" w:lineRule="auto"/>
      <w:ind w:firstLine="402"/>
      <w:outlineLvl w:val="7"/>
    </w:pPr>
    <w:rPr>
      <w:rFonts w:hint="default" w:ascii="Arial" w:hAnsi="Arial" w:eastAsia="黑体" w:cs="Times New Roman"/>
      <w:color w:val="auto"/>
      <w:sz w:val="24"/>
      <w:szCs w:val="32"/>
    </w:rPr>
  </w:style>
  <w:style w:type="paragraph" w:styleId="14">
    <w:name w:val="heading 9"/>
    <w:basedOn w:val="1"/>
    <w:next w:val="1"/>
    <w:link w:val="80"/>
    <w:qFormat/>
    <w:uiPriority w:val="0"/>
    <w:pPr>
      <w:keepNext/>
      <w:keepLines/>
      <w:widowControl w:val="0"/>
      <w:spacing w:line="317" w:lineRule="auto"/>
      <w:ind w:firstLine="402"/>
      <w:outlineLvl w:val="8"/>
    </w:pPr>
    <w:rPr>
      <w:rFonts w:hint="default" w:ascii="Arial" w:hAnsi="Arial" w:eastAsia="黑体" w:cs="Times New Roman"/>
      <w:color w:val="auto"/>
      <w:szCs w:val="32"/>
    </w:rPr>
  </w:style>
  <w:style w:type="character" w:default="1" w:styleId="55">
    <w:name w:val="Default Paragraph Font"/>
    <w:semiHidden/>
    <w:unhideWhenUsed/>
    <w:qFormat/>
    <w:uiPriority w:val="1"/>
  </w:style>
  <w:style w:type="table" w:default="1" w:styleId="53">
    <w:name w:val="Normal Table"/>
    <w:semiHidden/>
    <w:unhideWhenUsed/>
    <w:qFormat/>
    <w:uiPriority w:val="99"/>
    <w:tblPr>
      <w:tblCellMar>
        <w:top w:w="0" w:type="dxa"/>
        <w:left w:w="108" w:type="dxa"/>
        <w:bottom w:w="0" w:type="dxa"/>
        <w:right w:w="108" w:type="dxa"/>
      </w:tblCellMar>
    </w:tblPr>
  </w:style>
  <w:style w:type="paragraph" w:customStyle="1" w:styleId="2">
    <w:name w:val="Default"/>
    <w:basedOn w:val="3"/>
    <w:next w:val="5"/>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styleId="3">
    <w:name w:val="Plain Text"/>
    <w:basedOn w:val="1"/>
    <w:next w:val="4"/>
    <w:link w:val="86"/>
    <w:qFormat/>
    <w:uiPriority w:val="0"/>
    <w:pPr>
      <w:widowControl w:val="0"/>
    </w:pPr>
    <w:rPr>
      <w:rFonts w:hint="default" w:ascii="宋体" w:hAnsi="Courier New" w:eastAsia="宋体" w:cs="Times New Roman"/>
      <w:color w:val="auto"/>
      <w:kern w:val="0"/>
      <w:sz w:val="20"/>
      <w:szCs w:val="20"/>
    </w:rPr>
  </w:style>
  <w:style w:type="paragraph" w:styleId="4">
    <w:name w:val="Body Text"/>
    <w:basedOn w:val="1"/>
    <w:next w:val="1"/>
    <w:link w:val="84"/>
    <w:qFormat/>
    <w:uiPriority w:val="0"/>
    <w:pPr>
      <w:widowControl w:val="0"/>
      <w:tabs>
        <w:tab w:val="left" w:pos="567"/>
      </w:tabs>
      <w:spacing w:before="120" w:line="22" w:lineRule="atLeast"/>
    </w:pPr>
    <w:rPr>
      <w:rFonts w:hint="default" w:ascii="宋体" w:hAnsi="宋体" w:eastAsia="宋体" w:cs="Times New Roman"/>
      <w:color w:val="auto"/>
      <w:sz w:val="24"/>
      <w:szCs w:val="24"/>
    </w:rPr>
  </w:style>
  <w:style w:type="paragraph" w:styleId="5">
    <w:name w:val="table of figures"/>
    <w:basedOn w:val="1"/>
    <w:next w:val="1"/>
    <w:qFormat/>
    <w:uiPriority w:val="0"/>
    <w:pPr>
      <w:ind w:left="200" w:leftChars="200" w:hanging="200" w:hangingChars="200"/>
    </w:pPr>
    <w:rPr>
      <w:rFonts w:ascii="Times New Roman" w:hAnsi="Times New Roman"/>
    </w:rPr>
  </w:style>
  <w:style w:type="paragraph" w:styleId="15">
    <w:name w:val="toc 7"/>
    <w:basedOn w:val="1"/>
    <w:next w:val="1"/>
    <w:qFormat/>
    <w:uiPriority w:val="39"/>
    <w:pPr>
      <w:widowControl w:val="0"/>
      <w:ind w:left="2520" w:leftChars="1200"/>
    </w:pPr>
    <w:rPr>
      <w:rFonts w:hint="default" w:ascii="Times New Roman" w:hAnsi="Times New Roman" w:eastAsia="宋体" w:cs="Times New Roman"/>
      <w:color w:val="auto"/>
      <w:szCs w:val="24"/>
      <w:lang w:val="en-US" w:eastAsia="zh-CN"/>
    </w:rPr>
  </w:style>
  <w:style w:type="paragraph" w:styleId="16">
    <w:name w:val="table of authorities"/>
    <w:basedOn w:val="1"/>
    <w:next w:val="1"/>
    <w:qFormat/>
    <w:uiPriority w:val="0"/>
    <w:pPr>
      <w:ind w:left="420" w:leftChars="200"/>
    </w:pPr>
  </w:style>
  <w:style w:type="paragraph" w:styleId="17">
    <w:name w:val="Normal Indent"/>
    <w:basedOn w:val="1"/>
    <w:link w:val="81"/>
    <w:qFormat/>
    <w:uiPriority w:val="0"/>
    <w:pPr>
      <w:widowControl w:val="0"/>
      <w:autoSpaceDE w:val="0"/>
      <w:autoSpaceDN w:val="0"/>
      <w:adjustRightInd w:val="0"/>
      <w:ind w:firstLine="420"/>
      <w:jc w:val="left"/>
    </w:pPr>
    <w:rPr>
      <w:rFonts w:hint="default" w:ascii="宋体" w:hAnsi="Times New Roman" w:eastAsia="宋体" w:cs="Times New Roman"/>
      <w:color w:val="auto"/>
      <w:kern w:val="0"/>
      <w:sz w:val="24"/>
      <w:szCs w:val="20"/>
    </w:rPr>
  </w:style>
  <w:style w:type="paragraph" w:styleId="18">
    <w:name w:val="Document Map"/>
    <w:basedOn w:val="1"/>
    <w:semiHidden/>
    <w:qFormat/>
    <w:uiPriority w:val="0"/>
    <w:pPr>
      <w:shd w:val="clear" w:color="auto" w:fill="000080"/>
    </w:pPr>
  </w:style>
  <w:style w:type="paragraph" w:styleId="19">
    <w:name w:val="annotation text"/>
    <w:basedOn w:val="1"/>
    <w:link w:val="82"/>
    <w:unhideWhenUsed/>
    <w:qFormat/>
    <w:uiPriority w:val="0"/>
    <w:pPr>
      <w:jc w:val="left"/>
    </w:pPr>
    <w:rPr>
      <w:rFonts w:hint="default" w:cs="Times New Roman"/>
      <w:kern w:val="0"/>
      <w:sz w:val="20"/>
    </w:rPr>
  </w:style>
  <w:style w:type="paragraph" w:styleId="20">
    <w:name w:val="Body Text 3"/>
    <w:basedOn w:val="1"/>
    <w:link w:val="83"/>
    <w:qFormat/>
    <w:uiPriority w:val="0"/>
    <w:pPr>
      <w:widowControl w:val="0"/>
      <w:spacing w:after="120"/>
    </w:pPr>
    <w:rPr>
      <w:rFonts w:hint="default" w:ascii="Times New Roman" w:hAnsi="Times New Roman" w:eastAsia="宋体" w:cs="Times New Roman"/>
      <w:color w:val="auto"/>
      <w:sz w:val="16"/>
      <w:szCs w:val="16"/>
    </w:rPr>
  </w:style>
  <w:style w:type="paragraph" w:styleId="21">
    <w:name w:val="Body Text Indent"/>
    <w:basedOn w:val="1"/>
    <w:next w:val="1"/>
    <w:link w:val="85"/>
    <w:qFormat/>
    <w:uiPriority w:val="99"/>
    <w:pPr>
      <w:widowControl w:val="0"/>
      <w:spacing w:line="360" w:lineRule="auto"/>
      <w:ind w:firstLine="570"/>
    </w:pPr>
    <w:rPr>
      <w:rFonts w:hint="default" w:ascii="Times New Roman" w:hAnsi="Times New Roman" w:eastAsia="宋体" w:cs="Times New Roman"/>
      <w:color w:val="auto"/>
      <w:sz w:val="24"/>
      <w:szCs w:val="24"/>
    </w:rPr>
  </w:style>
  <w:style w:type="paragraph" w:styleId="22">
    <w:name w:val="List Continue"/>
    <w:basedOn w:val="1"/>
    <w:qFormat/>
    <w:uiPriority w:val="0"/>
    <w:pPr>
      <w:widowControl w:val="0"/>
      <w:spacing w:after="120"/>
      <w:ind w:left="420"/>
    </w:pPr>
    <w:rPr>
      <w:rFonts w:hint="default" w:ascii="Times New Roman" w:hAnsi="Times New Roman" w:eastAsia="楷体_GB2312" w:cs="Times New Roman"/>
      <w:color w:val="auto"/>
      <w:sz w:val="32"/>
      <w:szCs w:val="20"/>
      <w:lang w:val="en-US" w:eastAsia="zh-CN"/>
    </w:rPr>
  </w:style>
  <w:style w:type="paragraph" w:styleId="23">
    <w:name w:val="Block Text"/>
    <w:basedOn w:val="1"/>
    <w:qFormat/>
    <w:uiPriority w:val="0"/>
    <w:pPr>
      <w:widowControl w:val="0"/>
      <w:adjustRightInd w:val="0"/>
      <w:ind w:left="420" w:right="33"/>
      <w:jc w:val="left"/>
      <w:textAlignment w:val="baseline"/>
    </w:pPr>
    <w:rPr>
      <w:rFonts w:hint="default" w:ascii="Times New Roman" w:hAnsi="Times New Roman" w:eastAsia="宋体" w:cs="Times New Roman"/>
      <w:color w:val="auto"/>
      <w:kern w:val="0"/>
      <w:sz w:val="24"/>
      <w:szCs w:val="20"/>
      <w:lang w:val="en-US" w:eastAsia="zh-CN"/>
    </w:rPr>
  </w:style>
  <w:style w:type="paragraph" w:styleId="24">
    <w:name w:val="toc 5"/>
    <w:basedOn w:val="1"/>
    <w:next w:val="1"/>
    <w:qFormat/>
    <w:uiPriority w:val="39"/>
    <w:pPr>
      <w:widowControl w:val="0"/>
      <w:ind w:left="1680" w:leftChars="800"/>
    </w:pPr>
    <w:rPr>
      <w:rFonts w:hint="default" w:ascii="Times New Roman" w:hAnsi="Times New Roman" w:eastAsia="宋体" w:cs="Times New Roman"/>
      <w:color w:val="auto"/>
      <w:szCs w:val="24"/>
      <w:lang w:val="en-US" w:eastAsia="zh-CN"/>
    </w:rPr>
  </w:style>
  <w:style w:type="paragraph" w:styleId="25">
    <w:name w:val="toc 3"/>
    <w:basedOn w:val="1"/>
    <w:next w:val="1"/>
    <w:unhideWhenUsed/>
    <w:qFormat/>
    <w:uiPriority w:val="39"/>
    <w:pPr>
      <w:spacing w:after="100" w:line="276" w:lineRule="auto"/>
      <w:ind w:left="440"/>
      <w:jc w:val="left"/>
    </w:pPr>
    <w:rPr>
      <w:rFonts w:hint="default" w:ascii="Calibri" w:hAnsi="Calibri" w:eastAsia="宋体" w:cs="Times New Roman"/>
      <w:color w:val="auto"/>
      <w:kern w:val="0"/>
      <w:sz w:val="22"/>
      <w:szCs w:val="22"/>
      <w:lang w:val="en-US" w:eastAsia="zh-CN"/>
    </w:rPr>
  </w:style>
  <w:style w:type="paragraph" w:styleId="26">
    <w:name w:val="toc 8"/>
    <w:basedOn w:val="1"/>
    <w:next w:val="1"/>
    <w:qFormat/>
    <w:uiPriority w:val="39"/>
    <w:pPr>
      <w:widowControl w:val="0"/>
      <w:ind w:left="2940" w:leftChars="1400"/>
    </w:pPr>
    <w:rPr>
      <w:rFonts w:hint="default" w:ascii="Times New Roman" w:hAnsi="Times New Roman" w:eastAsia="宋体" w:cs="Times New Roman"/>
      <w:color w:val="auto"/>
      <w:szCs w:val="24"/>
      <w:lang w:val="en-US" w:eastAsia="zh-CN"/>
    </w:rPr>
  </w:style>
  <w:style w:type="paragraph" w:styleId="27">
    <w:name w:val="Date"/>
    <w:basedOn w:val="1"/>
    <w:next w:val="1"/>
    <w:link w:val="87"/>
    <w:qFormat/>
    <w:uiPriority w:val="99"/>
    <w:pPr>
      <w:widowControl w:val="0"/>
      <w:ind w:left="100" w:leftChars="2500"/>
    </w:pPr>
    <w:rPr>
      <w:rFonts w:hint="default" w:ascii="仿宋_GB2312" w:hAnsi="宋体" w:eastAsia="仿宋_GB2312" w:cs="Times New Roman"/>
      <w:sz w:val="24"/>
      <w:szCs w:val="24"/>
    </w:rPr>
  </w:style>
  <w:style w:type="paragraph" w:styleId="28">
    <w:name w:val="Body Text Indent 2"/>
    <w:basedOn w:val="1"/>
    <w:link w:val="88"/>
    <w:qFormat/>
    <w:uiPriority w:val="99"/>
    <w:pPr>
      <w:widowControl w:val="0"/>
      <w:ind w:firstLine="480" w:firstLineChars="200"/>
    </w:pPr>
    <w:rPr>
      <w:rFonts w:hint="default" w:ascii="仿宋_GB2312" w:hAnsi="Times New Roman" w:eastAsia="仿宋_GB2312" w:cs="Times New Roman"/>
      <w:color w:val="auto"/>
      <w:sz w:val="24"/>
      <w:szCs w:val="24"/>
    </w:rPr>
  </w:style>
  <w:style w:type="paragraph" w:styleId="29">
    <w:name w:val="Balloon Text"/>
    <w:basedOn w:val="1"/>
    <w:link w:val="89"/>
    <w:unhideWhenUsed/>
    <w:qFormat/>
    <w:uiPriority w:val="99"/>
    <w:rPr>
      <w:rFonts w:hint="default" w:cs="Times New Roman"/>
      <w:kern w:val="0"/>
      <w:sz w:val="18"/>
      <w:szCs w:val="18"/>
    </w:rPr>
  </w:style>
  <w:style w:type="paragraph" w:styleId="30">
    <w:name w:val="footer"/>
    <w:basedOn w:val="1"/>
    <w:link w:val="90"/>
    <w:qFormat/>
    <w:uiPriority w:val="99"/>
    <w:pPr>
      <w:tabs>
        <w:tab w:val="center" w:pos="4153"/>
        <w:tab w:val="right" w:pos="8306"/>
      </w:tabs>
    </w:pPr>
    <w:rPr>
      <w:rFonts w:hint="default" w:ascii="宋体" w:hAnsi="宋体" w:eastAsia="宋体" w:cs="Times New Roman"/>
      <w:kern w:val="0"/>
      <w:sz w:val="18"/>
      <w:szCs w:val="18"/>
    </w:rPr>
  </w:style>
  <w:style w:type="paragraph" w:styleId="31">
    <w:name w:val="envelope return"/>
    <w:basedOn w:val="1"/>
    <w:unhideWhenUsed/>
    <w:qFormat/>
    <w:uiPriority w:val="99"/>
    <w:pPr>
      <w:snapToGrid w:val="0"/>
    </w:pPr>
    <w:rPr>
      <w:rFonts w:ascii="Arial" w:hAnsi="Arial"/>
    </w:rPr>
  </w:style>
  <w:style w:type="paragraph" w:styleId="32">
    <w:name w:val="header"/>
    <w:basedOn w:val="1"/>
    <w:link w:val="91"/>
    <w:unhideWhenUsed/>
    <w:qFormat/>
    <w:uiPriority w:val="99"/>
    <w:pPr>
      <w:pBdr>
        <w:bottom w:val="single" w:color="auto" w:sz="6" w:space="1"/>
      </w:pBdr>
      <w:tabs>
        <w:tab w:val="center" w:pos="4153"/>
        <w:tab w:val="right" w:pos="8306"/>
      </w:tabs>
      <w:snapToGrid w:val="0"/>
      <w:jc w:val="center"/>
    </w:pPr>
    <w:rPr>
      <w:rFonts w:hint="default" w:cs="Times New Roman"/>
      <w:kern w:val="0"/>
      <w:sz w:val="18"/>
      <w:szCs w:val="18"/>
    </w:rPr>
  </w:style>
  <w:style w:type="paragraph" w:styleId="33">
    <w:name w:val="toc 1"/>
    <w:basedOn w:val="1"/>
    <w:next w:val="1"/>
    <w:unhideWhenUsed/>
    <w:qFormat/>
    <w:uiPriority w:val="39"/>
    <w:pPr>
      <w:spacing w:after="100" w:line="276" w:lineRule="auto"/>
      <w:jc w:val="left"/>
    </w:pPr>
    <w:rPr>
      <w:rFonts w:hint="default" w:ascii="Calibri" w:hAnsi="Calibri" w:eastAsia="宋体" w:cs="Times New Roman"/>
      <w:color w:val="auto"/>
      <w:kern w:val="0"/>
      <w:sz w:val="22"/>
      <w:szCs w:val="22"/>
      <w:lang w:val="en-US" w:eastAsia="zh-CN"/>
    </w:rPr>
  </w:style>
  <w:style w:type="paragraph" w:styleId="34">
    <w:name w:val="toc 4"/>
    <w:basedOn w:val="1"/>
    <w:next w:val="1"/>
    <w:qFormat/>
    <w:uiPriority w:val="39"/>
    <w:pPr>
      <w:widowControl w:val="0"/>
      <w:ind w:left="1260" w:leftChars="600"/>
    </w:pPr>
    <w:rPr>
      <w:rFonts w:hint="default" w:ascii="Times New Roman" w:hAnsi="Times New Roman" w:eastAsia="宋体" w:cs="Times New Roman"/>
      <w:color w:val="auto"/>
      <w:szCs w:val="24"/>
      <w:lang w:val="en-US" w:eastAsia="zh-CN"/>
    </w:rPr>
  </w:style>
  <w:style w:type="paragraph" w:styleId="35">
    <w:name w:val="Subtitle"/>
    <w:basedOn w:val="1"/>
    <w:next w:val="1"/>
    <w:qFormat/>
    <w:uiPriority w:val="0"/>
    <w:pPr>
      <w:spacing w:before="60" w:after="60"/>
      <w:jc w:val="left"/>
      <w:outlineLvl w:val="1"/>
    </w:pPr>
    <w:rPr>
      <w:rFonts w:ascii="等线 Light" w:hAnsi="等线 Light" w:eastAsia="楷体"/>
      <w:bCs/>
      <w:kern w:val="28"/>
      <w:szCs w:val="32"/>
    </w:rPr>
  </w:style>
  <w:style w:type="paragraph" w:styleId="36">
    <w:name w:val="List"/>
    <w:basedOn w:val="1"/>
    <w:qFormat/>
    <w:uiPriority w:val="0"/>
    <w:pPr>
      <w:widowControl w:val="0"/>
      <w:ind w:left="420" w:hanging="420"/>
    </w:pPr>
    <w:rPr>
      <w:rFonts w:hint="default" w:ascii="Times New Roman" w:hAnsi="Times New Roman" w:eastAsia="楷体_GB2312" w:cs="Times New Roman"/>
      <w:color w:val="auto"/>
      <w:sz w:val="32"/>
      <w:szCs w:val="20"/>
      <w:lang w:val="en-US" w:eastAsia="zh-CN"/>
    </w:rPr>
  </w:style>
  <w:style w:type="paragraph" w:styleId="37">
    <w:name w:val="footnote text"/>
    <w:basedOn w:val="1"/>
    <w:link w:val="92"/>
    <w:qFormat/>
    <w:uiPriority w:val="0"/>
    <w:pPr>
      <w:widowControl w:val="0"/>
      <w:adjustRightInd w:val="0"/>
      <w:spacing w:line="312" w:lineRule="atLeast"/>
      <w:jc w:val="left"/>
      <w:textAlignment w:val="baseline"/>
    </w:pPr>
    <w:rPr>
      <w:rFonts w:hint="default" w:ascii="Times New Roman" w:hAnsi="Times New Roman" w:eastAsia="宋体" w:cs="Times New Roman"/>
      <w:color w:val="auto"/>
      <w:sz w:val="18"/>
      <w:szCs w:val="22"/>
    </w:rPr>
  </w:style>
  <w:style w:type="paragraph" w:styleId="38">
    <w:name w:val="toc 6"/>
    <w:basedOn w:val="1"/>
    <w:next w:val="1"/>
    <w:qFormat/>
    <w:uiPriority w:val="39"/>
    <w:pPr>
      <w:widowControl w:val="0"/>
      <w:ind w:left="2100" w:leftChars="1000"/>
    </w:pPr>
    <w:rPr>
      <w:rFonts w:hint="default" w:ascii="Times New Roman" w:hAnsi="Times New Roman" w:eastAsia="宋体" w:cs="Times New Roman"/>
      <w:color w:val="auto"/>
      <w:szCs w:val="24"/>
      <w:lang w:val="en-US" w:eastAsia="zh-CN"/>
    </w:rPr>
  </w:style>
  <w:style w:type="paragraph" w:styleId="39">
    <w:name w:val="List 5"/>
    <w:basedOn w:val="1"/>
    <w:qFormat/>
    <w:uiPriority w:val="0"/>
    <w:pPr>
      <w:widowControl w:val="0"/>
      <w:ind w:left="2100" w:hanging="420"/>
    </w:pPr>
    <w:rPr>
      <w:rFonts w:hint="default" w:ascii="Times New Roman" w:hAnsi="Times New Roman" w:eastAsia="楷体_GB2312" w:cs="Times New Roman"/>
      <w:color w:val="auto"/>
      <w:sz w:val="32"/>
      <w:szCs w:val="20"/>
      <w:lang w:val="en-US" w:eastAsia="zh-CN"/>
    </w:rPr>
  </w:style>
  <w:style w:type="paragraph" w:styleId="40">
    <w:name w:val="Body Text Indent 3"/>
    <w:basedOn w:val="1"/>
    <w:link w:val="93"/>
    <w:qFormat/>
    <w:uiPriority w:val="0"/>
    <w:pPr>
      <w:widowControl w:val="0"/>
      <w:autoSpaceDE w:val="0"/>
      <w:autoSpaceDN w:val="0"/>
      <w:adjustRightInd w:val="0"/>
      <w:spacing w:before="120" w:line="22" w:lineRule="atLeast"/>
      <w:ind w:left="720" w:firstLine="480"/>
      <w:jc w:val="left"/>
    </w:pPr>
    <w:rPr>
      <w:rFonts w:hint="default" w:ascii="宋体" w:hAnsi="Times New Roman" w:eastAsia="宋体" w:cs="Times New Roman"/>
      <w:color w:val="auto"/>
      <w:kern w:val="0"/>
      <w:sz w:val="24"/>
      <w:szCs w:val="20"/>
    </w:rPr>
  </w:style>
  <w:style w:type="paragraph" w:styleId="41">
    <w:name w:val="toc 2"/>
    <w:basedOn w:val="1"/>
    <w:next w:val="1"/>
    <w:unhideWhenUsed/>
    <w:qFormat/>
    <w:uiPriority w:val="39"/>
    <w:pPr>
      <w:spacing w:after="100" w:line="276" w:lineRule="auto"/>
      <w:ind w:left="220"/>
      <w:jc w:val="left"/>
    </w:pPr>
    <w:rPr>
      <w:rFonts w:hint="default" w:ascii="Calibri" w:hAnsi="Calibri" w:eastAsia="宋体" w:cs="Times New Roman"/>
      <w:color w:val="auto"/>
      <w:kern w:val="0"/>
      <w:sz w:val="22"/>
      <w:szCs w:val="22"/>
      <w:lang w:val="en-US" w:eastAsia="zh-CN"/>
    </w:rPr>
  </w:style>
  <w:style w:type="paragraph" w:styleId="42">
    <w:name w:val="toc 9"/>
    <w:basedOn w:val="1"/>
    <w:next w:val="1"/>
    <w:qFormat/>
    <w:uiPriority w:val="39"/>
    <w:pPr>
      <w:widowControl w:val="0"/>
      <w:ind w:left="3360" w:leftChars="1600"/>
    </w:pPr>
    <w:rPr>
      <w:rFonts w:hint="default" w:ascii="Times New Roman" w:hAnsi="Times New Roman" w:eastAsia="宋体" w:cs="Times New Roman"/>
      <w:color w:val="auto"/>
      <w:szCs w:val="24"/>
      <w:lang w:val="en-US" w:eastAsia="zh-CN"/>
    </w:rPr>
  </w:style>
  <w:style w:type="paragraph" w:styleId="43">
    <w:name w:val="Body Text 2"/>
    <w:basedOn w:val="1"/>
    <w:next w:val="4"/>
    <w:link w:val="94"/>
    <w:qFormat/>
    <w:uiPriority w:val="0"/>
    <w:pPr>
      <w:widowControl w:val="0"/>
      <w:spacing w:after="120" w:line="480" w:lineRule="auto"/>
    </w:pPr>
    <w:rPr>
      <w:rFonts w:hint="default" w:ascii="Times New Roman" w:hAnsi="Times New Roman" w:eastAsia="宋体" w:cs="Times New Roman"/>
      <w:color w:val="auto"/>
      <w:szCs w:val="24"/>
    </w:rPr>
  </w:style>
  <w:style w:type="paragraph" w:styleId="44">
    <w:name w:val="List 4"/>
    <w:basedOn w:val="1"/>
    <w:qFormat/>
    <w:uiPriority w:val="0"/>
    <w:pPr>
      <w:widowControl w:val="0"/>
      <w:ind w:left="1680" w:hanging="420"/>
    </w:pPr>
    <w:rPr>
      <w:rFonts w:hint="default" w:ascii="Times New Roman" w:hAnsi="Times New Roman" w:eastAsia="楷体_GB2312" w:cs="Times New Roman"/>
      <w:color w:val="auto"/>
      <w:sz w:val="32"/>
      <w:szCs w:val="20"/>
      <w:lang w:val="en-US" w:eastAsia="zh-CN"/>
    </w:rPr>
  </w:style>
  <w:style w:type="paragraph" w:styleId="45">
    <w:name w:val="Message Header"/>
    <w:basedOn w:val="1"/>
    <w:unhideWhenUsed/>
    <w:qFormat/>
    <w:uiPriority w:val="99"/>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Cambria" w:hAnsi="Cambria"/>
      <w:sz w:val="24"/>
    </w:rPr>
  </w:style>
  <w:style w:type="paragraph" w:styleId="46">
    <w:name w:val="HTML Preformatted"/>
    <w:basedOn w:val="1"/>
    <w:link w:val="95"/>
    <w:unhideWhenUsed/>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Times New Roman"/>
      <w:kern w:val="0"/>
      <w:sz w:val="24"/>
      <w:szCs w:val="24"/>
      <w:lang w:val="en-US" w:eastAsia="zh-CN"/>
    </w:rPr>
  </w:style>
  <w:style w:type="paragraph" w:styleId="47">
    <w:name w:val="Normal (Web)"/>
    <w:basedOn w:val="1"/>
    <w:qFormat/>
    <w:uiPriority w:val="99"/>
    <w:pPr>
      <w:spacing w:before="100" w:beforeAutospacing="1" w:after="100" w:afterAutospacing="1"/>
      <w:jc w:val="left"/>
    </w:pPr>
    <w:rPr>
      <w:rFonts w:hint="default" w:ascii="宋体" w:hAnsi="宋体" w:eastAsia="宋体" w:cs="宋体"/>
      <w:color w:val="auto"/>
      <w:kern w:val="0"/>
      <w:sz w:val="24"/>
      <w:szCs w:val="24"/>
      <w:lang w:val="en-US" w:eastAsia="zh-CN"/>
    </w:rPr>
  </w:style>
  <w:style w:type="paragraph" w:styleId="48">
    <w:name w:val="index 1"/>
    <w:basedOn w:val="1"/>
    <w:next w:val="1"/>
    <w:qFormat/>
    <w:uiPriority w:val="0"/>
    <w:pPr>
      <w:widowControl w:val="0"/>
    </w:pPr>
    <w:rPr>
      <w:rFonts w:hint="default" w:ascii="Times New Roman" w:hAnsi="Times New Roman" w:eastAsia="宋体" w:cs="Times New Roman"/>
      <w:color w:val="auto"/>
      <w:szCs w:val="20"/>
      <w:lang w:val="en-US" w:eastAsia="zh-CN"/>
    </w:rPr>
  </w:style>
  <w:style w:type="paragraph" w:styleId="49">
    <w:name w:val="Title"/>
    <w:link w:val="96"/>
    <w:qFormat/>
    <w:uiPriority w:val="0"/>
    <w:pPr>
      <w:spacing w:before="240" w:after="60"/>
      <w:jc w:val="center"/>
    </w:pPr>
    <w:rPr>
      <w:rFonts w:ascii="Arial" w:hAnsi="Arial" w:eastAsia="Arial" w:cs="Times New Roman"/>
      <w:b/>
      <w:bCs/>
      <w:color w:val="000000"/>
      <w:sz w:val="32"/>
      <w:szCs w:val="32"/>
      <w:lang w:val="en-US" w:eastAsia="zh-CN" w:bidi="ar-SA"/>
    </w:rPr>
  </w:style>
  <w:style w:type="paragraph" w:styleId="50">
    <w:name w:val="annotation subject"/>
    <w:basedOn w:val="19"/>
    <w:next w:val="19"/>
    <w:link w:val="97"/>
    <w:qFormat/>
    <w:uiPriority w:val="0"/>
    <w:pPr>
      <w:widowControl w:val="0"/>
    </w:pPr>
    <w:rPr>
      <w:rFonts w:ascii="Times New Roman" w:hAnsi="Times New Roman" w:eastAsia="宋体"/>
      <w:b/>
      <w:bCs/>
      <w:color w:val="auto"/>
      <w:kern w:val="2"/>
      <w:sz w:val="21"/>
      <w:szCs w:val="24"/>
    </w:rPr>
  </w:style>
  <w:style w:type="paragraph" w:styleId="51">
    <w:name w:val="Body Text First Indent"/>
    <w:basedOn w:val="4"/>
    <w:next w:val="52"/>
    <w:link w:val="98"/>
    <w:qFormat/>
    <w:uiPriority w:val="0"/>
    <w:pPr>
      <w:spacing w:before="0" w:after="120" w:line="240" w:lineRule="auto"/>
      <w:ind w:firstLine="420"/>
    </w:pPr>
    <w:rPr>
      <w:rFonts w:ascii="Times New Roman" w:hAnsi="Times New Roman" w:eastAsia="楷体_GB2312"/>
      <w:sz w:val="32"/>
    </w:rPr>
  </w:style>
  <w:style w:type="paragraph" w:styleId="52">
    <w:name w:val="Body Text First Indent 2"/>
    <w:basedOn w:val="21"/>
    <w:next w:val="1"/>
    <w:link w:val="99"/>
    <w:unhideWhenUsed/>
    <w:qFormat/>
    <w:uiPriority w:val="99"/>
    <w:pPr>
      <w:spacing w:after="120" w:line="240" w:lineRule="auto"/>
      <w:ind w:left="420" w:leftChars="200" w:firstLine="420" w:firstLineChars="200"/>
    </w:pPr>
    <w:rPr>
      <w:rFonts w:ascii="Cambria" w:hAnsi="Cambria"/>
      <w:sz w:val="21"/>
    </w:rPr>
  </w:style>
  <w:style w:type="table" w:styleId="54">
    <w:name w:val="Table Grid"/>
    <w:basedOn w:val="53"/>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6">
    <w:name w:val="Strong"/>
    <w:qFormat/>
    <w:uiPriority w:val="0"/>
    <w:rPr>
      <w:b/>
      <w:bCs/>
    </w:rPr>
  </w:style>
  <w:style w:type="character" w:styleId="57">
    <w:name w:val="page number"/>
    <w:qFormat/>
    <w:uiPriority w:val="99"/>
  </w:style>
  <w:style w:type="character" w:styleId="58">
    <w:name w:val="FollowedHyperlink"/>
    <w:qFormat/>
    <w:uiPriority w:val="0"/>
    <w:rPr>
      <w:color w:val="333333"/>
      <w:sz w:val="18"/>
      <w:szCs w:val="18"/>
      <w:u w:val="none"/>
    </w:rPr>
  </w:style>
  <w:style w:type="character" w:styleId="59">
    <w:name w:val="Emphasis"/>
    <w:qFormat/>
    <w:uiPriority w:val="20"/>
    <w:rPr>
      <w:b/>
      <w:bCs/>
    </w:rPr>
  </w:style>
  <w:style w:type="character" w:styleId="60">
    <w:name w:val="HTML Definition"/>
    <w:unhideWhenUsed/>
    <w:qFormat/>
    <w:uiPriority w:val="99"/>
  </w:style>
  <w:style w:type="character" w:styleId="61">
    <w:name w:val="HTML Typewriter"/>
    <w:unhideWhenUsed/>
    <w:qFormat/>
    <w:uiPriority w:val="99"/>
    <w:rPr>
      <w:rFonts w:hint="default" w:ascii="monospace" w:hAnsi="monospace" w:eastAsia="monospace" w:cs="monospace"/>
      <w:sz w:val="20"/>
    </w:rPr>
  </w:style>
  <w:style w:type="character" w:styleId="62">
    <w:name w:val="HTML Acronym"/>
    <w:basedOn w:val="55"/>
    <w:unhideWhenUsed/>
    <w:qFormat/>
    <w:uiPriority w:val="99"/>
  </w:style>
  <w:style w:type="character" w:styleId="63">
    <w:name w:val="HTML Variable"/>
    <w:unhideWhenUsed/>
    <w:qFormat/>
    <w:uiPriority w:val="99"/>
    <w:rPr>
      <w:vanish/>
    </w:rPr>
  </w:style>
  <w:style w:type="character" w:styleId="64">
    <w:name w:val="Hyperlink"/>
    <w:qFormat/>
    <w:uiPriority w:val="0"/>
    <w:rPr>
      <w:u w:val="single"/>
    </w:rPr>
  </w:style>
  <w:style w:type="character" w:styleId="65">
    <w:name w:val="HTML Code"/>
    <w:unhideWhenUsed/>
    <w:qFormat/>
    <w:uiPriority w:val="99"/>
    <w:rPr>
      <w:rFonts w:hint="default" w:ascii="monospace" w:hAnsi="monospace" w:eastAsia="monospace" w:cs="monospace"/>
      <w:sz w:val="20"/>
    </w:rPr>
  </w:style>
  <w:style w:type="character" w:styleId="66">
    <w:name w:val="annotation reference"/>
    <w:unhideWhenUsed/>
    <w:qFormat/>
    <w:uiPriority w:val="99"/>
    <w:rPr>
      <w:sz w:val="21"/>
      <w:szCs w:val="21"/>
    </w:rPr>
  </w:style>
  <w:style w:type="character" w:styleId="67">
    <w:name w:val="HTML Cite"/>
    <w:unhideWhenUsed/>
    <w:qFormat/>
    <w:uiPriority w:val="99"/>
    <w:rPr>
      <w:color w:val="858585"/>
      <w:shd w:val="clear" w:color="auto" w:fill="FAFAFA"/>
    </w:rPr>
  </w:style>
  <w:style w:type="character" w:styleId="68">
    <w:name w:val="footnote reference"/>
    <w:qFormat/>
    <w:uiPriority w:val="0"/>
    <w:rPr>
      <w:vertAlign w:val="superscript"/>
    </w:rPr>
  </w:style>
  <w:style w:type="character" w:styleId="69">
    <w:name w:val="HTML Keyboard"/>
    <w:unhideWhenUsed/>
    <w:qFormat/>
    <w:uiPriority w:val="99"/>
    <w:rPr>
      <w:rFonts w:ascii="monospace" w:hAnsi="monospace" w:eastAsia="monospace" w:cs="monospace"/>
      <w:sz w:val="20"/>
    </w:rPr>
  </w:style>
  <w:style w:type="character" w:styleId="70">
    <w:name w:val="HTML Sample"/>
    <w:unhideWhenUsed/>
    <w:qFormat/>
    <w:uiPriority w:val="99"/>
    <w:rPr>
      <w:rFonts w:hint="default" w:ascii="monospace" w:hAnsi="monospace" w:eastAsia="monospace" w:cs="monospace"/>
    </w:rPr>
  </w:style>
  <w:style w:type="paragraph" w:customStyle="1" w:styleId="71">
    <w:name w:val="Char"/>
    <w:basedOn w:val="1"/>
    <w:qFormat/>
    <w:uiPriority w:val="0"/>
    <w:pPr>
      <w:widowControl w:val="0"/>
      <w:tabs>
        <w:tab w:val="left" w:pos="360"/>
      </w:tabs>
    </w:pPr>
    <w:rPr>
      <w:rFonts w:hint="default" w:ascii="Times New Roman" w:hAnsi="Times New Roman" w:eastAsia="宋体" w:cs="Times New Roman"/>
      <w:color w:val="auto"/>
      <w:sz w:val="24"/>
      <w:szCs w:val="24"/>
      <w:lang w:val="en-US" w:eastAsia="zh-CN"/>
    </w:rPr>
  </w:style>
  <w:style w:type="character" w:customStyle="1" w:styleId="72">
    <w:name w:val="标题 1 字符"/>
    <w:link w:val="6"/>
    <w:qFormat/>
    <w:uiPriority w:val="0"/>
    <w:rPr>
      <w:rFonts w:ascii="Arial Unicode MS" w:hAnsi="Arial Unicode MS" w:eastAsia="Arial Unicode MS" w:cs="Arial Unicode MS"/>
      <w:b/>
      <w:bCs/>
      <w:color w:val="000000"/>
      <w:kern w:val="44"/>
      <w:sz w:val="44"/>
      <w:szCs w:val="44"/>
      <w:lang w:val="zh-TW" w:eastAsia="zh-TW"/>
    </w:rPr>
  </w:style>
  <w:style w:type="character" w:customStyle="1" w:styleId="73">
    <w:name w:val="标题 2 字符"/>
    <w:link w:val="7"/>
    <w:qFormat/>
    <w:uiPriority w:val="0"/>
    <w:rPr>
      <w:rFonts w:ascii="Cambria" w:hAnsi="Cambria" w:eastAsia="宋体" w:cs="Times New Roman"/>
      <w:b/>
      <w:bCs/>
      <w:color w:val="000000"/>
      <w:sz w:val="32"/>
      <w:szCs w:val="32"/>
      <w:lang w:val="zh-TW" w:eastAsia="zh-TW"/>
    </w:rPr>
  </w:style>
  <w:style w:type="character" w:customStyle="1" w:styleId="74">
    <w:name w:val="标题 3 字符"/>
    <w:link w:val="8"/>
    <w:qFormat/>
    <w:uiPriority w:val="0"/>
    <w:rPr>
      <w:rFonts w:ascii="Arial Unicode MS" w:hAnsi="Arial Unicode MS" w:eastAsia="Arial Unicode MS" w:cs="Arial Unicode MS"/>
      <w:b/>
      <w:bCs/>
      <w:color w:val="000000"/>
      <w:sz w:val="32"/>
      <w:szCs w:val="32"/>
      <w:lang w:val="zh-TW" w:eastAsia="zh-TW"/>
    </w:rPr>
  </w:style>
  <w:style w:type="character" w:customStyle="1" w:styleId="75">
    <w:name w:val="标题 4 字符"/>
    <w:link w:val="9"/>
    <w:qFormat/>
    <w:uiPriority w:val="0"/>
    <w:rPr>
      <w:rFonts w:ascii="Arial" w:hAnsi="Arial" w:eastAsia="黑体"/>
      <w:b/>
      <w:kern w:val="2"/>
      <w:sz w:val="28"/>
      <w:szCs w:val="24"/>
    </w:rPr>
  </w:style>
  <w:style w:type="character" w:customStyle="1" w:styleId="76">
    <w:name w:val="标题 5 字符"/>
    <w:link w:val="10"/>
    <w:qFormat/>
    <w:uiPriority w:val="0"/>
    <w:rPr>
      <w:rFonts w:ascii="仿宋_GB2312" w:hAnsi="Times New Roman" w:eastAsia="仿宋_GB2312"/>
      <w:b/>
      <w:kern w:val="2"/>
      <w:sz w:val="28"/>
      <w:szCs w:val="32"/>
    </w:rPr>
  </w:style>
  <w:style w:type="character" w:customStyle="1" w:styleId="77">
    <w:name w:val="标题 6 字符"/>
    <w:link w:val="11"/>
    <w:qFormat/>
    <w:uiPriority w:val="0"/>
    <w:rPr>
      <w:rFonts w:ascii="Arial" w:hAnsi="Arial" w:eastAsia="黑体"/>
      <w:b/>
      <w:kern w:val="2"/>
      <w:sz w:val="24"/>
      <w:szCs w:val="32"/>
    </w:rPr>
  </w:style>
  <w:style w:type="character" w:customStyle="1" w:styleId="78">
    <w:name w:val="标题 7 字符"/>
    <w:link w:val="12"/>
    <w:qFormat/>
    <w:uiPriority w:val="0"/>
    <w:rPr>
      <w:rFonts w:ascii="仿宋_GB2312" w:hAnsi="Times New Roman" w:eastAsia="仿宋_GB2312"/>
      <w:b/>
      <w:kern w:val="2"/>
      <w:sz w:val="24"/>
      <w:szCs w:val="32"/>
    </w:rPr>
  </w:style>
  <w:style w:type="character" w:customStyle="1" w:styleId="79">
    <w:name w:val="标题 8 字符"/>
    <w:link w:val="13"/>
    <w:qFormat/>
    <w:uiPriority w:val="0"/>
    <w:rPr>
      <w:rFonts w:ascii="Arial" w:hAnsi="Arial" w:eastAsia="黑体"/>
      <w:kern w:val="2"/>
      <w:sz w:val="24"/>
      <w:szCs w:val="32"/>
    </w:rPr>
  </w:style>
  <w:style w:type="character" w:customStyle="1" w:styleId="80">
    <w:name w:val="标题 9 字符"/>
    <w:link w:val="14"/>
    <w:qFormat/>
    <w:uiPriority w:val="0"/>
    <w:rPr>
      <w:rFonts w:ascii="Arial" w:hAnsi="Arial" w:eastAsia="黑体"/>
      <w:kern w:val="2"/>
      <w:sz w:val="21"/>
      <w:szCs w:val="32"/>
    </w:rPr>
  </w:style>
  <w:style w:type="character" w:customStyle="1" w:styleId="81">
    <w:name w:val="正文缩进 字符"/>
    <w:link w:val="17"/>
    <w:qFormat/>
    <w:uiPriority w:val="0"/>
    <w:rPr>
      <w:rFonts w:ascii="宋体"/>
      <w:sz w:val="24"/>
    </w:rPr>
  </w:style>
  <w:style w:type="character" w:customStyle="1" w:styleId="82">
    <w:name w:val="批注文字 字符"/>
    <w:link w:val="19"/>
    <w:qFormat/>
    <w:uiPriority w:val="0"/>
    <w:rPr>
      <w:rFonts w:ascii="Arial Unicode MS" w:hAnsi="Arial Unicode MS" w:eastAsia="Arial Unicode MS" w:cs="Arial Unicode MS"/>
      <w:color w:val="000000"/>
      <w:szCs w:val="21"/>
      <w:lang w:val="zh-TW" w:eastAsia="zh-TW"/>
    </w:rPr>
  </w:style>
  <w:style w:type="character" w:customStyle="1" w:styleId="83">
    <w:name w:val="正文文本 3 字符"/>
    <w:link w:val="20"/>
    <w:qFormat/>
    <w:uiPriority w:val="0"/>
    <w:rPr>
      <w:kern w:val="2"/>
      <w:sz w:val="16"/>
      <w:szCs w:val="16"/>
    </w:rPr>
  </w:style>
  <w:style w:type="character" w:customStyle="1" w:styleId="84">
    <w:name w:val="正文文本 字符1"/>
    <w:link w:val="4"/>
    <w:qFormat/>
    <w:uiPriority w:val="0"/>
    <w:rPr>
      <w:rFonts w:ascii="宋体" w:hAnsi="宋体"/>
      <w:kern w:val="2"/>
      <w:sz w:val="24"/>
      <w:szCs w:val="24"/>
    </w:rPr>
  </w:style>
  <w:style w:type="character" w:customStyle="1" w:styleId="85">
    <w:name w:val="正文文本缩进 字符"/>
    <w:link w:val="21"/>
    <w:qFormat/>
    <w:uiPriority w:val="99"/>
    <w:rPr>
      <w:kern w:val="2"/>
      <w:sz w:val="24"/>
      <w:szCs w:val="24"/>
    </w:rPr>
  </w:style>
  <w:style w:type="character" w:customStyle="1" w:styleId="86">
    <w:name w:val="纯文本 字符"/>
    <w:link w:val="3"/>
    <w:qFormat/>
    <w:uiPriority w:val="0"/>
    <w:rPr>
      <w:rFonts w:ascii="宋体" w:hAnsi="Courier New"/>
    </w:rPr>
  </w:style>
  <w:style w:type="character" w:customStyle="1" w:styleId="87">
    <w:name w:val="日期 字符"/>
    <w:link w:val="27"/>
    <w:qFormat/>
    <w:uiPriority w:val="99"/>
    <w:rPr>
      <w:rFonts w:ascii="仿宋_GB2312" w:hAnsi="宋体" w:eastAsia="仿宋_GB2312"/>
      <w:color w:val="000000"/>
      <w:kern w:val="2"/>
      <w:sz w:val="24"/>
      <w:szCs w:val="24"/>
    </w:rPr>
  </w:style>
  <w:style w:type="character" w:customStyle="1" w:styleId="88">
    <w:name w:val="正文文本缩进 2 字符"/>
    <w:link w:val="28"/>
    <w:qFormat/>
    <w:uiPriority w:val="99"/>
    <w:rPr>
      <w:rFonts w:ascii="仿宋_GB2312" w:eastAsia="仿宋_GB2312"/>
      <w:kern w:val="2"/>
      <w:sz w:val="24"/>
      <w:szCs w:val="24"/>
    </w:rPr>
  </w:style>
  <w:style w:type="character" w:customStyle="1" w:styleId="89">
    <w:name w:val="批注框文本 字符"/>
    <w:link w:val="29"/>
    <w:qFormat/>
    <w:uiPriority w:val="99"/>
    <w:rPr>
      <w:rFonts w:ascii="Arial Unicode MS" w:hAnsi="Arial Unicode MS" w:eastAsia="Arial Unicode MS" w:cs="Arial Unicode MS"/>
      <w:color w:val="000000"/>
      <w:sz w:val="18"/>
      <w:szCs w:val="18"/>
      <w:lang w:val="zh-TW" w:eastAsia="zh-TW"/>
    </w:rPr>
  </w:style>
  <w:style w:type="character" w:customStyle="1" w:styleId="90">
    <w:name w:val="页脚 字符"/>
    <w:link w:val="30"/>
    <w:qFormat/>
    <w:uiPriority w:val="99"/>
    <w:rPr>
      <w:rFonts w:ascii="宋体" w:hAnsi="宋体" w:eastAsia="宋体" w:cs="宋体"/>
      <w:color w:val="000000"/>
      <w:kern w:val="0"/>
      <w:sz w:val="18"/>
      <w:szCs w:val="18"/>
    </w:rPr>
  </w:style>
  <w:style w:type="character" w:customStyle="1" w:styleId="91">
    <w:name w:val="页眉 字符"/>
    <w:link w:val="32"/>
    <w:qFormat/>
    <w:uiPriority w:val="99"/>
    <w:rPr>
      <w:rFonts w:ascii="Arial Unicode MS" w:hAnsi="Arial Unicode MS" w:eastAsia="Arial Unicode MS" w:cs="Arial Unicode MS"/>
      <w:color w:val="000000"/>
      <w:sz w:val="18"/>
      <w:szCs w:val="18"/>
      <w:lang w:val="zh-TW" w:eastAsia="zh-TW"/>
    </w:rPr>
  </w:style>
  <w:style w:type="character" w:customStyle="1" w:styleId="92">
    <w:name w:val="脚注文本 字符"/>
    <w:link w:val="37"/>
    <w:qFormat/>
    <w:uiPriority w:val="0"/>
    <w:rPr>
      <w:kern w:val="2"/>
      <w:sz w:val="18"/>
      <w:szCs w:val="22"/>
    </w:rPr>
  </w:style>
  <w:style w:type="character" w:customStyle="1" w:styleId="93">
    <w:name w:val="正文文本缩进 3 字符"/>
    <w:link w:val="40"/>
    <w:qFormat/>
    <w:uiPriority w:val="0"/>
    <w:rPr>
      <w:rFonts w:ascii="宋体"/>
      <w:sz w:val="24"/>
    </w:rPr>
  </w:style>
  <w:style w:type="character" w:customStyle="1" w:styleId="94">
    <w:name w:val="正文文本 2 字符"/>
    <w:link w:val="43"/>
    <w:qFormat/>
    <w:uiPriority w:val="0"/>
    <w:rPr>
      <w:kern w:val="2"/>
      <w:sz w:val="21"/>
      <w:szCs w:val="24"/>
    </w:rPr>
  </w:style>
  <w:style w:type="character" w:customStyle="1" w:styleId="95">
    <w:name w:val="HTML 预设格式 字符"/>
    <w:link w:val="46"/>
    <w:qFormat/>
    <w:uiPriority w:val="0"/>
    <w:rPr>
      <w:rFonts w:ascii="宋体" w:hAnsi="宋体"/>
      <w:color w:val="000000"/>
      <w:sz w:val="24"/>
      <w:szCs w:val="24"/>
    </w:rPr>
  </w:style>
  <w:style w:type="character" w:customStyle="1" w:styleId="96">
    <w:name w:val="标题 字符"/>
    <w:link w:val="49"/>
    <w:qFormat/>
    <w:uiPriority w:val="0"/>
    <w:rPr>
      <w:rFonts w:ascii="Arial" w:hAnsi="Arial" w:eastAsia="Arial"/>
      <w:b/>
      <w:bCs/>
      <w:color w:val="000000"/>
      <w:sz w:val="32"/>
      <w:szCs w:val="32"/>
      <w:lang w:bidi="ar-SA"/>
    </w:rPr>
  </w:style>
  <w:style w:type="character" w:customStyle="1" w:styleId="97">
    <w:name w:val="批注主题 字符"/>
    <w:link w:val="50"/>
    <w:qFormat/>
    <w:uiPriority w:val="0"/>
    <w:rPr>
      <w:b/>
      <w:bCs/>
      <w:kern w:val="2"/>
      <w:sz w:val="21"/>
      <w:szCs w:val="24"/>
    </w:rPr>
  </w:style>
  <w:style w:type="character" w:customStyle="1" w:styleId="98">
    <w:name w:val="正文文本首行缩进 字符"/>
    <w:link w:val="51"/>
    <w:qFormat/>
    <w:uiPriority w:val="0"/>
    <w:rPr>
      <w:rFonts w:eastAsia="楷体_GB2312"/>
      <w:kern w:val="2"/>
      <w:sz w:val="32"/>
      <w:szCs w:val="24"/>
    </w:rPr>
  </w:style>
  <w:style w:type="character" w:customStyle="1" w:styleId="99">
    <w:name w:val="正文文本首行缩进 2 字符"/>
    <w:link w:val="52"/>
    <w:qFormat/>
    <w:uiPriority w:val="99"/>
    <w:rPr>
      <w:rFonts w:ascii="Cambria" w:hAnsi="Cambria"/>
      <w:kern w:val="2"/>
      <w:sz w:val="21"/>
      <w:szCs w:val="24"/>
    </w:rPr>
  </w:style>
  <w:style w:type="paragraph" w:customStyle="1" w:styleId="100">
    <w:name w:val="目录 51"/>
    <w:next w:val="1"/>
    <w:qFormat/>
    <w:uiPriority w:val="0"/>
    <w:pPr>
      <w:wordWrap w:val="0"/>
      <w:ind w:left="1700"/>
      <w:jc w:val="both"/>
    </w:pPr>
    <w:rPr>
      <w:rFonts w:ascii="Times New Roman" w:hAnsi="Times New Roman" w:eastAsia="Calibri" w:cs="Times New Roman"/>
      <w:sz w:val="21"/>
      <w:lang w:val="en-US" w:eastAsia="zh-CN" w:bidi="ar-SA"/>
    </w:rPr>
  </w:style>
  <w:style w:type="character" w:customStyle="1" w:styleId="101">
    <w:name w:val="fontstyle11"/>
    <w:qFormat/>
    <w:uiPriority w:val="0"/>
    <w:rPr>
      <w:rFonts w:hint="default" w:ascii="Times New Roman" w:hAnsi="Times New Roman" w:cs="Times New Roman"/>
      <w:color w:val="000000"/>
      <w:sz w:val="18"/>
      <w:szCs w:val="18"/>
    </w:rPr>
  </w:style>
  <w:style w:type="character" w:customStyle="1" w:styleId="102">
    <w:name w:val="p141"/>
    <w:qFormat/>
    <w:uiPriority w:val="99"/>
    <w:rPr>
      <w:sz w:val="21"/>
      <w:szCs w:val="21"/>
    </w:rPr>
  </w:style>
  <w:style w:type="character" w:customStyle="1" w:styleId="103">
    <w:name w:val="标题 Char1"/>
    <w:qFormat/>
    <w:uiPriority w:val="10"/>
    <w:rPr>
      <w:rFonts w:ascii="Cambria" w:hAnsi="Cambria" w:eastAsia="宋体" w:cs="Times New Roman"/>
      <w:b/>
      <w:bCs/>
      <w:sz w:val="32"/>
      <w:szCs w:val="32"/>
    </w:rPr>
  </w:style>
  <w:style w:type="character" w:customStyle="1" w:styleId="104">
    <w:name w:val="纯文本 Char3"/>
    <w:semiHidden/>
    <w:qFormat/>
    <w:uiPriority w:val="99"/>
    <w:rPr>
      <w:rFonts w:ascii="宋体" w:hAnsi="Courier New" w:cs="Courier New"/>
      <w:kern w:val="2"/>
      <w:sz w:val="21"/>
      <w:szCs w:val="21"/>
    </w:rPr>
  </w:style>
  <w:style w:type="character" w:customStyle="1" w:styleId="105">
    <w:name w:val="批注主题 Char2"/>
    <w:semiHidden/>
    <w:qFormat/>
    <w:uiPriority w:val="99"/>
    <w:rPr>
      <w:rFonts w:ascii="Arial Unicode MS" w:hAnsi="Arial Unicode MS" w:eastAsia="Arial Unicode MS" w:cs="Arial Unicode MS"/>
      <w:b/>
      <w:bCs/>
      <w:color w:val="000000"/>
      <w:kern w:val="2"/>
      <w:sz w:val="21"/>
      <w:szCs w:val="21"/>
      <w:lang w:val="zh-TW" w:eastAsia="zh-TW"/>
    </w:rPr>
  </w:style>
  <w:style w:type="character" w:customStyle="1" w:styleId="106">
    <w:name w:val="p12h15"/>
    <w:qFormat/>
    <w:uiPriority w:val="0"/>
  </w:style>
  <w:style w:type="character" w:customStyle="1" w:styleId="107">
    <w:name w:val="正文文本 字符"/>
    <w:qFormat/>
    <w:uiPriority w:val="0"/>
    <w:rPr>
      <w:rFonts w:ascii="宋体" w:hAnsi="宋体"/>
      <w:kern w:val="2"/>
      <w:sz w:val="24"/>
      <w:szCs w:val="24"/>
    </w:rPr>
  </w:style>
  <w:style w:type="character" w:customStyle="1" w:styleId="108">
    <w:name w:val="页脚 Char1"/>
    <w:semiHidden/>
    <w:qFormat/>
    <w:uiPriority w:val="99"/>
    <w:rPr>
      <w:kern w:val="2"/>
      <w:sz w:val="18"/>
      <w:szCs w:val="18"/>
    </w:rPr>
  </w:style>
  <w:style w:type="character" w:customStyle="1" w:styleId="109">
    <w:name w:val="页眉 Char1"/>
    <w:semiHidden/>
    <w:qFormat/>
    <w:uiPriority w:val="99"/>
    <w:rPr>
      <w:kern w:val="2"/>
      <w:sz w:val="18"/>
      <w:szCs w:val="18"/>
    </w:rPr>
  </w:style>
  <w:style w:type="character" w:customStyle="1" w:styleId="110">
    <w:name w:val="dash6b63_6587__char1"/>
    <w:qFormat/>
    <w:uiPriority w:val="0"/>
    <w:rPr>
      <w:rFonts w:hint="default" w:ascii="Calibri" w:hAnsi="Calibri" w:cs="Calibri"/>
      <w:sz w:val="20"/>
      <w:szCs w:val="20"/>
    </w:rPr>
  </w:style>
  <w:style w:type="character" w:customStyle="1" w:styleId="111">
    <w:name w:val="批注框文本 Char1"/>
    <w:semiHidden/>
    <w:qFormat/>
    <w:uiPriority w:val="99"/>
    <w:rPr>
      <w:kern w:val="2"/>
      <w:sz w:val="18"/>
      <w:szCs w:val="18"/>
    </w:rPr>
  </w:style>
  <w:style w:type="character" w:customStyle="1" w:styleId="112">
    <w:name w:val="脚注文本 Char1"/>
    <w:semiHidden/>
    <w:qFormat/>
    <w:uiPriority w:val="99"/>
    <w:rPr>
      <w:rFonts w:ascii="Times New Roman" w:hAnsi="Times New Roman" w:eastAsia="宋体" w:cs="Times New Roman"/>
      <w:sz w:val="18"/>
      <w:szCs w:val="18"/>
    </w:rPr>
  </w:style>
  <w:style w:type="character" w:customStyle="1" w:styleId="113">
    <w:name w:val="*正文 Char"/>
    <w:link w:val="114"/>
    <w:qFormat/>
    <w:uiPriority w:val="0"/>
    <w:rPr>
      <w:rFonts w:ascii="宋体" w:hAnsi="宋体"/>
      <w:sz w:val="22"/>
      <w:szCs w:val="24"/>
    </w:rPr>
  </w:style>
  <w:style w:type="paragraph" w:customStyle="1" w:styleId="114">
    <w:name w:val="*正文"/>
    <w:basedOn w:val="1"/>
    <w:link w:val="113"/>
    <w:qFormat/>
    <w:uiPriority w:val="0"/>
    <w:pPr>
      <w:widowControl w:val="0"/>
      <w:spacing w:line="360" w:lineRule="auto"/>
      <w:ind w:firstLine="200" w:firstLineChars="200"/>
    </w:pPr>
    <w:rPr>
      <w:rFonts w:hint="default" w:ascii="宋体" w:hAnsi="宋体" w:eastAsia="宋体" w:cs="Times New Roman"/>
      <w:color w:val="auto"/>
      <w:kern w:val="0"/>
      <w:sz w:val="22"/>
      <w:szCs w:val="24"/>
    </w:rPr>
  </w:style>
  <w:style w:type="character" w:customStyle="1" w:styleId="115">
    <w:name w:val="font61"/>
    <w:qFormat/>
    <w:uiPriority w:val="0"/>
    <w:rPr>
      <w:rFonts w:hint="eastAsia" w:ascii="宋体" w:hAnsi="宋体" w:eastAsia="宋体" w:cs="宋体"/>
      <w:color w:val="auto"/>
      <w:sz w:val="20"/>
      <w:szCs w:val="20"/>
      <w:u w:val="none"/>
    </w:rPr>
  </w:style>
  <w:style w:type="character" w:customStyle="1" w:styleId="116">
    <w:name w:val="正文文本缩进 3 Char1"/>
    <w:semiHidden/>
    <w:qFormat/>
    <w:uiPriority w:val="99"/>
    <w:rPr>
      <w:rFonts w:ascii="Times New Roman" w:hAnsi="Times New Roman" w:eastAsia="宋体" w:cs="Times New Roman"/>
      <w:sz w:val="16"/>
      <w:szCs w:val="16"/>
    </w:rPr>
  </w:style>
  <w:style w:type="character" w:customStyle="1" w:styleId="117">
    <w:name w:val="hover1"/>
    <w:qFormat/>
    <w:uiPriority w:val="0"/>
    <w:rPr>
      <w:color w:val="2590EB"/>
    </w:rPr>
  </w:style>
  <w:style w:type="character" w:customStyle="1" w:styleId="118">
    <w:name w:val="未处理的提及1"/>
    <w:unhideWhenUsed/>
    <w:qFormat/>
    <w:uiPriority w:val="99"/>
    <w:rPr>
      <w:color w:val="605E5C"/>
      <w:shd w:val="clear" w:color="auto" w:fill="E1DFDD"/>
    </w:rPr>
  </w:style>
  <w:style w:type="character" w:customStyle="1" w:styleId="119">
    <w:name w:val="正文文本缩进 3 Char2"/>
    <w:semiHidden/>
    <w:qFormat/>
    <w:uiPriority w:val="99"/>
    <w:rPr>
      <w:rFonts w:ascii="Arial Unicode MS" w:hAnsi="Arial Unicode MS" w:eastAsia="Arial Unicode MS" w:cs="Arial Unicode MS"/>
      <w:color w:val="000000"/>
      <w:kern w:val="2"/>
      <w:sz w:val="16"/>
      <w:szCs w:val="16"/>
      <w:lang w:val="zh-TW" w:eastAsia="zh-TW"/>
    </w:rPr>
  </w:style>
  <w:style w:type="character" w:customStyle="1" w:styleId="120">
    <w:name w:val="apple-converted-space"/>
    <w:qFormat/>
    <w:uiPriority w:val="0"/>
  </w:style>
  <w:style w:type="character" w:customStyle="1" w:styleId="121">
    <w:name w:val="mini-outputtext1"/>
    <w:qFormat/>
    <w:uiPriority w:val="0"/>
  </w:style>
  <w:style w:type="character" w:customStyle="1" w:styleId="122">
    <w:name w:val="hover2"/>
    <w:qFormat/>
    <w:uiPriority w:val="0"/>
  </w:style>
  <w:style w:type="character" w:customStyle="1" w:styleId="123">
    <w:name w:val="批注主题 Char1"/>
    <w:semiHidden/>
    <w:qFormat/>
    <w:uiPriority w:val="99"/>
    <w:rPr>
      <w:b/>
      <w:bCs/>
      <w:kern w:val="2"/>
      <w:sz w:val="21"/>
      <w:szCs w:val="24"/>
    </w:rPr>
  </w:style>
  <w:style w:type="character" w:customStyle="1" w:styleId="124">
    <w:name w:val="批注文字 Char2"/>
    <w:semiHidden/>
    <w:qFormat/>
    <w:uiPriority w:val="99"/>
    <w:rPr>
      <w:kern w:val="2"/>
      <w:sz w:val="21"/>
      <w:szCs w:val="24"/>
    </w:rPr>
  </w:style>
  <w:style w:type="character" w:customStyle="1" w:styleId="125">
    <w:name w:val="正文首行缩进 Char1"/>
    <w:semiHidden/>
    <w:qFormat/>
    <w:uiPriority w:val="99"/>
    <w:rPr>
      <w:lang w:val="zh-TW" w:eastAsia="zh-TW"/>
    </w:rPr>
  </w:style>
  <w:style w:type="character" w:customStyle="1" w:styleId="126">
    <w:name w:val="wen11"/>
    <w:qFormat/>
    <w:uiPriority w:val="0"/>
    <w:rPr>
      <w:color w:val="000000"/>
      <w:sz w:val="21"/>
      <w:szCs w:val="21"/>
    </w:rPr>
  </w:style>
  <w:style w:type="character" w:customStyle="1" w:styleId="127">
    <w:name w:val="纯文本 Char2"/>
    <w:semiHidden/>
    <w:qFormat/>
    <w:uiPriority w:val="99"/>
    <w:rPr>
      <w:rFonts w:ascii="宋体" w:hAnsi="Courier New" w:eastAsia="宋体" w:cs="Courier New"/>
      <w:szCs w:val="21"/>
    </w:rPr>
  </w:style>
  <w:style w:type="character" w:customStyle="1" w:styleId="128">
    <w:name w:val="hover3"/>
    <w:qFormat/>
    <w:uiPriority w:val="0"/>
    <w:rPr>
      <w:color w:val="2590EB"/>
      <w:shd w:val="clear" w:color="auto" w:fill="E9F4FD"/>
    </w:rPr>
  </w:style>
  <w:style w:type="character" w:customStyle="1" w:styleId="129">
    <w:name w:val="正文文本缩进 2 Char1"/>
    <w:semiHidden/>
    <w:qFormat/>
    <w:uiPriority w:val="99"/>
    <w:rPr>
      <w:rFonts w:ascii="Times New Roman" w:hAnsi="Times New Roman" w:eastAsia="宋体" w:cs="Times New Roman"/>
      <w:szCs w:val="24"/>
    </w:rPr>
  </w:style>
  <w:style w:type="character" w:customStyle="1" w:styleId="130">
    <w:name w:val="正文文本 3 Char1"/>
    <w:semiHidden/>
    <w:qFormat/>
    <w:uiPriority w:val="99"/>
    <w:rPr>
      <w:rFonts w:ascii="Arial Unicode MS" w:hAnsi="Arial Unicode MS" w:eastAsia="Arial Unicode MS" w:cs="Arial Unicode MS"/>
      <w:color w:val="000000"/>
      <w:kern w:val="2"/>
      <w:sz w:val="16"/>
      <w:szCs w:val="16"/>
      <w:lang w:val="zh-TW" w:eastAsia="zh-TW"/>
    </w:rPr>
  </w:style>
  <w:style w:type="character" w:customStyle="1" w:styleId="131">
    <w:name w:val="bao4jie1"/>
    <w:qFormat/>
    <w:uiPriority w:val="0"/>
    <w:rPr>
      <w:rFonts w:ascii="??" w:hAnsi="??" w:cs="Times New Roman"/>
      <w:sz w:val="21"/>
      <w:szCs w:val="21"/>
    </w:rPr>
  </w:style>
  <w:style w:type="character" w:customStyle="1" w:styleId="132">
    <w:name w:val="正文缩进 Char1"/>
    <w:link w:val="133"/>
    <w:qFormat/>
    <w:uiPriority w:val="0"/>
    <w:rPr>
      <w:rFonts w:ascii="宋体"/>
      <w:sz w:val="24"/>
    </w:rPr>
  </w:style>
  <w:style w:type="paragraph" w:customStyle="1" w:styleId="133">
    <w:name w:val="正文缩进1"/>
    <w:basedOn w:val="1"/>
    <w:link w:val="132"/>
    <w:qFormat/>
    <w:uiPriority w:val="0"/>
    <w:pPr>
      <w:widowControl w:val="0"/>
      <w:autoSpaceDE w:val="0"/>
      <w:autoSpaceDN w:val="0"/>
      <w:adjustRightInd w:val="0"/>
      <w:ind w:firstLine="420"/>
      <w:jc w:val="left"/>
    </w:pPr>
    <w:rPr>
      <w:rFonts w:hint="default" w:ascii="宋体" w:hAnsi="Times New Roman" w:eastAsia="宋体" w:cs="Times New Roman"/>
      <w:color w:val="auto"/>
      <w:kern w:val="0"/>
      <w:sz w:val="24"/>
      <w:szCs w:val="20"/>
    </w:rPr>
  </w:style>
  <w:style w:type="character" w:customStyle="1" w:styleId="134">
    <w:name w:val="NormalCharacter"/>
    <w:qFormat/>
    <w:uiPriority w:val="0"/>
    <w:rPr>
      <w:kern w:val="2"/>
      <w:sz w:val="21"/>
      <w:szCs w:val="24"/>
      <w:lang w:val="en-US" w:eastAsia="zh-CN" w:bidi="ar-SA"/>
    </w:rPr>
  </w:style>
  <w:style w:type="character" w:customStyle="1" w:styleId="135">
    <w:name w:val="fontstyle21"/>
    <w:qFormat/>
    <w:uiPriority w:val="0"/>
    <w:rPr>
      <w:rFonts w:hint="eastAsia" w:ascii="宋体" w:hAnsi="宋体" w:eastAsia="宋体"/>
      <w:color w:val="000000"/>
      <w:sz w:val="24"/>
      <w:szCs w:val="24"/>
    </w:rPr>
  </w:style>
  <w:style w:type="character" w:customStyle="1" w:styleId="136">
    <w:name w:val="正文首行缩进 2 Char1"/>
    <w:semiHidden/>
    <w:qFormat/>
    <w:uiPriority w:val="99"/>
    <w:rPr>
      <w:lang w:val="zh-TW" w:eastAsia="zh-TW"/>
    </w:rPr>
  </w:style>
  <w:style w:type="character" w:customStyle="1" w:styleId="137">
    <w:name w:val="font11"/>
    <w:qFormat/>
    <w:uiPriority w:val="0"/>
    <w:rPr>
      <w:rFonts w:ascii="宋体" w:hAnsi="宋体" w:eastAsia="宋体" w:cs="宋体"/>
      <w:color w:val="000000"/>
      <w:sz w:val="20"/>
      <w:szCs w:val="20"/>
      <w:u w:val="none"/>
    </w:rPr>
  </w:style>
  <w:style w:type="character" w:customStyle="1" w:styleId="138">
    <w:name w:val="脚注文本 Char2"/>
    <w:semiHidden/>
    <w:qFormat/>
    <w:uiPriority w:val="99"/>
    <w:rPr>
      <w:rFonts w:ascii="Arial Unicode MS" w:hAnsi="Arial Unicode MS" w:eastAsia="Arial Unicode MS" w:cs="Arial Unicode MS"/>
      <w:color w:val="000000"/>
      <w:kern w:val="2"/>
      <w:sz w:val="18"/>
      <w:szCs w:val="18"/>
      <w:lang w:val="zh-TW" w:eastAsia="zh-TW"/>
    </w:rPr>
  </w:style>
  <w:style w:type="character" w:customStyle="1" w:styleId="139">
    <w:name w:val="批注框文本 Char2"/>
    <w:semiHidden/>
    <w:qFormat/>
    <w:uiPriority w:val="99"/>
    <w:rPr>
      <w:kern w:val="2"/>
      <w:sz w:val="18"/>
      <w:szCs w:val="18"/>
    </w:rPr>
  </w:style>
  <w:style w:type="character" w:customStyle="1" w:styleId="140">
    <w:name w:val="正文文本 Char2"/>
    <w:semiHidden/>
    <w:qFormat/>
    <w:uiPriority w:val="99"/>
    <w:rPr>
      <w:rFonts w:ascii="Arial Unicode MS" w:hAnsi="Arial Unicode MS" w:eastAsia="Arial Unicode MS" w:cs="Arial Unicode MS"/>
      <w:color w:val="000000"/>
      <w:kern w:val="2"/>
      <w:sz w:val="21"/>
      <w:szCs w:val="21"/>
      <w:lang w:val="zh-TW" w:eastAsia="zh-TW"/>
    </w:rPr>
  </w:style>
  <w:style w:type="character" w:customStyle="1" w:styleId="141">
    <w:name w:val="页眉 Char2"/>
    <w:semiHidden/>
    <w:qFormat/>
    <w:uiPriority w:val="99"/>
    <w:rPr>
      <w:kern w:val="2"/>
      <w:sz w:val="18"/>
      <w:szCs w:val="18"/>
    </w:rPr>
  </w:style>
  <w:style w:type="character" w:customStyle="1" w:styleId="142">
    <w:name w:val="日期 Char1"/>
    <w:semiHidden/>
    <w:qFormat/>
    <w:uiPriority w:val="99"/>
    <w:rPr>
      <w:rFonts w:ascii="Times New Roman" w:hAnsi="Times New Roman" w:eastAsia="宋体" w:cs="Times New Roman"/>
      <w:szCs w:val="24"/>
    </w:rPr>
  </w:style>
  <w:style w:type="character" w:customStyle="1" w:styleId="143">
    <w:name w:val="fontstyle01"/>
    <w:qFormat/>
    <w:uiPriority w:val="0"/>
    <w:rPr>
      <w:rFonts w:hint="default" w:ascii="Times New Roman" w:hAnsi="Times New Roman" w:cs="Times New Roman"/>
      <w:color w:val="000000"/>
      <w:sz w:val="24"/>
      <w:szCs w:val="24"/>
    </w:rPr>
  </w:style>
  <w:style w:type="character" w:customStyle="1" w:styleId="144">
    <w:name w:val="日期 Char2"/>
    <w:semiHidden/>
    <w:qFormat/>
    <w:uiPriority w:val="99"/>
    <w:rPr>
      <w:rFonts w:ascii="Arial Unicode MS" w:hAnsi="Arial Unicode MS" w:eastAsia="Arial Unicode MS" w:cs="Arial Unicode MS"/>
      <w:color w:val="000000"/>
      <w:kern w:val="2"/>
      <w:sz w:val="21"/>
      <w:szCs w:val="21"/>
      <w:lang w:val="zh-TW" w:eastAsia="zh-TW"/>
    </w:rPr>
  </w:style>
  <w:style w:type="character" w:customStyle="1" w:styleId="145">
    <w:name w:val="unnamed11"/>
    <w:qFormat/>
    <w:uiPriority w:val="0"/>
    <w:rPr>
      <w:rFonts w:hint="default" w:ascii="Arial" w:hAnsi="Arial" w:cs="Arial"/>
      <w:color w:val="000000"/>
      <w:sz w:val="18"/>
      <w:szCs w:val="18"/>
      <w:u w:val="none"/>
    </w:rPr>
  </w:style>
  <w:style w:type="character" w:customStyle="1" w:styleId="146">
    <w:name w:val="正文文本缩进 Char1"/>
    <w:semiHidden/>
    <w:qFormat/>
    <w:uiPriority w:val="99"/>
    <w:rPr>
      <w:rFonts w:ascii="Times New Roman" w:hAnsi="Times New Roman" w:eastAsia="宋体" w:cs="Times New Roman"/>
      <w:szCs w:val="24"/>
    </w:rPr>
  </w:style>
  <w:style w:type="character" w:customStyle="1" w:styleId="147">
    <w:name w:val="标题 Char2"/>
    <w:qFormat/>
    <w:uiPriority w:val="10"/>
    <w:rPr>
      <w:rFonts w:ascii="Cambria" w:hAnsi="Cambria" w:cs="Times New Roman"/>
      <w:b/>
      <w:bCs/>
      <w:kern w:val="2"/>
      <w:sz w:val="32"/>
      <w:szCs w:val="32"/>
    </w:rPr>
  </w:style>
  <w:style w:type="character" w:customStyle="1" w:styleId="148">
    <w:name w:val="hover"/>
    <w:qFormat/>
    <w:uiPriority w:val="0"/>
    <w:rPr>
      <w:color w:val="2590EB"/>
    </w:rPr>
  </w:style>
  <w:style w:type="character" w:customStyle="1" w:styleId="149">
    <w:name w:val="Char Char2"/>
    <w:qFormat/>
    <w:uiPriority w:val="0"/>
    <w:rPr>
      <w:rFonts w:ascii="宋体" w:hAnsi="Courier New" w:eastAsia="宋体" w:cs="Courier New"/>
      <w:kern w:val="2"/>
      <w:sz w:val="21"/>
      <w:szCs w:val="21"/>
      <w:lang w:val="en-US" w:eastAsia="zh-CN" w:bidi="ar-SA"/>
    </w:rPr>
  </w:style>
  <w:style w:type="character" w:customStyle="1" w:styleId="150">
    <w:name w:val="正文文本缩进 Char2"/>
    <w:semiHidden/>
    <w:qFormat/>
    <w:uiPriority w:val="99"/>
    <w:rPr>
      <w:rFonts w:ascii="Arial Unicode MS" w:hAnsi="Arial Unicode MS" w:eastAsia="Arial Unicode MS" w:cs="Arial Unicode MS"/>
      <w:color w:val="000000"/>
      <w:kern w:val="2"/>
      <w:sz w:val="21"/>
      <w:szCs w:val="21"/>
      <w:lang w:val="zh-TW" w:eastAsia="zh-TW"/>
    </w:rPr>
  </w:style>
  <w:style w:type="character" w:customStyle="1" w:styleId="151">
    <w:name w:val="纯文本 Char"/>
    <w:qFormat/>
    <w:uiPriority w:val="0"/>
    <w:rPr>
      <w:rFonts w:ascii="宋体" w:hAnsi="Courier New" w:cs="Courier New"/>
      <w:color w:val="000000"/>
      <w:kern w:val="2"/>
      <w:sz w:val="21"/>
      <w:szCs w:val="21"/>
      <w:lang w:val="zh-TW" w:eastAsia="zh-TW"/>
    </w:rPr>
  </w:style>
  <w:style w:type="character" w:customStyle="1" w:styleId="152">
    <w:name w:val="正文文本缩进 2 Char2"/>
    <w:semiHidden/>
    <w:qFormat/>
    <w:uiPriority w:val="99"/>
    <w:rPr>
      <w:rFonts w:ascii="Arial Unicode MS" w:hAnsi="Arial Unicode MS" w:eastAsia="Arial Unicode MS" w:cs="Arial Unicode MS"/>
      <w:color w:val="000000"/>
      <w:kern w:val="2"/>
      <w:sz w:val="21"/>
      <w:szCs w:val="21"/>
      <w:lang w:val="zh-TW" w:eastAsia="zh-TW"/>
    </w:rPr>
  </w:style>
  <w:style w:type="character" w:customStyle="1" w:styleId="153">
    <w:name w:val="批注文字 Char1"/>
    <w:semiHidden/>
    <w:qFormat/>
    <w:uiPriority w:val="99"/>
    <w:rPr>
      <w:kern w:val="2"/>
      <w:sz w:val="21"/>
      <w:szCs w:val="24"/>
    </w:rPr>
  </w:style>
  <w:style w:type="character" w:customStyle="1" w:styleId="154">
    <w:name w:val="正文文本 Char1"/>
    <w:semiHidden/>
    <w:qFormat/>
    <w:uiPriority w:val="99"/>
    <w:rPr>
      <w:rFonts w:ascii="Times New Roman" w:hAnsi="Times New Roman" w:eastAsia="宋体" w:cs="Times New Roman"/>
      <w:szCs w:val="24"/>
    </w:rPr>
  </w:style>
  <w:style w:type="character" w:customStyle="1" w:styleId="155">
    <w:name w:val="pt91"/>
    <w:qFormat/>
    <w:uiPriority w:val="0"/>
    <w:rPr>
      <w:rFonts w:hint="default"/>
      <w:color w:val="333333"/>
      <w:sz w:val="18"/>
      <w:szCs w:val="18"/>
    </w:rPr>
  </w:style>
  <w:style w:type="character" w:customStyle="1" w:styleId="156">
    <w:name w:val="正文文本 2 Char1"/>
    <w:semiHidden/>
    <w:qFormat/>
    <w:uiPriority w:val="99"/>
    <w:rPr>
      <w:rFonts w:ascii="Arial Unicode MS" w:hAnsi="Arial Unicode MS" w:eastAsia="Arial Unicode MS" w:cs="Arial Unicode MS"/>
      <w:color w:val="000000"/>
      <w:kern w:val="2"/>
      <w:sz w:val="21"/>
      <w:szCs w:val="21"/>
      <w:lang w:val="zh-TW" w:eastAsia="zh-TW"/>
    </w:rPr>
  </w:style>
  <w:style w:type="character" w:customStyle="1" w:styleId="157">
    <w:name w:val="cf01"/>
    <w:qFormat/>
    <w:uiPriority w:val="0"/>
    <w:rPr>
      <w:rFonts w:hint="eastAsia" w:ascii="Microsoft YaHei UI" w:hAnsi="Microsoft YaHei UI" w:eastAsia="Microsoft YaHei UI"/>
      <w:sz w:val="18"/>
      <w:szCs w:val="18"/>
    </w:rPr>
  </w:style>
  <w:style w:type="paragraph" w:customStyle="1" w:styleId="158">
    <w:name w:val="WPSOffice手动目录 2"/>
    <w:qFormat/>
    <w:uiPriority w:val="0"/>
    <w:pPr>
      <w:ind w:left="200" w:leftChars="200"/>
    </w:pPr>
    <w:rPr>
      <w:rFonts w:ascii="Times New Roman" w:hAnsi="Times New Roman" w:eastAsia="宋体" w:cs="Times New Roman"/>
      <w:lang w:val="en-US" w:eastAsia="zh-CN" w:bidi="ar-SA"/>
    </w:rPr>
  </w:style>
  <w:style w:type="paragraph" w:customStyle="1" w:styleId="159">
    <w:name w:val="TOC4"/>
    <w:next w:val="1"/>
    <w:qFormat/>
    <w:uiPriority w:val="0"/>
    <w:pPr>
      <w:ind w:left="1260"/>
      <w:jc w:val="both"/>
    </w:pPr>
    <w:rPr>
      <w:rFonts w:ascii="Times New Roman" w:hAnsi="Times New Roman" w:eastAsia="Arial Unicode MS" w:cs="Arial Unicode MS"/>
      <w:color w:val="000000"/>
      <w:kern w:val="2"/>
      <w:sz w:val="21"/>
      <w:szCs w:val="21"/>
      <w:lang w:val="en-US" w:eastAsia="zh-CN" w:bidi="ar-SA"/>
    </w:rPr>
  </w:style>
  <w:style w:type="paragraph" w:customStyle="1" w:styleId="160">
    <w:name w:val="xl33"/>
    <w:basedOn w:val="1"/>
    <w:qFormat/>
    <w:uiPriority w:val="0"/>
    <w:pPr>
      <w:pBdr>
        <w:top w:val="single" w:color="auto" w:sz="4" w:space="0"/>
        <w:left w:val="single" w:color="auto" w:sz="4" w:space="0"/>
        <w:bottom w:val="single" w:color="auto" w:sz="4" w:space="0"/>
        <w:right w:val="single" w:color="auto" w:sz="8" w:space="0"/>
      </w:pBdr>
      <w:spacing w:before="100" w:beforeAutospacing="1" w:after="100" w:afterAutospacing="1"/>
      <w:jc w:val="left"/>
    </w:pPr>
    <w:rPr>
      <w:rFonts w:hint="default" w:ascii="宋体" w:hAnsi="宋体" w:eastAsia="宋体" w:cs="Times New Roman"/>
      <w:color w:val="auto"/>
      <w:kern w:val="0"/>
      <w:sz w:val="24"/>
      <w:szCs w:val="24"/>
      <w:lang w:val="en-US" w:eastAsia="zh-CN"/>
    </w:rPr>
  </w:style>
  <w:style w:type="paragraph" w:customStyle="1" w:styleId="161">
    <w:name w:val="索引 11"/>
    <w:basedOn w:val="1"/>
    <w:next w:val="1"/>
    <w:qFormat/>
    <w:uiPriority w:val="0"/>
    <w:pPr>
      <w:widowControl w:val="0"/>
      <w:spacing w:line="360" w:lineRule="auto"/>
    </w:pPr>
    <w:rPr>
      <w:rFonts w:hint="default" w:ascii="仿宋_GB2312" w:hAnsi="Times New Roman" w:eastAsia="仿宋_GB2312" w:cs="Times New Roman"/>
      <w:color w:val="auto"/>
      <w:sz w:val="24"/>
      <w:szCs w:val="20"/>
      <w:lang w:val="en-US" w:eastAsia="zh-CN"/>
    </w:rPr>
  </w:style>
  <w:style w:type="paragraph" w:customStyle="1" w:styleId="162">
    <w:name w:val="TOC3"/>
    <w:next w:val="1"/>
    <w:qFormat/>
    <w:uiPriority w:val="0"/>
    <w:pPr>
      <w:tabs>
        <w:tab w:val="left" w:pos="1260"/>
        <w:tab w:val="right" w:leader="dot" w:pos="8630"/>
      </w:tabs>
      <w:ind w:left="840"/>
      <w:jc w:val="both"/>
    </w:pPr>
    <w:rPr>
      <w:rFonts w:ascii="Times New Roman" w:hAnsi="Times New Roman" w:eastAsia="Arial Unicode MS" w:cs="Arial Unicode MS"/>
      <w:color w:val="000000"/>
      <w:kern w:val="2"/>
      <w:sz w:val="21"/>
      <w:szCs w:val="21"/>
      <w:lang w:val="en-US" w:eastAsia="zh-CN" w:bidi="ar-SA"/>
    </w:rPr>
  </w:style>
  <w:style w:type="paragraph" w:customStyle="1" w:styleId="163">
    <w:name w:val="xl36"/>
    <w:basedOn w:val="1"/>
    <w:qFormat/>
    <w:uiPriority w:val="0"/>
    <w:pPr>
      <w:pBdr>
        <w:top w:val="single" w:color="auto" w:sz="4" w:space="0"/>
        <w:left w:val="single" w:color="auto" w:sz="4" w:space="0"/>
        <w:bottom w:val="single" w:color="auto" w:sz="8" w:space="0"/>
        <w:right w:val="single" w:color="auto" w:sz="4" w:space="0"/>
      </w:pBdr>
      <w:spacing w:before="100" w:beforeAutospacing="1" w:after="100" w:afterAutospacing="1"/>
      <w:jc w:val="left"/>
    </w:pPr>
    <w:rPr>
      <w:rFonts w:hint="default" w:ascii="宋体" w:hAnsi="宋体" w:eastAsia="宋体" w:cs="Times New Roman"/>
      <w:color w:val="auto"/>
      <w:kern w:val="0"/>
      <w:sz w:val="20"/>
      <w:szCs w:val="20"/>
      <w:lang w:val="en-US" w:eastAsia="zh-CN"/>
    </w:rPr>
  </w:style>
  <w:style w:type="paragraph" w:customStyle="1" w:styleId="164">
    <w:name w:val="Table Paragraph"/>
    <w:basedOn w:val="1"/>
    <w:qFormat/>
    <w:uiPriority w:val="0"/>
    <w:pPr>
      <w:widowControl w:val="0"/>
      <w:jc w:val="left"/>
    </w:pPr>
    <w:rPr>
      <w:rFonts w:hint="default" w:ascii="Calibri" w:hAnsi="Calibri" w:eastAsia="宋体" w:cs="Times New Roman"/>
      <w:color w:val="auto"/>
      <w:kern w:val="0"/>
      <w:sz w:val="22"/>
      <w:szCs w:val="22"/>
      <w:lang w:val="en-US" w:eastAsia="en-US"/>
    </w:rPr>
  </w:style>
  <w:style w:type="paragraph" w:customStyle="1" w:styleId="165">
    <w:name w:val="Blockquote"/>
    <w:basedOn w:val="1"/>
    <w:qFormat/>
    <w:uiPriority w:val="0"/>
    <w:pPr>
      <w:widowControl w:val="0"/>
      <w:autoSpaceDE w:val="0"/>
      <w:autoSpaceDN w:val="0"/>
      <w:adjustRightInd w:val="0"/>
      <w:spacing w:before="100" w:after="100"/>
      <w:ind w:left="360" w:right="360"/>
      <w:jc w:val="left"/>
    </w:pPr>
    <w:rPr>
      <w:rFonts w:hint="default" w:ascii="Times New Roman" w:hAnsi="Times New Roman" w:eastAsia="宋体" w:cs="Times New Roman"/>
      <w:color w:val="auto"/>
      <w:kern w:val="0"/>
      <w:sz w:val="24"/>
      <w:szCs w:val="20"/>
      <w:lang w:val="en-US" w:eastAsia="zh-CN"/>
    </w:rPr>
  </w:style>
  <w:style w:type="paragraph" w:customStyle="1" w:styleId="166">
    <w:name w:val="纯文本1"/>
    <w:basedOn w:val="1"/>
    <w:qFormat/>
    <w:uiPriority w:val="0"/>
    <w:pPr>
      <w:widowControl w:val="0"/>
    </w:pPr>
    <w:rPr>
      <w:rFonts w:hint="default" w:ascii="宋体" w:hAnsi="Courier New" w:eastAsia="宋体" w:cs="Times New Roman"/>
      <w:color w:val="auto"/>
      <w:kern w:val="0"/>
      <w:sz w:val="20"/>
      <w:szCs w:val="20"/>
      <w:lang w:val="en-US" w:eastAsia="zh-CN"/>
    </w:rPr>
  </w:style>
  <w:style w:type="paragraph" w:customStyle="1" w:styleId="167">
    <w:name w:val="无间隔2"/>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168">
    <w:name w:val="列出段落1"/>
    <w:basedOn w:val="1"/>
    <w:qFormat/>
    <w:uiPriority w:val="34"/>
    <w:pPr>
      <w:ind w:firstLine="420" w:firstLineChars="200"/>
      <w:jc w:val="left"/>
    </w:pPr>
    <w:rPr>
      <w:rFonts w:hint="default" w:ascii="Times New Roman" w:hAnsi="Times New Roman" w:eastAsia="宋体" w:cs="Times New Roman"/>
      <w:color w:val="auto"/>
      <w:kern w:val="0"/>
      <w:sz w:val="24"/>
      <w:szCs w:val="24"/>
      <w:lang w:val="en-US" w:eastAsia="zh-CN"/>
    </w:rPr>
  </w:style>
  <w:style w:type="paragraph" w:customStyle="1" w:styleId="169">
    <w:name w:val="正文2"/>
    <w:basedOn w:val="1"/>
    <w:qFormat/>
    <w:uiPriority w:val="0"/>
    <w:pPr>
      <w:spacing w:before="156" w:line="360" w:lineRule="auto"/>
      <w:ind w:firstLine="510" w:firstLineChars="200"/>
    </w:pPr>
    <w:rPr>
      <w:sz w:val="24"/>
      <w:szCs w:val="20"/>
    </w:rPr>
  </w:style>
  <w:style w:type="paragraph" w:customStyle="1" w:styleId="170">
    <w:name w:val="默认段落字体 Para Char Char Char Char"/>
    <w:basedOn w:val="1"/>
    <w:qFormat/>
    <w:uiPriority w:val="0"/>
    <w:pPr>
      <w:widowControl w:val="0"/>
    </w:pPr>
    <w:rPr>
      <w:rFonts w:hint="default" w:ascii="Times New Roman" w:hAnsi="Times New Roman" w:eastAsia="宋体" w:cs="Times New Roman"/>
      <w:color w:val="auto"/>
      <w:szCs w:val="24"/>
      <w:lang w:val="en-US" w:eastAsia="zh-CN"/>
    </w:rPr>
  </w:style>
  <w:style w:type="paragraph" w:customStyle="1" w:styleId="171">
    <w:name w:val="NormalIndent"/>
    <w:qFormat/>
    <w:uiPriority w:val="0"/>
    <w:pPr>
      <w:spacing w:line="360" w:lineRule="auto"/>
      <w:ind w:firstLine="480"/>
    </w:pPr>
    <w:rPr>
      <w:rFonts w:hint="eastAsia" w:ascii="Arial Unicode MS" w:hAnsi="Arial Unicode MS" w:eastAsia="Arial Unicode MS" w:cs="Arial Unicode MS"/>
      <w:color w:val="000000"/>
      <w:kern w:val="2"/>
      <w:sz w:val="24"/>
      <w:szCs w:val="24"/>
      <w:shd w:val="clear" w:color="auto" w:fill="00FF00"/>
      <w:lang w:val="zh-TW" w:eastAsia="zh-TW" w:bidi="ar-SA"/>
    </w:rPr>
  </w:style>
  <w:style w:type="paragraph" w:customStyle="1" w:styleId="172">
    <w:name w:val="Heading4"/>
    <w:next w:val="1"/>
    <w:qFormat/>
    <w:uiPriority w:val="0"/>
    <w:pPr>
      <w:keepNext/>
      <w:keepLines/>
      <w:spacing w:before="280" w:after="290" w:line="372" w:lineRule="auto"/>
      <w:jc w:val="both"/>
    </w:pPr>
    <w:rPr>
      <w:rFonts w:ascii="Arial" w:hAnsi="Arial" w:eastAsia="Arial Unicode MS" w:cs="Arial Unicode MS"/>
      <w:b/>
      <w:bCs/>
      <w:color w:val="000000"/>
      <w:kern w:val="2"/>
      <w:sz w:val="28"/>
      <w:szCs w:val="28"/>
      <w:lang w:val="en-US" w:eastAsia="zh-CN" w:bidi="ar-SA"/>
    </w:rPr>
  </w:style>
  <w:style w:type="paragraph" w:customStyle="1" w:styleId="173">
    <w:name w:val="默认"/>
    <w:qFormat/>
    <w:uiPriority w:val="0"/>
    <w:pPr>
      <w:spacing w:before="160"/>
    </w:pPr>
    <w:rPr>
      <w:rFonts w:ascii="Helvetica Neue" w:hAnsi="Helvetica Neue" w:eastAsia="Helvetica Neue" w:cs="Helvetica Neue"/>
      <w:color w:val="000000"/>
      <w:sz w:val="24"/>
      <w:szCs w:val="24"/>
      <w:lang w:val="en-US" w:eastAsia="zh-CN" w:bidi="ar-SA"/>
    </w:rPr>
  </w:style>
  <w:style w:type="paragraph" w:customStyle="1" w:styleId="174">
    <w:name w:val="WPS Plain"/>
    <w:basedOn w:val="1"/>
    <w:qFormat/>
    <w:uiPriority w:val="0"/>
    <w:pPr>
      <w:jc w:val="left"/>
    </w:pPr>
    <w:rPr>
      <w:rFonts w:ascii="Times New Roman" w:hAnsi="Times New Roman" w:cs="Times New Roman"/>
      <w:kern w:val="0"/>
      <w:sz w:val="24"/>
      <w:szCs w:val="24"/>
    </w:rPr>
  </w:style>
  <w:style w:type="paragraph" w:customStyle="1" w:styleId="175">
    <w:name w:val="xl39"/>
    <w:basedOn w:val="1"/>
    <w:qFormat/>
    <w:uiPriority w:val="0"/>
    <w:pPr>
      <w:pBdr>
        <w:top w:val="single" w:color="auto" w:sz="4" w:space="0"/>
        <w:left w:val="single" w:color="auto" w:sz="8" w:space="0"/>
        <w:bottom w:val="single" w:color="auto" w:sz="8" w:space="0"/>
        <w:right w:val="single" w:color="auto" w:sz="4" w:space="0"/>
      </w:pBdr>
      <w:spacing w:before="100" w:beforeAutospacing="1" w:after="100" w:afterAutospacing="1"/>
      <w:jc w:val="left"/>
    </w:pPr>
    <w:rPr>
      <w:rFonts w:hint="default" w:ascii="宋体" w:hAnsi="宋体" w:eastAsia="宋体" w:cs="Times New Roman"/>
      <w:color w:val="auto"/>
      <w:kern w:val="0"/>
      <w:sz w:val="24"/>
      <w:szCs w:val="24"/>
      <w:lang w:val="en-US" w:eastAsia="zh-CN"/>
    </w:rPr>
  </w:style>
  <w:style w:type="paragraph" w:customStyle="1" w:styleId="176">
    <w:name w:val="不缩进"/>
    <w:basedOn w:val="1"/>
    <w:qFormat/>
    <w:uiPriority w:val="0"/>
    <w:pPr>
      <w:widowControl w:val="0"/>
      <w:jc w:val="center"/>
    </w:pPr>
    <w:rPr>
      <w:rFonts w:hint="default" w:ascii="仿宋_GB2312" w:hAnsi="宋体" w:eastAsia="仿宋_GB2312" w:cs="Times New Roman"/>
      <w:color w:val="auto"/>
      <w:szCs w:val="24"/>
      <w:lang w:val="en-US" w:eastAsia="zh-CN"/>
    </w:rPr>
  </w:style>
  <w:style w:type="paragraph" w:customStyle="1" w:styleId="177">
    <w:name w:val="xl30"/>
    <w:basedOn w:val="1"/>
    <w:qFormat/>
    <w:uiPriority w:val="0"/>
    <w:pPr>
      <w:pBdr>
        <w:top w:val="single" w:color="auto" w:sz="4" w:space="0"/>
        <w:left w:val="single" w:color="auto" w:sz="8" w:space="0"/>
        <w:bottom w:val="single" w:color="auto" w:sz="8" w:space="0"/>
        <w:right w:val="single" w:color="auto" w:sz="4" w:space="0"/>
      </w:pBdr>
      <w:spacing w:before="100" w:beforeAutospacing="1" w:after="100" w:afterAutospacing="1"/>
      <w:jc w:val="center"/>
    </w:pPr>
    <w:rPr>
      <w:rFonts w:hint="default" w:ascii="宋体" w:hAnsi="宋体" w:eastAsia="宋体" w:cs="Times New Roman"/>
      <w:color w:val="auto"/>
      <w:kern w:val="0"/>
      <w:sz w:val="20"/>
      <w:szCs w:val="20"/>
      <w:lang w:val="en-US" w:eastAsia="zh-CN"/>
    </w:rPr>
  </w:style>
  <w:style w:type="paragraph" w:customStyle="1" w:styleId="178">
    <w:name w:val="UserStyle_92"/>
    <w:qFormat/>
    <w:uiPriority w:val="0"/>
    <w:pPr>
      <w:spacing w:line="360" w:lineRule="auto"/>
      <w:ind w:firstLine="200"/>
      <w:jc w:val="both"/>
    </w:pPr>
    <w:rPr>
      <w:rFonts w:ascii="宋体" w:hAnsi="宋体" w:eastAsia="宋体" w:cs="宋体"/>
      <w:color w:val="000000"/>
      <w:sz w:val="22"/>
      <w:szCs w:val="22"/>
      <w:lang w:val="en-US" w:eastAsia="zh-CN" w:bidi="ar-SA"/>
    </w:rPr>
  </w:style>
  <w:style w:type="paragraph" w:customStyle="1" w:styleId="179">
    <w:name w:val="WPSOffice手动目录 3"/>
    <w:qFormat/>
    <w:uiPriority w:val="0"/>
    <w:pPr>
      <w:ind w:left="400" w:leftChars="400"/>
    </w:pPr>
    <w:rPr>
      <w:rFonts w:ascii="Times New Roman" w:hAnsi="Times New Roman" w:eastAsia="宋体" w:cs="Times New Roman"/>
      <w:lang w:val="en-US" w:eastAsia="zh-CN" w:bidi="ar-SA"/>
    </w:rPr>
  </w:style>
  <w:style w:type="paragraph" w:customStyle="1" w:styleId="180">
    <w:name w:val="_Style 248"/>
    <w:unhideWhenUsed/>
    <w:qFormat/>
    <w:uiPriority w:val="99"/>
    <w:rPr>
      <w:rFonts w:hint="eastAsia" w:ascii="Arial Unicode MS" w:hAnsi="Arial Unicode MS" w:eastAsia="Arial Unicode MS" w:cs="Arial Unicode MS"/>
      <w:color w:val="000000"/>
      <w:kern w:val="2"/>
      <w:sz w:val="21"/>
      <w:szCs w:val="21"/>
      <w:lang w:val="zh-TW" w:eastAsia="zh-TW" w:bidi="ar-SA"/>
    </w:rPr>
  </w:style>
  <w:style w:type="paragraph" w:customStyle="1" w:styleId="181">
    <w:name w:val="UserStyle_161"/>
    <w:qFormat/>
    <w:uiPriority w:val="0"/>
    <w:pPr>
      <w:ind w:firstLine="420"/>
      <w:jc w:val="both"/>
    </w:pPr>
    <w:rPr>
      <w:rFonts w:hint="eastAsia" w:ascii="Arial Unicode MS" w:hAnsi="Arial Unicode MS" w:eastAsia="Arial Unicode MS" w:cs="Arial Unicode MS"/>
      <w:color w:val="000000"/>
      <w:kern w:val="2"/>
      <w:sz w:val="21"/>
      <w:szCs w:val="21"/>
      <w:lang w:val="en-US" w:eastAsia="zh-CN" w:bidi="ar-SA"/>
    </w:rPr>
  </w:style>
  <w:style w:type="paragraph" w:customStyle="1" w:styleId="182">
    <w:name w:val="List Paragraph1"/>
    <w:basedOn w:val="1"/>
    <w:qFormat/>
    <w:uiPriority w:val="1"/>
    <w:pPr>
      <w:widowControl w:val="0"/>
      <w:ind w:firstLine="420" w:firstLineChars="200"/>
    </w:pPr>
    <w:rPr>
      <w:rFonts w:hint="default" w:ascii="Calibri" w:hAnsi="Calibri" w:eastAsia="宋体" w:cs="Times New Roman"/>
      <w:color w:val="auto"/>
      <w:lang w:val="en-US" w:eastAsia="zh-CN"/>
    </w:rPr>
  </w:style>
  <w:style w:type="paragraph" w:customStyle="1" w:styleId="183">
    <w:name w:val="xl42"/>
    <w:basedOn w:val="1"/>
    <w:qFormat/>
    <w:uiPriority w:val="0"/>
    <w:pPr>
      <w:spacing w:before="100" w:beforeAutospacing="1" w:after="100" w:afterAutospacing="1"/>
      <w:jc w:val="center"/>
    </w:pPr>
    <w:rPr>
      <w:rFonts w:hint="default" w:ascii="宋体" w:hAnsi="宋体" w:eastAsia="宋体" w:cs="Times New Roman"/>
      <w:color w:val="auto"/>
      <w:kern w:val="0"/>
      <w:sz w:val="24"/>
      <w:szCs w:val="24"/>
      <w:lang w:val="en-US" w:eastAsia="zh-CN"/>
    </w:rPr>
  </w:style>
  <w:style w:type="paragraph" w:customStyle="1" w:styleId="184">
    <w:name w:val="Char1 Char Char Char"/>
    <w:basedOn w:val="1"/>
    <w:qFormat/>
    <w:uiPriority w:val="0"/>
    <w:pPr>
      <w:widowControl w:val="0"/>
      <w:tabs>
        <w:tab w:val="left" w:pos="900"/>
      </w:tabs>
      <w:spacing w:before="312" w:after="312" w:line="360" w:lineRule="auto"/>
      <w:ind w:left="900" w:hanging="360"/>
    </w:pPr>
    <w:rPr>
      <w:rFonts w:hint="default" w:ascii="Times New Roman" w:hAnsi="Times New Roman" w:eastAsia="仿宋_GB2312" w:cs="Times New Roman"/>
      <w:color w:val="auto"/>
      <w:sz w:val="24"/>
      <w:szCs w:val="24"/>
      <w:lang w:val="en-US" w:eastAsia="zh-CN"/>
    </w:rPr>
  </w:style>
  <w:style w:type="paragraph" w:customStyle="1" w:styleId="185">
    <w:name w:val="font7"/>
    <w:basedOn w:val="1"/>
    <w:qFormat/>
    <w:uiPriority w:val="0"/>
    <w:pPr>
      <w:spacing w:before="100" w:beforeAutospacing="1" w:after="100" w:afterAutospacing="1"/>
      <w:jc w:val="left"/>
    </w:pPr>
    <w:rPr>
      <w:rFonts w:ascii="宋体" w:hAnsi="宋体" w:eastAsia="宋体" w:cs="Times New Roman"/>
      <w:color w:val="auto"/>
      <w:kern w:val="0"/>
      <w:sz w:val="20"/>
      <w:szCs w:val="20"/>
      <w:lang w:val="en-US" w:eastAsia="zh-CN"/>
    </w:rPr>
  </w:style>
  <w:style w:type="paragraph" w:customStyle="1" w:styleId="186">
    <w:name w:val="表格"/>
    <w:qFormat/>
    <w:uiPriority w:val="0"/>
    <w:pPr>
      <w:spacing w:line="276" w:lineRule="auto"/>
    </w:pPr>
    <w:rPr>
      <w:rFonts w:ascii="Times New Roman" w:hAnsi="Times New Roman" w:eastAsia="仿宋_GB2312" w:cs="Times New Roman"/>
      <w:lang w:val="en-US" w:eastAsia="zh-CN" w:bidi="ar-SA"/>
    </w:rPr>
  </w:style>
  <w:style w:type="paragraph" w:customStyle="1" w:styleId="187">
    <w:name w:val="Default2"/>
    <w:qFormat/>
    <w:uiPriority w:val="0"/>
    <w:pPr>
      <w:widowControl w:val="0"/>
      <w:autoSpaceDE w:val="0"/>
      <w:autoSpaceDN w:val="0"/>
      <w:adjustRightInd w:val="0"/>
    </w:pPr>
    <w:rPr>
      <w:rFonts w:ascii="黑体" w:hAnsi="Calibri" w:eastAsia="黑体" w:cs="Times New Roman"/>
      <w:sz w:val="21"/>
      <w:szCs w:val="22"/>
      <w:lang w:val="en-US" w:eastAsia="zh-CN" w:bidi="ar-SA"/>
    </w:rPr>
  </w:style>
  <w:style w:type="paragraph" w:customStyle="1" w:styleId="188">
    <w:name w:val="xl45"/>
    <w:basedOn w:val="1"/>
    <w:qFormat/>
    <w:uiPriority w:val="0"/>
    <w:pPr>
      <w:pBdr>
        <w:top w:val="single" w:color="auto" w:sz="4" w:space="0"/>
        <w:left w:val="single" w:color="auto" w:sz="4" w:space="0"/>
        <w:right w:val="single" w:color="auto" w:sz="8" w:space="0"/>
      </w:pBdr>
      <w:spacing w:before="100" w:beforeAutospacing="1" w:after="100" w:afterAutospacing="1"/>
      <w:jc w:val="center"/>
    </w:pPr>
    <w:rPr>
      <w:rFonts w:hint="default" w:ascii="宋体" w:hAnsi="宋体" w:eastAsia="宋体" w:cs="Times New Roman"/>
      <w:color w:val="auto"/>
      <w:kern w:val="0"/>
      <w:sz w:val="20"/>
      <w:szCs w:val="20"/>
      <w:lang w:val="en-US" w:eastAsia="zh-CN"/>
    </w:rPr>
  </w:style>
  <w:style w:type="paragraph" w:customStyle="1" w:styleId="189">
    <w:name w:val="文档正文"/>
    <w:basedOn w:val="1"/>
    <w:qFormat/>
    <w:uiPriority w:val="0"/>
    <w:pPr>
      <w:adjustRightInd w:val="0"/>
      <w:spacing w:line="480" w:lineRule="atLeast"/>
      <w:ind w:firstLine="567"/>
    </w:pPr>
    <w:rPr>
      <w:rFonts w:ascii="仿宋_GB2312" w:hAnsi="Times New Roman" w:eastAsia="仿宋_GB2312"/>
      <w:kern w:val="0"/>
      <w:sz w:val="28"/>
      <w:szCs w:val="20"/>
    </w:rPr>
  </w:style>
  <w:style w:type="paragraph" w:customStyle="1" w:styleId="190">
    <w:name w:val="UserStyle_112"/>
    <w:qFormat/>
    <w:uiPriority w:val="0"/>
    <w:pPr>
      <w:ind w:firstLine="420"/>
      <w:jc w:val="both"/>
    </w:pPr>
    <w:rPr>
      <w:rFonts w:hint="eastAsia" w:ascii="Arial Unicode MS" w:hAnsi="Arial Unicode MS" w:eastAsia="Arial Unicode MS" w:cs="Arial Unicode MS"/>
      <w:color w:val="000000"/>
      <w:kern w:val="2"/>
      <w:sz w:val="21"/>
      <w:szCs w:val="21"/>
      <w:lang w:val="en-US" w:eastAsia="zh-CN" w:bidi="ar-SA"/>
    </w:rPr>
  </w:style>
  <w:style w:type="paragraph" w:customStyle="1" w:styleId="191">
    <w:name w:val="xl43"/>
    <w:basedOn w:val="1"/>
    <w:qFormat/>
    <w:uiPriority w:val="0"/>
    <w:pPr>
      <w:pBdr>
        <w:top w:val="single" w:color="auto" w:sz="4" w:space="0"/>
        <w:left w:val="single" w:color="auto" w:sz="8" w:space="0"/>
        <w:bottom w:val="single" w:color="auto" w:sz="4" w:space="0"/>
        <w:right w:val="single" w:color="auto" w:sz="4" w:space="0"/>
      </w:pBdr>
      <w:spacing w:before="100" w:beforeAutospacing="1" w:after="100" w:afterAutospacing="1"/>
      <w:jc w:val="center"/>
    </w:pPr>
    <w:rPr>
      <w:rFonts w:hint="default" w:ascii="宋体" w:hAnsi="宋体" w:eastAsia="宋体" w:cs="Times New Roman"/>
      <w:color w:val="auto"/>
      <w:kern w:val="0"/>
      <w:sz w:val="20"/>
      <w:szCs w:val="20"/>
      <w:lang w:val="en-US" w:eastAsia="zh-CN"/>
    </w:rPr>
  </w:style>
  <w:style w:type="paragraph" w:customStyle="1" w:styleId="192">
    <w:name w:val="正文 New"/>
    <w:qFormat/>
    <w:uiPriority w:val="0"/>
    <w:pPr>
      <w:widowControl w:val="0"/>
      <w:jc w:val="both"/>
    </w:pPr>
    <w:rPr>
      <w:rFonts w:ascii="Times New Roman" w:hAnsi="Times New Roman" w:eastAsia="宋体" w:cs="宋体"/>
      <w:kern w:val="2"/>
      <w:sz w:val="21"/>
      <w:szCs w:val="22"/>
      <w:lang w:val="en-US" w:eastAsia="zh-CN" w:bidi="ar-SA"/>
    </w:rPr>
  </w:style>
  <w:style w:type="paragraph" w:customStyle="1" w:styleId="193">
    <w:name w:val="修订1"/>
    <w:unhideWhenUsed/>
    <w:qFormat/>
    <w:uiPriority w:val="99"/>
    <w:rPr>
      <w:rFonts w:hint="eastAsia" w:ascii="Arial Unicode MS" w:hAnsi="Arial Unicode MS" w:eastAsia="Arial Unicode MS" w:cs="Arial Unicode MS"/>
      <w:color w:val="000000"/>
      <w:kern w:val="2"/>
      <w:sz w:val="21"/>
      <w:szCs w:val="21"/>
      <w:lang w:val="zh-TW" w:eastAsia="zh-TW" w:bidi="ar-SA"/>
    </w:rPr>
  </w:style>
  <w:style w:type="paragraph" w:customStyle="1" w:styleId="194">
    <w:name w:val="正文_6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5">
    <w:name w:val="Char Char Char Char Char Char1 Char"/>
    <w:basedOn w:val="1"/>
    <w:qFormat/>
    <w:uiPriority w:val="99"/>
    <w:pPr>
      <w:spacing w:after="160" w:line="240" w:lineRule="exact"/>
      <w:jc w:val="left"/>
    </w:pPr>
    <w:rPr>
      <w:rFonts w:hint="default" w:ascii="Arial" w:hAnsi="Arial" w:eastAsia="仿宋_GB2312" w:cs="Verdana"/>
      <w:b/>
      <w:color w:val="auto"/>
      <w:kern w:val="0"/>
      <w:sz w:val="24"/>
      <w:szCs w:val="24"/>
      <w:lang w:val="en-US" w:eastAsia="en-US"/>
    </w:rPr>
  </w:style>
  <w:style w:type="paragraph" w:customStyle="1" w:styleId="196">
    <w:name w:val="正文_5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7">
    <w:name w:val="修订3"/>
    <w:unhideWhenUsed/>
    <w:qFormat/>
    <w:uiPriority w:val="99"/>
    <w:rPr>
      <w:rFonts w:hint="eastAsia" w:ascii="Arial Unicode MS" w:hAnsi="Arial Unicode MS" w:eastAsia="Arial Unicode MS" w:cs="Arial Unicode MS"/>
      <w:color w:val="000000"/>
      <w:kern w:val="2"/>
      <w:sz w:val="21"/>
      <w:szCs w:val="21"/>
      <w:lang w:val="zh-TW" w:eastAsia="zh-TW" w:bidi="ar-SA"/>
    </w:rPr>
  </w:style>
  <w:style w:type="paragraph" w:customStyle="1" w:styleId="198">
    <w:name w:val="样式 正文首行缩进 2 + Arial"/>
    <w:basedOn w:val="1"/>
    <w:next w:val="1"/>
    <w:qFormat/>
    <w:uiPriority w:val="0"/>
    <w:pPr>
      <w:spacing w:after="120" w:line="320" w:lineRule="atLeast"/>
      <w:ind w:firstLine="200" w:firstLineChars="200"/>
    </w:pPr>
    <w:rPr>
      <w:rFonts w:ascii="Arial" w:hAnsi="Arial"/>
      <w:kern w:val="0"/>
    </w:rPr>
  </w:style>
  <w:style w:type="paragraph" w:customStyle="1" w:styleId="199">
    <w:name w:val="xl47"/>
    <w:basedOn w:val="1"/>
    <w:qFormat/>
    <w:uiPriority w:val="0"/>
    <w:pPr>
      <w:pBdr>
        <w:left w:val="single" w:color="auto" w:sz="4" w:space="0"/>
        <w:bottom w:val="single" w:color="auto" w:sz="4" w:space="0"/>
        <w:right w:val="single" w:color="auto" w:sz="8" w:space="0"/>
      </w:pBdr>
      <w:spacing w:before="100" w:beforeAutospacing="1" w:after="100" w:afterAutospacing="1"/>
      <w:jc w:val="center"/>
    </w:pPr>
    <w:rPr>
      <w:rFonts w:hint="default" w:ascii="宋体" w:hAnsi="宋体" w:eastAsia="宋体" w:cs="Times New Roman"/>
      <w:color w:val="auto"/>
      <w:kern w:val="0"/>
      <w:sz w:val="20"/>
      <w:szCs w:val="20"/>
      <w:lang w:val="en-US" w:eastAsia="zh-CN"/>
    </w:rPr>
  </w:style>
  <w:style w:type="paragraph" w:customStyle="1" w:styleId="200">
    <w:name w:val="首行缩进"/>
    <w:basedOn w:val="1"/>
    <w:qFormat/>
    <w:uiPriority w:val="0"/>
    <w:pPr>
      <w:spacing w:line="360" w:lineRule="auto"/>
      <w:ind w:firstLine="480" w:firstLineChars="200"/>
      <w:jc w:val="left"/>
    </w:pPr>
    <w:rPr>
      <w:rFonts w:ascii="宋体" w:hAnsi="宋体"/>
      <w:sz w:val="24"/>
    </w:rPr>
  </w:style>
  <w:style w:type="paragraph" w:customStyle="1" w:styleId="201">
    <w:name w:val="正文_0"/>
    <w:qFormat/>
    <w:uiPriority w:val="99"/>
    <w:pPr>
      <w:widowControl w:val="0"/>
      <w:jc w:val="both"/>
    </w:pPr>
    <w:rPr>
      <w:rFonts w:ascii="Times New Roman" w:hAnsi="Times New Roman" w:eastAsia="宋体" w:cs="Times New Roman"/>
      <w:kern w:val="2"/>
      <w:sz w:val="21"/>
      <w:szCs w:val="22"/>
      <w:lang w:val="en-US" w:eastAsia="zh-CN" w:bidi="ar-SA"/>
    </w:rPr>
  </w:style>
  <w:style w:type="paragraph" w:customStyle="1" w:styleId="202">
    <w:name w:val="xl35"/>
    <w:basedOn w:val="1"/>
    <w:qFormat/>
    <w:uiPriority w:val="0"/>
    <w:pPr>
      <w:pBdr>
        <w:top w:val="single" w:color="auto" w:sz="4" w:space="0"/>
        <w:left w:val="single" w:color="auto" w:sz="8" w:space="0"/>
        <w:bottom w:val="single" w:color="auto" w:sz="8" w:space="0"/>
        <w:right w:val="single" w:color="auto" w:sz="4" w:space="0"/>
      </w:pBdr>
      <w:spacing w:before="100" w:beforeAutospacing="1" w:after="100" w:afterAutospacing="1"/>
      <w:jc w:val="left"/>
    </w:pPr>
    <w:rPr>
      <w:rFonts w:hint="default" w:ascii="宋体" w:hAnsi="宋体" w:eastAsia="宋体" w:cs="Times New Roman"/>
      <w:color w:val="auto"/>
      <w:kern w:val="0"/>
      <w:sz w:val="20"/>
      <w:szCs w:val="20"/>
      <w:lang w:val="en-US" w:eastAsia="zh-CN"/>
    </w:rPr>
  </w:style>
  <w:style w:type="paragraph" w:customStyle="1" w:styleId="203">
    <w:name w:val="TOC1"/>
    <w:next w:val="1"/>
    <w:qFormat/>
    <w:uiPriority w:val="0"/>
    <w:pPr>
      <w:jc w:val="both"/>
    </w:pPr>
    <w:rPr>
      <w:rFonts w:hint="eastAsia" w:ascii="Arial Unicode MS" w:hAnsi="Arial Unicode MS" w:eastAsia="Arial Unicode MS" w:cs="Arial Unicode MS"/>
      <w:color w:val="000000"/>
      <w:kern w:val="2"/>
      <w:sz w:val="21"/>
      <w:szCs w:val="21"/>
      <w:lang w:val="en-US" w:eastAsia="zh-CN" w:bidi="ar-SA"/>
    </w:rPr>
  </w:style>
  <w:style w:type="paragraph" w:customStyle="1" w:styleId="204">
    <w:name w:val="修订2"/>
    <w:unhideWhenUsed/>
    <w:qFormat/>
    <w:uiPriority w:val="99"/>
    <w:rPr>
      <w:rFonts w:hint="eastAsia" w:ascii="Arial Unicode MS" w:hAnsi="Arial Unicode MS" w:eastAsia="Arial Unicode MS" w:cs="Arial Unicode MS"/>
      <w:color w:val="000000"/>
      <w:kern w:val="2"/>
      <w:sz w:val="21"/>
      <w:szCs w:val="21"/>
      <w:lang w:val="zh-TW" w:eastAsia="zh-TW" w:bidi="ar-SA"/>
    </w:rPr>
  </w:style>
  <w:style w:type="paragraph" w:customStyle="1" w:styleId="205">
    <w:name w:val="样式 10 磅"/>
    <w:qFormat/>
    <w:uiPriority w:val="0"/>
    <w:pPr>
      <w:widowControl w:val="0"/>
      <w:jc w:val="both"/>
    </w:pPr>
    <w:rPr>
      <w:rFonts w:ascii="Calibri" w:hAnsi="Calibri" w:eastAsia="宋体" w:cs="Times New Roman"/>
      <w:kern w:val="2"/>
      <w:sz w:val="21"/>
      <w:szCs w:val="24"/>
      <w:lang w:val="en-US" w:eastAsia="zh-CN" w:bidi="ar-SA"/>
    </w:rPr>
  </w:style>
  <w:style w:type="paragraph" w:customStyle="1" w:styleId="206">
    <w:name w:val="Preformatted"/>
    <w:basedOn w:val="1"/>
    <w:qFormat/>
    <w:uiPriority w:val="0"/>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hint="default" w:ascii="Courier New" w:hAnsi="Courier New" w:eastAsia="宋体" w:cs="Times New Roman"/>
      <w:color w:val="auto"/>
      <w:kern w:val="0"/>
      <w:sz w:val="20"/>
      <w:szCs w:val="20"/>
      <w:lang w:val="en-US" w:eastAsia="zh-CN"/>
    </w:rPr>
  </w:style>
  <w:style w:type="paragraph" w:customStyle="1" w:styleId="207">
    <w:name w:val="shsj2em2"/>
    <w:basedOn w:val="1"/>
    <w:qFormat/>
    <w:uiPriority w:val="0"/>
    <w:pPr>
      <w:spacing w:line="600" w:lineRule="atLeast"/>
      <w:ind w:firstLine="480"/>
      <w:jc w:val="left"/>
    </w:pPr>
    <w:rPr>
      <w:rFonts w:hint="default" w:ascii="微软雅黑" w:hAnsi="微软雅黑" w:eastAsia="微软雅黑" w:cs="宋体"/>
      <w:kern w:val="0"/>
      <w:lang w:val="en-US" w:eastAsia="zh-CN"/>
    </w:rPr>
  </w:style>
  <w:style w:type="paragraph" w:customStyle="1" w:styleId="208">
    <w:name w:val="xl48"/>
    <w:basedOn w:val="1"/>
    <w:qFormat/>
    <w:uiPriority w:val="0"/>
    <w:pPr>
      <w:pBdr>
        <w:top w:val="single" w:color="auto" w:sz="4" w:space="0"/>
        <w:left w:val="single" w:color="auto" w:sz="4" w:space="0"/>
        <w:right w:val="single" w:color="auto" w:sz="8" w:space="0"/>
      </w:pBdr>
      <w:spacing w:before="100" w:beforeAutospacing="1" w:after="100" w:afterAutospacing="1"/>
      <w:jc w:val="center"/>
    </w:pPr>
    <w:rPr>
      <w:rFonts w:hint="default" w:ascii="宋体" w:hAnsi="宋体" w:eastAsia="宋体" w:cs="Times New Roman"/>
      <w:color w:val="auto"/>
      <w:kern w:val="0"/>
      <w:sz w:val="24"/>
      <w:szCs w:val="24"/>
      <w:lang w:val="en-US" w:eastAsia="zh-CN"/>
    </w:rPr>
  </w:style>
  <w:style w:type="paragraph" w:customStyle="1" w:styleId="209">
    <w:name w:val="修订6"/>
    <w:unhideWhenUsed/>
    <w:qFormat/>
    <w:uiPriority w:val="99"/>
    <w:rPr>
      <w:rFonts w:hint="eastAsia" w:ascii="Arial Unicode MS" w:hAnsi="Arial Unicode MS" w:eastAsia="Arial Unicode MS" w:cs="Arial Unicode MS"/>
      <w:color w:val="000000"/>
      <w:kern w:val="2"/>
      <w:sz w:val="21"/>
      <w:szCs w:val="21"/>
      <w:lang w:val="zh-TW" w:eastAsia="zh-TW" w:bidi="ar-SA"/>
    </w:rPr>
  </w:style>
  <w:style w:type="paragraph" w:customStyle="1" w:styleId="210">
    <w:name w:val="No Spacing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211">
    <w:name w:val="_Style 2"/>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212">
    <w:name w:val="xl32"/>
    <w:basedOn w:val="1"/>
    <w:qFormat/>
    <w:uiPriority w:val="0"/>
    <w:pPr>
      <w:pBdr>
        <w:top w:val="single" w:color="auto" w:sz="4" w:space="0"/>
        <w:left w:val="single" w:color="auto" w:sz="4" w:space="0"/>
        <w:bottom w:val="single" w:color="auto" w:sz="8" w:space="0"/>
        <w:right w:val="single" w:color="auto" w:sz="8" w:space="0"/>
      </w:pBdr>
      <w:spacing w:before="100" w:beforeAutospacing="1" w:after="100" w:afterAutospacing="1"/>
      <w:jc w:val="center"/>
    </w:pPr>
    <w:rPr>
      <w:rFonts w:hint="default" w:ascii="宋体" w:hAnsi="宋体" w:eastAsia="宋体" w:cs="Times New Roman"/>
      <w:color w:val="auto"/>
      <w:kern w:val="0"/>
      <w:sz w:val="20"/>
      <w:szCs w:val="20"/>
      <w:lang w:val="en-US" w:eastAsia="zh-CN"/>
    </w:rPr>
  </w:style>
  <w:style w:type="paragraph" w:customStyle="1" w:styleId="213">
    <w:name w:val="_Style 160"/>
    <w:basedOn w:val="6"/>
    <w:next w:val="1"/>
    <w:qFormat/>
    <w:uiPriority w:val="39"/>
    <w:pPr>
      <w:spacing w:before="480" w:after="0" w:line="276" w:lineRule="auto"/>
      <w:jc w:val="left"/>
      <w:outlineLvl w:val="9"/>
    </w:pPr>
    <w:rPr>
      <w:rFonts w:ascii="Cambria" w:hAnsi="Cambria" w:eastAsia="宋体"/>
      <w:color w:val="365F91"/>
      <w:kern w:val="0"/>
      <w:sz w:val="28"/>
      <w:szCs w:val="28"/>
      <w:lang w:val="en-US" w:eastAsia="zh-CN"/>
    </w:rPr>
  </w:style>
  <w:style w:type="paragraph" w:customStyle="1" w:styleId="214">
    <w:name w:val="列出段落111"/>
    <w:basedOn w:val="1"/>
    <w:qFormat/>
    <w:uiPriority w:val="34"/>
    <w:pPr>
      <w:widowControl w:val="0"/>
      <w:ind w:firstLine="420" w:firstLineChars="200"/>
    </w:pPr>
    <w:rPr>
      <w:rFonts w:hint="default" w:ascii="Calibri" w:hAnsi="Calibri" w:eastAsia="宋体" w:cs="Times New Roman"/>
      <w:color w:val="auto"/>
      <w:szCs w:val="22"/>
      <w:lang w:val="en-US" w:eastAsia="zh-CN"/>
    </w:rPr>
  </w:style>
  <w:style w:type="paragraph" w:customStyle="1" w:styleId="215">
    <w:name w:val="小标题 3"/>
    <w:next w:val="171"/>
    <w:qFormat/>
    <w:uiPriority w:val="0"/>
    <w:pPr>
      <w:keepNext/>
      <w:keepLines/>
      <w:spacing w:before="360" w:after="120"/>
    </w:pPr>
    <w:rPr>
      <w:rFonts w:ascii="宋体" w:hAnsi="宋体" w:eastAsia="宋体" w:cs="宋体"/>
      <w:b/>
      <w:bCs/>
      <w:color w:val="000000"/>
      <w:sz w:val="24"/>
      <w:szCs w:val="24"/>
      <w:u w:val="single" w:color="000000"/>
      <w:lang w:val="en-US" w:eastAsia="zh-CN" w:bidi="ar-SA"/>
    </w:rPr>
  </w:style>
  <w:style w:type="paragraph" w:customStyle="1" w:styleId="216">
    <w:name w:val="p0"/>
    <w:qFormat/>
    <w:uiPriority w:val="0"/>
    <w:pPr>
      <w:spacing w:before="100" w:after="100"/>
    </w:pPr>
    <w:rPr>
      <w:rFonts w:ascii="宋体" w:hAnsi="宋体" w:eastAsia="宋体" w:cs="宋体"/>
      <w:color w:val="000000"/>
      <w:sz w:val="24"/>
      <w:szCs w:val="24"/>
      <w:lang w:val="en-US" w:eastAsia="zh-CN" w:bidi="ar-SA"/>
    </w:rPr>
  </w:style>
  <w:style w:type="paragraph" w:customStyle="1" w:styleId="217">
    <w:name w:val="xl44"/>
    <w:basedOn w:val="1"/>
    <w:qFormat/>
    <w:uiPriority w:val="0"/>
    <w:pPr>
      <w:pBdr>
        <w:top w:val="single" w:color="auto" w:sz="4" w:space="0"/>
        <w:left w:val="single" w:color="auto" w:sz="8" w:space="0"/>
        <w:bottom w:val="single" w:color="auto" w:sz="8" w:space="0"/>
        <w:right w:val="single" w:color="auto" w:sz="4" w:space="0"/>
      </w:pBdr>
      <w:spacing w:before="100" w:beforeAutospacing="1" w:after="100" w:afterAutospacing="1"/>
      <w:jc w:val="center"/>
    </w:pPr>
    <w:rPr>
      <w:rFonts w:hint="default" w:ascii="宋体" w:hAnsi="宋体" w:eastAsia="宋体" w:cs="Times New Roman"/>
      <w:color w:val="auto"/>
      <w:kern w:val="0"/>
      <w:sz w:val="20"/>
      <w:szCs w:val="20"/>
      <w:lang w:val="en-US" w:eastAsia="zh-CN"/>
    </w:rPr>
  </w:style>
  <w:style w:type="paragraph" w:customStyle="1" w:styleId="218">
    <w:name w:val="正文首行缩进1"/>
    <w:basedOn w:val="4"/>
    <w:qFormat/>
    <w:uiPriority w:val="0"/>
    <w:pPr>
      <w:tabs>
        <w:tab w:val="left" w:pos="5250"/>
      </w:tabs>
      <w:adjustRightInd w:val="0"/>
      <w:spacing w:line="480" w:lineRule="atLeast"/>
      <w:ind w:firstLine="420" w:firstLineChars="100"/>
      <w:textAlignment w:val="baseline"/>
    </w:pPr>
    <w:rPr>
      <w:rFonts w:ascii="Calibri" w:hAnsi="Calibri"/>
      <w:sz w:val="28"/>
    </w:rPr>
  </w:style>
  <w:style w:type="paragraph" w:customStyle="1" w:styleId="219">
    <w:name w:val="WPSOffice手动目录 1"/>
    <w:qFormat/>
    <w:uiPriority w:val="0"/>
    <w:rPr>
      <w:rFonts w:ascii="Times New Roman" w:hAnsi="Times New Roman" w:eastAsia="宋体" w:cs="Times New Roman"/>
      <w:lang w:val="en-US" w:eastAsia="zh-CN" w:bidi="ar-SA"/>
    </w:rPr>
  </w:style>
  <w:style w:type="paragraph" w:customStyle="1" w:styleId="220">
    <w:name w:val="xl25"/>
    <w:basedOn w:val="1"/>
    <w:qFormat/>
    <w:uiPriority w:val="0"/>
    <w:pPr>
      <w:pBdr>
        <w:top w:val="single" w:color="auto" w:sz="8" w:space="0"/>
        <w:left w:val="single" w:color="auto" w:sz="4" w:space="0"/>
        <w:bottom w:val="single" w:color="auto" w:sz="4" w:space="0"/>
        <w:right w:val="single" w:color="auto" w:sz="4" w:space="0"/>
      </w:pBdr>
      <w:spacing w:before="100" w:beforeAutospacing="1" w:after="100" w:afterAutospacing="1"/>
      <w:jc w:val="center"/>
    </w:pPr>
    <w:rPr>
      <w:rFonts w:hint="default" w:ascii="宋体" w:hAnsi="宋体" w:eastAsia="宋体" w:cs="Times New Roman"/>
      <w:color w:val="auto"/>
      <w:kern w:val="0"/>
      <w:sz w:val="22"/>
      <w:szCs w:val="22"/>
      <w:lang w:val="en-US" w:eastAsia="zh-CN"/>
    </w:rPr>
  </w:style>
  <w:style w:type="paragraph" w:customStyle="1" w:styleId="221">
    <w:name w:val="段"/>
    <w:next w:val="1"/>
    <w:qFormat/>
    <w:uiPriority w:val="0"/>
    <w:pPr>
      <w:autoSpaceDE w:val="0"/>
      <w:autoSpaceDN w:val="0"/>
      <w:adjustRightInd w:val="0"/>
      <w:snapToGrid w:val="0"/>
      <w:spacing w:line="360" w:lineRule="auto"/>
      <w:ind w:firstLine="200" w:firstLineChars="200"/>
      <w:jc w:val="both"/>
    </w:pPr>
    <w:rPr>
      <w:rFonts w:ascii="宋体" w:hAnsi="Times New Roman" w:eastAsia="宋体" w:cs="Times New Roman"/>
      <w:sz w:val="24"/>
      <w:szCs w:val="22"/>
      <w:lang w:val="en-US" w:eastAsia="zh-CN" w:bidi="ar-SA"/>
    </w:rPr>
  </w:style>
  <w:style w:type="paragraph" w:customStyle="1" w:styleId="222">
    <w:name w:val="普通(网站)1"/>
    <w:basedOn w:val="1"/>
    <w:qFormat/>
    <w:uiPriority w:val="0"/>
    <w:pPr>
      <w:pBdr>
        <w:top w:val="none" w:color="000000" w:sz="0" w:space="0"/>
        <w:left w:val="none" w:color="000000" w:sz="0" w:space="0"/>
        <w:bottom w:val="none" w:color="000000" w:sz="0" w:space="0"/>
        <w:right w:val="none" w:color="000000" w:sz="0" w:space="0"/>
        <w:between w:val="none" w:color="000000" w:sz="0" w:space="0"/>
      </w:pBdr>
      <w:spacing w:before="100" w:beforeAutospacing="1" w:after="100" w:afterAutospacing="1"/>
      <w:jc w:val="left"/>
    </w:pPr>
    <w:rPr>
      <w:rFonts w:ascii="宋体" w:hAnsi="宋体" w:eastAsia="宋体"/>
      <w:kern w:val="0"/>
      <w:sz w:val="24"/>
      <w:szCs w:val="24"/>
      <w:lang w:val="en-US" w:eastAsia="zh-CN"/>
    </w:rPr>
  </w:style>
  <w:style w:type="paragraph" w:customStyle="1" w:styleId="223">
    <w:name w:val="xl49"/>
    <w:basedOn w:val="1"/>
    <w:qFormat/>
    <w:uiPriority w:val="0"/>
    <w:pPr>
      <w:pBdr>
        <w:left w:val="single" w:color="auto" w:sz="4" w:space="0"/>
        <w:right w:val="single" w:color="auto" w:sz="8" w:space="0"/>
      </w:pBdr>
      <w:spacing w:before="100" w:beforeAutospacing="1" w:after="100" w:afterAutospacing="1"/>
      <w:jc w:val="center"/>
    </w:pPr>
    <w:rPr>
      <w:rFonts w:hint="default" w:ascii="宋体" w:hAnsi="宋体" w:eastAsia="宋体" w:cs="Times New Roman"/>
      <w:color w:val="auto"/>
      <w:kern w:val="0"/>
      <w:sz w:val="24"/>
      <w:szCs w:val="24"/>
      <w:lang w:val="en-US" w:eastAsia="zh-CN"/>
    </w:rPr>
  </w:style>
  <w:style w:type="paragraph" w:customStyle="1" w:styleId="224">
    <w:name w:val="xl28"/>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hint="default" w:ascii="宋体" w:hAnsi="宋体" w:eastAsia="宋体" w:cs="Times New Roman"/>
      <w:color w:val="auto"/>
      <w:kern w:val="0"/>
      <w:sz w:val="20"/>
      <w:szCs w:val="20"/>
      <w:lang w:val="en-US" w:eastAsia="zh-CN"/>
    </w:rPr>
  </w:style>
  <w:style w:type="paragraph" w:customStyle="1" w:styleId="225">
    <w:name w:val="页眉与页脚"/>
    <w:qFormat/>
    <w:uiPriority w:val="0"/>
    <w:pPr>
      <w:tabs>
        <w:tab w:val="right" w:pos="9020"/>
      </w:tabs>
    </w:pPr>
    <w:rPr>
      <w:rFonts w:ascii="Helvetica Neue" w:hAnsi="Helvetica Neue" w:eastAsia="Arial Unicode MS" w:cs="Arial Unicode MS"/>
      <w:color w:val="000000"/>
      <w:sz w:val="24"/>
      <w:szCs w:val="24"/>
      <w:lang w:val="en-US" w:eastAsia="zh-CN" w:bidi="ar-SA"/>
    </w:rPr>
  </w:style>
  <w:style w:type="paragraph" w:customStyle="1" w:styleId="226">
    <w:name w:val="小标题 2"/>
    <w:next w:val="171"/>
    <w:qFormat/>
    <w:uiPriority w:val="0"/>
    <w:pPr>
      <w:keepNext/>
      <w:keepLines/>
      <w:spacing w:before="120" w:line="300" w:lineRule="auto"/>
      <w:jc w:val="center"/>
    </w:pPr>
    <w:rPr>
      <w:rFonts w:hint="eastAsia" w:ascii="Arial Unicode MS" w:hAnsi="Arial Unicode MS" w:eastAsia="Arial Unicode MS" w:cs="Arial Unicode MS"/>
      <w:b/>
      <w:bCs/>
      <w:color w:val="000000"/>
      <w:sz w:val="30"/>
      <w:szCs w:val="30"/>
      <w:lang w:val="zh-TW" w:eastAsia="zh-TW" w:bidi="ar-SA"/>
    </w:rPr>
  </w:style>
  <w:style w:type="paragraph" w:customStyle="1" w:styleId="227">
    <w:name w:val="xl41"/>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hint="default" w:ascii="宋体" w:hAnsi="宋体" w:eastAsia="宋体" w:cs="Times New Roman"/>
      <w:color w:val="auto"/>
      <w:kern w:val="0"/>
      <w:sz w:val="18"/>
      <w:szCs w:val="18"/>
      <w:lang w:val="en-US" w:eastAsia="zh-CN"/>
    </w:rPr>
  </w:style>
  <w:style w:type="paragraph" w:customStyle="1" w:styleId="228">
    <w:name w:val="PlainText"/>
    <w:qFormat/>
    <w:uiPriority w:val="0"/>
    <w:pPr>
      <w:jc w:val="both"/>
    </w:pPr>
    <w:rPr>
      <w:rFonts w:ascii="宋体" w:hAnsi="宋体" w:eastAsia="宋体" w:cs="宋体"/>
      <w:color w:val="000000"/>
      <w:kern w:val="2"/>
      <w:sz w:val="21"/>
      <w:szCs w:val="21"/>
      <w:lang w:val="en-US" w:eastAsia="zh-CN" w:bidi="ar-SA"/>
    </w:rPr>
  </w:style>
  <w:style w:type="paragraph" w:customStyle="1" w:styleId="229">
    <w:name w:val="xl34"/>
    <w:basedOn w:val="1"/>
    <w:qFormat/>
    <w:uiPriority w:val="0"/>
    <w:pPr>
      <w:pBdr>
        <w:top w:val="single" w:color="auto" w:sz="4" w:space="0"/>
        <w:left w:val="single" w:color="auto" w:sz="4" w:space="0"/>
        <w:bottom w:val="single" w:color="auto" w:sz="8" w:space="0"/>
        <w:right w:val="single" w:color="auto" w:sz="8" w:space="0"/>
      </w:pBdr>
      <w:spacing w:before="100" w:beforeAutospacing="1" w:after="100" w:afterAutospacing="1"/>
      <w:jc w:val="left"/>
    </w:pPr>
    <w:rPr>
      <w:rFonts w:hint="default" w:ascii="宋体" w:hAnsi="宋体" w:eastAsia="宋体" w:cs="Times New Roman"/>
      <w:color w:val="auto"/>
      <w:kern w:val="0"/>
      <w:sz w:val="24"/>
      <w:szCs w:val="24"/>
      <w:lang w:val="en-US" w:eastAsia="zh-CN"/>
    </w:rPr>
  </w:style>
  <w:style w:type="paragraph" w:customStyle="1" w:styleId="230">
    <w:name w:val="font6"/>
    <w:basedOn w:val="1"/>
    <w:qFormat/>
    <w:uiPriority w:val="0"/>
    <w:pPr>
      <w:spacing w:before="100" w:beforeAutospacing="1" w:after="100" w:afterAutospacing="1"/>
      <w:jc w:val="left"/>
    </w:pPr>
    <w:rPr>
      <w:rFonts w:ascii="宋体" w:hAnsi="宋体" w:eastAsia="宋体" w:cs="Times New Roman"/>
      <w:color w:val="auto"/>
      <w:kern w:val="0"/>
      <w:sz w:val="20"/>
      <w:szCs w:val="20"/>
      <w:lang w:val="en-US" w:eastAsia="zh-CN"/>
    </w:rPr>
  </w:style>
  <w:style w:type="paragraph" w:customStyle="1" w:styleId="231">
    <w:name w:val="xl40"/>
    <w:basedOn w:val="1"/>
    <w:qFormat/>
    <w:uiPriority w:val="0"/>
    <w:pPr>
      <w:pBdr>
        <w:top w:val="single" w:color="auto" w:sz="4" w:space="0"/>
        <w:left w:val="single" w:color="auto" w:sz="4" w:space="0"/>
        <w:bottom w:val="single" w:color="auto" w:sz="8" w:space="0"/>
        <w:right w:val="single" w:color="auto" w:sz="4" w:space="0"/>
      </w:pBdr>
      <w:spacing w:before="100" w:beforeAutospacing="1" w:after="100" w:afterAutospacing="1"/>
      <w:jc w:val="left"/>
    </w:pPr>
    <w:rPr>
      <w:rFonts w:hint="default" w:ascii="宋体" w:hAnsi="宋体" w:eastAsia="宋体" w:cs="Times New Roman"/>
      <w:color w:val="auto"/>
      <w:kern w:val="0"/>
      <w:sz w:val="24"/>
      <w:szCs w:val="24"/>
      <w:lang w:val="en-US" w:eastAsia="zh-CN"/>
    </w:rPr>
  </w:style>
  <w:style w:type="paragraph" w:customStyle="1" w:styleId="232">
    <w:name w:val="xl31"/>
    <w:basedOn w:val="1"/>
    <w:qFormat/>
    <w:uiPriority w:val="0"/>
    <w:pPr>
      <w:pBdr>
        <w:top w:val="single" w:color="auto" w:sz="4" w:space="0"/>
        <w:left w:val="single" w:color="auto" w:sz="4" w:space="0"/>
        <w:bottom w:val="single" w:color="auto" w:sz="8" w:space="0"/>
        <w:right w:val="single" w:color="auto" w:sz="4" w:space="0"/>
      </w:pBdr>
      <w:spacing w:before="100" w:beforeAutospacing="1" w:after="100" w:afterAutospacing="1"/>
      <w:jc w:val="center"/>
    </w:pPr>
    <w:rPr>
      <w:rFonts w:hint="default" w:ascii="宋体" w:hAnsi="宋体" w:eastAsia="宋体" w:cs="Times New Roman"/>
      <w:color w:val="auto"/>
      <w:kern w:val="0"/>
      <w:sz w:val="20"/>
      <w:szCs w:val="20"/>
      <w:lang w:val="en-US" w:eastAsia="zh-CN"/>
    </w:rPr>
  </w:style>
  <w:style w:type="paragraph" w:customStyle="1" w:styleId="233">
    <w:name w:val="修订5"/>
    <w:unhideWhenUsed/>
    <w:qFormat/>
    <w:uiPriority w:val="99"/>
    <w:rPr>
      <w:rFonts w:hint="eastAsia" w:ascii="Arial Unicode MS" w:hAnsi="Arial Unicode MS" w:eastAsia="Arial Unicode MS" w:cs="Arial Unicode MS"/>
      <w:color w:val="000000"/>
      <w:kern w:val="2"/>
      <w:sz w:val="21"/>
      <w:szCs w:val="21"/>
      <w:lang w:val="zh-TW" w:eastAsia="zh-TW" w:bidi="ar-SA"/>
    </w:rPr>
  </w:style>
  <w:style w:type="paragraph" w:customStyle="1" w:styleId="234">
    <w:name w:val="179"/>
    <w:qFormat/>
    <w:uiPriority w:val="0"/>
    <w:pPr>
      <w:ind w:firstLine="420"/>
    </w:pPr>
    <w:rPr>
      <w:rFonts w:hint="eastAsia" w:ascii="Arial Unicode MS" w:hAnsi="Arial Unicode MS" w:eastAsia="Arial Unicode MS" w:cs="Arial Unicode MS"/>
      <w:color w:val="000000"/>
      <w:sz w:val="24"/>
      <w:szCs w:val="24"/>
      <w:lang w:val="en-US" w:eastAsia="zh-CN" w:bidi="ar-SA"/>
    </w:rPr>
  </w:style>
  <w:style w:type="paragraph" w:customStyle="1" w:styleId="235">
    <w:name w:val="xl46"/>
    <w:basedOn w:val="1"/>
    <w:qFormat/>
    <w:uiPriority w:val="0"/>
    <w:pPr>
      <w:pBdr>
        <w:left w:val="single" w:color="auto" w:sz="4" w:space="0"/>
        <w:right w:val="single" w:color="auto" w:sz="8" w:space="0"/>
      </w:pBdr>
      <w:spacing w:before="100" w:beforeAutospacing="1" w:after="100" w:afterAutospacing="1"/>
      <w:jc w:val="center"/>
    </w:pPr>
    <w:rPr>
      <w:rFonts w:hint="default" w:ascii="宋体" w:hAnsi="宋体" w:eastAsia="宋体" w:cs="Times New Roman"/>
      <w:color w:val="auto"/>
      <w:kern w:val="0"/>
      <w:sz w:val="20"/>
      <w:szCs w:val="20"/>
      <w:lang w:val="en-US" w:eastAsia="zh-CN"/>
    </w:rPr>
  </w:style>
  <w:style w:type="paragraph" w:customStyle="1" w:styleId="236">
    <w:name w:val="无间隔1"/>
    <w:basedOn w:val="1"/>
    <w:qFormat/>
    <w:uiPriority w:val="1"/>
    <w:pPr>
      <w:spacing w:line="400" w:lineRule="exact"/>
    </w:pPr>
    <w:rPr>
      <w:sz w:val="24"/>
    </w:rPr>
  </w:style>
  <w:style w:type="paragraph" w:customStyle="1" w:styleId="237">
    <w:name w:val="_Style 0"/>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238">
    <w:name w:val="样式 目录 2 + 左侧:  2 字符"/>
    <w:basedOn w:val="41"/>
    <w:qFormat/>
    <w:uiPriority w:val="0"/>
    <w:pPr>
      <w:widowControl w:val="0"/>
      <w:spacing w:after="0" w:line="440" w:lineRule="exact"/>
      <w:ind w:left="200" w:leftChars="200"/>
      <w:jc w:val="both"/>
    </w:pPr>
    <w:rPr>
      <w:rFonts w:ascii="Times New Roman" w:hAnsi="Times New Roman" w:cs="宋体"/>
      <w:kern w:val="2"/>
      <w:sz w:val="24"/>
      <w:szCs w:val="20"/>
    </w:rPr>
  </w:style>
  <w:style w:type="paragraph" w:customStyle="1" w:styleId="239">
    <w:name w:val="xl37"/>
    <w:basedOn w:val="1"/>
    <w:qFormat/>
    <w:uiPriority w:val="0"/>
    <w:pPr>
      <w:pBdr>
        <w:top w:val="single" w:color="auto" w:sz="4" w:space="0"/>
        <w:left w:val="single" w:color="auto" w:sz="8" w:space="0"/>
        <w:bottom w:val="single" w:color="auto" w:sz="4" w:space="0"/>
        <w:right w:val="single" w:color="auto" w:sz="4" w:space="0"/>
      </w:pBdr>
      <w:spacing w:before="100" w:beforeAutospacing="1" w:after="100" w:afterAutospacing="1"/>
      <w:jc w:val="left"/>
    </w:pPr>
    <w:rPr>
      <w:rFonts w:hint="default" w:ascii="宋体" w:hAnsi="宋体" w:eastAsia="宋体" w:cs="Times New Roman"/>
      <w:color w:val="auto"/>
      <w:kern w:val="0"/>
      <w:sz w:val="24"/>
      <w:szCs w:val="24"/>
      <w:lang w:val="en-US" w:eastAsia="zh-CN"/>
    </w:rPr>
  </w:style>
  <w:style w:type="paragraph" w:customStyle="1" w:styleId="240">
    <w:name w:val="Char Char10 Char Char Char Char"/>
    <w:basedOn w:val="1"/>
    <w:next w:val="241"/>
    <w:qFormat/>
    <w:uiPriority w:val="0"/>
    <w:rPr>
      <w:rFonts w:ascii="Calibri" w:hAnsi="Calibri"/>
      <w:kern w:val="0"/>
    </w:rPr>
  </w:style>
  <w:style w:type="paragraph" w:customStyle="1" w:styleId="241">
    <w:name w:val="xl87"/>
    <w:basedOn w:val="1"/>
    <w:next w:val="242"/>
    <w:qFormat/>
    <w:uiPriority w:val="0"/>
    <w:pPr>
      <w:pBdr>
        <w:top w:val="single" w:color="auto" w:sz="4" w:space="0"/>
        <w:left w:val="double" w:color="auto" w:sz="6" w:space="0"/>
        <w:bottom w:val="double" w:color="auto" w:sz="6" w:space="0"/>
        <w:right w:val="single" w:color="auto" w:sz="4" w:space="0"/>
      </w:pBdr>
      <w:spacing w:before="100" w:beforeAutospacing="1" w:after="100" w:afterAutospacing="1"/>
      <w:jc w:val="center"/>
      <w:textAlignment w:val="center"/>
    </w:pPr>
    <w:rPr>
      <w:rFonts w:ascii="宋体" w:hAnsi="宋体" w:cs="宋体"/>
      <w:kern w:val="0"/>
      <w:sz w:val="20"/>
      <w:szCs w:val="20"/>
    </w:rPr>
  </w:style>
  <w:style w:type="paragraph" w:customStyle="1" w:styleId="242">
    <w:name w:val="xl72"/>
    <w:basedOn w:val="1"/>
    <w:next w:val="27"/>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0"/>
      <w:szCs w:val="20"/>
    </w:rPr>
  </w:style>
  <w:style w:type="paragraph" w:customStyle="1" w:styleId="243">
    <w:name w:val="xl24"/>
    <w:basedOn w:val="1"/>
    <w:qFormat/>
    <w:uiPriority w:val="0"/>
    <w:pPr>
      <w:pBdr>
        <w:top w:val="single" w:color="auto" w:sz="8" w:space="0"/>
        <w:left w:val="single" w:color="auto" w:sz="8" w:space="0"/>
        <w:bottom w:val="single" w:color="auto" w:sz="4" w:space="0"/>
        <w:right w:val="single" w:color="auto" w:sz="4" w:space="0"/>
      </w:pBdr>
      <w:spacing w:before="100" w:beforeAutospacing="1" w:after="100" w:afterAutospacing="1"/>
      <w:jc w:val="center"/>
    </w:pPr>
    <w:rPr>
      <w:rFonts w:hint="default" w:ascii="宋体" w:hAnsi="宋体" w:eastAsia="宋体" w:cs="Times New Roman"/>
      <w:color w:val="auto"/>
      <w:kern w:val="0"/>
      <w:sz w:val="22"/>
      <w:szCs w:val="22"/>
      <w:lang w:val="en-US" w:eastAsia="zh-CN"/>
    </w:rPr>
  </w:style>
  <w:style w:type="paragraph" w:customStyle="1" w:styleId="244">
    <w:name w:val="xl38"/>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int="default" w:ascii="宋体" w:hAnsi="宋体" w:eastAsia="宋体" w:cs="Times New Roman"/>
      <w:color w:val="auto"/>
      <w:kern w:val="0"/>
      <w:sz w:val="24"/>
      <w:szCs w:val="24"/>
      <w:lang w:val="en-US" w:eastAsia="zh-CN"/>
    </w:rPr>
  </w:style>
  <w:style w:type="paragraph" w:customStyle="1" w:styleId="245">
    <w:name w:val="Char1 Char Char Char Char Char Char"/>
    <w:basedOn w:val="1"/>
    <w:qFormat/>
    <w:uiPriority w:val="0"/>
    <w:pPr>
      <w:widowControl w:val="0"/>
    </w:pPr>
    <w:rPr>
      <w:rFonts w:hint="default" w:ascii="Tahoma" w:hAnsi="Tahoma" w:eastAsia="宋体" w:cs="Times New Roman"/>
      <w:color w:val="auto"/>
      <w:sz w:val="24"/>
      <w:szCs w:val="20"/>
      <w:lang w:val="en-US" w:eastAsia="zh-CN"/>
    </w:rPr>
  </w:style>
  <w:style w:type="paragraph" w:customStyle="1" w:styleId="246">
    <w:name w:val="_Style 1"/>
    <w:basedOn w:val="1"/>
    <w:qFormat/>
    <w:uiPriority w:val="0"/>
    <w:pPr>
      <w:widowControl w:val="0"/>
      <w:ind w:firstLine="420" w:firstLineChars="200"/>
    </w:pPr>
    <w:rPr>
      <w:rFonts w:hint="default" w:ascii="Calibri" w:hAnsi="Calibri" w:eastAsia="宋体" w:cs="Times New Roman"/>
      <w:color w:val="auto"/>
      <w:szCs w:val="22"/>
      <w:lang w:val="en-US" w:eastAsia="zh-CN"/>
    </w:rPr>
  </w:style>
  <w:style w:type="paragraph" w:customStyle="1" w:styleId="247">
    <w:name w:val="xl29"/>
    <w:basedOn w:val="1"/>
    <w:qFormat/>
    <w:uiPriority w:val="0"/>
    <w:pPr>
      <w:pBdr>
        <w:top w:val="single" w:color="auto" w:sz="4" w:space="0"/>
        <w:left w:val="single" w:color="auto" w:sz="4" w:space="0"/>
        <w:bottom w:val="single" w:color="auto" w:sz="4" w:space="0"/>
        <w:right w:val="single" w:color="auto" w:sz="8" w:space="0"/>
      </w:pBdr>
      <w:spacing w:before="100" w:beforeAutospacing="1" w:after="100" w:afterAutospacing="1"/>
      <w:jc w:val="center"/>
    </w:pPr>
    <w:rPr>
      <w:rFonts w:hint="default" w:ascii="宋体" w:hAnsi="宋体" w:eastAsia="宋体" w:cs="Times New Roman"/>
      <w:color w:val="auto"/>
      <w:kern w:val="0"/>
      <w:sz w:val="20"/>
      <w:szCs w:val="20"/>
      <w:lang w:val="en-US" w:eastAsia="zh-CN"/>
    </w:rPr>
  </w:style>
  <w:style w:type="paragraph" w:customStyle="1" w:styleId="248">
    <w:name w:val="正文_3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49">
    <w:name w:val="xl26"/>
    <w:basedOn w:val="1"/>
    <w:qFormat/>
    <w:uiPriority w:val="0"/>
    <w:pPr>
      <w:spacing w:before="100" w:beforeAutospacing="1" w:after="100" w:afterAutospacing="1"/>
      <w:jc w:val="left"/>
    </w:pPr>
    <w:rPr>
      <w:rFonts w:ascii="仿宋_GB2312" w:hAnsi="宋体" w:eastAsia="仿宋_GB2312" w:cs="Times New Roman"/>
      <w:color w:val="auto"/>
      <w:kern w:val="0"/>
      <w:sz w:val="32"/>
      <w:szCs w:val="32"/>
      <w:lang w:val="en-US" w:eastAsia="zh-CN"/>
    </w:rPr>
  </w:style>
  <w:style w:type="paragraph" w:customStyle="1" w:styleId="250">
    <w:name w:val="修订4"/>
    <w:unhideWhenUsed/>
    <w:qFormat/>
    <w:uiPriority w:val="99"/>
    <w:rPr>
      <w:rFonts w:hint="eastAsia" w:ascii="Arial Unicode MS" w:hAnsi="Arial Unicode MS" w:eastAsia="Arial Unicode MS" w:cs="Arial Unicode MS"/>
      <w:color w:val="000000"/>
      <w:kern w:val="2"/>
      <w:sz w:val="21"/>
      <w:szCs w:val="21"/>
      <w:lang w:val="zh-TW" w:eastAsia="zh-TW" w:bidi="ar-SA"/>
    </w:rPr>
  </w:style>
  <w:style w:type="paragraph" w:customStyle="1" w:styleId="251">
    <w:name w:val="Char Char Char Char"/>
    <w:basedOn w:val="1"/>
    <w:qFormat/>
    <w:uiPriority w:val="0"/>
    <w:pPr>
      <w:widowControl w:val="0"/>
    </w:pPr>
    <w:rPr>
      <w:rFonts w:hint="default" w:ascii="Times New Roman" w:hAnsi="Times New Roman" w:eastAsia="宋体" w:cs="Times New Roman"/>
      <w:color w:val="auto"/>
      <w:szCs w:val="24"/>
      <w:lang w:val="en-US" w:eastAsia="zh-CN"/>
    </w:rPr>
  </w:style>
  <w:style w:type="paragraph" w:customStyle="1" w:styleId="252">
    <w:name w:val="正文_13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53">
    <w:name w:val="正文1"/>
    <w:qFormat/>
    <w:uiPriority w:val="0"/>
    <w:pPr>
      <w:widowControl w:val="0"/>
      <w:jc w:val="both"/>
    </w:pPr>
    <w:rPr>
      <w:rFonts w:ascii="宋体" w:hAnsi="宋体" w:eastAsia="宋体" w:cs="宋体"/>
      <w:kern w:val="2"/>
      <w:sz w:val="21"/>
      <w:szCs w:val="22"/>
      <w:lang w:val="en-US" w:eastAsia="zh-CN" w:bidi="ar-SA"/>
    </w:rPr>
  </w:style>
  <w:style w:type="paragraph" w:customStyle="1" w:styleId="254">
    <w:name w:val="xl51"/>
    <w:basedOn w:val="1"/>
    <w:qFormat/>
    <w:uiPriority w:val="0"/>
    <w:pPr>
      <w:pBdr>
        <w:left w:val="single" w:color="auto" w:sz="4" w:space="0"/>
        <w:bottom w:val="single" w:color="auto" w:sz="8" w:space="0"/>
        <w:right w:val="single" w:color="auto" w:sz="8" w:space="0"/>
      </w:pBdr>
      <w:spacing w:before="100" w:beforeAutospacing="1" w:after="100" w:afterAutospacing="1"/>
      <w:jc w:val="center"/>
    </w:pPr>
    <w:rPr>
      <w:rFonts w:hint="default" w:ascii="宋体" w:hAnsi="宋体" w:eastAsia="宋体" w:cs="Times New Roman"/>
      <w:color w:val="auto"/>
      <w:kern w:val="0"/>
      <w:sz w:val="24"/>
      <w:szCs w:val="24"/>
      <w:lang w:val="en-US" w:eastAsia="zh-CN"/>
    </w:rPr>
  </w:style>
  <w:style w:type="paragraph" w:customStyle="1" w:styleId="255">
    <w:name w:val="xl27"/>
    <w:basedOn w:val="1"/>
    <w:qFormat/>
    <w:uiPriority w:val="0"/>
    <w:pPr>
      <w:pBdr>
        <w:top w:val="single" w:color="auto" w:sz="4" w:space="0"/>
        <w:left w:val="single" w:color="auto" w:sz="8" w:space="0"/>
        <w:bottom w:val="single" w:color="auto" w:sz="4" w:space="0"/>
        <w:right w:val="single" w:color="auto" w:sz="4" w:space="0"/>
      </w:pBdr>
      <w:spacing w:before="100" w:beforeAutospacing="1" w:after="100" w:afterAutospacing="1"/>
      <w:jc w:val="center"/>
    </w:pPr>
    <w:rPr>
      <w:rFonts w:hint="default" w:ascii="宋体" w:hAnsi="宋体" w:eastAsia="宋体" w:cs="Times New Roman"/>
      <w:color w:val="auto"/>
      <w:kern w:val="0"/>
      <w:sz w:val="20"/>
      <w:szCs w:val="20"/>
      <w:lang w:val="en-US" w:eastAsia="zh-CN"/>
    </w:rPr>
  </w:style>
  <w:style w:type="paragraph" w:customStyle="1" w:styleId="256">
    <w:name w:val="font5"/>
    <w:basedOn w:val="1"/>
    <w:qFormat/>
    <w:uiPriority w:val="0"/>
    <w:pPr>
      <w:spacing w:before="100" w:beforeAutospacing="1" w:after="100" w:afterAutospacing="1"/>
      <w:jc w:val="left"/>
    </w:pPr>
    <w:rPr>
      <w:rFonts w:ascii="宋体" w:hAnsi="宋体" w:eastAsia="宋体" w:cs="Times New Roman"/>
      <w:color w:val="auto"/>
      <w:kern w:val="0"/>
      <w:sz w:val="18"/>
      <w:szCs w:val="18"/>
      <w:lang w:val="en-US" w:eastAsia="zh-CN"/>
    </w:rPr>
  </w:style>
  <w:style w:type="paragraph" w:customStyle="1" w:styleId="257">
    <w:name w:val="xl50"/>
    <w:basedOn w:val="1"/>
    <w:qFormat/>
    <w:uiPriority w:val="0"/>
    <w:pPr>
      <w:pBdr>
        <w:left w:val="single" w:color="auto" w:sz="4" w:space="0"/>
        <w:bottom w:val="single" w:color="auto" w:sz="4" w:space="0"/>
        <w:right w:val="single" w:color="auto" w:sz="8" w:space="0"/>
      </w:pBdr>
      <w:spacing w:before="100" w:beforeAutospacing="1" w:after="100" w:afterAutospacing="1"/>
      <w:jc w:val="center"/>
    </w:pPr>
    <w:rPr>
      <w:rFonts w:hint="default" w:ascii="宋体" w:hAnsi="宋体" w:eastAsia="宋体" w:cs="Times New Roman"/>
      <w:color w:val="auto"/>
      <w:kern w:val="0"/>
      <w:sz w:val="24"/>
      <w:szCs w:val="24"/>
      <w:lang w:val="en-US" w:eastAsia="zh-CN"/>
    </w:rPr>
  </w:style>
  <w:style w:type="paragraph" w:customStyle="1" w:styleId="258">
    <w:name w:val="font8"/>
    <w:basedOn w:val="1"/>
    <w:qFormat/>
    <w:uiPriority w:val="0"/>
    <w:pPr>
      <w:spacing w:before="100" w:beforeAutospacing="1" w:after="100" w:afterAutospacing="1"/>
      <w:jc w:val="left"/>
    </w:pPr>
    <w:rPr>
      <w:rFonts w:ascii="宋体" w:hAnsi="宋体" w:eastAsia="宋体" w:cs="Times New Roman"/>
      <w:color w:val="auto"/>
      <w:kern w:val="0"/>
      <w:sz w:val="20"/>
      <w:szCs w:val="20"/>
      <w:lang w:val="en-US" w:eastAsia="zh-CN"/>
    </w:rPr>
  </w:style>
  <w:style w:type="paragraph" w:customStyle="1" w:styleId="259">
    <w:name w:val="列出段落11"/>
    <w:basedOn w:val="1"/>
    <w:qFormat/>
    <w:uiPriority w:val="0"/>
    <w:pPr>
      <w:ind w:firstLine="420" w:firstLineChars="200"/>
      <w:jc w:val="left"/>
    </w:pPr>
    <w:rPr>
      <w:rFonts w:hint="default" w:ascii="仿宋_GB2312" w:hAnsi="Times New Roman" w:eastAsia="仿宋_GB2312" w:cs="Times New Roman"/>
      <w:color w:val="auto"/>
      <w:kern w:val="0"/>
      <w:sz w:val="24"/>
      <w:szCs w:val="32"/>
      <w:lang w:val="en-US" w:eastAsia="zh-CN"/>
    </w:rPr>
  </w:style>
  <w:style w:type="paragraph" w:customStyle="1" w:styleId="260">
    <w:name w:val="_Style 13"/>
    <w:basedOn w:val="1"/>
    <w:qFormat/>
    <w:uiPriority w:val="0"/>
    <w:pPr>
      <w:widowControl w:val="0"/>
      <w:ind w:firstLine="420" w:firstLineChars="200"/>
    </w:pPr>
    <w:rPr>
      <w:rFonts w:hint="default" w:ascii="Calibri" w:hAnsi="Calibri" w:eastAsia="宋体" w:cs="Times New Roman"/>
      <w:color w:val="auto"/>
      <w:szCs w:val="22"/>
      <w:lang w:val="en-US" w:eastAsia="zh-CN"/>
    </w:rPr>
  </w:style>
  <w:style w:type="paragraph" w:customStyle="1" w:styleId="261">
    <w:name w:val="修订11"/>
    <w:semiHidden/>
    <w:qFormat/>
    <w:uiPriority w:val="99"/>
    <w:rPr>
      <w:rFonts w:hint="eastAsia" w:ascii="Arial Unicode MS" w:hAnsi="Arial Unicode MS" w:eastAsia="Arial Unicode MS" w:cs="Arial Unicode MS"/>
      <w:color w:val="000000"/>
      <w:kern w:val="2"/>
      <w:sz w:val="21"/>
      <w:szCs w:val="21"/>
      <w:lang w:val="zh-TW" w:eastAsia="zh-TW" w:bidi="ar-SA"/>
    </w:rPr>
  </w:style>
  <w:style w:type="paragraph" w:customStyle="1" w:styleId="262">
    <w:name w:val="列出段落2"/>
    <w:basedOn w:val="1"/>
    <w:qFormat/>
    <w:uiPriority w:val="0"/>
    <w:pPr>
      <w:ind w:firstLine="420" w:firstLineChars="200"/>
      <w:jc w:val="left"/>
    </w:pPr>
    <w:rPr>
      <w:rFonts w:hint="default" w:ascii="Times New Roman" w:hAnsi="Times New Roman" w:eastAsia="宋体" w:cs="Times New Roman"/>
      <w:color w:val="auto"/>
      <w:kern w:val="0"/>
      <w:sz w:val="24"/>
      <w:szCs w:val="24"/>
      <w:lang w:val="en-US" w:eastAsia="zh-CN"/>
    </w:rPr>
  </w:style>
  <w:style w:type="paragraph" w:customStyle="1" w:styleId="263">
    <w:name w:val="p17"/>
    <w:basedOn w:val="1"/>
    <w:qFormat/>
    <w:uiPriority w:val="0"/>
    <w:pPr>
      <w:spacing w:before="50" w:after="50"/>
      <w:ind w:left="142"/>
      <w:jc w:val="left"/>
    </w:pPr>
    <w:rPr>
      <w:rFonts w:ascii="黑体" w:hAnsi="宋体" w:eastAsia="黑体" w:cs="宋体"/>
      <w:kern w:val="0"/>
    </w:rPr>
  </w:style>
  <w:style w:type="paragraph" w:customStyle="1" w:styleId="264">
    <w:name w:val="样式 宋体 五号 行距: 单倍行距"/>
    <w:basedOn w:val="1"/>
    <w:qFormat/>
    <w:uiPriority w:val="0"/>
    <w:pPr>
      <w:widowControl w:val="0"/>
    </w:pPr>
    <w:rPr>
      <w:rFonts w:hint="default" w:ascii="宋体" w:hAnsi="宋体" w:eastAsia="仿宋_GB2312" w:cs="Times New Roman"/>
      <w:color w:val="auto"/>
      <w:szCs w:val="32"/>
      <w:lang w:val="en-US" w:eastAsia="zh-CN"/>
    </w:rPr>
  </w:style>
  <w:style w:type="paragraph" w:customStyle="1" w:styleId="265">
    <w:name w:val="小标题"/>
    <w:next w:val="1"/>
    <w:qFormat/>
    <w:uiPriority w:val="0"/>
    <w:pPr>
      <w:keepNext/>
      <w:keepLines/>
      <w:spacing w:before="240" w:after="120" w:line="300" w:lineRule="auto"/>
      <w:jc w:val="center"/>
    </w:pPr>
    <w:rPr>
      <w:rFonts w:ascii="宋体" w:hAnsi="宋体" w:eastAsia="宋体" w:cs="宋体"/>
      <w:b/>
      <w:bCs/>
      <w:color w:val="000000"/>
      <w:kern w:val="44"/>
      <w:sz w:val="32"/>
      <w:szCs w:val="32"/>
      <w:lang w:val="zh-TW" w:eastAsia="zh-TW" w:bidi="ar-SA"/>
    </w:rPr>
  </w:style>
  <w:style w:type="paragraph" w:customStyle="1" w:styleId="266">
    <w:name w:val="BodyText"/>
    <w:qFormat/>
    <w:uiPriority w:val="0"/>
    <w:pPr>
      <w:tabs>
        <w:tab w:val="left" w:pos="567"/>
      </w:tabs>
      <w:spacing w:before="120" w:line="240" w:lineRule="atLeast"/>
      <w:jc w:val="both"/>
    </w:pPr>
    <w:rPr>
      <w:rFonts w:ascii="宋体" w:hAnsi="宋体" w:eastAsia="宋体" w:cs="宋体"/>
      <w:color w:val="000000"/>
      <w:kern w:val="2"/>
      <w:sz w:val="24"/>
      <w:szCs w:val="24"/>
      <w:lang w:val="en-US" w:eastAsia="zh-CN" w:bidi="ar-SA"/>
    </w:rPr>
  </w:style>
  <w:style w:type="paragraph" w:customStyle="1" w:styleId="267">
    <w:name w:val="TOC2"/>
    <w:next w:val="1"/>
    <w:qFormat/>
    <w:uiPriority w:val="0"/>
    <w:pPr>
      <w:ind w:left="420"/>
      <w:jc w:val="both"/>
    </w:pPr>
    <w:rPr>
      <w:rFonts w:hint="eastAsia" w:ascii="Arial Unicode MS" w:hAnsi="Arial Unicode MS" w:eastAsia="Arial Unicode MS" w:cs="Arial Unicode MS"/>
      <w:color w:val="000000"/>
      <w:kern w:val="2"/>
      <w:sz w:val="21"/>
      <w:szCs w:val="21"/>
      <w:lang w:val="en-US" w:eastAsia="zh-CN" w:bidi="ar-SA"/>
    </w:rPr>
  </w:style>
  <w:style w:type="paragraph" w:customStyle="1" w:styleId="268">
    <w:name w:val="Body text|1"/>
    <w:basedOn w:val="1"/>
    <w:qFormat/>
    <w:uiPriority w:val="99"/>
    <w:pPr>
      <w:spacing w:line="394" w:lineRule="auto"/>
      <w:ind w:firstLine="400"/>
      <w:jc w:val="left"/>
    </w:pPr>
    <w:rPr>
      <w:rFonts w:ascii="宋体" w:hAnsi="宋体" w:cs="宋体"/>
      <w:kern w:val="0"/>
      <w:sz w:val="30"/>
      <w:szCs w:val="30"/>
    </w:rPr>
  </w:style>
  <w:style w:type="paragraph" w:customStyle="1" w:styleId="269">
    <w:name w:val="UserStyle_140"/>
    <w:qFormat/>
    <w:uiPriority w:val="0"/>
    <w:rPr>
      <w:rFonts w:hint="eastAsia" w:ascii="Arial Unicode MS" w:hAnsi="Arial Unicode MS" w:eastAsia="Arial Unicode MS" w:cs="Arial Unicode MS"/>
      <w:color w:val="000000"/>
      <w:sz w:val="22"/>
      <w:szCs w:val="22"/>
      <w:lang w:val="en-US" w:eastAsia="zh-CN" w:bidi="ar-SA"/>
    </w:rPr>
  </w:style>
  <w:style w:type="table" w:customStyle="1" w:styleId="270">
    <w:name w:val="网格型2"/>
    <w:basedOn w:val="53"/>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71">
    <w:name w:val="网格型1"/>
    <w:basedOn w:val="5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72">
    <w:name w:val="Table Normal1"/>
    <w:unhideWhenUsed/>
    <w:qFormat/>
    <w:uiPriority w:val="2"/>
    <w:tblPr>
      <w:tblCellMar>
        <w:top w:w="0" w:type="dxa"/>
        <w:left w:w="0" w:type="dxa"/>
        <w:bottom w:w="0" w:type="dxa"/>
        <w:right w:w="0" w:type="dxa"/>
      </w:tblCellMar>
    </w:tblPr>
  </w:style>
  <w:style w:type="table" w:customStyle="1" w:styleId="273">
    <w:name w:val="Table Normal"/>
    <w:qFormat/>
    <w:uiPriority w:val="0"/>
    <w:rPr>
      <w:rFonts w:eastAsia="Arial Unicode MS"/>
    </w:rPr>
    <w:tblPr>
      <w:tblCellMar>
        <w:top w:w="0" w:type="dxa"/>
        <w:left w:w="0" w:type="dxa"/>
        <w:bottom w:w="0" w:type="dxa"/>
        <w:right w:w="0" w:type="dxa"/>
      </w:tblCellMar>
    </w:tblPr>
  </w:style>
  <w:style w:type="paragraph" w:customStyle="1" w:styleId="274">
    <w:name w:val="Table Text"/>
    <w:basedOn w:val="1"/>
    <w:semiHidden/>
    <w:qFormat/>
    <w:uiPriority w:val="0"/>
    <w:rPr>
      <w:rFonts w:ascii="仿宋" w:hAnsi="仿宋" w:eastAsia="仿宋" w:cs="仿宋"/>
      <w:sz w:val="28"/>
      <w:szCs w:val="28"/>
      <w:lang w:val="en-US" w:eastAsia="en-US"/>
    </w:rPr>
  </w:style>
  <w:style w:type="paragraph" w:customStyle="1" w:styleId="275">
    <w:name w:val="_Style 274"/>
    <w:unhideWhenUsed/>
    <w:qFormat/>
    <w:uiPriority w:val="99"/>
    <w:rPr>
      <w:rFonts w:hint="eastAsia" w:ascii="Arial Unicode MS" w:hAnsi="Arial Unicode MS" w:eastAsia="Arial Unicode MS" w:cs="Arial Unicode MS"/>
      <w:color w:val="000000"/>
      <w:kern w:val="2"/>
      <w:sz w:val="21"/>
      <w:szCs w:val="21"/>
      <w:lang w:val="zh-TW" w:eastAsia="zh-TW" w:bidi="ar-SA"/>
    </w:rPr>
  </w:style>
  <w:style w:type="paragraph" w:styleId="276">
    <w:name w:val="List Paragraph"/>
    <w:basedOn w:val="1"/>
    <w:qFormat/>
    <w:uiPriority w:val="34"/>
    <w:pPr>
      <w:widowControl w:val="0"/>
      <w:ind w:firstLine="420" w:firstLineChars="200"/>
    </w:pPr>
    <w:rPr>
      <w:rFonts w:ascii="Calibri" w:hAnsi="Calibri" w:eastAsia="宋体" w:cs="Times New Roman"/>
      <w:szCs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95</Pages>
  <Words>15266</Words>
  <Characters>16370</Characters>
  <Lines>333</Lines>
  <Paragraphs>93</Paragraphs>
  <TotalTime>39</TotalTime>
  <ScaleCrop>false</ScaleCrop>
  <LinksUpToDate>false</LinksUpToDate>
  <CharactersWithSpaces>16567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2026-04-24T08:03:00Z</dcterms:created>
  <dc:creator>NTKO</dc:creator>
  <cp:lastModifiedBy>采桑</cp:lastModifiedBy>
  <cp:lastPrinted>2026-07-19T00:01:00Z</cp:lastPrinted>
  <dcterms:modified xsi:type="dcterms:W3CDTF">2026-07-31T09:16:22Z</dcterms:modified>
  <dc:title>河南信息统计职业学院金水校区物业服务项目</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8D87004B29CF47E6BBEC1CE0EBF4ED1C_13</vt:lpwstr>
  </property>
  <property fmtid="{D5CDD505-2E9C-101B-9397-08002B2CF9AE}" pid="4" name="MTWinEqns">
    <vt:bool>true</vt:bool>
  </property>
  <property fmtid="{D5CDD505-2E9C-101B-9397-08002B2CF9AE}" pid="5" name="KSOTemplateDocerSaveRecord">
    <vt:lpwstr>eyJoZGlkIjoiNzE5YjI5YzY2MzhhNzA5NTU4MTEwZDg3ZDljNTU0MzciLCJ1c2VySWQiOiIzNDk0NzYxNTcifQ==</vt:lpwstr>
  </property>
</Properties>
</file>