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F4FF5">
      <w:pPr>
        <w:bidi w:val="0"/>
        <w:ind w:left="0" w:leftChars="0" w:firstLine="442" w:firstLineChars="100"/>
        <w:jc w:val="center"/>
        <w:rPr>
          <w:rFonts w:hint="eastAsia" w:ascii="宋体" w:hAnsi="宋体" w:eastAsia="宋体" w:cs="宋体"/>
          <w:b/>
          <w:bCs/>
          <w:sz w:val="44"/>
          <w:szCs w:val="44"/>
          <w:u w:val="none"/>
          <w:lang w:val="en-US" w:eastAsia="zh-CN"/>
        </w:rPr>
      </w:pPr>
    </w:p>
    <w:p w14:paraId="5925D398">
      <w:pPr>
        <w:bidi w:val="0"/>
        <w:ind w:left="0" w:leftChars="0" w:firstLine="442" w:firstLineChars="100"/>
        <w:jc w:val="center"/>
        <w:rPr>
          <w:rFonts w:hint="eastAsia" w:ascii="宋体" w:hAnsi="宋体" w:eastAsia="宋体" w:cs="宋体"/>
          <w:b/>
          <w:bCs/>
          <w:sz w:val="44"/>
          <w:szCs w:val="44"/>
          <w:u w:val="none"/>
          <w:lang w:val="en-US" w:eastAsia="zh-CN"/>
        </w:rPr>
      </w:pPr>
    </w:p>
    <w:p w14:paraId="1C38C866">
      <w:pPr>
        <w:bidi w:val="0"/>
        <w:ind w:left="0" w:leftChars="0" w:firstLine="442" w:firstLineChars="100"/>
        <w:jc w:val="center"/>
        <w:rPr>
          <w:rFonts w:hint="eastAsia"/>
          <w:sz w:val="44"/>
          <w:szCs w:val="44"/>
        </w:rPr>
      </w:pPr>
      <w:r>
        <w:rPr>
          <w:rFonts w:hint="eastAsia" w:cs="宋体"/>
          <w:b/>
          <w:bCs/>
          <w:sz w:val="44"/>
          <w:szCs w:val="44"/>
          <w:u w:val="none"/>
          <w:lang w:val="en-US" w:eastAsia="zh-CN"/>
        </w:rPr>
        <w:t xml:space="preserve">河南省教育厅教师工作处“实干开新局，铸魂育新人”师德主题教育活动项目 </w:t>
      </w:r>
    </w:p>
    <w:p w14:paraId="37E624DE">
      <w:pPr>
        <w:spacing w:line="360" w:lineRule="auto"/>
        <w:jc w:val="center"/>
        <w:rPr>
          <w:b/>
          <w:color w:val="auto"/>
          <w:sz w:val="96"/>
          <w:szCs w:val="28"/>
          <w:highlight w:val="none"/>
          <w:u w:val="none"/>
        </w:rPr>
      </w:pPr>
    </w:p>
    <w:p w14:paraId="25DE8F83">
      <w:pPr>
        <w:pStyle w:val="7"/>
        <w:spacing w:before="5"/>
        <w:jc w:val="center"/>
        <w:rPr>
          <w:b/>
          <w:color w:val="auto"/>
          <w:sz w:val="40"/>
          <w:highlight w:val="none"/>
        </w:rPr>
      </w:pPr>
    </w:p>
    <w:p w14:paraId="33EF0D51">
      <w:pPr>
        <w:bidi w:val="0"/>
        <w:jc w:val="center"/>
        <w:rPr>
          <w:b/>
          <w:bCs/>
          <w:sz w:val="96"/>
          <w:szCs w:val="96"/>
        </w:rPr>
      </w:pPr>
    </w:p>
    <w:p w14:paraId="5A841BF9">
      <w:pPr>
        <w:bidi w:val="0"/>
        <w:jc w:val="center"/>
        <w:rPr>
          <w:b/>
          <w:bCs/>
          <w:sz w:val="96"/>
          <w:szCs w:val="96"/>
        </w:rPr>
      </w:pPr>
      <w:r>
        <w:rPr>
          <w:b/>
          <w:bCs/>
          <w:sz w:val="96"/>
          <w:szCs w:val="96"/>
        </w:rPr>
        <w:t>竞争性磋商文件</w:t>
      </w:r>
    </w:p>
    <w:p w14:paraId="7FF56D71">
      <w:pPr>
        <w:spacing w:line="360" w:lineRule="auto"/>
        <w:jc w:val="center"/>
        <w:rPr>
          <w:b/>
          <w:color w:val="auto"/>
          <w:sz w:val="32"/>
          <w:highlight w:val="none"/>
        </w:rPr>
      </w:pPr>
    </w:p>
    <w:p w14:paraId="277AEBC8">
      <w:pPr>
        <w:bidi w:val="0"/>
        <w:ind w:firstLine="2570" w:firstLineChars="800"/>
        <w:jc w:val="both"/>
        <w:rPr>
          <w:rFonts w:hint="eastAsia" w:ascii="宋体" w:hAnsi="宋体" w:eastAsia="宋体" w:cs="宋体"/>
          <w:b/>
          <w:bCs/>
          <w:sz w:val="32"/>
          <w:szCs w:val="32"/>
          <w:lang w:val="en-US" w:eastAsia="zh-CN"/>
        </w:rPr>
      </w:pPr>
      <w:r>
        <w:rPr>
          <w:rFonts w:hint="eastAsia"/>
          <w:b/>
          <w:bCs/>
          <w:sz w:val="32"/>
          <w:szCs w:val="32"/>
          <w:lang w:val="en-US" w:eastAsia="zh-CN"/>
        </w:rPr>
        <w:t>采购</w:t>
      </w:r>
      <w:r>
        <w:rPr>
          <w:b/>
          <w:bCs/>
          <w:sz w:val="32"/>
          <w:szCs w:val="32"/>
        </w:rPr>
        <w:t>编号：</w:t>
      </w:r>
      <w:r>
        <w:rPr>
          <w:rFonts w:hint="eastAsia"/>
          <w:b/>
          <w:bCs/>
          <w:sz w:val="32"/>
          <w:szCs w:val="32"/>
        </w:rPr>
        <w:t>豫财磋商采购-2026-790</w:t>
      </w:r>
    </w:p>
    <w:p w14:paraId="4DC61C34">
      <w:pPr>
        <w:pStyle w:val="7"/>
        <w:jc w:val="center"/>
        <w:rPr>
          <w:b/>
          <w:color w:val="auto"/>
          <w:sz w:val="20"/>
          <w:highlight w:val="none"/>
        </w:rPr>
      </w:pPr>
    </w:p>
    <w:p w14:paraId="66AC0B46">
      <w:pPr>
        <w:pStyle w:val="7"/>
        <w:spacing w:before="2"/>
        <w:jc w:val="center"/>
        <w:rPr>
          <w:b/>
          <w:color w:val="auto"/>
          <w:sz w:val="15"/>
          <w:highlight w:val="none"/>
        </w:rPr>
      </w:pPr>
    </w:p>
    <w:p w14:paraId="14ABD849">
      <w:pPr>
        <w:pStyle w:val="7"/>
        <w:jc w:val="center"/>
        <w:rPr>
          <w:b/>
          <w:color w:val="auto"/>
          <w:sz w:val="20"/>
          <w:highlight w:val="none"/>
        </w:rPr>
      </w:pPr>
    </w:p>
    <w:p w14:paraId="6170A8E8">
      <w:pPr>
        <w:pStyle w:val="7"/>
        <w:jc w:val="center"/>
        <w:rPr>
          <w:b/>
          <w:color w:val="auto"/>
          <w:sz w:val="20"/>
          <w:highlight w:val="none"/>
        </w:rPr>
      </w:pPr>
    </w:p>
    <w:p w14:paraId="5E3B6F8B">
      <w:pPr>
        <w:pStyle w:val="7"/>
        <w:jc w:val="center"/>
        <w:rPr>
          <w:b/>
          <w:color w:val="auto"/>
          <w:sz w:val="20"/>
          <w:highlight w:val="none"/>
        </w:rPr>
      </w:pPr>
    </w:p>
    <w:p w14:paraId="7C41D1B4">
      <w:pPr>
        <w:pStyle w:val="7"/>
        <w:jc w:val="center"/>
        <w:rPr>
          <w:b/>
          <w:color w:val="auto"/>
          <w:sz w:val="20"/>
          <w:highlight w:val="none"/>
        </w:rPr>
      </w:pPr>
    </w:p>
    <w:p w14:paraId="03027AF3">
      <w:pPr>
        <w:pStyle w:val="7"/>
        <w:jc w:val="center"/>
        <w:rPr>
          <w:b/>
          <w:color w:val="auto"/>
          <w:sz w:val="20"/>
          <w:highlight w:val="none"/>
        </w:rPr>
      </w:pPr>
    </w:p>
    <w:p w14:paraId="55DD81EB">
      <w:pPr>
        <w:pStyle w:val="7"/>
        <w:jc w:val="center"/>
        <w:rPr>
          <w:b/>
          <w:color w:val="auto"/>
          <w:sz w:val="20"/>
          <w:highlight w:val="none"/>
        </w:rPr>
      </w:pPr>
    </w:p>
    <w:p w14:paraId="6869929D">
      <w:pPr>
        <w:pStyle w:val="7"/>
        <w:jc w:val="center"/>
        <w:rPr>
          <w:b/>
          <w:color w:val="auto"/>
          <w:sz w:val="20"/>
          <w:highlight w:val="none"/>
        </w:rPr>
      </w:pPr>
    </w:p>
    <w:p w14:paraId="52143337">
      <w:pPr>
        <w:pStyle w:val="7"/>
        <w:jc w:val="center"/>
        <w:rPr>
          <w:b/>
          <w:color w:val="auto"/>
          <w:sz w:val="20"/>
          <w:highlight w:val="none"/>
        </w:rPr>
      </w:pPr>
    </w:p>
    <w:p w14:paraId="130E639C">
      <w:pPr>
        <w:bidi w:val="0"/>
        <w:ind w:left="0" w:leftChars="0" w:firstLine="1102" w:firstLineChars="343"/>
        <w:jc w:val="both"/>
        <w:rPr>
          <w:rFonts w:hint="eastAsia"/>
          <w:b/>
          <w:bCs/>
          <w:sz w:val="32"/>
          <w:szCs w:val="32"/>
          <w:lang w:eastAsia="zh-CN"/>
        </w:rPr>
      </w:pPr>
      <w:r>
        <w:rPr>
          <w:b/>
          <w:bCs/>
          <w:sz w:val="32"/>
          <w:szCs w:val="32"/>
        </w:rPr>
        <w:t>采购人：</w:t>
      </w:r>
      <w:r>
        <w:rPr>
          <w:rFonts w:hint="eastAsia" w:ascii="宋体" w:hAnsi="宋体" w:eastAsia="宋体" w:cs="宋体"/>
          <w:b/>
          <w:bCs/>
          <w:sz w:val="32"/>
          <w:szCs w:val="32"/>
          <w:lang w:val="en-US" w:eastAsia="zh-CN"/>
        </w:rPr>
        <w:t>河南省教育厅</w:t>
      </w:r>
    </w:p>
    <w:p w14:paraId="5FA9DA9B">
      <w:pPr>
        <w:bidi w:val="0"/>
        <w:ind w:left="0" w:leftChars="0" w:firstLine="1102" w:firstLineChars="343"/>
        <w:jc w:val="both"/>
        <w:rPr>
          <w:b/>
          <w:bCs/>
          <w:sz w:val="32"/>
          <w:szCs w:val="32"/>
        </w:rPr>
      </w:pPr>
      <w:r>
        <w:rPr>
          <w:b/>
          <w:bCs/>
          <w:sz w:val="32"/>
          <w:szCs w:val="32"/>
        </w:rPr>
        <w:t>采购代理机构：</w:t>
      </w:r>
      <w:r>
        <w:rPr>
          <w:rFonts w:hint="eastAsia"/>
          <w:b/>
          <w:bCs/>
          <w:sz w:val="32"/>
          <w:szCs w:val="32"/>
          <w:lang w:eastAsia="zh-CN"/>
        </w:rPr>
        <w:t>河南省豫教招标有限公司</w:t>
      </w:r>
    </w:p>
    <w:p w14:paraId="43141680">
      <w:pPr>
        <w:bidi w:val="0"/>
        <w:ind w:left="0" w:leftChars="0" w:firstLine="1102" w:firstLineChars="343"/>
        <w:jc w:val="both"/>
        <w:rPr>
          <w:rFonts w:hint="default" w:eastAsia="宋体"/>
          <w:b/>
          <w:bCs/>
          <w:sz w:val="32"/>
          <w:szCs w:val="32"/>
          <w:lang w:val="en-US" w:eastAsia="zh-CN"/>
        </w:rPr>
      </w:pPr>
      <w:r>
        <w:rPr>
          <w:b/>
          <w:bCs/>
          <w:sz w:val="32"/>
          <w:szCs w:val="32"/>
        </w:rPr>
        <w:t>日期：</w:t>
      </w:r>
      <w:bookmarkStart w:id="0" w:name="第一部分_竞争性磋商公告"/>
      <w:bookmarkEnd w:id="0"/>
      <w:bookmarkStart w:id="1" w:name="_bookmark1"/>
      <w:bookmarkEnd w:id="1"/>
      <w:r>
        <w:rPr>
          <w:rFonts w:hint="eastAsia"/>
          <w:b/>
          <w:bCs/>
          <w:sz w:val="32"/>
          <w:szCs w:val="32"/>
          <w:lang w:val="en-US" w:eastAsia="zh-CN"/>
        </w:rPr>
        <w:t>2026年7月</w:t>
      </w:r>
    </w:p>
    <w:p w14:paraId="35E82B74">
      <w:pPr>
        <w:pStyle w:val="14"/>
        <w:tabs>
          <w:tab w:val="left" w:leader="dot" w:pos="9063"/>
        </w:tabs>
        <w:spacing w:before="0" w:line="417" w:lineRule="auto"/>
        <w:ind w:left="0"/>
        <w:rPr>
          <w:color w:val="auto"/>
          <w:highlight w:val="none"/>
        </w:rPr>
        <w:sectPr>
          <w:headerReference r:id="rId3" w:type="default"/>
          <w:footerReference r:id="rId4" w:type="default"/>
          <w:pgSz w:w="11910" w:h="16850"/>
          <w:pgMar w:top="1600" w:right="1190" w:bottom="1040" w:left="1680" w:header="1191" w:footer="993" w:gutter="0"/>
          <w:pgNumType w:fmt="decimal"/>
          <w:cols w:space="720" w:num="1"/>
        </w:sectPr>
      </w:pPr>
      <w:bookmarkStart w:id="2" w:name="_bookmark0"/>
      <w:bookmarkEnd w:id="2"/>
    </w:p>
    <w:p w14:paraId="57BDC489"/>
    <w:sdt>
      <w:sdtPr>
        <w:rPr>
          <w:rFonts w:ascii="宋体" w:hAnsi="宋体" w:eastAsia="宋体" w:cs="宋体"/>
          <w:sz w:val="21"/>
          <w:szCs w:val="22"/>
          <w:lang w:val="zh-CN" w:eastAsia="zh-CN" w:bidi="zh-CN"/>
        </w:rPr>
        <w:id w:val="147460751"/>
        <w15:color w:val="DBDBDB"/>
        <w:docPartObj>
          <w:docPartGallery w:val="Table of Contents"/>
          <w:docPartUnique/>
        </w:docPartObj>
      </w:sdtPr>
      <w:sdtEndPr>
        <w:rPr>
          <w:rFonts w:ascii="宋体" w:hAnsi="宋体" w:eastAsia="宋体" w:cs="宋体"/>
          <w:sz w:val="21"/>
          <w:szCs w:val="22"/>
          <w:lang w:val="zh-CN" w:eastAsia="zh-CN" w:bidi="zh-CN"/>
        </w:rPr>
      </w:sdtEndPr>
      <w:sdtContent>
        <w:p w14:paraId="1B6D3F7F">
          <w:pPr>
            <w:spacing w:before="0" w:beforeLines="0" w:after="0" w:afterLines="0" w:line="240" w:lineRule="auto"/>
            <w:ind w:left="0" w:leftChars="0" w:right="0" w:rightChars="0" w:firstLine="0" w:firstLineChars="0"/>
            <w:jc w:val="center"/>
            <w:rPr>
              <w:sz w:val="44"/>
              <w:szCs w:val="44"/>
            </w:rPr>
          </w:pPr>
          <w:bookmarkStart w:id="3" w:name="_Toc3669"/>
          <w:r>
            <w:rPr>
              <w:rFonts w:ascii="宋体" w:hAnsi="宋体" w:eastAsia="宋体"/>
              <w:sz w:val="40"/>
              <w:szCs w:val="44"/>
            </w:rPr>
            <w:t>目录</w:t>
          </w:r>
        </w:p>
        <w:p w14:paraId="2520B769">
          <w:pPr>
            <w:pStyle w:val="13"/>
            <w:tabs>
              <w:tab w:val="right" w:leader="dot" w:pos="10070"/>
            </w:tabs>
          </w:pPr>
          <w:r>
            <w:fldChar w:fldCharType="begin"/>
          </w:r>
          <w:r>
            <w:instrText xml:space="preserve">TOC \o "1-1" \h \u </w:instrText>
          </w:r>
          <w:r>
            <w:fldChar w:fldCharType="separate"/>
          </w:r>
          <w:r>
            <w:fldChar w:fldCharType="begin"/>
          </w:r>
          <w:r>
            <w:instrText xml:space="preserve"> HYPERLINK \l _Toc9403 </w:instrText>
          </w:r>
          <w:r>
            <w:fldChar w:fldCharType="separate"/>
          </w:r>
          <w:r>
            <w:rPr>
              <w:highlight w:val="none"/>
            </w:rPr>
            <w:t>第一部分 竞争性磋商公告</w:t>
          </w:r>
          <w:r>
            <w:tab/>
          </w:r>
          <w:r>
            <w:fldChar w:fldCharType="begin"/>
          </w:r>
          <w:r>
            <w:instrText xml:space="preserve"> PAGEREF _Toc9403 \h </w:instrText>
          </w:r>
          <w:r>
            <w:fldChar w:fldCharType="separate"/>
          </w:r>
          <w:r>
            <w:t>4</w:t>
          </w:r>
          <w:r>
            <w:fldChar w:fldCharType="end"/>
          </w:r>
          <w:r>
            <w:fldChar w:fldCharType="end"/>
          </w:r>
        </w:p>
        <w:p w14:paraId="1C00381D">
          <w:pPr>
            <w:pStyle w:val="13"/>
            <w:tabs>
              <w:tab w:val="right" w:leader="dot" w:pos="10070"/>
            </w:tabs>
          </w:pPr>
          <w:r>
            <w:fldChar w:fldCharType="begin"/>
          </w:r>
          <w:r>
            <w:instrText xml:space="preserve"> HYPERLINK \l _Toc4160 </w:instrText>
          </w:r>
          <w:r>
            <w:fldChar w:fldCharType="separate"/>
          </w:r>
          <w:r>
            <w:rPr>
              <w:highlight w:val="none"/>
            </w:rPr>
            <w:t>第二部分 投标须知</w:t>
          </w:r>
          <w:r>
            <w:tab/>
          </w:r>
          <w:r>
            <w:fldChar w:fldCharType="begin"/>
          </w:r>
          <w:r>
            <w:instrText xml:space="preserve"> PAGEREF _Toc4160 \h </w:instrText>
          </w:r>
          <w:r>
            <w:fldChar w:fldCharType="separate"/>
          </w:r>
          <w:r>
            <w:t>8</w:t>
          </w:r>
          <w:r>
            <w:fldChar w:fldCharType="end"/>
          </w:r>
          <w:r>
            <w:fldChar w:fldCharType="end"/>
          </w:r>
        </w:p>
        <w:p w14:paraId="6E2F97C3">
          <w:pPr>
            <w:pStyle w:val="13"/>
            <w:tabs>
              <w:tab w:val="right" w:leader="dot" w:pos="10070"/>
            </w:tabs>
          </w:pPr>
          <w:r>
            <w:fldChar w:fldCharType="begin"/>
          </w:r>
          <w:r>
            <w:instrText xml:space="preserve"> HYPERLINK \l _Toc23667 </w:instrText>
          </w:r>
          <w:r>
            <w:fldChar w:fldCharType="separate"/>
          </w:r>
          <w:r>
            <w:rPr>
              <w:highlight w:val="none"/>
            </w:rPr>
            <w:t>河南省政府采购合同融资政策告知函</w:t>
          </w:r>
          <w:r>
            <w:tab/>
          </w:r>
          <w:r>
            <w:fldChar w:fldCharType="begin"/>
          </w:r>
          <w:r>
            <w:instrText xml:space="preserve"> PAGEREF _Toc23667 \h </w:instrText>
          </w:r>
          <w:r>
            <w:fldChar w:fldCharType="separate"/>
          </w:r>
          <w:r>
            <w:t>24</w:t>
          </w:r>
          <w:r>
            <w:fldChar w:fldCharType="end"/>
          </w:r>
          <w:r>
            <w:fldChar w:fldCharType="end"/>
          </w:r>
        </w:p>
        <w:p w14:paraId="33DC2305">
          <w:pPr>
            <w:pStyle w:val="13"/>
            <w:tabs>
              <w:tab w:val="right" w:leader="dot" w:pos="10070"/>
            </w:tabs>
          </w:pPr>
          <w:r>
            <w:fldChar w:fldCharType="begin"/>
          </w:r>
          <w:r>
            <w:instrText xml:space="preserve"> HYPERLINK \l _Toc4032 </w:instrText>
          </w:r>
          <w:r>
            <w:fldChar w:fldCharType="separate"/>
          </w:r>
          <w:r>
            <w:rPr>
              <w:highlight w:val="none"/>
            </w:rPr>
            <w:t>第三部分 评标办法</w:t>
          </w:r>
          <w:r>
            <w:tab/>
          </w:r>
          <w:r>
            <w:fldChar w:fldCharType="begin"/>
          </w:r>
          <w:r>
            <w:instrText xml:space="preserve"> PAGEREF _Toc4032 \h </w:instrText>
          </w:r>
          <w:r>
            <w:fldChar w:fldCharType="separate"/>
          </w:r>
          <w:r>
            <w:t>25</w:t>
          </w:r>
          <w:r>
            <w:fldChar w:fldCharType="end"/>
          </w:r>
          <w:r>
            <w:fldChar w:fldCharType="end"/>
          </w:r>
        </w:p>
        <w:p w14:paraId="79108470">
          <w:pPr>
            <w:pStyle w:val="13"/>
            <w:tabs>
              <w:tab w:val="right" w:leader="dot" w:pos="10070"/>
            </w:tabs>
          </w:pPr>
          <w:r>
            <w:fldChar w:fldCharType="begin"/>
          </w:r>
          <w:r>
            <w:instrText xml:space="preserve"> HYPERLINK \l _Toc8600 </w:instrText>
          </w:r>
          <w:r>
            <w:fldChar w:fldCharType="separate"/>
          </w:r>
          <w:r>
            <w:rPr>
              <w:rFonts w:hint="eastAsia"/>
              <w:bCs/>
              <w:szCs w:val="36"/>
            </w:rPr>
            <w:t xml:space="preserve">第四部分 </w:t>
          </w:r>
          <w:r>
            <w:rPr>
              <w:rFonts w:hint="eastAsia"/>
              <w:bCs/>
              <w:szCs w:val="36"/>
              <w:highlight w:val="none"/>
              <w:lang w:eastAsia="zh-CN"/>
            </w:rPr>
            <w:t>服务</w:t>
          </w:r>
          <w:r>
            <w:rPr>
              <w:bCs/>
              <w:szCs w:val="36"/>
              <w:highlight w:val="none"/>
            </w:rPr>
            <w:t>内容及要求</w:t>
          </w:r>
          <w:r>
            <w:tab/>
          </w:r>
          <w:r>
            <w:fldChar w:fldCharType="begin"/>
          </w:r>
          <w:r>
            <w:instrText xml:space="preserve"> PAGEREF _Toc8600 \h </w:instrText>
          </w:r>
          <w:r>
            <w:fldChar w:fldCharType="separate"/>
          </w:r>
          <w:r>
            <w:t>32</w:t>
          </w:r>
          <w:r>
            <w:fldChar w:fldCharType="end"/>
          </w:r>
          <w:r>
            <w:fldChar w:fldCharType="end"/>
          </w:r>
        </w:p>
        <w:p w14:paraId="00D5860F">
          <w:pPr>
            <w:pStyle w:val="13"/>
            <w:tabs>
              <w:tab w:val="right" w:leader="dot" w:pos="10070"/>
            </w:tabs>
          </w:pPr>
          <w:r>
            <w:fldChar w:fldCharType="begin"/>
          </w:r>
          <w:r>
            <w:instrText xml:space="preserve"> HYPERLINK \l _Toc20103 </w:instrText>
          </w:r>
          <w:r>
            <w:fldChar w:fldCharType="separate"/>
          </w:r>
          <w:r>
            <w:t>第</w:t>
          </w:r>
          <w:r>
            <w:rPr>
              <w:rFonts w:hint="eastAsia"/>
              <w:lang w:eastAsia="zh-CN"/>
            </w:rPr>
            <w:t>五</w:t>
          </w:r>
          <w:r>
            <w:t>部分</w:t>
          </w:r>
          <w:r>
            <w:rPr>
              <w:rFonts w:hint="eastAsia"/>
              <w:lang w:val="en-US" w:eastAsia="zh-CN"/>
            </w:rPr>
            <w:t xml:space="preserve"> </w:t>
          </w:r>
          <w:r>
            <w:t xml:space="preserve"> 响应文件格式</w:t>
          </w:r>
          <w:r>
            <w:tab/>
          </w:r>
          <w:r>
            <w:fldChar w:fldCharType="begin"/>
          </w:r>
          <w:r>
            <w:instrText xml:space="preserve"> PAGEREF _Toc20103 \h </w:instrText>
          </w:r>
          <w:r>
            <w:fldChar w:fldCharType="separate"/>
          </w:r>
          <w:r>
            <w:t>34</w:t>
          </w:r>
          <w:r>
            <w:fldChar w:fldCharType="end"/>
          </w:r>
          <w:r>
            <w:fldChar w:fldCharType="end"/>
          </w:r>
        </w:p>
        <w:p w14:paraId="6D9423E2">
          <w:pPr>
            <w:pStyle w:val="13"/>
            <w:tabs>
              <w:tab w:val="right" w:leader="dot" w:pos="10070"/>
            </w:tabs>
          </w:pPr>
          <w:r>
            <w:fldChar w:fldCharType="begin"/>
          </w:r>
          <w:r>
            <w:instrText xml:space="preserve"> HYPERLINK \l _Toc12100 </w:instrText>
          </w:r>
          <w:r>
            <w:fldChar w:fldCharType="separate"/>
          </w:r>
          <w:r>
            <w:rPr>
              <w:highlight w:val="none"/>
            </w:rPr>
            <w:t>第</w:t>
          </w:r>
          <w:r>
            <w:rPr>
              <w:rFonts w:hint="eastAsia"/>
              <w:highlight w:val="none"/>
              <w:lang w:eastAsia="zh-CN"/>
            </w:rPr>
            <w:t>六</w:t>
          </w:r>
          <w:r>
            <w:rPr>
              <w:highlight w:val="none"/>
            </w:rPr>
            <w:t>部分 采购合同（样本）</w:t>
          </w:r>
          <w:r>
            <w:tab/>
          </w:r>
          <w:r>
            <w:fldChar w:fldCharType="begin"/>
          </w:r>
          <w:r>
            <w:instrText xml:space="preserve"> PAGEREF _Toc12100 \h </w:instrText>
          </w:r>
          <w:r>
            <w:fldChar w:fldCharType="separate"/>
          </w:r>
          <w:r>
            <w:t>72</w:t>
          </w:r>
          <w:r>
            <w:fldChar w:fldCharType="end"/>
          </w:r>
          <w:r>
            <w:fldChar w:fldCharType="end"/>
          </w:r>
        </w:p>
        <w:p w14:paraId="4114D86C">
          <w:pPr>
            <w:pStyle w:val="13"/>
            <w:tabs>
              <w:tab w:val="right" w:leader="dot" w:pos="10070"/>
            </w:tabs>
          </w:pPr>
          <w:r>
            <w:fldChar w:fldCharType="begin"/>
          </w:r>
          <w:r>
            <w:instrText xml:space="preserve"> HYPERLINK \l _Toc27037 </w:instrText>
          </w:r>
          <w:r>
            <w:fldChar w:fldCharType="separate"/>
          </w:r>
          <w:r>
            <w:rPr>
              <w:rFonts w:ascii="Cambria" w:hAnsi="Cambria" w:eastAsia="宋体" w:cs="Times New Roman"/>
              <w:bCs/>
              <w:szCs w:val="30"/>
              <w:lang w:val="en-US" w:eastAsia="zh-CN"/>
            </w:rPr>
            <w:t>附件</w:t>
          </w:r>
          <w:r>
            <w:tab/>
          </w:r>
          <w:r>
            <w:fldChar w:fldCharType="begin"/>
          </w:r>
          <w:r>
            <w:instrText xml:space="preserve"> PAGEREF _Toc27037 \h </w:instrText>
          </w:r>
          <w:r>
            <w:fldChar w:fldCharType="separate"/>
          </w:r>
          <w:r>
            <w:t>78</w:t>
          </w:r>
          <w:r>
            <w:fldChar w:fldCharType="end"/>
          </w:r>
          <w:r>
            <w:fldChar w:fldCharType="end"/>
          </w:r>
        </w:p>
        <w:p w14:paraId="72F5E530">
          <w:r>
            <w:fldChar w:fldCharType="end"/>
          </w:r>
        </w:p>
      </w:sdtContent>
    </w:sdt>
    <w:p w14:paraId="0386EC38">
      <w:pPr>
        <w:jc w:val="center"/>
        <w:rPr>
          <w:rFonts w:hint="eastAsia" w:ascii="仿宋" w:hAnsi="仿宋" w:eastAsia="仿宋" w:cs="仿宋"/>
          <w:b/>
          <w:color w:val="000000"/>
          <w:sz w:val="28"/>
          <w:szCs w:val="28"/>
          <w:lang w:bidi="ar"/>
        </w:rPr>
      </w:pPr>
    </w:p>
    <w:p w14:paraId="396F282F">
      <w:pPr>
        <w:jc w:val="center"/>
        <w:rPr>
          <w:rFonts w:hint="eastAsia" w:ascii="仿宋" w:hAnsi="仿宋" w:eastAsia="仿宋" w:cs="仿宋"/>
          <w:b/>
          <w:color w:val="000000"/>
          <w:sz w:val="28"/>
          <w:szCs w:val="28"/>
          <w:lang w:bidi="ar"/>
        </w:rPr>
      </w:pPr>
    </w:p>
    <w:p w14:paraId="68A9C0C2">
      <w:pPr>
        <w:jc w:val="center"/>
        <w:rPr>
          <w:rFonts w:hint="eastAsia" w:ascii="仿宋" w:hAnsi="仿宋" w:eastAsia="仿宋" w:cs="仿宋"/>
          <w:b/>
          <w:color w:val="000000"/>
          <w:sz w:val="28"/>
          <w:szCs w:val="28"/>
          <w:lang w:bidi="ar"/>
        </w:rPr>
      </w:pPr>
    </w:p>
    <w:p w14:paraId="7C07B6C9">
      <w:pPr>
        <w:jc w:val="center"/>
        <w:rPr>
          <w:rFonts w:hint="eastAsia" w:ascii="仿宋" w:hAnsi="仿宋" w:eastAsia="仿宋" w:cs="仿宋"/>
          <w:b/>
          <w:color w:val="000000"/>
          <w:sz w:val="28"/>
          <w:szCs w:val="28"/>
          <w:lang w:bidi="ar"/>
        </w:rPr>
      </w:pPr>
    </w:p>
    <w:p w14:paraId="76A4A765">
      <w:pPr>
        <w:jc w:val="center"/>
        <w:rPr>
          <w:rFonts w:hint="eastAsia" w:ascii="仿宋" w:hAnsi="仿宋" w:eastAsia="仿宋" w:cs="仿宋"/>
          <w:b/>
          <w:color w:val="000000"/>
          <w:sz w:val="28"/>
          <w:szCs w:val="28"/>
          <w:lang w:bidi="ar"/>
        </w:rPr>
      </w:pPr>
    </w:p>
    <w:p w14:paraId="034EEAEB">
      <w:pPr>
        <w:jc w:val="center"/>
        <w:rPr>
          <w:rFonts w:hint="eastAsia" w:ascii="仿宋" w:hAnsi="仿宋" w:eastAsia="仿宋" w:cs="仿宋"/>
          <w:b/>
          <w:color w:val="000000"/>
          <w:sz w:val="28"/>
          <w:szCs w:val="28"/>
          <w:lang w:bidi="ar"/>
        </w:rPr>
      </w:pPr>
    </w:p>
    <w:p w14:paraId="483E7C6B">
      <w:pPr>
        <w:jc w:val="center"/>
        <w:rPr>
          <w:rFonts w:hint="eastAsia" w:ascii="仿宋" w:hAnsi="仿宋" w:eastAsia="仿宋" w:cs="仿宋"/>
          <w:b/>
          <w:color w:val="000000"/>
          <w:sz w:val="28"/>
          <w:szCs w:val="28"/>
          <w:lang w:bidi="ar"/>
        </w:rPr>
      </w:pPr>
    </w:p>
    <w:p w14:paraId="080CA41D">
      <w:pPr>
        <w:jc w:val="center"/>
        <w:rPr>
          <w:rFonts w:hint="eastAsia" w:ascii="仿宋" w:hAnsi="仿宋" w:eastAsia="仿宋" w:cs="仿宋"/>
          <w:b/>
          <w:color w:val="000000"/>
          <w:sz w:val="28"/>
          <w:szCs w:val="28"/>
          <w:lang w:bidi="ar"/>
        </w:rPr>
      </w:pPr>
    </w:p>
    <w:p w14:paraId="5A74BAC6">
      <w:pPr>
        <w:jc w:val="center"/>
        <w:rPr>
          <w:rFonts w:hint="eastAsia" w:ascii="仿宋" w:hAnsi="仿宋" w:eastAsia="仿宋" w:cs="仿宋"/>
          <w:b/>
          <w:color w:val="000000"/>
          <w:sz w:val="28"/>
          <w:szCs w:val="28"/>
          <w:lang w:bidi="ar"/>
        </w:rPr>
      </w:pPr>
    </w:p>
    <w:p w14:paraId="7B3EBF66">
      <w:pPr>
        <w:jc w:val="center"/>
        <w:rPr>
          <w:rFonts w:hint="eastAsia" w:ascii="仿宋" w:hAnsi="仿宋" w:eastAsia="仿宋" w:cs="仿宋"/>
          <w:b/>
          <w:color w:val="000000"/>
          <w:sz w:val="28"/>
          <w:szCs w:val="28"/>
          <w:lang w:bidi="ar"/>
        </w:rPr>
      </w:pPr>
    </w:p>
    <w:p w14:paraId="58670B08">
      <w:pPr>
        <w:jc w:val="center"/>
        <w:rPr>
          <w:rFonts w:hint="eastAsia" w:ascii="仿宋" w:hAnsi="仿宋" w:eastAsia="仿宋" w:cs="仿宋"/>
          <w:b/>
          <w:color w:val="000000"/>
          <w:sz w:val="28"/>
          <w:szCs w:val="28"/>
          <w:lang w:bidi="ar"/>
        </w:rPr>
      </w:pPr>
    </w:p>
    <w:p w14:paraId="1268B5EC">
      <w:pPr>
        <w:jc w:val="center"/>
        <w:rPr>
          <w:rFonts w:hint="eastAsia" w:ascii="仿宋" w:hAnsi="仿宋" w:eastAsia="仿宋" w:cs="仿宋"/>
          <w:b/>
          <w:color w:val="000000"/>
          <w:sz w:val="28"/>
          <w:szCs w:val="28"/>
          <w:lang w:bidi="ar"/>
        </w:rPr>
      </w:pPr>
    </w:p>
    <w:p w14:paraId="5B7EF023">
      <w:pPr>
        <w:jc w:val="center"/>
        <w:rPr>
          <w:rFonts w:hint="eastAsia" w:ascii="仿宋" w:hAnsi="仿宋" w:eastAsia="仿宋" w:cs="仿宋"/>
          <w:b/>
          <w:color w:val="000000"/>
          <w:sz w:val="28"/>
          <w:szCs w:val="28"/>
          <w:lang w:bidi="ar"/>
        </w:rPr>
      </w:pPr>
    </w:p>
    <w:p w14:paraId="4D69BF3D">
      <w:pPr>
        <w:jc w:val="center"/>
        <w:rPr>
          <w:rFonts w:hint="eastAsia" w:ascii="仿宋" w:hAnsi="仿宋" w:eastAsia="仿宋" w:cs="仿宋"/>
          <w:b/>
          <w:color w:val="000000"/>
          <w:sz w:val="28"/>
          <w:szCs w:val="28"/>
          <w:lang w:bidi="ar"/>
        </w:rPr>
      </w:pPr>
    </w:p>
    <w:p w14:paraId="7AD0B9F4">
      <w:pPr>
        <w:jc w:val="center"/>
        <w:rPr>
          <w:rFonts w:hint="eastAsia" w:ascii="仿宋" w:hAnsi="仿宋" w:eastAsia="仿宋" w:cs="仿宋"/>
          <w:b/>
          <w:color w:val="000000"/>
          <w:sz w:val="28"/>
          <w:szCs w:val="28"/>
          <w:lang w:bidi="ar"/>
        </w:rPr>
      </w:pPr>
    </w:p>
    <w:p w14:paraId="4E42251D">
      <w:pPr>
        <w:jc w:val="center"/>
        <w:rPr>
          <w:rFonts w:hint="eastAsia" w:ascii="仿宋" w:hAnsi="仿宋" w:eastAsia="仿宋" w:cs="仿宋"/>
          <w:b/>
          <w:color w:val="000000"/>
          <w:sz w:val="28"/>
          <w:szCs w:val="28"/>
          <w:lang w:bidi="ar"/>
        </w:rPr>
      </w:pPr>
    </w:p>
    <w:p w14:paraId="57C3E0E5">
      <w:pPr>
        <w:jc w:val="center"/>
        <w:rPr>
          <w:rFonts w:hint="eastAsia" w:ascii="仿宋" w:hAnsi="仿宋" w:eastAsia="仿宋" w:cs="仿宋"/>
          <w:b/>
          <w:color w:val="000000"/>
          <w:sz w:val="28"/>
          <w:szCs w:val="28"/>
          <w:lang w:bidi="ar"/>
        </w:rPr>
      </w:pPr>
    </w:p>
    <w:p w14:paraId="2E085E8A">
      <w:pPr>
        <w:jc w:val="center"/>
        <w:rPr>
          <w:rFonts w:hint="eastAsia" w:ascii="仿宋" w:hAnsi="仿宋" w:eastAsia="仿宋" w:cs="仿宋"/>
          <w:b/>
          <w:color w:val="000000"/>
          <w:sz w:val="28"/>
          <w:szCs w:val="28"/>
          <w:lang w:bidi="ar"/>
        </w:rPr>
      </w:pPr>
    </w:p>
    <w:p w14:paraId="46B3DDBD">
      <w:pPr>
        <w:jc w:val="center"/>
        <w:rPr>
          <w:rFonts w:hint="eastAsia" w:ascii="仿宋" w:hAnsi="仿宋" w:eastAsia="仿宋" w:cs="仿宋"/>
          <w:b/>
          <w:color w:val="000000"/>
          <w:sz w:val="28"/>
          <w:szCs w:val="28"/>
          <w:lang w:bidi="ar"/>
        </w:rPr>
      </w:pPr>
    </w:p>
    <w:p w14:paraId="7D73494D">
      <w:pPr>
        <w:jc w:val="center"/>
        <w:rPr>
          <w:rFonts w:hint="eastAsia" w:ascii="仿宋" w:hAnsi="仿宋" w:eastAsia="仿宋" w:cs="仿宋"/>
          <w:b/>
          <w:color w:val="000000"/>
          <w:sz w:val="28"/>
          <w:szCs w:val="28"/>
          <w:lang w:bidi="ar"/>
        </w:rPr>
      </w:pPr>
    </w:p>
    <w:p w14:paraId="2CAD8F0B">
      <w:pPr>
        <w:jc w:val="center"/>
        <w:rPr>
          <w:rFonts w:hint="eastAsia" w:ascii="仿宋" w:hAnsi="仿宋" w:eastAsia="仿宋" w:cs="仿宋"/>
          <w:b/>
          <w:color w:val="000000"/>
          <w:sz w:val="28"/>
          <w:szCs w:val="28"/>
          <w:lang w:bidi="ar"/>
        </w:rPr>
      </w:pPr>
    </w:p>
    <w:p w14:paraId="38A85567">
      <w:pPr>
        <w:jc w:val="center"/>
        <w:rPr>
          <w:rFonts w:hint="eastAsia" w:ascii="仿宋" w:hAnsi="仿宋" w:eastAsia="仿宋" w:cs="仿宋"/>
          <w:b/>
          <w:color w:val="000000"/>
          <w:sz w:val="28"/>
          <w:szCs w:val="28"/>
          <w:lang w:bidi="ar"/>
        </w:rPr>
      </w:pPr>
    </w:p>
    <w:p w14:paraId="6B20C0AD">
      <w:pPr>
        <w:jc w:val="center"/>
        <w:rPr>
          <w:rFonts w:hint="eastAsia" w:ascii="仿宋" w:hAnsi="仿宋" w:eastAsia="仿宋" w:cs="仿宋"/>
          <w:color w:val="000000"/>
          <w:sz w:val="28"/>
          <w:szCs w:val="28"/>
        </w:rPr>
      </w:pPr>
      <w:r>
        <w:rPr>
          <w:rFonts w:hint="eastAsia" w:ascii="仿宋" w:hAnsi="仿宋" w:eastAsia="仿宋" w:cs="仿宋"/>
          <w:b/>
          <w:color w:val="000000"/>
          <w:sz w:val="28"/>
          <w:szCs w:val="28"/>
          <w:lang w:bidi="ar"/>
        </w:rPr>
        <w:t>特 别 提 示</w:t>
      </w:r>
    </w:p>
    <w:p w14:paraId="008A063D">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1.供应商注册及 CA 办理</w:t>
      </w:r>
    </w:p>
    <w:p w14:paraId="4A271804">
      <w:pPr>
        <w:spacing w:line="440" w:lineRule="exact"/>
        <w:ind w:firstLine="480" w:firstLineChars="200"/>
        <w:rPr>
          <w:rFonts w:hint="eastAsia" w:ascii="仿宋" w:hAnsi="仿宋" w:eastAsia="仿宋" w:cs="仿宋"/>
          <w:b/>
          <w:color w:val="000000"/>
          <w:sz w:val="24"/>
          <w:szCs w:val="24"/>
          <w:lang w:bidi="ar"/>
        </w:rPr>
      </w:pPr>
      <w:r>
        <w:rPr>
          <w:rFonts w:hint="eastAsia" w:ascii="仿宋" w:hAnsi="仿宋" w:eastAsia="仿宋" w:cs="仿宋"/>
          <w:b w:val="0"/>
          <w:bCs/>
          <w:color w:val="000000"/>
          <w:sz w:val="24"/>
          <w:szCs w:val="24"/>
          <w:lang w:bidi="ar"/>
        </w:rPr>
        <w:t>供应商首先通过“河南省公共资源交易中心（http://hnsggzyjy.henan.gov.cn/） ”网站进行注册，具体流程详见河南省公共资源交易中心网站“办事指南 ”专区“【操作手册及视频】新交易平台使用手册（培训资料） ”。</w:t>
      </w:r>
    </w:p>
    <w:p w14:paraId="149805E3">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2.响应文件制作</w:t>
      </w:r>
    </w:p>
    <w:p w14:paraId="5AB3F9B6">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 xml:space="preserve">2.1 </w:t>
      </w:r>
      <w:r>
        <w:rPr>
          <w:rFonts w:hint="eastAsia" w:ascii="仿宋" w:hAnsi="仿宋" w:eastAsia="仿宋" w:cs="仿宋"/>
          <w:b w:val="0"/>
          <w:bCs/>
          <w:color w:val="000000"/>
          <w:sz w:val="24"/>
          <w:szCs w:val="24"/>
          <w:lang w:bidi="ar"/>
        </w:rPr>
        <w:t>供应商通过“河南省公共资源交易中心 ”下载“投标文件制作工具安装包文件 ”等。</w:t>
      </w:r>
    </w:p>
    <w:p w14:paraId="14204FB0">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 xml:space="preserve">2.2 </w:t>
      </w:r>
      <w:r>
        <w:rPr>
          <w:rFonts w:hint="eastAsia" w:ascii="仿宋" w:hAnsi="仿宋" w:eastAsia="仿宋" w:cs="仿宋"/>
          <w:b w:val="0"/>
          <w:bCs/>
          <w:color w:val="000000"/>
          <w:sz w:val="24"/>
          <w:szCs w:val="24"/>
          <w:lang w:bidi="ar"/>
        </w:rPr>
        <w:t>供应商凭 CA 密钥登陆中心网站市场主体系统并按网上提示自行下载采购文件(.h nzf 格式)的。</w:t>
      </w:r>
    </w:p>
    <w:p w14:paraId="6B88BA36">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 xml:space="preserve">2.3 </w:t>
      </w:r>
      <w:r>
        <w:rPr>
          <w:rFonts w:hint="eastAsia" w:ascii="仿宋" w:hAnsi="仿宋" w:eastAsia="仿宋" w:cs="仿宋"/>
          <w:b w:val="0"/>
          <w:bCs/>
          <w:color w:val="000000"/>
          <w:sz w:val="24"/>
          <w:szCs w:val="24"/>
          <w:lang w:bidi="ar"/>
        </w:rPr>
        <w:t>供应商须在响应文件递交截止时间前制作并提交：加密的电子响应文件,应在响应文件截止时间前通过“河南省公共资源交易中心 ”电子交易平台内上传；</w:t>
      </w:r>
    </w:p>
    <w:p w14:paraId="36A35DF2">
      <w:pPr>
        <w:spacing w:line="440" w:lineRule="exact"/>
        <w:ind w:firstLine="482" w:firstLineChars="200"/>
        <w:rPr>
          <w:rFonts w:hint="eastAsia" w:ascii="仿宋" w:hAnsi="仿宋" w:eastAsia="仿宋" w:cs="仿宋"/>
          <w:b w:val="0"/>
          <w:bCs/>
          <w:color w:val="000000"/>
          <w:sz w:val="24"/>
          <w:szCs w:val="24"/>
          <w:lang w:bidi="ar"/>
        </w:rPr>
      </w:pPr>
      <w:r>
        <w:rPr>
          <w:rFonts w:hint="eastAsia" w:ascii="仿宋" w:hAnsi="仿宋" w:eastAsia="仿宋" w:cs="仿宋"/>
          <w:b/>
          <w:color w:val="000000"/>
          <w:sz w:val="24"/>
          <w:szCs w:val="24"/>
          <w:lang w:bidi="ar"/>
        </w:rPr>
        <w:t xml:space="preserve">2.4 </w:t>
      </w:r>
      <w:r>
        <w:rPr>
          <w:rFonts w:hint="eastAsia" w:ascii="仿宋" w:hAnsi="仿宋" w:eastAsia="仿宋" w:cs="仿宋"/>
          <w:b w:val="0"/>
          <w:bCs/>
          <w:color w:val="000000"/>
          <w:sz w:val="24"/>
          <w:szCs w:val="24"/>
          <w:lang w:bidi="ar"/>
        </w:rPr>
        <w:t>加密的电子响应文件为“河南省公共资源交易中心 ”网站提供的“投标文件制作工具”软件制作生成的加密版响应文件。</w:t>
      </w:r>
    </w:p>
    <w:p w14:paraId="5F556AF8">
      <w:pPr>
        <w:spacing w:line="440" w:lineRule="exact"/>
        <w:ind w:firstLine="482" w:firstLineChars="200"/>
        <w:rPr>
          <w:rFonts w:hint="eastAsia" w:ascii="仿宋" w:hAnsi="仿宋" w:eastAsia="仿宋" w:cs="仿宋"/>
          <w:b w:val="0"/>
          <w:bCs/>
          <w:color w:val="000000"/>
          <w:sz w:val="24"/>
          <w:szCs w:val="24"/>
          <w:lang w:bidi="ar"/>
        </w:rPr>
      </w:pPr>
      <w:r>
        <w:rPr>
          <w:rFonts w:hint="eastAsia" w:ascii="仿宋" w:hAnsi="仿宋" w:eastAsia="仿宋" w:cs="仿宋"/>
          <w:b/>
          <w:color w:val="000000"/>
          <w:sz w:val="24"/>
          <w:szCs w:val="24"/>
          <w:lang w:bidi="ar"/>
        </w:rPr>
        <w:t xml:space="preserve">2.5 </w:t>
      </w:r>
      <w:r>
        <w:rPr>
          <w:rFonts w:hint="eastAsia" w:ascii="仿宋" w:hAnsi="仿宋" w:eastAsia="仿宋" w:cs="仿宋"/>
          <w:b w:val="0"/>
          <w:bCs/>
          <w:color w:val="000000"/>
          <w:sz w:val="24"/>
          <w:szCs w:val="24"/>
          <w:lang w:bidi="ar"/>
        </w:rPr>
        <w:t>供应商在制作电子响应文件时须加盖电子签章（包括企业电子签章和个人电子签章）。</w:t>
      </w:r>
    </w:p>
    <w:p w14:paraId="675EFB26">
      <w:pPr>
        <w:spacing w:line="440" w:lineRule="exact"/>
        <w:ind w:firstLine="482" w:firstLineChars="200"/>
        <w:rPr>
          <w:rFonts w:hint="eastAsia" w:ascii="仿宋" w:hAnsi="仿宋" w:eastAsia="仿宋" w:cs="仿宋"/>
          <w:b w:val="0"/>
          <w:bCs/>
          <w:color w:val="000000"/>
          <w:sz w:val="24"/>
          <w:szCs w:val="24"/>
          <w:lang w:bidi="ar"/>
        </w:rPr>
      </w:pPr>
      <w:r>
        <w:rPr>
          <w:rFonts w:hint="eastAsia" w:ascii="仿宋" w:hAnsi="仿宋" w:eastAsia="仿宋" w:cs="仿宋"/>
          <w:b/>
          <w:color w:val="000000"/>
          <w:sz w:val="24"/>
          <w:szCs w:val="24"/>
          <w:lang w:bidi="ar"/>
        </w:rPr>
        <w:t xml:space="preserve">2.6 </w:t>
      </w:r>
      <w:r>
        <w:rPr>
          <w:rFonts w:hint="eastAsia" w:ascii="仿宋" w:hAnsi="仿宋" w:eastAsia="仿宋" w:cs="仿宋"/>
          <w:b w:val="0"/>
          <w:bCs/>
          <w:color w:val="000000"/>
          <w:sz w:val="24"/>
          <w:szCs w:val="24"/>
          <w:lang w:bidi="ar"/>
        </w:rPr>
        <w:t>磋商文件所要求包含的全部资料应全部制作在响应文件内，严格按照本项目采购文件所有格式如实填写（不涉及的内容除外），不应存在漏项或缺项，否则将存在响应文件被拒绝的风险。</w:t>
      </w:r>
    </w:p>
    <w:p w14:paraId="75365404">
      <w:pPr>
        <w:spacing w:line="440" w:lineRule="exact"/>
        <w:ind w:firstLine="482" w:firstLineChars="200"/>
        <w:rPr>
          <w:rFonts w:hint="eastAsia" w:ascii="仿宋" w:hAnsi="仿宋" w:eastAsia="仿宋" w:cs="仿宋"/>
          <w:b w:val="0"/>
          <w:bCs/>
          <w:color w:val="000000"/>
          <w:sz w:val="24"/>
          <w:szCs w:val="24"/>
          <w:lang w:bidi="ar"/>
        </w:rPr>
      </w:pPr>
      <w:r>
        <w:rPr>
          <w:rFonts w:hint="eastAsia" w:ascii="仿宋" w:hAnsi="仿宋" w:eastAsia="仿宋" w:cs="仿宋"/>
          <w:b/>
          <w:color w:val="000000"/>
          <w:sz w:val="24"/>
          <w:szCs w:val="24"/>
          <w:lang w:bidi="ar"/>
        </w:rPr>
        <w:t xml:space="preserve">2.7 </w:t>
      </w:r>
      <w:r>
        <w:rPr>
          <w:rFonts w:hint="eastAsia" w:ascii="仿宋" w:hAnsi="仿宋" w:eastAsia="仿宋" w:cs="仿宋"/>
          <w:b w:val="0"/>
          <w:bCs/>
          <w:color w:val="000000"/>
          <w:sz w:val="24"/>
          <w:szCs w:val="24"/>
          <w:lang w:bidi="ar"/>
        </w:rPr>
        <w:t>响应文件以外的任何资料采购人和采购代理机构将拒收。</w:t>
      </w:r>
    </w:p>
    <w:p w14:paraId="28EB47AB">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 xml:space="preserve">2.8 </w:t>
      </w:r>
      <w:r>
        <w:rPr>
          <w:rFonts w:hint="eastAsia" w:ascii="仿宋" w:hAnsi="仿宋" w:eastAsia="仿宋" w:cs="仿宋"/>
          <w:b w:val="0"/>
          <w:bCs/>
          <w:color w:val="000000"/>
          <w:sz w:val="24"/>
          <w:szCs w:val="24"/>
          <w:lang w:bidi="ar"/>
        </w:rPr>
        <w:t>供应商编辑电子响应文件时，根据采购文件要求用法人 CA 密钥和企业 CA 密钥进行签章制作；最后一步生成电子响应文件时，只能用本单位的企业 CA 密钥。</w:t>
      </w:r>
    </w:p>
    <w:p w14:paraId="009EC730">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3、澄清与变更</w:t>
      </w:r>
    </w:p>
    <w:p w14:paraId="22776816">
      <w:pPr>
        <w:spacing w:line="440" w:lineRule="exact"/>
        <w:ind w:firstLine="480" w:firstLineChars="200"/>
        <w:rPr>
          <w:rFonts w:hint="eastAsia" w:ascii="仿宋" w:hAnsi="仿宋" w:eastAsia="仿宋" w:cs="仿宋"/>
          <w:b w:val="0"/>
          <w:bCs/>
          <w:color w:val="000000"/>
          <w:sz w:val="24"/>
          <w:szCs w:val="24"/>
          <w:lang w:bidi="ar"/>
        </w:rPr>
      </w:pPr>
      <w:r>
        <w:rPr>
          <w:rFonts w:hint="eastAsia" w:ascii="仿宋" w:hAnsi="仿宋" w:eastAsia="仿宋" w:cs="仿宋"/>
          <w:b w:val="0"/>
          <w:bCs/>
          <w:color w:val="000000"/>
          <w:sz w:val="24"/>
          <w:szCs w:val="24"/>
          <w:lang w:bidi="ar"/>
        </w:rPr>
        <w:t>采购人、采购代理机构对已发出的采购文件进行的答疑、澄清、更正或更改的内容将作为采购文件的组成部分。采购代理机构将通过网站“变更公告 ”或系统内部“答疑文件 ”告知供应商，对于各项目中已经成功下载采购文件的供应商，系统将通过第三方短信群发方式提醒供应商进行查询。各供应商须重新下载最新的采购文件和答疑文件，以此编制响应文件。供应商注册时所留手机联系方式要保持畅通，因联系方式变更而未及时更新系统内联系方式的，将会造成收不到短信。此短信仅系友情提示，并不具有任何约束性和必要性，采购代理机构不承担供应商未收到短信而引起的一切后果和法律责任。</w:t>
      </w:r>
    </w:p>
    <w:p w14:paraId="09B7D53D">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4、因河南省公共资源交易中心平台在响应文件解密前具有保密性，供应商在响应文件递交截止时间前须自行查看项目进展、变更通知、澄清及回复，因供应商未及时查看而造成的后果自负。</w:t>
      </w:r>
    </w:p>
    <w:p w14:paraId="094247FE">
      <w:pPr>
        <w:spacing w:line="440" w:lineRule="exact"/>
        <w:ind w:firstLine="482" w:firstLineChars="200"/>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5、</w:t>
      </w:r>
      <w:r>
        <w:rPr>
          <w:rFonts w:hint="eastAsia" w:ascii="仿宋" w:hAnsi="仿宋" w:eastAsia="仿宋" w:cs="仿宋"/>
          <w:b w:val="0"/>
          <w:bCs/>
          <w:color w:val="000000"/>
          <w:sz w:val="24"/>
          <w:szCs w:val="24"/>
          <w:lang w:bidi="ar"/>
        </w:rPr>
        <w:t>本项目采购文件严格执行河南省公共资源交易中心不见面政策要求，实行远程解密，除必须提交样品或演示资料的情况外，解密全过程不再接受除了系统加密电子响应文件以外的任何证明材料。同时供应商应对本次采购项目所提供的材料的真实性负责；如因供应商自身原因而提供虚假材料引起的法律后果由供应商自行承担。</w:t>
      </w:r>
    </w:p>
    <w:p w14:paraId="0589F3F7">
      <w:pPr>
        <w:spacing w:line="440" w:lineRule="exact"/>
        <w:ind w:firstLine="482" w:firstLineChars="200"/>
        <w:rPr>
          <w:rFonts w:hint="eastAsia" w:ascii="仿宋" w:hAnsi="仿宋" w:eastAsia="仿宋" w:cs="仿宋"/>
          <w:b w:val="0"/>
          <w:bCs/>
          <w:color w:val="000000"/>
          <w:sz w:val="24"/>
          <w:szCs w:val="24"/>
          <w:lang w:bidi="ar"/>
        </w:rPr>
      </w:pPr>
      <w:r>
        <w:rPr>
          <w:rFonts w:hint="eastAsia" w:ascii="仿宋" w:hAnsi="仿宋" w:eastAsia="仿宋" w:cs="仿宋"/>
          <w:b/>
          <w:color w:val="000000"/>
          <w:sz w:val="24"/>
          <w:szCs w:val="24"/>
          <w:lang w:bidi="ar"/>
        </w:rPr>
        <w:t>6、</w:t>
      </w:r>
      <w:r>
        <w:rPr>
          <w:rFonts w:hint="eastAsia" w:ascii="仿宋" w:hAnsi="仿宋" w:eastAsia="仿宋" w:cs="仿宋"/>
          <w:b w:val="0"/>
          <w:bCs/>
          <w:color w:val="000000"/>
          <w:sz w:val="24"/>
          <w:szCs w:val="24"/>
          <w:lang w:bidi="ar"/>
        </w:rPr>
        <w:t>本项目采用“远程不见面”开标方式，不见面开标大厅网址为 http://hnsggzyjy. henan.gov.cn/BidOpening/bidopeninghallaction/hall/login，供应商自行登录业务系统参与项目解密，无需到河南省公共资源交易中心现场。供应商应当在磋商截止时间前，登录不见面开标大厅，在线准时参加解密活动并按业务系统要求在规定时间进行响应文件解密，因供应商未在规定时间内解密的，视为撤销其响应文件。</w:t>
      </w:r>
    </w:p>
    <w:p w14:paraId="0D66AA7C">
      <w:pPr>
        <w:bidi w:val="0"/>
        <w:rPr>
          <w:rFonts w:hint="eastAsia"/>
          <w:lang w:eastAsia="zh-CN"/>
        </w:rPr>
      </w:pPr>
    </w:p>
    <w:p w14:paraId="4E37CCF3">
      <w:pPr>
        <w:bidi w:val="0"/>
        <w:rPr>
          <w:rFonts w:hint="eastAsia"/>
          <w:lang w:eastAsia="zh-CN"/>
        </w:rPr>
      </w:pPr>
    </w:p>
    <w:p w14:paraId="5B00CFAB">
      <w:pPr>
        <w:bidi w:val="0"/>
        <w:rPr>
          <w:rFonts w:hint="eastAsia"/>
          <w:lang w:eastAsia="zh-CN"/>
        </w:rPr>
      </w:pPr>
    </w:p>
    <w:p w14:paraId="7C0B7382">
      <w:pPr>
        <w:bidi w:val="0"/>
        <w:rPr>
          <w:rFonts w:hint="eastAsia"/>
          <w:lang w:eastAsia="zh-CN"/>
        </w:rPr>
      </w:pPr>
    </w:p>
    <w:p w14:paraId="3B8966FF">
      <w:pPr>
        <w:rPr>
          <w:rFonts w:hint="eastAsia"/>
          <w:lang w:eastAsia="zh-CN"/>
        </w:rPr>
      </w:pPr>
    </w:p>
    <w:p w14:paraId="26248E42">
      <w:pPr>
        <w:pStyle w:val="24"/>
        <w:rPr>
          <w:rFonts w:hint="eastAsia"/>
          <w:lang w:eastAsia="zh-CN"/>
        </w:rPr>
      </w:pPr>
    </w:p>
    <w:p w14:paraId="4E7BF857">
      <w:pPr>
        <w:pStyle w:val="24"/>
        <w:rPr>
          <w:rFonts w:hint="eastAsia"/>
          <w:lang w:eastAsia="zh-CN"/>
        </w:rPr>
      </w:pPr>
    </w:p>
    <w:p w14:paraId="0EE01A0A">
      <w:pPr>
        <w:pStyle w:val="24"/>
        <w:rPr>
          <w:rFonts w:hint="eastAsia"/>
          <w:lang w:eastAsia="zh-CN"/>
        </w:rPr>
      </w:pPr>
    </w:p>
    <w:p w14:paraId="3C213881">
      <w:pPr>
        <w:pStyle w:val="24"/>
        <w:rPr>
          <w:rFonts w:hint="eastAsia"/>
          <w:lang w:eastAsia="zh-CN"/>
        </w:rPr>
      </w:pPr>
    </w:p>
    <w:p w14:paraId="24B5DB68">
      <w:pPr>
        <w:pStyle w:val="24"/>
        <w:rPr>
          <w:rFonts w:hint="eastAsia"/>
          <w:lang w:eastAsia="zh-CN"/>
        </w:rPr>
      </w:pPr>
    </w:p>
    <w:p w14:paraId="5B51027F">
      <w:pPr>
        <w:pStyle w:val="24"/>
        <w:rPr>
          <w:rFonts w:hint="eastAsia"/>
          <w:lang w:eastAsia="zh-CN"/>
        </w:rPr>
      </w:pPr>
    </w:p>
    <w:p w14:paraId="50D45512">
      <w:pPr>
        <w:pStyle w:val="24"/>
        <w:rPr>
          <w:rFonts w:hint="eastAsia"/>
          <w:lang w:eastAsia="zh-CN"/>
        </w:rPr>
      </w:pPr>
    </w:p>
    <w:p w14:paraId="6C597295">
      <w:pPr>
        <w:pStyle w:val="24"/>
        <w:rPr>
          <w:rFonts w:hint="eastAsia"/>
          <w:lang w:eastAsia="zh-CN"/>
        </w:rPr>
      </w:pPr>
    </w:p>
    <w:p w14:paraId="3EEDCC9E">
      <w:pPr>
        <w:pStyle w:val="24"/>
        <w:rPr>
          <w:rFonts w:hint="eastAsia"/>
          <w:lang w:eastAsia="zh-CN"/>
        </w:rPr>
      </w:pPr>
    </w:p>
    <w:p w14:paraId="6D964369">
      <w:pPr>
        <w:pStyle w:val="24"/>
        <w:rPr>
          <w:rFonts w:hint="eastAsia"/>
          <w:lang w:eastAsia="zh-CN"/>
        </w:rPr>
      </w:pPr>
    </w:p>
    <w:p w14:paraId="73582868">
      <w:pPr>
        <w:pStyle w:val="24"/>
        <w:rPr>
          <w:rFonts w:hint="eastAsia"/>
          <w:lang w:eastAsia="zh-CN"/>
        </w:rPr>
      </w:pPr>
    </w:p>
    <w:p w14:paraId="0F7BCC01">
      <w:pPr>
        <w:pStyle w:val="24"/>
        <w:rPr>
          <w:rFonts w:hint="eastAsia"/>
          <w:lang w:eastAsia="zh-CN"/>
        </w:rPr>
      </w:pPr>
    </w:p>
    <w:p w14:paraId="7AED17FC">
      <w:pPr>
        <w:pStyle w:val="24"/>
        <w:rPr>
          <w:rFonts w:hint="eastAsia"/>
          <w:lang w:eastAsia="zh-CN"/>
        </w:rPr>
      </w:pPr>
    </w:p>
    <w:p w14:paraId="61F0896B">
      <w:pPr>
        <w:pStyle w:val="24"/>
        <w:rPr>
          <w:rFonts w:hint="eastAsia"/>
          <w:lang w:eastAsia="zh-CN"/>
        </w:rPr>
      </w:pPr>
    </w:p>
    <w:p w14:paraId="76657C33">
      <w:pPr>
        <w:pStyle w:val="24"/>
        <w:rPr>
          <w:rFonts w:hint="eastAsia"/>
          <w:lang w:eastAsia="zh-CN"/>
        </w:rPr>
      </w:pPr>
    </w:p>
    <w:p w14:paraId="66999508">
      <w:pPr>
        <w:pStyle w:val="24"/>
        <w:rPr>
          <w:rFonts w:hint="eastAsia"/>
          <w:lang w:eastAsia="zh-CN"/>
        </w:rPr>
      </w:pPr>
    </w:p>
    <w:p w14:paraId="549D1655">
      <w:pPr>
        <w:pStyle w:val="24"/>
        <w:rPr>
          <w:rFonts w:hint="eastAsia"/>
          <w:lang w:eastAsia="zh-CN"/>
        </w:rPr>
      </w:pPr>
    </w:p>
    <w:p w14:paraId="29BACA20">
      <w:pPr>
        <w:pStyle w:val="24"/>
        <w:rPr>
          <w:rFonts w:hint="eastAsia"/>
          <w:lang w:eastAsia="zh-CN"/>
        </w:rPr>
      </w:pPr>
    </w:p>
    <w:p w14:paraId="57C5C6BF">
      <w:pPr>
        <w:pStyle w:val="24"/>
        <w:rPr>
          <w:rFonts w:hint="eastAsia"/>
          <w:lang w:eastAsia="zh-CN"/>
        </w:rPr>
      </w:pPr>
    </w:p>
    <w:p w14:paraId="5FC7DAAA">
      <w:pPr>
        <w:pStyle w:val="24"/>
        <w:rPr>
          <w:rFonts w:hint="eastAsia"/>
          <w:lang w:eastAsia="zh-CN"/>
        </w:rPr>
      </w:pPr>
    </w:p>
    <w:p w14:paraId="2A869FDA">
      <w:pPr>
        <w:pStyle w:val="24"/>
        <w:rPr>
          <w:rFonts w:hint="eastAsia"/>
          <w:lang w:eastAsia="zh-CN"/>
        </w:rPr>
      </w:pPr>
    </w:p>
    <w:p w14:paraId="297B99A4">
      <w:pPr>
        <w:pStyle w:val="7"/>
        <w:rPr>
          <w:rFonts w:hint="eastAsia"/>
          <w:lang w:eastAsia="zh-CN"/>
        </w:rPr>
      </w:pPr>
    </w:p>
    <w:p w14:paraId="08DCFEA6">
      <w:pPr>
        <w:rPr>
          <w:rFonts w:hint="eastAsia"/>
          <w:lang w:eastAsia="zh-CN"/>
        </w:rPr>
      </w:pPr>
    </w:p>
    <w:p w14:paraId="2E0DD0D6">
      <w:pPr>
        <w:pStyle w:val="7"/>
        <w:rPr>
          <w:rFonts w:hint="eastAsia"/>
          <w:lang w:eastAsia="zh-CN"/>
        </w:rPr>
      </w:pPr>
    </w:p>
    <w:p w14:paraId="47E8DAA5">
      <w:pPr>
        <w:rPr>
          <w:rFonts w:hint="eastAsia"/>
          <w:lang w:eastAsia="zh-CN"/>
        </w:rPr>
      </w:pPr>
    </w:p>
    <w:p w14:paraId="3A6B4B91">
      <w:pPr>
        <w:pStyle w:val="7"/>
        <w:rPr>
          <w:rFonts w:hint="eastAsia"/>
          <w:lang w:eastAsia="zh-CN"/>
        </w:rPr>
      </w:pPr>
    </w:p>
    <w:p w14:paraId="03CFDA40">
      <w:pPr>
        <w:bidi w:val="0"/>
        <w:rPr>
          <w:rFonts w:hint="eastAsia"/>
          <w:lang w:eastAsia="zh-CN"/>
        </w:rPr>
      </w:pPr>
    </w:p>
    <w:p w14:paraId="77E25E4B">
      <w:pPr>
        <w:bidi w:val="0"/>
        <w:rPr>
          <w:rFonts w:hint="eastAsia"/>
          <w:lang w:eastAsia="zh-CN"/>
        </w:rPr>
      </w:pPr>
    </w:p>
    <w:p w14:paraId="48E55523">
      <w:pPr>
        <w:pStyle w:val="2"/>
        <w:spacing w:before="0" w:line="360" w:lineRule="auto"/>
        <w:ind w:left="0" w:right="0"/>
        <w:rPr>
          <w:color w:val="auto"/>
          <w:highlight w:val="none"/>
        </w:rPr>
      </w:pPr>
      <w:bookmarkStart w:id="52" w:name="_GoBack"/>
      <w:bookmarkEnd w:id="52"/>
      <w:bookmarkStart w:id="4" w:name="_Toc9403"/>
      <w:r>
        <w:rPr>
          <w:color w:val="auto"/>
          <w:highlight w:val="none"/>
        </w:rPr>
        <w:t>第一部分 竞争性磋商公告</w:t>
      </w:r>
      <w:bookmarkEnd w:id="3"/>
      <w:bookmarkEnd w:id="4"/>
    </w:p>
    <w:p w14:paraId="74396271">
      <w:pPr>
        <w:spacing w:line="360" w:lineRule="auto"/>
        <w:jc w:val="center"/>
        <w:rPr>
          <w:b/>
          <w:color w:val="auto"/>
          <w:sz w:val="32"/>
          <w:highlight w:val="none"/>
        </w:rPr>
      </w:pPr>
      <w:bookmarkStart w:id="5" w:name="_bookmark2"/>
      <w:bookmarkEnd w:id="5"/>
      <w:r>
        <w:rPr>
          <w:rFonts w:hint="eastAsia" w:cs="宋体"/>
          <w:b/>
          <w:color w:val="auto"/>
          <w:sz w:val="32"/>
          <w:highlight w:val="none"/>
          <w:lang w:val="en-US" w:eastAsia="zh-CN"/>
        </w:rPr>
        <w:t>河南省教育厅教师工作处“实干开新局，铸魂育新人”师德主题教育活动项目（二次）</w:t>
      </w:r>
      <w:r>
        <w:rPr>
          <w:b/>
          <w:color w:val="auto"/>
          <w:sz w:val="32"/>
          <w:highlight w:val="none"/>
        </w:rPr>
        <w:t>竞争性磋商公告</w:t>
      </w:r>
    </w:p>
    <w:p w14:paraId="1475597F">
      <w:pPr>
        <w:pStyle w:val="7"/>
        <w:spacing w:line="360" w:lineRule="auto"/>
        <w:rPr>
          <w:color w:val="auto"/>
          <w:highlight w:val="none"/>
        </w:rPr>
      </w:pPr>
      <w:r>
        <w:rPr>
          <w:color w:val="auto"/>
          <w:highlight w:val="none"/>
        </w:rPr>
        <w:t>项目概况</w:t>
      </w:r>
    </w:p>
    <w:p w14:paraId="029E741C">
      <w:pPr>
        <w:pStyle w:val="7"/>
        <w:spacing w:line="360" w:lineRule="auto"/>
        <w:ind w:firstLine="420" w:firstLineChars="200"/>
        <w:rPr>
          <w:color w:val="auto"/>
          <w:highlight w:val="none"/>
        </w:rPr>
      </w:pPr>
      <w:r>
        <w:rPr>
          <w:rFonts w:ascii="微软雅黑" w:hAnsi="微软雅黑" w:eastAsia="微软雅黑" w:cs="微软雅黑"/>
          <w:b/>
          <w:bCs/>
          <w:i w:val="0"/>
          <w:iCs w:val="0"/>
          <w:caps w:val="0"/>
          <w:color w:val="000000"/>
          <w:spacing w:val="0"/>
          <w:sz w:val="21"/>
          <w:szCs w:val="21"/>
          <w:u w:val="single"/>
          <w:shd w:val="clear" w:fill="FFFFFF"/>
        </w:rPr>
        <w:t>河南省教育厅教师工作处“实干开新局，铸魂育新人”师德主题教育活动项目</w:t>
      </w:r>
      <w:r>
        <w:rPr>
          <w:rFonts w:hint="eastAsia" w:ascii="微软雅黑" w:hAnsi="微软雅黑" w:eastAsia="微软雅黑" w:cs="微软雅黑"/>
          <w:i w:val="0"/>
          <w:iCs w:val="0"/>
          <w:caps w:val="0"/>
          <w:color w:val="000000"/>
          <w:spacing w:val="0"/>
          <w:sz w:val="21"/>
          <w:szCs w:val="21"/>
          <w:shd w:val="clear" w:fill="FFFFFF"/>
        </w:rPr>
        <w:t>招标项目的潜在投标人应在</w:t>
      </w:r>
      <w:r>
        <w:rPr>
          <w:rFonts w:hint="eastAsia" w:ascii="微软雅黑" w:hAnsi="微软雅黑" w:eastAsia="微软雅黑" w:cs="微软雅黑"/>
          <w:b/>
          <w:bCs/>
          <w:i w:val="0"/>
          <w:iCs w:val="0"/>
          <w:caps w:val="0"/>
          <w:color w:val="000000"/>
          <w:spacing w:val="0"/>
          <w:sz w:val="21"/>
          <w:szCs w:val="21"/>
          <w:u w:val="single"/>
          <w:shd w:val="clear" w:fill="FFFFFF"/>
        </w:rPr>
        <w:t>凡有意参加投标者，在《河南省公共资源交易中心网》按要求下载招标文件。招标文件以《河南省公共资源交易中心网》的电子招标文件为准，招标人不再提供纸质招标文件。投标人未按规定在网上下载招标文件的，其投标将被拒绝。</w:t>
      </w:r>
      <w:r>
        <w:rPr>
          <w:rFonts w:hint="eastAsia" w:ascii="微软雅黑" w:hAnsi="微软雅黑" w:eastAsia="微软雅黑" w:cs="微软雅黑"/>
          <w:i w:val="0"/>
          <w:iCs w:val="0"/>
          <w:caps w:val="0"/>
          <w:color w:val="000000"/>
          <w:spacing w:val="0"/>
          <w:sz w:val="21"/>
          <w:szCs w:val="21"/>
          <w:shd w:val="clear" w:fill="FFFFFF"/>
        </w:rPr>
        <w:t>获取招标文件</w:t>
      </w:r>
      <w:r>
        <w:rPr>
          <w:rFonts w:hint="eastAsia" w:ascii="微软雅黑" w:hAnsi="微软雅黑" w:eastAsia="微软雅黑" w:cs="微软雅黑"/>
          <w:i w:val="0"/>
          <w:iCs w:val="0"/>
          <w:caps w:val="0"/>
          <w:color w:val="000000"/>
          <w:spacing w:val="0"/>
          <w:sz w:val="21"/>
          <w:szCs w:val="21"/>
          <w:highlight w:val="none"/>
          <w:shd w:val="clear" w:fill="FFFFFF"/>
        </w:rPr>
        <w:t>，并于</w:t>
      </w:r>
      <w:r>
        <w:rPr>
          <w:rFonts w:hint="eastAsia" w:ascii="微软雅黑" w:hAnsi="微软雅黑" w:eastAsia="微软雅黑" w:cs="微软雅黑"/>
          <w:b/>
          <w:bCs/>
          <w:i w:val="0"/>
          <w:iCs w:val="0"/>
          <w:caps w:val="0"/>
          <w:color w:val="000000"/>
          <w:spacing w:val="0"/>
          <w:sz w:val="21"/>
          <w:szCs w:val="21"/>
          <w:highlight w:val="none"/>
          <w:u w:val="single"/>
          <w:shd w:val="clear" w:fill="FFFFFF"/>
        </w:rPr>
        <w:t>202</w:t>
      </w:r>
      <w:r>
        <w:rPr>
          <w:rFonts w:hint="eastAsia" w:ascii="微软雅黑" w:hAnsi="微软雅黑" w:eastAsia="微软雅黑" w:cs="微软雅黑"/>
          <w:b/>
          <w:bCs/>
          <w:i w:val="0"/>
          <w:iCs w:val="0"/>
          <w:caps w:val="0"/>
          <w:color w:val="000000"/>
          <w:spacing w:val="0"/>
          <w:sz w:val="21"/>
          <w:szCs w:val="21"/>
          <w:highlight w:val="none"/>
          <w:u w:val="single"/>
          <w:shd w:val="clear" w:fill="FFFFFF"/>
          <w:lang w:val="en-US" w:eastAsia="zh-CN"/>
        </w:rPr>
        <w:t>6</w:t>
      </w:r>
      <w:r>
        <w:rPr>
          <w:rFonts w:hint="eastAsia" w:ascii="微软雅黑" w:hAnsi="微软雅黑" w:eastAsia="微软雅黑" w:cs="微软雅黑"/>
          <w:b/>
          <w:bCs/>
          <w:i w:val="0"/>
          <w:iCs w:val="0"/>
          <w:caps w:val="0"/>
          <w:color w:val="000000"/>
          <w:spacing w:val="0"/>
          <w:sz w:val="21"/>
          <w:szCs w:val="21"/>
          <w:highlight w:val="none"/>
          <w:u w:val="single"/>
          <w:shd w:val="clear" w:fill="FFFFFF"/>
        </w:rPr>
        <w:t>年</w:t>
      </w:r>
      <w:r>
        <w:rPr>
          <w:rFonts w:hint="eastAsia" w:ascii="微软雅黑" w:hAnsi="微软雅黑" w:eastAsia="微软雅黑" w:cs="微软雅黑"/>
          <w:b/>
          <w:bCs/>
          <w:i w:val="0"/>
          <w:iCs w:val="0"/>
          <w:caps w:val="0"/>
          <w:color w:val="000000"/>
          <w:spacing w:val="0"/>
          <w:sz w:val="21"/>
          <w:szCs w:val="21"/>
          <w:highlight w:val="none"/>
          <w:u w:val="single"/>
          <w:shd w:val="clear" w:fill="FFFFFF"/>
          <w:lang w:val="en-US" w:eastAsia="zh-CN"/>
        </w:rPr>
        <w:t>8</w:t>
      </w:r>
      <w:r>
        <w:rPr>
          <w:rFonts w:hint="eastAsia" w:ascii="微软雅黑" w:hAnsi="微软雅黑" w:eastAsia="微软雅黑" w:cs="微软雅黑"/>
          <w:b/>
          <w:bCs/>
          <w:i w:val="0"/>
          <w:iCs w:val="0"/>
          <w:caps w:val="0"/>
          <w:color w:val="000000"/>
          <w:spacing w:val="0"/>
          <w:sz w:val="21"/>
          <w:szCs w:val="21"/>
          <w:highlight w:val="none"/>
          <w:u w:val="single"/>
          <w:shd w:val="clear" w:fill="FFFFFF"/>
        </w:rPr>
        <w:t>月</w:t>
      </w:r>
      <w:r>
        <w:rPr>
          <w:rFonts w:hint="eastAsia" w:ascii="微软雅黑" w:hAnsi="微软雅黑" w:eastAsia="微软雅黑" w:cs="微软雅黑"/>
          <w:b/>
          <w:bCs/>
          <w:i w:val="0"/>
          <w:iCs w:val="0"/>
          <w:caps w:val="0"/>
          <w:color w:val="000000"/>
          <w:spacing w:val="0"/>
          <w:sz w:val="21"/>
          <w:szCs w:val="21"/>
          <w:highlight w:val="none"/>
          <w:u w:val="single"/>
          <w:shd w:val="clear" w:fill="FFFFFF"/>
          <w:lang w:val="en-US" w:eastAsia="zh-CN"/>
        </w:rPr>
        <w:t>24</w:t>
      </w:r>
      <w:r>
        <w:rPr>
          <w:rFonts w:hint="eastAsia" w:ascii="微软雅黑" w:hAnsi="微软雅黑" w:eastAsia="微软雅黑" w:cs="微软雅黑"/>
          <w:b/>
          <w:bCs/>
          <w:i w:val="0"/>
          <w:iCs w:val="0"/>
          <w:caps w:val="0"/>
          <w:color w:val="000000"/>
          <w:spacing w:val="0"/>
          <w:sz w:val="21"/>
          <w:szCs w:val="21"/>
          <w:highlight w:val="none"/>
          <w:u w:val="single"/>
          <w:shd w:val="clear" w:fill="FFFFFF"/>
        </w:rPr>
        <w:t>日09时00分</w:t>
      </w:r>
      <w:r>
        <w:rPr>
          <w:rFonts w:hint="eastAsia" w:ascii="微软雅黑" w:hAnsi="微软雅黑" w:eastAsia="微软雅黑" w:cs="微软雅黑"/>
          <w:i w:val="0"/>
          <w:iCs w:val="0"/>
          <w:caps w:val="0"/>
          <w:color w:val="000000"/>
          <w:spacing w:val="0"/>
          <w:sz w:val="21"/>
          <w:szCs w:val="21"/>
          <w:highlight w:val="none"/>
          <w:shd w:val="clear" w:fill="FFFFFF"/>
        </w:rPr>
        <w:t>（</w:t>
      </w:r>
      <w:r>
        <w:rPr>
          <w:rFonts w:hint="eastAsia" w:ascii="微软雅黑" w:hAnsi="微软雅黑" w:eastAsia="微软雅黑" w:cs="微软雅黑"/>
          <w:i w:val="0"/>
          <w:iCs w:val="0"/>
          <w:caps w:val="0"/>
          <w:color w:val="000000"/>
          <w:spacing w:val="0"/>
          <w:sz w:val="21"/>
          <w:szCs w:val="21"/>
          <w:shd w:val="clear" w:fill="FFFFFF"/>
        </w:rPr>
        <w:t>北京时间）前递交响应文件</w:t>
      </w:r>
      <w:r>
        <w:rPr>
          <w:color w:val="auto"/>
          <w:highlight w:val="none"/>
        </w:rPr>
        <w:t>。</w:t>
      </w:r>
    </w:p>
    <w:p w14:paraId="32440853">
      <w:pPr>
        <w:pStyle w:val="7"/>
        <w:spacing w:line="360" w:lineRule="auto"/>
        <w:rPr>
          <w:color w:val="auto"/>
          <w:highlight w:val="none"/>
        </w:rPr>
      </w:pPr>
      <w:r>
        <w:rPr>
          <w:color w:val="auto"/>
          <w:highlight w:val="none"/>
        </w:rPr>
        <w:t>一、项目基本情况</w:t>
      </w:r>
    </w:p>
    <w:p w14:paraId="31D9E45A">
      <w:pPr>
        <w:pStyle w:val="7"/>
        <w:spacing w:line="360" w:lineRule="auto"/>
        <w:ind w:firstLine="480" w:firstLineChars="200"/>
        <w:rPr>
          <w:rFonts w:hint="eastAsia" w:eastAsia="宋体"/>
          <w:color w:val="auto"/>
          <w:highlight w:val="none"/>
          <w:lang w:eastAsia="zh-CN"/>
        </w:rPr>
      </w:pPr>
      <w:r>
        <w:rPr>
          <w:color w:val="auto"/>
          <w:highlight w:val="none"/>
        </w:rPr>
        <w:t>1、项目编号：</w:t>
      </w:r>
      <w:r>
        <w:rPr>
          <w:rFonts w:hint="eastAsia" w:cs="宋体"/>
          <w:color w:val="auto"/>
          <w:highlight w:val="none"/>
          <w:lang w:val="en-US" w:eastAsia="zh-CN"/>
        </w:rPr>
        <w:t>豫财磋商采购-2026-790</w:t>
      </w:r>
    </w:p>
    <w:p w14:paraId="3B661A59">
      <w:pPr>
        <w:pStyle w:val="7"/>
        <w:spacing w:line="360" w:lineRule="auto"/>
        <w:ind w:firstLine="480" w:firstLineChars="200"/>
        <w:rPr>
          <w:color w:val="auto"/>
          <w:highlight w:val="none"/>
        </w:rPr>
      </w:pPr>
      <w:r>
        <w:rPr>
          <w:color w:val="auto"/>
          <w:highlight w:val="none"/>
        </w:rPr>
        <w:t>2、项目名称：</w:t>
      </w:r>
      <w:r>
        <w:rPr>
          <w:rFonts w:hint="eastAsia" w:cs="宋体"/>
          <w:color w:val="auto"/>
          <w:highlight w:val="none"/>
          <w:lang w:val="en-US" w:eastAsia="zh-CN"/>
        </w:rPr>
        <w:t xml:space="preserve">河南省教育厅教师工作处“实干开新局，铸魂育新人”师德主题教育活动项目 </w:t>
      </w:r>
    </w:p>
    <w:p w14:paraId="17050A9D">
      <w:pPr>
        <w:pStyle w:val="7"/>
        <w:spacing w:line="360" w:lineRule="auto"/>
        <w:ind w:firstLine="480" w:firstLineChars="200"/>
        <w:rPr>
          <w:color w:val="auto"/>
          <w:highlight w:val="none"/>
        </w:rPr>
      </w:pPr>
      <w:r>
        <w:rPr>
          <w:color w:val="auto"/>
          <w:highlight w:val="none"/>
        </w:rPr>
        <w:t>3、采购方式：竞争性磋商</w:t>
      </w:r>
    </w:p>
    <w:p w14:paraId="35D7D78A">
      <w:pPr>
        <w:pStyle w:val="7"/>
        <w:spacing w:line="360" w:lineRule="auto"/>
        <w:ind w:firstLine="480" w:firstLineChars="200"/>
        <w:rPr>
          <w:rFonts w:hint="eastAsia" w:eastAsia="宋体"/>
          <w:color w:val="auto"/>
          <w:highlight w:val="none"/>
          <w:lang w:eastAsia="zh-CN"/>
        </w:rPr>
      </w:pPr>
      <w:r>
        <w:rPr>
          <w:color w:val="auto"/>
          <w:highlight w:val="none"/>
        </w:rPr>
        <w:t>4、预算金额：</w:t>
      </w:r>
      <w:r>
        <w:rPr>
          <w:rFonts w:hint="eastAsia"/>
          <w:color w:val="auto"/>
          <w:highlight w:val="none"/>
          <w:lang w:val="en-US" w:eastAsia="zh-CN"/>
        </w:rPr>
        <w:t>1900000</w:t>
      </w:r>
      <w:r>
        <w:rPr>
          <w:rFonts w:hint="eastAsia"/>
          <w:color w:val="auto"/>
          <w:highlight w:val="none"/>
          <w:lang w:val="en-US"/>
        </w:rPr>
        <w:t>.00</w:t>
      </w:r>
      <w:r>
        <w:rPr>
          <w:color w:val="auto"/>
          <w:highlight w:val="none"/>
        </w:rPr>
        <w:t>元</w:t>
      </w:r>
      <w:r>
        <w:rPr>
          <w:rFonts w:hint="eastAsia"/>
          <w:color w:val="auto"/>
          <w:highlight w:val="none"/>
        </w:rPr>
        <w:t>；</w:t>
      </w:r>
      <w:r>
        <w:rPr>
          <w:color w:val="auto"/>
          <w:highlight w:val="none"/>
        </w:rPr>
        <w:t>最高限价：</w:t>
      </w:r>
      <w:r>
        <w:rPr>
          <w:rFonts w:hint="eastAsia"/>
          <w:color w:val="auto"/>
          <w:highlight w:val="none"/>
          <w:lang w:val="en-US" w:eastAsia="zh-CN"/>
        </w:rPr>
        <w:t>1900000</w:t>
      </w:r>
      <w:r>
        <w:rPr>
          <w:rFonts w:hint="eastAsia"/>
          <w:color w:val="auto"/>
          <w:highlight w:val="none"/>
          <w:lang w:val="en-US"/>
        </w:rPr>
        <w:t>.00</w:t>
      </w:r>
      <w:r>
        <w:rPr>
          <w:color w:val="auto"/>
          <w:highlight w:val="none"/>
        </w:rPr>
        <w:t>元</w:t>
      </w:r>
      <w:r>
        <w:rPr>
          <w:rFonts w:hint="eastAsia"/>
          <w:color w:val="auto"/>
          <w:highlight w:val="none"/>
          <w:lang w:eastAsia="zh-CN"/>
        </w:rPr>
        <w:t>；</w:t>
      </w:r>
    </w:p>
    <w:tbl>
      <w:tblPr>
        <w:tblStyle w:val="21"/>
        <w:tblW w:w="0" w:type="auto"/>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726"/>
        <w:gridCol w:w="4240"/>
        <w:gridCol w:w="1421"/>
        <w:gridCol w:w="1666"/>
      </w:tblGrid>
      <w:tr w14:paraId="70CE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84" w:type="dxa"/>
          </w:tcPr>
          <w:p w14:paraId="7C3B908E">
            <w:pPr>
              <w:pStyle w:val="15"/>
              <w:ind w:left="-2" w:leftChars="-200" w:hanging="438" w:hangingChars="209"/>
              <w:jc w:val="center"/>
              <w:rPr>
                <w:rFonts w:hint="default" w:ascii="微软雅黑" w:hAnsi="微软雅黑" w:eastAsia="微软雅黑" w:cs="微软雅黑"/>
                <w:color w:val="000000"/>
                <w:sz w:val="21"/>
                <w:szCs w:val="21"/>
                <w:highlight w:val="none"/>
                <w:shd w:val="clear" w:fill="FFFFFF"/>
                <w:vertAlign w:val="baseline"/>
                <w:lang w:eastAsia="zh-CN"/>
              </w:rPr>
            </w:pPr>
            <w:r>
              <w:rPr>
                <w:rFonts w:hint="eastAsia" w:ascii="微软雅黑" w:hAnsi="微软雅黑" w:eastAsia="微软雅黑" w:cs="微软雅黑"/>
                <w:color w:val="000000"/>
                <w:sz w:val="21"/>
                <w:szCs w:val="21"/>
                <w:highlight w:val="none"/>
                <w:shd w:val="clear" w:fill="FFFFFF"/>
                <w:vertAlign w:val="baseline"/>
                <w:lang w:val="en-US" w:eastAsia="zh-CN"/>
              </w:rPr>
              <w:t xml:space="preserve">  </w:t>
            </w:r>
            <w:r>
              <w:rPr>
                <w:rFonts w:hint="default" w:ascii="微软雅黑" w:hAnsi="微软雅黑" w:eastAsia="微软雅黑" w:cs="微软雅黑"/>
                <w:color w:val="000000"/>
                <w:sz w:val="21"/>
                <w:szCs w:val="21"/>
                <w:highlight w:val="none"/>
                <w:shd w:val="clear" w:fill="FFFFFF"/>
                <w:vertAlign w:val="baseline"/>
                <w:lang w:eastAsia="zh-CN"/>
              </w:rPr>
              <w:t>序号</w:t>
            </w:r>
          </w:p>
        </w:tc>
        <w:tc>
          <w:tcPr>
            <w:tcW w:w="1726" w:type="dxa"/>
          </w:tcPr>
          <w:p w14:paraId="7879DAE5">
            <w:pPr>
              <w:pStyle w:val="15"/>
              <w:jc w:val="center"/>
              <w:rPr>
                <w:rFonts w:hint="default" w:ascii="微软雅黑" w:hAnsi="微软雅黑" w:eastAsia="微软雅黑" w:cs="微软雅黑"/>
                <w:color w:val="000000"/>
                <w:sz w:val="21"/>
                <w:szCs w:val="21"/>
                <w:highlight w:val="none"/>
                <w:shd w:val="clear" w:fill="FFFFFF"/>
                <w:vertAlign w:val="baseline"/>
                <w:lang w:eastAsia="zh-CN"/>
              </w:rPr>
            </w:pPr>
            <w:r>
              <w:rPr>
                <w:rFonts w:hint="default" w:ascii="微软雅黑" w:hAnsi="微软雅黑" w:eastAsia="微软雅黑" w:cs="微软雅黑"/>
                <w:color w:val="000000"/>
                <w:sz w:val="21"/>
                <w:szCs w:val="21"/>
                <w:highlight w:val="none"/>
                <w:shd w:val="clear" w:fill="FFFFFF"/>
                <w:vertAlign w:val="baseline"/>
                <w:lang w:eastAsia="zh-CN"/>
              </w:rPr>
              <w:t>包号</w:t>
            </w:r>
          </w:p>
        </w:tc>
        <w:tc>
          <w:tcPr>
            <w:tcW w:w="4240" w:type="dxa"/>
          </w:tcPr>
          <w:p w14:paraId="7F001697">
            <w:pPr>
              <w:pStyle w:val="15"/>
              <w:jc w:val="center"/>
              <w:rPr>
                <w:color w:val="auto"/>
                <w:highlight w:val="none"/>
                <w:vertAlign w:val="baseline"/>
              </w:rPr>
            </w:pPr>
            <w:r>
              <w:rPr>
                <w:rFonts w:ascii="微软雅黑" w:hAnsi="微软雅黑" w:eastAsia="微软雅黑" w:cs="微软雅黑"/>
                <w:i w:val="0"/>
                <w:iCs w:val="0"/>
                <w:caps w:val="0"/>
                <w:color w:val="000000"/>
                <w:spacing w:val="0"/>
                <w:sz w:val="21"/>
                <w:szCs w:val="21"/>
                <w:shd w:val="clear" w:fill="FFFFFF"/>
              </w:rPr>
              <w:t>包名称</w:t>
            </w:r>
          </w:p>
        </w:tc>
        <w:tc>
          <w:tcPr>
            <w:tcW w:w="1421" w:type="dxa"/>
          </w:tcPr>
          <w:p w14:paraId="1D5D50C3">
            <w:pPr>
              <w:pStyle w:val="15"/>
              <w:jc w:val="center"/>
              <w:rPr>
                <w:color w:val="auto"/>
                <w:highlight w:val="none"/>
                <w:vertAlign w:val="baseline"/>
              </w:rPr>
            </w:pPr>
            <w:r>
              <w:rPr>
                <w:rFonts w:ascii="微软雅黑" w:hAnsi="微软雅黑" w:eastAsia="微软雅黑" w:cs="微软雅黑"/>
                <w:i w:val="0"/>
                <w:iCs w:val="0"/>
                <w:caps w:val="0"/>
                <w:color w:val="000000"/>
                <w:spacing w:val="0"/>
                <w:sz w:val="21"/>
                <w:szCs w:val="21"/>
                <w:shd w:val="clear" w:fill="FFFFFF"/>
              </w:rPr>
              <w:t>包预算（元）</w:t>
            </w:r>
          </w:p>
        </w:tc>
        <w:tc>
          <w:tcPr>
            <w:tcW w:w="1666" w:type="dxa"/>
          </w:tcPr>
          <w:p w14:paraId="6831B45B">
            <w:pPr>
              <w:pStyle w:val="15"/>
              <w:jc w:val="center"/>
              <w:rPr>
                <w:color w:val="auto"/>
                <w:highlight w:val="none"/>
                <w:vertAlign w:val="baseline"/>
              </w:rPr>
            </w:pPr>
            <w:r>
              <w:rPr>
                <w:rFonts w:ascii="微软雅黑" w:hAnsi="微软雅黑" w:eastAsia="微软雅黑" w:cs="微软雅黑"/>
                <w:i w:val="0"/>
                <w:iCs w:val="0"/>
                <w:caps w:val="0"/>
                <w:color w:val="000000"/>
                <w:spacing w:val="0"/>
                <w:sz w:val="21"/>
                <w:szCs w:val="21"/>
                <w:shd w:val="clear" w:fill="FFFFFF"/>
              </w:rPr>
              <w:t>包最高限价（元）</w:t>
            </w:r>
          </w:p>
        </w:tc>
      </w:tr>
      <w:tr w14:paraId="4B1D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84" w:type="dxa"/>
          </w:tcPr>
          <w:p w14:paraId="705ABF7B">
            <w:pPr>
              <w:pStyle w:val="15"/>
              <w:jc w:val="center"/>
              <w:rPr>
                <w:rFonts w:hint="eastAsia" w:eastAsia="宋体"/>
                <w:color w:val="auto"/>
                <w:highlight w:val="none"/>
                <w:vertAlign w:val="baseline"/>
                <w:lang w:val="en-US" w:eastAsia="zh-CN"/>
              </w:rPr>
            </w:pPr>
            <w:r>
              <w:rPr>
                <w:rFonts w:hint="default" w:ascii="微软雅黑" w:hAnsi="微软雅黑" w:eastAsia="微软雅黑" w:cs="微软雅黑"/>
                <w:color w:val="000000"/>
                <w:sz w:val="21"/>
                <w:szCs w:val="21"/>
                <w:highlight w:val="none"/>
                <w:shd w:val="clear" w:fill="FFFFFF"/>
                <w:vertAlign w:val="baseline"/>
                <w:lang w:val="en-US" w:eastAsia="zh-CN"/>
              </w:rPr>
              <w:t>1</w:t>
            </w:r>
          </w:p>
        </w:tc>
        <w:tc>
          <w:tcPr>
            <w:tcW w:w="1726" w:type="dxa"/>
          </w:tcPr>
          <w:p w14:paraId="330D0804">
            <w:pPr>
              <w:pStyle w:val="15"/>
              <w:jc w:val="center"/>
              <w:rPr>
                <w:rFonts w:hint="eastAsia" w:cs="宋体"/>
                <w:color w:val="auto"/>
                <w:sz w:val="24"/>
                <w:szCs w:val="24"/>
                <w:highlight w:val="none"/>
                <w:lang w:val="en-US" w:eastAsia="zh-CN" w:bidi="zh-CN"/>
              </w:rPr>
            </w:pPr>
            <w:r>
              <w:rPr>
                <w:rFonts w:hint="eastAsia" w:cs="宋体"/>
                <w:color w:val="auto"/>
                <w:sz w:val="24"/>
                <w:szCs w:val="24"/>
                <w:highlight w:val="none"/>
                <w:lang w:val="en-US" w:eastAsia="zh-CN" w:bidi="zh-CN"/>
              </w:rPr>
              <w:t>豫政采(2)20261294-1</w:t>
            </w:r>
          </w:p>
        </w:tc>
        <w:tc>
          <w:tcPr>
            <w:tcW w:w="4240" w:type="dxa"/>
          </w:tcPr>
          <w:p w14:paraId="02EAACDA">
            <w:pPr>
              <w:pStyle w:val="15"/>
              <w:jc w:val="center"/>
              <w:rPr>
                <w:rFonts w:hint="eastAsia" w:cs="宋体"/>
                <w:color w:val="auto"/>
                <w:sz w:val="24"/>
                <w:szCs w:val="24"/>
                <w:highlight w:val="none"/>
                <w:lang w:val="en-US" w:eastAsia="zh-CN" w:bidi="zh-CN"/>
              </w:rPr>
            </w:pPr>
            <w:r>
              <w:rPr>
                <w:rFonts w:hint="eastAsia" w:cs="宋体"/>
                <w:color w:val="auto"/>
                <w:sz w:val="24"/>
                <w:szCs w:val="24"/>
                <w:highlight w:val="none"/>
                <w:lang w:val="en-US" w:eastAsia="zh-CN" w:bidi="zh-CN"/>
              </w:rPr>
              <w:t xml:space="preserve">河南省教育厅教师工作处“实干开新局，铸魂育新人”师德主题教育活动项目 </w:t>
            </w:r>
          </w:p>
        </w:tc>
        <w:tc>
          <w:tcPr>
            <w:tcW w:w="1421" w:type="dxa"/>
            <w:vAlign w:val="center"/>
          </w:tcPr>
          <w:p w14:paraId="4EC72DB4">
            <w:pPr>
              <w:pStyle w:val="15"/>
              <w:jc w:val="center"/>
              <w:rPr>
                <w:rFonts w:hint="default" w:ascii="微软雅黑" w:hAnsi="微软雅黑" w:eastAsia="微软雅黑" w:cs="微软雅黑"/>
                <w:color w:val="000000"/>
                <w:sz w:val="21"/>
                <w:szCs w:val="21"/>
                <w:highlight w:val="none"/>
                <w:shd w:val="clear" w:fill="FFFFFF"/>
                <w:vertAlign w:val="baseline"/>
                <w:lang w:val="en-US" w:eastAsia="zh-CN"/>
              </w:rPr>
            </w:pPr>
            <w:r>
              <w:rPr>
                <w:rFonts w:hint="eastAsia" w:ascii="微软雅黑" w:hAnsi="微软雅黑" w:eastAsia="微软雅黑" w:cs="微软雅黑"/>
                <w:color w:val="000000"/>
                <w:sz w:val="21"/>
                <w:szCs w:val="21"/>
                <w:highlight w:val="none"/>
                <w:shd w:val="clear" w:fill="FFFFFF"/>
                <w:vertAlign w:val="baseline"/>
                <w:lang w:val="en-US" w:eastAsia="zh-CN"/>
              </w:rPr>
              <w:t>1900000.00</w:t>
            </w:r>
          </w:p>
        </w:tc>
        <w:tc>
          <w:tcPr>
            <w:tcW w:w="1666" w:type="dxa"/>
            <w:vAlign w:val="center"/>
          </w:tcPr>
          <w:p w14:paraId="72D1EC14">
            <w:pPr>
              <w:pStyle w:val="15"/>
              <w:jc w:val="center"/>
              <w:rPr>
                <w:rFonts w:hint="default" w:ascii="微软雅黑" w:hAnsi="微软雅黑" w:eastAsia="微软雅黑" w:cs="微软雅黑"/>
                <w:color w:val="000000"/>
                <w:sz w:val="21"/>
                <w:szCs w:val="21"/>
                <w:highlight w:val="none"/>
                <w:shd w:val="clear" w:fill="FFFFFF"/>
                <w:vertAlign w:val="baseline"/>
                <w:lang w:val="en-US" w:eastAsia="zh-CN"/>
              </w:rPr>
            </w:pPr>
            <w:r>
              <w:rPr>
                <w:rFonts w:hint="eastAsia" w:ascii="微软雅黑" w:hAnsi="微软雅黑" w:eastAsia="微软雅黑" w:cs="微软雅黑"/>
                <w:color w:val="000000"/>
                <w:sz w:val="21"/>
                <w:szCs w:val="21"/>
                <w:highlight w:val="none"/>
                <w:shd w:val="clear" w:fill="FFFFFF"/>
                <w:vertAlign w:val="baseline"/>
                <w:lang w:val="en-US" w:eastAsia="zh-CN"/>
              </w:rPr>
              <w:t>1900000.00</w:t>
            </w:r>
          </w:p>
        </w:tc>
      </w:tr>
    </w:tbl>
    <w:p w14:paraId="5DA9C5F7">
      <w:pPr>
        <w:pStyle w:val="7"/>
        <w:spacing w:line="360" w:lineRule="auto"/>
        <w:ind w:firstLine="480" w:firstLineChars="200"/>
        <w:rPr>
          <w:color w:val="auto"/>
          <w:highlight w:val="none"/>
        </w:rPr>
      </w:pPr>
      <w:r>
        <w:rPr>
          <w:color w:val="auto"/>
          <w:highlight w:val="none"/>
        </w:rPr>
        <w:t>5、采购需求（包括但不限于标的的名称、数量、简要技术需求或服务要求等）</w:t>
      </w:r>
    </w:p>
    <w:p w14:paraId="74AEFAE8">
      <w:pPr>
        <w:pStyle w:val="28"/>
        <w:tabs>
          <w:tab w:val="left" w:pos="1572"/>
        </w:tabs>
        <w:spacing w:before="0" w:line="360" w:lineRule="auto"/>
        <w:ind w:left="0" w:leftChars="0" w:right="0" w:firstLine="720" w:firstLineChars="300"/>
        <w:rPr>
          <w:color w:val="auto"/>
          <w:sz w:val="24"/>
          <w:szCs w:val="24"/>
          <w:highlight w:val="none"/>
        </w:rPr>
      </w:pPr>
      <w:r>
        <w:rPr>
          <w:rFonts w:hint="eastAsia"/>
          <w:color w:val="auto"/>
          <w:sz w:val="24"/>
          <w:szCs w:val="24"/>
          <w:highlight w:val="none"/>
          <w:lang w:val="en-US"/>
        </w:rPr>
        <w:t xml:space="preserve">5.1 </w:t>
      </w:r>
      <w:r>
        <w:rPr>
          <w:color w:val="auto"/>
          <w:sz w:val="24"/>
          <w:szCs w:val="24"/>
          <w:highlight w:val="none"/>
        </w:rPr>
        <w:t>采购内容：</w:t>
      </w:r>
    </w:p>
    <w:p w14:paraId="05D8F48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bidi="zh-CN"/>
        </w:rPr>
      </w:pPr>
      <w:r>
        <w:rPr>
          <w:rFonts w:hint="eastAsia" w:cs="宋体"/>
          <w:color w:val="auto"/>
          <w:sz w:val="24"/>
          <w:szCs w:val="24"/>
          <w:highlight w:val="none"/>
          <w:lang w:val="en-US" w:eastAsia="zh-CN" w:bidi="zh-CN"/>
        </w:rPr>
        <w:t>项目主要内容包括：开展全省师德主题教育系列活动，服务内容所应达到的具体要求，以本招标文件中商务、技术和服务的相应规定为准；投标人的投标文件必须满足本次招标的所有要求（详见采购文件第四部分服务内容及要求）</w:t>
      </w:r>
      <w:r>
        <w:rPr>
          <w:rFonts w:hint="eastAsia" w:cs="宋体"/>
          <w:color w:val="auto"/>
          <w:sz w:val="24"/>
          <w:szCs w:val="24"/>
          <w:highlight w:val="none"/>
          <w:lang w:val="zh-CN" w:eastAsia="zh-CN" w:bidi="zh-CN"/>
        </w:rPr>
        <w:t>；</w:t>
      </w:r>
    </w:p>
    <w:p w14:paraId="5DCF7894">
      <w:pPr>
        <w:spacing w:line="360" w:lineRule="auto"/>
        <w:ind w:firstLine="720" w:firstLineChars="300"/>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 xml:space="preserve">5.2 </w:t>
      </w:r>
      <w:r>
        <w:rPr>
          <w:rFonts w:hint="eastAsia" w:ascii="宋体" w:hAnsi="宋体" w:eastAsia="宋体" w:cs="宋体"/>
          <w:color w:val="auto"/>
          <w:sz w:val="24"/>
          <w:szCs w:val="24"/>
          <w:highlight w:val="none"/>
          <w:lang w:val="zh-CN" w:eastAsia="zh-CN" w:bidi="zh-CN"/>
        </w:rPr>
        <w:t>服务质量：合格，满足采购人提出的技术标准及要求</w:t>
      </w:r>
      <w:r>
        <w:rPr>
          <w:rFonts w:hint="eastAsia" w:cs="宋体"/>
          <w:color w:val="auto"/>
          <w:sz w:val="24"/>
          <w:szCs w:val="24"/>
          <w:highlight w:val="none"/>
          <w:lang w:val="zh-CN" w:eastAsia="zh-CN" w:bidi="zh-CN"/>
        </w:rPr>
        <w:t>；</w:t>
      </w:r>
    </w:p>
    <w:p w14:paraId="7BB0EBC5">
      <w:pPr>
        <w:spacing w:line="360" w:lineRule="auto"/>
        <w:ind w:firstLine="720" w:firstLineChars="300"/>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 xml:space="preserve">5.3 </w:t>
      </w:r>
      <w:r>
        <w:rPr>
          <w:rFonts w:hint="eastAsia" w:ascii="宋体" w:hAnsi="宋体" w:eastAsia="宋体" w:cs="宋体"/>
          <w:color w:val="auto"/>
          <w:sz w:val="24"/>
          <w:szCs w:val="24"/>
          <w:highlight w:val="none"/>
          <w:lang w:val="zh-CN" w:eastAsia="zh-CN" w:bidi="zh-CN"/>
        </w:rPr>
        <w:t>服务期：一年；</w:t>
      </w:r>
    </w:p>
    <w:p w14:paraId="540BF311">
      <w:pPr>
        <w:spacing w:line="360" w:lineRule="auto"/>
        <w:ind w:firstLine="720" w:firstLineChars="300"/>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 xml:space="preserve">5.4 </w:t>
      </w:r>
      <w:r>
        <w:rPr>
          <w:rFonts w:hint="eastAsia" w:ascii="宋体" w:hAnsi="宋体" w:eastAsia="宋体" w:cs="宋体"/>
          <w:color w:val="auto"/>
          <w:sz w:val="24"/>
          <w:szCs w:val="24"/>
          <w:highlight w:val="none"/>
          <w:lang w:val="zh-CN" w:eastAsia="zh-CN" w:bidi="zh-CN"/>
        </w:rPr>
        <w:t>服务地点</w:t>
      </w:r>
      <w:r>
        <w:rPr>
          <w:rFonts w:hint="eastAsia" w:ascii="宋体" w:hAnsi="宋体" w:eastAsia="宋体" w:cs="宋体"/>
          <w:color w:val="auto"/>
          <w:sz w:val="24"/>
          <w:szCs w:val="24"/>
          <w:highlight w:val="none"/>
          <w:lang w:val="en-US" w:eastAsia="zh-CN" w:bidi="zh-CN"/>
        </w:rPr>
        <w:t>：采购人指定地点</w:t>
      </w:r>
      <w:r>
        <w:rPr>
          <w:rFonts w:hint="eastAsia" w:cs="宋体"/>
          <w:color w:val="auto"/>
          <w:sz w:val="24"/>
          <w:szCs w:val="24"/>
          <w:highlight w:val="none"/>
          <w:lang w:val="en-US" w:eastAsia="zh-CN" w:bidi="zh-CN"/>
        </w:rPr>
        <w:t>；</w:t>
      </w:r>
    </w:p>
    <w:p w14:paraId="32553060">
      <w:pPr>
        <w:spacing w:line="360" w:lineRule="auto"/>
        <w:ind w:firstLine="720" w:firstLineChars="300"/>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6、合同履行期限：同服务期</w:t>
      </w:r>
    </w:p>
    <w:p w14:paraId="086E4AD5">
      <w:pPr>
        <w:spacing w:line="360" w:lineRule="auto"/>
        <w:ind w:firstLine="720" w:firstLineChars="300"/>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7、本项目是否接受联合体投标：否</w:t>
      </w:r>
    </w:p>
    <w:p w14:paraId="716DC86C">
      <w:pPr>
        <w:pStyle w:val="7"/>
        <w:spacing w:line="360" w:lineRule="auto"/>
        <w:ind w:firstLine="720" w:firstLineChars="300"/>
        <w:rPr>
          <w:color w:val="auto"/>
          <w:highlight w:val="none"/>
        </w:rPr>
      </w:pPr>
      <w:r>
        <w:rPr>
          <w:color w:val="auto"/>
          <w:highlight w:val="none"/>
        </w:rPr>
        <w:t>8、是否接受进口产品：否</w:t>
      </w:r>
      <w:bookmarkStart w:id="6" w:name="二、申请人的资格要求："/>
      <w:bookmarkEnd w:id="6"/>
    </w:p>
    <w:p w14:paraId="600D275D">
      <w:pPr>
        <w:pStyle w:val="7"/>
        <w:spacing w:line="360" w:lineRule="auto"/>
        <w:ind w:firstLine="720" w:firstLineChars="300"/>
        <w:rPr>
          <w:rFonts w:hint="eastAsia" w:ascii="宋体" w:hAnsi="宋体" w:eastAsia="宋体" w:cs="宋体"/>
          <w:color w:val="auto"/>
          <w:highlight w:val="none"/>
          <w:lang w:val="en-US" w:eastAsia="zh-CN"/>
        </w:rPr>
      </w:pPr>
      <w:r>
        <w:rPr>
          <w:rFonts w:hint="eastAsia"/>
          <w:color w:val="auto"/>
          <w:highlight w:val="none"/>
          <w:lang w:val="en-US" w:eastAsia="zh-CN"/>
        </w:rPr>
        <w:t>9、</w:t>
      </w:r>
      <w:r>
        <w:rPr>
          <w:rFonts w:hint="eastAsia" w:ascii="宋体" w:hAnsi="宋体" w:eastAsia="宋体" w:cs="宋体"/>
          <w:color w:val="auto"/>
          <w:highlight w:val="none"/>
          <w:lang w:val="en-US" w:eastAsia="zh-CN"/>
        </w:rPr>
        <w:t>是否专门面向中小企业：否</w:t>
      </w:r>
    </w:p>
    <w:p w14:paraId="7EF69ACE">
      <w:pPr>
        <w:pStyle w:val="7"/>
        <w:spacing w:line="360" w:lineRule="auto"/>
        <w:rPr>
          <w:color w:val="auto"/>
          <w:highlight w:val="none"/>
        </w:rPr>
      </w:pPr>
      <w:r>
        <w:rPr>
          <w:color w:val="auto"/>
          <w:highlight w:val="none"/>
        </w:rPr>
        <w:t>二、申请人的资格要求：</w:t>
      </w:r>
    </w:p>
    <w:p w14:paraId="65DA48A1">
      <w:pPr>
        <w:spacing w:line="360" w:lineRule="auto"/>
        <w:rPr>
          <w:rFonts w:hint="eastAsia" w:ascii="宋体" w:hAnsi="宋体" w:eastAsia="宋体" w:cs="宋体"/>
          <w:color w:val="000000"/>
          <w:kern w:val="0"/>
          <w:sz w:val="24"/>
          <w:szCs w:val="24"/>
          <w:lang w:val="zh-CN" w:eastAsia="zh-CN" w:bidi="ar"/>
        </w:rPr>
      </w:pPr>
      <w:r>
        <w:rPr>
          <w:rFonts w:hint="eastAsia" w:ascii="宋体" w:hAnsi="宋体" w:eastAsia="宋体" w:cs="宋体"/>
          <w:color w:val="000000"/>
          <w:kern w:val="0"/>
          <w:sz w:val="24"/>
          <w:szCs w:val="24"/>
          <w:lang w:val="zh-CN" w:eastAsia="zh-CN" w:bidi="ar"/>
        </w:rPr>
        <w:t>1.本项目的资格要求</w:t>
      </w:r>
      <w:r>
        <w:rPr>
          <w:rFonts w:hint="eastAsia" w:ascii="宋体" w:hAnsi="宋体" w:eastAsia="宋体" w:cs="宋体"/>
          <w:sz w:val="24"/>
          <w:szCs w:val="24"/>
          <w:highlight w:val="none"/>
          <w:lang w:bidi="ar"/>
        </w:rPr>
        <w:t>符合《中华人民共和国政府采购法》第二十二条规定的条件</w:t>
      </w:r>
      <w:r>
        <w:rPr>
          <w:rFonts w:hint="eastAsia" w:ascii="宋体" w:hAnsi="宋体" w:eastAsia="宋体" w:cs="宋体"/>
          <w:color w:val="000000"/>
          <w:kern w:val="0"/>
          <w:sz w:val="24"/>
          <w:szCs w:val="24"/>
          <w:lang w:val="zh-CN" w:eastAsia="zh-CN" w:bidi="ar"/>
        </w:rPr>
        <w:t>：</w:t>
      </w:r>
    </w:p>
    <w:p w14:paraId="52733D73">
      <w:pPr>
        <w:spacing w:line="360" w:lineRule="auto"/>
        <w:rPr>
          <w:rFonts w:hint="eastAsia" w:ascii="宋体" w:hAnsi="宋体" w:eastAsia="宋体" w:cs="宋体"/>
          <w:color w:val="000000"/>
          <w:kern w:val="0"/>
          <w:sz w:val="24"/>
          <w:szCs w:val="24"/>
          <w:lang w:val="zh-CN" w:eastAsia="zh-CN" w:bidi="ar"/>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val="zh-CN" w:eastAsia="zh-CN" w:bidi="ar"/>
        </w:rPr>
        <w:t>本项目的</w:t>
      </w:r>
      <w:r>
        <w:rPr>
          <w:rFonts w:hint="eastAsia" w:cs="宋体"/>
          <w:color w:val="000000"/>
          <w:kern w:val="0"/>
          <w:sz w:val="24"/>
          <w:szCs w:val="24"/>
          <w:lang w:val="zh-CN" w:eastAsia="zh-CN" w:bidi="ar"/>
        </w:rPr>
        <w:t>特定资格要求</w:t>
      </w:r>
      <w:r>
        <w:rPr>
          <w:rFonts w:hint="eastAsia" w:ascii="宋体" w:hAnsi="宋体" w:eastAsia="宋体" w:cs="宋体"/>
          <w:color w:val="000000"/>
          <w:kern w:val="0"/>
          <w:sz w:val="24"/>
          <w:szCs w:val="24"/>
          <w:lang w:val="zh-CN" w:eastAsia="zh-CN" w:bidi="ar"/>
        </w:rPr>
        <w:t>：</w:t>
      </w:r>
    </w:p>
    <w:p w14:paraId="76CF9FCD">
      <w:pPr>
        <w:spacing w:line="360" w:lineRule="auto"/>
        <w:rPr>
          <w:rFonts w:hint="eastAsia" w:ascii="宋体" w:hAnsi="宋体" w:eastAsia="宋体" w:cs="宋体"/>
          <w:color w:val="000000"/>
          <w:kern w:val="0"/>
          <w:sz w:val="24"/>
          <w:szCs w:val="24"/>
          <w:lang w:val="zh-CN" w:eastAsia="zh-CN" w:bidi="ar"/>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val="zh-CN" w:eastAsia="zh-CN" w:bidi="ar"/>
        </w:rPr>
        <w:t>）未处于被责令停业、投标资格被取消或者财产被接管、冻结和破产状态；</w:t>
      </w:r>
    </w:p>
    <w:p w14:paraId="7EE34D10">
      <w:pPr>
        <w:spacing w:line="360" w:lineRule="auto"/>
        <w:rPr>
          <w:rFonts w:hint="eastAsia" w:ascii="宋体" w:hAnsi="宋体" w:eastAsia="宋体" w:cs="宋体"/>
          <w:color w:val="000000"/>
          <w:kern w:val="0"/>
          <w:sz w:val="24"/>
          <w:szCs w:val="24"/>
          <w:lang w:val="zh-CN" w:eastAsia="zh-CN" w:bidi="ar"/>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val="zh-CN" w:eastAsia="zh-CN" w:bidi="ar"/>
        </w:rPr>
        <w:t>根据《关于在政府采购活动中查询及使用信用记录有关问题的通知》(财库[2016]125 号) 和豫财购【2016】15 号的规定，对列入失信被执行人、重大税收违法失信主体、政府采购严重违法失信行为记录名单的供应商，拒绝参与本项目政府采购活动。【查询渠道：1.“信用中国”网站（www.creditchina.gov.cn）查 询 内 容 : 重 大 税 收 违 法 失 信 主 体 ； 2. “ 中 国 执 行 信 息 公 开 网 ” 网 站(http://zxgk.court.gov.cn)查询内容为：失信被执行人；3.中国政府采购网（www.ccgp.gov.cn）查询内容为：政府采购严重违法失信行为记录名单】</w:t>
      </w:r>
      <w:r>
        <w:rPr>
          <w:rFonts w:hint="eastAsia" w:cs="宋体"/>
          <w:color w:val="000000"/>
          <w:kern w:val="0"/>
          <w:sz w:val="24"/>
          <w:szCs w:val="24"/>
          <w:lang w:val="zh-CN" w:eastAsia="zh-CN" w:bidi="ar"/>
        </w:rPr>
        <w:t>；</w:t>
      </w:r>
    </w:p>
    <w:p w14:paraId="2298D0F0">
      <w:pPr>
        <w:numPr>
          <w:ilvl w:val="0"/>
          <w:numId w:val="1"/>
        </w:numPr>
        <w:spacing w:line="360" w:lineRule="auto"/>
        <w:rPr>
          <w:rFonts w:hint="default" w:ascii="宋体" w:hAnsi="宋体" w:eastAsia="宋体" w:cs="宋体"/>
          <w:color w:val="000000"/>
          <w:kern w:val="0"/>
          <w:sz w:val="24"/>
          <w:szCs w:val="24"/>
          <w:lang w:val="zh-CN" w:eastAsia="zh-CN" w:bidi="ar"/>
        </w:rPr>
      </w:pPr>
      <w:r>
        <w:rPr>
          <w:rFonts w:hint="default" w:ascii="宋体" w:hAnsi="宋体" w:eastAsia="宋体" w:cs="宋体"/>
          <w:color w:val="000000"/>
          <w:kern w:val="0"/>
          <w:sz w:val="24"/>
          <w:szCs w:val="24"/>
          <w:lang w:val="zh-CN" w:eastAsia="zh-CN" w:bidi="ar"/>
        </w:rPr>
        <w:t>单位负责人为同一人或者存在直接控股、管理关系的不同供应商，不得参加同一合同项下的投标。</w:t>
      </w:r>
    </w:p>
    <w:p w14:paraId="52ED3A1D">
      <w:pPr>
        <w:numPr>
          <w:ilvl w:val="0"/>
          <w:numId w:val="0"/>
        </w:numPr>
        <w:spacing w:line="360" w:lineRule="auto"/>
        <w:rPr>
          <w:rFonts w:hint="eastAsia" w:ascii="宋体" w:hAnsi="宋体" w:eastAsia="宋体" w:cs="宋体"/>
          <w:color w:val="000000"/>
          <w:kern w:val="0"/>
          <w:sz w:val="24"/>
          <w:szCs w:val="24"/>
          <w:lang w:val="zh-CN" w:eastAsia="zh-CN" w:bidi="ar"/>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val="zh-CN" w:eastAsia="zh-CN" w:bidi="ar"/>
        </w:rPr>
        <w:t>本项目不接受联合体投标。</w:t>
      </w:r>
    </w:p>
    <w:p w14:paraId="71B152F5">
      <w:pPr>
        <w:spacing w:line="360" w:lineRule="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val="zh-CN" w:eastAsia="zh-CN" w:bidi="ar"/>
        </w:rPr>
        <w:t>.落实政府采购政策需满足的资格要求：无。</w:t>
      </w:r>
    </w:p>
    <w:p w14:paraId="7619A534">
      <w:pPr>
        <w:pStyle w:val="28"/>
        <w:tabs>
          <w:tab w:val="left" w:pos="1512"/>
        </w:tabs>
        <w:spacing w:before="0" w:line="360" w:lineRule="auto"/>
        <w:ind w:left="0" w:right="0" w:firstLine="0"/>
        <w:rPr>
          <w:rFonts w:hint="eastAsia" w:ascii="宋体" w:hAnsi="宋体" w:eastAsia="宋体" w:cs="宋体"/>
          <w:color w:val="000000"/>
          <w:kern w:val="0"/>
          <w:sz w:val="24"/>
          <w:szCs w:val="24"/>
          <w:lang w:val="zh-CN" w:eastAsia="zh-CN" w:bidi="ar"/>
        </w:rPr>
      </w:pPr>
      <w:r>
        <w:rPr>
          <w:rFonts w:hint="eastAsia" w:ascii="宋体" w:hAnsi="宋体" w:eastAsia="宋体" w:cs="宋体"/>
          <w:color w:val="000000"/>
          <w:kern w:val="0"/>
          <w:sz w:val="24"/>
          <w:szCs w:val="24"/>
          <w:lang w:val="zh-CN" w:eastAsia="zh-CN" w:bidi="ar"/>
        </w:rPr>
        <w:t>三、获取采购文件</w:t>
      </w:r>
    </w:p>
    <w:p w14:paraId="2FD075C3">
      <w:pPr>
        <w:pStyle w:val="7"/>
        <w:spacing w:line="360" w:lineRule="auto"/>
        <w:ind w:firstLine="480" w:firstLineChars="200"/>
        <w:rPr>
          <w:color w:val="auto"/>
          <w:highlight w:val="none"/>
        </w:rPr>
      </w:pPr>
      <w:r>
        <w:rPr>
          <w:color w:val="auto"/>
          <w:highlight w:val="none"/>
        </w:rPr>
        <w:t>1.时间：202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8</w:t>
      </w:r>
      <w:r>
        <w:rPr>
          <w:color w:val="auto"/>
          <w:highlight w:val="none"/>
        </w:rPr>
        <w:t>月</w:t>
      </w:r>
      <w:r>
        <w:rPr>
          <w:rFonts w:hint="eastAsia"/>
          <w:color w:val="auto"/>
          <w:highlight w:val="none"/>
          <w:lang w:val="en-US" w:eastAsia="zh-CN"/>
        </w:rPr>
        <w:t>13</w:t>
      </w:r>
      <w:r>
        <w:rPr>
          <w:color w:val="auto"/>
          <w:highlight w:val="none"/>
        </w:rPr>
        <w:t>日至202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8</w:t>
      </w:r>
      <w:r>
        <w:rPr>
          <w:color w:val="auto"/>
          <w:highlight w:val="none"/>
        </w:rPr>
        <w:t>月</w:t>
      </w:r>
      <w:r>
        <w:rPr>
          <w:rFonts w:hint="eastAsia"/>
          <w:color w:val="auto"/>
          <w:highlight w:val="none"/>
          <w:lang w:val="en-US" w:eastAsia="zh-CN"/>
        </w:rPr>
        <w:t>19</w:t>
      </w:r>
      <w:r>
        <w:rPr>
          <w:color w:val="auto"/>
          <w:highlight w:val="none"/>
        </w:rPr>
        <w:t>日，每天上午00:00至1</w:t>
      </w:r>
      <w:r>
        <w:rPr>
          <w:rFonts w:hint="eastAsia"/>
          <w:color w:val="auto"/>
          <w:highlight w:val="none"/>
          <w:lang w:val="en-US" w:eastAsia="zh-CN"/>
        </w:rPr>
        <w:t>1</w:t>
      </w:r>
      <w:r>
        <w:rPr>
          <w:color w:val="auto"/>
          <w:highlight w:val="none"/>
        </w:rPr>
        <w:t>:</w:t>
      </w:r>
      <w:r>
        <w:rPr>
          <w:rFonts w:hint="eastAsia"/>
          <w:color w:val="auto"/>
          <w:highlight w:val="none"/>
          <w:lang w:val="en-US" w:eastAsia="zh-CN"/>
        </w:rPr>
        <w:t>59</w:t>
      </w:r>
      <w:r>
        <w:rPr>
          <w:color w:val="auto"/>
          <w:highlight w:val="none"/>
        </w:rPr>
        <w:t>，下午12:00至23:59（北京时间，法定节假日除外</w:t>
      </w:r>
      <w:r>
        <w:rPr>
          <w:rFonts w:hint="eastAsia"/>
          <w:color w:val="auto"/>
          <w:highlight w:val="none"/>
          <w:lang w:eastAsia="zh-CN"/>
        </w:rPr>
        <w:t>）</w:t>
      </w:r>
      <w:r>
        <w:rPr>
          <w:color w:val="auto"/>
          <w:highlight w:val="none"/>
        </w:rPr>
        <w:t>。</w:t>
      </w:r>
    </w:p>
    <w:p w14:paraId="302504BB">
      <w:pPr>
        <w:pStyle w:val="17"/>
        <w:wordWrap w:val="0"/>
        <w:spacing w:before="0" w:beforeAutospacing="0" w:after="0" w:afterAutospacing="0" w:line="360" w:lineRule="auto"/>
        <w:ind w:firstLine="480" w:firstLineChars="200"/>
        <w:jc w:val="both"/>
        <w:rPr>
          <w:rFonts w:ascii="Times New Roman" w:hAnsi="Times New Roman"/>
          <w:color w:val="000000"/>
        </w:rPr>
      </w:pPr>
      <w:r>
        <w:rPr>
          <w:rFonts w:hint="eastAsia"/>
          <w:color w:val="auto"/>
          <w:sz w:val="24"/>
          <w:szCs w:val="24"/>
          <w:highlight w:val="none"/>
          <w:lang w:val="en-US"/>
        </w:rPr>
        <w:t>2.</w:t>
      </w:r>
      <w:r>
        <w:rPr>
          <w:color w:val="auto"/>
          <w:highlight w:val="none"/>
        </w:rPr>
        <w:fldChar w:fldCharType="begin"/>
      </w:r>
      <w:r>
        <w:rPr>
          <w:color w:val="auto"/>
          <w:highlight w:val="none"/>
        </w:rPr>
        <w:instrText xml:space="preserve"> HYPERLINK "http://www.hnggzy.com/" \h </w:instrText>
      </w:r>
      <w:r>
        <w:rPr>
          <w:color w:val="auto"/>
          <w:highlight w:val="none"/>
        </w:rPr>
        <w:fldChar w:fldCharType="separate"/>
      </w:r>
      <w:r>
        <w:rPr>
          <w:color w:val="auto"/>
          <w:sz w:val="24"/>
          <w:szCs w:val="24"/>
          <w:highlight w:val="none"/>
        </w:rPr>
        <w:t>地点：</w:t>
      </w:r>
      <w:r>
        <w:rPr>
          <w:rFonts w:hint="eastAsia"/>
          <w:color w:val="000000"/>
          <w:lang w:bidi="ar"/>
        </w:rPr>
        <w:t>凡有意参加投标者，在《河南省公共资源交易中心网》按要求下载招标文件。招标文件以《河南省公共资源交易中心网》的电子招标文件为准，招标人不再提供纸质招标文件。投标人未按规定在网上下载招标文件的，其投标将被拒绝。</w:t>
      </w:r>
    </w:p>
    <w:p w14:paraId="0A8794C7">
      <w:pPr>
        <w:pStyle w:val="17"/>
        <w:wordWrap w:val="0"/>
        <w:spacing w:before="0" w:beforeAutospacing="0" w:after="0" w:afterAutospacing="0" w:line="360" w:lineRule="auto"/>
        <w:jc w:val="both"/>
        <w:rPr>
          <w:rFonts w:hint="eastAsia"/>
          <w:color w:val="000000"/>
        </w:rPr>
      </w:pPr>
      <w:r>
        <w:rPr>
          <w:color w:val="auto"/>
          <w:sz w:val="24"/>
          <w:szCs w:val="24"/>
          <w:highlight w:val="none"/>
        </w:rPr>
        <w:fldChar w:fldCharType="end"/>
      </w:r>
      <w:r>
        <w:rPr>
          <w:rFonts w:hint="eastAsia"/>
          <w:color w:val="auto"/>
          <w:sz w:val="24"/>
          <w:szCs w:val="24"/>
          <w:highlight w:val="none"/>
          <w:lang w:val="en-US" w:eastAsia="zh-CN"/>
        </w:rPr>
        <w:t xml:space="preserve">   </w:t>
      </w:r>
      <w:r>
        <w:rPr>
          <w:rFonts w:hint="eastAsia"/>
          <w:color w:val="auto"/>
          <w:sz w:val="24"/>
          <w:szCs w:val="24"/>
          <w:highlight w:val="none"/>
          <w:lang w:val="en-US"/>
        </w:rPr>
        <w:t>3.</w:t>
      </w:r>
      <w:r>
        <w:rPr>
          <w:color w:val="auto"/>
          <w:sz w:val="24"/>
          <w:szCs w:val="24"/>
          <w:highlight w:val="none"/>
        </w:rPr>
        <w:t>方式：</w:t>
      </w:r>
      <w:r>
        <w:rPr>
          <w:rFonts w:hint="eastAsia"/>
          <w:color w:val="000000"/>
          <w:lang w:bidi="ar"/>
        </w:rPr>
        <w:t>供应商应取得CA密钥并在河南省公共资源交易中心网站完成市场主体信息库登记后，方可凭CA密钥登陆(</w:t>
      </w:r>
      <w:r>
        <w:rPr>
          <w:rFonts w:hint="eastAsia"/>
          <w:color w:val="000000"/>
          <w:lang w:eastAsia="zh-CN" w:bidi="ar"/>
        </w:rPr>
        <w:t>http://hnsggzyjy.henan.gov.cn/</w:t>
      </w:r>
      <w:r>
        <w:rPr>
          <w:rFonts w:hint="eastAsia"/>
          <w:color w:val="000000"/>
          <w:lang w:bidi="ar"/>
        </w:rPr>
        <w:t>)市场主体系统并按网上提示下载招标文件及资料(详见</w:t>
      </w:r>
      <w:r>
        <w:rPr>
          <w:rFonts w:hint="eastAsia"/>
          <w:color w:val="000000"/>
          <w:lang w:eastAsia="zh-CN" w:bidi="ar"/>
        </w:rPr>
        <w:t>http://hnsggzyjy.henan.gov.cn/</w:t>
      </w:r>
      <w:r>
        <w:rPr>
          <w:rFonts w:hint="eastAsia"/>
          <w:color w:val="000000"/>
          <w:lang w:bidi="ar"/>
        </w:rPr>
        <w:t>公共服务-办事指南)。</w:t>
      </w:r>
    </w:p>
    <w:p w14:paraId="14D17772">
      <w:pPr>
        <w:pStyle w:val="28"/>
        <w:tabs>
          <w:tab w:val="left" w:pos="1333"/>
        </w:tabs>
        <w:spacing w:before="0" w:line="360" w:lineRule="auto"/>
        <w:ind w:left="0" w:leftChars="0" w:right="0" w:firstLine="240" w:firstLineChars="100"/>
        <w:rPr>
          <w:color w:val="auto"/>
          <w:sz w:val="24"/>
          <w:szCs w:val="24"/>
          <w:highlight w:val="none"/>
        </w:rPr>
      </w:pPr>
      <w:r>
        <w:rPr>
          <w:rFonts w:hint="eastAsia"/>
          <w:color w:val="auto"/>
          <w:sz w:val="24"/>
          <w:szCs w:val="24"/>
          <w:highlight w:val="none"/>
          <w:lang w:val="en-US"/>
        </w:rPr>
        <w:t>4.</w:t>
      </w:r>
      <w:r>
        <w:rPr>
          <w:color w:val="auto"/>
          <w:sz w:val="24"/>
          <w:szCs w:val="24"/>
          <w:highlight w:val="none"/>
        </w:rPr>
        <w:t>售价：0元。</w:t>
      </w:r>
    </w:p>
    <w:p w14:paraId="398B8961">
      <w:pPr>
        <w:pStyle w:val="28"/>
        <w:tabs>
          <w:tab w:val="left" w:pos="1333"/>
        </w:tabs>
        <w:spacing w:before="0" w:line="360" w:lineRule="auto"/>
        <w:ind w:left="0" w:right="0" w:firstLine="0"/>
        <w:rPr>
          <w:color w:val="auto"/>
          <w:sz w:val="24"/>
          <w:szCs w:val="24"/>
          <w:highlight w:val="none"/>
        </w:rPr>
      </w:pPr>
      <w:r>
        <w:rPr>
          <w:color w:val="auto"/>
          <w:sz w:val="24"/>
          <w:szCs w:val="24"/>
          <w:highlight w:val="none"/>
        </w:rPr>
        <w:t>四、响应文件提交</w:t>
      </w:r>
    </w:p>
    <w:p w14:paraId="665899FE">
      <w:pPr>
        <w:pStyle w:val="7"/>
        <w:spacing w:line="360" w:lineRule="auto"/>
        <w:ind w:firstLine="480" w:firstLineChars="200"/>
        <w:rPr>
          <w:color w:val="auto"/>
          <w:highlight w:val="none"/>
        </w:rPr>
      </w:pPr>
      <w:r>
        <w:rPr>
          <w:color w:val="auto"/>
          <w:highlight w:val="none"/>
        </w:rPr>
        <w:t>1.时间：202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8</w:t>
      </w:r>
      <w:r>
        <w:rPr>
          <w:color w:val="auto"/>
          <w:highlight w:val="none"/>
        </w:rPr>
        <w:t>月</w:t>
      </w:r>
      <w:r>
        <w:rPr>
          <w:rFonts w:hint="eastAsia"/>
          <w:color w:val="auto"/>
          <w:highlight w:val="none"/>
          <w:lang w:val="en-US" w:eastAsia="zh-CN"/>
        </w:rPr>
        <w:t>24</w:t>
      </w:r>
      <w:r>
        <w:rPr>
          <w:color w:val="auto"/>
          <w:highlight w:val="none"/>
        </w:rPr>
        <w:t>日09时00分（北京时间）</w:t>
      </w:r>
    </w:p>
    <w:p w14:paraId="12B8EA78">
      <w:pPr>
        <w:pStyle w:val="7"/>
        <w:spacing w:line="360" w:lineRule="auto"/>
        <w:ind w:firstLine="480" w:firstLineChars="200"/>
        <w:rPr>
          <w:color w:val="auto"/>
          <w:highlight w:val="none"/>
        </w:rPr>
      </w:pPr>
      <w:r>
        <w:rPr>
          <w:color w:val="auto"/>
          <w:highlight w:val="none"/>
        </w:rPr>
        <w:t>2.地点：</w:t>
      </w:r>
      <w:r>
        <w:rPr>
          <w:rFonts w:ascii="宋体" w:hAnsi="宋体" w:eastAsia="宋体" w:cs="宋体"/>
          <w:color w:val="auto"/>
          <w:spacing w:val="0"/>
          <w:sz w:val="24"/>
          <w:szCs w:val="24"/>
          <w:highlight w:val="none"/>
        </w:rPr>
        <w:t>加密电子投标</w:t>
      </w:r>
      <w:r>
        <w:rPr>
          <w:rFonts w:hint="default" w:cs="宋体"/>
          <w:color w:val="auto"/>
          <w:spacing w:val="0"/>
          <w:sz w:val="24"/>
          <w:szCs w:val="24"/>
          <w:highlight w:val="none"/>
          <w:lang w:eastAsia="zh-CN"/>
        </w:rPr>
        <w:t>（响应）</w:t>
      </w:r>
      <w:r>
        <w:rPr>
          <w:rFonts w:ascii="宋体" w:hAnsi="宋体" w:eastAsia="宋体" w:cs="宋体"/>
          <w:color w:val="auto"/>
          <w:spacing w:val="0"/>
          <w:sz w:val="24"/>
          <w:szCs w:val="24"/>
          <w:highlight w:val="none"/>
        </w:rPr>
        <w:t>文件须在投标截止时间前上传至河南省公共资源交易中心交易系统；加密电子投标</w:t>
      </w:r>
      <w:r>
        <w:rPr>
          <w:rFonts w:hint="default" w:cs="宋体"/>
          <w:color w:val="auto"/>
          <w:spacing w:val="0"/>
          <w:sz w:val="24"/>
          <w:szCs w:val="24"/>
          <w:highlight w:val="none"/>
          <w:lang w:eastAsia="zh-CN"/>
        </w:rPr>
        <w:t>（响应）</w:t>
      </w:r>
      <w:r>
        <w:rPr>
          <w:rFonts w:ascii="宋体" w:hAnsi="宋体" w:eastAsia="宋体" w:cs="宋体"/>
          <w:color w:val="auto"/>
          <w:spacing w:val="0"/>
          <w:sz w:val="24"/>
          <w:szCs w:val="24"/>
          <w:highlight w:val="none"/>
        </w:rPr>
        <w:t>文件逾期上传，采购人不予受理。</w:t>
      </w:r>
    </w:p>
    <w:p w14:paraId="5A319C57">
      <w:pPr>
        <w:pStyle w:val="7"/>
        <w:spacing w:line="360" w:lineRule="auto"/>
        <w:rPr>
          <w:color w:val="auto"/>
          <w:highlight w:val="none"/>
        </w:rPr>
      </w:pPr>
      <w:r>
        <w:rPr>
          <w:color w:val="auto"/>
          <w:highlight w:val="none"/>
        </w:rPr>
        <w:t>五、响应文件开启</w:t>
      </w:r>
    </w:p>
    <w:p w14:paraId="0D92A219">
      <w:pPr>
        <w:pStyle w:val="7"/>
        <w:spacing w:line="360" w:lineRule="auto"/>
        <w:ind w:firstLine="480" w:firstLineChars="200"/>
        <w:rPr>
          <w:rFonts w:ascii="宋体" w:hAnsi="宋体" w:eastAsia="宋体" w:cs="宋体"/>
          <w:color w:val="auto"/>
          <w:highlight w:val="none"/>
        </w:rPr>
      </w:pPr>
      <w:r>
        <w:rPr>
          <w:rFonts w:ascii="宋体" w:hAnsi="宋体" w:eastAsia="宋体" w:cs="宋体"/>
          <w:color w:val="auto"/>
          <w:highlight w:val="none"/>
        </w:rPr>
        <w:t>1.时间：</w:t>
      </w:r>
      <w:r>
        <w:rPr>
          <w:rFonts w:hint="eastAsia" w:ascii="宋体" w:hAnsi="宋体" w:eastAsia="宋体" w:cs="宋体"/>
          <w:color w:val="auto"/>
          <w:highlight w:val="none"/>
        </w:rPr>
        <w:t>2026年</w:t>
      </w:r>
      <w:r>
        <w:rPr>
          <w:rFonts w:hint="eastAsia" w:cs="宋体"/>
          <w:color w:val="auto"/>
          <w:highlight w:val="none"/>
          <w:lang w:val="en-US" w:eastAsia="zh-CN"/>
        </w:rPr>
        <w:t>8</w:t>
      </w:r>
      <w:r>
        <w:rPr>
          <w:rFonts w:hint="eastAsia" w:ascii="宋体" w:hAnsi="宋体" w:eastAsia="宋体" w:cs="宋体"/>
          <w:color w:val="auto"/>
          <w:highlight w:val="none"/>
        </w:rPr>
        <w:t>月</w:t>
      </w:r>
      <w:r>
        <w:rPr>
          <w:rFonts w:hint="eastAsia" w:cs="宋体"/>
          <w:color w:val="auto"/>
          <w:highlight w:val="none"/>
          <w:lang w:val="en-US" w:eastAsia="zh-CN"/>
        </w:rPr>
        <w:t>24</w:t>
      </w:r>
      <w:r>
        <w:rPr>
          <w:rFonts w:hint="eastAsia" w:ascii="宋体" w:hAnsi="宋体" w:eastAsia="宋体" w:cs="宋体"/>
          <w:color w:val="auto"/>
          <w:highlight w:val="none"/>
        </w:rPr>
        <w:t>日09时00分（北京时间）</w:t>
      </w:r>
    </w:p>
    <w:p w14:paraId="5EFBC8C3">
      <w:pPr>
        <w:pStyle w:val="7"/>
        <w:spacing w:line="360" w:lineRule="auto"/>
        <w:ind w:firstLine="480" w:firstLineChars="200"/>
        <w:rPr>
          <w:rFonts w:ascii="宋体" w:hAnsi="宋体" w:eastAsia="宋体" w:cs="宋体"/>
          <w:color w:val="auto"/>
          <w:highlight w:val="yellow"/>
        </w:rPr>
      </w:pPr>
      <w:r>
        <w:rPr>
          <w:rFonts w:ascii="宋体" w:hAnsi="宋体" w:eastAsia="宋体" w:cs="宋体"/>
          <w:color w:val="auto"/>
          <w:highlight w:val="none"/>
        </w:rPr>
        <w:t>2.地点：河南省公共资源交易中心远程开标室(四)-6(郑州市经二路与纬四路向南50米路西)</w:t>
      </w:r>
      <w:r>
        <w:rPr>
          <w:rFonts w:hint="default" w:ascii="宋体" w:hAnsi="宋体" w:eastAsia="宋体" w:cs="宋体"/>
          <w:color w:val="auto"/>
          <w:highlight w:val="none"/>
        </w:rPr>
        <w:t>。</w:t>
      </w:r>
    </w:p>
    <w:p w14:paraId="2151F52C">
      <w:pPr>
        <w:pStyle w:val="7"/>
        <w:spacing w:line="360" w:lineRule="auto"/>
        <w:rPr>
          <w:color w:val="auto"/>
          <w:highlight w:val="none"/>
        </w:rPr>
      </w:pPr>
      <w:r>
        <w:rPr>
          <w:color w:val="auto"/>
          <w:highlight w:val="none"/>
        </w:rPr>
        <w:t>六、发布公告的媒介及招标公告期限</w:t>
      </w:r>
    </w:p>
    <w:p w14:paraId="523CA8C1">
      <w:pPr>
        <w:pStyle w:val="7"/>
        <w:spacing w:line="360" w:lineRule="auto"/>
        <w:ind w:firstLine="480" w:firstLineChars="200"/>
        <w:rPr>
          <w:rFonts w:hint="eastAsia" w:eastAsia="宋体"/>
          <w:color w:val="auto"/>
          <w:highlight w:val="none"/>
          <w:lang w:eastAsia="zh-CN"/>
        </w:rPr>
      </w:pPr>
      <w:r>
        <w:rPr>
          <w:color w:val="auto"/>
          <w:highlight w:val="none"/>
        </w:rPr>
        <w:t>本次招标公告在《河南省政府采购网》、《河南省公共资源交易中心》上发布。招标公告期限为</w:t>
      </w:r>
      <w:r>
        <w:rPr>
          <w:rFonts w:hint="eastAsia"/>
          <w:color w:val="auto"/>
          <w:highlight w:val="none"/>
          <w:lang w:eastAsia="zh-CN"/>
        </w:rPr>
        <w:t>三</w:t>
      </w:r>
      <w:r>
        <w:rPr>
          <w:color w:val="auto"/>
          <w:highlight w:val="none"/>
        </w:rPr>
        <w:t>个工作日</w:t>
      </w:r>
      <w:r>
        <w:rPr>
          <w:rFonts w:hint="eastAsia"/>
          <w:color w:val="auto"/>
          <w:highlight w:val="none"/>
          <w:lang w:eastAsia="zh-CN"/>
        </w:rPr>
        <w:t>。</w:t>
      </w:r>
    </w:p>
    <w:p w14:paraId="2FE1E3D9">
      <w:pPr>
        <w:pStyle w:val="7"/>
        <w:spacing w:line="360" w:lineRule="auto"/>
        <w:rPr>
          <w:color w:val="auto"/>
          <w:highlight w:val="none"/>
        </w:rPr>
      </w:pPr>
      <w:r>
        <w:rPr>
          <w:color w:val="auto"/>
          <w:highlight w:val="none"/>
        </w:rPr>
        <w:t>七、其他补充事宜</w:t>
      </w:r>
    </w:p>
    <w:p w14:paraId="7B75D031">
      <w:pPr>
        <w:pStyle w:val="7"/>
        <w:spacing w:line="360" w:lineRule="auto"/>
        <w:ind w:firstLine="240" w:firstLineChars="1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1、本项目执行的政府采购政策：本项目执行促进中小型企业发展政策（监狱企业、残疾人福利性企业视同小微企业）、强制采购节能产品、优先采购节能环保产品、保护环境、扶持不发达地区和少数民族地区</w:t>
      </w:r>
      <w:r>
        <w:rPr>
          <w:rFonts w:hint="eastAsia" w:cs="宋体"/>
          <w:color w:val="auto"/>
          <w:spacing w:val="0"/>
          <w:sz w:val="24"/>
          <w:szCs w:val="24"/>
          <w:highlight w:val="none"/>
          <w:lang w:eastAsia="zh-CN"/>
        </w:rPr>
        <w:t>、本国产品标准及相关政策</w:t>
      </w:r>
      <w:r>
        <w:rPr>
          <w:rFonts w:hint="eastAsia" w:ascii="宋体" w:hAnsi="宋体" w:eastAsia="宋体" w:cs="宋体"/>
          <w:color w:val="auto"/>
          <w:spacing w:val="0"/>
          <w:sz w:val="24"/>
          <w:szCs w:val="24"/>
          <w:highlight w:val="none"/>
        </w:rPr>
        <w:t>等政府采购政策。</w:t>
      </w:r>
    </w:p>
    <w:p w14:paraId="3730737B">
      <w:pPr>
        <w:pStyle w:val="7"/>
        <w:spacing w:line="360" w:lineRule="auto"/>
        <w:ind w:firstLine="240" w:firstLineChars="1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本项目采用“远程不见面”开标方式，供应商无需到河南省公共资源交易中心现场参加开标会议，开标采用“远程不见面”开标方式,开标大厅的网址（http://hnsggzyjy.henan.gov.cn/BidOpening/bidopeninghallaction/hall/login）。投标人须在招标（采购）文件确定的投标截止时间前,登录远程开标大厅,在线准时参加开标活动，并在规定的时间内进行投标文件解密、答疑澄清、二次报价等。具体事宜请查阅河南省公共资源交易中心网站“办事指南”专区的《新交易平台使用手册（培训资料）》。</w:t>
      </w:r>
    </w:p>
    <w:p w14:paraId="3BA712AA">
      <w:pPr>
        <w:pStyle w:val="7"/>
        <w:spacing w:line="360" w:lineRule="auto"/>
        <w:ind w:firstLine="240" w:firstLineChars="1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3、投标人未按规定在网上下载招标文件的，其投标将被拒绝。</w:t>
      </w:r>
    </w:p>
    <w:p w14:paraId="5C2CFAE6">
      <w:pPr>
        <w:pStyle w:val="7"/>
        <w:spacing w:line="360" w:lineRule="auto"/>
        <w:ind w:firstLine="240" w:firstLineChars="100"/>
        <w:rPr>
          <w:rFonts w:hint="eastAsia" w:ascii="宋体" w:hAnsi="宋体" w:eastAsia="宋体" w:cs="宋体"/>
          <w:color w:val="auto"/>
          <w:spacing w:val="0"/>
          <w:sz w:val="24"/>
          <w:szCs w:val="24"/>
          <w:highlight w:val="none"/>
        </w:rPr>
      </w:pPr>
      <w:r>
        <w:rPr>
          <w:rFonts w:hint="eastAsia"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rPr>
        <w:t>、代理服务费</w:t>
      </w:r>
      <w:r>
        <w:rPr>
          <w:rFonts w:hint="eastAsia" w:cs="宋体"/>
          <w:color w:val="auto"/>
          <w:spacing w:val="0"/>
          <w:sz w:val="24"/>
          <w:szCs w:val="24"/>
          <w:highlight w:val="none"/>
          <w:lang w:eastAsia="zh-CN"/>
        </w:rPr>
        <w:t>参</w:t>
      </w:r>
      <w:r>
        <w:rPr>
          <w:rFonts w:hint="eastAsia" w:ascii="宋体" w:hAnsi="宋体" w:eastAsia="宋体" w:cs="宋体"/>
          <w:color w:val="auto"/>
          <w:spacing w:val="0"/>
          <w:sz w:val="24"/>
          <w:szCs w:val="24"/>
          <w:highlight w:val="none"/>
        </w:rPr>
        <w:t>照“河南省招标投标协会[2023]002号文件规定的通知”约定收费标准执行，由中标人向代理机构支付代理服务费。</w:t>
      </w:r>
    </w:p>
    <w:p w14:paraId="15C6F55A">
      <w:pPr>
        <w:pStyle w:val="7"/>
        <w:spacing w:line="360" w:lineRule="auto"/>
        <w:ind w:firstLine="0" w:firstLineChars="0"/>
        <w:rPr>
          <w:color w:val="auto"/>
          <w:highlight w:val="none"/>
        </w:rPr>
      </w:pPr>
      <w:r>
        <w:rPr>
          <w:rFonts w:hint="default"/>
          <w:color w:val="auto"/>
          <w:highlight w:val="none"/>
          <w:lang w:val="en-US"/>
        </w:rPr>
        <w:t>八、</w:t>
      </w:r>
      <w:r>
        <w:rPr>
          <w:color w:val="auto"/>
          <w:highlight w:val="none"/>
        </w:rPr>
        <w:t>凡对本次招标提出询问，请按照以下方式联系</w:t>
      </w:r>
    </w:p>
    <w:p w14:paraId="6305AB20">
      <w:pPr>
        <w:spacing w:line="360" w:lineRule="auto"/>
        <w:ind w:firstLine="240" w:firstLineChars="100"/>
        <w:rPr>
          <w:rFonts w:ascii="宋体" w:hAnsi="宋体" w:eastAsia="宋体" w:cs="宋体"/>
          <w:color w:val="auto"/>
          <w:spacing w:val="0"/>
          <w:sz w:val="24"/>
          <w:szCs w:val="24"/>
          <w:highlight w:val="none"/>
          <w:lang w:val="zh-CN" w:eastAsia="zh-CN" w:bidi="zh-CN"/>
        </w:rPr>
      </w:pPr>
      <w:bookmarkStart w:id="7" w:name="_bookmark3"/>
      <w:bookmarkEnd w:id="7"/>
      <w:r>
        <w:rPr>
          <w:rFonts w:ascii="宋体" w:hAnsi="宋体" w:eastAsia="宋体" w:cs="宋体"/>
          <w:color w:val="auto"/>
          <w:spacing w:val="0"/>
          <w:sz w:val="24"/>
          <w:szCs w:val="24"/>
          <w:highlight w:val="none"/>
          <w:lang w:val="zh-CN" w:eastAsia="zh-CN" w:bidi="zh-CN"/>
        </w:rPr>
        <w:t>1. 采购人信息</w:t>
      </w:r>
    </w:p>
    <w:p w14:paraId="669EC960">
      <w:pPr>
        <w:pStyle w:val="7"/>
        <w:spacing w:line="360" w:lineRule="auto"/>
        <w:ind w:firstLine="480" w:firstLineChars="200"/>
        <w:rPr>
          <w:rFonts w:hint="eastAsia" w:ascii="宋体" w:hAnsi="宋体" w:eastAsia="宋体" w:cs="宋体"/>
          <w:color w:val="auto"/>
          <w:highlight w:val="none"/>
        </w:rPr>
      </w:pPr>
      <w:bookmarkStart w:id="8" w:name="_Toc26018"/>
      <w:r>
        <w:rPr>
          <w:rFonts w:hint="eastAsia" w:ascii="宋体" w:hAnsi="宋体" w:eastAsia="宋体" w:cs="宋体"/>
          <w:color w:val="auto"/>
          <w:highlight w:val="none"/>
        </w:rPr>
        <w:t>招 标 人：河南省教育厅</w:t>
      </w:r>
    </w:p>
    <w:p w14:paraId="67AEDF83">
      <w:pPr>
        <w:pStyle w:val="7"/>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址：郑州市金水区郑东新区正光路 11 号</w:t>
      </w:r>
    </w:p>
    <w:p w14:paraId="1A82E545">
      <w:pPr>
        <w:pStyle w:val="7"/>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联</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系</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人：</w:t>
      </w:r>
      <w:r>
        <w:rPr>
          <w:rFonts w:hint="eastAsia" w:cs="宋体"/>
          <w:color w:val="auto"/>
          <w:highlight w:val="none"/>
          <w:lang w:val="en-US" w:eastAsia="zh-CN"/>
        </w:rPr>
        <w:t>郭</w:t>
      </w:r>
      <w:r>
        <w:rPr>
          <w:rFonts w:hint="eastAsia" w:ascii="宋体" w:hAnsi="宋体" w:eastAsia="宋体" w:cs="宋体"/>
          <w:color w:val="auto"/>
          <w:highlight w:val="none"/>
          <w:lang w:eastAsia="zh-CN"/>
        </w:rPr>
        <w:t>老师</w:t>
      </w:r>
    </w:p>
    <w:p w14:paraId="4B2B736D">
      <w:pPr>
        <w:pStyle w:val="7"/>
        <w:spacing w:line="360" w:lineRule="auto"/>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电</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话：0371-69691</w:t>
      </w:r>
      <w:r>
        <w:rPr>
          <w:rFonts w:hint="eastAsia" w:cs="宋体"/>
          <w:color w:val="auto"/>
          <w:highlight w:val="none"/>
          <w:lang w:val="en-US" w:eastAsia="zh-CN"/>
        </w:rPr>
        <w:t>798</w:t>
      </w:r>
    </w:p>
    <w:p w14:paraId="7C182AF1">
      <w:pPr>
        <w:pStyle w:val="7"/>
        <w:numPr>
          <w:ilvl w:val="0"/>
          <w:numId w:val="0"/>
        </w:numPr>
        <w:spacing w:line="360" w:lineRule="auto"/>
        <w:ind w:left="0" w:leftChars="0" w:firstLine="218" w:firstLineChars="9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 代理机构信息</w:t>
      </w:r>
    </w:p>
    <w:p w14:paraId="1214EA59">
      <w:pPr>
        <w:pStyle w:val="7"/>
        <w:numPr>
          <w:ilvl w:val="0"/>
          <w:numId w:val="0"/>
        </w:num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招标代理机构：</w:t>
      </w:r>
      <w:r>
        <w:rPr>
          <w:rFonts w:hint="eastAsia" w:ascii="宋体" w:hAnsi="宋体" w:eastAsia="宋体" w:cs="宋体"/>
          <w:color w:val="auto"/>
          <w:highlight w:val="none"/>
          <w:lang w:eastAsia="zh-CN"/>
        </w:rPr>
        <w:t>河南省豫教招标</w:t>
      </w:r>
      <w:r>
        <w:rPr>
          <w:rFonts w:hint="eastAsia" w:ascii="宋体" w:hAnsi="宋体" w:eastAsia="宋体" w:cs="宋体"/>
          <w:color w:val="auto"/>
          <w:highlight w:val="none"/>
        </w:rPr>
        <w:t>有限公司</w:t>
      </w:r>
    </w:p>
    <w:p w14:paraId="0C1F3975">
      <w:pPr>
        <w:pStyle w:val="7"/>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地</w:t>
      </w:r>
      <w:r>
        <w:rPr>
          <w:rFonts w:hint="eastAsia" w:ascii="宋体" w:hAnsi="宋体" w:eastAsia="宋体" w:cs="宋体"/>
          <w:color w:val="auto"/>
          <w:highlight w:val="none"/>
        </w:rPr>
        <w:tab/>
      </w:r>
      <w:r>
        <w:rPr>
          <w:rFonts w:hint="eastAsia" w:ascii="宋体" w:hAnsi="宋体" w:eastAsia="宋体" w:cs="宋体"/>
          <w:color w:val="auto"/>
          <w:highlight w:val="none"/>
        </w:rPr>
        <w:t>址：郑州市金水区政五街2号</w:t>
      </w:r>
      <w:r>
        <w:rPr>
          <w:rFonts w:hint="eastAsia" w:cs="宋体"/>
          <w:color w:val="auto"/>
          <w:highlight w:val="none"/>
          <w:lang w:eastAsia="zh-CN"/>
        </w:rPr>
        <w:t>综合办公楼</w:t>
      </w:r>
      <w:r>
        <w:rPr>
          <w:rFonts w:hint="eastAsia" w:cs="宋体"/>
          <w:color w:val="auto"/>
          <w:highlight w:val="none"/>
          <w:lang w:val="en-US" w:eastAsia="zh-CN"/>
        </w:rPr>
        <w:t>4</w:t>
      </w:r>
      <w:r>
        <w:rPr>
          <w:rFonts w:hint="eastAsia" w:ascii="宋体" w:hAnsi="宋体" w:eastAsia="宋体" w:cs="宋体"/>
          <w:color w:val="auto"/>
          <w:highlight w:val="none"/>
        </w:rPr>
        <w:t>楼465室</w:t>
      </w:r>
    </w:p>
    <w:p w14:paraId="040DF53E">
      <w:pPr>
        <w:pStyle w:val="7"/>
        <w:spacing w:line="360" w:lineRule="auto"/>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联 系 人：</w:t>
      </w:r>
      <w:r>
        <w:rPr>
          <w:rFonts w:hint="eastAsia" w:ascii="宋体" w:hAnsi="宋体" w:eastAsia="宋体" w:cs="宋体"/>
          <w:color w:val="auto"/>
          <w:highlight w:val="none"/>
          <w:lang w:eastAsia="zh-CN"/>
        </w:rPr>
        <w:t>曹老师</w:t>
      </w:r>
      <w:r>
        <w:rPr>
          <w:rFonts w:hint="eastAsia" w:cs="宋体"/>
          <w:color w:val="auto"/>
          <w:highlight w:val="none"/>
          <w:lang w:val="en-US" w:eastAsia="zh-CN"/>
        </w:rPr>
        <w:t xml:space="preserve"> 许老师</w:t>
      </w:r>
    </w:p>
    <w:p w14:paraId="051AA1E4">
      <w:pPr>
        <w:pStyle w:val="7"/>
        <w:spacing w:line="360" w:lineRule="auto"/>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电</w:t>
      </w:r>
      <w:r>
        <w:rPr>
          <w:rFonts w:hint="eastAsia" w:ascii="宋体" w:hAnsi="宋体" w:eastAsia="宋体" w:cs="宋体"/>
          <w:color w:val="auto"/>
          <w:highlight w:val="none"/>
        </w:rPr>
        <w:tab/>
      </w:r>
      <w:r>
        <w:rPr>
          <w:rFonts w:hint="eastAsia" w:ascii="宋体" w:hAnsi="宋体" w:eastAsia="宋体" w:cs="宋体"/>
          <w:color w:val="auto"/>
          <w:highlight w:val="none"/>
        </w:rPr>
        <w:t>话：</w:t>
      </w:r>
      <w:r>
        <w:rPr>
          <w:rFonts w:hint="eastAsia" w:ascii="宋体" w:hAnsi="宋体" w:eastAsia="宋体" w:cs="宋体"/>
          <w:color w:val="auto"/>
          <w:highlight w:val="none"/>
          <w:lang w:val="en-US" w:eastAsia="zh-CN"/>
        </w:rPr>
        <w:t xml:space="preserve"> 0371-</w:t>
      </w:r>
      <w:r>
        <w:rPr>
          <w:rFonts w:hint="eastAsia" w:cs="宋体"/>
          <w:color w:val="auto"/>
          <w:highlight w:val="none"/>
          <w:lang w:val="en-US" w:eastAsia="zh-CN"/>
        </w:rPr>
        <w:t>55131929  13603980056</w:t>
      </w:r>
    </w:p>
    <w:p w14:paraId="27E30550">
      <w:pPr>
        <w:pStyle w:val="7"/>
        <w:spacing w:line="360" w:lineRule="auto"/>
        <w:ind w:left="0" w:leftChars="0" w:firstLine="218" w:firstLineChars="91"/>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3.项目联系人：</w:t>
      </w:r>
      <w:r>
        <w:rPr>
          <w:rFonts w:hint="eastAsia" w:ascii="宋体" w:hAnsi="宋体" w:eastAsia="宋体" w:cs="宋体"/>
          <w:color w:val="auto"/>
          <w:highlight w:val="none"/>
          <w:lang w:eastAsia="zh-CN"/>
        </w:rPr>
        <w:t>曹老师</w:t>
      </w:r>
      <w:r>
        <w:rPr>
          <w:rFonts w:hint="eastAsia" w:cs="宋体"/>
          <w:color w:val="auto"/>
          <w:highlight w:val="none"/>
          <w:lang w:val="en-US" w:eastAsia="zh-CN"/>
        </w:rPr>
        <w:t xml:space="preserve">  许老师</w:t>
      </w:r>
    </w:p>
    <w:p w14:paraId="6DEF3135">
      <w:pPr>
        <w:pStyle w:val="7"/>
        <w:spacing w:line="360" w:lineRule="auto"/>
        <w:ind w:firstLine="480" w:firstLineChars="200"/>
        <w:rPr>
          <w:rFonts w:hint="eastAsia" w:cs="宋体"/>
          <w:color w:val="auto"/>
          <w:highlight w:val="none"/>
          <w:lang w:val="en-US" w:eastAsia="zh-CN"/>
        </w:rPr>
      </w:pPr>
      <w:r>
        <w:rPr>
          <w:rFonts w:hint="eastAsia" w:ascii="宋体" w:hAnsi="宋体" w:eastAsia="宋体" w:cs="宋体"/>
          <w:color w:val="auto"/>
          <w:highlight w:val="none"/>
          <w:lang w:val="en-US" w:eastAsia="zh-CN"/>
        </w:rPr>
        <w:t>联系电话：0371-</w:t>
      </w:r>
      <w:r>
        <w:rPr>
          <w:rFonts w:hint="eastAsia" w:cs="宋体"/>
          <w:color w:val="auto"/>
          <w:highlight w:val="none"/>
          <w:lang w:val="en-US" w:eastAsia="zh-CN"/>
        </w:rPr>
        <w:t>55131929  13603980056</w:t>
      </w:r>
    </w:p>
    <w:p w14:paraId="785B2423">
      <w:pPr>
        <w:rPr>
          <w:rFonts w:hint="eastAsia" w:cs="宋体"/>
          <w:color w:val="auto"/>
          <w:highlight w:val="none"/>
          <w:lang w:val="en-US" w:eastAsia="zh-CN"/>
        </w:rPr>
      </w:pPr>
    </w:p>
    <w:p w14:paraId="77C4C964">
      <w:pPr>
        <w:rPr>
          <w:rFonts w:hint="eastAsia" w:cs="宋体"/>
          <w:color w:val="auto"/>
          <w:highlight w:val="none"/>
          <w:lang w:val="en-US" w:eastAsia="zh-CN"/>
        </w:rPr>
      </w:pPr>
    </w:p>
    <w:p w14:paraId="0BC9C332">
      <w:pPr>
        <w:rPr>
          <w:rFonts w:hint="eastAsia" w:cs="宋体"/>
          <w:color w:val="auto"/>
          <w:highlight w:val="none"/>
          <w:lang w:val="en-US" w:eastAsia="zh-CN"/>
        </w:rPr>
      </w:pPr>
    </w:p>
    <w:p w14:paraId="558E0BAA">
      <w:pPr>
        <w:rPr>
          <w:rFonts w:hint="eastAsia" w:cs="宋体"/>
          <w:color w:val="auto"/>
          <w:highlight w:val="none"/>
          <w:lang w:val="en-US" w:eastAsia="zh-CN"/>
        </w:rPr>
      </w:pPr>
    </w:p>
    <w:p w14:paraId="74846FA1">
      <w:pPr>
        <w:rPr>
          <w:rFonts w:hint="eastAsia" w:cs="宋体"/>
          <w:color w:val="auto"/>
          <w:highlight w:val="none"/>
          <w:lang w:val="en-US" w:eastAsia="zh-CN"/>
        </w:rPr>
      </w:pPr>
    </w:p>
    <w:p w14:paraId="797379BF">
      <w:pPr>
        <w:rPr>
          <w:rFonts w:hint="eastAsia" w:cs="宋体"/>
          <w:color w:val="auto"/>
          <w:highlight w:val="none"/>
          <w:lang w:val="en-US" w:eastAsia="zh-CN"/>
        </w:rPr>
      </w:pPr>
    </w:p>
    <w:p w14:paraId="1DE0E9A5">
      <w:pPr>
        <w:rPr>
          <w:rFonts w:hint="eastAsia" w:cs="宋体"/>
          <w:color w:val="auto"/>
          <w:highlight w:val="none"/>
          <w:lang w:val="en-US" w:eastAsia="zh-CN"/>
        </w:rPr>
      </w:pPr>
    </w:p>
    <w:p w14:paraId="373F8FAC">
      <w:pPr>
        <w:rPr>
          <w:rFonts w:hint="eastAsia" w:cs="宋体"/>
          <w:color w:val="auto"/>
          <w:highlight w:val="none"/>
          <w:lang w:val="en-US" w:eastAsia="zh-CN"/>
        </w:rPr>
      </w:pPr>
    </w:p>
    <w:p w14:paraId="43404AAF">
      <w:pPr>
        <w:rPr>
          <w:rFonts w:hint="eastAsia" w:cs="宋体"/>
          <w:color w:val="auto"/>
          <w:highlight w:val="none"/>
          <w:lang w:val="en-US" w:eastAsia="zh-CN"/>
        </w:rPr>
      </w:pPr>
    </w:p>
    <w:p w14:paraId="7052A93F">
      <w:pPr>
        <w:rPr>
          <w:rFonts w:hint="eastAsia" w:cs="宋体"/>
          <w:color w:val="auto"/>
          <w:highlight w:val="none"/>
          <w:lang w:val="en-US" w:eastAsia="zh-CN"/>
        </w:rPr>
      </w:pPr>
    </w:p>
    <w:p w14:paraId="19556315">
      <w:pPr>
        <w:rPr>
          <w:rFonts w:hint="eastAsia" w:cs="宋体"/>
          <w:color w:val="auto"/>
          <w:highlight w:val="none"/>
          <w:lang w:val="en-US" w:eastAsia="zh-CN"/>
        </w:rPr>
      </w:pPr>
    </w:p>
    <w:p w14:paraId="364177FA">
      <w:pPr>
        <w:rPr>
          <w:rFonts w:hint="eastAsia" w:cs="宋体"/>
          <w:color w:val="auto"/>
          <w:highlight w:val="none"/>
          <w:lang w:val="en-US" w:eastAsia="zh-CN"/>
        </w:rPr>
      </w:pPr>
    </w:p>
    <w:p w14:paraId="291C8D59">
      <w:pPr>
        <w:rPr>
          <w:rFonts w:hint="eastAsia" w:cs="宋体"/>
          <w:color w:val="auto"/>
          <w:highlight w:val="none"/>
          <w:lang w:val="en-US" w:eastAsia="zh-CN"/>
        </w:rPr>
      </w:pPr>
    </w:p>
    <w:p w14:paraId="5B51AB2A">
      <w:pPr>
        <w:rPr>
          <w:rFonts w:hint="eastAsia" w:cs="宋体"/>
          <w:color w:val="auto"/>
          <w:highlight w:val="none"/>
          <w:lang w:val="en-US" w:eastAsia="zh-CN"/>
        </w:rPr>
      </w:pPr>
    </w:p>
    <w:p w14:paraId="60AB1168">
      <w:pPr>
        <w:rPr>
          <w:rFonts w:hint="eastAsia" w:cs="宋体"/>
          <w:color w:val="auto"/>
          <w:highlight w:val="none"/>
          <w:lang w:val="en-US" w:eastAsia="zh-CN"/>
        </w:rPr>
      </w:pPr>
    </w:p>
    <w:p w14:paraId="7745E8AA">
      <w:pPr>
        <w:rPr>
          <w:rFonts w:hint="eastAsia" w:cs="宋体"/>
          <w:color w:val="auto"/>
          <w:highlight w:val="none"/>
          <w:lang w:val="en-US" w:eastAsia="zh-CN"/>
        </w:rPr>
      </w:pPr>
    </w:p>
    <w:p w14:paraId="5C905FA3">
      <w:pPr>
        <w:rPr>
          <w:rFonts w:hint="eastAsia" w:cs="宋体"/>
          <w:color w:val="auto"/>
          <w:highlight w:val="none"/>
          <w:lang w:val="en-US" w:eastAsia="zh-CN"/>
        </w:rPr>
      </w:pPr>
    </w:p>
    <w:p w14:paraId="7A04FE33">
      <w:pPr>
        <w:rPr>
          <w:rFonts w:hint="eastAsia" w:cs="宋体"/>
          <w:color w:val="auto"/>
          <w:highlight w:val="none"/>
          <w:lang w:val="en-US" w:eastAsia="zh-CN"/>
        </w:rPr>
      </w:pPr>
    </w:p>
    <w:p w14:paraId="71AB727D">
      <w:pPr>
        <w:rPr>
          <w:rFonts w:hint="eastAsia" w:cs="宋体"/>
          <w:color w:val="auto"/>
          <w:highlight w:val="none"/>
          <w:lang w:val="en-US" w:eastAsia="zh-CN"/>
        </w:rPr>
      </w:pPr>
    </w:p>
    <w:p w14:paraId="55D6C71C">
      <w:pPr>
        <w:rPr>
          <w:rFonts w:hint="eastAsia" w:cs="宋体"/>
          <w:color w:val="auto"/>
          <w:highlight w:val="none"/>
          <w:lang w:val="en-US" w:eastAsia="zh-CN"/>
        </w:rPr>
      </w:pPr>
    </w:p>
    <w:p w14:paraId="36922986">
      <w:pPr>
        <w:rPr>
          <w:rFonts w:hint="eastAsia" w:cs="宋体"/>
          <w:color w:val="auto"/>
          <w:highlight w:val="none"/>
          <w:lang w:val="en-US" w:eastAsia="zh-CN"/>
        </w:rPr>
      </w:pPr>
    </w:p>
    <w:p w14:paraId="1E2C73AF">
      <w:pPr>
        <w:rPr>
          <w:rFonts w:hint="eastAsia" w:cs="宋体"/>
          <w:color w:val="auto"/>
          <w:highlight w:val="none"/>
          <w:lang w:val="en-US" w:eastAsia="zh-CN"/>
        </w:rPr>
      </w:pPr>
    </w:p>
    <w:p w14:paraId="2D85F163">
      <w:pPr>
        <w:rPr>
          <w:rFonts w:hint="eastAsia" w:cs="宋体"/>
          <w:color w:val="auto"/>
          <w:highlight w:val="none"/>
          <w:lang w:val="en-US" w:eastAsia="zh-CN"/>
        </w:rPr>
      </w:pPr>
    </w:p>
    <w:p w14:paraId="7C09B15B">
      <w:pPr>
        <w:rPr>
          <w:rFonts w:hint="eastAsia" w:cs="宋体"/>
          <w:color w:val="auto"/>
          <w:highlight w:val="none"/>
          <w:lang w:val="en-US" w:eastAsia="zh-CN"/>
        </w:rPr>
      </w:pPr>
    </w:p>
    <w:p w14:paraId="42744D34">
      <w:pPr>
        <w:rPr>
          <w:rFonts w:hint="eastAsia" w:cs="宋体"/>
          <w:color w:val="auto"/>
          <w:highlight w:val="none"/>
          <w:lang w:val="en-US" w:eastAsia="zh-CN"/>
        </w:rPr>
      </w:pPr>
    </w:p>
    <w:p w14:paraId="4DAFC4D9">
      <w:pPr>
        <w:rPr>
          <w:rFonts w:hint="eastAsia" w:cs="宋体"/>
          <w:color w:val="auto"/>
          <w:highlight w:val="none"/>
          <w:lang w:val="en-US" w:eastAsia="zh-CN"/>
        </w:rPr>
      </w:pPr>
    </w:p>
    <w:p w14:paraId="08EB1DCE">
      <w:pPr>
        <w:rPr>
          <w:rFonts w:hint="eastAsia" w:cs="宋体"/>
          <w:color w:val="auto"/>
          <w:highlight w:val="none"/>
          <w:lang w:val="en-US" w:eastAsia="zh-CN"/>
        </w:rPr>
      </w:pPr>
    </w:p>
    <w:p w14:paraId="234F7570">
      <w:pPr>
        <w:rPr>
          <w:rFonts w:hint="eastAsia" w:cs="宋体"/>
          <w:color w:val="auto"/>
          <w:highlight w:val="none"/>
          <w:lang w:val="en-US" w:eastAsia="zh-CN"/>
        </w:rPr>
      </w:pPr>
    </w:p>
    <w:p w14:paraId="7CEF6297">
      <w:pPr>
        <w:rPr>
          <w:rFonts w:hint="eastAsia" w:cs="宋体"/>
          <w:color w:val="auto"/>
          <w:highlight w:val="none"/>
          <w:lang w:val="en-US" w:eastAsia="zh-CN"/>
        </w:rPr>
      </w:pPr>
    </w:p>
    <w:p w14:paraId="76EFDA1F">
      <w:pPr>
        <w:rPr>
          <w:rFonts w:hint="eastAsia" w:cs="宋体"/>
          <w:color w:val="auto"/>
          <w:highlight w:val="none"/>
          <w:lang w:val="en-US" w:eastAsia="zh-CN"/>
        </w:rPr>
      </w:pPr>
    </w:p>
    <w:p w14:paraId="2EF934EF">
      <w:pPr>
        <w:rPr>
          <w:rFonts w:hint="eastAsia" w:cs="宋体"/>
          <w:color w:val="auto"/>
          <w:highlight w:val="none"/>
          <w:lang w:val="en-US" w:eastAsia="zh-CN"/>
        </w:rPr>
      </w:pPr>
    </w:p>
    <w:p w14:paraId="5243CE0B">
      <w:pPr>
        <w:rPr>
          <w:rFonts w:hint="eastAsia" w:cs="宋体"/>
          <w:color w:val="auto"/>
          <w:highlight w:val="none"/>
          <w:lang w:val="en-US" w:eastAsia="zh-CN"/>
        </w:rPr>
      </w:pPr>
    </w:p>
    <w:p w14:paraId="16F61675">
      <w:pPr>
        <w:rPr>
          <w:rFonts w:hint="eastAsia" w:cs="宋体"/>
          <w:color w:val="auto"/>
          <w:highlight w:val="none"/>
          <w:lang w:val="en-US" w:eastAsia="zh-CN"/>
        </w:rPr>
      </w:pPr>
    </w:p>
    <w:p w14:paraId="759E1CA7">
      <w:pPr>
        <w:rPr>
          <w:rFonts w:hint="eastAsia" w:cs="宋体"/>
          <w:color w:val="auto"/>
          <w:highlight w:val="none"/>
          <w:lang w:val="en-US" w:eastAsia="zh-CN"/>
        </w:rPr>
      </w:pPr>
    </w:p>
    <w:p w14:paraId="37E405E6">
      <w:pPr>
        <w:rPr>
          <w:rFonts w:hint="eastAsia" w:cs="宋体"/>
          <w:color w:val="auto"/>
          <w:highlight w:val="none"/>
          <w:lang w:val="en-US" w:eastAsia="zh-CN"/>
        </w:rPr>
      </w:pPr>
    </w:p>
    <w:p w14:paraId="0B1B047D">
      <w:pPr>
        <w:rPr>
          <w:rFonts w:hint="eastAsia" w:cs="宋体"/>
          <w:color w:val="auto"/>
          <w:highlight w:val="none"/>
          <w:lang w:val="en-US" w:eastAsia="zh-CN"/>
        </w:rPr>
      </w:pPr>
    </w:p>
    <w:p w14:paraId="4237E5D8">
      <w:pPr>
        <w:rPr>
          <w:rFonts w:hint="eastAsia" w:cs="宋体"/>
          <w:color w:val="auto"/>
          <w:highlight w:val="none"/>
          <w:lang w:val="en-US" w:eastAsia="zh-CN"/>
        </w:rPr>
      </w:pPr>
    </w:p>
    <w:p w14:paraId="25C05A95">
      <w:pPr>
        <w:rPr>
          <w:rFonts w:hint="eastAsia" w:cs="宋体"/>
          <w:color w:val="auto"/>
          <w:highlight w:val="none"/>
          <w:lang w:val="en-US" w:eastAsia="zh-CN"/>
        </w:rPr>
      </w:pPr>
    </w:p>
    <w:p w14:paraId="59DE388E">
      <w:pPr>
        <w:rPr>
          <w:rFonts w:hint="eastAsia" w:cs="宋体"/>
          <w:color w:val="auto"/>
          <w:highlight w:val="none"/>
          <w:lang w:val="en-US" w:eastAsia="zh-CN"/>
        </w:rPr>
      </w:pPr>
    </w:p>
    <w:p w14:paraId="7243A09F">
      <w:pPr>
        <w:rPr>
          <w:rFonts w:hint="eastAsia" w:cs="宋体"/>
          <w:color w:val="auto"/>
          <w:highlight w:val="none"/>
          <w:lang w:val="en-US" w:eastAsia="zh-CN"/>
        </w:rPr>
      </w:pPr>
    </w:p>
    <w:p w14:paraId="4F26D8F5">
      <w:pPr>
        <w:rPr>
          <w:rFonts w:hint="default" w:cs="宋体"/>
          <w:color w:val="auto"/>
          <w:highlight w:val="none"/>
          <w:lang w:val="en-US" w:eastAsia="zh-CN"/>
        </w:rPr>
      </w:pPr>
    </w:p>
    <w:p w14:paraId="21D21280">
      <w:pPr>
        <w:rPr>
          <w:rFonts w:hint="eastAsia" w:cs="宋体"/>
          <w:color w:val="auto"/>
          <w:highlight w:val="none"/>
          <w:lang w:val="en-US" w:eastAsia="zh-CN"/>
        </w:rPr>
      </w:pPr>
    </w:p>
    <w:p w14:paraId="12D38A16">
      <w:pPr>
        <w:pStyle w:val="2"/>
        <w:spacing w:before="0" w:line="360" w:lineRule="auto"/>
        <w:ind w:left="0" w:right="0"/>
        <w:rPr>
          <w:color w:val="auto"/>
          <w:highlight w:val="none"/>
        </w:rPr>
      </w:pPr>
      <w:bookmarkStart w:id="9" w:name="_Toc4160"/>
      <w:r>
        <w:rPr>
          <w:color w:val="auto"/>
          <w:highlight w:val="none"/>
        </w:rPr>
        <w:t>第二部分 投标须知</w:t>
      </w:r>
      <w:bookmarkEnd w:id="8"/>
      <w:bookmarkEnd w:id="9"/>
    </w:p>
    <w:p w14:paraId="70CAC47F">
      <w:pPr>
        <w:pStyle w:val="5"/>
        <w:spacing w:before="0" w:line="360" w:lineRule="auto"/>
        <w:ind w:left="0"/>
        <w:jc w:val="center"/>
        <w:rPr>
          <w:color w:val="auto"/>
          <w:highlight w:val="none"/>
        </w:rPr>
      </w:pPr>
      <w:r>
        <w:rPr>
          <w:color w:val="auto"/>
          <w:highlight w:val="none"/>
        </w:rPr>
        <w:t>供应商须知前附表</w:t>
      </w:r>
    </w:p>
    <w:p w14:paraId="210DC254">
      <w:pPr>
        <w:pStyle w:val="7"/>
        <w:spacing w:before="2"/>
        <w:rPr>
          <w:b/>
          <w:color w:val="auto"/>
          <w:sz w:val="6"/>
          <w:highlight w:val="none"/>
        </w:rPr>
      </w:pP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1893"/>
        <w:gridCol w:w="6875"/>
      </w:tblGrid>
      <w:tr w14:paraId="4D15E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786E6435">
            <w:pPr>
              <w:pStyle w:val="29"/>
              <w:spacing w:line="360" w:lineRule="auto"/>
              <w:jc w:val="center"/>
              <w:rPr>
                <w:b/>
                <w:bCs/>
                <w:color w:val="auto"/>
                <w:sz w:val="24"/>
                <w:szCs w:val="24"/>
                <w:highlight w:val="none"/>
              </w:rPr>
            </w:pPr>
            <w:r>
              <w:rPr>
                <w:b/>
                <w:bCs/>
                <w:color w:val="auto"/>
                <w:sz w:val="24"/>
                <w:szCs w:val="24"/>
                <w:highlight w:val="none"/>
              </w:rPr>
              <w:t>序号</w:t>
            </w:r>
          </w:p>
        </w:tc>
        <w:tc>
          <w:tcPr>
            <w:tcW w:w="1893" w:type="dxa"/>
            <w:vAlign w:val="center"/>
          </w:tcPr>
          <w:p w14:paraId="7A3DC19B">
            <w:pPr>
              <w:pStyle w:val="29"/>
              <w:tabs>
                <w:tab w:val="left" w:pos="607"/>
              </w:tabs>
              <w:spacing w:line="360" w:lineRule="auto"/>
              <w:jc w:val="center"/>
              <w:rPr>
                <w:b/>
                <w:bCs/>
                <w:color w:val="auto"/>
                <w:sz w:val="24"/>
                <w:szCs w:val="24"/>
                <w:highlight w:val="none"/>
              </w:rPr>
            </w:pPr>
            <w:r>
              <w:rPr>
                <w:rFonts w:hint="eastAsia"/>
                <w:b/>
                <w:bCs/>
                <w:color w:val="auto"/>
                <w:sz w:val="24"/>
                <w:szCs w:val="24"/>
                <w:highlight w:val="none"/>
              </w:rPr>
              <w:t>条款名称</w:t>
            </w:r>
          </w:p>
        </w:tc>
        <w:tc>
          <w:tcPr>
            <w:tcW w:w="6875" w:type="dxa"/>
            <w:vAlign w:val="center"/>
          </w:tcPr>
          <w:p w14:paraId="4F18B9A9">
            <w:pPr>
              <w:pStyle w:val="29"/>
              <w:tabs>
                <w:tab w:val="left" w:pos="1087"/>
              </w:tabs>
              <w:spacing w:line="360" w:lineRule="auto"/>
              <w:jc w:val="center"/>
              <w:rPr>
                <w:b/>
                <w:bCs/>
                <w:color w:val="auto"/>
                <w:sz w:val="24"/>
                <w:szCs w:val="24"/>
                <w:highlight w:val="none"/>
              </w:rPr>
            </w:pPr>
            <w:r>
              <w:rPr>
                <w:b/>
                <w:bCs/>
                <w:color w:val="auto"/>
                <w:sz w:val="24"/>
                <w:szCs w:val="24"/>
                <w:highlight w:val="none"/>
              </w:rPr>
              <w:t>内容</w:t>
            </w:r>
          </w:p>
        </w:tc>
      </w:tr>
      <w:tr w14:paraId="5F9F2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4398AC49">
            <w:pPr>
              <w:pStyle w:val="29"/>
              <w:spacing w:line="360" w:lineRule="auto"/>
              <w:jc w:val="center"/>
              <w:rPr>
                <w:color w:val="auto"/>
                <w:sz w:val="24"/>
                <w:szCs w:val="24"/>
                <w:highlight w:val="none"/>
              </w:rPr>
            </w:pPr>
            <w:r>
              <w:rPr>
                <w:color w:val="auto"/>
                <w:sz w:val="24"/>
                <w:szCs w:val="24"/>
                <w:highlight w:val="none"/>
              </w:rPr>
              <w:t>1</w:t>
            </w:r>
          </w:p>
        </w:tc>
        <w:tc>
          <w:tcPr>
            <w:tcW w:w="1893" w:type="dxa"/>
            <w:vAlign w:val="center"/>
          </w:tcPr>
          <w:p w14:paraId="60687A43">
            <w:pPr>
              <w:pStyle w:val="29"/>
              <w:spacing w:line="360" w:lineRule="auto"/>
              <w:jc w:val="center"/>
              <w:rPr>
                <w:color w:val="auto"/>
                <w:sz w:val="24"/>
                <w:szCs w:val="24"/>
                <w:highlight w:val="none"/>
              </w:rPr>
            </w:pPr>
            <w:r>
              <w:rPr>
                <w:color w:val="auto"/>
                <w:sz w:val="24"/>
                <w:szCs w:val="24"/>
                <w:highlight w:val="none"/>
              </w:rPr>
              <w:t>采购人</w:t>
            </w:r>
          </w:p>
        </w:tc>
        <w:tc>
          <w:tcPr>
            <w:tcW w:w="6875" w:type="dxa"/>
            <w:vAlign w:val="center"/>
          </w:tcPr>
          <w:p w14:paraId="67067A06">
            <w:pPr>
              <w:pStyle w:val="29"/>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招 标 人：河南省教育厅</w:t>
            </w:r>
          </w:p>
          <w:p w14:paraId="3830C895">
            <w:pPr>
              <w:pStyle w:val="29"/>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w:t>
            </w:r>
            <w:r>
              <w:rPr>
                <w:rFonts w:hint="eastAsia" w:ascii="宋体" w:hAnsi="宋体" w:eastAsia="宋体" w:cs="宋体"/>
                <w:color w:val="auto"/>
                <w:sz w:val="24"/>
                <w:szCs w:val="24"/>
                <w:highlight w:val="none"/>
                <w:lang w:eastAsia="zh-CN"/>
              </w:rPr>
              <w:tab/>
            </w:r>
            <w:r>
              <w:rPr>
                <w:rFonts w:hint="eastAsia" w:ascii="宋体" w:hAnsi="宋体" w:eastAsia="宋体" w:cs="宋体"/>
                <w:color w:val="auto"/>
                <w:sz w:val="24"/>
                <w:szCs w:val="24"/>
                <w:highlight w:val="none"/>
                <w:lang w:eastAsia="zh-CN"/>
              </w:rPr>
              <w:t>址：郑州市金水区郑东新区正光路 11 号</w:t>
            </w:r>
          </w:p>
          <w:p w14:paraId="4197A5B1">
            <w:pPr>
              <w:pStyle w:val="29"/>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cs="宋体"/>
                <w:color w:val="auto"/>
                <w:sz w:val="24"/>
                <w:szCs w:val="24"/>
                <w:highlight w:val="none"/>
                <w:lang w:val="en-US" w:eastAsia="zh-CN"/>
              </w:rPr>
              <w:t>郭</w:t>
            </w:r>
            <w:r>
              <w:rPr>
                <w:rFonts w:hint="eastAsia" w:ascii="宋体" w:hAnsi="宋体" w:eastAsia="宋体" w:cs="宋体"/>
                <w:color w:val="auto"/>
                <w:sz w:val="24"/>
                <w:szCs w:val="24"/>
                <w:highlight w:val="none"/>
                <w:lang w:eastAsia="zh-CN"/>
              </w:rPr>
              <w:t>老师</w:t>
            </w:r>
          </w:p>
          <w:p w14:paraId="67AFFA23">
            <w:pPr>
              <w:pStyle w:val="29"/>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电话：</w:t>
            </w:r>
            <w:r>
              <w:rPr>
                <w:rFonts w:hint="eastAsia" w:ascii="宋体" w:hAnsi="宋体" w:eastAsia="宋体" w:cs="宋体"/>
                <w:color w:val="auto"/>
                <w:highlight w:val="none"/>
              </w:rPr>
              <w:t>0371-6969</w:t>
            </w:r>
            <w:r>
              <w:rPr>
                <w:rFonts w:hint="eastAsia" w:cs="宋体"/>
                <w:color w:val="auto"/>
                <w:highlight w:val="none"/>
                <w:lang w:val="en-US" w:eastAsia="zh-CN"/>
              </w:rPr>
              <w:t>1798</w:t>
            </w:r>
          </w:p>
        </w:tc>
      </w:tr>
      <w:tr w14:paraId="6E086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5DC8BED5">
            <w:pPr>
              <w:pStyle w:val="29"/>
              <w:spacing w:line="360" w:lineRule="auto"/>
              <w:jc w:val="center"/>
              <w:rPr>
                <w:color w:val="auto"/>
                <w:sz w:val="24"/>
                <w:szCs w:val="24"/>
                <w:highlight w:val="none"/>
              </w:rPr>
            </w:pPr>
            <w:r>
              <w:rPr>
                <w:color w:val="auto"/>
                <w:sz w:val="24"/>
                <w:szCs w:val="24"/>
                <w:highlight w:val="none"/>
              </w:rPr>
              <w:t>2</w:t>
            </w:r>
          </w:p>
        </w:tc>
        <w:tc>
          <w:tcPr>
            <w:tcW w:w="1893" w:type="dxa"/>
            <w:vAlign w:val="center"/>
          </w:tcPr>
          <w:p w14:paraId="7CC2410E">
            <w:pPr>
              <w:pStyle w:val="29"/>
              <w:spacing w:line="360" w:lineRule="auto"/>
              <w:jc w:val="center"/>
              <w:rPr>
                <w:color w:val="auto"/>
                <w:sz w:val="24"/>
                <w:szCs w:val="24"/>
                <w:highlight w:val="none"/>
              </w:rPr>
            </w:pPr>
            <w:r>
              <w:rPr>
                <w:color w:val="auto"/>
                <w:sz w:val="24"/>
                <w:szCs w:val="24"/>
                <w:highlight w:val="none"/>
              </w:rPr>
              <w:t>采购代理机构</w:t>
            </w:r>
          </w:p>
        </w:tc>
        <w:tc>
          <w:tcPr>
            <w:tcW w:w="6875" w:type="dxa"/>
            <w:vAlign w:val="center"/>
          </w:tcPr>
          <w:p w14:paraId="355B8B06">
            <w:pPr>
              <w:pStyle w:val="29"/>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采购代理机构：</w:t>
            </w:r>
            <w:r>
              <w:rPr>
                <w:rFonts w:hint="eastAsia" w:ascii="宋体" w:hAnsi="宋体" w:eastAsia="宋体" w:cs="宋体"/>
                <w:color w:val="auto"/>
                <w:sz w:val="24"/>
                <w:szCs w:val="24"/>
                <w:highlight w:val="none"/>
                <w:lang w:eastAsia="zh-CN"/>
              </w:rPr>
              <w:t>河南省豫教招标</w:t>
            </w:r>
            <w:r>
              <w:rPr>
                <w:rFonts w:hint="eastAsia" w:ascii="宋体" w:hAnsi="宋体" w:eastAsia="宋体" w:cs="宋体"/>
                <w:color w:val="auto"/>
                <w:sz w:val="24"/>
                <w:szCs w:val="24"/>
                <w:highlight w:val="none"/>
              </w:rPr>
              <w:t>有限公司</w:t>
            </w:r>
          </w:p>
          <w:p w14:paraId="3C7D13CF">
            <w:pPr>
              <w:pStyle w:val="29"/>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default" w:ascii="宋体" w:hAnsi="宋体" w:eastAsia="宋体" w:cs="宋体"/>
                <w:color w:val="auto"/>
                <w:spacing w:val="0"/>
                <w:sz w:val="24"/>
                <w:szCs w:val="24"/>
                <w:highlight w:val="none"/>
                <w:lang w:val="zh-CN" w:eastAsia="zh-CN" w:bidi="zh-CN"/>
              </w:rPr>
              <w:t>郑州市金水区政五街2号综合办公楼4楼465室</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p>
          <w:p w14:paraId="08C21360">
            <w:pPr>
              <w:pStyle w:val="29"/>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曹老师</w:t>
            </w:r>
            <w:r>
              <w:rPr>
                <w:rFonts w:hint="eastAsia" w:cs="宋体"/>
                <w:color w:val="auto"/>
                <w:sz w:val="24"/>
                <w:szCs w:val="24"/>
                <w:highlight w:val="none"/>
                <w:lang w:val="en-US" w:eastAsia="zh-CN"/>
              </w:rPr>
              <w:t xml:space="preserve">  许老师</w:t>
            </w:r>
          </w:p>
          <w:p w14:paraId="21654BFB">
            <w:pPr>
              <w:pStyle w:val="29"/>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联系方式：</w:t>
            </w:r>
            <w:r>
              <w:rPr>
                <w:rFonts w:hint="default" w:ascii="宋体" w:hAnsi="宋体" w:eastAsia="宋体" w:cs="宋体"/>
                <w:color w:val="auto"/>
                <w:spacing w:val="0"/>
                <w:sz w:val="24"/>
                <w:szCs w:val="24"/>
                <w:highlight w:val="none"/>
                <w:lang w:val="en-US" w:eastAsia="zh-CN" w:bidi="zh-CN"/>
              </w:rPr>
              <w:t>0371-</w:t>
            </w:r>
            <w:r>
              <w:rPr>
                <w:rFonts w:hint="eastAsia" w:cs="宋体"/>
                <w:color w:val="auto"/>
                <w:spacing w:val="0"/>
                <w:sz w:val="24"/>
                <w:szCs w:val="24"/>
                <w:highlight w:val="none"/>
                <w:lang w:val="en-US" w:eastAsia="zh-CN" w:bidi="zh-CN"/>
              </w:rPr>
              <w:t>55131929</w:t>
            </w:r>
            <w:r>
              <w:rPr>
                <w:rFonts w:hint="eastAsia" w:ascii="宋体" w:hAnsi="宋体" w:eastAsia="宋体" w:cs="宋体"/>
                <w:color w:val="auto"/>
                <w:sz w:val="24"/>
                <w:szCs w:val="24"/>
                <w:highlight w:val="none"/>
                <w:lang w:val="en-US" w:eastAsia="zh-CN"/>
              </w:rPr>
              <w:t xml:space="preserve">   13603980056</w:t>
            </w:r>
          </w:p>
        </w:tc>
      </w:tr>
      <w:tr w14:paraId="2837E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1A57B043">
            <w:pPr>
              <w:pStyle w:val="29"/>
              <w:spacing w:line="360" w:lineRule="auto"/>
              <w:jc w:val="center"/>
              <w:rPr>
                <w:color w:val="auto"/>
                <w:sz w:val="24"/>
                <w:szCs w:val="24"/>
                <w:highlight w:val="none"/>
              </w:rPr>
            </w:pPr>
            <w:r>
              <w:rPr>
                <w:color w:val="auto"/>
                <w:sz w:val="24"/>
                <w:szCs w:val="24"/>
                <w:highlight w:val="none"/>
              </w:rPr>
              <w:t>3</w:t>
            </w:r>
          </w:p>
        </w:tc>
        <w:tc>
          <w:tcPr>
            <w:tcW w:w="1893" w:type="dxa"/>
            <w:vAlign w:val="center"/>
          </w:tcPr>
          <w:p w14:paraId="79D6759E">
            <w:pPr>
              <w:pStyle w:val="29"/>
              <w:spacing w:line="360" w:lineRule="auto"/>
              <w:jc w:val="center"/>
              <w:rPr>
                <w:color w:val="auto"/>
                <w:sz w:val="24"/>
                <w:szCs w:val="24"/>
                <w:highlight w:val="none"/>
              </w:rPr>
            </w:pPr>
            <w:r>
              <w:rPr>
                <w:color w:val="auto"/>
                <w:sz w:val="24"/>
                <w:szCs w:val="24"/>
                <w:highlight w:val="none"/>
              </w:rPr>
              <w:t>采购内容及要求</w:t>
            </w:r>
          </w:p>
        </w:tc>
        <w:tc>
          <w:tcPr>
            <w:tcW w:w="6875" w:type="dxa"/>
            <w:vAlign w:val="center"/>
          </w:tcPr>
          <w:p w14:paraId="5A9B7CFA">
            <w:pPr>
              <w:pStyle w:val="29"/>
              <w:spacing w:line="360" w:lineRule="auto"/>
              <w:jc w:val="left"/>
              <w:rPr>
                <w:color w:val="auto"/>
                <w:sz w:val="24"/>
                <w:szCs w:val="24"/>
                <w:highlight w:val="none"/>
              </w:rPr>
            </w:pPr>
            <w:r>
              <w:rPr>
                <w:rFonts w:hint="eastAsia" w:cs="宋体"/>
                <w:color w:val="auto"/>
                <w:sz w:val="24"/>
                <w:szCs w:val="24"/>
                <w:highlight w:val="none"/>
                <w:lang w:val="en-US" w:eastAsia="zh-CN" w:bidi="zh-CN"/>
              </w:rPr>
              <w:t>项目主要内容包括：开展全省师德主题教育系列活动，服务内容所应达到的具体要求，以本招标文件中商务、技术和服务的相应规定为准；投标人的投标文件必须满足本次招标的所有要求（详见采购文件第四部分服务内容及要求）</w:t>
            </w:r>
          </w:p>
        </w:tc>
      </w:tr>
      <w:tr w14:paraId="5FBA6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200C6704">
            <w:pPr>
              <w:pStyle w:val="29"/>
              <w:spacing w:line="360" w:lineRule="auto"/>
              <w:jc w:val="center"/>
              <w:rPr>
                <w:color w:val="auto"/>
                <w:sz w:val="24"/>
                <w:szCs w:val="24"/>
                <w:highlight w:val="none"/>
              </w:rPr>
            </w:pPr>
            <w:r>
              <w:rPr>
                <w:color w:val="auto"/>
                <w:sz w:val="24"/>
                <w:szCs w:val="24"/>
                <w:highlight w:val="none"/>
              </w:rPr>
              <w:t>4</w:t>
            </w:r>
          </w:p>
        </w:tc>
        <w:tc>
          <w:tcPr>
            <w:tcW w:w="1893" w:type="dxa"/>
            <w:vAlign w:val="center"/>
          </w:tcPr>
          <w:p w14:paraId="6303D795">
            <w:pPr>
              <w:pStyle w:val="29"/>
              <w:spacing w:line="360" w:lineRule="auto"/>
              <w:jc w:val="center"/>
              <w:rPr>
                <w:color w:val="auto"/>
                <w:sz w:val="24"/>
                <w:szCs w:val="24"/>
                <w:highlight w:val="none"/>
              </w:rPr>
            </w:pPr>
            <w:r>
              <w:rPr>
                <w:color w:val="auto"/>
                <w:sz w:val="24"/>
                <w:szCs w:val="24"/>
                <w:highlight w:val="none"/>
              </w:rPr>
              <w:t>项目名称</w:t>
            </w:r>
          </w:p>
        </w:tc>
        <w:tc>
          <w:tcPr>
            <w:tcW w:w="6875" w:type="dxa"/>
            <w:vAlign w:val="center"/>
          </w:tcPr>
          <w:p w14:paraId="113B5F59">
            <w:pPr>
              <w:pStyle w:val="29"/>
              <w:spacing w:line="360" w:lineRule="auto"/>
              <w:jc w:val="left"/>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 xml:space="preserve">河南省教育厅教师工作处“实干开新局，铸魂育新人”师德主题教育活动项目 </w:t>
            </w:r>
          </w:p>
        </w:tc>
      </w:tr>
      <w:tr w14:paraId="568F6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7B066DB1">
            <w:pPr>
              <w:pStyle w:val="29"/>
              <w:spacing w:line="360" w:lineRule="auto"/>
              <w:jc w:val="center"/>
              <w:rPr>
                <w:color w:val="auto"/>
                <w:sz w:val="24"/>
                <w:szCs w:val="24"/>
                <w:highlight w:val="none"/>
              </w:rPr>
            </w:pPr>
            <w:r>
              <w:rPr>
                <w:color w:val="auto"/>
                <w:sz w:val="24"/>
                <w:szCs w:val="24"/>
                <w:highlight w:val="none"/>
              </w:rPr>
              <w:t>5</w:t>
            </w:r>
          </w:p>
        </w:tc>
        <w:tc>
          <w:tcPr>
            <w:tcW w:w="1893" w:type="dxa"/>
            <w:vAlign w:val="center"/>
          </w:tcPr>
          <w:p w14:paraId="6EC7F555">
            <w:pPr>
              <w:pStyle w:val="29"/>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项目编号</w:t>
            </w:r>
          </w:p>
        </w:tc>
        <w:tc>
          <w:tcPr>
            <w:tcW w:w="6875" w:type="dxa"/>
            <w:vAlign w:val="center"/>
          </w:tcPr>
          <w:p w14:paraId="024DB620">
            <w:pPr>
              <w:pStyle w:val="29"/>
              <w:spacing w:line="360" w:lineRule="auto"/>
              <w:jc w:val="left"/>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豫财磋商采购-2026-790</w:t>
            </w:r>
          </w:p>
        </w:tc>
      </w:tr>
      <w:tr w14:paraId="08630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36A5BDA3">
            <w:pPr>
              <w:pStyle w:val="29"/>
              <w:spacing w:line="360" w:lineRule="auto"/>
              <w:jc w:val="center"/>
              <w:rPr>
                <w:color w:val="auto"/>
                <w:sz w:val="24"/>
                <w:szCs w:val="24"/>
                <w:highlight w:val="none"/>
              </w:rPr>
            </w:pPr>
            <w:r>
              <w:rPr>
                <w:color w:val="auto"/>
                <w:sz w:val="24"/>
                <w:szCs w:val="24"/>
                <w:highlight w:val="none"/>
              </w:rPr>
              <w:t>6</w:t>
            </w:r>
          </w:p>
        </w:tc>
        <w:tc>
          <w:tcPr>
            <w:tcW w:w="1893" w:type="dxa"/>
            <w:vAlign w:val="center"/>
          </w:tcPr>
          <w:p w14:paraId="6E8BE88A">
            <w:pPr>
              <w:pStyle w:val="29"/>
              <w:spacing w:line="360" w:lineRule="auto"/>
              <w:jc w:val="center"/>
              <w:rPr>
                <w:color w:val="auto"/>
                <w:sz w:val="24"/>
                <w:szCs w:val="24"/>
                <w:highlight w:val="none"/>
              </w:rPr>
            </w:pPr>
            <w:r>
              <w:rPr>
                <w:color w:val="auto"/>
                <w:sz w:val="24"/>
                <w:szCs w:val="24"/>
                <w:highlight w:val="none"/>
              </w:rPr>
              <w:t>投标答疑会</w:t>
            </w:r>
          </w:p>
        </w:tc>
        <w:tc>
          <w:tcPr>
            <w:tcW w:w="6875" w:type="dxa"/>
            <w:vAlign w:val="center"/>
          </w:tcPr>
          <w:p w14:paraId="3643672C">
            <w:pPr>
              <w:pStyle w:val="29"/>
              <w:spacing w:line="360" w:lineRule="auto"/>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不举行投标答疑会</w:t>
            </w:r>
          </w:p>
        </w:tc>
      </w:tr>
      <w:tr w14:paraId="0E5A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6" w:type="dxa"/>
            <w:vAlign w:val="center"/>
          </w:tcPr>
          <w:p w14:paraId="00B5667B">
            <w:pPr>
              <w:pStyle w:val="29"/>
              <w:spacing w:line="360" w:lineRule="auto"/>
              <w:jc w:val="center"/>
              <w:rPr>
                <w:color w:val="auto"/>
                <w:sz w:val="24"/>
                <w:szCs w:val="24"/>
                <w:highlight w:val="none"/>
              </w:rPr>
            </w:pPr>
            <w:r>
              <w:rPr>
                <w:color w:val="auto"/>
                <w:sz w:val="24"/>
                <w:szCs w:val="24"/>
                <w:highlight w:val="none"/>
              </w:rPr>
              <w:t>7</w:t>
            </w:r>
          </w:p>
        </w:tc>
        <w:tc>
          <w:tcPr>
            <w:tcW w:w="1893" w:type="dxa"/>
            <w:vAlign w:val="center"/>
          </w:tcPr>
          <w:p w14:paraId="6FDD3F3D">
            <w:pPr>
              <w:pStyle w:val="29"/>
              <w:spacing w:line="360" w:lineRule="auto"/>
              <w:jc w:val="center"/>
              <w:rPr>
                <w:color w:val="auto"/>
                <w:sz w:val="24"/>
                <w:szCs w:val="24"/>
                <w:highlight w:val="none"/>
              </w:rPr>
            </w:pPr>
            <w:r>
              <w:rPr>
                <w:rFonts w:hint="eastAsia"/>
                <w:color w:val="auto"/>
                <w:sz w:val="24"/>
                <w:szCs w:val="24"/>
                <w:highlight w:val="none"/>
                <w:lang w:eastAsia="zh-CN"/>
              </w:rPr>
              <w:t>服务质量</w:t>
            </w:r>
          </w:p>
        </w:tc>
        <w:tc>
          <w:tcPr>
            <w:tcW w:w="6875" w:type="dxa"/>
            <w:vAlign w:val="center"/>
          </w:tcPr>
          <w:p w14:paraId="1C574FE4">
            <w:pPr>
              <w:pStyle w:val="29"/>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满足采购人提出的的技术标准及要求</w:t>
            </w:r>
          </w:p>
        </w:tc>
      </w:tr>
      <w:tr w14:paraId="7782C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1124DCA5">
            <w:pPr>
              <w:pStyle w:val="29"/>
              <w:spacing w:line="360" w:lineRule="auto"/>
              <w:jc w:val="center"/>
              <w:rPr>
                <w:color w:val="auto"/>
                <w:sz w:val="24"/>
                <w:szCs w:val="24"/>
                <w:highlight w:val="none"/>
              </w:rPr>
            </w:pPr>
            <w:r>
              <w:rPr>
                <w:color w:val="auto"/>
                <w:sz w:val="24"/>
                <w:szCs w:val="24"/>
                <w:highlight w:val="none"/>
              </w:rPr>
              <w:t>8</w:t>
            </w:r>
          </w:p>
        </w:tc>
        <w:tc>
          <w:tcPr>
            <w:tcW w:w="1893" w:type="dxa"/>
            <w:vAlign w:val="center"/>
          </w:tcPr>
          <w:p w14:paraId="5C1BF443">
            <w:pPr>
              <w:pStyle w:val="29"/>
              <w:spacing w:line="360" w:lineRule="auto"/>
              <w:jc w:val="center"/>
              <w:rPr>
                <w:rFonts w:hint="eastAsia" w:eastAsia="宋体"/>
                <w:color w:val="auto"/>
                <w:sz w:val="24"/>
                <w:szCs w:val="24"/>
                <w:highlight w:val="none"/>
                <w:lang w:eastAsia="zh-CN"/>
              </w:rPr>
            </w:pPr>
            <w:r>
              <w:rPr>
                <w:rFonts w:hint="eastAsia"/>
                <w:color w:val="auto"/>
                <w:sz w:val="24"/>
                <w:szCs w:val="24"/>
                <w:highlight w:val="none"/>
                <w:lang w:eastAsia="zh-CN"/>
              </w:rPr>
              <w:t>服务期</w:t>
            </w:r>
          </w:p>
        </w:tc>
        <w:tc>
          <w:tcPr>
            <w:tcW w:w="6875" w:type="dxa"/>
            <w:vAlign w:val="center"/>
          </w:tcPr>
          <w:p w14:paraId="095F7625">
            <w:pPr>
              <w:pStyle w:val="29"/>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一年</w:t>
            </w:r>
          </w:p>
        </w:tc>
      </w:tr>
      <w:tr w14:paraId="16321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441E9448">
            <w:pPr>
              <w:pStyle w:val="29"/>
              <w:spacing w:line="360" w:lineRule="auto"/>
              <w:jc w:val="center"/>
              <w:rPr>
                <w:color w:val="auto"/>
                <w:sz w:val="24"/>
                <w:szCs w:val="24"/>
                <w:highlight w:val="none"/>
              </w:rPr>
            </w:pPr>
            <w:r>
              <w:rPr>
                <w:color w:val="auto"/>
                <w:sz w:val="24"/>
                <w:szCs w:val="24"/>
                <w:highlight w:val="none"/>
              </w:rPr>
              <w:t>9</w:t>
            </w:r>
          </w:p>
        </w:tc>
        <w:tc>
          <w:tcPr>
            <w:tcW w:w="1893" w:type="dxa"/>
            <w:vAlign w:val="center"/>
          </w:tcPr>
          <w:p w14:paraId="101ED7EA">
            <w:pPr>
              <w:pStyle w:val="29"/>
              <w:spacing w:line="360" w:lineRule="auto"/>
              <w:jc w:val="center"/>
              <w:rPr>
                <w:color w:val="auto"/>
                <w:sz w:val="24"/>
                <w:szCs w:val="24"/>
                <w:highlight w:val="none"/>
              </w:rPr>
            </w:pPr>
            <w:r>
              <w:rPr>
                <w:rFonts w:hint="eastAsia" w:ascii="宋体" w:hAnsi="宋体" w:eastAsia="宋体" w:cs="宋体"/>
                <w:color w:val="auto"/>
                <w:sz w:val="24"/>
                <w:szCs w:val="24"/>
                <w:highlight w:val="none"/>
                <w:lang w:val="zh-CN" w:eastAsia="zh-CN" w:bidi="zh-CN"/>
              </w:rPr>
              <w:t>合同履行期限</w:t>
            </w:r>
          </w:p>
        </w:tc>
        <w:tc>
          <w:tcPr>
            <w:tcW w:w="6875" w:type="dxa"/>
            <w:vAlign w:val="center"/>
          </w:tcPr>
          <w:p w14:paraId="02D8F509">
            <w:pPr>
              <w:pStyle w:val="29"/>
              <w:spacing w:line="36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bidi="zh-CN"/>
              </w:rPr>
              <w:t>同服务期</w:t>
            </w:r>
          </w:p>
        </w:tc>
      </w:tr>
      <w:tr w14:paraId="4962C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6" w:type="dxa"/>
            <w:vAlign w:val="center"/>
          </w:tcPr>
          <w:p w14:paraId="6C13E80C">
            <w:pPr>
              <w:pStyle w:val="29"/>
              <w:spacing w:line="360" w:lineRule="auto"/>
              <w:jc w:val="center"/>
              <w:rPr>
                <w:color w:val="auto"/>
                <w:sz w:val="24"/>
                <w:szCs w:val="24"/>
                <w:highlight w:val="none"/>
              </w:rPr>
            </w:pPr>
            <w:r>
              <w:rPr>
                <w:color w:val="auto"/>
                <w:sz w:val="24"/>
                <w:szCs w:val="24"/>
                <w:highlight w:val="none"/>
              </w:rPr>
              <w:t>10</w:t>
            </w:r>
          </w:p>
        </w:tc>
        <w:tc>
          <w:tcPr>
            <w:tcW w:w="1893" w:type="dxa"/>
            <w:vAlign w:val="center"/>
          </w:tcPr>
          <w:p w14:paraId="26901430">
            <w:pPr>
              <w:pStyle w:val="29"/>
              <w:spacing w:line="360" w:lineRule="auto"/>
              <w:jc w:val="center"/>
              <w:rPr>
                <w:color w:val="auto"/>
                <w:sz w:val="24"/>
                <w:szCs w:val="24"/>
                <w:highlight w:val="none"/>
              </w:rPr>
            </w:pPr>
            <w:r>
              <w:rPr>
                <w:color w:val="auto"/>
                <w:sz w:val="24"/>
                <w:szCs w:val="24"/>
                <w:highlight w:val="none"/>
              </w:rPr>
              <w:t>投标预备会</w:t>
            </w:r>
          </w:p>
        </w:tc>
        <w:tc>
          <w:tcPr>
            <w:tcW w:w="6875" w:type="dxa"/>
            <w:vAlign w:val="center"/>
          </w:tcPr>
          <w:p w14:paraId="298F4469">
            <w:pPr>
              <w:pStyle w:val="29"/>
              <w:spacing w:line="360" w:lineRule="auto"/>
              <w:rPr>
                <w:color w:val="auto"/>
                <w:sz w:val="24"/>
                <w:szCs w:val="24"/>
                <w:highlight w:val="none"/>
              </w:rPr>
            </w:pPr>
            <w:r>
              <w:rPr>
                <w:color w:val="auto"/>
                <w:sz w:val="24"/>
                <w:szCs w:val="24"/>
                <w:highlight w:val="none"/>
              </w:rPr>
              <w:t>不召开</w:t>
            </w:r>
          </w:p>
        </w:tc>
      </w:tr>
      <w:tr w14:paraId="23EA6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686" w:type="dxa"/>
            <w:vAlign w:val="center"/>
          </w:tcPr>
          <w:p w14:paraId="70C8C2B2">
            <w:pPr>
              <w:pStyle w:val="29"/>
              <w:spacing w:line="360" w:lineRule="auto"/>
              <w:jc w:val="center"/>
              <w:rPr>
                <w:color w:val="auto"/>
                <w:sz w:val="24"/>
                <w:szCs w:val="24"/>
                <w:highlight w:val="none"/>
              </w:rPr>
            </w:pPr>
            <w:r>
              <w:rPr>
                <w:color w:val="auto"/>
                <w:sz w:val="24"/>
                <w:szCs w:val="24"/>
                <w:highlight w:val="none"/>
              </w:rPr>
              <w:t>11</w:t>
            </w:r>
          </w:p>
        </w:tc>
        <w:tc>
          <w:tcPr>
            <w:tcW w:w="1893" w:type="dxa"/>
            <w:vAlign w:val="center"/>
          </w:tcPr>
          <w:p w14:paraId="2B403012">
            <w:pPr>
              <w:pStyle w:val="29"/>
              <w:spacing w:line="360" w:lineRule="auto"/>
              <w:jc w:val="center"/>
              <w:rPr>
                <w:color w:val="auto"/>
                <w:sz w:val="24"/>
                <w:szCs w:val="24"/>
                <w:highlight w:val="none"/>
              </w:rPr>
            </w:pPr>
            <w:r>
              <w:rPr>
                <w:color w:val="auto"/>
                <w:sz w:val="24"/>
                <w:szCs w:val="24"/>
                <w:highlight w:val="none"/>
              </w:rPr>
              <w:t>是否接受联合体</w:t>
            </w:r>
          </w:p>
          <w:p w14:paraId="0C8A691B">
            <w:pPr>
              <w:pStyle w:val="29"/>
              <w:spacing w:line="360" w:lineRule="auto"/>
              <w:jc w:val="center"/>
              <w:rPr>
                <w:color w:val="auto"/>
                <w:sz w:val="24"/>
                <w:szCs w:val="24"/>
                <w:highlight w:val="none"/>
              </w:rPr>
            </w:pPr>
            <w:r>
              <w:rPr>
                <w:color w:val="auto"/>
                <w:sz w:val="24"/>
                <w:szCs w:val="24"/>
                <w:highlight w:val="none"/>
              </w:rPr>
              <w:t>投标</w:t>
            </w:r>
          </w:p>
        </w:tc>
        <w:tc>
          <w:tcPr>
            <w:tcW w:w="6875" w:type="dxa"/>
            <w:vAlign w:val="center"/>
          </w:tcPr>
          <w:p w14:paraId="28BFF3F6">
            <w:pPr>
              <w:pStyle w:val="29"/>
              <w:spacing w:line="360" w:lineRule="auto"/>
              <w:rPr>
                <w:color w:val="auto"/>
                <w:sz w:val="24"/>
                <w:szCs w:val="24"/>
                <w:highlight w:val="none"/>
              </w:rPr>
            </w:pPr>
            <w:r>
              <w:rPr>
                <w:color w:val="auto"/>
                <w:sz w:val="24"/>
                <w:szCs w:val="24"/>
                <w:highlight w:val="none"/>
              </w:rPr>
              <w:t>不接受</w:t>
            </w:r>
          </w:p>
        </w:tc>
      </w:tr>
      <w:tr w14:paraId="5F9C3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304F122C">
            <w:pPr>
              <w:pStyle w:val="29"/>
              <w:spacing w:line="360" w:lineRule="auto"/>
              <w:jc w:val="center"/>
              <w:rPr>
                <w:color w:val="auto"/>
                <w:sz w:val="24"/>
                <w:szCs w:val="24"/>
                <w:highlight w:val="none"/>
              </w:rPr>
            </w:pPr>
            <w:r>
              <w:rPr>
                <w:color w:val="auto"/>
                <w:sz w:val="24"/>
                <w:szCs w:val="24"/>
                <w:highlight w:val="none"/>
              </w:rPr>
              <w:t>12</w:t>
            </w:r>
          </w:p>
        </w:tc>
        <w:tc>
          <w:tcPr>
            <w:tcW w:w="1893" w:type="dxa"/>
            <w:vAlign w:val="center"/>
          </w:tcPr>
          <w:p w14:paraId="003AD3A3">
            <w:pPr>
              <w:pStyle w:val="29"/>
              <w:spacing w:line="360" w:lineRule="auto"/>
              <w:jc w:val="center"/>
              <w:rPr>
                <w:color w:val="auto"/>
                <w:sz w:val="24"/>
                <w:szCs w:val="24"/>
                <w:highlight w:val="none"/>
              </w:rPr>
            </w:pPr>
            <w:r>
              <w:rPr>
                <w:color w:val="auto"/>
                <w:sz w:val="24"/>
                <w:szCs w:val="24"/>
                <w:highlight w:val="none"/>
              </w:rPr>
              <w:t>供应商资格要求</w:t>
            </w:r>
          </w:p>
        </w:tc>
        <w:tc>
          <w:tcPr>
            <w:tcW w:w="6875" w:type="dxa"/>
            <w:vAlign w:val="center"/>
          </w:tcPr>
          <w:p w14:paraId="2331CE65">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1</w:t>
            </w:r>
            <w:r>
              <w:rPr>
                <w:rFonts w:hint="eastAsia" w:ascii="宋体" w:hAnsi="宋体" w:eastAsia="宋体" w:cs="宋体"/>
                <w:sz w:val="24"/>
                <w:szCs w:val="24"/>
                <w:highlight w:val="none"/>
                <w:lang w:bidi="ar"/>
              </w:rPr>
              <w:t>.符合《中华人民共和国政府采购法》第二十二条规定的条件：</w:t>
            </w:r>
          </w:p>
          <w:p w14:paraId="7453292F">
            <w:pPr>
              <w:spacing w:line="360" w:lineRule="auto"/>
              <w:jc w:val="both"/>
              <w:rPr>
                <w:rFonts w:hint="eastAsia" w:ascii="宋体" w:hAnsi="宋体" w:eastAsia="宋体" w:cs="宋体"/>
                <w:sz w:val="24"/>
                <w:szCs w:val="24"/>
                <w:lang w:bidi="ar"/>
              </w:rPr>
            </w:pPr>
            <w:r>
              <w:rPr>
                <w:rFonts w:hint="eastAsia" w:ascii="宋体" w:hAnsi="宋体" w:eastAsia="宋体" w:cs="宋体"/>
                <w:sz w:val="24"/>
                <w:szCs w:val="24"/>
                <w:lang w:bidi="ar"/>
              </w:rPr>
              <w:t>（1）具有独立承担民事责任的能力</w:t>
            </w:r>
            <w:r>
              <w:rPr>
                <w:rFonts w:hint="eastAsia" w:cs="宋体"/>
                <w:sz w:val="24"/>
                <w:szCs w:val="24"/>
                <w:lang w:eastAsia="zh-CN" w:bidi="ar"/>
              </w:rPr>
              <w:t>。（</w:t>
            </w:r>
            <w:r>
              <w:rPr>
                <w:rFonts w:hint="eastAsia" w:ascii="宋体" w:hAnsi="宋体" w:eastAsia="宋体" w:cs="宋体"/>
                <w:sz w:val="24"/>
                <w:szCs w:val="24"/>
                <w:lang w:bidi="ar"/>
              </w:rPr>
              <w:t>提供法人或者其他组织的营业执照等证明文件</w:t>
            </w:r>
            <w:r>
              <w:rPr>
                <w:rFonts w:hint="eastAsia" w:ascii="宋体" w:hAnsi="宋体" w:eastAsia="宋体" w:cs="宋体"/>
                <w:sz w:val="24"/>
                <w:szCs w:val="24"/>
                <w:lang w:eastAsia="zh-CN" w:bidi="ar"/>
              </w:rPr>
              <w:t>）</w:t>
            </w:r>
          </w:p>
          <w:p w14:paraId="62890A8E">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（2）具有良好的商业信誉和健全的财务会计制度（提供完整的</w:t>
            </w:r>
            <w:r>
              <w:rPr>
                <w:rFonts w:hint="eastAsia" w:ascii="宋体" w:hAnsi="宋体" w:eastAsia="宋体" w:cs="宋体"/>
                <w:sz w:val="24"/>
                <w:szCs w:val="16"/>
              </w:rPr>
              <w:t>20</w:t>
            </w:r>
            <w:r>
              <w:rPr>
                <w:rFonts w:hint="eastAsia" w:ascii="宋体" w:hAnsi="宋体" w:eastAsia="宋体" w:cs="宋体"/>
                <w:sz w:val="24"/>
                <w:szCs w:val="16"/>
                <w:lang w:val="en-US" w:eastAsia="zh-CN"/>
              </w:rPr>
              <w:t>24</w:t>
            </w:r>
            <w:r>
              <w:rPr>
                <w:rFonts w:hint="eastAsia" w:ascii="宋体" w:hAnsi="宋体" w:eastAsia="宋体" w:cs="宋体"/>
                <w:sz w:val="24"/>
                <w:szCs w:val="16"/>
              </w:rPr>
              <w:t>年度或 202</w:t>
            </w:r>
            <w:r>
              <w:rPr>
                <w:rFonts w:hint="eastAsia" w:ascii="宋体" w:hAnsi="宋体" w:eastAsia="宋体" w:cs="宋体"/>
                <w:sz w:val="24"/>
                <w:szCs w:val="16"/>
                <w:lang w:val="en-US" w:eastAsia="zh-CN"/>
              </w:rPr>
              <w:t>5</w:t>
            </w:r>
            <w:r>
              <w:rPr>
                <w:rFonts w:hint="eastAsia" w:ascii="宋体" w:hAnsi="宋体" w:eastAsia="宋体" w:cs="宋体"/>
                <w:sz w:val="24"/>
                <w:szCs w:val="16"/>
              </w:rPr>
              <w:t>年</w:t>
            </w:r>
            <w:r>
              <w:rPr>
                <w:rFonts w:hint="eastAsia" w:ascii="宋体" w:hAnsi="宋体" w:eastAsia="宋体" w:cs="宋体"/>
                <w:sz w:val="24"/>
                <w:szCs w:val="16"/>
                <w:highlight w:val="none"/>
              </w:rPr>
              <w:t>度</w:t>
            </w:r>
            <w:r>
              <w:rPr>
                <w:rFonts w:hint="eastAsia" w:ascii="宋体" w:hAnsi="宋体" w:eastAsia="宋体" w:cs="宋体"/>
                <w:sz w:val="24"/>
                <w:szCs w:val="24"/>
                <w:highlight w:val="none"/>
                <w:lang w:bidi="ar"/>
              </w:rPr>
              <w:t>经审</w:t>
            </w:r>
            <w:r>
              <w:rPr>
                <w:rFonts w:hint="eastAsia" w:ascii="宋体" w:hAnsi="宋体" w:eastAsia="宋体" w:cs="宋体"/>
                <w:sz w:val="24"/>
                <w:szCs w:val="24"/>
                <w:lang w:bidi="ar"/>
              </w:rPr>
              <w:t>计的财务审计报告</w:t>
            </w:r>
            <w:r>
              <w:rPr>
                <w:rFonts w:hint="eastAsia" w:ascii="宋体" w:hAnsi="宋体" w:eastAsia="宋体" w:cs="宋体"/>
                <w:sz w:val="24"/>
                <w:szCs w:val="24"/>
                <w:lang w:eastAsia="zh-CN" w:bidi="ar"/>
              </w:rPr>
              <w:t>，</w:t>
            </w:r>
            <w:r>
              <w:rPr>
                <w:rFonts w:hint="eastAsia" w:ascii="宋体" w:hAnsi="宋体" w:eastAsia="宋体" w:cs="宋体"/>
                <w:sz w:val="24"/>
                <w:szCs w:val="24"/>
                <w:lang w:bidi="ar"/>
              </w:rPr>
              <w:t>新成立企业从成立之日起不足一年的，提供自成立日期以来的基本开户银行出具的资信报告</w:t>
            </w:r>
            <w:r>
              <w:rPr>
                <w:rFonts w:hint="eastAsia" w:ascii="宋体" w:hAnsi="宋体" w:eastAsia="宋体" w:cs="宋体"/>
                <w:sz w:val="24"/>
                <w:szCs w:val="24"/>
                <w:lang w:eastAsia="zh-CN" w:bidi="ar"/>
              </w:rPr>
              <w:t>）</w:t>
            </w:r>
            <w:r>
              <w:rPr>
                <w:rFonts w:hint="eastAsia" w:ascii="宋体" w:hAnsi="宋体" w:eastAsia="宋体" w:cs="宋体"/>
                <w:sz w:val="24"/>
                <w:szCs w:val="24"/>
                <w:lang w:bidi="ar"/>
              </w:rPr>
              <w:t>。</w:t>
            </w:r>
          </w:p>
          <w:p w14:paraId="02B1B4C5">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（3）具有履行合同所必需的设备和专业技术能力；（提供承诺函，格式自拟，并加盖单位公章）。</w:t>
            </w:r>
          </w:p>
          <w:p w14:paraId="0E3EA055">
            <w:pPr>
              <w:spacing w:line="360" w:lineRule="auto"/>
              <w:rPr>
                <w:rFonts w:hint="eastAsia" w:ascii="宋体" w:hAnsi="宋体" w:eastAsia="宋体" w:cs="宋体"/>
                <w:sz w:val="24"/>
                <w:szCs w:val="24"/>
                <w:highlight w:val="yellow"/>
                <w:lang w:bidi="ar"/>
              </w:rPr>
            </w:pPr>
            <w:r>
              <w:rPr>
                <w:rFonts w:hint="eastAsia" w:ascii="宋体" w:hAnsi="宋体" w:eastAsia="宋体" w:cs="宋体"/>
                <w:sz w:val="24"/>
                <w:szCs w:val="24"/>
                <w:lang w:bidi="ar"/>
              </w:rPr>
              <w:t>（4</w:t>
            </w:r>
            <w:r>
              <w:rPr>
                <w:rFonts w:hint="eastAsia" w:ascii="宋体" w:hAnsi="宋体" w:eastAsia="宋体" w:cs="宋体"/>
                <w:sz w:val="24"/>
                <w:szCs w:val="24"/>
                <w:highlight w:val="none"/>
                <w:lang w:bidi="ar"/>
              </w:rPr>
              <w:t>）有依法缴纳税收和社会保障资金的良好记录（20</w:t>
            </w:r>
            <w:r>
              <w:rPr>
                <w:rFonts w:hint="eastAsia" w:cs="宋体"/>
                <w:sz w:val="24"/>
                <w:szCs w:val="24"/>
                <w:highlight w:val="none"/>
                <w:lang w:val="en-US" w:eastAsia="zh-CN" w:bidi="ar"/>
              </w:rPr>
              <w:t>26</w:t>
            </w:r>
            <w:r>
              <w:rPr>
                <w:rFonts w:hint="eastAsia" w:ascii="宋体" w:hAnsi="宋体" w:eastAsia="宋体" w:cs="宋体"/>
                <w:sz w:val="24"/>
                <w:szCs w:val="24"/>
                <w:highlight w:val="none"/>
                <w:lang w:bidi="ar"/>
              </w:rPr>
              <w:t>年</w:t>
            </w:r>
            <w:r>
              <w:rPr>
                <w:rFonts w:hint="eastAsia" w:cs="宋体"/>
                <w:sz w:val="24"/>
                <w:szCs w:val="24"/>
                <w:highlight w:val="none"/>
                <w:lang w:val="en-US" w:eastAsia="zh-CN" w:bidi="ar"/>
              </w:rPr>
              <w:t>1</w:t>
            </w:r>
            <w:r>
              <w:rPr>
                <w:rFonts w:hint="eastAsia" w:ascii="宋体" w:hAnsi="宋体" w:eastAsia="宋体" w:cs="宋体"/>
                <w:sz w:val="24"/>
                <w:szCs w:val="24"/>
                <w:highlight w:val="none"/>
                <w:lang w:bidi="ar"/>
              </w:rPr>
              <w:t>月1日以来企业任意</w:t>
            </w:r>
            <w:r>
              <w:rPr>
                <w:rFonts w:hint="eastAsia" w:ascii="宋体" w:hAnsi="宋体" w:eastAsia="宋体" w:cs="宋体"/>
                <w:sz w:val="24"/>
                <w:szCs w:val="24"/>
                <w:highlight w:val="none"/>
                <w:lang w:eastAsia="zh-CN" w:bidi="ar"/>
              </w:rPr>
              <w:t>一</w:t>
            </w:r>
            <w:r>
              <w:rPr>
                <w:rFonts w:hint="eastAsia" w:ascii="宋体" w:hAnsi="宋体" w:eastAsia="宋体" w:cs="宋体"/>
                <w:sz w:val="24"/>
                <w:szCs w:val="24"/>
                <w:highlight w:val="none"/>
                <w:lang w:bidi="ar"/>
              </w:rPr>
              <w:t>个月的税收缴纳证明及社会保障资金缴纳证明</w:t>
            </w:r>
            <w:r>
              <w:rPr>
                <w:rFonts w:hint="eastAsia" w:cs="宋体"/>
                <w:sz w:val="24"/>
                <w:szCs w:val="24"/>
                <w:highlight w:val="none"/>
                <w:lang w:eastAsia="zh-CN" w:bidi="ar"/>
              </w:rPr>
              <w:t>，</w:t>
            </w:r>
            <w:r>
              <w:rPr>
                <w:rFonts w:hint="eastAsia" w:ascii="宋体" w:hAnsi="宋体" w:eastAsia="宋体" w:cs="宋体"/>
                <w:sz w:val="24"/>
                <w:szCs w:val="24"/>
                <w:highlight w:val="none"/>
                <w:lang w:bidi="ar"/>
              </w:rPr>
              <w:t>依法免税或不需要缴纳社会保障资金的供应商，应提供能够证明其依法免税或不需要缴纳社会保障资金的相应文件）。</w:t>
            </w:r>
          </w:p>
          <w:p w14:paraId="5BB6BAEA">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（5）参加政府采购活动近三年内，在经营活动中没有重大违法记录（①</w:t>
            </w:r>
            <w:r>
              <w:rPr>
                <w:rFonts w:hint="eastAsia" w:ascii="宋体" w:hAnsi="宋体" w:eastAsia="宋体" w:cs="宋体"/>
                <w:sz w:val="24"/>
                <w:szCs w:val="24"/>
                <w:highlight w:val="none"/>
                <w:lang w:val="en-US" w:eastAsia="zh-CN" w:bidi="ar"/>
              </w:rPr>
              <w:t>按响应文件格式，提供书面声明</w:t>
            </w:r>
            <w:r>
              <w:rPr>
                <w:rFonts w:hint="eastAsia" w:ascii="宋体" w:hAnsi="宋体" w:eastAsia="宋体" w:cs="宋体"/>
                <w:sz w:val="24"/>
                <w:szCs w:val="24"/>
                <w:lang w:bidi="ar"/>
              </w:rPr>
              <w:t>；②加盖单位公章）。</w:t>
            </w:r>
          </w:p>
          <w:p w14:paraId="43530C0F">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（6）法律、行政法规规定的其他条件。</w:t>
            </w:r>
            <w:r>
              <w:rPr>
                <w:rFonts w:hint="eastAsia" w:cs="宋体"/>
                <w:sz w:val="24"/>
                <w:szCs w:val="24"/>
                <w:lang w:eastAsia="zh-CN"/>
              </w:rPr>
              <w:t>（提供承诺函，格式自拟）</w:t>
            </w:r>
          </w:p>
          <w:p w14:paraId="19AD0A2E">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2.</w:t>
            </w:r>
            <w:r>
              <w:rPr>
                <w:rFonts w:hint="eastAsia" w:cs="宋体"/>
                <w:sz w:val="24"/>
                <w:szCs w:val="24"/>
                <w:lang w:eastAsia="zh-CN" w:bidi="ar"/>
              </w:rPr>
              <w:t>特定资格要求</w:t>
            </w:r>
            <w:r>
              <w:rPr>
                <w:rFonts w:hint="eastAsia" w:ascii="宋体" w:hAnsi="宋体" w:eastAsia="宋体" w:cs="宋体"/>
                <w:sz w:val="24"/>
                <w:szCs w:val="24"/>
                <w:lang w:bidi="ar"/>
              </w:rPr>
              <w:t>：</w:t>
            </w:r>
          </w:p>
          <w:p w14:paraId="5EF5E8EC">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（1）未处于被责令停业、投标资格被取消或者财产被接管、冻结和破产状态；（书面承诺格式自拟，加盖单位公章）。</w:t>
            </w:r>
          </w:p>
          <w:p w14:paraId="363B93A4">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（2）根据《关于在政府采购活动中查询及使用信用记录有关问题的通知》(财库[2016]125 号) 和豫财购【2016】15 号的规定，对列入失信被执行人、重大税收违法失信主体、政府采购严重违法失信行为记录名单的供应商，拒绝参与本项目政府采购活动。【资格审查时，采购人、采购代理机构通过“信用中国”网站（</w:t>
            </w:r>
            <w:r>
              <w:rPr>
                <w:rFonts w:hint="eastAsia" w:ascii="宋体" w:hAnsi="宋体" w:eastAsia="宋体" w:cs="宋体"/>
                <w:sz w:val="24"/>
                <w:szCs w:val="24"/>
                <w:lang w:bidi="ar"/>
              </w:rPr>
              <w:fldChar w:fldCharType="begin"/>
            </w:r>
            <w:r>
              <w:rPr>
                <w:rFonts w:hint="eastAsia" w:ascii="宋体" w:hAnsi="宋体" w:eastAsia="宋体" w:cs="宋体"/>
                <w:sz w:val="24"/>
                <w:szCs w:val="24"/>
                <w:lang w:bidi="ar"/>
              </w:rPr>
              <w:instrText xml:space="preserve"> HYPERLINK "http://www.creditchina.gov.cn/" \h </w:instrText>
            </w:r>
            <w:r>
              <w:rPr>
                <w:rFonts w:hint="eastAsia" w:ascii="宋体" w:hAnsi="宋体" w:eastAsia="宋体" w:cs="宋体"/>
                <w:sz w:val="24"/>
                <w:szCs w:val="24"/>
                <w:lang w:bidi="ar"/>
              </w:rPr>
              <w:fldChar w:fldCharType="separate"/>
            </w:r>
            <w:r>
              <w:rPr>
                <w:rFonts w:hint="eastAsia" w:ascii="宋体" w:hAnsi="宋体" w:eastAsia="宋体" w:cs="宋体"/>
                <w:sz w:val="24"/>
                <w:szCs w:val="24"/>
                <w:lang w:bidi="ar"/>
              </w:rPr>
              <w:t>www.creditchina.gov.cn</w:t>
            </w:r>
            <w:r>
              <w:rPr>
                <w:rFonts w:hint="eastAsia" w:ascii="宋体" w:hAnsi="宋体" w:eastAsia="宋体" w:cs="宋体"/>
                <w:sz w:val="24"/>
                <w:szCs w:val="24"/>
                <w:lang w:bidi="ar"/>
              </w:rPr>
              <w:fldChar w:fldCharType="end"/>
            </w:r>
            <w:r>
              <w:rPr>
                <w:rFonts w:hint="eastAsia" w:ascii="宋体" w:hAnsi="宋体" w:eastAsia="宋体" w:cs="宋体"/>
                <w:sz w:val="24"/>
                <w:szCs w:val="24"/>
                <w:lang w:bidi="ar"/>
              </w:rPr>
              <w:t>）、中国政府采购网（</w:t>
            </w:r>
            <w:r>
              <w:rPr>
                <w:rFonts w:hint="eastAsia" w:ascii="宋体" w:hAnsi="宋体" w:eastAsia="宋体" w:cs="宋体"/>
                <w:sz w:val="24"/>
                <w:szCs w:val="24"/>
                <w:lang w:bidi="ar"/>
              </w:rPr>
              <w:fldChar w:fldCharType="begin"/>
            </w:r>
            <w:r>
              <w:rPr>
                <w:rFonts w:hint="eastAsia" w:ascii="宋体" w:hAnsi="宋体" w:eastAsia="宋体" w:cs="宋体"/>
                <w:sz w:val="24"/>
                <w:szCs w:val="24"/>
                <w:lang w:bidi="ar"/>
              </w:rPr>
              <w:instrText xml:space="preserve"> HYPERLINK "http://www.ccgp.gov.cn/" \h </w:instrText>
            </w:r>
            <w:r>
              <w:rPr>
                <w:rFonts w:hint="eastAsia" w:ascii="宋体" w:hAnsi="宋体" w:eastAsia="宋体" w:cs="宋体"/>
                <w:sz w:val="24"/>
                <w:szCs w:val="24"/>
                <w:lang w:bidi="ar"/>
              </w:rPr>
              <w:fldChar w:fldCharType="separate"/>
            </w:r>
            <w:r>
              <w:rPr>
                <w:rFonts w:hint="eastAsia" w:ascii="宋体" w:hAnsi="宋体" w:eastAsia="宋体" w:cs="宋体"/>
                <w:sz w:val="24"/>
                <w:szCs w:val="24"/>
                <w:lang w:bidi="ar"/>
              </w:rPr>
              <w:t>www.ccgp.gov.cn</w:t>
            </w:r>
            <w:r>
              <w:rPr>
                <w:rFonts w:hint="eastAsia" w:ascii="宋体" w:hAnsi="宋体" w:eastAsia="宋体" w:cs="宋体"/>
                <w:sz w:val="24"/>
                <w:szCs w:val="24"/>
                <w:lang w:bidi="ar"/>
              </w:rPr>
              <w:fldChar w:fldCharType="end"/>
            </w:r>
            <w:r>
              <w:rPr>
                <w:rFonts w:hint="eastAsia" w:ascii="宋体" w:hAnsi="宋体" w:eastAsia="宋体" w:cs="宋体"/>
                <w:sz w:val="24"/>
                <w:szCs w:val="24"/>
                <w:lang w:bidi="ar"/>
              </w:rPr>
              <w:t>）等渠道查询相关主体信用记录,查询时间：在开标当天将对所有参与本项目投标的供应商的信用情况进行查询</w:t>
            </w:r>
            <w:r>
              <w:rPr>
                <w:rFonts w:hint="eastAsia" w:ascii="宋体" w:hAnsi="宋体" w:eastAsia="宋体" w:cs="宋体"/>
                <w:sz w:val="24"/>
                <w:szCs w:val="24"/>
                <w:lang w:val="zh-CN" w:eastAsia="zh-CN" w:bidi="ar"/>
              </w:rPr>
              <w:t>，在规定的查询时间之后，网</w:t>
            </w:r>
            <w:r>
              <w:rPr>
                <w:rFonts w:hint="eastAsia" w:cs="宋体"/>
                <w:color w:val="000000"/>
                <w:kern w:val="0"/>
                <w:sz w:val="24"/>
                <w:szCs w:val="24"/>
                <w:lang w:val="zh-CN" w:eastAsia="zh-CN" w:bidi="ar"/>
              </w:rPr>
              <w:t>站信息发生的任何变更均不再作为评标依据。供应商自行提供的与网站信息不一致的其他证明材料亦不作为资格审查的依据。信用信息查询记录和证据将同采购文件等资料一同归档保存</w:t>
            </w:r>
            <w:r>
              <w:rPr>
                <w:rFonts w:hint="eastAsia" w:ascii="宋体" w:hAnsi="宋体" w:eastAsia="宋体" w:cs="宋体"/>
                <w:sz w:val="24"/>
                <w:szCs w:val="24"/>
                <w:lang w:bidi="ar"/>
              </w:rPr>
              <w:t>】。</w:t>
            </w:r>
          </w:p>
          <w:p w14:paraId="58F1A4D9">
            <w:pPr>
              <w:spacing w:line="360" w:lineRule="auto"/>
              <w:rPr>
                <w:rFonts w:hint="eastAsia" w:ascii="宋体" w:hAnsi="宋体" w:eastAsia="宋体" w:cs="宋体"/>
                <w:sz w:val="24"/>
                <w:szCs w:val="24"/>
                <w:highlight w:val="none"/>
                <w:lang w:bidi="ar"/>
              </w:rPr>
            </w:pPr>
            <w:r>
              <w:rPr>
                <w:rFonts w:hint="eastAsia" w:cs="宋体"/>
                <w:sz w:val="24"/>
                <w:szCs w:val="24"/>
                <w:lang w:val="en-US" w:eastAsia="zh-CN"/>
              </w:rPr>
              <w:t>（3</w:t>
            </w:r>
            <w:r>
              <w:rPr>
                <w:rFonts w:hint="eastAsia" w:ascii="宋体" w:hAnsi="宋体" w:cs="宋体"/>
                <w:sz w:val="24"/>
                <w:szCs w:val="24"/>
              </w:rPr>
              <w:t>）</w:t>
            </w:r>
            <w:r>
              <w:rPr>
                <w:rFonts w:hint="default" w:ascii="宋体" w:hAnsi="宋体" w:eastAsia="宋体" w:cs="宋体"/>
                <w:sz w:val="24"/>
                <w:szCs w:val="24"/>
                <w:lang w:bidi="ar"/>
              </w:rPr>
              <w:t>单位负责人为同一人或者存在直接控股、管理关系的不同供应商，不得参加同一合同项下的投标。</w:t>
            </w:r>
            <w:r>
              <w:rPr>
                <w:rFonts w:hint="default" w:ascii="宋体" w:hAnsi="宋体" w:eastAsia="宋体" w:cs="宋体"/>
                <w:sz w:val="24"/>
                <w:szCs w:val="24"/>
                <w:highlight w:val="none"/>
                <w:lang w:bidi="ar"/>
              </w:rPr>
              <w:t>【</w:t>
            </w:r>
            <w:r>
              <w:rPr>
                <w:rFonts w:hint="eastAsia" w:ascii="宋体" w:hAnsi="宋体" w:eastAsia="宋体" w:cs="宋体"/>
                <w:sz w:val="24"/>
                <w:szCs w:val="24"/>
                <w:highlight w:val="none"/>
                <w:lang w:bidi="ar"/>
              </w:rPr>
              <w:t>提供承诺函</w:t>
            </w:r>
            <w:r>
              <w:rPr>
                <w:rFonts w:hint="eastAsia" w:cs="宋体"/>
                <w:sz w:val="24"/>
                <w:szCs w:val="24"/>
                <w:highlight w:val="none"/>
                <w:lang w:eastAsia="zh-CN" w:bidi="ar"/>
              </w:rPr>
              <w:t>（</w:t>
            </w:r>
            <w:r>
              <w:rPr>
                <w:rFonts w:hint="eastAsia" w:ascii="宋体" w:hAnsi="宋体" w:eastAsia="宋体" w:cs="宋体"/>
                <w:sz w:val="24"/>
                <w:szCs w:val="24"/>
                <w:highlight w:val="none"/>
                <w:lang w:bidi="ar"/>
              </w:rPr>
              <w:t>格式自拟，并加盖单位公章</w:t>
            </w:r>
            <w:r>
              <w:rPr>
                <w:rFonts w:hint="eastAsia" w:cs="宋体"/>
                <w:sz w:val="24"/>
                <w:szCs w:val="24"/>
                <w:highlight w:val="none"/>
                <w:lang w:eastAsia="zh-CN" w:bidi="ar"/>
              </w:rPr>
              <w:t>）</w:t>
            </w:r>
            <w:r>
              <w:rPr>
                <w:rFonts w:hint="default" w:ascii="宋体" w:hAnsi="宋体" w:eastAsia="宋体" w:cs="宋体"/>
                <w:sz w:val="24"/>
                <w:szCs w:val="24"/>
                <w:highlight w:val="none"/>
                <w:lang w:bidi="ar"/>
              </w:rPr>
              <w:t>】</w:t>
            </w:r>
            <w:r>
              <w:rPr>
                <w:rFonts w:hint="eastAsia" w:ascii="宋体" w:hAnsi="宋体" w:eastAsia="宋体" w:cs="宋体"/>
                <w:sz w:val="24"/>
                <w:szCs w:val="24"/>
                <w:highlight w:val="none"/>
                <w:lang w:val="zh-CN" w:eastAsia="zh-CN" w:bidi="ar"/>
              </w:rPr>
              <w:t>。</w:t>
            </w:r>
          </w:p>
          <w:p w14:paraId="12F3AC1E">
            <w:pPr>
              <w:spacing w:line="360" w:lineRule="auto"/>
              <w:rPr>
                <w:rFonts w:hint="eastAsia" w:cs="宋体"/>
                <w:sz w:val="24"/>
                <w:szCs w:val="24"/>
                <w:lang w:eastAsia="zh-CN"/>
              </w:rPr>
            </w:pPr>
            <w:r>
              <w:rPr>
                <w:rFonts w:hint="eastAsia" w:ascii="宋体" w:hAnsi="宋体" w:eastAsia="宋体" w:cs="宋体"/>
                <w:sz w:val="24"/>
                <w:szCs w:val="24"/>
                <w:lang w:val="en-US" w:eastAsia="zh-CN" w:bidi="ar"/>
              </w:rPr>
              <w:t>3</w:t>
            </w:r>
            <w:r>
              <w:rPr>
                <w:rFonts w:hint="eastAsia" w:ascii="宋体" w:hAnsi="宋体" w:eastAsia="宋体" w:cs="宋体"/>
                <w:sz w:val="24"/>
                <w:szCs w:val="24"/>
                <w:lang w:bidi="ar"/>
              </w:rPr>
              <w:t>.落实政府采购政策需满足的资格要求：</w:t>
            </w:r>
            <w:r>
              <w:rPr>
                <w:rFonts w:hint="eastAsia" w:cs="宋体"/>
                <w:sz w:val="24"/>
                <w:szCs w:val="24"/>
                <w:lang w:eastAsia="zh-CN"/>
              </w:rPr>
              <w:t>无。</w:t>
            </w:r>
          </w:p>
          <w:p w14:paraId="461CABC2">
            <w:pPr>
              <w:spacing w:line="360" w:lineRule="auto"/>
              <w:rPr>
                <w:color w:val="auto"/>
                <w:sz w:val="24"/>
                <w:szCs w:val="24"/>
                <w:highlight w:val="none"/>
              </w:rPr>
            </w:pPr>
            <w:r>
              <w:rPr>
                <w:rFonts w:hint="eastAsia" w:ascii="宋体" w:hAnsi="宋体" w:cs="宋体"/>
                <w:sz w:val="24"/>
                <w:szCs w:val="24"/>
                <w:lang w:val="en-US" w:eastAsia="zh-CN"/>
              </w:rPr>
              <w:t>备注：</w:t>
            </w:r>
            <w:r>
              <w:rPr>
                <w:rFonts w:hint="eastAsia" w:ascii="宋体" w:hAnsi="宋体" w:eastAsia="宋体" w:cs="宋体"/>
                <w:color w:val="auto"/>
                <w:spacing w:val="0"/>
                <w:sz w:val="24"/>
                <w:szCs w:val="24"/>
                <w:highlight w:val="none"/>
              </w:rPr>
              <w:t>本项目执行的政府采购政策：</w:t>
            </w:r>
            <w:r>
              <w:rPr>
                <w:rFonts w:hint="eastAsia" w:ascii="宋体" w:hAnsi="宋体" w:eastAsia="宋体" w:cs="宋体"/>
                <w:color w:val="auto"/>
                <w:spacing w:val="0"/>
                <w:sz w:val="24"/>
                <w:szCs w:val="24"/>
                <w:highlight w:val="none"/>
                <w:lang w:val="en-US" w:eastAsia="zh-CN"/>
              </w:rPr>
              <w:t>本项目执行优先采购节能环保、环境标志性产品、优先采购自主创新产品，扶持不发达地区和少数民族地区，促进中小企业、监狱企业、</w:t>
            </w:r>
            <w:r>
              <w:rPr>
                <w:rFonts w:hint="eastAsia" w:ascii="宋体" w:hAnsi="宋体" w:eastAsia="宋体" w:cs="宋体"/>
                <w:color w:val="000000"/>
                <w:kern w:val="0"/>
                <w:sz w:val="24"/>
                <w:szCs w:val="24"/>
                <w:lang w:val="zh-CN" w:eastAsia="zh-CN" w:bidi="ar"/>
              </w:rPr>
              <w:t>残疾人福利性企业发展</w:t>
            </w:r>
            <w:r>
              <w:rPr>
                <w:rFonts w:hint="eastAsia" w:cs="宋体"/>
                <w:color w:val="000000"/>
                <w:kern w:val="0"/>
                <w:sz w:val="24"/>
                <w:szCs w:val="24"/>
                <w:lang w:val="zh-CN" w:eastAsia="zh-CN" w:bidi="ar"/>
              </w:rPr>
              <w:t>、</w:t>
            </w:r>
            <w:r>
              <w:rPr>
                <w:rFonts w:hint="eastAsia" w:ascii="宋体" w:hAnsi="宋体" w:eastAsia="宋体" w:cs="宋体"/>
                <w:color w:val="000000"/>
                <w:kern w:val="0"/>
                <w:sz w:val="24"/>
                <w:szCs w:val="24"/>
                <w:lang w:val="zh-CN" w:eastAsia="zh-CN" w:bidi="ar"/>
              </w:rPr>
              <w:t>本国产品标准及相关政策等政府采购政策</w:t>
            </w:r>
            <w:r>
              <w:rPr>
                <w:rFonts w:hint="eastAsia" w:ascii="宋体" w:hAnsi="宋体" w:eastAsia="宋体" w:cs="宋体"/>
                <w:color w:val="auto"/>
                <w:spacing w:val="0"/>
                <w:sz w:val="24"/>
                <w:szCs w:val="24"/>
                <w:highlight w:val="none"/>
                <w:lang w:val="en-US" w:eastAsia="zh-CN"/>
              </w:rPr>
              <w:t>。</w:t>
            </w:r>
            <w:r>
              <w:rPr>
                <w:rFonts w:hint="eastAsia" w:ascii="宋体" w:hAnsi="宋体" w:cs="宋体"/>
                <w:sz w:val="24"/>
                <w:szCs w:val="24"/>
              </w:rPr>
              <w:t>（具体详见招标文件）</w:t>
            </w:r>
          </w:p>
        </w:tc>
      </w:tr>
      <w:tr w14:paraId="47AEC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101CC7EF">
            <w:pPr>
              <w:pStyle w:val="29"/>
              <w:spacing w:line="360" w:lineRule="auto"/>
              <w:jc w:val="center"/>
              <w:rPr>
                <w:color w:val="auto"/>
                <w:sz w:val="24"/>
                <w:szCs w:val="24"/>
                <w:highlight w:val="none"/>
              </w:rPr>
            </w:pPr>
            <w:r>
              <w:rPr>
                <w:color w:val="auto"/>
                <w:sz w:val="24"/>
                <w:highlight w:val="none"/>
              </w:rPr>
              <w:t>13</w:t>
            </w:r>
          </w:p>
        </w:tc>
        <w:tc>
          <w:tcPr>
            <w:tcW w:w="1893" w:type="dxa"/>
            <w:vAlign w:val="center"/>
          </w:tcPr>
          <w:p w14:paraId="3131A1FA">
            <w:pPr>
              <w:pStyle w:val="29"/>
              <w:spacing w:line="360" w:lineRule="auto"/>
              <w:jc w:val="center"/>
              <w:rPr>
                <w:color w:val="auto"/>
                <w:sz w:val="24"/>
                <w:szCs w:val="24"/>
                <w:highlight w:val="none"/>
              </w:rPr>
            </w:pPr>
            <w:r>
              <w:rPr>
                <w:color w:val="auto"/>
                <w:sz w:val="24"/>
                <w:highlight w:val="none"/>
              </w:rPr>
              <w:t>踏勘现场</w:t>
            </w:r>
          </w:p>
        </w:tc>
        <w:tc>
          <w:tcPr>
            <w:tcW w:w="6875" w:type="dxa"/>
            <w:vAlign w:val="center"/>
          </w:tcPr>
          <w:p w14:paraId="1AFDC787">
            <w:pPr>
              <w:pStyle w:val="29"/>
              <w:spacing w:line="360" w:lineRule="auto"/>
              <w:rPr>
                <w:color w:val="auto"/>
                <w:sz w:val="24"/>
                <w:szCs w:val="24"/>
                <w:highlight w:val="none"/>
              </w:rPr>
            </w:pPr>
            <w:r>
              <w:rPr>
                <w:color w:val="auto"/>
                <w:sz w:val="24"/>
                <w:highlight w:val="none"/>
              </w:rPr>
              <w:t>不组织</w:t>
            </w:r>
          </w:p>
        </w:tc>
      </w:tr>
      <w:tr w14:paraId="10B27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364FB159">
            <w:pPr>
              <w:pStyle w:val="29"/>
              <w:spacing w:line="360" w:lineRule="auto"/>
              <w:jc w:val="center"/>
              <w:rPr>
                <w:color w:val="auto"/>
                <w:sz w:val="24"/>
                <w:szCs w:val="24"/>
                <w:highlight w:val="none"/>
              </w:rPr>
            </w:pPr>
            <w:r>
              <w:rPr>
                <w:color w:val="auto"/>
                <w:sz w:val="24"/>
                <w:highlight w:val="none"/>
              </w:rPr>
              <w:t>14</w:t>
            </w:r>
          </w:p>
        </w:tc>
        <w:tc>
          <w:tcPr>
            <w:tcW w:w="1893" w:type="dxa"/>
            <w:vAlign w:val="center"/>
          </w:tcPr>
          <w:p w14:paraId="5395BB94">
            <w:pPr>
              <w:pStyle w:val="29"/>
              <w:spacing w:line="360" w:lineRule="auto"/>
              <w:jc w:val="center"/>
              <w:rPr>
                <w:color w:val="auto"/>
                <w:sz w:val="24"/>
                <w:szCs w:val="24"/>
                <w:highlight w:val="none"/>
              </w:rPr>
            </w:pPr>
            <w:r>
              <w:rPr>
                <w:color w:val="auto"/>
                <w:sz w:val="24"/>
                <w:highlight w:val="none"/>
              </w:rPr>
              <w:t>偏离</w:t>
            </w:r>
          </w:p>
        </w:tc>
        <w:tc>
          <w:tcPr>
            <w:tcW w:w="6875" w:type="dxa"/>
            <w:vAlign w:val="center"/>
          </w:tcPr>
          <w:p w14:paraId="76833D21">
            <w:pPr>
              <w:pStyle w:val="29"/>
              <w:spacing w:line="360" w:lineRule="auto"/>
              <w:rPr>
                <w:rFonts w:hint="default" w:eastAsia="宋体"/>
                <w:color w:val="auto"/>
                <w:sz w:val="24"/>
                <w:szCs w:val="24"/>
                <w:highlight w:val="none"/>
                <w:lang w:val="en-US" w:eastAsia="zh-CN"/>
              </w:rPr>
            </w:pPr>
            <w:r>
              <w:rPr>
                <w:rFonts w:hint="eastAsia"/>
                <w:color w:val="auto"/>
                <w:sz w:val="24"/>
                <w:highlight w:val="none"/>
                <w:lang w:val="en-US" w:eastAsia="zh-CN"/>
              </w:rPr>
              <w:t>不</w:t>
            </w:r>
            <w:r>
              <w:rPr>
                <w:color w:val="auto"/>
                <w:sz w:val="24"/>
                <w:highlight w:val="none"/>
              </w:rPr>
              <w:t>允许</w:t>
            </w:r>
            <w:r>
              <w:rPr>
                <w:rFonts w:hint="eastAsia"/>
                <w:color w:val="auto"/>
                <w:sz w:val="24"/>
                <w:highlight w:val="none"/>
                <w:lang w:val="en-US" w:eastAsia="zh-CN"/>
              </w:rPr>
              <w:t>负偏差</w:t>
            </w:r>
          </w:p>
        </w:tc>
      </w:tr>
      <w:tr w14:paraId="18F22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713D7C93">
            <w:pPr>
              <w:pStyle w:val="29"/>
              <w:spacing w:line="360" w:lineRule="auto"/>
              <w:jc w:val="center"/>
              <w:rPr>
                <w:color w:val="auto"/>
                <w:sz w:val="24"/>
                <w:szCs w:val="24"/>
                <w:highlight w:val="none"/>
              </w:rPr>
            </w:pPr>
            <w:r>
              <w:rPr>
                <w:color w:val="auto"/>
                <w:sz w:val="24"/>
                <w:highlight w:val="none"/>
              </w:rPr>
              <w:t>15</w:t>
            </w:r>
          </w:p>
        </w:tc>
        <w:tc>
          <w:tcPr>
            <w:tcW w:w="1893" w:type="dxa"/>
            <w:vAlign w:val="center"/>
          </w:tcPr>
          <w:p w14:paraId="2FD342EC">
            <w:pPr>
              <w:pStyle w:val="29"/>
              <w:spacing w:line="360" w:lineRule="auto"/>
              <w:jc w:val="center"/>
              <w:rPr>
                <w:color w:val="auto"/>
                <w:sz w:val="24"/>
                <w:highlight w:val="none"/>
              </w:rPr>
            </w:pPr>
            <w:r>
              <w:rPr>
                <w:color w:val="auto"/>
                <w:sz w:val="24"/>
                <w:highlight w:val="none"/>
              </w:rPr>
              <w:t>构成竞争性磋商</w:t>
            </w:r>
          </w:p>
          <w:p w14:paraId="67727F68">
            <w:pPr>
              <w:pStyle w:val="29"/>
              <w:spacing w:line="360" w:lineRule="auto"/>
              <w:jc w:val="center"/>
              <w:rPr>
                <w:color w:val="auto"/>
                <w:sz w:val="24"/>
                <w:szCs w:val="24"/>
                <w:highlight w:val="none"/>
              </w:rPr>
            </w:pPr>
            <w:r>
              <w:rPr>
                <w:color w:val="auto"/>
                <w:sz w:val="24"/>
                <w:highlight w:val="none"/>
              </w:rPr>
              <w:t>文件的其他材料</w:t>
            </w:r>
          </w:p>
        </w:tc>
        <w:tc>
          <w:tcPr>
            <w:tcW w:w="6875" w:type="dxa"/>
            <w:vAlign w:val="center"/>
          </w:tcPr>
          <w:p w14:paraId="5D2C5B57">
            <w:pPr>
              <w:pStyle w:val="29"/>
              <w:spacing w:line="360" w:lineRule="auto"/>
              <w:rPr>
                <w:color w:val="auto"/>
                <w:sz w:val="24"/>
                <w:szCs w:val="24"/>
                <w:highlight w:val="none"/>
              </w:rPr>
            </w:pPr>
            <w:r>
              <w:rPr>
                <w:color w:val="auto"/>
                <w:sz w:val="24"/>
                <w:highlight w:val="none"/>
              </w:rPr>
              <w:t>澄清、修改及补充通知等书面材料</w:t>
            </w:r>
          </w:p>
        </w:tc>
      </w:tr>
      <w:tr w14:paraId="3F89F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30D2CFAF">
            <w:pPr>
              <w:pStyle w:val="29"/>
              <w:spacing w:line="360" w:lineRule="auto"/>
              <w:jc w:val="center"/>
              <w:rPr>
                <w:color w:val="auto"/>
                <w:sz w:val="24"/>
                <w:szCs w:val="24"/>
                <w:highlight w:val="none"/>
              </w:rPr>
            </w:pPr>
            <w:r>
              <w:rPr>
                <w:color w:val="auto"/>
                <w:sz w:val="24"/>
                <w:highlight w:val="none"/>
              </w:rPr>
              <w:t>16</w:t>
            </w:r>
          </w:p>
        </w:tc>
        <w:tc>
          <w:tcPr>
            <w:tcW w:w="1893" w:type="dxa"/>
            <w:vAlign w:val="center"/>
          </w:tcPr>
          <w:p w14:paraId="7F8E5E7B">
            <w:pPr>
              <w:pStyle w:val="29"/>
              <w:spacing w:line="360" w:lineRule="auto"/>
              <w:jc w:val="center"/>
              <w:rPr>
                <w:color w:val="auto"/>
                <w:sz w:val="24"/>
                <w:szCs w:val="24"/>
                <w:highlight w:val="none"/>
              </w:rPr>
            </w:pPr>
            <w:r>
              <w:rPr>
                <w:color w:val="auto"/>
                <w:sz w:val="24"/>
                <w:highlight w:val="none"/>
              </w:rPr>
              <w:t>投标有效期</w:t>
            </w:r>
          </w:p>
        </w:tc>
        <w:tc>
          <w:tcPr>
            <w:tcW w:w="6875" w:type="dxa"/>
            <w:vAlign w:val="center"/>
          </w:tcPr>
          <w:p w14:paraId="5B1A18E6">
            <w:pPr>
              <w:pStyle w:val="29"/>
              <w:spacing w:line="360" w:lineRule="auto"/>
              <w:rPr>
                <w:color w:val="auto"/>
                <w:sz w:val="24"/>
                <w:szCs w:val="24"/>
                <w:highlight w:val="none"/>
              </w:rPr>
            </w:pPr>
            <w:r>
              <w:rPr>
                <w:color w:val="auto"/>
                <w:sz w:val="24"/>
                <w:highlight w:val="none"/>
              </w:rPr>
              <w:t>60日历天</w:t>
            </w:r>
          </w:p>
        </w:tc>
      </w:tr>
      <w:tr w14:paraId="22A48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86" w:type="dxa"/>
            <w:vAlign w:val="center"/>
          </w:tcPr>
          <w:p w14:paraId="2D867D57">
            <w:pPr>
              <w:pStyle w:val="29"/>
              <w:spacing w:line="360" w:lineRule="auto"/>
              <w:jc w:val="center"/>
              <w:rPr>
                <w:color w:val="auto"/>
                <w:sz w:val="24"/>
                <w:highlight w:val="none"/>
              </w:rPr>
            </w:pPr>
            <w:r>
              <w:rPr>
                <w:color w:val="auto"/>
                <w:sz w:val="24"/>
                <w:highlight w:val="none"/>
              </w:rPr>
              <w:t>17</w:t>
            </w:r>
          </w:p>
        </w:tc>
        <w:tc>
          <w:tcPr>
            <w:tcW w:w="1893" w:type="dxa"/>
            <w:vAlign w:val="center"/>
          </w:tcPr>
          <w:p w14:paraId="79064F76">
            <w:pPr>
              <w:pStyle w:val="29"/>
              <w:spacing w:line="360" w:lineRule="auto"/>
              <w:jc w:val="center"/>
              <w:rPr>
                <w:color w:val="auto"/>
                <w:sz w:val="24"/>
                <w:highlight w:val="none"/>
              </w:rPr>
            </w:pPr>
            <w:r>
              <w:rPr>
                <w:color w:val="auto"/>
                <w:sz w:val="24"/>
                <w:highlight w:val="none"/>
              </w:rPr>
              <w:t>投标截止时间</w:t>
            </w:r>
          </w:p>
        </w:tc>
        <w:tc>
          <w:tcPr>
            <w:tcW w:w="6875" w:type="dxa"/>
            <w:vAlign w:val="center"/>
          </w:tcPr>
          <w:p w14:paraId="34404E14">
            <w:pPr>
              <w:pStyle w:val="29"/>
              <w:spacing w:line="360" w:lineRule="auto"/>
              <w:rPr>
                <w:color w:val="auto"/>
                <w:sz w:val="24"/>
                <w:highlight w:val="none"/>
              </w:rPr>
            </w:pPr>
            <w:r>
              <w:rPr>
                <w:color w:val="auto"/>
                <w:sz w:val="24"/>
                <w:highlight w:val="none"/>
              </w:rPr>
              <w:t>202</w:t>
            </w:r>
            <w:r>
              <w:rPr>
                <w:rFonts w:hint="eastAsia"/>
                <w:color w:val="auto"/>
                <w:sz w:val="24"/>
                <w:highlight w:val="none"/>
                <w:lang w:val="en-US" w:eastAsia="zh-CN"/>
              </w:rPr>
              <w:t>6</w:t>
            </w:r>
            <w:r>
              <w:rPr>
                <w:color w:val="auto"/>
                <w:sz w:val="24"/>
                <w:highlight w:val="none"/>
              </w:rPr>
              <w:t>年</w:t>
            </w:r>
            <w:r>
              <w:rPr>
                <w:rFonts w:hint="eastAsia"/>
                <w:color w:val="auto"/>
                <w:sz w:val="24"/>
                <w:highlight w:val="none"/>
                <w:lang w:val="en-US" w:eastAsia="zh-CN"/>
              </w:rPr>
              <w:t>8</w:t>
            </w:r>
            <w:r>
              <w:rPr>
                <w:color w:val="auto"/>
                <w:sz w:val="24"/>
                <w:highlight w:val="none"/>
              </w:rPr>
              <w:t>月</w:t>
            </w:r>
            <w:r>
              <w:rPr>
                <w:rFonts w:hint="eastAsia"/>
                <w:color w:val="auto"/>
                <w:sz w:val="24"/>
                <w:highlight w:val="none"/>
                <w:lang w:val="en-US" w:eastAsia="zh-CN"/>
              </w:rPr>
              <w:t>24</w:t>
            </w:r>
            <w:r>
              <w:rPr>
                <w:color w:val="auto"/>
                <w:sz w:val="24"/>
                <w:highlight w:val="none"/>
              </w:rPr>
              <w:t>日上午9时00分（北京时间）</w:t>
            </w:r>
          </w:p>
        </w:tc>
      </w:tr>
      <w:tr w14:paraId="2DD03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6055688D">
            <w:pPr>
              <w:pStyle w:val="29"/>
              <w:spacing w:line="360" w:lineRule="auto"/>
              <w:jc w:val="center"/>
              <w:rPr>
                <w:color w:val="auto"/>
                <w:sz w:val="24"/>
                <w:highlight w:val="none"/>
              </w:rPr>
            </w:pPr>
            <w:r>
              <w:rPr>
                <w:color w:val="auto"/>
                <w:sz w:val="24"/>
                <w:highlight w:val="none"/>
              </w:rPr>
              <w:t>18</w:t>
            </w:r>
          </w:p>
        </w:tc>
        <w:tc>
          <w:tcPr>
            <w:tcW w:w="1893" w:type="dxa"/>
            <w:vAlign w:val="center"/>
          </w:tcPr>
          <w:p w14:paraId="433730A5">
            <w:pPr>
              <w:pStyle w:val="29"/>
              <w:spacing w:line="360" w:lineRule="auto"/>
              <w:jc w:val="center"/>
              <w:rPr>
                <w:color w:val="auto"/>
                <w:sz w:val="24"/>
                <w:highlight w:val="none"/>
              </w:rPr>
            </w:pPr>
            <w:r>
              <w:rPr>
                <w:color w:val="auto"/>
                <w:sz w:val="24"/>
                <w:highlight w:val="none"/>
              </w:rPr>
              <w:t>投标保证金</w:t>
            </w:r>
          </w:p>
        </w:tc>
        <w:tc>
          <w:tcPr>
            <w:tcW w:w="6875" w:type="dxa"/>
            <w:vAlign w:val="center"/>
          </w:tcPr>
          <w:p w14:paraId="6F754BF7">
            <w:pPr>
              <w:pStyle w:val="29"/>
              <w:spacing w:line="360" w:lineRule="auto"/>
              <w:rPr>
                <w:color w:val="auto"/>
                <w:sz w:val="24"/>
                <w:highlight w:val="none"/>
              </w:rPr>
            </w:pPr>
            <w:r>
              <w:rPr>
                <w:color w:val="auto"/>
                <w:sz w:val="24"/>
                <w:highlight w:val="none"/>
              </w:rPr>
              <w:t>无</w:t>
            </w:r>
          </w:p>
        </w:tc>
      </w:tr>
      <w:tr w14:paraId="1E4C3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686" w:type="dxa"/>
            <w:vAlign w:val="center"/>
          </w:tcPr>
          <w:p w14:paraId="5E40EC68">
            <w:pPr>
              <w:pStyle w:val="29"/>
              <w:spacing w:line="360" w:lineRule="auto"/>
              <w:jc w:val="center"/>
              <w:rPr>
                <w:color w:val="auto"/>
                <w:sz w:val="24"/>
                <w:highlight w:val="none"/>
              </w:rPr>
            </w:pPr>
            <w:r>
              <w:rPr>
                <w:color w:val="auto"/>
                <w:sz w:val="24"/>
                <w:highlight w:val="none"/>
              </w:rPr>
              <w:t>19</w:t>
            </w:r>
          </w:p>
        </w:tc>
        <w:tc>
          <w:tcPr>
            <w:tcW w:w="1893" w:type="dxa"/>
            <w:vAlign w:val="center"/>
          </w:tcPr>
          <w:p w14:paraId="5D168361">
            <w:pPr>
              <w:pStyle w:val="29"/>
              <w:spacing w:line="360" w:lineRule="auto"/>
              <w:jc w:val="center"/>
              <w:rPr>
                <w:color w:val="auto"/>
                <w:sz w:val="24"/>
                <w:highlight w:val="none"/>
              </w:rPr>
            </w:pPr>
            <w:r>
              <w:rPr>
                <w:color w:val="auto"/>
                <w:sz w:val="24"/>
                <w:highlight w:val="none"/>
              </w:rPr>
              <w:t>是否允许递交备</w:t>
            </w:r>
          </w:p>
          <w:p w14:paraId="4F6FD68E">
            <w:pPr>
              <w:pStyle w:val="29"/>
              <w:spacing w:line="360" w:lineRule="auto"/>
              <w:jc w:val="center"/>
              <w:rPr>
                <w:color w:val="auto"/>
                <w:sz w:val="24"/>
                <w:highlight w:val="none"/>
              </w:rPr>
            </w:pPr>
            <w:r>
              <w:rPr>
                <w:color w:val="auto"/>
                <w:sz w:val="24"/>
                <w:highlight w:val="none"/>
              </w:rPr>
              <w:t>选投标方案</w:t>
            </w:r>
          </w:p>
        </w:tc>
        <w:tc>
          <w:tcPr>
            <w:tcW w:w="6875" w:type="dxa"/>
            <w:vAlign w:val="center"/>
          </w:tcPr>
          <w:p w14:paraId="5619BFF6">
            <w:pPr>
              <w:pStyle w:val="29"/>
              <w:spacing w:line="360" w:lineRule="auto"/>
              <w:rPr>
                <w:color w:val="auto"/>
                <w:sz w:val="24"/>
                <w:highlight w:val="none"/>
              </w:rPr>
            </w:pPr>
            <w:r>
              <w:rPr>
                <w:color w:val="auto"/>
                <w:sz w:val="24"/>
                <w:highlight w:val="none"/>
              </w:rPr>
              <w:t>不允许</w:t>
            </w:r>
          </w:p>
        </w:tc>
      </w:tr>
      <w:tr w14:paraId="3722B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022BE250">
            <w:pPr>
              <w:pStyle w:val="29"/>
              <w:spacing w:line="360" w:lineRule="auto"/>
              <w:jc w:val="center"/>
              <w:rPr>
                <w:color w:val="auto"/>
                <w:sz w:val="24"/>
                <w:highlight w:val="none"/>
              </w:rPr>
            </w:pPr>
            <w:r>
              <w:rPr>
                <w:color w:val="auto"/>
                <w:sz w:val="24"/>
                <w:highlight w:val="none"/>
              </w:rPr>
              <w:t>20</w:t>
            </w:r>
          </w:p>
        </w:tc>
        <w:tc>
          <w:tcPr>
            <w:tcW w:w="1893" w:type="dxa"/>
            <w:vAlign w:val="center"/>
          </w:tcPr>
          <w:p w14:paraId="74AD7B04">
            <w:pPr>
              <w:pStyle w:val="29"/>
              <w:spacing w:line="360" w:lineRule="auto"/>
              <w:jc w:val="center"/>
              <w:rPr>
                <w:color w:val="auto"/>
                <w:sz w:val="24"/>
                <w:highlight w:val="none"/>
              </w:rPr>
            </w:pPr>
            <w:r>
              <w:rPr>
                <w:color w:val="auto"/>
                <w:sz w:val="24"/>
                <w:highlight w:val="none"/>
              </w:rPr>
              <w:t>响应文件上传</w:t>
            </w:r>
          </w:p>
        </w:tc>
        <w:tc>
          <w:tcPr>
            <w:tcW w:w="6875" w:type="dxa"/>
            <w:vAlign w:val="center"/>
          </w:tcPr>
          <w:p w14:paraId="4522CC3D">
            <w:pPr>
              <w:spacing w:line="360" w:lineRule="auto"/>
              <w:rPr>
                <w:rFonts w:hint="eastAsia" w:ascii="宋体" w:hAnsi="宋体" w:cs="宋体"/>
                <w:sz w:val="24"/>
                <w:szCs w:val="24"/>
              </w:rPr>
            </w:pPr>
            <w:r>
              <w:rPr>
                <w:rFonts w:hint="eastAsia" w:ascii="宋体" w:hAnsi="宋体" w:cs="宋体"/>
                <w:sz w:val="24"/>
                <w:szCs w:val="24"/>
                <w:lang w:bidi="ar"/>
              </w:rPr>
              <w:t>电子投标文件的递交：</w:t>
            </w:r>
          </w:p>
          <w:p w14:paraId="57CE081B">
            <w:pPr>
              <w:spacing w:line="360" w:lineRule="auto"/>
              <w:rPr>
                <w:rFonts w:hint="eastAsia" w:ascii="宋体" w:hAnsi="宋体" w:cs="宋体"/>
                <w:sz w:val="24"/>
                <w:szCs w:val="24"/>
              </w:rPr>
            </w:pPr>
            <w:r>
              <w:rPr>
                <w:rFonts w:hint="eastAsia" w:ascii="宋体" w:hAnsi="宋体" w:cs="宋体"/>
                <w:sz w:val="24"/>
                <w:szCs w:val="24"/>
                <w:lang w:bidi="ar"/>
              </w:rPr>
              <w:t>a、各投标人应在投标截止时间前上传加密的电子投标文件（*.hntf格式或*.nhntf格式）到会员系统的指定位置。上传时必须得到电脑“上传成功”的确认回复。请投标人在上传时认真检查上传投标文件是否完整、正确。</w:t>
            </w:r>
          </w:p>
          <w:p w14:paraId="51CD306F">
            <w:pPr>
              <w:pStyle w:val="29"/>
              <w:spacing w:line="360" w:lineRule="auto"/>
              <w:rPr>
                <w:color w:val="auto"/>
                <w:sz w:val="24"/>
                <w:highlight w:val="none"/>
              </w:rPr>
            </w:pPr>
            <w:r>
              <w:rPr>
                <w:rFonts w:hint="eastAsia" w:ascii="宋体" w:hAnsi="宋体" w:cs="宋体"/>
                <w:sz w:val="24"/>
                <w:szCs w:val="24"/>
                <w:lang w:bidi="ar"/>
              </w:rPr>
              <w:t>b、投标人因交易中心投标系统问题无法上传电子投标文件时，请在工作时间与河南省公共资源交易中心联系。</w:t>
            </w:r>
          </w:p>
        </w:tc>
      </w:tr>
      <w:tr w14:paraId="1E18D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686" w:type="dxa"/>
            <w:vAlign w:val="center"/>
          </w:tcPr>
          <w:p w14:paraId="6C37AE2D">
            <w:pPr>
              <w:pStyle w:val="29"/>
              <w:spacing w:line="360" w:lineRule="auto"/>
              <w:jc w:val="center"/>
              <w:rPr>
                <w:color w:val="auto"/>
                <w:sz w:val="24"/>
                <w:highlight w:val="none"/>
              </w:rPr>
            </w:pPr>
            <w:r>
              <w:rPr>
                <w:color w:val="auto"/>
                <w:sz w:val="24"/>
                <w:highlight w:val="none"/>
              </w:rPr>
              <w:t>21</w:t>
            </w:r>
          </w:p>
        </w:tc>
        <w:tc>
          <w:tcPr>
            <w:tcW w:w="1893" w:type="dxa"/>
            <w:vAlign w:val="center"/>
          </w:tcPr>
          <w:p w14:paraId="2934835A">
            <w:pPr>
              <w:spacing w:line="360" w:lineRule="auto"/>
              <w:rPr>
                <w:rFonts w:hint="eastAsia" w:ascii="宋体" w:hAnsi="宋体" w:cs="宋体"/>
                <w:sz w:val="24"/>
                <w:szCs w:val="24"/>
                <w:lang w:bidi="ar"/>
              </w:rPr>
            </w:pPr>
            <w:r>
              <w:rPr>
                <w:rFonts w:hint="eastAsia" w:ascii="宋体" w:hAnsi="宋体" w:cs="宋体"/>
                <w:sz w:val="24"/>
                <w:szCs w:val="24"/>
                <w:lang w:eastAsia="zh-CN" w:bidi="ar"/>
              </w:rPr>
              <w:t>响应文件格式要求</w:t>
            </w:r>
          </w:p>
        </w:tc>
        <w:tc>
          <w:tcPr>
            <w:tcW w:w="6875" w:type="dxa"/>
            <w:vAlign w:val="center"/>
          </w:tcPr>
          <w:p w14:paraId="062BE0B2">
            <w:pPr>
              <w:spacing w:line="360" w:lineRule="auto"/>
              <w:rPr>
                <w:rFonts w:hint="eastAsia" w:ascii="宋体" w:hAnsi="宋体" w:cs="宋体"/>
                <w:sz w:val="24"/>
                <w:szCs w:val="24"/>
                <w:lang w:bidi="ar"/>
              </w:rPr>
            </w:pPr>
            <w:r>
              <w:rPr>
                <w:rFonts w:hint="eastAsia" w:ascii="宋体" w:hAnsi="宋体" w:cs="宋体"/>
                <w:sz w:val="24"/>
                <w:szCs w:val="24"/>
                <w:lang w:bidi="ar"/>
              </w:rPr>
              <w:t>应按竞争性磋商文件</w:t>
            </w:r>
            <w:r>
              <w:rPr>
                <w:rFonts w:hint="eastAsia" w:cs="宋体"/>
                <w:sz w:val="24"/>
                <w:szCs w:val="24"/>
                <w:lang w:eastAsia="zh-CN" w:bidi="ar"/>
              </w:rPr>
              <w:t>第五部分</w:t>
            </w:r>
            <w:r>
              <w:rPr>
                <w:rFonts w:hint="eastAsia" w:ascii="宋体" w:hAnsi="宋体" w:cs="宋体"/>
                <w:sz w:val="24"/>
                <w:szCs w:val="24"/>
                <w:lang w:bidi="ar"/>
              </w:rPr>
              <w:t>规定格式</w:t>
            </w:r>
            <w:r>
              <w:rPr>
                <w:rFonts w:hint="eastAsia" w:cs="宋体"/>
                <w:sz w:val="24"/>
                <w:szCs w:val="24"/>
                <w:lang w:eastAsia="zh-CN" w:bidi="ar"/>
              </w:rPr>
              <w:t>提供</w:t>
            </w:r>
            <w:r>
              <w:rPr>
                <w:rFonts w:hint="eastAsia" w:ascii="宋体" w:hAnsi="宋体" w:cs="宋体"/>
                <w:sz w:val="24"/>
                <w:szCs w:val="24"/>
                <w:lang w:bidi="ar"/>
              </w:rPr>
              <w:t>。</w:t>
            </w:r>
          </w:p>
        </w:tc>
      </w:tr>
      <w:tr w14:paraId="03C6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0AFA24F4">
            <w:pPr>
              <w:pStyle w:val="29"/>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22</w:t>
            </w:r>
          </w:p>
        </w:tc>
        <w:tc>
          <w:tcPr>
            <w:tcW w:w="1893" w:type="dxa"/>
            <w:vAlign w:val="center"/>
          </w:tcPr>
          <w:p w14:paraId="5F884E78">
            <w:pPr>
              <w:pStyle w:val="29"/>
              <w:spacing w:line="360" w:lineRule="auto"/>
              <w:jc w:val="center"/>
              <w:rPr>
                <w:color w:val="auto"/>
                <w:sz w:val="24"/>
                <w:highlight w:val="none"/>
              </w:rPr>
            </w:pPr>
            <w:r>
              <w:rPr>
                <w:color w:val="auto"/>
                <w:sz w:val="24"/>
                <w:highlight w:val="none"/>
              </w:rPr>
              <w:t>签字</w:t>
            </w:r>
            <w:r>
              <w:rPr>
                <w:rFonts w:hint="eastAsia"/>
                <w:color w:val="auto"/>
                <w:sz w:val="24"/>
                <w:highlight w:val="none"/>
                <w:lang w:eastAsia="zh-CN"/>
              </w:rPr>
              <w:t>和</w:t>
            </w:r>
            <w:r>
              <w:rPr>
                <w:color w:val="auto"/>
                <w:sz w:val="24"/>
                <w:highlight w:val="none"/>
              </w:rPr>
              <w:t>盖章要求</w:t>
            </w:r>
          </w:p>
        </w:tc>
        <w:tc>
          <w:tcPr>
            <w:tcW w:w="6875" w:type="dxa"/>
            <w:vAlign w:val="center"/>
          </w:tcPr>
          <w:p w14:paraId="56BC1E81">
            <w:pPr>
              <w:pStyle w:val="29"/>
              <w:spacing w:line="360" w:lineRule="auto"/>
              <w:rPr>
                <w:rFonts w:hint="eastAsia" w:eastAsia="宋体"/>
                <w:color w:val="auto"/>
                <w:sz w:val="24"/>
                <w:highlight w:val="none"/>
                <w:lang w:eastAsia="zh-CN"/>
              </w:rPr>
            </w:pPr>
            <w:r>
              <w:rPr>
                <w:rFonts w:hint="eastAsia"/>
                <w:color w:val="auto"/>
                <w:sz w:val="24"/>
                <w:highlight w:val="none"/>
                <w:lang w:eastAsia="zh-CN"/>
              </w:rPr>
              <w:t>响应文件要求盖公章处均为盖供应商电子公章，法定代表人签字为法定代表人签字或法定代表人电子章，</w:t>
            </w:r>
            <w:r>
              <w:rPr>
                <w:color w:val="auto"/>
                <w:sz w:val="24"/>
                <w:highlight w:val="none"/>
              </w:rPr>
              <w:t>法定代表人或其授权的代理人签字</w:t>
            </w:r>
            <w:r>
              <w:rPr>
                <w:rFonts w:hint="eastAsia"/>
                <w:color w:val="auto"/>
                <w:sz w:val="24"/>
                <w:highlight w:val="none"/>
                <w:lang w:eastAsia="zh-CN"/>
              </w:rPr>
              <w:t>或盖章处由</w:t>
            </w:r>
            <w:r>
              <w:rPr>
                <w:color w:val="auto"/>
                <w:sz w:val="24"/>
                <w:highlight w:val="none"/>
              </w:rPr>
              <w:t>法定代表人或其授权的代理人</w:t>
            </w:r>
            <w:r>
              <w:rPr>
                <w:rFonts w:hint="eastAsia"/>
                <w:color w:val="auto"/>
                <w:sz w:val="24"/>
                <w:highlight w:val="none"/>
                <w:lang w:eastAsia="zh-CN"/>
              </w:rPr>
              <w:t>一人</w:t>
            </w:r>
            <w:r>
              <w:rPr>
                <w:color w:val="auto"/>
                <w:sz w:val="24"/>
                <w:highlight w:val="none"/>
              </w:rPr>
              <w:t>签字</w:t>
            </w:r>
            <w:r>
              <w:rPr>
                <w:rFonts w:hint="eastAsia"/>
                <w:color w:val="auto"/>
                <w:sz w:val="24"/>
                <w:highlight w:val="none"/>
                <w:lang w:eastAsia="zh-CN"/>
              </w:rPr>
              <w:t>或盖章即可。</w:t>
            </w:r>
            <w:r>
              <w:rPr>
                <w:color w:val="auto"/>
                <w:sz w:val="24"/>
                <w:highlight w:val="none"/>
              </w:rPr>
              <w:t>响应文件应尽量避免涂改、行间插字或删除</w:t>
            </w:r>
            <w:r>
              <w:rPr>
                <w:rFonts w:hint="eastAsia"/>
                <w:color w:val="auto"/>
                <w:sz w:val="24"/>
                <w:highlight w:val="none"/>
                <w:lang w:eastAsia="zh-CN"/>
              </w:rPr>
              <w:t>，</w:t>
            </w:r>
            <w:r>
              <w:rPr>
                <w:color w:val="auto"/>
                <w:sz w:val="24"/>
                <w:highlight w:val="none"/>
              </w:rPr>
              <w:t>如果出现上述情况，改动之处应加盖单位公章或由供应商的法定代表人或其授权的代理人签字确认。</w:t>
            </w:r>
            <w:r>
              <w:rPr>
                <w:rFonts w:hint="eastAsia"/>
                <w:b/>
                <w:bCs/>
                <w:color w:val="auto"/>
                <w:sz w:val="24"/>
                <w:highlight w:val="none"/>
                <w:lang w:eastAsia="zh-CN"/>
              </w:rPr>
              <w:t>（</w:t>
            </w:r>
            <w:r>
              <w:rPr>
                <w:rFonts w:hint="eastAsia"/>
                <w:b/>
                <w:bCs/>
                <w:color w:val="auto"/>
                <w:sz w:val="24"/>
                <w:highlight w:val="none"/>
                <w:lang w:val="en-US" w:eastAsia="zh-CN"/>
              </w:rPr>
              <w:t>响应文件中要求</w:t>
            </w:r>
            <w:r>
              <w:rPr>
                <w:rFonts w:hint="eastAsia" w:cs="宋体"/>
                <w:b/>
                <w:bCs/>
                <w:sz w:val="24"/>
                <w:szCs w:val="24"/>
                <w:lang w:eastAsia="zh-CN"/>
              </w:rPr>
              <w:t>格式自拟</w:t>
            </w:r>
            <w:r>
              <w:rPr>
                <w:rFonts w:hint="eastAsia" w:cs="宋体"/>
                <w:b/>
                <w:bCs/>
                <w:sz w:val="24"/>
                <w:szCs w:val="24"/>
                <w:lang w:val="en-US" w:eastAsia="zh-CN"/>
              </w:rPr>
              <w:t>的</w:t>
            </w:r>
            <w:r>
              <w:rPr>
                <w:rFonts w:hint="eastAsia"/>
                <w:b/>
                <w:bCs/>
                <w:color w:val="auto"/>
                <w:sz w:val="24"/>
                <w:highlight w:val="none"/>
                <w:lang w:val="en-US" w:eastAsia="zh-CN"/>
              </w:rPr>
              <w:t>承诺函</w:t>
            </w:r>
            <w:r>
              <w:rPr>
                <w:rFonts w:hint="eastAsia"/>
                <w:b/>
                <w:bCs/>
                <w:color w:val="auto"/>
                <w:sz w:val="24"/>
                <w:highlight w:val="none"/>
                <w:lang w:eastAsia="zh-CN"/>
              </w:rPr>
              <w:t>均盖供应商电子公章）</w:t>
            </w:r>
          </w:p>
        </w:tc>
      </w:tr>
      <w:tr w14:paraId="08338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3707EB90">
            <w:pPr>
              <w:pStyle w:val="29"/>
              <w:spacing w:line="360" w:lineRule="auto"/>
              <w:jc w:val="center"/>
              <w:rPr>
                <w:rFonts w:hint="eastAsia" w:eastAsia="宋体"/>
                <w:color w:val="auto"/>
                <w:sz w:val="24"/>
                <w:highlight w:val="none"/>
                <w:lang w:eastAsia="zh-CN"/>
              </w:rPr>
            </w:pPr>
            <w:r>
              <w:rPr>
                <w:color w:val="auto"/>
                <w:sz w:val="24"/>
                <w:highlight w:val="none"/>
              </w:rPr>
              <w:t>2</w:t>
            </w:r>
            <w:r>
              <w:rPr>
                <w:rFonts w:hint="eastAsia"/>
                <w:color w:val="auto"/>
                <w:sz w:val="24"/>
                <w:highlight w:val="none"/>
                <w:lang w:val="en-US" w:eastAsia="zh-CN"/>
              </w:rPr>
              <w:t>3</w:t>
            </w:r>
          </w:p>
        </w:tc>
        <w:tc>
          <w:tcPr>
            <w:tcW w:w="1893" w:type="dxa"/>
            <w:vAlign w:val="center"/>
          </w:tcPr>
          <w:p w14:paraId="5BD6C52D">
            <w:pPr>
              <w:pStyle w:val="29"/>
              <w:spacing w:line="360" w:lineRule="auto"/>
              <w:jc w:val="center"/>
              <w:rPr>
                <w:color w:val="auto"/>
                <w:sz w:val="24"/>
                <w:highlight w:val="none"/>
              </w:rPr>
            </w:pPr>
            <w:r>
              <w:rPr>
                <w:color w:val="auto"/>
                <w:sz w:val="24"/>
                <w:highlight w:val="none"/>
              </w:rPr>
              <w:t>投标文字</w:t>
            </w:r>
          </w:p>
        </w:tc>
        <w:tc>
          <w:tcPr>
            <w:tcW w:w="6875" w:type="dxa"/>
            <w:vAlign w:val="center"/>
          </w:tcPr>
          <w:p w14:paraId="63724AFB">
            <w:pPr>
              <w:pStyle w:val="29"/>
              <w:spacing w:line="360" w:lineRule="auto"/>
              <w:rPr>
                <w:b/>
                <w:color w:val="auto"/>
                <w:sz w:val="24"/>
                <w:highlight w:val="none"/>
              </w:rPr>
            </w:pPr>
            <w:r>
              <w:rPr>
                <w:color w:val="auto"/>
                <w:sz w:val="24"/>
                <w:highlight w:val="none"/>
              </w:rPr>
              <w:t>简体中文</w:t>
            </w:r>
          </w:p>
        </w:tc>
      </w:tr>
      <w:tr w14:paraId="208CC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jc w:val="center"/>
        </w:trPr>
        <w:tc>
          <w:tcPr>
            <w:tcW w:w="686" w:type="dxa"/>
            <w:vAlign w:val="center"/>
          </w:tcPr>
          <w:p w14:paraId="6A8C18FC">
            <w:pPr>
              <w:pStyle w:val="29"/>
              <w:spacing w:line="360" w:lineRule="auto"/>
              <w:jc w:val="center"/>
              <w:rPr>
                <w:rFonts w:hint="eastAsia" w:eastAsia="宋体"/>
                <w:color w:val="auto"/>
                <w:sz w:val="24"/>
                <w:highlight w:val="none"/>
                <w:lang w:eastAsia="zh-CN"/>
              </w:rPr>
            </w:pPr>
            <w:r>
              <w:rPr>
                <w:color w:val="auto"/>
                <w:sz w:val="24"/>
                <w:highlight w:val="none"/>
              </w:rPr>
              <w:t>2</w:t>
            </w:r>
            <w:r>
              <w:rPr>
                <w:rFonts w:hint="eastAsia"/>
                <w:color w:val="auto"/>
                <w:sz w:val="24"/>
                <w:highlight w:val="none"/>
                <w:lang w:val="en-US" w:eastAsia="zh-CN"/>
              </w:rPr>
              <w:t>4</w:t>
            </w:r>
          </w:p>
        </w:tc>
        <w:tc>
          <w:tcPr>
            <w:tcW w:w="1893" w:type="dxa"/>
            <w:vAlign w:val="center"/>
          </w:tcPr>
          <w:p w14:paraId="3239E389">
            <w:pPr>
              <w:pStyle w:val="29"/>
              <w:spacing w:line="360" w:lineRule="auto"/>
              <w:jc w:val="both"/>
              <w:rPr>
                <w:color w:val="auto"/>
                <w:sz w:val="24"/>
                <w:highlight w:val="none"/>
              </w:rPr>
            </w:pPr>
            <w:r>
              <w:rPr>
                <w:color w:val="auto"/>
                <w:sz w:val="24"/>
                <w:highlight w:val="none"/>
              </w:rPr>
              <w:t>是否退还响应文件</w:t>
            </w:r>
          </w:p>
        </w:tc>
        <w:tc>
          <w:tcPr>
            <w:tcW w:w="6875" w:type="dxa"/>
            <w:vAlign w:val="center"/>
          </w:tcPr>
          <w:p w14:paraId="396F49D7">
            <w:pPr>
              <w:pStyle w:val="29"/>
              <w:spacing w:line="360" w:lineRule="auto"/>
              <w:rPr>
                <w:b/>
                <w:color w:val="auto"/>
                <w:sz w:val="24"/>
                <w:highlight w:val="none"/>
              </w:rPr>
            </w:pPr>
            <w:r>
              <w:rPr>
                <w:color w:val="auto"/>
                <w:sz w:val="24"/>
                <w:highlight w:val="none"/>
              </w:rPr>
              <w:t>否</w:t>
            </w:r>
          </w:p>
        </w:tc>
      </w:tr>
      <w:tr w14:paraId="45F03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65B602E0">
            <w:pPr>
              <w:pStyle w:val="29"/>
              <w:spacing w:line="360" w:lineRule="auto"/>
              <w:jc w:val="center"/>
              <w:rPr>
                <w:rFonts w:hint="eastAsia" w:eastAsia="宋体"/>
                <w:color w:val="auto"/>
                <w:sz w:val="24"/>
                <w:highlight w:val="none"/>
                <w:lang w:eastAsia="zh-CN"/>
              </w:rPr>
            </w:pPr>
            <w:r>
              <w:rPr>
                <w:color w:val="auto"/>
                <w:sz w:val="24"/>
                <w:highlight w:val="none"/>
              </w:rPr>
              <w:t>2</w:t>
            </w:r>
            <w:r>
              <w:rPr>
                <w:rFonts w:hint="eastAsia"/>
                <w:color w:val="auto"/>
                <w:sz w:val="24"/>
                <w:highlight w:val="none"/>
                <w:lang w:val="en-US" w:eastAsia="zh-CN"/>
              </w:rPr>
              <w:t>5</w:t>
            </w:r>
          </w:p>
        </w:tc>
        <w:tc>
          <w:tcPr>
            <w:tcW w:w="1893" w:type="dxa"/>
            <w:vAlign w:val="center"/>
          </w:tcPr>
          <w:p w14:paraId="0FE97028">
            <w:pPr>
              <w:pStyle w:val="29"/>
              <w:spacing w:line="360" w:lineRule="auto"/>
              <w:jc w:val="center"/>
              <w:rPr>
                <w:color w:val="auto"/>
                <w:sz w:val="24"/>
                <w:highlight w:val="none"/>
              </w:rPr>
            </w:pPr>
            <w:r>
              <w:rPr>
                <w:color w:val="auto"/>
                <w:sz w:val="24"/>
                <w:highlight w:val="none"/>
              </w:rPr>
              <w:t>开</w:t>
            </w:r>
            <w:r>
              <w:rPr>
                <w:rFonts w:hint="eastAsia"/>
                <w:color w:val="auto"/>
                <w:sz w:val="24"/>
                <w:highlight w:val="none"/>
                <w:lang w:eastAsia="zh-CN"/>
              </w:rPr>
              <w:t>标</w:t>
            </w:r>
            <w:r>
              <w:rPr>
                <w:color w:val="auto"/>
                <w:sz w:val="24"/>
                <w:highlight w:val="none"/>
              </w:rPr>
              <w:t>时间和地点</w:t>
            </w:r>
          </w:p>
        </w:tc>
        <w:tc>
          <w:tcPr>
            <w:tcW w:w="6875" w:type="dxa"/>
            <w:vAlign w:val="center"/>
          </w:tcPr>
          <w:p w14:paraId="1A58D0C4">
            <w:pPr>
              <w:pStyle w:val="29"/>
              <w:spacing w:line="360" w:lineRule="auto"/>
              <w:rPr>
                <w:color w:val="auto"/>
                <w:sz w:val="24"/>
                <w:highlight w:val="none"/>
              </w:rPr>
            </w:pPr>
            <w:r>
              <w:rPr>
                <w:color w:val="auto"/>
                <w:sz w:val="24"/>
                <w:highlight w:val="none"/>
              </w:rPr>
              <w:t>开标时间：同投标截止时间（电子响应文件必须凭制作响应文件所用的CA密匙在30分钟内完成解密，远程解密）</w:t>
            </w:r>
          </w:p>
          <w:p w14:paraId="0045EB04">
            <w:pPr>
              <w:pStyle w:val="29"/>
              <w:spacing w:line="360" w:lineRule="auto"/>
              <w:rPr>
                <w:rFonts w:hint="default" w:eastAsia="宋体"/>
                <w:color w:val="auto"/>
                <w:sz w:val="24"/>
                <w:highlight w:val="none"/>
                <w:lang w:val="en-US" w:eastAsia="zh-CN"/>
              </w:rPr>
            </w:pPr>
            <w:r>
              <w:rPr>
                <w:color w:val="auto"/>
                <w:sz w:val="24"/>
                <w:highlight w:val="none"/>
              </w:rPr>
              <w:t>开标地点：</w:t>
            </w:r>
            <w:r>
              <w:rPr>
                <w:rFonts w:hint="eastAsia"/>
                <w:color w:val="auto"/>
                <w:sz w:val="24"/>
                <w:highlight w:val="none"/>
              </w:rPr>
              <w:t>河南省公共资源交易中心远程开标室(</w:t>
            </w:r>
            <w:r>
              <w:rPr>
                <w:rFonts w:hint="eastAsia"/>
                <w:color w:val="auto"/>
                <w:sz w:val="24"/>
                <w:highlight w:val="none"/>
                <w:lang w:val="en-US" w:eastAsia="zh-CN"/>
              </w:rPr>
              <w:t>四</w:t>
            </w:r>
            <w:r>
              <w:rPr>
                <w:rFonts w:hint="eastAsia"/>
                <w:color w:val="auto"/>
                <w:sz w:val="24"/>
                <w:highlight w:val="none"/>
              </w:rPr>
              <w:t>)-</w:t>
            </w:r>
            <w:r>
              <w:rPr>
                <w:rFonts w:hint="eastAsia"/>
                <w:color w:val="auto"/>
                <w:sz w:val="24"/>
                <w:highlight w:val="none"/>
                <w:lang w:val="en-US" w:eastAsia="zh-CN"/>
              </w:rPr>
              <w:t>6</w:t>
            </w:r>
            <w:r>
              <w:rPr>
                <w:rFonts w:hint="eastAsia" w:cs="宋体"/>
                <w:sz w:val="24"/>
                <w:szCs w:val="24"/>
                <w:highlight w:val="none"/>
                <w:lang w:eastAsia="zh-CN" w:bidi="ar"/>
              </w:rPr>
              <w:t>；（郑州市</w:t>
            </w:r>
            <w:r>
              <w:rPr>
                <w:rFonts w:hint="eastAsia" w:ascii="宋体" w:hAnsi="宋体" w:cs="宋体"/>
                <w:sz w:val="24"/>
                <w:szCs w:val="24"/>
                <w:highlight w:val="none"/>
                <w:lang w:bidi="ar"/>
              </w:rPr>
              <w:t>经二路与纬四路向南50米路西）</w:t>
            </w:r>
            <w:r>
              <w:rPr>
                <w:rFonts w:hint="eastAsia"/>
                <w:color w:val="auto"/>
                <w:sz w:val="24"/>
                <w:highlight w:val="none"/>
                <w:lang w:val="en-US" w:eastAsia="zh-CN"/>
              </w:rPr>
              <w:t xml:space="preserve">  </w:t>
            </w:r>
          </w:p>
          <w:p w14:paraId="759EA7AB">
            <w:pPr>
              <w:pStyle w:val="29"/>
              <w:spacing w:line="360" w:lineRule="auto"/>
              <w:rPr>
                <w:b/>
                <w:color w:val="auto"/>
                <w:sz w:val="24"/>
                <w:highlight w:val="none"/>
              </w:rPr>
            </w:pPr>
            <w:r>
              <w:rPr>
                <w:b/>
                <w:color w:val="auto"/>
                <w:sz w:val="24"/>
                <w:highlight w:val="none"/>
              </w:rPr>
              <w:t>注：开标解密工作为远程解密，供应商可在公司或其他地点进行远程解密。</w:t>
            </w:r>
          </w:p>
        </w:tc>
      </w:tr>
      <w:tr w14:paraId="11CA1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86" w:type="dxa"/>
            <w:vAlign w:val="center"/>
          </w:tcPr>
          <w:p w14:paraId="6DB35DD1">
            <w:pPr>
              <w:pStyle w:val="29"/>
              <w:spacing w:line="360" w:lineRule="auto"/>
              <w:jc w:val="center"/>
              <w:rPr>
                <w:rFonts w:hint="eastAsia" w:eastAsia="宋体"/>
                <w:color w:val="auto"/>
                <w:sz w:val="24"/>
                <w:highlight w:val="none"/>
                <w:lang w:eastAsia="zh-CN"/>
              </w:rPr>
            </w:pPr>
            <w:r>
              <w:rPr>
                <w:color w:val="auto"/>
                <w:sz w:val="24"/>
                <w:highlight w:val="none"/>
              </w:rPr>
              <w:t>2</w:t>
            </w:r>
            <w:r>
              <w:rPr>
                <w:rFonts w:hint="eastAsia"/>
                <w:color w:val="auto"/>
                <w:sz w:val="24"/>
                <w:highlight w:val="none"/>
                <w:lang w:val="en-US" w:eastAsia="zh-CN"/>
              </w:rPr>
              <w:t>6</w:t>
            </w:r>
          </w:p>
        </w:tc>
        <w:tc>
          <w:tcPr>
            <w:tcW w:w="1893" w:type="dxa"/>
            <w:vAlign w:val="center"/>
          </w:tcPr>
          <w:p w14:paraId="4D88CB59">
            <w:pPr>
              <w:pStyle w:val="29"/>
              <w:spacing w:line="360" w:lineRule="auto"/>
              <w:jc w:val="center"/>
              <w:rPr>
                <w:color w:val="auto"/>
                <w:sz w:val="24"/>
                <w:highlight w:val="none"/>
              </w:rPr>
            </w:pPr>
            <w:r>
              <w:rPr>
                <w:color w:val="auto"/>
                <w:sz w:val="24"/>
                <w:highlight w:val="none"/>
              </w:rPr>
              <w:t>开标程序</w:t>
            </w:r>
          </w:p>
        </w:tc>
        <w:tc>
          <w:tcPr>
            <w:tcW w:w="6875" w:type="dxa"/>
            <w:vAlign w:val="center"/>
          </w:tcPr>
          <w:p w14:paraId="22FA6176">
            <w:pPr>
              <w:pStyle w:val="29"/>
              <w:spacing w:line="360" w:lineRule="auto"/>
              <w:rPr>
                <w:b/>
                <w:color w:val="auto"/>
                <w:sz w:val="24"/>
                <w:highlight w:val="none"/>
              </w:rPr>
            </w:pPr>
            <w:r>
              <w:rPr>
                <w:color w:val="auto"/>
                <w:sz w:val="24"/>
                <w:highlight w:val="none"/>
              </w:rPr>
              <w:t>线上解密</w:t>
            </w:r>
          </w:p>
        </w:tc>
      </w:tr>
      <w:tr w14:paraId="5FC23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7" w:hRule="atLeast"/>
          <w:jc w:val="center"/>
        </w:trPr>
        <w:tc>
          <w:tcPr>
            <w:tcW w:w="686" w:type="dxa"/>
            <w:vAlign w:val="center"/>
          </w:tcPr>
          <w:p w14:paraId="5BCFB05F">
            <w:pPr>
              <w:pStyle w:val="29"/>
              <w:spacing w:line="360" w:lineRule="auto"/>
              <w:jc w:val="center"/>
              <w:rPr>
                <w:rFonts w:hint="eastAsia" w:eastAsia="宋体"/>
                <w:color w:val="auto"/>
                <w:sz w:val="24"/>
                <w:highlight w:val="none"/>
                <w:lang w:eastAsia="zh-CN"/>
              </w:rPr>
            </w:pPr>
            <w:r>
              <w:rPr>
                <w:color w:val="auto"/>
                <w:sz w:val="24"/>
                <w:highlight w:val="none"/>
              </w:rPr>
              <w:t>2</w:t>
            </w:r>
            <w:r>
              <w:rPr>
                <w:rFonts w:hint="eastAsia"/>
                <w:color w:val="auto"/>
                <w:sz w:val="24"/>
                <w:highlight w:val="none"/>
                <w:lang w:val="en-US" w:eastAsia="zh-CN"/>
              </w:rPr>
              <w:t>7</w:t>
            </w:r>
          </w:p>
        </w:tc>
        <w:tc>
          <w:tcPr>
            <w:tcW w:w="1893" w:type="dxa"/>
            <w:vAlign w:val="center"/>
          </w:tcPr>
          <w:p w14:paraId="3DE32C19">
            <w:pPr>
              <w:pStyle w:val="29"/>
              <w:spacing w:line="360" w:lineRule="auto"/>
              <w:jc w:val="center"/>
              <w:rPr>
                <w:color w:val="auto"/>
                <w:sz w:val="24"/>
                <w:highlight w:val="none"/>
              </w:rPr>
            </w:pPr>
            <w:r>
              <w:rPr>
                <w:color w:val="auto"/>
                <w:sz w:val="24"/>
                <w:highlight w:val="none"/>
              </w:rPr>
              <w:t>磋商小组组成</w:t>
            </w:r>
          </w:p>
        </w:tc>
        <w:tc>
          <w:tcPr>
            <w:tcW w:w="6875" w:type="dxa"/>
            <w:vAlign w:val="center"/>
          </w:tcPr>
          <w:p w14:paraId="5ED435A1">
            <w:pPr>
              <w:pStyle w:val="29"/>
              <w:spacing w:line="360" w:lineRule="auto"/>
              <w:rPr>
                <w:rFonts w:hint="eastAsia"/>
                <w:color w:val="auto"/>
                <w:sz w:val="24"/>
                <w:highlight w:val="none"/>
              </w:rPr>
            </w:pPr>
            <w:r>
              <w:rPr>
                <w:rFonts w:hint="eastAsia"/>
                <w:color w:val="auto"/>
                <w:sz w:val="24"/>
                <w:highlight w:val="none"/>
              </w:rPr>
              <w:t>磋商小组由采购人代表1人，评审专家2人组成，共 3人。</w:t>
            </w:r>
          </w:p>
          <w:p w14:paraId="5562D18E">
            <w:pPr>
              <w:pStyle w:val="29"/>
              <w:spacing w:line="360" w:lineRule="auto"/>
              <w:rPr>
                <w:b/>
                <w:color w:val="auto"/>
                <w:sz w:val="24"/>
                <w:highlight w:val="none"/>
              </w:rPr>
            </w:pPr>
            <w:r>
              <w:rPr>
                <w:rFonts w:hint="eastAsia"/>
                <w:color w:val="auto"/>
                <w:sz w:val="24"/>
                <w:highlight w:val="none"/>
              </w:rPr>
              <w:t>评标专家确定方式：开标前从</w:t>
            </w:r>
            <w:r>
              <w:rPr>
                <w:rFonts w:hint="eastAsia"/>
                <w:color w:val="auto"/>
                <w:sz w:val="24"/>
                <w:highlight w:val="none"/>
                <w:lang w:eastAsia="zh-CN"/>
              </w:rPr>
              <w:t>河南省</w:t>
            </w:r>
            <w:r>
              <w:rPr>
                <w:rFonts w:hint="eastAsia"/>
                <w:color w:val="auto"/>
                <w:sz w:val="24"/>
                <w:highlight w:val="none"/>
              </w:rPr>
              <w:t>政府</w:t>
            </w:r>
            <w:r>
              <w:rPr>
                <w:rFonts w:hint="eastAsia"/>
                <w:color w:val="auto"/>
                <w:sz w:val="24"/>
                <w:highlight w:val="none"/>
                <w:lang w:eastAsia="zh-CN"/>
              </w:rPr>
              <w:t>采购专家库</w:t>
            </w:r>
            <w:r>
              <w:rPr>
                <w:rFonts w:hint="eastAsia"/>
                <w:color w:val="auto"/>
                <w:sz w:val="24"/>
                <w:highlight w:val="none"/>
              </w:rPr>
              <w:t>中随机抽取。</w:t>
            </w:r>
          </w:p>
        </w:tc>
      </w:tr>
      <w:tr w14:paraId="2D36B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686" w:type="dxa"/>
            <w:vAlign w:val="center"/>
          </w:tcPr>
          <w:p w14:paraId="636910BC">
            <w:pPr>
              <w:pStyle w:val="29"/>
              <w:spacing w:line="360" w:lineRule="auto"/>
              <w:jc w:val="center"/>
              <w:rPr>
                <w:rFonts w:hint="eastAsia" w:eastAsia="宋体"/>
                <w:color w:val="auto"/>
                <w:sz w:val="24"/>
                <w:highlight w:val="none"/>
                <w:lang w:eastAsia="zh-CN"/>
              </w:rPr>
            </w:pPr>
            <w:r>
              <w:rPr>
                <w:color w:val="auto"/>
                <w:sz w:val="24"/>
                <w:highlight w:val="none"/>
              </w:rPr>
              <w:t>2</w:t>
            </w:r>
            <w:r>
              <w:rPr>
                <w:rFonts w:hint="eastAsia"/>
                <w:color w:val="auto"/>
                <w:sz w:val="24"/>
                <w:highlight w:val="none"/>
                <w:lang w:val="en-US" w:eastAsia="zh-CN"/>
              </w:rPr>
              <w:t>8</w:t>
            </w:r>
          </w:p>
        </w:tc>
        <w:tc>
          <w:tcPr>
            <w:tcW w:w="1893" w:type="dxa"/>
            <w:vAlign w:val="center"/>
          </w:tcPr>
          <w:p w14:paraId="3F8ED169">
            <w:pPr>
              <w:pStyle w:val="29"/>
              <w:spacing w:line="360" w:lineRule="auto"/>
              <w:jc w:val="center"/>
              <w:rPr>
                <w:color w:val="auto"/>
                <w:sz w:val="24"/>
                <w:highlight w:val="none"/>
              </w:rPr>
            </w:pPr>
            <w:r>
              <w:rPr>
                <w:color w:val="auto"/>
                <w:sz w:val="24"/>
                <w:highlight w:val="none"/>
              </w:rPr>
              <w:t>是否授权磋商小</w:t>
            </w:r>
          </w:p>
          <w:p w14:paraId="140BA02C">
            <w:pPr>
              <w:pStyle w:val="29"/>
              <w:spacing w:line="360" w:lineRule="auto"/>
              <w:jc w:val="center"/>
              <w:rPr>
                <w:color w:val="auto"/>
                <w:sz w:val="24"/>
                <w:highlight w:val="none"/>
              </w:rPr>
            </w:pPr>
            <w:r>
              <w:rPr>
                <w:color w:val="auto"/>
                <w:sz w:val="24"/>
                <w:highlight w:val="none"/>
              </w:rPr>
              <w:t>组确定成交人</w:t>
            </w:r>
          </w:p>
        </w:tc>
        <w:tc>
          <w:tcPr>
            <w:tcW w:w="6875" w:type="dxa"/>
            <w:vAlign w:val="center"/>
          </w:tcPr>
          <w:p w14:paraId="64F9A02E">
            <w:pPr>
              <w:pStyle w:val="29"/>
              <w:spacing w:line="360" w:lineRule="auto"/>
              <w:rPr>
                <w:b/>
                <w:color w:val="auto"/>
                <w:sz w:val="24"/>
                <w:highlight w:val="none"/>
              </w:rPr>
            </w:pPr>
            <w:r>
              <w:rPr>
                <w:color w:val="auto"/>
                <w:sz w:val="24"/>
                <w:highlight w:val="none"/>
              </w:rPr>
              <w:t>否，推荐的</w:t>
            </w:r>
            <w:r>
              <w:rPr>
                <w:rFonts w:hint="eastAsia"/>
                <w:color w:val="auto"/>
                <w:sz w:val="24"/>
                <w:highlight w:val="none"/>
                <w:lang w:val="en-US" w:eastAsia="zh-CN"/>
              </w:rPr>
              <w:t>成交</w:t>
            </w:r>
            <w:r>
              <w:rPr>
                <w:color w:val="auto"/>
                <w:sz w:val="24"/>
                <w:highlight w:val="none"/>
              </w:rPr>
              <w:t>候选人：推荐 3 名</w:t>
            </w:r>
            <w:r>
              <w:rPr>
                <w:rFonts w:hint="eastAsia"/>
                <w:color w:val="auto"/>
                <w:sz w:val="24"/>
                <w:highlight w:val="none"/>
                <w:lang w:val="en-US" w:eastAsia="zh-CN"/>
              </w:rPr>
              <w:t>成交</w:t>
            </w:r>
            <w:r>
              <w:rPr>
                <w:color w:val="auto"/>
                <w:sz w:val="24"/>
                <w:highlight w:val="none"/>
              </w:rPr>
              <w:t>候选人。</w:t>
            </w:r>
          </w:p>
        </w:tc>
      </w:tr>
      <w:tr w14:paraId="53858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jc w:val="center"/>
        </w:trPr>
        <w:tc>
          <w:tcPr>
            <w:tcW w:w="686" w:type="dxa"/>
            <w:vAlign w:val="center"/>
          </w:tcPr>
          <w:p w14:paraId="79BEC898">
            <w:pPr>
              <w:pStyle w:val="29"/>
              <w:spacing w:line="360" w:lineRule="auto"/>
              <w:jc w:val="center"/>
              <w:rPr>
                <w:rFonts w:hint="eastAsia" w:eastAsia="宋体"/>
                <w:color w:val="auto"/>
                <w:sz w:val="24"/>
                <w:highlight w:val="none"/>
                <w:lang w:eastAsia="zh-CN"/>
              </w:rPr>
            </w:pPr>
            <w:r>
              <w:rPr>
                <w:color w:val="auto"/>
                <w:sz w:val="24"/>
                <w:highlight w:val="none"/>
              </w:rPr>
              <w:t>2</w:t>
            </w:r>
            <w:r>
              <w:rPr>
                <w:rFonts w:hint="eastAsia"/>
                <w:color w:val="auto"/>
                <w:sz w:val="24"/>
                <w:highlight w:val="none"/>
                <w:lang w:val="en-US" w:eastAsia="zh-CN"/>
              </w:rPr>
              <w:t>9</w:t>
            </w:r>
          </w:p>
        </w:tc>
        <w:tc>
          <w:tcPr>
            <w:tcW w:w="1893" w:type="dxa"/>
            <w:vAlign w:val="center"/>
          </w:tcPr>
          <w:p w14:paraId="4A0037ED">
            <w:pPr>
              <w:pStyle w:val="29"/>
              <w:spacing w:line="360" w:lineRule="auto"/>
              <w:jc w:val="center"/>
              <w:rPr>
                <w:color w:val="auto"/>
                <w:sz w:val="24"/>
                <w:highlight w:val="none"/>
              </w:rPr>
            </w:pPr>
            <w:r>
              <w:rPr>
                <w:color w:val="auto"/>
                <w:sz w:val="24"/>
                <w:highlight w:val="none"/>
              </w:rPr>
              <w:t>计 量</w:t>
            </w:r>
          </w:p>
        </w:tc>
        <w:tc>
          <w:tcPr>
            <w:tcW w:w="6875" w:type="dxa"/>
            <w:vAlign w:val="center"/>
          </w:tcPr>
          <w:p w14:paraId="496C2674">
            <w:pPr>
              <w:rPr>
                <w:b/>
                <w:color w:val="auto"/>
                <w:sz w:val="24"/>
                <w:highlight w:val="none"/>
              </w:rPr>
            </w:pPr>
            <w:r>
              <w:rPr>
                <w:color w:val="auto"/>
                <w:sz w:val="24"/>
                <w:highlight w:val="none"/>
              </w:rPr>
              <w:t>在响应文件中以及所有供应商与采购人往来的文件中的所有计量单位和规格说明都必须用中华人民共和国法定计量单位表示。</w:t>
            </w:r>
          </w:p>
        </w:tc>
      </w:tr>
      <w:tr w14:paraId="1F961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jc w:val="center"/>
        </w:trPr>
        <w:tc>
          <w:tcPr>
            <w:tcW w:w="686" w:type="dxa"/>
            <w:vAlign w:val="center"/>
          </w:tcPr>
          <w:p w14:paraId="5596D2A3">
            <w:pPr>
              <w:pStyle w:val="29"/>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30</w:t>
            </w:r>
          </w:p>
        </w:tc>
        <w:tc>
          <w:tcPr>
            <w:tcW w:w="1893" w:type="dxa"/>
            <w:vAlign w:val="top"/>
          </w:tcPr>
          <w:p w14:paraId="2F4CC809">
            <w:pPr>
              <w:pStyle w:val="29"/>
              <w:spacing w:line="360" w:lineRule="auto"/>
              <w:jc w:val="center"/>
              <w:rPr>
                <w:color w:val="auto"/>
                <w:sz w:val="24"/>
                <w:highlight w:val="none"/>
              </w:rPr>
            </w:pPr>
            <w:r>
              <w:rPr>
                <w:rFonts w:hint="eastAsia"/>
                <w:color w:val="auto"/>
                <w:sz w:val="24"/>
                <w:highlight w:val="none"/>
                <w:lang w:val="en-US" w:eastAsia="zh-CN"/>
              </w:rPr>
              <w:t xml:space="preserve">  </w:t>
            </w:r>
            <w:r>
              <w:rPr>
                <w:color w:val="auto"/>
                <w:sz w:val="24"/>
                <w:highlight w:val="none"/>
              </w:rPr>
              <w:t>实质性要求和条件</w:t>
            </w:r>
          </w:p>
        </w:tc>
        <w:tc>
          <w:tcPr>
            <w:tcW w:w="6875" w:type="dxa"/>
            <w:vAlign w:val="center"/>
          </w:tcPr>
          <w:p w14:paraId="5D7E4A8F">
            <w:pPr>
              <w:pStyle w:val="29"/>
              <w:spacing w:line="360" w:lineRule="auto"/>
              <w:jc w:val="center"/>
              <w:rPr>
                <w:rFonts w:hint="eastAsia" w:eastAsia="宋体"/>
                <w:color w:val="auto"/>
                <w:sz w:val="24"/>
                <w:highlight w:val="none"/>
                <w:lang w:val="en-US" w:eastAsia="zh-CN"/>
              </w:rPr>
            </w:pPr>
            <w:r>
              <w:rPr>
                <w:color w:val="auto"/>
                <w:sz w:val="24"/>
                <w:highlight w:val="none"/>
              </w:rPr>
              <w:t>见</w:t>
            </w:r>
            <w:r>
              <w:rPr>
                <w:rFonts w:hint="eastAsia" w:ascii="宋体" w:hAnsi="宋体" w:cs="宋体"/>
                <w:sz w:val="24"/>
                <w:szCs w:val="24"/>
                <w:lang w:bidi="ar"/>
              </w:rPr>
              <w:t>竞争性磋商文件</w:t>
            </w:r>
            <w:r>
              <w:rPr>
                <w:color w:val="auto"/>
                <w:sz w:val="24"/>
                <w:highlight w:val="none"/>
              </w:rPr>
              <w:t>第三</w:t>
            </w:r>
            <w:r>
              <w:rPr>
                <w:rFonts w:hint="eastAsia"/>
                <w:color w:val="auto"/>
                <w:sz w:val="24"/>
                <w:highlight w:val="none"/>
                <w:lang w:val="en-US" w:eastAsia="zh-CN"/>
              </w:rPr>
              <w:t>部分初步评审表中</w:t>
            </w:r>
            <w:r>
              <w:rPr>
                <w:color w:val="auto"/>
                <w:sz w:val="24"/>
                <w:highlight w:val="none"/>
              </w:rPr>
              <w:t>资格审查和符合性审</w:t>
            </w:r>
            <w:r>
              <w:rPr>
                <w:rFonts w:hint="eastAsia"/>
                <w:color w:val="auto"/>
                <w:sz w:val="24"/>
                <w:highlight w:val="none"/>
                <w:lang w:val="en-US" w:eastAsia="zh-CN"/>
              </w:rPr>
              <w:t>查</w:t>
            </w:r>
          </w:p>
        </w:tc>
      </w:tr>
      <w:tr w14:paraId="6B2FE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jc w:val="center"/>
        </w:trPr>
        <w:tc>
          <w:tcPr>
            <w:tcW w:w="686" w:type="dxa"/>
            <w:vAlign w:val="center"/>
          </w:tcPr>
          <w:p w14:paraId="6FFE3029">
            <w:pPr>
              <w:pStyle w:val="29"/>
              <w:spacing w:line="360" w:lineRule="auto"/>
              <w:jc w:val="center"/>
              <w:rPr>
                <w:rFonts w:hint="default"/>
                <w:color w:val="auto"/>
                <w:sz w:val="24"/>
                <w:highlight w:val="none"/>
                <w:lang w:val="en-US" w:eastAsia="zh-CN"/>
              </w:rPr>
            </w:pPr>
            <w:r>
              <w:rPr>
                <w:rFonts w:hint="eastAsia"/>
                <w:color w:val="auto"/>
                <w:sz w:val="24"/>
                <w:highlight w:val="none"/>
                <w:lang w:val="en-US" w:eastAsia="zh-CN"/>
              </w:rPr>
              <w:t>31</w:t>
            </w:r>
          </w:p>
        </w:tc>
        <w:tc>
          <w:tcPr>
            <w:tcW w:w="1893" w:type="dxa"/>
            <w:vAlign w:val="center"/>
          </w:tcPr>
          <w:p w14:paraId="2BEBA87B">
            <w:pPr>
              <w:widowControl/>
              <w:snapToGrid w:val="0"/>
              <w:spacing w:line="360" w:lineRule="auto"/>
              <w:jc w:val="center"/>
              <w:rPr>
                <w:color w:val="auto"/>
                <w:sz w:val="24"/>
                <w:szCs w:val="24"/>
                <w:highlight w:val="none"/>
              </w:rPr>
            </w:pPr>
            <w:r>
              <w:rPr>
                <w:rFonts w:hint="eastAsia"/>
                <w:color w:val="auto"/>
                <w:sz w:val="24"/>
                <w:szCs w:val="24"/>
                <w:highlight w:val="none"/>
              </w:rPr>
              <w:t>知识产权</w:t>
            </w:r>
          </w:p>
          <w:p w14:paraId="49ED5A49">
            <w:pPr>
              <w:widowControl/>
              <w:snapToGrid w:val="0"/>
              <w:spacing w:line="360" w:lineRule="auto"/>
              <w:rPr>
                <w:rFonts w:hint="eastAsia"/>
                <w:color w:val="auto"/>
                <w:sz w:val="24"/>
                <w:highlight w:val="none"/>
                <w:lang w:val="en-US" w:eastAsia="zh-CN"/>
              </w:rPr>
            </w:pPr>
          </w:p>
        </w:tc>
        <w:tc>
          <w:tcPr>
            <w:tcW w:w="6875" w:type="dxa"/>
            <w:vAlign w:val="center"/>
          </w:tcPr>
          <w:p w14:paraId="6B7ED49E">
            <w:pPr>
              <w:widowControl/>
              <w:snapToGrid w:val="0"/>
              <w:spacing w:line="360" w:lineRule="auto"/>
              <w:rPr>
                <w:color w:val="auto"/>
                <w:sz w:val="24"/>
                <w:szCs w:val="24"/>
                <w:highlight w:val="none"/>
              </w:rPr>
            </w:pPr>
            <w:r>
              <w:rPr>
                <w:rFonts w:hint="eastAsia"/>
                <w:color w:val="auto"/>
                <w:sz w:val="24"/>
                <w:szCs w:val="24"/>
                <w:highlight w:val="none"/>
              </w:rPr>
              <w:t>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总价中必须包括合法获取该知识产权的一切相关费用，如因此导致采购人损失的，投标人须承担全部赔偿责任。</w:t>
            </w:r>
          </w:p>
          <w:p w14:paraId="49E35DD5">
            <w:pPr>
              <w:widowControl/>
              <w:snapToGrid w:val="0"/>
              <w:spacing w:line="360" w:lineRule="auto"/>
              <w:rPr>
                <w:color w:val="auto"/>
                <w:sz w:val="24"/>
                <w:highlight w:val="none"/>
              </w:rPr>
            </w:pPr>
            <w:r>
              <w:rPr>
                <w:rFonts w:hint="eastAsia"/>
                <w:color w:val="auto"/>
                <w:sz w:val="24"/>
                <w:szCs w:val="24"/>
                <w:highlight w:val="none"/>
              </w:rPr>
              <w:t>投标人如欲在项目实施过程中采用自有知识成果，须在投标文件中声明，并提供相关知识产权证明文件。</w:t>
            </w:r>
          </w:p>
        </w:tc>
      </w:tr>
      <w:tr w14:paraId="2D0C2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jc w:val="center"/>
        </w:trPr>
        <w:tc>
          <w:tcPr>
            <w:tcW w:w="686" w:type="dxa"/>
            <w:vAlign w:val="center"/>
          </w:tcPr>
          <w:p w14:paraId="268CFFCE">
            <w:pPr>
              <w:pStyle w:val="29"/>
              <w:spacing w:line="360" w:lineRule="auto"/>
              <w:jc w:val="center"/>
              <w:rPr>
                <w:rFonts w:hint="default"/>
                <w:color w:val="auto"/>
                <w:sz w:val="24"/>
                <w:highlight w:val="none"/>
                <w:lang w:val="en-US" w:eastAsia="zh-CN"/>
              </w:rPr>
            </w:pPr>
            <w:r>
              <w:rPr>
                <w:rFonts w:hint="eastAsia"/>
                <w:color w:val="auto"/>
                <w:sz w:val="24"/>
                <w:highlight w:val="none"/>
                <w:lang w:val="en-US" w:eastAsia="zh-CN"/>
              </w:rPr>
              <w:t>32</w:t>
            </w:r>
          </w:p>
        </w:tc>
        <w:tc>
          <w:tcPr>
            <w:tcW w:w="1893" w:type="dxa"/>
            <w:vAlign w:val="center"/>
          </w:tcPr>
          <w:p w14:paraId="2EF05312">
            <w:pPr>
              <w:keepNext w:val="0"/>
              <w:keepLines w:val="0"/>
              <w:widowControl/>
              <w:suppressLineNumbers w:val="0"/>
              <w:jc w:val="center"/>
              <w:rPr>
                <w:rFonts w:hint="eastAsia" w:ascii="宋体" w:hAnsi="宋体" w:eastAsia="宋体" w:cs="宋体"/>
                <w:color w:val="auto"/>
                <w:sz w:val="24"/>
                <w:szCs w:val="22"/>
                <w:highlight w:val="none"/>
                <w:lang w:val="zh-CN" w:eastAsia="zh-CN" w:bidi="zh-CN"/>
              </w:rPr>
            </w:pPr>
            <w:r>
              <w:rPr>
                <w:rFonts w:hint="eastAsia" w:ascii="宋体" w:hAnsi="宋体" w:eastAsia="宋体" w:cs="宋体"/>
                <w:color w:val="auto"/>
                <w:sz w:val="24"/>
                <w:szCs w:val="22"/>
                <w:highlight w:val="none"/>
                <w:lang w:val="en-US" w:eastAsia="zh-CN" w:bidi="zh-CN"/>
              </w:rPr>
              <w:t>落实政府采购政策的特别规定</w:t>
            </w:r>
          </w:p>
          <w:p w14:paraId="2F11B883">
            <w:pPr>
              <w:pStyle w:val="29"/>
              <w:spacing w:line="360" w:lineRule="auto"/>
              <w:jc w:val="center"/>
              <w:rPr>
                <w:rFonts w:hint="eastAsia"/>
                <w:color w:val="auto"/>
                <w:sz w:val="24"/>
                <w:highlight w:val="none"/>
                <w:lang w:val="en-US" w:eastAsia="zh-CN"/>
              </w:rPr>
            </w:pPr>
          </w:p>
        </w:tc>
        <w:tc>
          <w:tcPr>
            <w:tcW w:w="6875" w:type="dxa"/>
            <w:vAlign w:val="center"/>
          </w:tcPr>
          <w:p w14:paraId="45BB25BE">
            <w:pPr>
              <w:widowControl/>
              <w:pBdr>
                <w:top w:val="none" w:color="auto" w:sz="0" w:space="0"/>
                <w:left w:val="none" w:color="auto" w:sz="0" w:space="0"/>
                <w:bottom w:val="none" w:color="auto" w:sz="0" w:space="0"/>
                <w:right w:val="none" w:color="auto" w:sz="0" w:space="0"/>
              </w:pBdr>
              <w:spacing w:line="450" w:lineRule="atLeas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支持本国产品内容：</w:t>
            </w:r>
          </w:p>
          <w:p w14:paraId="17916311">
            <w:pPr>
              <w:widowControl/>
              <w:pBdr>
                <w:top w:val="none" w:color="auto" w:sz="0" w:space="0"/>
                <w:left w:val="none" w:color="auto" w:sz="0" w:space="0"/>
                <w:bottom w:val="none" w:color="auto" w:sz="0" w:space="0"/>
                <w:right w:val="none" w:color="auto" w:sz="0" w:space="0"/>
              </w:pBdr>
              <w:spacing w:line="450" w:lineRule="atLeast"/>
              <w:rPr>
                <w:rFonts w:hint="default" w:ascii="宋体" w:hAnsi="宋体" w:eastAsia="宋体" w:cs="宋体"/>
                <w:sz w:val="24"/>
                <w:szCs w:val="24"/>
                <w:highlight w:val="none"/>
                <w:lang w:val="en-US" w:eastAsia="zh-CN"/>
              </w:rPr>
            </w:pPr>
            <w:r>
              <w:rPr>
                <w:rFonts w:hint="default" w:ascii="宋体" w:hAnsi="宋体" w:eastAsia="宋体" w:cs="宋体"/>
                <w:b w:val="0"/>
                <w:bCs w:val="0"/>
                <w:sz w:val="24"/>
                <w:szCs w:val="24"/>
                <w:highlight w:val="none"/>
                <w:lang w:val="en-US" w:eastAsia="zh-CN"/>
              </w:rPr>
              <w:sym w:font="Wingdings 2" w:char="00A3"/>
            </w:r>
            <w:r>
              <w:rPr>
                <w:rFonts w:hint="default" w:ascii="宋体" w:hAnsi="宋体" w:eastAsia="宋体" w:cs="宋体"/>
                <w:b w:val="0"/>
                <w:bCs w:val="0"/>
                <w:sz w:val="24"/>
                <w:szCs w:val="24"/>
                <w:highlight w:val="none"/>
                <w:lang w:val="en-US" w:eastAsia="zh-CN"/>
              </w:rPr>
              <w:t>适用，</w:t>
            </w:r>
            <w:r>
              <w:rPr>
                <w:rFonts w:hint="default" w:ascii="宋体" w:hAnsi="宋体" w:eastAsia="宋体" w:cs="宋体"/>
                <w:sz w:val="24"/>
                <w:szCs w:val="24"/>
                <w:highlight w:val="none"/>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w:t>
            </w:r>
            <w:r>
              <w:rPr>
                <w:rFonts w:hint="eastAsia" w:ascii="宋体" w:hAnsi="宋体" w:eastAsia="宋体" w:cs="宋体"/>
                <w:sz w:val="24"/>
                <w:szCs w:val="24"/>
                <w:highlight w:val="none"/>
                <w:lang w:val="en-US" w:eastAsia="zh-CN"/>
              </w:rPr>
              <w:t>五</w:t>
            </w:r>
            <w:r>
              <w:rPr>
                <w:rFonts w:hint="default" w:ascii="宋体" w:hAnsi="宋体" w:eastAsia="宋体" w:cs="宋体"/>
                <w:sz w:val="24"/>
                <w:szCs w:val="24"/>
                <w:highlight w:val="none"/>
                <w:lang w:val="en-US" w:eastAsia="zh-CN"/>
              </w:rPr>
              <w:t xml:space="preserve">章 </w:t>
            </w:r>
            <w:r>
              <w:rPr>
                <w:rFonts w:hint="eastAsia" w:ascii="宋体" w:hAnsi="宋体" w:eastAsia="宋体" w:cs="宋体"/>
                <w:sz w:val="24"/>
                <w:szCs w:val="24"/>
                <w:highlight w:val="none"/>
                <w:lang w:val="en-US" w:eastAsia="zh-CN"/>
              </w:rPr>
              <w:t>投标</w:t>
            </w:r>
            <w:r>
              <w:rPr>
                <w:rFonts w:hint="default" w:ascii="宋体" w:hAnsi="宋体" w:eastAsia="宋体" w:cs="宋体"/>
                <w:sz w:val="24"/>
                <w:szCs w:val="24"/>
                <w:highlight w:val="none"/>
                <w:lang w:val="en-US" w:eastAsia="zh-CN"/>
              </w:rPr>
              <w:t>文件格式）或财政部会同有关部门规定的有关证明文件，《关于符合本国产品标准的声明函》或有关证明文件符合要求的，该产品视为本国产品。</w:t>
            </w:r>
          </w:p>
          <w:p w14:paraId="4F057A8D">
            <w:pPr>
              <w:widowControl/>
              <w:pBdr>
                <w:top w:val="none" w:color="auto" w:sz="0" w:space="0"/>
                <w:left w:val="none" w:color="auto" w:sz="0" w:space="0"/>
                <w:bottom w:val="none" w:color="auto" w:sz="0" w:space="0"/>
                <w:right w:val="none" w:color="auto" w:sz="0" w:space="0"/>
              </w:pBdr>
              <w:spacing w:line="450" w:lineRule="atLeast"/>
              <w:rPr>
                <w:rFonts w:hint="eastAsia"/>
                <w:color w:val="auto"/>
                <w:sz w:val="24"/>
                <w:szCs w:val="24"/>
                <w:highlight w:val="none"/>
              </w:rPr>
            </w:pPr>
            <w:r>
              <w:rPr>
                <w:rFonts w:hint="eastAsia" w:cs="宋体"/>
                <w:b/>
                <w:bCs/>
                <w:sz w:val="24"/>
                <w:szCs w:val="24"/>
                <w:highlight w:val="none"/>
                <w:lang w:val="en-US" w:eastAsia="zh-CN"/>
              </w:rPr>
              <w:t>☑</w:t>
            </w:r>
            <w:r>
              <w:rPr>
                <w:rFonts w:hint="eastAsia" w:ascii="宋体" w:hAnsi="宋体" w:eastAsia="宋体" w:cs="宋体"/>
                <w:b/>
                <w:bCs/>
                <w:sz w:val="24"/>
                <w:szCs w:val="24"/>
                <w:highlight w:val="none"/>
                <w:lang w:val="en-US" w:eastAsia="zh-CN"/>
              </w:rPr>
              <w:t>不适用</w:t>
            </w:r>
          </w:p>
        </w:tc>
      </w:tr>
      <w:tr w14:paraId="791C6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jc w:val="center"/>
        </w:trPr>
        <w:tc>
          <w:tcPr>
            <w:tcW w:w="686" w:type="dxa"/>
            <w:shd w:val="clear" w:color="auto" w:fill="auto"/>
            <w:vAlign w:val="center"/>
          </w:tcPr>
          <w:p w14:paraId="7E49E3A2">
            <w:pPr>
              <w:pStyle w:val="29"/>
              <w:spacing w:line="360" w:lineRule="auto"/>
              <w:jc w:val="center"/>
              <w:rPr>
                <w:rFonts w:hint="eastAsia" w:ascii="宋体" w:hAnsi="宋体" w:eastAsia="宋体" w:cs="宋体"/>
                <w:color w:val="auto"/>
                <w:sz w:val="24"/>
                <w:szCs w:val="22"/>
                <w:highlight w:val="none"/>
                <w:lang w:val="en-US" w:eastAsia="zh-CN" w:bidi="zh-CN"/>
              </w:rPr>
            </w:pPr>
            <w:r>
              <w:rPr>
                <w:rFonts w:hint="eastAsia"/>
                <w:color w:val="auto"/>
                <w:sz w:val="24"/>
                <w:highlight w:val="none"/>
                <w:lang w:val="en-US" w:eastAsia="zh-CN"/>
              </w:rPr>
              <w:t>33</w:t>
            </w:r>
          </w:p>
        </w:tc>
        <w:tc>
          <w:tcPr>
            <w:tcW w:w="1893" w:type="dxa"/>
            <w:shd w:val="clear" w:color="auto" w:fill="auto"/>
            <w:vAlign w:val="center"/>
          </w:tcPr>
          <w:p w14:paraId="167606CE">
            <w:pPr>
              <w:pStyle w:val="29"/>
              <w:spacing w:line="360" w:lineRule="auto"/>
              <w:jc w:val="center"/>
              <w:rPr>
                <w:rFonts w:ascii="宋体" w:hAnsi="宋体" w:eastAsia="宋体" w:cs="宋体"/>
                <w:color w:val="auto"/>
                <w:sz w:val="24"/>
                <w:szCs w:val="22"/>
                <w:highlight w:val="none"/>
                <w:lang w:val="zh-CN" w:eastAsia="zh-CN" w:bidi="zh-CN"/>
              </w:rPr>
            </w:pPr>
            <w:r>
              <w:rPr>
                <w:color w:val="auto"/>
                <w:sz w:val="24"/>
                <w:highlight w:val="none"/>
              </w:rPr>
              <w:t>其他</w:t>
            </w:r>
          </w:p>
        </w:tc>
        <w:tc>
          <w:tcPr>
            <w:tcW w:w="6875" w:type="dxa"/>
            <w:shd w:val="clear" w:color="auto" w:fill="auto"/>
            <w:vAlign w:val="center"/>
          </w:tcPr>
          <w:p w14:paraId="17CF4455">
            <w:pPr>
              <w:pStyle w:val="29"/>
              <w:spacing w:line="360" w:lineRule="auto"/>
              <w:rPr>
                <w:color w:val="auto"/>
                <w:sz w:val="24"/>
                <w:szCs w:val="24"/>
                <w:highlight w:val="none"/>
              </w:rPr>
            </w:pPr>
            <w:r>
              <w:rPr>
                <w:color w:val="auto"/>
                <w:sz w:val="24"/>
                <w:szCs w:val="24"/>
                <w:highlight w:val="none"/>
              </w:rPr>
              <w:t>1、本项目的最终解释权归采购人所有；</w:t>
            </w:r>
          </w:p>
          <w:p w14:paraId="00D5DF61">
            <w:pPr>
              <w:pStyle w:val="29"/>
              <w:spacing w:line="360" w:lineRule="auto"/>
              <w:rPr>
                <w:color w:val="auto"/>
                <w:sz w:val="24"/>
                <w:szCs w:val="24"/>
                <w:highlight w:val="none"/>
              </w:rPr>
            </w:pPr>
            <w:r>
              <w:rPr>
                <w:color w:val="auto"/>
                <w:sz w:val="24"/>
                <w:szCs w:val="24"/>
                <w:highlight w:val="none"/>
              </w:rPr>
              <w:t>2、中标服务费：</w:t>
            </w:r>
            <w:r>
              <w:rPr>
                <w:rFonts w:hint="eastAsia" w:ascii="宋体" w:hAnsi="宋体" w:cs="宋体"/>
                <w:sz w:val="24"/>
                <w:szCs w:val="24"/>
              </w:rPr>
              <w:t>参照</w:t>
            </w:r>
            <w:r>
              <w:rPr>
                <w:rFonts w:hint="eastAsia" w:ascii="宋体" w:hAnsi="宋体" w:eastAsia="宋体" w:cs="宋体"/>
                <w:sz w:val="24"/>
                <w:szCs w:val="24"/>
                <w:lang w:val="en-US" w:eastAsia="zh-CN"/>
              </w:rPr>
              <w:t>豫招协【2023】002号文件</w:t>
            </w:r>
            <w:r>
              <w:rPr>
                <w:rFonts w:hint="eastAsia" w:ascii="宋体" w:hAnsi="宋体" w:cs="宋体"/>
                <w:sz w:val="24"/>
                <w:szCs w:val="24"/>
              </w:rPr>
              <w:t>的招标代理服务收费标准计取，由成交供应商</w:t>
            </w:r>
            <w:r>
              <w:rPr>
                <w:color w:val="auto"/>
                <w:sz w:val="24"/>
                <w:szCs w:val="24"/>
                <w:highlight w:val="none"/>
              </w:rPr>
              <w:t>在领取成交通知书时向采购代理机构支付中标服务费。</w:t>
            </w:r>
          </w:p>
          <w:p w14:paraId="136C2CC7">
            <w:pPr>
              <w:pStyle w:val="29"/>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中标人在领取中标通知书前将招标代理服务费交至下面账号：</w:t>
            </w:r>
          </w:p>
          <w:p w14:paraId="37A818D2">
            <w:pPr>
              <w:widowControl/>
              <w:pBdr>
                <w:top w:val="none" w:color="auto" w:sz="0" w:space="0"/>
                <w:left w:val="none" w:color="auto" w:sz="0" w:space="0"/>
                <w:bottom w:val="none" w:color="auto" w:sz="0" w:space="0"/>
                <w:right w:val="none" w:color="auto" w:sz="0" w:space="0"/>
              </w:pBdr>
              <w:spacing w:line="45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开户名称：河南省豫教招标有限公司</w:t>
            </w:r>
          </w:p>
          <w:p w14:paraId="1AEB210C">
            <w:pPr>
              <w:widowControl/>
              <w:pBdr>
                <w:top w:val="none" w:color="auto" w:sz="0" w:space="0"/>
                <w:left w:val="none" w:color="auto" w:sz="0" w:space="0"/>
                <w:bottom w:val="none" w:color="auto" w:sz="0" w:space="0"/>
                <w:right w:val="none" w:color="auto" w:sz="0" w:space="0"/>
              </w:pBdr>
              <w:spacing w:line="45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开户行：中原银行股份有限公司郑州农业路支行</w:t>
            </w:r>
          </w:p>
          <w:p w14:paraId="4D280B11">
            <w:pPr>
              <w:widowControl/>
              <w:pBdr>
                <w:top w:val="none" w:color="auto" w:sz="0" w:space="0"/>
                <w:left w:val="none" w:color="auto" w:sz="0" w:space="0"/>
                <w:bottom w:val="none" w:color="auto" w:sz="0" w:space="0"/>
                <w:right w:val="none" w:color="auto" w:sz="0" w:space="0"/>
              </w:pBdr>
              <w:spacing w:line="45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账户：410102010140066001</w:t>
            </w:r>
          </w:p>
          <w:p w14:paraId="3F530CA5">
            <w:pPr>
              <w:widowControl/>
              <w:pBdr>
                <w:top w:val="none" w:color="auto" w:sz="0" w:space="0"/>
                <w:left w:val="none" w:color="auto" w:sz="0" w:space="0"/>
                <w:bottom w:val="none" w:color="auto" w:sz="0" w:space="0"/>
                <w:right w:val="none" w:color="auto" w:sz="0" w:space="0"/>
              </w:pBdr>
              <w:spacing w:line="450" w:lineRule="atLeast"/>
              <w:rPr>
                <w:color w:val="auto"/>
                <w:sz w:val="24"/>
                <w:szCs w:val="24"/>
                <w:highlight w:val="none"/>
              </w:rPr>
            </w:pPr>
            <w:r>
              <w:rPr>
                <w:rFonts w:hint="eastAsia" w:ascii="宋体" w:hAnsi="宋体" w:eastAsia="宋体" w:cs="宋体"/>
                <w:color w:val="auto"/>
                <w:sz w:val="24"/>
                <w:szCs w:val="24"/>
                <w:highlight w:val="none"/>
              </w:rPr>
              <w:t xml:space="preserve">  电汇备注：“本项目招</w:t>
            </w:r>
            <w:r>
              <w:rPr>
                <w:rFonts w:hint="eastAsia" w:ascii="宋体" w:hAnsi="宋体" w:eastAsia="宋体" w:cs="宋体"/>
                <w:sz w:val="24"/>
                <w:szCs w:val="16"/>
              </w:rPr>
              <w:t>标编号招标代理服务费”。</w:t>
            </w:r>
          </w:p>
          <w:p w14:paraId="116129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bidi="zh-CN"/>
              </w:rPr>
            </w:pPr>
            <w:r>
              <w:rPr>
                <w:color w:val="auto"/>
                <w:sz w:val="24"/>
                <w:szCs w:val="24"/>
                <w:highlight w:val="none"/>
              </w:rPr>
              <w:t>3、采购标的对应的中小企业划分标准所属行业：</w:t>
            </w:r>
            <w:r>
              <w:rPr>
                <w:rFonts w:hint="eastAsia" w:cs="宋体"/>
                <w:color w:val="auto"/>
                <w:sz w:val="24"/>
                <w:szCs w:val="24"/>
                <w:highlight w:val="none"/>
                <w:lang w:val="en-US" w:eastAsia="zh-CN"/>
              </w:rPr>
              <w:t>其他未列明行业</w:t>
            </w:r>
            <w:r>
              <w:rPr>
                <w:color w:val="auto"/>
                <w:sz w:val="24"/>
                <w:szCs w:val="24"/>
                <w:highlight w:val="none"/>
              </w:rPr>
              <w:t>。</w:t>
            </w:r>
          </w:p>
        </w:tc>
      </w:tr>
    </w:tbl>
    <w:p w14:paraId="2946EE70">
      <w:pPr>
        <w:rPr>
          <w:color w:val="auto"/>
          <w:sz w:val="24"/>
          <w:highlight w:val="none"/>
        </w:rPr>
        <w:sectPr>
          <w:footerReference r:id="rId5" w:type="default"/>
          <w:pgSz w:w="11910" w:h="16840"/>
          <w:pgMar w:top="1580" w:right="920" w:bottom="1400" w:left="920" w:header="1191" w:footer="771" w:gutter="0"/>
          <w:pgNumType w:fmt="decimal" w:start="1"/>
          <w:cols w:space="720" w:num="1"/>
        </w:sectPr>
      </w:pPr>
    </w:p>
    <w:p w14:paraId="1AD98AFD">
      <w:pPr>
        <w:spacing w:line="360" w:lineRule="auto"/>
        <w:jc w:val="center"/>
        <w:rPr>
          <w:b/>
          <w:color w:val="auto"/>
          <w:sz w:val="28"/>
          <w:highlight w:val="none"/>
        </w:rPr>
      </w:pPr>
      <w:r>
        <w:rPr>
          <w:b/>
          <w:color w:val="auto"/>
          <w:sz w:val="28"/>
          <w:highlight w:val="none"/>
        </w:rPr>
        <w:t>一、说明</w:t>
      </w:r>
    </w:p>
    <w:p w14:paraId="06D94036">
      <w:pPr>
        <w:pStyle w:val="5"/>
        <w:spacing w:before="0" w:line="360" w:lineRule="auto"/>
        <w:ind w:left="0"/>
        <w:rPr>
          <w:color w:val="auto"/>
          <w:highlight w:val="none"/>
        </w:rPr>
      </w:pPr>
      <w:r>
        <w:rPr>
          <w:color w:val="auto"/>
          <w:highlight w:val="none"/>
        </w:rPr>
        <w:t>1、适用范围</w:t>
      </w:r>
    </w:p>
    <w:p w14:paraId="6C5CB482">
      <w:pPr>
        <w:pStyle w:val="7"/>
        <w:spacing w:line="360" w:lineRule="auto"/>
        <w:ind w:firstLine="480" w:firstLineChars="200"/>
        <w:rPr>
          <w:color w:val="auto"/>
          <w:highlight w:val="none"/>
        </w:rPr>
      </w:pPr>
      <w:r>
        <w:rPr>
          <w:color w:val="auto"/>
          <w:highlight w:val="none"/>
        </w:rPr>
        <w:t>1.1 本竞争性磋商文件仅适用于本项目中所述的货物及伴随服务。</w:t>
      </w:r>
    </w:p>
    <w:p w14:paraId="24F32ED8">
      <w:pPr>
        <w:pStyle w:val="5"/>
        <w:spacing w:before="0" w:line="360" w:lineRule="auto"/>
        <w:ind w:left="0"/>
        <w:rPr>
          <w:color w:val="auto"/>
          <w:highlight w:val="none"/>
        </w:rPr>
      </w:pPr>
      <w:r>
        <w:rPr>
          <w:color w:val="auto"/>
          <w:highlight w:val="none"/>
        </w:rPr>
        <w:t>2、定义</w:t>
      </w:r>
    </w:p>
    <w:p w14:paraId="7661D004">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2.1 </w:t>
      </w:r>
      <w:r>
        <w:rPr>
          <w:color w:val="auto"/>
          <w:sz w:val="24"/>
          <w:highlight w:val="none"/>
        </w:rPr>
        <w:t>采购人:投标须知前附表中所述的、依法进行政府采购的国家机关、事业单位、团体组织。</w:t>
      </w:r>
    </w:p>
    <w:p w14:paraId="49BF1EDF">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2.2 </w:t>
      </w:r>
      <w:r>
        <w:rPr>
          <w:color w:val="auto"/>
          <w:sz w:val="24"/>
          <w:highlight w:val="none"/>
        </w:rPr>
        <w:t>采购代理机构：取得政府采购招标代理资质，受采购人委托组织招标活动，在招标过程中负有相应责任的社会中介组织。</w:t>
      </w:r>
    </w:p>
    <w:p w14:paraId="3232DFBC">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2.3 </w:t>
      </w:r>
      <w:r>
        <w:rPr>
          <w:color w:val="auto"/>
          <w:sz w:val="24"/>
          <w:highlight w:val="none"/>
        </w:rPr>
        <w:t>合格供应商：符合竞争性磋商文件载明的投标资格。</w:t>
      </w:r>
    </w:p>
    <w:p w14:paraId="52F67662">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2.4 </w:t>
      </w:r>
      <w:r>
        <w:rPr>
          <w:color w:val="auto"/>
          <w:sz w:val="24"/>
          <w:highlight w:val="none"/>
        </w:rPr>
        <w:t>成交人：接到并接受成交通知，最终被授予合同的供应商。</w:t>
      </w:r>
    </w:p>
    <w:p w14:paraId="3356974A">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2.5 </w:t>
      </w:r>
      <w:r>
        <w:rPr>
          <w:color w:val="auto"/>
          <w:sz w:val="24"/>
          <w:highlight w:val="none"/>
        </w:rPr>
        <w:t>响应文件：指投标商根据竞争性磋商文件提交的所有文件。</w:t>
      </w:r>
    </w:p>
    <w:p w14:paraId="4C8DF86F">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2.6 </w:t>
      </w:r>
      <w:r>
        <w:rPr>
          <w:color w:val="auto"/>
          <w:sz w:val="24"/>
          <w:highlight w:val="none"/>
        </w:rPr>
        <w:t>供应商：根据政府采购合同，向采购人提供货物、工程或者服务的法人。</w:t>
      </w:r>
    </w:p>
    <w:p w14:paraId="09C19E84">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2.7 </w:t>
      </w:r>
      <w:r>
        <w:rPr>
          <w:color w:val="auto"/>
          <w:sz w:val="24"/>
          <w:highlight w:val="none"/>
        </w:rPr>
        <w:t>货物：指除了咨询服务以外的所有的物品、设备、装置和/或包括附件、备品备件、图纸、技术文件、用于运输和安装的包装、培训、维修和其他类似服务的供应。</w:t>
      </w:r>
    </w:p>
    <w:p w14:paraId="0675B704">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2.8 </w:t>
      </w:r>
      <w:r>
        <w:rPr>
          <w:color w:val="auto"/>
          <w:sz w:val="24"/>
          <w:highlight w:val="none"/>
        </w:rPr>
        <w:t>服务：指招标文件规定所指的服务等其他类似的义务。</w:t>
      </w:r>
    </w:p>
    <w:p w14:paraId="6FD691A5">
      <w:pPr>
        <w:pStyle w:val="5"/>
        <w:spacing w:before="0" w:line="360" w:lineRule="auto"/>
        <w:ind w:left="0"/>
        <w:rPr>
          <w:color w:val="auto"/>
          <w:highlight w:val="none"/>
        </w:rPr>
      </w:pPr>
      <w:r>
        <w:rPr>
          <w:color w:val="auto"/>
          <w:highlight w:val="none"/>
        </w:rPr>
        <w:t>3、投标费用</w:t>
      </w:r>
    </w:p>
    <w:p w14:paraId="73F95B12">
      <w:pPr>
        <w:pStyle w:val="7"/>
        <w:spacing w:line="360" w:lineRule="auto"/>
        <w:ind w:firstLine="480" w:firstLineChars="200"/>
        <w:rPr>
          <w:color w:val="auto"/>
          <w:highlight w:val="none"/>
        </w:rPr>
      </w:pPr>
      <w:r>
        <w:rPr>
          <w:color w:val="auto"/>
          <w:highlight w:val="none"/>
        </w:rPr>
        <w:t>3.1 无论投标过程中的做法和结果如何,供应商应自行承担所有与参加投标有关的全部费用，采购代理机构在任何情况下均无义务和责任承担上述费用。</w:t>
      </w:r>
    </w:p>
    <w:p w14:paraId="58411A4B">
      <w:pPr>
        <w:spacing w:line="360" w:lineRule="auto"/>
        <w:jc w:val="center"/>
        <w:rPr>
          <w:b/>
          <w:color w:val="auto"/>
          <w:sz w:val="28"/>
          <w:highlight w:val="none"/>
        </w:rPr>
      </w:pPr>
      <w:r>
        <w:rPr>
          <w:b/>
          <w:color w:val="auto"/>
          <w:sz w:val="28"/>
          <w:highlight w:val="none"/>
        </w:rPr>
        <w:t>二、竞争性磋商文件</w:t>
      </w:r>
    </w:p>
    <w:p w14:paraId="7D1FF0E5">
      <w:pPr>
        <w:pStyle w:val="5"/>
        <w:spacing w:before="0" w:line="360" w:lineRule="auto"/>
        <w:ind w:left="0"/>
        <w:rPr>
          <w:color w:val="auto"/>
          <w:highlight w:val="none"/>
        </w:rPr>
      </w:pPr>
      <w:r>
        <w:rPr>
          <w:color w:val="auto"/>
          <w:highlight w:val="none"/>
        </w:rPr>
        <w:t>4、竞争性磋商文件的构成</w:t>
      </w:r>
    </w:p>
    <w:p w14:paraId="2ACE1449">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4.1 </w:t>
      </w:r>
      <w:r>
        <w:rPr>
          <w:color w:val="auto"/>
          <w:sz w:val="24"/>
          <w:highlight w:val="none"/>
        </w:rPr>
        <w:t>竞争性磋商文件用以阐明本次采购的货物要求、采购程序和合同条件。竞争性磋商文件由下述部分组成：</w:t>
      </w:r>
    </w:p>
    <w:p w14:paraId="406BE5B0">
      <w:pPr>
        <w:pStyle w:val="7"/>
        <w:spacing w:line="360" w:lineRule="auto"/>
        <w:ind w:firstLine="960" w:firstLineChars="400"/>
        <w:rPr>
          <w:color w:val="auto"/>
          <w:highlight w:val="none"/>
        </w:rPr>
      </w:pPr>
      <w:r>
        <w:rPr>
          <w:color w:val="auto"/>
          <w:highlight w:val="none"/>
        </w:rPr>
        <w:fldChar w:fldCharType="begin"/>
      </w:r>
      <w:r>
        <w:rPr>
          <w:color w:val="auto"/>
          <w:highlight w:val="none"/>
        </w:rPr>
        <w:instrText xml:space="preserve"> HYPERLINK \l "_bookmark0" </w:instrText>
      </w:r>
      <w:r>
        <w:rPr>
          <w:color w:val="auto"/>
          <w:highlight w:val="none"/>
        </w:rPr>
        <w:fldChar w:fldCharType="separate"/>
      </w:r>
      <w:r>
        <w:rPr>
          <w:color w:val="auto"/>
          <w:highlight w:val="none"/>
        </w:rPr>
        <w:t>1、竞争性磋商公告</w:t>
      </w:r>
      <w:r>
        <w:rPr>
          <w:color w:val="auto"/>
          <w:highlight w:val="none"/>
        </w:rPr>
        <w:fldChar w:fldCharType="end"/>
      </w:r>
    </w:p>
    <w:p w14:paraId="7A93D2FA">
      <w:pPr>
        <w:pStyle w:val="7"/>
        <w:spacing w:line="360" w:lineRule="auto"/>
        <w:ind w:firstLine="960" w:firstLineChars="400"/>
        <w:rPr>
          <w:color w:val="auto"/>
          <w:highlight w:val="none"/>
        </w:rPr>
      </w:pPr>
      <w:r>
        <w:rPr>
          <w:color w:val="auto"/>
          <w:highlight w:val="none"/>
        </w:rPr>
        <w:fldChar w:fldCharType="begin"/>
      </w:r>
      <w:r>
        <w:rPr>
          <w:color w:val="auto"/>
          <w:highlight w:val="none"/>
        </w:rPr>
        <w:instrText xml:space="preserve"> HYPERLINK \l "_bookmark2" </w:instrText>
      </w:r>
      <w:r>
        <w:rPr>
          <w:color w:val="auto"/>
          <w:highlight w:val="none"/>
        </w:rPr>
        <w:fldChar w:fldCharType="separate"/>
      </w:r>
      <w:r>
        <w:rPr>
          <w:color w:val="auto"/>
          <w:highlight w:val="none"/>
        </w:rPr>
        <w:t>2、投标须知</w:t>
      </w:r>
      <w:r>
        <w:rPr>
          <w:color w:val="auto"/>
          <w:highlight w:val="none"/>
        </w:rPr>
        <w:fldChar w:fldCharType="end"/>
      </w:r>
    </w:p>
    <w:p w14:paraId="54AB6FEE">
      <w:pPr>
        <w:pStyle w:val="7"/>
        <w:spacing w:line="360" w:lineRule="auto"/>
        <w:ind w:firstLine="960" w:firstLineChars="400"/>
        <w:rPr>
          <w:color w:val="auto"/>
          <w:highlight w:val="none"/>
        </w:rPr>
      </w:pPr>
      <w:r>
        <w:rPr>
          <w:color w:val="auto"/>
          <w:highlight w:val="none"/>
        </w:rPr>
        <w:t>3、评标办法</w:t>
      </w:r>
    </w:p>
    <w:p w14:paraId="7C7E9DFF">
      <w:pPr>
        <w:pStyle w:val="7"/>
        <w:spacing w:line="360" w:lineRule="auto"/>
        <w:ind w:firstLine="960" w:firstLineChars="400"/>
        <w:rPr>
          <w:color w:val="auto"/>
          <w:highlight w:val="none"/>
        </w:rPr>
      </w:pPr>
      <w:r>
        <w:rPr>
          <w:color w:val="auto"/>
          <w:highlight w:val="none"/>
        </w:rPr>
        <w:t>4、</w:t>
      </w:r>
      <w:r>
        <w:rPr>
          <w:rFonts w:hint="eastAsia"/>
          <w:color w:val="auto"/>
          <w:highlight w:val="none"/>
          <w:lang w:eastAsia="zh-CN"/>
        </w:rPr>
        <w:t>服务</w:t>
      </w:r>
      <w:r>
        <w:rPr>
          <w:color w:val="auto"/>
          <w:highlight w:val="none"/>
        </w:rPr>
        <w:t>内容及要求</w:t>
      </w:r>
    </w:p>
    <w:p w14:paraId="615A471B">
      <w:pPr>
        <w:pStyle w:val="7"/>
        <w:spacing w:line="360" w:lineRule="auto"/>
        <w:ind w:firstLine="960" w:firstLineChars="400"/>
        <w:rPr>
          <w:color w:val="auto"/>
          <w:highlight w:val="none"/>
        </w:rPr>
      </w:pPr>
      <w:r>
        <w:rPr>
          <w:color w:val="auto"/>
          <w:highlight w:val="none"/>
        </w:rPr>
        <w:t>5、响应文件格式</w:t>
      </w:r>
    </w:p>
    <w:p w14:paraId="3C5CE0F9">
      <w:pPr>
        <w:pStyle w:val="7"/>
        <w:spacing w:line="360" w:lineRule="auto"/>
        <w:ind w:firstLine="960" w:firstLineChars="400"/>
        <w:rPr>
          <w:color w:val="auto"/>
          <w:highlight w:val="none"/>
        </w:rPr>
      </w:pPr>
      <w:r>
        <w:rPr>
          <w:color w:val="auto"/>
          <w:highlight w:val="none"/>
        </w:rPr>
        <w:t>6、采购合同（样本）</w:t>
      </w:r>
    </w:p>
    <w:p w14:paraId="6107B481">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4.2 </w:t>
      </w:r>
      <w:r>
        <w:rPr>
          <w:color w:val="auto"/>
          <w:sz w:val="24"/>
          <w:highlight w:val="none"/>
        </w:rPr>
        <w:t>供应商不得照抄或复印竞争性磋商文件技术要求。供应商应仔细阅读竞争性磋商文件中供应商须知、合同条款的所有事项、格式要求和技术规范，按竞争性磋商文件的要求提供响应文件，并保证所提供的全部资料的真实性，以使其投标对竞争性磋商文件做出实质性响应，否则，将承担其投标被拒绝的风险。</w:t>
      </w:r>
    </w:p>
    <w:p w14:paraId="3E52D637">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4.3 </w:t>
      </w:r>
      <w:r>
        <w:rPr>
          <w:color w:val="auto"/>
          <w:sz w:val="24"/>
          <w:highlight w:val="none"/>
        </w:rPr>
        <w:t>未按商务要求的、未按规定签署的响应文件将被拒绝。</w:t>
      </w:r>
    </w:p>
    <w:p w14:paraId="38218C17">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4.4 </w:t>
      </w:r>
      <w:r>
        <w:rPr>
          <w:color w:val="auto"/>
          <w:sz w:val="24"/>
          <w:highlight w:val="none"/>
        </w:rPr>
        <w:t>如果前款和后款对同一事项的描述有冲突或矛盾，除非采购人或采购代理机构另有解释，以后款为准。</w:t>
      </w:r>
    </w:p>
    <w:p w14:paraId="23540174">
      <w:pPr>
        <w:pStyle w:val="5"/>
        <w:spacing w:before="0" w:line="360" w:lineRule="auto"/>
        <w:ind w:left="0"/>
        <w:rPr>
          <w:color w:val="auto"/>
          <w:highlight w:val="none"/>
        </w:rPr>
      </w:pPr>
      <w:r>
        <w:rPr>
          <w:color w:val="auto"/>
          <w:highlight w:val="none"/>
        </w:rPr>
        <w:t>5、竞争性磋商文件的澄清</w:t>
      </w:r>
    </w:p>
    <w:p w14:paraId="2E9A281C">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bidi="ar"/>
        </w:rPr>
        <w:t>5</w:t>
      </w:r>
      <w:r>
        <w:rPr>
          <w:rFonts w:hint="eastAsia" w:ascii="宋体" w:hAnsi="宋体" w:cs="宋体"/>
          <w:sz w:val="24"/>
          <w:szCs w:val="24"/>
          <w:lang w:bidi="ar"/>
        </w:rPr>
        <w:t>.1投标人应仔细阅读和检查招标文件的全部内容。如有疑问或对采购文件提出质疑的，应当在获取采购文件或者采购文件公告期限届满之日起</w:t>
      </w:r>
      <w:r>
        <w:rPr>
          <w:rFonts w:hint="eastAsia" w:ascii="宋体" w:hAnsi="宋体" w:cs="宋体"/>
          <w:sz w:val="24"/>
          <w:szCs w:val="24"/>
          <w:lang w:val="en-US" w:eastAsia="zh-CN" w:bidi="ar"/>
        </w:rPr>
        <w:t>7</w:t>
      </w:r>
      <w:r>
        <w:rPr>
          <w:rFonts w:hint="eastAsia" w:ascii="宋体" w:hAnsi="宋体" w:cs="宋体"/>
          <w:sz w:val="24"/>
          <w:szCs w:val="24"/>
          <w:lang w:bidi="ar"/>
        </w:rPr>
        <w:t>个工作日内提出。投标人应在规定时间内在“河南省公共资源交易中心（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lang w:bidi="ar"/>
        </w:rPr>
        <w:t>）”电子交易平台进行提问，提出质疑的，应当按财政部有关规定提交质疑函和证明材料。投标人在规定的时间内未要求对招标文件澄清或提出质疑的，采购人和代理机构将视其为无异议，开标后，采购人和代理机构不接受其对招标文件内容的质疑。</w:t>
      </w:r>
    </w:p>
    <w:p w14:paraId="7822BF55">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bidi="ar"/>
        </w:rPr>
        <w:t>5</w:t>
      </w:r>
      <w:r>
        <w:rPr>
          <w:rFonts w:hint="eastAsia" w:ascii="宋体" w:hAnsi="宋体" w:cs="宋体"/>
          <w:sz w:val="24"/>
          <w:szCs w:val="24"/>
          <w:lang w:bidi="ar"/>
        </w:rPr>
        <w:t>.2招标文件的澄清将在投标截止时间</w:t>
      </w:r>
      <w:r>
        <w:rPr>
          <w:rFonts w:hint="eastAsia" w:ascii="宋体" w:hAnsi="宋体" w:cs="宋体"/>
          <w:sz w:val="24"/>
          <w:szCs w:val="24"/>
          <w:lang w:val="en-US" w:eastAsia="zh-CN" w:bidi="ar"/>
        </w:rPr>
        <w:t>5</w:t>
      </w:r>
      <w:r>
        <w:rPr>
          <w:rFonts w:hint="eastAsia" w:ascii="宋体" w:hAnsi="宋体" w:cs="宋体"/>
          <w:sz w:val="24"/>
          <w:szCs w:val="24"/>
          <w:lang w:bidi="ar"/>
        </w:rPr>
        <w:t>日前在“河南省公共资源交易中心（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lang w:bidi="ar"/>
        </w:rPr>
        <w:t>）”电子交易平台公布给所有下载招标文件的投标人，但不指明澄清问题的来源。如果澄清发出的时间距投标截止时间不足</w:t>
      </w:r>
      <w:r>
        <w:rPr>
          <w:rFonts w:hint="eastAsia" w:ascii="宋体" w:hAnsi="宋体" w:cs="宋体"/>
          <w:sz w:val="24"/>
          <w:szCs w:val="24"/>
          <w:lang w:val="en-US" w:eastAsia="zh-CN" w:bidi="ar"/>
        </w:rPr>
        <w:t>5</w:t>
      </w:r>
      <w:r>
        <w:rPr>
          <w:rFonts w:hint="eastAsia" w:ascii="宋体" w:hAnsi="宋体" w:cs="宋体"/>
          <w:sz w:val="24"/>
          <w:szCs w:val="24"/>
          <w:lang w:eastAsia="zh-CN" w:bidi="ar"/>
        </w:rPr>
        <w:t>日</w:t>
      </w:r>
      <w:r>
        <w:rPr>
          <w:rFonts w:hint="eastAsia" w:ascii="宋体" w:hAnsi="宋体" w:cs="宋体"/>
          <w:sz w:val="24"/>
          <w:szCs w:val="24"/>
          <w:lang w:bidi="ar"/>
        </w:rPr>
        <w:t>，并且澄清内容影响投标文件编制的，投标人应在“河南省公共资源交易中心（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lang w:bidi="ar"/>
        </w:rPr>
        <w:t>）”电子交易平台或书面递交形式通知代理机构，采购人相应延长投标截止时间。</w:t>
      </w:r>
    </w:p>
    <w:p w14:paraId="579CE24B">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bidi="ar"/>
        </w:rPr>
        <w:t>5</w:t>
      </w:r>
      <w:r>
        <w:rPr>
          <w:rFonts w:hint="eastAsia" w:ascii="宋体" w:hAnsi="宋体" w:cs="宋体"/>
          <w:sz w:val="24"/>
          <w:szCs w:val="24"/>
          <w:lang w:bidi="ar"/>
        </w:rPr>
        <w:t>.3招标澄清内容是招标文件的组成部分，澄清内容一经在项目公告网站和电子交易平台发布，视作已送达所有投标人，并对投标人具有约束力。</w:t>
      </w:r>
    </w:p>
    <w:p w14:paraId="76835903">
      <w:pPr>
        <w:spacing w:line="360" w:lineRule="auto"/>
        <w:ind w:firstLine="480" w:firstLineChars="200"/>
        <w:rPr>
          <w:rFonts w:hint="eastAsia" w:ascii="宋体" w:hAnsi="宋体" w:cs="宋体"/>
          <w:sz w:val="24"/>
          <w:szCs w:val="24"/>
          <w:lang w:val="en-US" w:eastAsia="zh-CN" w:bidi="ar"/>
        </w:rPr>
      </w:pPr>
      <w:r>
        <w:rPr>
          <w:rFonts w:hint="eastAsia" w:ascii="宋体" w:hAnsi="宋体" w:cs="宋体"/>
          <w:sz w:val="24"/>
          <w:szCs w:val="24"/>
          <w:lang w:val="en-US" w:eastAsia="zh-CN" w:bidi="ar"/>
        </w:rPr>
        <w:t>5.4因河南省公共资源交易中心（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lang w:val="en-US" w:eastAsia="zh-CN" w:bidi="ar"/>
        </w:rPr>
        <w:t>）”电子交易平台在投标截止时间前具有保密性，投标人在投标截止时间前须自行查看项目进展、下载招标文件的澄清等，因投标人未及时查看和下载而造成的后果自负。</w:t>
      </w:r>
    </w:p>
    <w:p w14:paraId="178870DC">
      <w:pPr>
        <w:pStyle w:val="5"/>
        <w:spacing w:before="0" w:line="360" w:lineRule="auto"/>
        <w:ind w:left="0"/>
        <w:rPr>
          <w:color w:val="auto"/>
          <w:highlight w:val="none"/>
        </w:rPr>
      </w:pPr>
      <w:r>
        <w:rPr>
          <w:color w:val="auto"/>
          <w:highlight w:val="none"/>
        </w:rPr>
        <w:t>6、竞争性磋商文件的修改</w:t>
      </w:r>
    </w:p>
    <w:p w14:paraId="6561FE9B">
      <w:pPr>
        <w:spacing w:line="360" w:lineRule="auto"/>
        <w:ind w:firstLine="480" w:firstLineChars="200"/>
        <w:rPr>
          <w:rFonts w:hint="eastAsia" w:ascii="宋体" w:hAnsi="宋体" w:cs="宋体"/>
          <w:sz w:val="24"/>
          <w:szCs w:val="24"/>
        </w:rPr>
      </w:pPr>
      <w:r>
        <w:rPr>
          <w:rFonts w:hint="eastAsia" w:ascii="宋体" w:hAnsi="宋体" w:cs="宋体"/>
          <w:sz w:val="24"/>
          <w:szCs w:val="24"/>
          <w:highlight w:val="none"/>
          <w:lang w:val="en-US" w:eastAsia="zh-CN" w:bidi="ar"/>
        </w:rPr>
        <w:t>6</w:t>
      </w:r>
      <w:r>
        <w:rPr>
          <w:rFonts w:hint="eastAsia" w:ascii="宋体" w:hAnsi="宋体" w:cs="宋体"/>
          <w:sz w:val="24"/>
          <w:szCs w:val="24"/>
          <w:highlight w:val="none"/>
          <w:lang w:bidi="ar"/>
        </w:rPr>
        <w:t>.1在投标截止时间</w:t>
      </w:r>
      <w:r>
        <w:rPr>
          <w:rFonts w:hint="eastAsia" w:ascii="宋体" w:hAnsi="宋体" w:cs="宋体"/>
          <w:sz w:val="24"/>
          <w:szCs w:val="24"/>
          <w:highlight w:val="none"/>
          <w:lang w:val="en-US" w:eastAsia="zh-CN" w:bidi="ar"/>
        </w:rPr>
        <w:t>5</w:t>
      </w:r>
      <w:r>
        <w:rPr>
          <w:rFonts w:hint="eastAsia" w:ascii="宋体" w:hAnsi="宋体" w:cs="宋体"/>
          <w:sz w:val="24"/>
          <w:szCs w:val="24"/>
          <w:highlight w:val="none"/>
          <w:lang w:bidi="ar"/>
        </w:rPr>
        <w:t>天前，采购人可主动地或在解答投标人提出的澄清问题时修改招标文件，招标文件的修改将在“河南省公共资源交易中心（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highlight w:val="none"/>
          <w:lang w:bidi="ar"/>
        </w:rPr>
        <w:t>）”电子交易平台公布给所有下载招标文件的投标人。如果修改发出的时间距投标截止时间不足5天，</w:t>
      </w:r>
      <w:r>
        <w:rPr>
          <w:rFonts w:hint="eastAsia" w:ascii="宋体" w:hAnsi="宋体" w:cs="宋体"/>
          <w:sz w:val="24"/>
          <w:szCs w:val="24"/>
          <w:lang w:bidi="ar"/>
        </w:rPr>
        <w:t>并且修改内容影响投标文件编制的，投标人应在“河南省公共资源交易中心（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lang w:bidi="ar"/>
        </w:rPr>
        <w:t xml:space="preserve">）”电子交易平台通知代理机构，采购人相应延长投标截止时间。 </w:t>
      </w:r>
    </w:p>
    <w:p w14:paraId="2EEC7DE5">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bidi="ar"/>
        </w:rPr>
        <w:t>6</w:t>
      </w:r>
      <w:r>
        <w:rPr>
          <w:rFonts w:hint="eastAsia" w:ascii="宋体" w:hAnsi="宋体" w:cs="宋体"/>
          <w:sz w:val="24"/>
          <w:szCs w:val="24"/>
          <w:lang w:bidi="ar"/>
        </w:rPr>
        <w:t>.2招标修改内容是招标文件的组成部分，修改内容一经在项目公告网站和电子交易平台发布，视作已送达所有投标人，并对投标人具有约束力。若投标人对修改内容仍有疑问，应在收到修改内容后24小时内在“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lang w:bidi="ar"/>
        </w:rPr>
        <w:t>）”电子交易平台进行提问，否则视为已接收，并同意修改或澄清内容。开标后，采购人和代理机构不接受其对招标文件内容的质疑。</w:t>
      </w:r>
    </w:p>
    <w:p w14:paraId="20A880E6">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bidi="ar"/>
        </w:rPr>
        <w:t>6</w:t>
      </w:r>
      <w:r>
        <w:rPr>
          <w:rFonts w:hint="eastAsia" w:ascii="宋体" w:hAnsi="宋体" w:cs="宋体"/>
          <w:sz w:val="24"/>
          <w:szCs w:val="24"/>
          <w:lang w:bidi="ar"/>
        </w:rPr>
        <w:t>.3因河南省公共资源交易中心（</w:t>
      </w:r>
      <w:r>
        <w:rPr>
          <w:rFonts w:hint="eastAsia" w:ascii="仿宋" w:hAnsi="仿宋" w:eastAsia="仿宋" w:cs="仿宋"/>
          <w:bCs/>
          <w:iCs/>
          <w:color w:val="000000"/>
          <w:sz w:val="24"/>
          <w:szCs w:val="24"/>
          <w:lang w:eastAsia="zh-CN" w:bidi="ar"/>
        </w:rPr>
        <w:t>http://hnsggzyjy.henan.gov.cn/</w:t>
      </w:r>
      <w:r>
        <w:rPr>
          <w:rFonts w:hint="eastAsia" w:ascii="宋体" w:hAnsi="宋体" w:cs="宋体"/>
          <w:sz w:val="24"/>
          <w:szCs w:val="24"/>
          <w:lang w:bidi="ar"/>
        </w:rPr>
        <w:t>）”电子交易平台在投标截止时间前具有保密性，投标人在投标截止时间前须自行查看项目进展、下载招标文件的修改等，因投标人未及时查看和下载而造成的后果自负</w:t>
      </w:r>
      <w:r>
        <w:rPr>
          <w:rFonts w:hint="eastAsia" w:ascii="宋体" w:hAnsi="宋体" w:cs="宋体"/>
          <w:b/>
          <w:bCs/>
          <w:sz w:val="24"/>
          <w:szCs w:val="24"/>
          <w:lang w:bidi="ar"/>
        </w:rPr>
        <w:t>。</w:t>
      </w:r>
    </w:p>
    <w:p w14:paraId="4B02EEA3">
      <w:pPr>
        <w:spacing w:line="360" w:lineRule="auto"/>
        <w:jc w:val="center"/>
        <w:rPr>
          <w:b/>
          <w:color w:val="auto"/>
          <w:sz w:val="28"/>
          <w:highlight w:val="none"/>
        </w:rPr>
      </w:pPr>
      <w:r>
        <w:rPr>
          <w:b/>
          <w:color w:val="auto"/>
          <w:sz w:val="28"/>
          <w:highlight w:val="none"/>
        </w:rPr>
        <w:t>三、响应文件的编写</w:t>
      </w:r>
    </w:p>
    <w:p w14:paraId="18537B23">
      <w:pPr>
        <w:pStyle w:val="5"/>
        <w:spacing w:before="0" w:line="360" w:lineRule="auto"/>
        <w:ind w:left="0"/>
        <w:rPr>
          <w:color w:val="auto"/>
          <w:highlight w:val="none"/>
        </w:rPr>
      </w:pPr>
      <w:r>
        <w:rPr>
          <w:color w:val="auto"/>
          <w:highlight w:val="none"/>
        </w:rPr>
        <w:t>7、投标语言</w:t>
      </w:r>
    </w:p>
    <w:p w14:paraId="01325F8B">
      <w:pPr>
        <w:pStyle w:val="7"/>
        <w:spacing w:line="360" w:lineRule="auto"/>
        <w:ind w:firstLine="480" w:firstLineChars="200"/>
        <w:rPr>
          <w:color w:val="auto"/>
          <w:highlight w:val="none"/>
        </w:rPr>
      </w:pPr>
      <w:r>
        <w:rPr>
          <w:color w:val="auto"/>
          <w:highlight w:val="none"/>
        </w:rPr>
        <w:t>7.1 响应文件以及供应商所有与采购人及采购代理机构就投标来往的函电均使用中文。供应商提供的外文资料应附有相应的中文译本，并以中文译本为准。</w:t>
      </w:r>
    </w:p>
    <w:p w14:paraId="09788764">
      <w:pPr>
        <w:pStyle w:val="5"/>
        <w:spacing w:before="0" w:line="360" w:lineRule="auto"/>
        <w:ind w:left="0"/>
        <w:rPr>
          <w:color w:val="auto"/>
          <w:highlight w:val="none"/>
        </w:rPr>
      </w:pPr>
      <w:r>
        <w:rPr>
          <w:color w:val="auto"/>
          <w:highlight w:val="none"/>
        </w:rPr>
        <w:t>8、响应文件计量单位</w:t>
      </w:r>
    </w:p>
    <w:p w14:paraId="1C85D2F7">
      <w:pPr>
        <w:spacing w:line="360" w:lineRule="auto"/>
        <w:ind w:firstLine="480" w:firstLineChars="200"/>
        <w:rPr>
          <w:color w:val="auto"/>
          <w:sz w:val="24"/>
          <w:highlight w:val="none"/>
        </w:rPr>
      </w:pPr>
      <w:r>
        <w:rPr>
          <w:color w:val="auto"/>
          <w:sz w:val="24"/>
          <w:highlight w:val="none"/>
        </w:rPr>
        <w:t>8.1 除在竞争性磋商文件中另有规定外，计量单位均使用公制计量单位。</w:t>
      </w:r>
    </w:p>
    <w:p w14:paraId="3B668D1C">
      <w:pPr>
        <w:pStyle w:val="5"/>
        <w:bidi w:val="0"/>
        <w:spacing w:line="360" w:lineRule="auto"/>
        <w:ind w:left="0" w:leftChars="0" w:firstLine="0" w:firstLineChars="0"/>
      </w:pPr>
      <w:r>
        <w:t>9、响应文件的组成</w:t>
      </w:r>
    </w:p>
    <w:p w14:paraId="31F1A47A">
      <w:pPr>
        <w:pStyle w:val="28"/>
        <w:tabs>
          <w:tab w:val="left" w:pos="1512"/>
          <w:tab w:val="left" w:pos="2051"/>
          <w:tab w:val="left" w:pos="2531"/>
        </w:tabs>
        <w:spacing w:before="0" w:line="360" w:lineRule="auto"/>
        <w:ind w:left="0" w:right="0" w:firstLineChars="200"/>
        <w:rPr>
          <w:color w:val="auto"/>
          <w:sz w:val="24"/>
          <w:highlight w:val="none"/>
        </w:rPr>
      </w:pPr>
      <w:r>
        <w:rPr>
          <w:rFonts w:hint="eastAsia"/>
          <w:color w:val="auto"/>
          <w:sz w:val="24"/>
          <w:highlight w:val="none"/>
          <w:lang w:val="en-US"/>
        </w:rPr>
        <w:t xml:space="preserve">9.1 </w:t>
      </w:r>
      <w:r>
        <w:rPr>
          <w:color w:val="auto"/>
          <w:sz w:val="24"/>
          <w:highlight w:val="none"/>
        </w:rPr>
        <w:t xml:space="preserve">响应文件包括下列部分： </w:t>
      </w:r>
    </w:p>
    <w:p w14:paraId="5858C4EA">
      <w:pPr>
        <w:pStyle w:val="28"/>
        <w:tabs>
          <w:tab w:val="left" w:pos="1512"/>
          <w:tab w:val="left" w:pos="2051"/>
          <w:tab w:val="left" w:pos="2531"/>
        </w:tabs>
        <w:spacing w:before="0" w:line="360" w:lineRule="auto"/>
        <w:ind w:left="0" w:right="0" w:firstLine="960" w:firstLineChars="400"/>
        <w:rPr>
          <w:rFonts w:hint="eastAsia"/>
          <w:color w:val="auto"/>
          <w:sz w:val="24"/>
          <w:szCs w:val="24"/>
          <w:highlight w:val="none"/>
          <w:lang w:eastAsia="zh-CN"/>
        </w:rPr>
      </w:pPr>
      <w:r>
        <w:rPr>
          <w:rFonts w:hint="eastAsia"/>
          <w:color w:val="auto"/>
          <w:sz w:val="24"/>
          <w:szCs w:val="24"/>
          <w:highlight w:val="none"/>
        </w:rPr>
        <w:t>一、法定代表人</w:t>
      </w:r>
      <w:r>
        <w:rPr>
          <w:rFonts w:hint="eastAsia"/>
          <w:color w:val="auto"/>
          <w:sz w:val="24"/>
          <w:szCs w:val="24"/>
          <w:highlight w:val="none"/>
          <w:lang w:eastAsia="zh-CN"/>
        </w:rPr>
        <w:t>身份证明及授权书</w:t>
      </w:r>
    </w:p>
    <w:p w14:paraId="049A576B">
      <w:pPr>
        <w:pStyle w:val="7"/>
        <w:spacing w:line="360" w:lineRule="auto"/>
        <w:ind w:firstLine="960" w:firstLineChars="400"/>
        <w:rPr>
          <w:rFonts w:hint="eastAsia"/>
          <w:color w:val="auto"/>
          <w:highlight w:val="none"/>
          <w:lang w:eastAsia="zh-CN"/>
        </w:rPr>
      </w:pPr>
      <w:r>
        <w:rPr>
          <w:color w:val="auto"/>
          <w:highlight w:val="none"/>
        </w:rPr>
        <w:t>二、</w:t>
      </w:r>
      <w:r>
        <w:rPr>
          <w:rFonts w:hint="eastAsia"/>
          <w:color w:val="auto"/>
          <w:highlight w:val="none"/>
          <w:lang w:eastAsia="zh-CN"/>
        </w:rPr>
        <w:t>磋商响应函</w:t>
      </w:r>
    </w:p>
    <w:p w14:paraId="7B06C50E">
      <w:pPr>
        <w:pStyle w:val="7"/>
        <w:spacing w:line="360" w:lineRule="auto"/>
        <w:ind w:firstLine="960" w:firstLineChars="400"/>
        <w:rPr>
          <w:color w:val="auto"/>
          <w:highlight w:val="none"/>
        </w:rPr>
      </w:pPr>
      <w:r>
        <w:rPr>
          <w:rFonts w:hint="eastAsia"/>
          <w:color w:val="auto"/>
          <w:highlight w:val="none"/>
          <w:lang w:eastAsia="zh-CN"/>
        </w:rPr>
        <w:t>三</w:t>
      </w:r>
      <w:r>
        <w:rPr>
          <w:color w:val="auto"/>
          <w:highlight w:val="none"/>
        </w:rPr>
        <w:t>、资格证明文件</w:t>
      </w:r>
    </w:p>
    <w:p w14:paraId="2197797A">
      <w:pPr>
        <w:pStyle w:val="7"/>
        <w:spacing w:line="360" w:lineRule="auto"/>
        <w:ind w:firstLine="960" w:firstLineChars="400"/>
        <w:rPr>
          <w:rFonts w:hint="eastAsia" w:eastAsia="宋体"/>
          <w:color w:val="auto"/>
          <w:highlight w:val="none"/>
          <w:lang w:eastAsia="zh-CN"/>
        </w:rPr>
      </w:pPr>
      <w:r>
        <w:rPr>
          <w:rFonts w:hint="eastAsia"/>
          <w:color w:val="auto"/>
          <w:highlight w:val="none"/>
          <w:lang w:eastAsia="zh-CN"/>
        </w:rPr>
        <w:t>四</w:t>
      </w:r>
      <w:r>
        <w:rPr>
          <w:color w:val="auto"/>
          <w:highlight w:val="none"/>
        </w:rPr>
        <w:t>、</w:t>
      </w:r>
      <w:r>
        <w:rPr>
          <w:rFonts w:hint="eastAsia"/>
          <w:color w:val="auto"/>
          <w:highlight w:val="none"/>
          <w:lang w:eastAsia="zh-CN"/>
        </w:rPr>
        <w:t>竞争性磋商报价表格</w:t>
      </w:r>
    </w:p>
    <w:p w14:paraId="0378FC86">
      <w:pPr>
        <w:pStyle w:val="7"/>
        <w:spacing w:line="360" w:lineRule="auto"/>
        <w:ind w:firstLine="960" w:firstLineChars="400"/>
        <w:rPr>
          <w:rFonts w:hint="eastAsia" w:eastAsia="宋体"/>
          <w:color w:val="auto"/>
          <w:highlight w:val="none"/>
          <w:lang w:eastAsia="zh-CN"/>
        </w:rPr>
      </w:pPr>
      <w:r>
        <w:rPr>
          <w:rFonts w:hint="eastAsia"/>
          <w:color w:val="auto"/>
          <w:highlight w:val="none"/>
          <w:lang w:eastAsia="zh-CN"/>
        </w:rPr>
        <w:t>五</w:t>
      </w:r>
      <w:r>
        <w:rPr>
          <w:color w:val="auto"/>
          <w:highlight w:val="none"/>
        </w:rPr>
        <w:t>、</w:t>
      </w:r>
      <w:r>
        <w:rPr>
          <w:rFonts w:hint="eastAsia"/>
          <w:color w:val="auto"/>
          <w:highlight w:val="none"/>
          <w:lang w:eastAsia="zh-CN"/>
        </w:rPr>
        <w:t>评审资料</w:t>
      </w:r>
    </w:p>
    <w:p w14:paraId="05926FA7">
      <w:pPr>
        <w:pStyle w:val="7"/>
        <w:spacing w:line="360" w:lineRule="auto"/>
        <w:ind w:firstLine="960" w:firstLineChars="400"/>
        <w:rPr>
          <w:rFonts w:hint="eastAsia" w:ascii="宋体" w:hAnsi="宋体" w:eastAsia="宋体" w:cs="宋体"/>
          <w:color w:val="auto"/>
          <w:highlight w:val="none"/>
          <w:lang w:eastAsia="zh-CN"/>
        </w:rPr>
      </w:pPr>
      <w:r>
        <w:rPr>
          <w:rFonts w:hint="eastAsia"/>
          <w:color w:val="auto"/>
          <w:highlight w:val="none"/>
          <w:lang w:eastAsia="zh-CN"/>
        </w:rPr>
        <w:t>六</w:t>
      </w:r>
      <w:r>
        <w:rPr>
          <w:rFonts w:hint="eastAsia" w:ascii="宋体" w:hAnsi="宋体" w:eastAsia="宋体" w:cs="宋体"/>
          <w:color w:val="auto"/>
          <w:highlight w:val="none"/>
          <w:lang w:eastAsia="zh-CN"/>
        </w:rPr>
        <w:t xml:space="preserve">、中小微企业声明函 </w:t>
      </w:r>
    </w:p>
    <w:p w14:paraId="7149FE44">
      <w:pPr>
        <w:pStyle w:val="7"/>
        <w:spacing w:line="360" w:lineRule="auto"/>
        <w:ind w:firstLine="960" w:firstLineChars="4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七、残疾人福利企业声明函</w:t>
      </w:r>
    </w:p>
    <w:p w14:paraId="725FF934">
      <w:pPr>
        <w:pStyle w:val="7"/>
        <w:spacing w:line="360" w:lineRule="auto"/>
        <w:ind w:firstLine="960" w:firstLineChars="4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八、监狱企业证明材料（如有）</w:t>
      </w:r>
    </w:p>
    <w:p w14:paraId="18E58F1B">
      <w:pPr>
        <w:pStyle w:val="7"/>
        <w:spacing w:line="360" w:lineRule="auto"/>
        <w:ind w:firstLine="960" w:firstLineChars="4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九、产品适用政府采购政策情况表</w:t>
      </w:r>
    </w:p>
    <w:p w14:paraId="7186D358">
      <w:pPr>
        <w:pStyle w:val="7"/>
        <w:spacing w:line="360" w:lineRule="auto"/>
        <w:ind w:firstLine="960" w:firstLineChars="4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十、竞争性磋商文件内容确认书</w:t>
      </w:r>
    </w:p>
    <w:p w14:paraId="1EDC9F6F">
      <w:pPr>
        <w:pStyle w:val="7"/>
        <w:spacing w:line="360" w:lineRule="auto"/>
        <w:ind w:firstLine="960" w:firstLineChars="4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十一、供应商介绍</w:t>
      </w:r>
    </w:p>
    <w:p w14:paraId="390E4430">
      <w:pPr>
        <w:pStyle w:val="7"/>
        <w:spacing w:line="360" w:lineRule="auto"/>
        <w:ind w:firstLine="960" w:firstLineChars="400"/>
        <w:rPr>
          <w:rFonts w:hint="eastAsia" w:ascii="宋体" w:hAnsi="宋体" w:eastAsia="宋体" w:cs="宋体"/>
          <w:color w:val="auto"/>
          <w:highlight w:val="none"/>
          <w:lang w:eastAsia="zh-CN"/>
        </w:rPr>
      </w:pPr>
      <w:r>
        <w:rPr>
          <w:rFonts w:hint="eastAsia" w:ascii="宋体" w:hAnsi="宋体" w:eastAsia="宋体" w:cs="宋体"/>
          <w:color w:val="auto"/>
          <w:highlight w:val="none"/>
          <w:lang w:val="zh-CN" w:eastAsia="zh-CN"/>
        </w:rPr>
        <w:t>十</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lang w:eastAsia="zh-CN"/>
        </w:rPr>
        <w:t>、竞争性磋商文件要求的其它材料及供应商认为有必要提供的材料</w:t>
      </w:r>
    </w:p>
    <w:p w14:paraId="3D878C4A">
      <w:pPr>
        <w:pStyle w:val="7"/>
        <w:spacing w:line="360" w:lineRule="auto"/>
        <w:ind w:firstLine="960" w:firstLineChars="40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十</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lang w:val="zh-CN" w:eastAsia="zh-CN"/>
        </w:rPr>
        <w:t>、知识产权承诺书</w:t>
      </w:r>
    </w:p>
    <w:p w14:paraId="2BEA9AEA">
      <w:pPr>
        <w:pStyle w:val="7"/>
        <w:spacing w:line="360" w:lineRule="auto"/>
        <w:ind w:firstLine="960" w:firstLineChars="40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en-US" w:eastAsia="zh-CN"/>
        </w:rPr>
        <w:t>十四</w:t>
      </w:r>
      <w:r>
        <w:rPr>
          <w:rFonts w:hint="eastAsia" w:ascii="宋体" w:hAnsi="宋体" w:eastAsia="宋体" w:cs="宋体"/>
          <w:color w:val="auto"/>
          <w:highlight w:val="none"/>
          <w:lang w:val="zh-CN" w:eastAsia="zh-CN"/>
        </w:rPr>
        <w:t>、关于符合本国产品标准的声明函（如有）</w:t>
      </w:r>
    </w:p>
    <w:p w14:paraId="64CBA4AF">
      <w:pPr>
        <w:pStyle w:val="28"/>
        <w:tabs>
          <w:tab w:val="left" w:pos="1512"/>
        </w:tabs>
        <w:spacing w:before="0" w:line="360" w:lineRule="auto"/>
        <w:ind w:left="0" w:right="0" w:firstLineChars="200"/>
        <w:rPr>
          <w:color w:val="auto"/>
          <w:sz w:val="24"/>
          <w:highlight w:val="none"/>
        </w:rPr>
      </w:pPr>
      <w:r>
        <w:rPr>
          <w:rFonts w:hint="eastAsia"/>
          <w:color w:val="auto"/>
          <w:sz w:val="24"/>
          <w:highlight w:val="none"/>
          <w:lang w:val="en-US"/>
        </w:rPr>
        <w:t xml:space="preserve">9.2 </w:t>
      </w:r>
      <w:r>
        <w:rPr>
          <w:color w:val="auto"/>
          <w:sz w:val="24"/>
          <w:highlight w:val="none"/>
        </w:rPr>
        <w:t>响应文件应与竞争性磋商文件的次序一一对应。</w:t>
      </w:r>
    </w:p>
    <w:p w14:paraId="63FF24D9">
      <w:pPr>
        <w:pStyle w:val="5"/>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pPr>
      <w:r>
        <w:t>10、响应文件制作要求</w:t>
      </w:r>
    </w:p>
    <w:p w14:paraId="0DFFA556">
      <w:pPr>
        <w:keepNext w:val="0"/>
        <w:keepLines w:val="0"/>
        <w:pageBreakBefore w:val="0"/>
        <w:widowControl w:val="0"/>
        <w:kinsoku/>
        <w:wordWrap/>
        <w:overflowPunct/>
        <w:topLinePunct w:val="0"/>
        <w:autoSpaceDE w:val="0"/>
        <w:autoSpaceDN w:val="0"/>
        <w:bidi w:val="0"/>
        <w:adjustRightInd/>
        <w:snapToGrid/>
        <w:spacing w:line="360" w:lineRule="auto"/>
        <w:ind w:left="680" w:leftChars="200" w:hanging="240" w:hangingChars="100"/>
        <w:textAlignment w:val="auto"/>
        <w:rPr>
          <w:rFonts w:hint="eastAsia" w:ascii="宋体" w:hAnsi="宋体" w:cs="宋体"/>
          <w:sz w:val="24"/>
          <w:szCs w:val="24"/>
        </w:rPr>
      </w:pPr>
      <w:r>
        <w:rPr>
          <w:rFonts w:hint="eastAsia" w:ascii="宋体" w:hAnsi="宋体" w:cs="宋体"/>
          <w:sz w:val="24"/>
          <w:szCs w:val="24"/>
          <w:lang w:bidi="ar"/>
        </w:rPr>
        <w:t>投标人应按招标</w:t>
      </w:r>
      <w:r>
        <w:rPr>
          <w:rFonts w:hint="eastAsia" w:cs="宋体"/>
          <w:sz w:val="24"/>
          <w:szCs w:val="24"/>
          <w:lang w:eastAsia="zh-CN" w:bidi="ar"/>
        </w:rPr>
        <w:t>（磋商）</w:t>
      </w:r>
      <w:r>
        <w:rPr>
          <w:rFonts w:hint="eastAsia" w:ascii="宋体" w:hAnsi="宋体" w:cs="宋体"/>
          <w:sz w:val="24"/>
          <w:szCs w:val="24"/>
          <w:lang w:bidi="ar"/>
        </w:rPr>
        <w:t>文件规定的格式完整地编制投标</w:t>
      </w:r>
      <w:r>
        <w:rPr>
          <w:rFonts w:hint="eastAsia" w:cs="宋体"/>
          <w:sz w:val="24"/>
          <w:szCs w:val="24"/>
          <w:lang w:eastAsia="zh-CN" w:bidi="ar"/>
        </w:rPr>
        <w:t>（响应）</w:t>
      </w:r>
      <w:r>
        <w:rPr>
          <w:rFonts w:hint="eastAsia" w:ascii="宋体" w:hAnsi="宋体" w:cs="宋体"/>
          <w:sz w:val="24"/>
          <w:szCs w:val="24"/>
          <w:lang w:bidi="ar"/>
        </w:rPr>
        <w:t>文件。</w:t>
      </w:r>
    </w:p>
    <w:p w14:paraId="455C215F">
      <w:pPr>
        <w:pStyle w:val="19"/>
        <w:widowControl/>
        <w:spacing w:before="100" w:beforeAutospacing="1" w:line="360" w:lineRule="auto"/>
        <w:ind w:left="0" w:leftChars="0" w:firstLine="482"/>
        <w:rPr>
          <w:rFonts w:hint="eastAsia" w:ascii="宋体" w:hAnsi="宋体" w:cs="宋体"/>
          <w:b/>
          <w:bCs/>
          <w:sz w:val="24"/>
          <w:szCs w:val="24"/>
        </w:rPr>
      </w:pPr>
      <w:r>
        <w:rPr>
          <w:rFonts w:hint="eastAsia" w:ascii="宋体" w:hAnsi="宋体" w:cs="宋体"/>
          <w:b/>
          <w:bCs/>
          <w:sz w:val="24"/>
          <w:szCs w:val="24"/>
        </w:rPr>
        <w:t>投标人制作投标文件前应通过“河南省公共资源交易中心（</w:t>
      </w:r>
      <w:r>
        <w:rPr>
          <w:rFonts w:hint="eastAsia" w:ascii="宋体" w:hAnsi="宋体" w:cs="宋体"/>
          <w:b/>
          <w:bCs/>
          <w:sz w:val="24"/>
          <w:szCs w:val="24"/>
          <w:lang w:eastAsia="zh-CN"/>
        </w:rPr>
        <w:t>http://hnsggzyjy.henan.gov.cn/</w:t>
      </w:r>
      <w:r>
        <w:rPr>
          <w:rFonts w:hint="eastAsia" w:ascii="宋体" w:hAnsi="宋体" w:cs="宋体"/>
          <w:b/>
          <w:bCs/>
          <w:sz w:val="24"/>
          <w:szCs w:val="24"/>
        </w:rPr>
        <w:t>）”网站公共服务（办事指南及下载专区）：按照“河南省公共资源交易平台不见面服务系统使用指南”中相关附件要求制作投标文件。</w:t>
      </w:r>
    </w:p>
    <w:p w14:paraId="43EFD83E">
      <w:pPr>
        <w:pStyle w:val="19"/>
        <w:widowControl/>
        <w:spacing w:before="100" w:beforeAutospacing="1" w:line="360" w:lineRule="auto"/>
        <w:ind w:left="0" w:leftChars="0" w:firstLine="482"/>
        <w:rPr>
          <w:rFonts w:hint="eastAsia" w:ascii="宋体" w:hAnsi="宋体" w:cs="宋体"/>
          <w:b/>
          <w:bCs/>
          <w:sz w:val="24"/>
          <w:szCs w:val="24"/>
        </w:rPr>
      </w:pPr>
      <w:r>
        <w:rPr>
          <w:rFonts w:hint="eastAsia" w:ascii="宋体" w:hAnsi="宋体" w:cs="宋体"/>
          <w:b/>
          <w:bCs/>
          <w:sz w:val="24"/>
          <w:szCs w:val="24"/>
        </w:rPr>
        <w:t>竞争性磋商文件格式所要求包含的全部资料应全部制作在响应文件内，严格按照本项目竞争性磋商文件所有格式如实填写（不涉及的内容除外），不应存在漏项或缺项，否则将存在响应文件被拒绝的风险。投标函及开标一览表，须严格按照格式编辑，并作为电子开评标系统上传的依据。</w:t>
      </w:r>
    </w:p>
    <w:p w14:paraId="04C3768A">
      <w:pPr>
        <w:pStyle w:val="5"/>
        <w:spacing w:before="0" w:line="360" w:lineRule="auto"/>
        <w:ind w:left="0"/>
        <w:rPr>
          <w:bCs w:val="0"/>
          <w:color w:val="auto"/>
          <w:szCs w:val="22"/>
          <w:highlight w:val="none"/>
        </w:rPr>
      </w:pPr>
      <w:r>
        <w:rPr>
          <w:bCs w:val="0"/>
          <w:color w:val="auto"/>
          <w:szCs w:val="22"/>
          <w:highlight w:val="none"/>
        </w:rPr>
        <w:t>11、投标报价</w:t>
      </w:r>
    </w:p>
    <w:p w14:paraId="72E6AAC9">
      <w:pPr>
        <w:pStyle w:val="28"/>
        <w:tabs>
          <w:tab w:val="left" w:pos="1636"/>
        </w:tabs>
        <w:spacing w:before="0" w:line="360" w:lineRule="auto"/>
        <w:ind w:left="0" w:right="0" w:firstLineChars="200"/>
        <w:rPr>
          <w:color w:val="auto"/>
          <w:sz w:val="24"/>
          <w:highlight w:val="none"/>
        </w:rPr>
      </w:pPr>
      <w:r>
        <w:rPr>
          <w:rFonts w:hint="eastAsia"/>
          <w:color w:val="auto"/>
          <w:sz w:val="24"/>
          <w:highlight w:val="none"/>
          <w:lang w:val="en-US"/>
        </w:rPr>
        <w:t xml:space="preserve">11.1 </w:t>
      </w:r>
      <w:r>
        <w:rPr>
          <w:color w:val="auto"/>
          <w:sz w:val="24"/>
          <w:highlight w:val="none"/>
        </w:rPr>
        <w:t>供应商应按照竞争性磋商文件提供的投标报价表格式填写提供各项货物及服务的单价、分项总价和总投标价。如果单价、分项总价和总投标价之间有差异，评标以单价为准。供应商必须无条件接受以其所报单价为基准的价格调整，否则其响应文件将被拒绝。</w:t>
      </w:r>
    </w:p>
    <w:p w14:paraId="0FF365E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11.2 </w:t>
      </w:r>
      <w:r>
        <w:rPr>
          <w:color w:val="auto"/>
          <w:sz w:val="24"/>
          <w:highlight w:val="none"/>
        </w:rPr>
        <w:t>投标总报价应是采购人指定地点交货的包括交货前发生的各种税费、运费及保险费、运杂费、以及伴随的其它服务费总报价。</w:t>
      </w:r>
    </w:p>
    <w:p w14:paraId="470849EC">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11.3 </w:t>
      </w:r>
      <w:r>
        <w:rPr>
          <w:color w:val="auto"/>
          <w:sz w:val="24"/>
          <w:highlight w:val="none"/>
        </w:rPr>
        <w:t>供应商根据上述规定所作分项报价的目的只是为了评标时对响应文件进行比较的方便，但并不限制采购人订立合同的权利。</w:t>
      </w:r>
    </w:p>
    <w:p w14:paraId="7F5EC533">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11.4 </w:t>
      </w:r>
      <w:r>
        <w:rPr>
          <w:color w:val="auto"/>
          <w:sz w:val="24"/>
          <w:highlight w:val="none"/>
        </w:rPr>
        <w:t>投标报价应完全包括竞争性磋商文件规定的货物和服务范围，不得任意分割或合并所规定的分项。</w:t>
      </w:r>
    </w:p>
    <w:p w14:paraId="6051005D">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11.5 </w:t>
      </w:r>
      <w:r>
        <w:rPr>
          <w:color w:val="auto"/>
          <w:sz w:val="24"/>
          <w:highlight w:val="none"/>
        </w:rPr>
        <w:t>供应商对每种货物只允许有一个报价，采购人和采购代理机构不接受有任何选择报价的投标。</w:t>
      </w:r>
    </w:p>
    <w:p w14:paraId="3BFDB656">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11.6 </w:t>
      </w:r>
      <w:r>
        <w:rPr>
          <w:color w:val="auto"/>
          <w:sz w:val="24"/>
          <w:highlight w:val="none"/>
        </w:rPr>
        <w:t>供应商不得以任何理由在开标后对投标报价予以修改，报价在投标有效期内是固定的，不因任何原因而改变。任何包含价格调整要求和条件的投标，将被视为非实质性响应投标而予以拒绝。</w:t>
      </w:r>
    </w:p>
    <w:p w14:paraId="410976A4">
      <w:pPr>
        <w:pStyle w:val="5"/>
        <w:spacing w:before="0" w:line="360" w:lineRule="auto"/>
        <w:ind w:left="0"/>
        <w:rPr>
          <w:bCs w:val="0"/>
          <w:color w:val="auto"/>
          <w:szCs w:val="22"/>
          <w:highlight w:val="none"/>
        </w:rPr>
      </w:pPr>
      <w:r>
        <w:rPr>
          <w:bCs w:val="0"/>
          <w:color w:val="auto"/>
          <w:szCs w:val="22"/>
          <w:highlight w:val="none"/>
        </w:rPr>
        <w:t>12、投标货币</w:t>
      </w:r>
    </w:p>
    <w:p w14:paraId="4E6B377C">
      <w:pPr>
        <w:pStyle w:val="28"/>
        <w:tabs>
          <w:tab w:val="left" w:pos="1632"/>
        </w:tabs>
        <w:spacing w:before="0" w:line="360" w:lineRule="auto"/>
        <w:ind w:left="0" w:right="0" w:firstLineChars="200"/>
        <w:rPr>
          <w:rFonts w:hint="eastAsia"/>
          <w:color w:val="auto"/>
          <w:sz w:val="24"/>
          <w:highlight w:val="none"/>
          <w:lang w:val="en-US"/>
        </w:rPr>
      </w:pPr>
      <w:r>
        <w:rPr>
          <w:rFonts w:hint="eastAsia"/>
          <w:color w:val="auto"/>
          <w:sz w:val="24"/>
          <w:highlight w:val="none"/>
          <w:lang w:val="en-US"/>
        </w:rPr>
        <w:t>12.1 供应商应提供的所有货物和服务用人民币报价，除非另有规定。</w:t>
      </w:r>
    </w:p>
    <w:p w14:paraId="4D8AEB36">
      <w:pPr>
        <w:pStyle w:val="28"/>
        <w:tabs>
          <w:tab w:val="left" w:pos="1632"/>
        </w:tabs>
        <w:spacing w:before="0" w:line="360" w:lineRule="auto"/>
        <w:ind w:left="0" w:right="0" w:firstLineChars="200"/>
        <w:rPr>
          <w:rFonts w:hint="eastAsia"/>
          <w:color w:val="auto"/>
          <w:sz w:val="24"/>
          <w:highlight w:val="none"/>
          <w:lang w:val="en-US"/>
        </w:rPr>
      </w:pPr>
      <w:r>
        <w:rPr>
          <w:rFonts w:hint="eastAsia"/>
          <w:color w:val="auto"/>
          <w:sz w:val="24"/>
          <w:highlight w:val="none"/>
          <w:lang w:val="en-US"/>
        </w:rPr>
        <w:t>12.2 供应商提供从中华人民共和国境外取得的货物和服务应同时提供相应的CIF/CIP 美元价格，该价格在任何情况下都不对约定投标货币产生影响。</w:t>
      </w:r>
    </w:p>
    <w:p w14:paraId="348D9390">
      <w:pPr>
        <w:pStyle w:val="5"/>
        <w:spacing w:before="0" w:line="360" w:lineRule="auto"/>
        <w:ind w:left="0"/>
        <w:rPr>
          <w:color w:val="auto"/>
          <w:highlight w:val="none"/>
        </w:rPr>
      </w:pPr>
      <w:r>
        <w:rPr>
          <w:color w:val="auto"/>
          <w:highlight w:val="none"/>
        </w:rPr>
        <w:t>13、供应商资格的证明文件</w:t>
      </w:r>
    </w:p>
    <w:p w14:paraId="726D50BF">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13.1 </w:t>
      </w:r>
      <w:r>
        <w:rPr>
          <w:color w:val="auto"/>
          <w:sz w:val="24"/>
          <w:highlight w:val="none"/>
        </w:rPr>
        <w:t>依据竞争性磋商文件中要求按规定的格式提交相应的资格证明文件，作为响应文件的一部分，以证明其有资格进行投标和有能力履行合同。</w:t>
      </w:r>
    </w:p>
    <w:p w14:paraId="212208C3">
      <w:pPr>
        <w:pStyle w:val="5"/>
        <w:spacing w:before="0" w:line="360" w:lineRule="auto"/>
        <w:ind w:left="0"/>
        <w:rPr>
          <w:rFonts w:hint="eastAsia"/>
          <w:color w:val="auto"/>
          <w:highlight w:val="none"/>
        </w:rPr>
      </w:pPr>
      <w:r>
        <w:rPr>
          <w:color w:val="auto"/>
          <w:highlight w:val="none"/>
        </w:rPr>
        <w:t>14、</w:t>
      </w:r>
      <w:r>
        <w:rPr>
          <w:rFonts w:hint="eastAsia"/>
          <w:color w:val="auto"/>
          <w:highlight w:val="none"/>
        </w:rPr>
        <w:t>证明投标响应内容符合竞争性磋商文件技术要求的文件资料</w:t>
      </w:r>
    </w:p>
    <w:p w14:paraId="6DFD40AD">
      <w:pPr>
        <w:pStyle w:val="28"/>
        <w:tabs>
          <w:tab w:val="left" w:pos="1632"/>
        </w:tabs>
        <w:spacing w:before="0" w:line="360" w:lineRule="auto"/>
        <w:ind w:left="0" w:right="0" w:firstLineChars="200"/>
        <w:rPr>
          <w:rFonts w:hint="eastAsia"/>
          <w:color w:val="auto"/>
          <w:sz w:val="24"/>
          <w:highlight w:val="none"/>
        </w:rPr>
      </w:pPr>
      <w:r>
        <w:rPr>
          <w:rFonts w:hint="eastAsia"/>
          <w:color w:val="auto"/>
          <w:sz w:val="24"/>
          <w:highlight w:val="none"/>
        </w:rPr>
        <w:t>14.1 供应商应提交证明其拟供服务符合竞争性磋商文件规定的技术响应文件，作为响应文件的一部分。</w:t>
      </w:r>
    </w:p>
    <w:p w14:paraId="322365C2">
      <w:pPr>
        <w:pStyle w:val="28"/>
        <w:tabs>
          <w:tab w:val="left" w:pos="1632"/>
        </w:tabs>
        <w:spacing w:before="0" w:line="360" w:lineRule="auto"/>
        <w:ind w:left="0" w:right="0" w:firstLineChars="200"/>
        <w:rPr>
          <w:rFonts w:hint="eastAsia"/>
          <w:color w:val="auto"/>
          <w:sz w:val="24"/>
          <w:highlight w:val="none"/>
        </w:rPr>
      </w:pPr>
      <w:r>
        <w:rPr>
          <w:rFonts w:hint="eastAsia"/>
          <w:color w:val="auto"/>
          <w:sz w:val="24"/>
          <w:highlight w:val="none"/>
        </w:rPr>
        <w:t>14.2 竞争性磋商文件中为简述品质、基本性能而标示的服务要求仅供供应商选择提供服务在质量、水平上的比照参考，不具有限制性。供应商可提供品质相同或优于同类技术要求的服务。</w:t>
      </w:r>
    </w:p>
    <w:p w14:paraId="2D79D842">
      <w:pPr>
        <w:pStyle w:val="28"/>
        <w:tabs>
          <w:tab w:val="left" w:pos="1632"/>
        </w:tabs>
        <w:spacing w:before="0" w:line="360" w:lineRule="auto"/>
        <w:ind w:left="0" w:right="0" w:firstLineChars="200"/>
        <w:rPr>
          <w:rFonts w:hint="eastAsia"/>
          <w:color w:val="auto"/>
          <w:sz w:val="24"/>
          <w:highlight w:val="none"/>
        </w:rPr>
      </w:pPr>
      <w:r>
        <w:rPr>
          <w:rFonts w:hint="eastAsia"/>
          <w:color w:val="auto"/>
          <w:sz w:val="24"/>
          <w:highlight w:val="none"/>
        </w:rPr>
        <w:t>14.3 证明文件可以是文字资料、图纸和数据，并应提供：</w:t>
      </w:r>
    </w:p>
    <w:p w14:paraId="725D576E">
      <w:pPr>
        <w:pStyle w:val="28"/>
        <w:tabs>
          <w:tab w:val="left" w:pos="1632"/>
        </w:tabs>
        <w:spacing w:before="0" w:line="360" w:lineRule="auto"/>
        <w:ind w:left="0" w:right="0" w:firstLineChars="200"/>
        <w:rPr>
          <w:rFonts w:hint="eastAsia"/>
          <w:color w:val="auto"/>
          <w:sz w:val="24"/>
          <w:highlight w:val="none"/>
        </w:rPr>
      </w:pPr>
      <w:r>
        <w:rPr>
          <w:rFonts w:hint="eastAsia"/>
          <w:color w:val="auto"/>
          <w:sz w:val="24"/>
          <w:highlight w:val="none"/>
        </w:rPr>
        <w:t>（1）服务要求主要技术指标和性能的详细描述；</w:t>
      </w:r>
    </w:p>
    <w:p w14:paraId="5E9A3B64">
      <w:pPr>
        <w:pStyle w:val="28"/>
        <w:tabs>
          <w:tab w:val="left" w:pos="1632"/>
        </w:tabs>
        <w:spacing w:before="0" w:line="360" w:lineRule="auto"/>
        <w:ind w:left="0" w:right="0" w:firstLineChars="200"/>
        <w:rPr>
          <w:rFonts w:hint="eastAsia"/>
          <w:color w:val="auto"/>
          <w:sz w:val="24"/>
          <w:highlight w:val="none"/>
        </w:rPr>
      </w:pPr>
      <w:r>
        <w:rPr>
          <w:rFonts w:hint="eastAsia"/>
          <w:color w:val="auto"/>
          <w:sz w:val="24"/>
          <w:highlight w:val="none"/>
        </w:rPr>
        <w:t>（2）供应商应对竞争性磋商文件技术要求逐条应答，并标明与竞争性磋商文件条文的偏差和例外。</w:t>
      </w:r>
    </w:p>
    <w:p w14:paraId="2E81EB54">
      <w:pPr>
        <w:pStyle w:val="28"/>
        <w:tabs>
          <w:tab w:val="left" w:pos="1632"/>
        </w:tabs>
        <w:spacing w:before="0" w:line="360" w:lineRule="auto"/>
        <w:ind w:left="0" w:right="0" w:firstLineChars="200"/>
        <w:rPr>
          <w:rFonts w:hint="eastAsia"/>
          <w:color w:val="auto"/>
          <w:sz w:val="24"/>
          <w:highlight w:val="none"/>
          <w:lang w:val="en-US" w:eastAsia="zh-CN"/>
        </w:rPr>
      </w:pPr>
      <w:r>
        <w:rPr>
          <w:rFonts w:hint="eastAsia"/>
          <w:color w:val="auto"/>
          <w:sz w:val="24"/>
          <w:highlight w:val="none"/>
          <w:lang w:val="en-US" w:eastAsia="zh-CN"/>
        </w:rPr>
        <w:t>14.4 响应及偏差</w:t>
      </w:r>
    </w:p>
    <w:p w14:paraId="01459BF5">
      <w:pPr>
        <w:pStyle w:val="28"/>
        <w:tabs>
          <w:tab w:val="left" w:pos="1632"/>
        </w:tabs>
        <w:spacing w:before="0" w:line="360" w:lineRule="auto"/>
        <w:ind w:left="0" w:right="0" w:firstLineChars="200"/>
        <w:rPr>
          <w:rFonts w:hint="default"/>
          <w:color w:val="auto"/>
          <w:sz w:val="24"/>
          <w:highlight w:val="none"/>
          <w:lang w:val="en-US" w:eastAsia="zh-CN"/>
        </w:rPr>
      </w:pPr>
      <w:r>
        <w:rPr>
          <w:rFonts w:hint="eastAsia"/>
          <w:color w:val="auto"/>
          <w:sz w:val="24"/>
          <w:highlight w:val="none"/>
        </w:rPr>
        <w:t>（1）</w:t>
      </w:r>
      <w:r>
        <w:rPr>
          <w:rFonts w:hint="default"/>
          <w:color w:val="auto"/>
          <w:sz w:val="24"/>
          <w:highlight w:val="none"/>
          <w:lang w:val="en-US" w:eastAsia="zh-CN"/>
        </w:rPr>
        <w:t xml:space="preserve"> </w:t>
      </w:r>
      <w:r>
        <w:rPr>
          <w:rFonts w:hint="eastAsia"/>
          <w:color w:val="auto"/>
          <w:sz w:val="24"/>
          <w:highlight w:val="none"/>
          <w:lang w:val="en-US" w:eastAsia="zh-CN"/>
        </w:rPr>
        <w:t>响应</w:t>
      </w:r>
      <w:r>
        <w:rPr>
          <w:rFonts w:hint="default"/>
          <w:color w:val="auto"/>
          <w:sz w:val="24"/>
          <w:highlight w:val="none"/>
          <w:lang w:val="en-US" w:eastAsia="zh-CN"/>
        </w:rPr>
        <w:t>文件应当对</w:t>
      </w:r>
      <w:r>
        <w:rPr>
          <w:rFonts w:hint="eastAsia"/>
          <w:color w:val="auto"/>
          <w:sz w:val="24"/>
          <w:highlight w:val="none"/>
        </w:rPr>
        <w:t>竞争性磋商文件</w:t>
      </w:r>
      <w:r>
        <w:rPr>
          <w:rFonts w:hint="default"/>
          <w:color w:val="auto"/>
          <w:sz w:val="24"/>
          <w:highlight w:val="none"/>
          <w:lang w:val="en-US" w:eastAsia="zh-CN"/>
        </w:rPr>
        <w:t>的实质性要求和条件做出满足性或更有利于采购人的响应，否则，</w:t>
      </w:r>
      <w:r>
        <w:rPr>
          <w:rFonts w:hint="eastAsia"/>
          <w:color w:val="auto"/>
          <w:sz w:val="24"/>
          <w:highlight w:val="none"/>
          <w:lang w:val="en-US" w:eastAsia="zh-CN"/>
        </w:rPr>
        <w:t>响应人</w:t>
      </w:r>
      <w:r>
        <w:rPr>
          <w:rFonts w:hint="default"/>
          <w:color w:val="auto"/>
          <w:sz w:val="24"/>
          <w:highlight w:val="none"/>
          <w:lang w:val="en-US" w:eastAsia="zh-CN"/>
        </w:rPr>
        <w:t>的</w:t>
      </w:r>
      <w:r>
        <w:rPr>
          <w:rFonts w:hint="eastAsia"/>
          <w:color w:val="auto"/>
          <w:sz w:val="24"/>
          <w:highlight w:val="none"/>
          <w:lang w:val="en-US" w:eastAsia="zh-CN"/>
        </w:rPr>
        <w:t>响应</w:t>
      </w:r>
      <w:r>
        <w:rPr>
          <w:rFonts w:hint="default"/>
          <w:color w:val="auto"/>
          <w:sz w:val="24"/>
          <w:highlight w:val="none"/>
          <w:lang w:val="en-US" w:eastAsia="zh-CN"/>
        </w:rPr>
        <w:t>将被否决。实质性要求和条件见</w:t>
      </w:r>
      <w:r>
        <w:rPr>
          <w:rFonts w:hint="eastAsia"/>
          <w:color w:val="auto"/>
          <w:sz w:val="24"/>
          <w:highlight w:val="none"/>
          <w:lang w:val="en-US" w:eastAsia="zh-CN"/>
        </w:rPr>
        <w:t>供应商</w:t>
      </w:r>
      <w:r>
        <w:rPr>
          <w:rFonts w:hint="default"/>
          <w:color w:val="auto"/>
          <w:sz w:val="24"/>
          <w:highlight w:val="none"/>
          <w:lang w:val="en-US" w:eastAsia="zh-CN"/>
        </w:rPr>
        <w:t>须知前附表。</w:t>
      </w:r>
    </w:p>
    <w:p w14:paraId="61E885A7">
      <w:pPr>
        <w:pStyle w:val="28"/>
        <w:tabs>
          <w:tab w:val="left" w:pos="1632"/>
        </w:tabs>
        <w:spacing w:before="0" w:line="360" w:lineRule="auto"/>
        <w:ind w:left="0" w:right="0" w:firstLineChars="200"/>
        <w:rPr>
          <w:rFonts w:hint="default"/>
          <w:color w:val="auto"/>
          <w:sz w:val="24"/>
          <w:highlight w:val="none"/>
          <w:lang w:val="en-US" w:eastAsia="zh-CN"/>
        </w:rPr>
      </w:pPr>
      <w:r>
        <w:rPr>
          <w:rFonts w:hint="eastAsia"/>
          <w:color w:val="auto"/>
          <w:sz w:val="24"/>
          <w:highlight w:val="none"/>
        </w:rPr>
        <w:t>（2）</w:t>
      </w:r>
      <w:r>
        <w:rPr>
          <w:rFonts w:hint="default"/>
          <w:color w:val="auto"/>
          <w:sz w:val="24"/>
          <w:highlight w:val="none"/>
          <w:lang w:val="en-US" w:eastAsia="zh-CN"/>
        </w:rPr>
        <w:t xml:space="preserve"> </w:t>
      </w:r>
      <w:r>
        <w:rPr>
          <w:rFonts w:hint="eastAsia"/>
          <w:color w:val="auto"/>
          <w:sz w:val="24"/>
          <w:highlight w:val="none"/>
          <w:lang w:val="en-US" w:eastAsia="zh-CN"/>
        </w:rPr>
        <w:t>响应</w:t>
      </w:r>
      <w:r>
        <w:rPr>
          <w:rFonts w:hint="default"/>
          <w:color w:val="auto"/>
          <w:sz w:val="24"/>
          <w:highlight w:val="none"/>
          <w:lang w:val="en-US" w:eastAsia="zh-CN"/>
        </w:rPr>
        <w:t>人应根据</w:t>
      </w:r>
      <w:r>
        <w:rPr>
          <w:rFonts w:hint="eastAsia"/>
          <w:color w:val="auto"/>
          <w:sz w:val="24"/>
          <w:highlight w:val="none"/>
        </w:rPr>
        <w:t>竞争性磋商文件</w:t>
      </w:r>
      <w:r>
        <w:rPr>
          <w:rFonts w:hint="default"/>
          <w:color w:val="auto"/>
          <w:sz w:val="24"/>
          <w:highlight w:val="none"/>
          <w:lang w:val="en-US" w:eastAsia="zh-CN"/>
        </w:rPr>
        <w:t>的要求提供商务、技术等内容以对</w:t>
      </w:r>
      <w:r>
        <w:rPr>
          <w:rFonts w:hint="eastAsia"/>
          <w:color w:val="auto"/>
          <w:sz w:val="24"/>
          <w:highlight w:val="none"/>
        </w:rPr>
        <w:t>竞争性磋商文件</w:t>
      </w:r>
      <w:r>
        <w:rPr>
          <w:rFonts w:hint="default"/>
          <w:color w:val="auto"/>
          <w:sz w:val="24"/>
          <w:highlight w:val="none"/>
          <w:lang w:val="en-US" w:eastAsia="zh-CN"/>
        </w:rPr>
        <w:t>作出响应。</w:t>
      </w:r>
    </w:p>
    <w:p w14:paraId="56B80D84">
      <w:pPr>
        <w:pStyle w:val="28"/>
        <w:tabs>
          <w:tab w:val="left" w:pos="1632"/>
        </w:tabs>
        <w:spacing w:before="0" w:line="360" w:lineRule="auto"/>
        <w:ind w:left="0" w:right="0" w:firstLineChars="200"/>
        <w:rPr>
          <w:rFonts w:hint="default"/>
          <w:color w:val="auto"/>
          <w:sz w:val="24"/>
          <w:highlight w:val="none"/>
          <w:lang w:val="en-US" w:eastAsia="zh-CN"/>
        </w:rPr>
      </w:pP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w:t>
      </w:r>
      <w:r>
        <w:rPr>
          <w:rFonts w:hint="default"/>
          <w:color w:val="auto"/>
          <w:sz w:val="24"/>
          <w:highlight w:val="none"/>
          <w:lang w:val="en-US" w:eastAsia="zh-CN"/>
        </w:rPr>
        <w:t xml:space="preserve"> 投标文件中应针对</w:t>
      </w:r>
      <w:r>
        <w:rPr>
          <w:rFonts w:hint="eastAsia"/>
          <w:color w:val="auto"/>
          <w:sz w:val="24"/>
          <w:highlight w:val="none"/>
        </w:rPr>
        <w:t>竞争性磋商文件</w:t>
      </w:r>
      <w:r>
        <w:rPr>
          <w:rFonts w:hint="default"/>
          <w:color w:val="auto"/>
          <w:sz w:val="24"/>
          <w:highlight w:val="none"/>
          <w:lang w:val="en-US" w:eastAsia="zh-CN"/>
        </w:rPr>
        <w:t>采购需求提供技术支持资料。技术支持资料以制造商公开发布的印刷资料，或检测机构出具的检测报告或其他形式为准。</w:t>
      </w:r>
    </w:p>
    <w:p w14:paraId="393328FB">
      <w:pPr>
        <w:pStyle w:val="5"/>
        <w:spacing w:before="0" w:line="360" w:lineRule="auto"/>
        <w:ind w:left="0"/>
        <w:rPr>
          <w:color w:val="auto"/>
          <w:highlight w:val="none"/>
        </w:rPr>
      </w:pPr>
      <w:r>
        <w:rPr>
          <w:color w:val="auto"/>
          <w:highlight w:val="none"/>
        </w:rPr>
        <w:t>15、投标保证金</w:t>
      </w:r>
    </w:p>
    <w:p w14:paraId="4A43A901">
      <w:pPr>
        <w:pStyle w:val="7"/>
        <w:spacing w:line="360" w:lineRule="auto"/>
        <w:ind w:firstLine="480" w:firstLineChars="200"/>
        <w:rPr>
          <w:color w:val="auto"/>
          <w:highlight w:val="none"/>
        </w:rPr>
      </w:pPr>
      <w:r>
        <w:rPr>
          <w:color w:val="auto"/>
          <w:highlight w:val="none"/>
        </w:rPr>
        <w:t>无</w:t>
      </w:r>
    </w:p>
    <w:p w14:paraId="062C89B4">
      <w:pPr>
        <w:pStyle w:val="5"/>
        <w:spacing w:before="0" w:line="360" w:lineRule="auto"/>
        <w:ind w:left="0"/>
        <w:rPr>
          <w:color w:val="auto"/>
          <w:highlight w:val="none"/>
        </w:rPr>
      </w:pPr>
      <w:r>
        <w:rPr>
          <w:color w:val="auto"/>
          <w:highlight w:val="none"/>
        </w:rPr>
        <w:t>16、投标有效期</w:t>
      </w:r>
    </w:p>
    <w:p w14:paraId="4D32191B">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16.1 </w:t>
      </w:r>
      <w:r>
        <w:rPr>
          <w:color w:val="auto"/>
          <w:sz w:val="24"/>
          <w:highlight w:val="none"/>
        </w:rPr>
        <w:t>响应文件应自投标规定的开标日起，在供应商须知前附表规定的时间内保持有效。投标有效期不足的将被为非响应投标而予以拒绝。</w:t>
      </w:r>
    </w:p>
    <w:p w14:paraId="53C4941A">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16.2 </w:t>
      </w:r>
      <w:r>
        <w:rPr>
          <w:color w:val="auto"/>
          <w:sz w:val="24"/>
          <w:highlight w:val="none"/>
        </w:rPr>
        <w:t>在特殊情况下，采购人和采购代理机构可征求供应商同意延长投标有效期。这种要求与答复均应以书面形式提交。供应商可以拒绝这种要求，同意延期的供应商将不会被要求也不允许修改其投标。</w:t>
      </w:r>
    </w:p>
    <w:p w14:paraId="6CB6EE48">
      <w:pPr>
        <w:pStyle w:val="5"/>
        <w:spacing w:before="0" w:line="360" w:lineRule="auto"/>
        <w:ind w:left="0"/>
        <w:rPr>
          <w:color w:val="auto"/>
          <w:highlight w:val="none"/>
        </w:rPr>
      </w:pPr>
      <w:r>
        <w:rPr>
          <w:color w:val="auto"/>
          <w:highlight w:val="none"/>
        </w:rPr>
        <w:t>17、响应文件签署及修改</w:t>
      </w:r>
    </w:p>
    <w:p w14:paraId="2E8767A2">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17.1 </w:t>
      </w:r>
      <w:r>
        <w:rPr>
          <w:color w:val="auto"/>
          <w:sz w:val="24"/>
          <w:highlight w:val="none"/>
        </w:rPr>
        <w:t>响应文件必须由法定代表人或其授权代表在规定签章处签字并加盖公章。</w:t>
      </w:r>
    </w:p>
    <w:p w14:paraId="7218A13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17.2 </w:t>
      </w:r>
      <w:r>
        <w:rPr>
          <w:color w:val="auto"/>
          <w:sz w:val="24"/>
          <w:highlight w:val="none"/>
        </w:rPr>
        <w:t>供应商于投标截止时间前可以补充、修改或撤回响应文件。</w:t>
      </w:r>
    </w:p>
    <w:p w14:paraId="2BFF583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17.3 </w:t>
      </w:r>
      <w:r>
        <w:rPr>
          <w:color w:val="auto"/>
          <w:sz w:val="24"/>
          <w:highlight w:val="none"/>
        </w:rPr>
        <w:t>除供应商对错处作必要修改外，响应文件中不许有加行、涂抹或改写。如有修改错漏处，必须由供应商法定代表人或其授权代理人签字并加盖公章。</w:t>
      </w:r>
    </w:p>
    <w:p w14:paraId="6D041116">
      <w:pPr>
        <w:spacing w:line="360" w:lineRule="auto"/>
        <w:jc w:val="center"/>
        <w:rPr>
          <w:b/>
          <w:color w:val="auto"/>
          <w:sz w:val="28"/>
          <w:highlight w:val="none"/>
        </w:rPr>
      </w:pPr>
      <w:r>
        <w:rPr>
          <w:b/>
          <w:color w:val="auto"/>
          <w:sz w:val="28"/>
          <w:highlight w:val="none"/>
        </w:rPr>
        <w:t>四、响应文件的递交</w:t>
      </w:r>
    </w:p>
    <w:p w14:paraId="371D4D29">
      <w:pPr>
        <w:pStyle w:val="5"/>
        <w:spacing w:before="0" w:line="360" w:lineRule="auto"/>
        <w:ind w:left="0"/>
        <w:rPr>
          <w:color w:val="auto"/>
          <w:highlight w:val="none"/>
        </w:rPr>
      </w:pPr>
      <w:r>
        <w:rPr>
          <w:color w:val="auto"/>
          <w:highlight w:val="none"/>
        </w:rPr>
        <w:t>18、响应文件的递交</w:t>
      </w:r>
    </w:p>
    <w:p w14:paraId="2A1CF1B4">
      <w:pPr>
        <w:pStyle w:val="28"/>
        <w:tabs>
          <w:tab w:val="left" w:pos="1694"/>
        </w:tabs>
        <w:spacing w:before="0" w:line="360" w:lineRule="auto"/>
        <w:ind w:left="0" w:right="0" w:firstLineChars="200"/>
        <w:rPr>
          <w:color w:val="auto"/>
          <w:sz w:val="24"/>
          <w:highlight w:val="none"/>
        </w:rPr>
      </w:pPr>
      <w:r>
        <w:rPr>
          <w:rFonts w:hint="eastAsia"/>
          <w:color w:val="auto"/>
          <w:sz w:val="24"/>
          <w:highlight w:val="none"/>
          <w:lang w:val="en-US"/>
        </w:rPr>
        <w:t xml:space="preserve">18.1 </w:t>
      </w:r>
      <w:r>
        <w:rPr>
          <w:color w:val="auto"/>
          <w:sz w:val="24"/>
          <w:highlight w:val="none"/>
        </w:rPr>
        <w:t>供应商应在投标截止时间前上传加密的电子响应文件（*.hntf）到市场主体系统的指定位置。上传时必须得到电脑“上传成功”的确认。请供应商在上传时认真检查上传响应文件是否完整、正确。</w:t>
      </w:r>
    </w:p>
    <w:p w14:paraId="0516C888">
      <w:pPr>
        <w:pStyle w:val="28"/>
        <w:tabs>
          <w:tab w:val="left" w:pos="1694"/>
        </w:tabs>
        <w:spacing w:before="0" w:line="360" w:lineRule="auto"/>
        <w:ind w:left="0" w:right="0" w:firstLineChars="200"/>
        <w:rPr>
          <w:color w:val="auto"/>
          <w:sz w:val="24"/>
          <w:highlight w:val="none"/>
        </w:rPr>
      </w:pPr>
      <w:r>
        <w:rPr>
          <w:rFonts w:hint="eastAsia"/>
          <w:color w:val="auto"/>
          <w:sz w:val="24"/>
          <w:highlight w:val="none"/>
          <w:lang w:val="en-US"/>
        </w:rPr>
        <w:t xml:space="preserve">18.2 </w:t>
      </w:r>
      <w:r>
        <w:rPr>
          <w:color w:val="auto"/>
          <w:sz w:val="24"/>
          <w:highlight w:val="none"/>
        </w:rPr>
        <w:t>供应商因交易中心投标系统问题无法上传电子响应文件时，请在工作时间与河南省公共资源交易中心联系，联系电话：</w:t>
      </w:r>
      <w:r>
        <w:rPr>
          <w:rFonts w:hint="eastAsia" w:ascii="宋体" w:hAnsi="宋体" w:cs="宋体"/>
          <w:sz w:val="24"/>
          <w:szCs w:val="24"/>
          <w:lang w:bidi="ar"/>
        </w:rPr>
        <w:t>0371-</w:t>
      </w:r>
      <w:r>
        <w:rPr>
          <w:rFonts w:hint="eastAsia" w:cs="宋体"/>
          <w:b/>
          <w:sz w:val="24"/>
          <w:szCs w:val="24"/>
          <w:lang w:val="en-US" w:eastAsia="zh-CN" w:bidi="ar"/>
        </w:rPr>
        <w:t>61335566</w:t>
      </w:r>
      <w:r>
        <w:rPr>
          <w:color w:val="auto"/>
          <w:sz w:val="24"/>
          <w:highlight w:val="none"/>
        </w:rPr>
        <w:t>。</w:t>
      </w:r>
    </w:p>
    <w:p w14:paraId="25B3515F">
      <w:pPr>
        <w:pStyle w:val="5"/>
        <w:spacing w:before="0" w:line="360" w:lineRule="auto"/>
        <w:ind w:left="0"/>
        <w:rPr>
          <w:color w:val="auto"/>
          <w:highlight w:val="none"/>
        </w:rPr>
      </w:pPr>
      <w:r>
        <w:rPr>
          <w:color w:val="auto"/>
          <w:highlight w:val="none"/>
        </w:rPr>
        <w:t>19、投标截止期</w:t>
      </w:r>
    </w:p>
    <w:p w14:paraId="7D4CEA5C">
      <w:pPr>
        <w:pStyle w:val="28"/>
        <w:tabs>
          <w:tab w:val="left" w:pos="1636"/>
        </w:tabs>
        <w:spacing w:before="0" w:line="360" w:lineRule="auto"/>
        <w:ind w:left="0" w:right="0" w:firstLineChars="200"/>
        <w:rPr>
          <w:color w:val="auto"/>
          <w:sz w:val="24"/>
          <w:highlight w:val="none"/>
        </w:rPr>
      </w:pPr>
      <w:r>
        <w:rPr>
          <w:rFonts w:hint="eastAsia"/>
          <w:color w:val="auto"/>
          <w:sz w:val="24"/>
          <w:highlight w:val="none"/>
          <w:lang w:val="en-US"/>
        </w:rPr>
        <w:t xml:space="preserve">19.1 </w:t>
      </w:r>
      <w:r>
        <w:rPr>
          <w:color w:val="auto"/>
          <w:sz w:val="24"/>
          <w:highlight w:val="none"/>
        </w:rPr>
        <w:t>供应商应在不迟于供应商须知前附表中规定的截止日期和时间将响应文件按照供应商须知前附表中载明的地址递交。</w:t>
      </w:r>
    </w:p>
    <w:p w14:paraId="795BBDA4">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19.2 </w:t>
      </w:r>
      <w:r>
        <w:rPr>
          <w:color w:val="auto"/>
          <w:sz w:val="24"/>
          <w:highlight w:val="none"/>
        </w:rPr>
        <w:t>采购人和采购代理机构可以按第6条规定，通过修改竞争性磋商文件自行决定酌情延长投标截止期限。在此情况下，采购人、采购代理机构和供应商受投标截止期制约的所有权利和义务均应延长至新的截止日期。</w:t>
      </w:r>
    </w:p>
    <w:p w14:paraId="04E0EC6B">
      <w:pPr>
        <w:pStyle w:val="5"/>
        <w:spacing w:before="0" w:line="360" w:lineRule="auto"/>
        <w:ind w:left="0"/>
        <w:rPr>
          <w:color w:val="auto"/>
          <w:highlight w:val="none"/>
        </w:rPr>
      </w:pPr>
      <w:r>
        <w:rPr>
          <w:color w:val="auto"/>
          <w:highlight w:val="none"/>
        </w:rPr>
        <w:t>20、迟交的响应文件</w:t>
      </w:r>
    </w:p>
    <w:p w14:paraId="05987E43">
      <w:pPr>
        <w:pStyle w:val="7"/>
        <w:spacing w:line="360" w:lineRule="auto"/>
        <w:ind w:firstLine="480" w:firstLineChars="200"/>
        <w:rPr>
          <w:color w:val="auto"/>
          <w:highlight w:val="none"/>
        </w:rPr>
      </w:pPr>
      <w:r>
        <w:rPr>
          <w:color w:val="auto"/>
          <w:highlight w:val="none"/>
        </w:rPr>
        <w:t>20.1 采购代理机构将拒绝并原封退回在第19条规定的投标截止期后收到的任何响应文件。</w:t>
      </w:r>
    </w:p>
    <w:p w14:paraId="67395C1B">
      <w:pPr>
        <w:pStyle w:val="5"/>
        <w:spacing w:before="0" w:line="360" w:lineRule="auto"/>
        <w:ind w:left="0"/>
        <w:rPr>
          <w:color w:val="auto"/>
          <w:highlight w:val="none"/>
        </w:rPr>
      </w:pPr>
      <w:r>
        <w:rPr>
          <w:color w:val="auto"/>
          <w:highlight w:val="none"/>
        </w:rPr>
        <w:t>21、响应文件的修改和撤回</w:t>
      </w:r>
    </w:p>
    <w:p w14:paraId="3635B0F6">
      <w:pPr>
        <w:pStyle w:val="28"/>
        <w:tabs>
          <w:tab w:val="left" w:pos="1636"/>
        </w:tabs>
        <w:spacing w:before="0" w:line="360" w:lineRule="auto"/>
        <w:ind w:left="0" w:right="0" w:firstLineChars="200"/>
        <w:rPr>
          <w:color w:val="auto"/>
          <w:sz w:val="24"/>
          <w:highlight w:val="none"/>
        </w:rPr>
      </w:pPr>
      <w:r>
        <w:rPr>
          <w:rFonts w:hint="eastAsia"/>
          <w:color w:val="auto"/>
          <w:sz w:val="24"/>
          <w:highlight w:val="none"/>
          <w:lang w:val="en-US"/>
        </w:rPr>
        <w:t xml:space="preserve">21.1 </w:t>
      </w:r>
      <w:r>
        <w:rPr>
          <w:color w:val="auto"/>
          <w:sz w:val="24"/>
          <w:highlight w:val="none"/>
        </w:rPr>
        <w:t>供应商在递交响应文件后，在投标截止时间之前可以修改或撤回其响应文件。</w:t>
      </w:r>
    </w:p>
    <w:p w14:paraId="12431C65">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21.2 </w:t>
      </w:r>
      <w:r>
        <w:rPr>
          <w:color w:val="auto"/>
          <w:sz w:val="24"/>
          <w:highlight w:val="none"/>
        </w:rPr>
        <w:t>供应商的修改文件或变更澄清文件是响应文件的组成部分，并取代响应文件中被澄清的部分，应按规定重新编制、密封、标记和递交。</w:t>
      </w:r>
    </w:p>
    <w:p w14:paraId="52719AFD">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21.3 </w:t>
      </w:r>
      <w:r>
        <w:rPr>
          <w:color w:val="auto"/>
          <w:sz w:val="24"/>
          <w:highlight w:val="none"/>
        </w:rPr>
        <w:t>在投标截止期之后，供应商不得对其投标做任何修改。</w:t>
      </w:r>
    </w:p>
    <w:p w14:paraId="345D5548">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 xml:space="preserve">21.4 </w:t>
      </w:r>
      <w:r>
        <w:rPr>
          <w:color w:val="auto"/>
          <w:sz w:val="24"/>
          <w:highlight w:val="none"/>
        </w:rPr>
        <w:t>从投标截止期至供应商在响应文件中载明的投标有效期满期间，供应商不得撤回其投标。</w:t>
      </w:r>
    </w:p>
    <w:p w14:paraId="1814C8EB">
      <w:pPr>
        <w:spacing w:line="360" w:lineRule="auto"/>
        <w:jc w:val="center"/>
        <w:rPr>
          <w:b/>
          <w:color w:val="auto"/>
          <w:sz w:val="28"/>
          <w:highlight w:val="none"/>
        </w:rPr>
      </w:pPr>
      <w:r>
        <w:rPr>
          <w:b/>
          <w:color w:val="auto"/>
          <w:sz w:val="28"/>
          <w:highlight w:val="none"/>
        </w:rPr>
        <w:t>五、开标与评标</w:t>
      </w:r>
    </w:p>
    <w:p w14:paraId="7C0F08AA">
      <w:pPr>
        <w:pStyle w:val="5"/>
        <w:spacing w:before="0" w:line="360" w:lineRule="auto"/>
        <w:ind w:left="0"/>
        <w:rPr>
          <w:color w:val="auto"/>
          <w:highlight w:val="none"/>
        </w:rPr>
      </w:pPr>
      <w:r>
        <w:rPr>
          <w:color w:val="auto"/>
          <w:highlight w:val="none"/>
        </w:rPr>
        <w:t>22、开标</w:t>
      </w:r>
    </w:p>
    <w:p w14:paraId="7C4137CA">
      <w:pPr>
        <w:pStyle w:val="28"/>
        <w:tabs>
          <w:tab w:val="left" w:pos="1694"/>
        </w:tabs>
        <w:spacing w:before="0" w:line="360" w:lineRule="auto"/>
        <w:ind w:left="0" w:right="0" w:firstLineChars="200"/>
        <w:rPr>
          <w:color w:val="auto"/>
          <w:sz w:val="24"/>
          <w:highlight w:val="none"/>
        </w:rPr>
      </w:pPr>
      <w:r>
        <w:rPr>
          <w:rFonts w:hint="eastAsia"/>
          <w:color w:val="auto"/>
          <w:sz w:val="24"/>
          <w:highlight w:val="none"/>
          <w:lang w:val="en-US"/>
        </w:rPr>
        <w:t xml:space="preserve">22.1 </w:t>
      </w:r>
      <w:r>
        <w:rPr>
          <w:color w:val="auto"/>
          <w:sz w:val="24"/>
          <w:highlight w:val="none"/>
        </w:rPr>
        <w:t>采购代理机构在供应商须知前附表中规定的日期、时间和地点组织公开远程开标。开标时所有供应商应准时在线参加。</w:t>
      </w:r>
    </w:p>
    <w:p w14:paraId="58EC4DDC">
      <w:pPr>
        <w:pStyle w:val="28"/>
        <w:tabs>
          <w:tab w:val="left" w:pos="1692"/>
        </w:tabs>
        <w:spacing w:before="0" w:line="360" w:lineRule="auto"/>
        <w:ind w:left="0" w:right="0" w:firstLineChars="200"/>
        <w:rPr>
          <w:color w:val="auto"/>
          <w:sz w:val="24"/>
          <w:highlight w:val="none"/>
        </w:rPr>
      </w:pPr>
      <w:r>
        <w:rPr>
          <w:rFonts w:hint="eastAsia"/>
          <w:color w:val="auto"/>
          <w:sz w:val="24"/>
          <w:highlight w:val="none"/>
          <w:lang w:val="en-US"/>
        </w:rPr>
        <w:t xml:space="preserve">22.2 </w:t>
      </w:r>
      <w:r>
        <w:rPr>
          <w:color w:val="auto"/>
          <w:sz w:val="24"/>
          <w:highlight w:val="none"/>
        </w:rPr>
        <w:t>按照供应商须知前附表规定的开标程序开标。</w:t>
      </w:r>
    </w:p>
    <w:p w14:paraId="27442E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z w:val="24"/>
          <w:highlight w:val="none"/>
        </w:rPr>
      </w:pPr>
      <w:r>
        <w:rPr>
          <w:rFonts w:hint="eastAsia"/>
          <w:color w:val="auto"/>
          <w:sz w:val="24"/>
          <w:highlight w:val="none"/>
          <w:lang w:val="en-US"/>
        </w:rPr>
        <w:t xml:space="preserve">22.3 </w:t>
      </w:r>
      <w:r>
        <w:rPr>
          <w:color w:val="auto"/>
          <w:sz w:val="24"/>
          <w:highlight w:val="none"/>
        </w:rPr>
        <w:t>供应商如未在采购文件规定的响应文件提交截止时间前成功上传或误传加密的响应文件，而导致的解密失败,将被拒绝。</w:t>
      </w:r>
    </w:p>
    <w:p w14:paraId="3470CF67">
      <w:pPr>
        <w:pStyle w:val="5"/>
        <w:spacing w:before="0" w:line="360" w:lineRule="auto"/>
        <w:ind w:left="0"/>
        <w:rPr>
          <w:rFonts w:ascii="宋体" w:hAnsi="宋体" w:eastAsia="宋体" w:cs="宋体"/>
          <w:color w:val="auto"/>
          <w:highlight w:val="none"/>
        </w:rPr>
      </w:pPr>
      <w:r>
        <w:rPr>
          <w:rFonts w:hint="eastAsia" w:ascii="宋体" w:hAnsi="宋体" w:eastAsia="宋体" w:cs="宋体"/>
          <w:color w:val="auto"/>
          <w:highlight w:val="none"/>
          <w:lang w:val="en-US" w:eastAsia="zh-CN"/>
        </w:rPr>
        <w:t>23、</w:t>
      </w:r>
      <w:r>
        <w:rPr>
          <w:rFonts w:ascii="宋体" w:hAnsi="宋体" w:eastAsia="宋体" w:cs="宋体"/>
          <w:color w:val="auto"/>
          <w:highlight w:val="none"/>
        </w:rPr>
        <w:t>出现下列情况之一，磋商供应商的投标无效：</w:t>
      </w:r>
    </w:p>
    <w:p w14:paraId="629F2F29">
      <w:pPr>
        <w:spacing w:before="147" w:line="227" w:lineRule="auto"/>
        <w:ind w:left="26" w:firstLine="512" w:firstLineChars="200"/>
        <w:rPr>
          <w:rFonts w:ascii="宋体" w:hAnsi="宋体" w:eastAsia="宋体" w:cs="宋体"/>
          <w:sz w:val="24"/>
          <w:szCs w:val="24"/>
        </w:rPr>
      </w:pPr>
      <w:r>
        <w:rPr>
          <w:rFonts w:hint="eastAsia" w:ascii="宋体" w:hAnsi="宋体" w:eastAsia="宋体" w:cs="宋体"/>
          <w:spacing w:val="8"/>
          <w:sz w:val="24"/>
          <w:szCs w:val="24"/>
          <w:lang w:val="en-US" w:eastAsia="zh-CN"/>
        </w:rPr>
        <w:t>23</w:t>
      </w:r>
      <w:r>
        <w:rPr>
          <w:rFonts w:ascii="宋体" w:hAnsi="宋体" w:eastAsia="宋体" w:cs="宋体"/>
          <w:spacing w:val="8"/>
          <w:sz w:val="24"/>
          <w:szCs w:val="24"/>
        </w:rPr>
        <w:t>.1 未按照采购文件规定要求签署、盖章的</w:t>
      </w:r>
      <w:r>
        <w:rPr>
          <w:rFonts w:ascii="宋体" w:hAnsi="宋体" w:eastAsia="宋体" w:cs="宋体"/>
          <w:spacing w:val="3"/>
          <w:sz w:val="24"/>
          <w:szCs w:val="24"/>
        </w:rPr>
        <w:t>；</w:t>
      </w:r>
    </w:p>
    <w:p w14:paraId="58F9DBD9">
      <w:pPr>
        <w:spacing w:before="156" w:line="226" w:lineRule="auto"/>
        <w:ind w:left="26" w:firstLine="516" w:firstLineChars="200"/>
        <w:rPr>
          <w:rFonts w:ascii="宋体" w:hAnsi="宋体" w:eastAsia="宋体" w:cs="宋体"/>
          <w:sz w:val="24"/>
          <w:szCs w:val="24"/>
        </w:rPr>
      </w:pPr>
      <w:r>
        <w:rPr>
          <w:rFonts w:hint="eastAsia" w:ascii="宋体" w:hAnsi="宋体" w:eastAsia="宋体" w:cs="宋体"/>
          <w:spacing w:val="9"/>
          <w:sz w:val="24"/>
          <w:szCs w:val="24"/>
          <w:lang w:val="en-US" w:eastAsia="zh-CN"/>
        </w:rPr>
        <w:t>23</w:t>
      </w:r>
      <w:r>
        <w:rPr>
          <w:rFonts w:ascii="宋体" w:hAnsi="宋体" w:eastAsia="宋体" w:cs="宋体"/>
          <w:spacing w:val="9"/>
          <w:sz w:val="24"/>
          <w:szCs w:val="24"/>
        </w:rPr>
        <w:t>.</w:t>
      </w:r>
      <w:r>
        <w:rPr>
          <w:rFonts w:ascii="宋体" w:hAnsi="宋体" w:eastAsia="宋体" w:cs="宋体"/>
          <w:spacing w:val="7"/>
          <w:sz w:val="24"/>
          <w:szCs w:val="24"/>
        </w:rPr>
        <w:t>2 不具备采购文件中规定的资格要求的；</w:t>
      </w:r>
    </w:p>
    <w:p w14:paraId="0B00E86F">
      <w:pPr>
        <w:spacing w:before="158" w:line="228" w:lineRule="auto"/>
        <w:ind w:left="26" w:firstLine="544" w:firstLineChars="200"/>
        <w:rPr>
          <w:rFonts w:ascii="宋体" w:hAnsi="宋体" w:eastAsia="宋体" w:cs="宋体"/>
          <w:sz w:val="24"/>
          <w:szCs w:val="24"/>
        </w:rPr>
      </w:pPr>
      <w:r>
        <w:rPr>
          <w:rFonts w:hint="eastAsia" w:ascii="宋体" w:hAnsi="宋体" w:eastAsia="宋体" w:cs="宋体"/>
          <w:spacing w:val="16"/>
          <w:sz w:val="24"/>
          <w:szCs w:val="24"/>
          <w:lang w:val="en-US" w:eastAsia="zh-CN"/>
        </w:rPr>
        <w:t>23</w:t>
      </w:r>
      <w:r>
        <w:rPr>
          <w:rFonts w:ascii="宋体" w:hAnsi="宋体" w:eastAsia="宋体" w:cs="宋体"/>
          <w:spacing w:val="13"/>
          <w:sz w:val="24"/>
          <w:szCs w:val="24"/>
        </w:rPr>
        <w:t>.</w:t>
      </w:r>
      <w:r>
        <w:rPr>
          <w:rFonts w:ascii="宋体" w:hAnsi="宋体" w:eastAsia="宋体" w:cs="宋体"/>
          <w:spacing w:val="8"/>
          <w:sz w:val="24"/>
          <w:szCs w:val="24"/>
        </w:rPr>
        <w:t>3 不符合法律、法规和竞争性磋商采购文件中规定的其他实质性要求的。</w:t>
      </w:r>
    </w:p>
    <w:p w14:paraId="4C601A83">
      <w:pPr>
        <w:keepNext w:val="0"/>
        <w:keepLines w:val="0"/>
        <w:pageBreakBefore w:val="0"/>
        <w:widowControl/>
        <w:kinsoku w:val="0"/>
        <w:wordWrap/>
        <w:overflowPunct/>
        <w:topLinePunct w:val="0"/>
        <w:autoSpaceDE w:val="0"/>
        <w:autoSpaceDN w:val="0"/>
        <w:bidi w:val="0"/>
        <w:adjustRightInd w:val="0"/>
        <w:snapToGrid w:val="0"/>
        <w:spacing w:before="158" w:line="360" w:lineRule="auto"/>
        <w:ind w:left="26" w:firstLine="520" w:firstLineChars="200"/>
        <w:textAlignment w:val="baseline"/>
        <w:rPr>
          <w:rFonts w:hint="eastAsia" w:eastAsia="宋体"/>
          <w:sz w:val="24"/>
          <w:szCs w:val="24"/>
          <w:lang w:eastAsia="zh-CN"/>
        </w:rPr>
      </w:pPr>
      <w:r>
        <w:rPr>
          <w:rFonts w:hint="eastAsia" w:ascii="宋体" w:hAnsi="宋体" w:eastAsia="宋体" w:cs="宋体"/>
          <w:spacing w:val="10"/>
          <w:sz w:val="24"/>
          <w:szCs w:val="24"/>
          <w:lang w:val="en-US" w:eastAsia="zh-CN"/>
        </w:rPr>
        <w:t>23</w:t>
      </w:r>
      <w:r>
        <w:rPr>
          <w:rFonts w:ascii="宋体" w:hAnsi="宋体" w:eastAsia="宋体" w:cs="宋体"/>
          <w:spacing w:val="10"/>
          <w:sz w:val="24"/>
          <w:szCs w:val="24"/>
        </w:rPr>
        <w:t>.</w:t>
      </w:r>
      <w:r>
        <w:rPr>
          <w:rFonts w:ascii="宋体" w:hAnsi="宋体" w:eastAsia="宋体" w:cs="宋体"/>
          <w:spacing w:val="6"/>
          <w:sz w:val="24"/>
          <w:szCs w:val="24"/>
        </w:rPr>
        <w:t>4 若评标环节显示两家及以上供应商的“投标文件制作机器编号一致”，均</w:t>
      </w:r>
      <w:r>
        <w:rPr>
          <w:sz w:val="24"/>
          <w:szCs w:val="24"/>
        </w:rPr>
        <w:t>按无效标处理</w:t>
      </w:r>
      <w:r>
        <w:rPr>
          <w:rFonts w:hint="eastAsia"/>
          <w:sz w:val="24"/>
          <w:szCs w:val="24"/>
          <w:lang w:eastAsia="zh-CN"/>
        </w:rPr>
        <w:t>。</w:t>
      </w:r>
    </w:p>
    <w:p w14:paraId="1C6DD3C3">
      <w:pPr>
        <w:pStyle w:val="5"/>
        <w:spacing w:before="0" w:line="360" w:lineRule="auto"/>
        <w:ind w:left="0"/>
        <w:rPr>
          <w:color w:val="auto"/>
          <w:highlight w:val="none"/>
        </w:rPr>
      </w:pPr>
      <w:r>
        <w:rPr>
          <w:rFonts w:hint="eastAsia"/>
          <w:color w:val="auto"/>
          <w:highlight w:val="none"/>
          <w:lang w:val="en-US" w:eastAsia="zh-CN"/>
        </w:rPr>
        <w:t>24</w:t>
      </w:r>
      <w:r>
        <w:rPr>
          <w:color w:val="auto"/>
          <w:highlight w:val="none"/>
        </w:rPr>
        <w:t>、评标</w:t>
      </w:r>
    </w:p>
    <w:p w14:paraId="1FDBBD0B">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 xml:space="preserve">.1 </w:t>
      </w:r>
      <w:r>
        <w:rPr>
          <w:color w:val="auto"/>
          <w:sz w:val="24"/>
          <w:highlight w:val="none"/>
        </w:rPr>
        <w:t>磋商小组</w:t>
      </w:r>
    </w:p>
    <w:p w14:paraId="38E388F5">
      <w:pPr>
        <w:pStyle w:val="28"/>
        <w:tabs>
          <w:tab w:val="left" w:pos="1872"/>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 xml:space="preserve">.1.1 </w:t>
      </w:r>
      <w:r>
        <w:rPr>
          <w:color w:val="auto"/>
          <w:sz w:val="24"/>
          <w:highlight w:val="none"/>
        </w:rPr>
        <w:t>评标由采购人依法组建的磋商小组负责。磋商小组由采购人以及</w:t>
      </w:r>
      <w:r>
        <w:rPr>
          <w:rFonts w:hint="eastAsia"/>
          <w:color w:val="auto"/>
          <w:sz w:val="24"/>
          <w:highlight w:val="none"/>
          <w:lang w:val="en-US" w:eastAsia="zh-CN"/>
        </w:rPr>
        <w:t>评审</w:t>
      </w:r>
      <w:r>
        <w:rPr>
          <w:color w:val="auto"/>
          <w:sz w:val="24"/>
          <w:highlight w:val="none"/>
        </w:rPr>
        <w:t>专家组成。磋商小组成员人数以及</w:t>
      </w:r>
      <w:r>
        <w:rPr>
          <w:rFonts w:hint="eastAsia"/>
          <w:color w:val="auto"/>
          <w:sz w:val="24"/>
          <w:highlight w:val="none"/>
          <w:lang w:val="en-US" w:eastAsia="zh-CN"/>
        </w:rPr>
        <w:t>评审</w:t>
      </w:r>
      <w:r>
        <w:rPr>
          <w:color w:val="auto"/>
          <w:sz w:val="24"/>
          <w:highlight w:val="none"/>
        </w:rPr>
        <w:t>专家的确定方式见供应商须知前附表。</w:t>
      </w:r>
    </w:p>
    <w:p w14:paraId="51D37B85">
      <w:pPr>
        <w:pStyle w:val="28"/>
        <w:tabs>
          <w:tab w:val="left" w:pos="1872"/>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.1.2</w:t>
      </w:r>
      <w:r>
        <w:rPr>
          <w:color w:val="auto"/>
          <w:sz w:val="24"/>
          <w:highlight w:val="none"/>
        </w:rPr>
        <w:t>磋商小组成员有下列情形之一的，应当回避：</w:t>
      </w:r>
    </w:p>
    <w:p w14:paraId="4168CC60">
      <w:pPr>
        <w:pStyle w:val="28"/>
        <w:tabs>
          <w:tab w:val="left" w:pos="1693"/>
        </w:tabs>
        <w:spacing w:before="0" w:line="360" w:lineRule="auto"/>
        <w:ind w:left="0" w:right="0" w:firstLineChars="200"/>
        <w:rPr>
          <w:color w:val="auto"/>
          <w:sz w:val="24"/>
          <w:highlight w:val="none"/>
        </w:rPr>
      </w:pPr>
      <w:r>
        <w:rPr>
          <w:rFonts w:hint="eastAsia"/>
          <w:color w:val="auto"/>
          <w:sz w:val="24"/>
          <w:highlight w:val="none"/>
        </w:rPr>
        <w:t>（</w:t>
      </w:r>
      <w:r>
        <w:rPr>
          <w:rFonts w:hint="eastAsia"/>
          <w:color w:val="auto"/>
          <w:sz w:val="24"/>
          <w:highlight w:val="none"/>
          <w:lang w:val="en-US"/>
        </w:rPr>
        <w:t>1</w:t>
      </w:r>
      <w:r>
        <w:rPr>
          <w:rFonts w:hint="eastAsia"/>
          <w:color w:val="auto"/>
          <w:sz w:val="24"/>
          <w:highlight w:val="none"/>
        </w:rPr>
        <w:t>）</w:t>
      </w:r>
      <w:r>
        <w:rPr>
          <w:color w:val="auto"/>
          <w:sz w:val="24"/>
          <w:highlight w:val="none"/>
        </w:rPr>
        <w:t>供应商或供应商主要负责人的近亲属；</w:t>
      </w:r>
    </w:p>
    <w:p w14:paraId="45357D7B">
      <w:pPr>
        <w:pStyle w:val="28"/>
        <w:tabs>
          <w:tab w:val="left" w:pos="1693"/>
        </w:tabs>
        <w:spacing w:before="0" w:line="360" w:lineRule="auto"/>
        <w:ind w:left="0" w:right="0" w:firstLineChars="200"/>
        <w:rPr>
          <w:color w:val="auto"/>
          <w:sz w:val="24"/>
          <w:highlight w:val="none"/>
        </w:rPr>
      </w:pPr>
      <w:r>
        <w:rPr>
          <w:rFonts w:hint="eastAsia"/>
          <w:color w:val="auto"/>
          <w:sz w:val="24"/>
          <w:highlight w:val="none"/>
        </w:rPr>
        <w:t>（</w:t>
      </w:r>
      <w:r>
        <w:rPr>
          <w:rFonts w:hint="eastAsia"/>
          <w:color w:val="auto"/>
          <w:sz w:val="24"/>
          <w:highlight w:val="none"/>
          <w:lang w:val="en-US"/>
        </w:rPr>
        <w:t>2</w:t>
      </w:r>
      <w:r>
        <w:rPr>
          <w:rFonts w:hint="eastAsia"/>
          <w:color w:val="auto"/>
          <w:sz w:val="24"/>
          <w:highlight w:val="none"/>
        </w:rPr>
        <w:t>）</w:t>
      </w:r>
      <w:r>
        <w:rPr>
          <w:color w:val="auto"/>
          <w:sz w:val="24"/>
          <w:highlight w:val="none"/>
        </w:rPr>
        <w:t>项目主管部门或者行政监督部门的人员；</w:t>
      </w:r>
    </w:p>
    <w:p w14:paraId="314A0EB0">
      <w:pPr>
        <w:pStyle w:val="28"/>
        <w:tabs>
          <w:tab w:val="left" w:pos="1693"/>
        </w:tabs>
        <w:spacing w:before="0" w:line="360" w:lineRule="auto"/>
        <w:ind w:left="0" w:right="0" w:firstLineChars="200"/>
        <w:rPr>
          <w:color w:val="auto"/>
          <w:sz w:val="24"/>
          <w:highlight w:val="none"/>
        </w:rPr>
      </w:pPr>
      <w:r>
        <w:rPr>
          <w:rFonts w:hint="eastAsia"/>
          <w:color w:val="auto"/>
          <w:sz w:val="24"/>
          <w:highlight w:val="none"/>
        </w:rPr>
        <w:t>（</w:t>
      </w:r>
      <w:r>
        <w:rPr>
          <w:rFonts w:hint="eastAsia"/>
          <w:color w:val="auto"/>
          <w:sz w:val="24"/>
          <w:highlight w:val="none"/>
          <w:lang w:val="en-US"/>
        </w:rPr>
        <w:t>3</w:t>
      </w:r>
      <w:r>
        <w:rPr>
          <w:rFonts w:hint="eastAsia"/>
          <w:color w:val="auto"/>
          <w:sz w:val="24"/>
          <w:highlight w:val="none"/>
        </w:rPr>
        <w:t>）</w:t>
      </w:r>
      <w:r>
        <w:rPr>
          <w:color w:val="auto"/>
          <w:sz w:val="24"/>
          <w:highlight w:val="none"/>
        </w:rPr>
        <w:t>与供应商有经济利益关系，可能影响对磋商公正评审的；</w:t>
      </w:r>
    </w:p>
    <w:p w14:paraId="6E5C3645">
      <w:pPr>
        <w:pStyle w:val="28"/>
        <w:tabs>
          <w:tab w:val="left" w:pos="1699"/>
        </w:tabs>
        <w:spacing w:before="0" w:line="360" w:lineRule="auto"/>
        <w:ind w:left="0" w:right="0" w:firstLineChars="200"/>
        <w:rPr>
          <w:color w:val="auto"/>
          <w:sz w:val="24"/>
          <w:highlight w:val="none"/>
        </w:rPr>
      </w:pPr>
      <w:r>
        <w:rPr>
          <w:rFonts w:hint="eastAsia"/>
          <w:color w:val="auto"/>
          <w:sz w:val="24"/>
          <w:highlight w:val="none"/>
        </w:rPr>
        <w:t>（</w:t>
      </w:r>
      <w:r>
        <w:rPr>
          <w:rFonts w:hint="eastAsia"/>
          <w:color w:val="auto"/>
          <w:sz w:val="24"/>
          <w:highlight w:val="none"/>
          <w:lang w:val="en-US"/>
        </w:rPr>
        <w:t>4</w:t>
      </w:r>
      <w:r>
        <w:rPr>
          <w:rFonts w:hint="eastAsia"/>
          <w:color w:val="auto"/>
          <w:sz w:val="24"/>
          <w:highlight w:val="none"/>
        </w:rPr>
        <w:t>）</w:t>
      </w:r>
      <w:r>
        <w:rPr>
          <w:color w:val="auto"/>
          <w:sz w:val="24"/>
          <w:highlight w:val="none"/>
        </w:rPr>
        <w:t>曾因在招标、评标以及其他与招标投标有关活动中从事违法行为而受过行政处罚或刑事处罚的；</w:t>
      </w:r>
    </w:p>
    <w:p w14:paraId="01664382">
      <w:pPr>
        <w:pStyle w:val="28"/>
        <w:tabs>
          <w:tab w:val="left" w:pos="1693"/>
        </w:tabs>
        <w:spacing w:before="0" w:line="360" w:lineRule="auto"/>
        <w:ind w:left="0" w:right="0" w:firstLineChars="200"/>
        <w:rPr>
          <w:color w:val="auto"/>
          <w:sz w:val="24"/>
          <w:highlight w:val="none"/>
        </w:rPr>
      </w:pPr>
      <w:r>
        <w:rPr>
          <w:rFonts w:hint="eastAsia"/>
          <w:color w:val="auto"/>
          <w:sz w:val="24"/>
          <w:highlight w:val="none"/>
        </w:rPr>
        <w:t>（</w:t>
      </w:r>
      <w:r>
        <w:rPr>
          <w:rFonts w:hint="eastAsia"/>
          <w:color w:val="auto"/>
          <w:sz w:val="24"/>
          <w:highlight w:val="none"/>
          <w:lang w:val="en-US"/>
        </w:rPr>
        <w:t>5</w:t>
      </w:r>
      <w:r>
        <w:rPr>
          <w:rFonts w:hint="eastAsia"/>
          <w:color w:val="auto"/>
          <w:sz w:val="24"/>
          <w:highlight w:val="none"/>
        </w:rPr>
        <w:t>）</w:t>
      </w:r>
      <w:r>
        <w:rPr>
          <w:color w:val="auto"/>
          <w:sz w:val="24"/>
          <w:highlight w:val="none"/>
        </w:rPr>
        <w:t>与供应商有其他利害关系。</w:t>
      </w:r>
    </w:p>
    <w:p w14:paraId="73323244">
      <w:pPr>
        <w:pStyle w:val="28"/>
        <w:tabs>
          <w:tab w:val="left" w:pos="1934"/>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.1.3</w:t>
      </w:r>
      <w:r>
        <w:rPr>
          <w:color w:val="auto"/>
          <w:sz w:val="24"/>
          <w:highlight w:val="none"/>
        </w:rPr>
        <w:t>评标过程中，磋商小组成员有回避事由、擅离职守或者因健康等原因不能继续评标的，采购人有权更换。被更换的磋商小组成员作出的评审结论无效，由更换后的磋商小组成员重新进行评审。</w:t>
      </w:r>
    </w:p>
    <w:p w14:paraId="49F799EC">
      <w:pPr>
        <w:pStyle w:val="28"/>
        <w:tabs>
          <w:tab w:val="left" w:pos="1934"/>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 xml:space="preserve">.2 </w:t>
      </w:r>
      <w:r>
        <w:rPr>
          <w:color w:val="auto"/>
          <w:sz w:val="24"/>
          <w:highlight w:val="none"/>
        </w:rPr>
        <w:t>评标原则</w:t>
      </w:r>
    </w:p>
    <w:p w14:paraId="17180AEC">
      <w:pPr>
        <w:pStyle w:val="7"/>
        <w:spacing w:line="360" w:lineRule="auto"/>
        <w:ind w:firstLine="480" w:firstLineChars="200"/>
        <w:rPr>
          <w:color w:val="auto"/>
          <w:highlight w:val="none"/>
        </w:rPr>
      </w:pPr>
      <w:r>
        <w:rPr>
          <w:color w:val="auto"/>
          <w:highlight w:val="none"/>
        </w:rPr>
        <w:t>评标活动遵循公平、公正、科学和择优的原则。</w:t>
      </w:r>
    </w:p>
    <w:p w14:paraId="46F59626">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 xml:space="preserve">.3 </w:t>
      </w:r>
      <w:r>
        <w:rPr>
          <w:color w:val="auto"/>
          <w:sz w:val="24"/>
          <w:highlight w:val="none"/>
        </w:rPr>
        <w:t>评标</w:t>
      </w:r>
    </w:p>
    <w:p w14:paraId="4B1D975D">
      <w:pPr>
        <w:pStyle w:val="28"/>
        <w:tabs>
          <w:tab w:val="left" w:pos="1872"/>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w:t>
      </w:r>
      <w:r>
        <w:rPr>
          <w:rFonts w:hint="eastAsia"/>
          <w:color w:val="auto"/>
          <w:sz w:val="24"/>
          <w:highlight w:val="none"/>
          <w:lang w:val="en-US" w:eastAsia="zh-CN"/>
        </w:rPr>
        <w:t>3</w:t>
      </w:r>
      <w:r>
        <w:rPr>
          <w:rFonts w:hint="eastAsia"/>
          <w:color w:val="auto"/>
          <w:sz w:val="24"/>
          <w:highlight w:val="none"/>
          <w:lang w:val="en-US"/>
        </w:rPr>
        <w:t xml:space="preserve">.1 </w:t>
      </w:r>
      <w:r>
        <w:rPr>
          <w:color w:val="auto"/>
          <w:sz w:val="24"/>
          <w:highlight w:val="none"/>
        </w:rPr>
        <w:t>磋商小组按照“评标办法”规定的方法、评审因素、标准和程序对响应文件进行评审。“评标办法”没有规定的方法、评审因素和标准，不作为评标依据。</w:t>
      </w:r>
    </w:p>
    <w:p w14:paraId="4211DF92">
      <w:pPr>
        <w:pStyle w:val="28"/>
        <w:tabs>
          <w:tab w:val="left" w:pos="1872"/>
        </w:tabs>
        <w:spacing w:before="0" w:line="360" w:lineRule="auto"/>
        <w:ind w:left="0" w:right="0" w:firstLineChars="200"/>
        <w:rPr>
          <w:color w:val="auto"/>
          <w:sz w:val="24"/>
          <w:highlight w:val="none"/>
        </w:rPr>
      </w:pPr>
      <w:r>
        <w:rPr>
          <w:rFonts w:hint="eastAsia"/>
          <w:color w:val="auto"/>
          <w:sz w:val="24"/>
          <w:highlight w:val="none"/>
          <w:lang w:val="en-US" w:eastAsia="zh-CN"/>
        </w:rPr>
        <w:t>24</w:t>
      </w:r>
      <w:r>
        <w:rPr>
          <w:rFonts w:hint="eastAsia"/>
          <w:color w:val="auto"/>
          <w:sz w:val="24"/>
          <w:highlight w:val="none"/>
          <w:lang w:val="en-US"/>
        </w:rPr>
        <w:t>.</w:t>
      </w:r>
      <w:r>
        <w:rPr>
          <w:rFonts w:hint="eastAsia"/>
          <w:color w:val="auto"/>
          <w:sz w:val="24"/>
          <w:highlight w:val="none"/>
          <w:lang w:val="en-US" w:eastAsia="zh-CN"/>
        </w:rPr>
        <w:t>3</w:t>
      </w:r>
      <w:r>
        <w:rPr>
          <w:rFonts w:hint="eastAsia"/>
          <w:color w:val="auto"/>
          <w:sz w:val="24"/>
          <w:highlight w:val="none"/>
          <w:lang w:val="en-US"/>
        </w:rPr>
        <w:t xml:space="preserve">.2 </w:t>
      </w:r>
      <w:r>
        <w:rPr>
          <w:color w:val="auto"/>
          <w:sz w:val="24"/>
          <w:highlight w:val="none"/>
        </w:rPr>
        <w:t>二次报价，磋商小组在评标过程中，可要求供应商进行二次报价并以二次报价的价格参与磋商报价分值的评审。</w:t>
      </w:r>
    </w:p>
    <w:p w14:paraId="7236797B">
      <w:pPr>
        <w:pStyle w:val="28"/>
        <w:tabs>
          <w:tab w:val="left" w:pos="1876"/>
        </w:tabs>
        <w:spacing w:before="0" w:line="360" w:lineRule="auto"/>
        <w:ind w:left="0" w:right="0" w:firstLineChars="200"/>
        <w:rPr>
          <w:color w:val="auto"/>
          <w:sz w:val="24"/>
          <w:highlight w:val="none"/>
        </w:rPr>
      </w:pPr>
      <w:r>
        <w:rPr>
          <w:rFonts w:hint="eastAsia"/>
          <w:color w:val="auto"/>
          <w:sz w:val="24"/>
          <w:highlight w:val="none"/>
          <w:lang w:val="en-US"/>
        </w:rPr>
        <w:t>2</w:t>
      </w:r>
      <w:r>
        <w:rPr>
          <w:rFonts w:hint="eastAsia"/>
          <w:color w:val="auto"/>
          <w:sz w:val="24"/>
          <w:highlight w:val="none"/>
          <w:lang w:val="en-US" w:eastAsia="zh-CN"/>
        </w:rPr>
        <w:t>4</w:t>
      </w:r>
      <w:r>
        <w:rPr>
          <w:rFonts w:hint="eastAsia"/>
          <w:color w:val="auto"/>
          <w:sz w:val="24"/>
          <w:highlight w:val="none"/>
          <w:lang w:val="en-US"/>
        </w:rPr>
        <w:t>.</w:t>
      </w:r>
      <w:r>
        <w:rPr>
          <w:rFonts w:hint="eastAsia"/>
          <w:color w:val="auto"/>
          <w:sz w:val="24"/>
          <w:highlight w:val="none"/>
          <w:lang w:val="en-US" w:eastAsia="zh-CN"/>
        </w:rPr>
        <w:t>3</w:t>
      </w:r>
      <w:r>
        <w:rPr>
          <w:rFonts w:hint="eastAsia"/>
          <w:color w:val="auto"/>
          <w:sz w:val="24"/>
          <w:highlight w:val="none"/>
          <w:lang w:val="en-US"/>
        </w:rPr>
        <w:t xml:space="preserve">.3 </w:t>
      </w:r>
      <w:r>
        <w:rPr>
          <w:color w:val="auto"/>
          <w:sz w:val="24"/>
          <w:highlight w:val="none"/>
        </w:rPr>
        <w:t>评标完成后，磋商小组应当向采购人提交书面评标报告和成交候选人名单。磋商小组推荐成交候选人的人数见供应商须知前附表。</w:t>
      </w:r>
    </w:p>
    <w:p w14:paraId="54DED1F8">
      <w:pPr>
        <w:pStyle w:val="5"/>
        <w:spacing w:before="0" w:line="360" w:lineRule="auto"/>
        <w:ind w:left="0"/>
        <w:rPr>
          <w:color w:val="auto"/>
          <w:highlight w:val="none"/>
        </w:rPr>
      </w:pPr>
      <w:r>
        <w:rPr>
          <w:rFonts w:hint="eastAsia"/>
          <w:color w:val="auto"/>
          <w:highlight w:val="none"/>
          <w:lang w:val="en-US" w:eastAsia="zh-CN"/>
        </w:rPr>
        <w:t>25</w:t>
      </w:r>
      <w:r>
        <w:rPr>
          <w:color w:val="auto"/>
          <w:highlight w:val="none"/>
        </w:rPr>
        <w:t>、响应文件的澄清</w:t>
      </w:r>
    </w:p>
    <w:p w14:paraId="3E386639">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25</w:t>
      </w:r>
      <w:r>
        <w:rPr>
          <w:rFonts w:hint="eastAsia"/>
          <w:color w:val="auto"/>
          <w:sz w:val="24"/>
          <w:highlight w:val="none"/>
          <w:lang w:val="en-US"/>
        </w:rPr>
        <w:t xml:space="preserve">.1 </w:t>
      </w:r>
      <w:r>
        <w:rPr>
          <w:color w:val="auto"/>
          <w:sz w:val="24"/>
          <w:highlight w:val="none"/>
        </w:rPr>
        <w:t>为了有助于对响应文件进行审查、评估和比较，磋商小组有权向供应商质疑，请供应商澄清其投标内容。供应商有责任按照采购代理机构通知的时间、地点、方式由供应商或其授权代表进行答疑和澄清。</w:t>
      </w:r>
    </w:p>
    <w:p w14:paraId="73427F9E">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25</w:t>
      </w:r>
      <w:r>
        <w:rPr>
          <w:rFonts w:hint="eastAsia"/>
          <w:color w:val="auto"/>
          <w:sz w:val="24"/>
          <w:highlight w:val="none"/>
          <w:lang w:val="en-US"/>
        </w:rPr>
        <w:t xml:space="preserve">.2 </w:t>
      </w:r>
      <w:r>
        <w:rPr>
          <w:color w:val="auto"/>
          <w:sz w:val="24"/>
          <w:highlight w:val="none"/>
        </w:rPr>
        <w:t>重要澄清的答复应是书面的，并由供应商法定代表人或其委托代理人签字。</w:t>
      </w:r>
    </w:p>
    <w:p w14:paraId="3DE75B3C">
      <w:pPr>
        <w:pStyle w:val="28"/>
        <w:tabs>
          <w:tab w:val="left" w:pos="1636"/>
        </w:tabs>
        <w:spacing w:before="0" w:line="360" w:lineRule="auto"/>
        <w:ind w:left="0" w:right="0" w:firstLineChars="200"/>
        <w:rPr>
          <w:color w:val="auto"/>
          <w:sz w:val="24"/>
          <w:highlight w:val="none"/>
        </w:rPr>
      </w:pPr>
      <w:r>
        <w:rPr>
          <w:rFonts w:hint="eastAsia"/>
          <w:color w:val="auto"/>
          <w:sz w:val="24"/>
          <w:highlight w:val="none"/>
          <w:lang w:val="en-US" w:eastAsia="zh-CN"/>
        </w:rPr>
        <w:t>25</w:t>
      </w:r>
      <w:r>
        <w:rPr>
          <w:rFonts w:hint="eastAsia"/>
          <w:color w:val="auto"/>
          <w:sz w:val="24"/>
          <w:highlight w:val="none"/>
          <w:lang w:val="en-US"/>
        </w:rPr>
        <w:t xml:space="preserve">.3 </w:t>
      </w:r>
      <w:r>
        <w:rPr>
          <w:color w:val="auto"/>
          <w:sz w:val="24"/>
          <w:highlight w:val="none"/>
        </w:rPr>
        <w:t>供应商的澄清文件是响应文件的组成部分，并取代响应文件中被澄清的部分。</w:t>
      </w:r>
    </w:p>
    <w:p w14:paraId="5F165956">
      <w:pPr>
        <w:pStyle w:val="28"/>
        <w:tabs>
          <w:tab w:val="left" w:pos="1632"/>
        </w:tabs>
        <w:spacing w:before="0" w:line="360" w:lineRule="auto"/>
        <w:ind w:left="0" w:right="0" w:firstLineChars="200"/>
        <w:rPr>
          <w:rFonts w:hint="eastAsia"/>
          <w:color w:val="auto"/>
          <w:sz w:val="24"/>
          <w:highlight w:val="none"/>
          <w:lang w:eastAsia="zh-CN"/>
        </w:rPr>
      </w:pPr>
      <w:r>
        <w:rPr>
          <w:rFonts w:hint="eastAsia"/>
          <w:color w:val="auto"/>
          <w:sz w:val="24"/>
          <w:highlight w:val="none"/>
          <w:lang w:val="en-US" w:eastAsia="zh-CN"/>
        </w:rPr>
        <w:t>25</w:t>
      </w:r>
      <w:r>
        <w:rPr>
          <w:rFonts w:hint="eastAsia"/>
          <w:color w:val="auto"/>
          <w:sz w:val="24"/>
          <w:highlight w:val="none"/>
          <w:lang w:val="en-US"/>
        </w:rPr>
        <w:t xml:space="preserve">.4 </w:t>
      </w:r>
      <w:r>
        <w:rPr>
          <w:color w:val="auto"/>
          <w:sz w:val="24"/>
          <w:highlight w:val="none"/>
        </w:rPr>
        <w:t>响应文件的澄清不得对投标内容进行实质性修改</w:t>
      </w:r>
      <w:r>
        <w:rPr>
          <w:rFonts w:hint="eastAsia"/>
          <w:color w:val="auto"/>
          <w:sz w:val="24"/>
          <w:highlight w:val="none"/>
          <w:lang w:eastAsia="zh-CN"/>
        </w:rPr>
        <w:t>。</w:t>
      </w:r>
    </w:p>
    <w:p w14:paraId="40BAF352">
      <w:pPr>
        <w:pStyle w:val="28"/>
        <w:tabs>
          <w:tab w:val="left" w:pos="1632"/>
        </w:tabs>
        <w:spacing w:before="0" w:line="360" w:lineRule="auto"/>
        <w:ind w:left="0" w:right="0" w:firstLineChars="200"/>
        <w:rPr>
          <w:rFonts w:hint="eastAsia"/>
          <w:color w:val="auto"/>
          <w:sz w:val="24"/>
          <w:highlight w:val="none"/>
          <w:lang w:eastAsia="zh-CN"/>
        </w:rPr>
      </w:pPr>
      <w:r>
        <w:rPr>
          <w:rFonts w:hint="eastAsia"/>
          <w:color w:val="auto"/>
          <w:sz w:val="24"/>
          <w:highlight w:val="none"/>
          <w:lang w:val="en-US" w:eastAsia="zh-CN"/>
        </w:rPr>
        <w:t>25.5</w:t>
      </w:r>
      <w:r>
        <w:rPr>
          <w:rFonts w:hint="eastAsia"/>
          <w:color w:val="auto"/>
          <w:sz w:val="24"/>
          <w:highlight w:val="none"/>
          <w:lang w:eastAsia="zh-CN"/>
        </w:rPr>
        <w:t xml:space="preserve"> </w:t>
      </w:r>
      <w:r>
        <w:rPr>
          <w:color w:val="auto"/>
          <w:sz w:val="24"/>
          <w:highlight w:val="none"/>
        </w:rPr>
        <w:t>磋商小组</w:t>
      </w:r>
      <w:r>
        <w:rPr>
          <w:rFonts w:hint="eastAsia"/>
          <w:color w:val="auto"/>
          <w:sz w:val="24"/>
          <w:highlight w:val="none"/>
          <w:lang w:eastAsia="zh-CN"/>
        </w:rPr>
        <w:t>对投标人提交的澄清、说明或补正有疑问的，可以要求投标人进一步澄清、说明或补正，直至满足</w:t>
      </w:r>
      <w:r>
        <w:rPr>
          <w:color w:val="auto"/>
          <w:sz w:val="24"/>
          <w:highlight w:val="none"/>
        </w:rPr>
        <w:t>磋商小组</w:t>
      </w:r>
      <w:r>
        <w:rPr>
          <w:rFonts w:hint="eastAsia"/>
          <w:color w:val="auto"/>
          <w:sz w:val="24"/>
          <w:highlight w:val="none"/>
          <w:lang w:eastAsia="zh-CN"/>
        </w:rPr>
        <w:t>的要求。</w:t>
      </w:r>
    </w:p>
    <w:p w14:paraId="4BEE18CC">
      <w:pPr>
        <w:pStyle w:val="28"/>
        <w:tabs>
          <w:tab w:val="left" w:pos="1632"/>
        </w:tabs>
        <w:spacing w:before="0" w:line="360" w:lineRule="auto"/>
        <w:ind w:left="0" w:right="0" w:firstLineChars="200"/>
        <w:rPr>
          <w:rFonts w:hint="eastAsia"/>
          <w:color w:val="auto"/>
          <w:sz w:val="24"/>
          <w:highlight w:val="none"/>
          <w:lang w:eastAsia="zh-CN"/>
        </w:rPr>
      </w:pPr>
      <w:r>
        <w:rPr>
          <w:rFonts w:hint="eastAsia"/>
          <w:color w:val="auto"/>
          <w:sz w:val="24"/>
          <w:highlight w:val="none"/>
          <w:lang w:val="en-US" w:eastAsia="zh-CN"/>
        </w:rPr>
        <w:t>25.6</w:t>
      </w:r>
      <w:r>
        <w:rPr>
          <w:rFonts w:hint="eastAsia"/>
          <w:color w:val="auto"/>
          <w:sz w:val="24"/>
          <w:highlight w:val="none"/>
          <w:lang w:eastAsia="zh-CN"/>
        </w:rPr>
        <w:t xml:space="preserve"> </w:t>
      </w:r>
      <w:r>
        <w:rPr>
          <w:color w:val="auto"/>
          <w:sz w:val="24"/>
          <w:highlight w:val="none"/>
        </w:rPr>
        <w:t>磋商小组</w:t>
      </w:r>
      <w:r>
        <w:rPr>
          <w:rFonts w:hint="eastAsia"/>
          <w:color w:val="auto"/>
          <w:sz w:val="24"/>
          <w:highlight w:val="none"/>
          <w:lang w:eastAsia="zh-CN"/>
        </w:rPr>
        <w:t>应当认真审查有关证明文件。</w:t>
      </w:r>
      <w:r>
        <w:rPr>
          <w:color w:val="auto"/>
          <w:sz w:val="24"/>
          <w:highlight w:val="none"/>
        </w:rPr>
        <w:t>磋商小组</w:t>
      </w:r>
      <w:r>
        <w:rPr>
          <w:rFonts w:hint="eastAsia"/>
          <w:color w:val="auto"/>
          <w:sz w:val="24"/>
          <w:highlight w:val="none"/>
          <w:lang w:eastAsia="zh-CN"/>
        </w:rPr>
        <w:t>对投标人所出具的《关于符合本国产品标准的声明函》的完整性、准确性进行审查，评标中发现《关于符合本国产品标准的声明函》内容含义不明确、同类事项与投标文件表述不一致或者有明显文字错误等情况的，应当以书面形式要求投标人作出必要的澄清、说明或者补正。经澄清、说明或者补正的《关于符合本国产品标准的声明函》或证明材料仍然不符合要求的，投标人提供的相关产品视为不符合本国产品标准。</w:t>
      </w:r>
    </w:p>
    <w:p w14:paraId="2FA30F58">
      <w:pPr>
        <w:pStyle w:val="5"/>
        <w:spacing w:before="0" w:line="360" w:lineRule="auto"/>
        <w:ind w:left="0"/>
        <w:rPr>
          <w:rFonts w:ascii="宋体" w:hAnsi="宋体" w:eastAsia="宋体" w:cs="宋体"/>
          <w:color w:val="auto"/>
          <w:highlight w:val="none"/>
        </w:rPr>
      </w:pPr>
      <w:r>
        <w:rPr>
          <w:rFonts w:hint="eastAsia" w:ascii="宋体" w:hAnsi="宋体" w:eastAsia="宋体" w:cs="宋体"/>
          <w:color w:val="auto"/>
          <w:highlight w:val="none"/>
          <w:lang w:val="en-US" w:eastAsia="zh-CN"/>
        </w:rPr>
        <w:t>26</w:t>
      </w:r>
      <w:r>
        <w:rPr>
          <w:rFonts w:ascii="宋体" w:hAnsi="宋体" w:eastAsia="宋体" w:cs="宋体"/>
          <w:color w:val="auto"/>
          <w:highlight w:val="none"/>
        </w:rPr>
        <w:t>、定标</w:t>
      </w:r>
    </w:p>
    <w:p w14:paraId="6646CFF6">
      <w:pPr>
        <w:pStyle w:val="7"/>
        <w:spacing w:line="360" w:lineRule="auto"/>
        <w:ind w:firstLine="480" w:firstLineChars="200"/>
        <w:rPr>
          <w:color w:val="auto"/>
          <w:highlight w:val="none"/>
        </w:rPr>
      </w:pPr>
      <w:r>
        <w:rPr>
          <w:rFonts w:hint="eastAsia"/>
          <w:color w:val="auto"/>
          <w:highlight w:val="none"/>
          <w:lang w:val="en-US" w:eastAsia="zh-CN"/>
        </w:rPr>
        <w:t>26</w:t>
      </w:r>
      <w:r>
        <w:rPr>
          <w:color w:val="auto"/>
          <w:highlight w:val="none"/>
        </w:rPr>
        <w:t>.1 根据第</w:t>
      </w:r>
      <w:r>
        <w:rPr>
          <w:rFonts w:hint="eastAsia"/>
          <w:color w:val="auto"/>
          <w:highlight w:val="none"/>
          <w:lang w:val="en-US" w:eastAsia="zh-CN"/>
        </w:rPr>
        <w:t>24</w:t>
      </w:r>
      <w:r>
        <w:rPr>
          <w:color w:val="auto"/>
          <w:highlight w:val="none"/>
        </w:rPr>
        <w:t>、</w:t>
      </w:r>
      <w:r>
        <w:rPr>
          <w:rFonts w:hint="eastAsia"/>
          <w:color w:val="auto"/>
          <w:highlight w:val="none"/>
          <w:lang w:val="en-US" w:eastAsia="zh-CN"/>
        </w:rPr>
        <w:t>25</w:t>
      </w:r>
      <w:r>
        <w:rPr>
          <w:color w:val="auto"/>
          <w:highlight w:val="none"/>
        </w:rPr>
        <w:t>条综合以上分析比较，依照综合评分法，按评审得分由高到低顺序推荐3名中标候选人。评标价仅限于评标的比较，对中标价没有任何影响。</w:t>
      </w:r>
    </w:p>
    <w:p w14:paraId="7BCE917D">
      <w:pPr>
        <w:pStyle w:val="5"/>
        <w:spacing w:before="0" w:line="360" w:lineRule="auto"/>
        <w:ind w:left="0"/>
        <w:rPr>
          <w:rFonts w:ascii="宋体" w:hAnsi="宋体" w:eastAsia="宋体" w:cs="宋体"/>
          <w:color w:val="auto"/>
          <w:highlight w:val="none"/>
        </w:rPr>
      </w:pPr>
      <w:r>
        <w:rPr>
          <w:rFonts w:hint="eastAsia" w:ascii="宋体" w:hAnsi="宋体" w:eastAsia="宋体" w:cs="宋体"/>
          <w:color w:val="auto"/>
          <w:highlight w:val="none"/>
          <w:lang w:val="en-US" w:eastAsia="zh-CN"/>
        </w:rPr>
        <w:t>27、</w:t>
      </w:r>
      <w:r>
        <w:rPr>
          <w:rFonts w:ascii="宋体" w:hAnsi="宋体" w:eastAsia="宋体" w:cs="宋体"/>
          <w:color w:val="auto"/>
          <w:highlight w:val="none"/>
        </w:rPr>
        <w:t>保密及其它注意事项</w:t>
      </w:r>
    </w:p>
    <w:p w14:paraId="38BE902B">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27</w:t>
      </w:r>
      <w:r>
        <w:rPr>
          <w:rFonts w:hint="eastAsia"/>
          <w:color w:val="auto"/>
          <w:sz w:val="24"/>
          <w:highlight w:val="none"/>
          <w:lang w:val="en-US"/>
        </w:rPr>
        <w:t xml:space="preserve">.1 </w:t>
      </w:r>
      <w:r>
        <w:rPr>
          <w:color w:val="auto"/>
          <w:sz w:val="24"/>
          <w:highlight w:val="none"/>
        </w:rPr>
        <w:t>磋商是招标工作的重要环节，评标工作在磋商小组内独立进行。</w:t>
      </w:r>
    </w:p>
    <w:p w14:paraId="1679209C">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27</w:t>
      </w:r>
      <w:r>
        <w:rPr>
          <w:rFonts w:hint="eastAsia"/>
          <w:color w:val="auto"/>
          <w:sz w:val="24"/>
          <w:highlight w:val="none"/>
          <w:lang w:val="en-US"/>
        </w:rPr>
        <w:t xml:space="preserve">.2 </w:t>
      </w:r>
      <w:r>
        <w:rPr>
          <w:color w:val="auto"/>
          <w:sz w:val="24"/>
          <w:highlight w:val="none"/>
        </w:rPr>
        <w:t>磋商小组将遵照规定评标方法，公正、平等地对待所有供应商。</w:t>
      </w:r>
    </w:p>
    <w:p w14:paraId="542F6211">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27</w:t>
      </w:r>
      <w:r>
        <w:rPr>
          <w:rFonts w:hint="eastAsia"/>
          <w:color w:val="auto"/>
          <w:sz w:val="24"/>
          <w:highlight w:val="none"/>
          <w:lang w:val="en-US"/>
        </w:rPr>
        <w:t xml:space="preserve">.3 </w:t>
      </w:r>
      <w:r>
        <w:rPr>
          <w:color w:val="auto"/>
          <w:sz w:val="24"/>
          <w:highlight w:val="none"/>
        </w:rPr>
        <w:t>在开标、评标期间，供应商不得向评委询问评标情况，不得进行旨在影响评标结果的活动。否则其投标可能被拒绝。</w:t>
      </w:r>
    </w:p>
    <w:p w14:paraId="3F498F5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27</w:t>
      </w:r>
      <w:r>
        <w:rPr>
          <w:rFonts w:hint="eastAsia"/>
          <w:color w:val="auto"/>
          <w:sz w:val="24"/>
          <w:highlight w:val="none"/>
          <w:lang w:val="en-US"/>
        </w:rPr>
        <w:t xml:space="preserve">.4 </w:t>
      </w:r>
      <w:r>
        <w:rPr>
          <w:color w:val="auto"/>
          <w:sz w:val="24"/>
          <w:highlight w:val="none"/>
        </w:rPr>
        <w:t>为保证评标的公正性，开标后直至授予供应商合同，评委不得与供应商私下交换意见。</w:t>
      </w:r>
    </w:p>
    <w:p w14:paraId="507A470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27</w:t>
      </w:r>
      <w:r>
        <w:rPr>
          <w:rFonts w:hint="eastAsia"/>
          <w:color w:val="auto"/>
          <w:sz w:val="24"/>
          <w:highlight w:val="none"/>
          <w:lang w:val="en-US"/>
        </w:rPr>
        <w:t xml:space="preserve">.5 </w:t>
      </w:r>
      <w:r>
        <w:rPr>
          <w:color w:val="auto"/>
          <w:sz w:val="24"/>
          <w:highlight w:val="none"/>
        </w:rPr>
        <w:t>在评标工作结束后，凡与评标情况有接触的任何人不得擅自将评标情况扩散出评标人员之外。</w:t>
      </w:r>
    </w:p>
    <w:p w14:paraId="1F3F2A59">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27</w:t>
      </w:r>
      <w:r>
        <w:rPr>
          <w:rFonts w:hint="eastAsia"/>
          <w:color w:val="auto"/>
          <w:sz w:val="24"/>
          <w:highlight w:val="none"/>
          <w:lang w:val="en-US"/>
        </w:rPr>
        <w:t xml:space="preserve">.6 </w:t>
      </w:r>
      <w:r>
        <w:rPr>
          <w:color w:val="auto"/>
          <w:sz w:val="24"/>
          <w:highlight w:val="none"/>
        </w:rPr>
        <w:t>磋商小组和采购代理机构不退还响应文件。</w:t>
      </w:r>
    </w:p>
    <w:p w14:paraId="14BB90BB">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27</w:t>
      </w:r>
      <w:r>
        <w:rPr>
          <w:rFonts w:hint="eastAsia"/>
          <w:color w:val="auto"/>
          <w:sz w:val="24"/>
          <w:highlight w:val="none"/>
          <w:lang w:val="en-US"/>
        </w:rPr>
        <w:t xml:space="preserve">.7 </w:t>
      </w:r>
      <w:r>
        <w:rPr>
          <w:color w:val="auto"/>
          <w:sz w:val="24"/>
          <w:highlight w:val="none"/>
        </w:rPr>
        <w:t>河南省财政厅是河南省政府采购招标活动的监督管理机构。</w:t>
      </w:r>
    </w:p>
    <w:p w14:paraId="671BEDBC">
      <w:pPr>
        <w:spacing w:line="360" w:lineRule="auto"/>
        <w:jc w:val="center"/>
        <w:rPr>
          <w:b/>
          <w:color w:val="auto"/>
          <w:sz w:val="28"/>
          <w:highlight w:val="none"/>
        </w:rPr>
      </w:pPr>
      <w:r>
        <w:rPr>
          <w:b/>
          <w:color w:val="auto"/>
          <w:sz w:val="28"/>
          <w:highlight w:val="none"/>
        </w:rPr>
        <w:t>六、授予合同</w:t>
      </w:r>
    </w:p>
    <w:p w14:paraId="02A00876">
      <w:pPr>
        <w:pStyle w:val="5"/>
        <w:spacing w:before="0" w:line="360" w:lineRule="auto"/>
        <w:ind w:left="0"/>
        <w:rPr>
          <w:color w:val="auto"/>
          <w:highlight w:val="none"/>
        </w:rPr>
      </w:pPr>
      <w:r>
        <w:rPr>
          <w:rFonts w:hint="eastAsia"/>
          <w:color w:val="auto"/>
          <w:highlight w:val="none"/>
          <w:lang w:val="en-US" w:eastAsia="zh-CN"/>
        </w:rPr>
        <w:t>28</w:t>
      </w:r>
      <w:r>
        <w:rPr>
          <w:color w:val="auto"/>
          <w:highlight w:val="none"/>
        </w:rPr>
        <w:t>、合同授予标准</w:t>
      </w:r>
    </w:p>
    <w:p w14:paraId="497A73E1">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28</w:t>
      </w:r>
      <w:r>
        <w:rPr>
          <w:rFonts w:hint="eastAsia"/>
          <w:color w:val="auto"/>
          <w:sz w:val="24"/>
          <w:highlight w:val="none"/>
          <w:lang w:val="en-US"/>
        </w:rPr>
        <w:t xml:space="preserve">.1 </w:t>
      </w:r>
      <w:r>
        <w:rPr>
          <w:color w:val="auto"/>
          <w:sz w:val="24"/>
          <w:highlight w:val="none"/>
        </w:rPr>
        <w:t>除第3</w:t>
      </w:r>
      <w:r>
        <w:rPr>
          <w:rFonts w:hint="eastAsia"/>
          <w:color w:val="auto"/>
          <w:sz w:val="24"/>
          <w:highlight w:val="none"/>
          <w:lang w:val="en-US" w:eastAsia="zh-CN"/>
        </w:rPr>
        <w:t>0</w:t>
      </w:r>
      <w:r>
        <w:rPr>
          <w:color w:val="auto"/>
          <w:sz w:val="24"/>
          <w:highlight w:val="none"/>
        </w:rPr>
        <w:t>条的规定之外，采购人将把合同授予被确定为实质上响应竞争性磋商文件要求并有履行合同能力的评标得分最高或评标价最低的供应商。</w:t>
      </w:r>
    </w:p>
    <w:p w14:paraId="097BB4B2">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28</w:t>
      </w:r>
      <w:r>
        <w:rPr>
          <w:rFonts w:hint="eastAsia"/>
          <w:color w:val="auto"/>
          <w:sz w:val="24"/>
          <w:highlight w:val="none"/>
          <w:lang w:val="en-US"/>
        </w:rPr>
        <w:t xml:space="preserve">.2 </w:t>
      </w:r>
      <w:r>
        <w:rPr>
          <w:color w:val="auto"/>
          <w:sz w:val="24"/>
          <w:highlight w:val="none"/>
        </w:rPr>
        <w:t>授标时更改采购货物数量的权利</w:t>
      </w:r>
    </w:p>
    <w:p w14:paraId="0CA14E00">
      <w:pPr>
        <w:pStyle w:val="7"/>
        <w:spacing w:line="360" w:lineRule="auto"/>
        <w:ind w:firstLine="480" w:firstLineChars="200"/>
        <w:rPr>
          <w:color w:val="auto"/>
          <w:highlight w:val="none"/>
        </w:rPr>
      </w:pPr>
      <w:r>
        <w:rPr>
          <w:color w:val="auto"/>
          <w:highlight w:val="none"/>
        </w:rPr>
        <w:t>采购人在授予合同时有权在供应商须知前附表规定的范围内，对“</w:t>
      </w:r>
      <w:r>
        <w:rPr>
          <w:rFonts w:hint="eastAsia"/>
          <w:color w:val="auto"/>
          <w:highlight w:val="none"/>
          <w:lang w:eastAsia="zh-CN"/>
        </w:rPr>
        <w:t>采购服务</w:t>
      </w:r>
      <w:r>
        <w:rPr>
          <w:color w:val="auto"/>
          <w:highlight w:val="none"/>
        </w:rPr>
        <w:t>内容及要求”中规定的设备和服务的数量予以增加或减少，但不得对货物、单价或其它的条款和条件做任何改变。</w:t>
      </w:r>
    </w:p>
    <w:p w14:paraId="682EE5E2">
      <w:pPr>
        <w:pStyle w:val="5"/>
        <w:spacing w:before="0" w:line="360" w:lineRule="auto"/>
        <w:ind w:left="0"/>
        <w:rPr>
          <w:color w:val="auto"/>
          <w:highlight w:val="none"/>
        </w:rPr>
      </w:pPr>
      <w:r>
        <w:rPr>
          <w:rFonts w:hint="eastAsia"/>
          <w:color w:val="auto"/>
          <w:highlight w:val="none"/>
          <w:lang w:val="en-US" w:eastAsia="zh-CN"/>
        </w:rPr>
        <w:t>29</w:t>
      </w:r>
      <w:r>
        <w:rPr>
          <w:color w:val="auto"/>
          <w:highlight w:val="none"/>
        </w:rPr>
        <w:t>、评标结果的公示</w:t>
      </w:r>
    </w:p>
    <w:p w14:paraId="6702A3C6">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29</w:t>
      </w:r>
      <w:r>
        <w:rPr>
          <w:rFonts w:hint="eastAsia"/>
          <w:color w:val="auto"/>
          <w:sz w:val="24"/>
          <w:highlight w:val="none"/>
          <w:lang w:val="en-US"/>
        </w:rPr>
        <w:t xml:space="preserve">.1 </w:t>
      </w:r>
      <w:r>
        <w:rPr>
          <w:color w:val="auto"/>
          <w:sz w:val="24"/>
          <w:highlight w:val="none"/>
        </w:rPr>
        <w:t>采购代理机构应当在评标结束后两个工作日内将评标报告报送采购人，采购人应当在收到评标报告五个工作日内，按照评标报告中推荐的中标候选人顺序确定成交人。</w:t>
      </w:r>
    </w:p>
    <w:p w14:paraId="141EA46D">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29</w:t>
      </w:r>
      <w:r>
        <w:rPr>
          <w:rFonts w:hint="eastAsia"/>
          <w:color w:val="auto"/>
          <w:sz w:val="24"/>
          <w:highlight w:val="none"/>
          <w:lang w:val="en-US"/>
        </w:rPr>
        <w:t xml:space="preserve">.2 </w:t>
      </w:r>
      <w:r>
        <w:rPr>
          <w:color w:val="auto"/>
          <w:sz w:val="24"/>
          <w:highlight w:val="none"/>
        </w:rPr>
        <w:t>采购人按规定确定成交人后，采购人或其委托的采购代理机构将在指定的政府采购信息发布媒体上发布成交公告，同时向成交人发出成交通知书，不再进行拟中标结果公示。</w:t>
      </w:r>
    </w:p>
    <w:p w14:paraId="7C6CD3A4">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29</w:t>
      </w:r>
      <w:r>
        <w:rPr>
          <w:rFonts w:hint="eastAsia"/>
          <w:color w:val="auto"/>
          <w:sz w:val="24"/>
          <w:highlight w:val="none"/>
          <w:lang w:val="en-US"/>
        </w:rPr>
        <w:t xml:space="preserve">.3 </w:t>
      </w:r>
      <w:r>
        <w:rPr>
          <w:color w:val="auto"/>
          <w:sz w:val="24"/>
          <w:highlight w:val="none"/>
        </w:rPr>
        <w:t>供应商若对评标结果有疑问，有权按照财政部令第87号《政府采购货物和服务招标投标管理办法》和财政部令第94号《政府采购质疑和投诉办法》规定的程序进行质疑和投诉，但须对质疑和投诉内容的真实性承担责任。</w:t>
      </w:r>
    </w:p>
    <w:p w14:paraId="27AB40FC">
      <w:pPr>
        <w:pStyle w:val="5"/>
        <w:spacing w:before="0" w:line="360" w:lineRule="auto"/>
        <w:ind w:left="0"/>
        <w:rPr>
          <w:color w:val="auto"/>
          <w:highlight w:val="none"/>
        </w:rPr>
      </w:pPr>
      <w:r>
        <w:rPr>
          <w:rFonts w:hint="eastAsia"/>
          <w:color w:val="auto"/>
          <w:highlight w:val="none"/>
          <w:lang w:val="en-US" w:eastAsia="zh-CN"/>
        </w:rPr>
        <w:t>30</w:t>
      </w:r>
      <w:r>
        <w:rPr>
          <w:color w:val="auto"/>
          <w:highlight w:val="none"/>
        </w:rPr>
        <w:t>、接受和拒绝任何或所有投标的权利</w:t>
      </w:r>
    </w:p>
    <w:p w14:paraId="2F41A33B">
      <w:pPr>
        <w:pStyle w:val="7"/>
        <w:spacing w:line="360" w:lineRule="auto"/>
        <w:ind w:firstLine="480" w:firstLineChars="200"/>
        <w:rPr>
          <w:color w:val="auto"/>
          <w:highlight w:val="none"/>
        </w:rPr>
      </w:pPr>
      <w:r>
        <w:rPr>
          <w:rFonts w:hint="eastAsia"/>
          <w:color w:val="auto"/>
          <w:highlight w:val="none"/>
          <w:lang w:val="en-US" w:eastAsia="zh-CN"/>
        </w:rPr>
        <w:t>30</w:t>
      </w:r>
      <w:r>
        <w:rPr>
          <w:color w:val="auto"/>
          <w:highlight w:val="none"/>
        </w:rPr>
        <w:t>.1 如出现重大变故，采购任务取消情况，采购人保留因此原因在授标之前任何时候接受或拒绝任何投标、以及宣布招标无效或拒绝所有投标的权利，对受影响的供应商不承担任何责任。</w:t>
      </w:r>
    </w:p>
    <w:p w14:paraId="7A330598">
      <w:pPr>
        <w:pStyle w:val="5"/>
        <w:spacing w:before="0" w:line="360" w:lineRule="auto"/>
        <w:ind w:left="0"/>
        <w:rPr>
          <w:color w:val="auto"/>
          <w:highlight w:val="none"/>
        </w:rPr>
      </w:pPr>
      <w:r>
        <w:rPr>
          <w:color w:val="auto"/>
          <w:highlight w:val="none"/>
        </w:rPr>
        <w:t>3</w:t>
      </w:r>
      <w:r>
        <w:rPr>
          <w:rFonts w:hint="eastAsia"/>
          <w:color w:val="auto"/>
          <w:highlight w:val="none"/>
          <w:lang w:val="en-US" w:eastAsia="zh-CN"/>
        </w:rPr>
        <w:t>1</w:t>
      </w:r>
      <w:r>
        <w:rPr>
          <w:color w:val="auto"/>
          <w:highlight w:val="none"/>
        </w:rPr>
        <w:t>、成交通知书</w:t>
      </w:r>
    </w:p>
    <w:p w14:paraId="0D331D9C">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eastAsia="zh-CN"/>
        </w:rPr>
        <w:t>31</w:t>
      </w:r>
      <w:r>
        <w:rPr>
          <w:rFonts w:hint="eastAsia"/>
          <w:color w:val="auto"/>
          <w:sz w:val="24"/>
          <w:highlight w:val="none"/>
          <w:lang w:val="en-US"/>
        </w:rPr>
        <w:t xml:space="preserve">.1 </w:t>
      </w:r>
      <w:r>
        <w:rPr>
          <w:color w:val="auto"/>
          <w:sz w:val="24"/>
          <w:highlight w:val="none"/>
        </w:rPr>
        <w:t>在投标有效期满之前，采购代理机构将通知成交人中标；</w:t>
      </w:r>
    </w:p>
    <w:p w14:paraId="2CB2857B">
      <w:pPr>
        <w:pStyle w:val="28"/>
        <w:tabs>
          <w:tab w:val="left" w:pos="1636"/>
        </w:tabs>
        <w:spacing w:before="0" w:line="360" w:lineRule="auto"/>
        <w:ind w:left="0" w:right="0" w:firstLineChars="200"/>
        <w:rPr>
          <w:color w:val="auto"/>
          <w:sz w:val="24"/>
          <w:highlight w:val="none"/>
        </w:rPr>
      </w:pPr>
      <w:r>
        <w:rPr>
          <w:rFonts w:hint="eastAsia"/>
          <w:color w:val="auto"/>
          <w:sz w:val="24"/>
          <w:highlight w:val="none"/>
          <w:lang w:val="en-US" w:eastAsia="zh-CN"/>
        </w:rPr>
        <w:t>31</w:t>
      </w:r>
      <w:r>
        <w:rPr>
          <w:rFonts w:hint="eastAsia"/>
          <w:color w:val="auto"/>
          <w:sz w:val="24"/>
          <w:highlight w:val="none"/>
          <w:lang w:val="en-US"/>
        </w:rPr>
        <w:t xml:space="preserve">.2 </w:t>
      </w:r>
      <w:r>
        <w:rPr>
          <w:color w:val="auto"/>
          <w:sz w:val="24"/>
          <w:highlight w:val="none"/>
        </w:rPr>
        <w:t>成交人在领取成交通知书时应按供应商须知前附表中规定向采购代理机构支付中标服务费。</w:t>
      </w:r>
    </w:p>
    <w:p w14:paraId="7059C12C">
      <w:pPr>
        <w:pStyle w:val="28"/>
        <w:tabs>
          <w:tab w:val="left" w:pos="1632"/>
        </w:tabs>
        <w:spacing w:before="0" w:line="360" w:lineRule="auto"/>
        <w:ind w:left="0" w:right="0" w:firstLineChars="200"/>
        <w:rPr>
          <w:rFonts w:hint="eastAsia" w:eastAsia="宋体"/>
          <w:b/>
          <w:color w:val="auto"/>
          <w:sz w:val="24"/>
          <w:highlight w:val="none"/>
          <w:lang w:val="en-US" w:eastAsia="zh-CN"/>
        </w:rPr>
      </w:pPr>
      <w:r>
        <w:rPr>
          <w:rFonts w:hint="eastAsia"/>
          <w:color w:val="auto"/>
          <w:sz w:val="24"/>
          <w:highlight w:val="none"/>
          <w:lang w:val="en-US" w:eastAsia="zh-CN"/>
        </w:rPr>
        <w:t>31</w:t>
      </w:r>
      <w:r>
        <w:rPr>
          <w:rFonts w:hint="eastAsia"/>
          <w:color w:val="auto"/>
          <w:sz w:val="24"/>
          <w:highlight w:val="none"/>
          <w:lang w:val="en-US"/>
        </w:rPr>
        <w:t xml:space="preserve">.3 </w:t>
      </w:r>
      <w:r>
        <w:rPr>
          <w:color w:val="auto"/>
          <w:sz w:val="24"/>
          <w:highlight w:val="none"/>
        </w:rPr>
        <w:t>成交通知书将作为进行合同谈判和签订合同的依据</w:t>
      </w:r>
      <w:r>
        <w:rPr>
          <w:rFonts w:hint="eastAsia"/>
          <w:color w:val="auto"/>
          <w:sz w:val="24"/>
          <w:highlight w:val="none"/>
          <w:lang w:eastAsia="zh-CN"/>
        </w:rPr>
        <w:t>。</w:t>
      </w:r>
    </w:p>
    <w:p w14:paraId="66AC34A4">
      <w:pPr>
        <w:pStyle w:val="5"/>
        <w:spacing w:before="0" w:line="360" w:lineRule="auto"/>
        <w:ind w:left="0"/>
        <w:rPr>
          <w:rFonts w:ascii="宋体" w:hAnsi="宋体" w:eastAsia="宋体" w:cs="宋体"/>
          <w:color w:val="auto"/>
          <w:highlight w:val="none"/>
        </w:rPr>
      </w:pPr>
      <w:r>
        <w:rPr>
          <w:rFonts w:ascii="宋体" w:hAnsi="宋体" w:eastAsia="宋体" w:cs="宋体"/>
          <w:color w:val="auto"/>
          <w:highlight w:val="none"/>
        </w:rPr>
        <w:t>3</w:t>
      </w:r>
      <w:r>
        <w:rPr>
          <w:rFonts w:hint="eastAsia" w:ascii="宋体" w:hAnsi="宋体" w:eastAsia="宋体" w:cs="宋体"/>
          <w:color w:val="auto"/>
          <w:highlight w:val="none"/>
          <w:lang w:val="en-US" w:eastAsia="zh-CN"/>
        </w:rPr>
        <w:t>2</w:t>
      </w:r>
      <w:r>
        <w:rPr>
          <w:rFonts w:ascii="宋体" w:hAnsi="宋体" w:eastAsia="宋体" w:cs="宋体"/>
          <w:color w:val="auto"/>
          <w:highlight w:val="none"/>
        </w:rPr>
        <w:t>、签订合同</w:t>
      </w:r>
    </w:p>
    <w:p w14:paraId="5E0CCE2A">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2</w:t>
      </w:r>
      <w:r>
        <w:rPr>
          <w:rFonts w:hint="eastAsia"/>
          <w:color w:val="auto"/>
          <w:sz w:val="24"/>
          <w:highlight w:val="none"/>
          <w:lang w:val="en-US"/>
        </w:rPr>
        <w:t xml:space="preserve">.1 </w:t>
      </w:r>
      <w:r>
        <w:rPr>
          <w:color w:val="auto"/>
          <w:sz w:val="24"/>
          <w:highlight w:val="none"/>
        </w:rPr>
        <w:t>成交人应按成交通知书指定的时间、地点，与采购人进行合同谈判。</w:t>
      </w:r>
    </w:p>
    <w:p w14:paraId="031D5D2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2</w:t>
      </w:r>
      <w:r>
        <w:rPr>
          <w:rFonts w:hint="eastAsia"/>
          <w:color w:val="auto"/>
          <w:sz w:val="24"/>
          <w:highlight w:val="none"/>
          <w:lang w:val="en-US"/>
        </w:rPr>
        <w:t xml:space="preserve">.2 </w:t>
      </w:r>
      <w:r>
        <w:rPr>
          <w:color w:val="auto"/>
          <w:sz w:val="24"/>
          <w:highlight w:val="none"/>
        </w:rPr>
        <w:t>竞争性磋商文件、成交人的响应文件和澄清文件等，均应作为签约的合同文本的基础。</w:t>
      </w:r>
    </w:p>
    <w:p w14:paraId="4E8430DC">
      <w:pPr>
        <w:pStyle w:val="28"/>
        <w:tabs>
          <w:tab w:val="left" w:pos="1634"/>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2</w:t>
      </w:r>
      <w:r>
        <w:rPr>
          <w:rFonts w:hint="eastAsia"/>
          <w:color w:val="auto"/>
          <w:sz w:val="24"/>
          <w:highlight w:val="none"/>
          <w:lang w:val="en-US"/>
        </w:rPr>
        <w:t xml:space="preserve">.3 </w:t>
      </w:r>
      <w:r>
        <w:rPr>
          <w:color w:val="auto"/>
          <w:sz w:val="24"/>
          <w:highlight w:val="none"/>
        </w:rPr>
        <w:t>如采购人或成交人拒签合同，按违约处理。对违约方收取中标金额2%的违约金。</w:t>
      </w:r>
    </w:p>
    <w:p w14:paraId="6FE50D36">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2</w:t>
      </w:r>
      <w:r>
        <w:rPr>
          <w:rFonts w:hint="eastAsia"/>
          <w:color w:val="auto"/>
          <w:sz w:val="24"/>
          <w:highlight w:val="none"/>
          <w:lang w:val="en-US"/>
        </w:rPr>
        <w:t xml:space="preserve">.4 </w:t>
      </w:r>
      <w:r>
        <w:rPr>
          <w:color w:val="auto"/>
          <w:sz w:val="24"/>
          <w:highlight w:val="none"/>
        </w:rPr>
        <w:t>如果成交人未按3</w:t>
      </w:r>
      <w:r>
        <w:rPr>
          <w:rFonts w:hint="eastAsia"/>
          <w:color w:val="auto"/>
          <w:sz w:val="24"/>
          <w:highlight w:val="none"/>
          <w:lang w:val="en-US" w:eastAsia="zh-CN"/>
        </w:rPr>
        <w:t>2</w:t>
      </w:r>
      <w:r>
        <w:rPr>
          <w:color w:val="auto"/>
          <w:sz w:val="24"/>
          <w:highlight w:val="none"/>
        </w:rPr>
        <w:t>.1-3</w:t>
      </w:r>
      <w:r>
        <w:rPr>
          <w:rFonts w:hint="eastAsia"/>
          <w:color w:val="auto"/>
          <w:sz w:val="24"/>
          <w:highlight w:val="none"/>
          <w:lang w:val="en-US" w:eastAsia="zh-CN"/>
        </w:rPr>
        <w:t>2</w:t>
      </w:r>
      <w:r>
        <w:rPr>
          <w:color w:val="auto"/>
          <w:sz w:val="24"/>
          <w:highlight w:val="none"/>
        </w:rPr>
        <w:t>.3规定执行，采购人将报请取消其中标决定。在此情况下，采购人可在中标候选人中重新选定成交人，或重新招标。</w:t>
      </w:r>
    </w:p>
    <w:p w14:paraId="6AF8ADC0">
      <w:pPr>
        <w:pStyle w:val="28"/>
        <w:tabs>
          <w:tab w:val="left" w:pos="1636"/>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2</w:t>
      </w:r>
      <w:r>
        <w:rPr>
          <w:rFonts w:hint="eastAsia"/>
          <w:color w:val="auto"/>
          <w:sz w:val="24"/>
          <w:highlight w:val="none"/>
          <w:lang w:val="en-US"/>
        </w:rPr>
        <w:t xml:space="preserve">.5 </w:t>
      </w:r>
      <w:r>
        <w:rPr>
          <w:color w:val="auto"/>
          <w:sz w:val="24"/>
          <w:highlight w:val="none"/>
        </w:rPr>
        <w:t>合同签订后，如出现成交人响应文件中非实质性响应竞争性磋商文件的情形，采购人有权解除合同。</w:t>
      </w:r>
    </w:p>
    <w:p w14:paraId="76DFC43F">
      <w:pPr>
        <w:pStyle w:val="5"/>
        <w:spacing w:before="0" w:line="360" w:lineRule="auto"/>
        <w:ind w:left="0"/>
        <w:rPr>
          <w:color w:val="auto"/>
          <w:highlight w:val="none"/>
        </w:rPr>
      </w:pPr>
      <w:r>
        <w:rPr>
          <w:color w:val="auto"/>
          <w:highlight w:val="none"/>
        </w:rPr>
        <w:t>3</w:t>
      </w:r>
      <w:r>
        <w:rPr>
          <w:rFonts w:hint="eastAsia"/>
          <w:color w:val="auto"/>
          <w:highlight w:val="none"/>
          <w:lang w:val="en-US" w:eastAsia="zh-CN"/>
        </w:rPr>
        <w:t>3</w:t>
      </w:r>
      <w:r>
        <w:rPr>
          <w:color w:val="auto"/>
          <w:highlight w:val="none"/>
        </w:rPr>
        <w:t>、竞争性磋商文件解释权</w:t>
      </w:r>
    </w:p>
    <w:p w14:paraId="417AB73D">
      <w:pPr>
        <w:spacing w:line="360" w:lineRule="auto"/>
        <w:ind w:firstLine="480" w:firstLineChars="200"/>
        <w:rPr>
          <w:color w:val="auto"/>
          <w:sz w:val="24"/>
          <w:highlight w:val="none"/>
        </w:rPr>
      </w:pPr>
      <w:r>
        <w:rPr>
          <w:color w:val="auto"/>
          <w:sz w:val="24"/>
          <w:highlight w:val="none"/>
        </w:rPr>
        <w:t>3</w:t>
      </w:r>
      <w:r>
        <w:rPr>
          <w:rFonts w:hint="eastAsia"/>
          <w:color w:val="auto"/>
          <w:sz w:val="24"/>
          <w:highlight w:val="none"/>
          <w:lang w:val="en-US" w:eastAsia="zh-CN"/>
        </w:rPr>
        <w:t>3</w:t>
      </w:r>
      <w:r>
        <w:rPr>
          <w:color w:val="auto"/>
          <w:sz w:val="24"/>
          <w:highlight w:val="none"/>
        </w:rPr>
        <w:t>.1 本竞争性磋商文件的解释权归采购人</w:t>
      </w:r>
    </w:p>
    <w:p w14:paraId="69D71FDD">
      <w:pPr>
        <w:pStyle w:val="5"/>
        <w:spacing w:before="0" w:line="360" w:lineRule="auto"/>
        <w:ind w:left="0"/>
        <w:rPr>
          <w:rFonts w:ascii="宋体" w:hAnsi="宋体" w:eastAsia="宋体" w:cs="宋体"/>
          <w:color w:val="auto"/>
          <w:highlight w:val="none"/>
        </w:rPr>
      </w:pPr>
      <w:r>
        <w:rPr>
          <w:rFonts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ascii="宋体" w:hAnsi="宋体" w:eastAsia="宋体" w:cs="宋体"/>
          <w:color w:val="auto"/>
          <w:highlight w:val="none"/>
        </w:rPr>
        <w:t>、相关注意事项</w:t>
      </w:r>
    </w:p>
    <w:p w14:paraId="1425AF5A">
      <w:pPr>
        <w:pStyle w:val="28"/>
        <w:tabs>
          <w:tab w:val="left" w:pos="1632"/>
        </w:tabs>
        <w:spacing w:before="0" w:line="360" w:lineRule="auto"/>
        <w:ind w:left="0" w:right="0" w:firstLineChars="200"/>
        <w:rPr>
          <w:color w:val="auto"/>
          <w:sz w:val="24"/>
          <w:highlight w:val="none"/>
        </w:rPr>
      </w:pPr>
      <w:r>
        <w:rPr>
          <w:rFonts w:hint="eastAsia" w:ascii="宋体" w:hAnsi="宋体" w:eastAsia="宋体" w:cs="宋体"/>
          <w:color w:val="auto"/>
          <w:sz w:val="24"/>
          <w:szCs w:val="22"/>
          <w:highlight w:val="none"/>
          <w:lang w:val="en-US" w:eastAsia="zh-CN" w:bidi="zh-CN"/>
        </w:rPr>
        <w:t>34.1 各供应商应保证：</w:t>
      </w:r>
      <w:r>
        <w:rPr>
          <w:rFonts w:ascii="宋体" w:hAnsi="宋体" w:eastAsia="宋体" w:cs="宋体"/>
          <w:color w:val="auto"/>
          <w:sz w:val="24"/>
          <w:szCs w:val="22"/>
          <w:highlight w:val="none"/>
          <w:lang w:val="zh-CN" w:eastAsia="zh-CN" w:bidi="zh-CN"/>
        </w:rPr>
        <w:t>响应</w:t>
      </w:r>
      <w:r>
        <w:rPr>
          <w:color w:val="auto"/>
          <w:sz w:val="24"/>
          <w:highlight w:val="none"/>
        </w:rPr>
        <w:t>文件中涉及到的所有内容，不会出现因第三方提出侵权而引发法律及经济纠纷，不论何种情况下若发生此类情况，其相应责任由供应商自行承担。</w:t>
      </w:r>
    </w:p>
    <w:p w14:paraId="2C0D3A6C">
      <w:pPr>
        <w:pStyle w:val="28"/>
        <w:tabs>
          <w:tab w:val="left" w:pos="1632"/>
        </w:tabs>
        <w:spacing w:before="0" w:line="360" w:lineRule="auto"/>
        <w:ind w:left="0" w:right="0" w:firstLineChars="200"/>
        <w:rPr>
          <w:rFonts w:hint="eastAsia" w:ascii="宋体" w:hAnsi="宋体" w:eastAsia="宋体" w:cs="宋体"/>
          <w:color w:val="auto"/>
          <w:sz w:val="24"/>
          <w:szCs w:val="22"/>
          <w:highlight w:val="none"/>
          <w:lang w:val="en-US" w:eastAsia="zh-CN" w:bidi="zh-CN"/>
        </w:rPr>
      </w:pPr>
      <w:r>
        <w:rPr>
          <w:rFonts w:hint="eastAsia" w:ascii="宋体" w:hAnsi="宋体" w:eastAsia="宋体" w:cs="宋体"/>
          <w:color w:val="auto"/>
          <w:sz w:val="24"/>
          <w:szCs w:val="22"/>
          <w:highlight w:val="none"/>
          <w:lang w:val="en-US" w:eastAsia="zh-CN" w:bidi="zh-CN"/>
        </w:rPr>
        <w:t>34.2 提供相同品牌核心产品且通过资格审查、符合性审查的不同供应商参加同一合同项下投标的，按一家供应商计算，评审后得分最高的同品牌供应商获得中标人推荐资格；评审得分相同的，投标报价最低的同品牌供应商获得中标人推荐资格；评审得分相同且投标报价也相同的采取随机抽取方式确定中标人推荐资格，其他同品牌供应商不作为中标候选人。</w:t>
      </w:r>
    </w:p>
    <w:p w14:paraId="5A4C7B2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4</w:t>
      </w:r>
      <w:r>
        <w:rPr>
          <w:rFonts w:hint="eastAsia"/>
          <w:color w:val="auto"/>
          <w:sz w:val="24"/>
          <w:highlight w:val="none"/>
          <w:lang w:val="en-US"/>
        </w:rPr>
        <w:t xml:space="preserve">.3 </w:t>
      </w:r>
      <w:r>
        <w:rPr>
          <w:color w:val="auto"/>
          <w:sz w:val="24"/>
          <w:highlight w:val="none"/>
        </w:rPr>
        <w:t>根据《财政部国家发展改革委信息产业部关于印发无线局域网产品政府采购实施意见的通知》财库〔2005〕366 号文件的有关要求，供应商本次投标活动中，所投设备如果涉及到无线局域网和含有无线局域网功能的计算机、通信设备、打印机、复印机、投影仪等产品的，在性能、技术、服务等指标同等条件下，将优先采购符合国家无线局域网安全标准（GB15629.11/1102）并通过国家产品认证的产品。</w:t>
      </w:r>
    </w:p>
    <w:p w14:paraId="1A639CC0">
      <w:pPr>
        <w:pStyle w:val="28"/>
        <w:tabs>
          <w:tab w:val="left" w:pos="1632"/>
        </w:tabs>
        <w:spacing w:before="0" w:line="360" w:lineRule="auto"/>
        <w:ind w:left="0" w:right="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val="en-US"/>
        </w:rPr>
        <w:t xml:space="preserve">.4 </w:t>
      </w:r>
      <w:r>
        <w:rPr>
          <w:rFonts w:ascii="宋体" w:hAnsi="宋体" w:eastAsia="宋体" w:cs="宋体"/>
          <w:color w:val="auto"/>
          <w:sz w:val="24"/>
          <w:highlight w:val="none"/>
        </w:rPr>
        <w:t>根据《财政部发展改革委生态环境部市场监管总局关于调整优化节能产品、环境标志产品政府采购执行机制的通知》（财库〔2019〕9 号）、《关于印发节能产品政府采购品目清单的通知》（财库〔2019〕19 号）、《关于印发环境标志产品政府采购品目清单的通知》（财库〔2019〕18 号）文件规定，本项目如涉及到品目清单范围内的产品，将依据国家确定的认证机构出具的、处于有效期之内的节能产品、环境标志产品认证证书，对获得证书的产品实施优先采购或强制采购。</w:t>
      </w:r>
    </w:p>
    <w:p w14:paraId="6AD64915">
      <w:pPr>
        <w:pStyle w:val="28"/>
        <w:tabs>
          <w:tab w:val="left" w:pos="1692"/>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4</w:t>
      </w:r>
      <w:r>
        <w:rPr>
          <w:rFonts w:hint="eastAsia"/>
          <w:color w:val="auto"/>
          <w:sz w:val="24"/>
          <w:highlight w:val="none"/>
          <w:lang w:val="en-US"/>
        </w:rPr>
        <w:t xml:space="preserve">.5 </w:t>
      </w:r>
      <w:r>
        <w:rPr>
          <w:color w:val="auto"/>
          <w:sz w:val="24"/>
          <w:highlight w:val="none"/>
        </w:rPr>
        <w:t xml:space="preserve">根据《政府采购促进中小企业发展管理办法》（财库﹝2020﹞46 号）、《关于印发中小企业划型标准规定的通知》工信部联企业〔2011〕300 号的规定，对于非专门面向中小企业的项目，对小型和微型企业产品的价格给予 </w:t>
      </w:r>
      <w:r>
        <w:rPr>
          <w:rFonts w:hint="eastAsia"/>
          <w:color w:val="auto"/>
          <w:sz w:val="24"/>
          <w:highlight w:val="none"/>
          <w:lang w:val="en-US" w:eastAsia="zh-CN"/>
        </w:rPr>
        <w:t>10</w:t>
      </w:r>
      <w:r>
        <w:rPr>
          <w:color w:val="auto"/>
          <w:sz w:val="24"/>
          <w:highlight w:val="none"/>
        </w:rPr>
        <w:t>%的扣除，用扣除后的报价参与评审。对于中型企业产品的价格不予扣除。供应商须提供中小企业声明函，否则不予认可。（小型、微型企业提供中型企业制造的货物的，视同为中型企业。）</w:t>
      </w:r>
    </w:p>
    <w:p w14:paraId="6BF18549">
      <w:pPr>
        <w:pStyle w:val="7"/>
        <w:spacing w:line="360" w:lineRule="auto"/>
        <w:ind w:firstLine="480" w:firstLineChars="200"/>
        <w:rPr>
          <w:color w:val="auto"/>
          <w:highlight w:val="none"/>
        </w:rPr>
      </w:pPr>
      <w:r>
        <w:rPr>
          <w:color w:val="auto"/>
          <w:highlight w:val="none"/>
        </w:rPr>
        <w:t>根据《财政部、司法部关于政府采购支持监狱企业发展有关问题的通知》(财库〔2014〕68 号)的规定，提供由省级以上监狱管理局、戒毒管理局（含新疆生产建设兵团）出具的属于监狱企业的证明文件的，监狱企业视同小型、微型企业。</w:t>
      </w:r>
    </w:p>
    <w:p w14:paraId="7BA64019">
      <w:pPr>
        <w:pStyle w:val="7"/>
        <w:spacing w:line="360" w:lineRule="auto"/>
        <w:ind w:firstLine="480" w:firstLineChars="200"/>
        <w:rPr>
          <w:color w:val="auto"/>
          <w:highlight w:val="none"/>
        </w:rPr>
      </w:pPr>
      <w:r>
        <w:rPr>
          <w:color w:val="auto"/>
          <w:highlight w:val="none"/>
        </w:rPr>
        <w:t>根据《财政部、民政部、中国残疾人联合会关于促进残疾人就业政府采购政策的通知》（财库[2017]141号）的规定，提供《残疾人福利性单位声明函》（见附件），并对声明的真实性负责。中标/成交供应商为残疾人福利性单位的，采购人或者其委托的采购代理机构应当随中标/成交结果同时公告其《残疾人福利性单位声明函》，接受社会监督。提供的《残疾人福利性单位声明函》与事实不符的，依照《中华人民共和国政府采购法》第七十七条第一款的规定追究法律责任。在政府采购活动中，残疾人福利性单位视同小型、微型企业，享受预留份额、评审中价格扣除等政府采购政策，残疾人福利性单位属于小型、微型企业的，不重复享受政策。</w:t>
      </w:r>
    </w:p>
    <w:p w14:paraId="0B52CF0F">
      <w:pPr>
        <w:pStyle w:val="7"/>
        <w:spacing w:line="360" w:lineRule="auto"/>
        <w:ind w:firstLine="480" w:firstLineChars="200"/>
        <w:rPr>
          <w:rFonts w:hint="eastAsia"/>
          <w:color w:val="auto"/>
          <w:highlight w:val="none"/>
        </w:rPr>
      </w:pPr>
      <w:r>
        <w:rPr>
          <w:rFonts w:hint="eastAsia"/>
          <w:color w:val="auto"/>
          <w:highlight w:val="none"/>
          <w:lang w:val="en-US" w:eastAsia="zh-CN"/>
        </w:rPr>
        <w:t xml:space="preserve">34.6 </w:t>
      </w:r>
      <w:r>
        <w:rPr>
          <w:rFonts w:hint="eastAsia"/>
          <w:color w:val="auto"/>
          <w:highlight w:val="none"/>
        </w:rPr>
        <w:t>根据《国务院办公厅关于在政府采购中实施本国产品标准及相关政策的通知》（国办发〔2025〕34号）和《关于贯彻落实&lt;国务院办公厅关于在政府采购中实施本国产品标准及相关政策的通知&gt;的意见》（财库〔2025〕30号）要求，采购人在政府采购活动中对本国产品予以支持：</w:t>
      </w:r>
    </w:p>
    <w:p w14:paraId="05AD6268">
      <w:pPr>
        <w:pStyle w:val="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color w:val="auto"/>
          <w:highlight w:val="none"/>
        </w:rPr>
      </w:pPr>
      <w:r>
        <w:rPr>
          <w:rFonts w:hint="eastAsia"/>
          <w:color w:val="auto"/>
          <w:highlight w:val="none"/>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876702">
      <w:pPr>
        <w:pStyle w:val="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color w:val="auto"/>
          <w:highlight w:val="none"/>
        </w:rPr>
      </w:pPr>
      <w:r>
        <w:rPr>
          <w:rFonts w:hint="eastAsia"/>
          <w:color w:val="auto"/>
          <w:highlight w:val="none"/>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70A6CC9E">
      <w:pPr>
        <w:pStyle w:val="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color w:val="auto"/>
          <w:highlight w:val="none"/>
        </w:rPr>
      </w:pPr>
      <w:r>
        <w:rPr>
          <w:rFonts w:hint="eastAsia"/>
          <w:color w:val="auto"/>
          <w:highlight w:val="none"/>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8BE4137">
      <w:pPr>
        <w:pStyle w:val="28"/>
        <w:tabs>
          <w:tab w:val="left" w:pos="1632"/>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4</w:t>
      </w:r>
      <w:r>
        <w:rPr>
          <w:rFonts w:hint="eastAsia"/>
          <w:color w:val="auto"/>
          <w:sz w:val="24"/>
          <w:highlight w:val="none"/>
          <w:lang w:val="en-US"/>
        </w:rPr>
        <w:t>.</w:t>
      </w:r>
      <w:r>
        <w:rPr>
          <w:rFonts w:hint="eastAsia"/>
          <w:color w:val="auto"/>
          <w:sz w:val="24"/>
          <w:highlight w:val="none"/>
          <w:lang w:val="en-US" w:eastAsia="zh-CN"/>
        </w:rPr>
        <w:t>7</w:t>
      </w:r>
      <w:r>
        <w:rPr>
          <w:rFonts w:hint="eastAsia"/>
          <w:color w:val="auto"/>
          <w:sz w:val="24"/>
          <w:highlight w:val="none"/>
          <w:lang w:val="en-US"/>
        </w:rPr>
        <w:t xml:space="preserve"> </w:t>
      </w:r>
      <w:r>
        <w:rPr>
          <w:color w:val="auto"/>
          <w:sz w:val="24"/>
          <w:highlight w:val="none"/>
        </w:rPr>
        <w:t>在评标过程中，凡遇到竞争性磋商文件中无界定或界定不清、前后不一致，使磋商小组意见有分歧且又难以协调一致的问题，均由磋商小组予以表决，获半数以上同意的即为通过，否则即为否决。</w:t>
      </w:r>
    </w:p>
    <w:p w14:paraId="1DB2DE03">
      <w:pPr>
        <w:pStyle w:val="28"/>
        <w:tabs>
          <w:tab w:val="left" w:pos="1694"/>
        </w:tabs>
        <w:spacing w:before="0" w:line="360" w:lineRule="auto"/>
        <w:ind w:left="0" w:right="0" w:firstLineChars="200"/>
        <w:rPr>
          <w:color w:val="auto"/>
          <w:sz w:val="24"/>
          <w:highlight w:val="none"/>
        </w:rPr>
      </w:pPr>
      <w:r>
        <w:rPr>
          <w:rFonts w:hint="eastAsia"/>
          <w:color w:val="auto"/>
          <w:sz w:val="24"/>
          <w:highlight w:val="none"/>
          <w:lang w:val="en-US"/>
        </w:rPr>
        <w:t>3</w:t>
      </w:r>
      <w:r>
        <w:rPr>
          <w:rFonts w:hint="eastAsia"/>
          <w:color w:val="auto"/>
          <w:sz w:val="24"/>
          <w:highlight w:val="none"/>
          <w:lang w:val="en-US" w:eastAsia="zh-CN"/>
        </w:rPr>
        <w:t>4</w:t>
      </w:r>
      <w:r>
        <w:rPr>
          <w:rFonts w:hint="eastAsia"/>
          <w:color w:val="auto"/>
          <w:sz w:val="24"/>
          <w:highlight w:val="none"/>
          <w:lang w:val="en-US"/>
        </w:rPr>
        <w:t>.</w:t>
      </w:r>
      <w:r>
        <w:rPr>
          <w:rFonts w:hint="eastAsia"/>
          <w:color w:val="auto"/>
          <w:sz w:val="24"/>
          <w:highlight w:val="none"/>
          <w:lang w:val="en-US" w:eastAsia="zh-CN"/>
        </w:rPr>
        <w:t>8</w:t>
      </w:r>
      <w:r>
        <w:rPr>
          <w:rFonts w:hint="eastAsia"/>
          <w:color w:val="auto"/>
          <w:sz w:val="24"/>
          <w:highlight w:val="none"/>
          <w:lang w:val="en-US"/>
        </w:rPr>
        <w:t xml:space="preserve"> </w:t>
      </w:r>
      <w:r>
        <w:rPr>
          <w:color w:val="auto"/>
          <w:sz w:val="24"/>
          <w:highlight w:val="none"/>
        </w:rPr>
        <w:t>根据河南省财政厅关于印发《深入推进政府采购合同融资工作实施方案的通知》，参与政府采购活动的供应商，在中标成交后可以持政府采购合同向融资机构申请贷款，告知函如下：</w:t>
      </w:r>
    </w:p>
    <w:p w14:paraId="5632AD91">
      <w:pPr>
        <w:pStyle w:val="7"/>
        <w:spacing w:before="3"/>
        <w:rPr>
          <w:color w:val="auto"/>
          <w:sz w:val="26"/>
          <w:highlight w:val="none"/>
        </w:rPr>
      </w:pPr>
    </w:p>
    <w:p w14:paraId="77945E2F">
      <w:pPr>
        <w:bidi w:val="0"/>
      </w:pPr>
    </w:p>
    <w:p w14:paraId="04F536D7">
      <w:pPr>
        <w:bidi w:val="0"/>
        <w:rPr>
          <w:rFonts w:hint="eastAsia"/>
          <w:lang w:val="en-US" w:eastAsia="zh-CN"/>
        </w:rPr>
      </w:pPr>
    </w:p>
    <w:p w14:paraId="4A17D8D2">
      <w:pPr>
        <w:bidi w:val="0"/>
        <w:rPr>
          <w:rFonts w:hint="eastAsia"/>
          <w:lang w:val="en-US" w:eastAsia="zh-CN"/>
        </w:rPr>
      </w:pPr>
    </w:p>
    <w:p w14:paraId="6C34BC89">
      <w:pPr>
        <w:bidi w:val="0"/>
        <w:rPr>
          <w:rFonts w:hint="eastAsia"/>
          <w:lang w:val="en-US" w:eastAsia="zh-CN"/>
        </w:rPr>
      </w:pPr>
    </w:p>
    <w:p w14:paraId="0DD137A5">
      <w:pPr>
        <w:bidi w:val="0"/>
        <w:rPr>
          <w:rFonts w:hint="eastAsia"/>
          <w:lang w:val="en-US" w:eastAsia="zh-CN"/>
        </w:rPr>
      </w:pPr>
    </w:p>
    <w:p w14:paraId="6A90120E">
      <w:pPr>
        <w:bidi w:val="0"/>
        <w:rPr>
          <w:rFonts w:hint="eastAsia"/>
          <w:lang w:val="en-US" w:eastAsia="zh-CN"/>
        </w:rPr>
      </w:pPr>
    </w:p>
    <w:p w14:paraId="59D1E3EF">
      <w:pPr>
        <w:bidi w:val="0"/>
        <w:rPr>
          <w:rFonts w:hint="eastAsia"/>
          <w:lang w:val="en-US" w:eastAsia="zh-CN"/>
        </w:rPr>
      </w:pPr>
    </w:p>
    <w:p w14:paraId="6FE117D3">
      <w:pPr>
        <w:bidi w:val="0"/>
        <w:rPr>
          <w:rFonts w:hint="eastAsia" w:eastAsia="宋体"/>
          <w:lang w:val="en-US" w:eastAsia="zh-CN"/>
        </w:rPr>
      </w:pPr>
    </w:p>
    <w:p w14:paraId="130E9F47">
      <w:pPr>
        <w:bidi w:val="0"/>
      </w:pPr>
    </w:p>
    <w:p w14:paraId="6CD4AB38">
      <w:pPr>
        <w:pStyle w:val="5"/>
        <w:spacing w:before="0" w:line="360" w:lineRule="auto"/>
        <w:ind w:left="0"/>
        <w:jc w:val="center"/>
        <w:outlineLvl w:val="0"/>
        <w:rPr>
          <w:color w:val="auto"/>
          <w:highlight w:val="none"/>
        </w:rPr>
      </w:pPr>
      <w:bookmarkStart w:id="10" w:name="_Toc23667"/>
      <w:r>
        <w:rPr>
          <w:color w:val="auto"/>
          <w:highlight w:val="none"/>
        </w:rPr>
        <w:t>河南省政府采购合同融资政策告知函</w:t>
      </w:r>
      <w:bookmarkEnd w:id="10"/>
    </w:p>
    <w:p w14:paraId="22E9E13B">
      <w:pPr>
        <w:pStyle w:val="7"/>
        <w:spacing w:line="360" w:lineRule="auto"/>
        <w:ind w:firstLine="480" w:firstLineChars="200"/>
        <w:rPr>
          <w:color w:val="auto"/>
          <w:highlight w:val="none"/>
        </w:rPr>
      </w:pPr>
      <w:r>
        <w:rPr>
          <w:color w:val="auto"/>
          <w:highlight w:val="none"/>
        </w:rPr>
        <w:t>各供应商：</w:t>
      </w:r>
    </w:p>
    <w:p w14:paraId="02E6F767">
      <w:pPr>
        <w:pStyle w:val="7"/>
        <w:spacing w:line="360" w:lineRule="auto"/>
        <w:ind w:firstLine="480" w:firstLineChars="200"/>
        <w:rPr>
          <w:color w:val="auto"/>
          <w:highlight w:val="none"/>
        </w:rPr>
      </w:pPr>
      <w:r>
        <w:rPr>
          <w:color w:val="auto"/>
          <w:highlight w:val="none"/>
        </w:rPr>
        <w:t>欢迎贵公司参与河南省政府采购活动！</w:t>
      </w:r>
    </w:p>
    <w:p w14:paraId="7AB1200E">
      <w:pPr>
        <w:pStyle w:val="7"/>
        <w:spacing w:line="360" w:lineRule="auto"/>
        <w:ind w:firstLine="480" w:firstLineChars="200"/>
        <w:rPr>
          <w:color w:val="auto"/>
          <w:highlight w:val="none"/>
        </w:rPr>
      </w:pPr>
      <w:r>
        <w:rPr>
          <w:color w:val="auto"/>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w:t>
      </w:r>
      <w:bookmarkStart w:id="11" w:name="第三部分_评标办法"/>
      <w:bookmarkEnd w:id="11"/>
      <w:r>
        <w:rPr>
          <w:color w:val="auto"/>
          <w:highlight w:val="none"/>
        </w:rPr>
        <w:t>机构将根据《河南省政府采购合同融资工作实施方案》（豫财购〔2017〕10号）， 按照双方自愿的原则提供便捷、优惠的贷款服务。</w:t>
      </w:r>
    </w:p>
    <w:p w14:paraId="7ED3649B">
      <w:pPr>
        <w:pStyle w:val="7"/>
        <w:spacing w:line="360" w:lineRule="auto"/>
        <w:ind w:firstLine="480" w:firstLineChars="200"/>
        <w:rPr>
          <w:color w:val="auto"/>
          <w:highlight w:val="none"/>
        </w:rPr>
      </w:pPr>
      <w:r>
        <w:rPr>
          <w:color w:val="auto"/>
          <w:highlight w:val="none"/>
        </w:rPr>
        <w:t>贷款渠道和提供贷款的金融机构，可在河南省政府采购网“河南省政府采购合同融资平台”查询联系。</w:t>
      </w:r>
    </w:p>
    <w:p w14:paraId="2612E810">
      <w:pPr>
        <w:spacing w:line="312" w:lineRule="auto"/>
        <w:rPr>
          <w:color w:val="auto"/>
          <w:highlight w:val="none"/>
        </w:rPr>
        <w:sectPr>
          <w:headerReference r:id="rId6" w:type="default"/>
          <w:pgSz w:w="11910" w:h="16840"/>
          <w:pgMar w:top="1360" w:right="1310" w:bottom="1160" w:left="1360" w:header="870" w:footer="975" w:gutter="0"/>
          <w:pgNumType w:fmt="decimal"/>
          <w:cols w:space="720" w:num="1"/>
        </w:sectPr>
      </w:pPr>
    </w:p>
    <w:p w14:paraId="5D1FE5A3">
      <w:pPr>
        <w:pStyle w:val="2"/>
        <w:spacing w:before="0" w:line="360" w:lineRule="auto"/>
        <w:ind w:left="0" w:right="0"/>
        <w:rPr>
          <w:color w:val="auto"/>
          <w:highlight w:val="none"/>
        </w:rPr>
      </w:pPr>
      <w:bookmarkStart w:id="12" w:name="_bookmark4"/>
      <w:bookmarkEnd w:id="12"/>
      <w:bookmarkStart w:id="13" w:name="_Toc4032"/>
      <w:bookmarkStart w:id="14" w:name="_Toc625"/>
      <w:r>
        <w:rPr>
          <w:color w:val="auto"/>
          <w:highlight w:val="none"/>
        </w:rPr>
        <w:t>第三部分 评标办法</w:t>
      </w:r>
      <w:bookmarkEnd w:id="13"/>
      <w:bookmarkEnd w:id="14"/>
    </w:p>
    <w:p w14:paraId="309D7F65">
      <w:pPr>
        <w:pStyle w:val="3"/>
        <w:bidi w:val="0"/>
      </w:pPr>
      <w:r>
        <w:t>初步评审表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248"/>
        <w:gridCol w:w="6294"/>
      </w:tblGrid>
      <w:tr w14:paraId="066D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gridSpan w:val="2"/>
            <w:vAlign w:val="center"/>
          </w:tcPr>
          <w:p w14:paraId="00BFD257">
            <w:pPr>
              <w:spacing w:line="360" w:lineRule="auto"/>
              <w:jc w:val="center"/>
              <w:rPr>
                <w:b/>
                <w:color w:val="auto"/>
                <w:sz w:val="24"/>
                <w:szCs w:val="24"/>
                <w:highlight w:val="none"/>
              </w:rPr>
            </w:pPr>
            <w:r>
              <w:rPr>
                <w:rFonts w:hint="eastAsia"/>
                <w:b/>
                <w:color w:val="auto"/>
                <w:sz w:val="24"/>
                <w:szCs w:val="24"/>
                <w:highlight w:val="none"/>
              </w:rPr>
              <w:t>评审因素</w:t>
            </w:r>
          </w:p>
        </w:tc>
        <w:tc>
          <w:tcPr>
            <w:tcW w:w="6294" w:type="dxa"/>
            <w:vAlign w:val="center"/>
          </w:tcPr>
          <w:p w14:paraId="04587EA2">
            <w:pPr>
              <w:spacing w:line="360" w:lineRule="auto"/>
              <w:jc w:val="center"/>
              <w:rPr>
                <w:b/>
                <w:color w:val="auto"/>
                <w:sz w:val="24"/>
                <w:szCs w:val="24"/>
                <w:highlight w:val="none"/>
              </w:rPr>
            </w:pPr>
            <w:r>
              <w:rPr>
                <w:rFonts w:hint="eastAsia"/>
                <w:b/>
                <w:color w:val="auto"/>
                <w:sz w:val="24"/>
                <w:szCs w:val="24"/>
                <w:highlight w:val="none"/>
              </w:rPr>
              <w:t>评审标准</w:t>
            </w:r>
          </w:p>
        </w:tc>
      </w:tr>
      <w:tr w14:paraId="0D7B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786" w:type="dxa"/>
            <w:vAlign w:val="center"/>
          </w:tcPr>
          <w:p w14:paraId="615888C6">
            <w:pPr>
              <w:spacing w:line="360" w:lineRule="auto"/>
              <w:jc w:val="center"/>
              <w:rPr>
                <w:b/>
                <w:color w:val="auto"/>
                <w:sz w:val="24"/>
                <w:szCs w:val="24"/>
                <w:highlight w:val="none"/>
              </w:rPr>
            </w:pPr>
            <w:r>
              <w:rPr>
                <w:b/>
                <w:color w:val="auto"/>
                <w:sz w:val="24"/>
                <w:szCs w:val="24"/>
                <w:highlight w:val="none"/>
              </w:rPr>
              <w:t>资格审查</w:t>
            </w:r>
          </w:p>
        </w:tc>
        <w:tc>
          <w:tcPr>
            <w:tcW w:w="2248" w:type="dxa"/>
            <w:vAlign w:val="center"/>
          </w:tcPr>
          <w:p w14:paraId="2DFCB3DB">
            <w:pPr>
              <w:spacing w:line="360" w:lineRule="auto"/>
              <w:jc w:val="center"/>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color w:val="auto"/>
                <w:sz w:val="24"/>
                <w:szCs w:val="24"/>
                <w:highlight w:val="none"/>
              </w:rPr>
              <w:t>资格要求</w:t>
            </w:r>
          </w:p>
        </w:tc>
        <w:tc>
          <w:tcPr>
            <w:tcW w:w="6294" w:type="dxa"/>
            <w:vAlign w:val="center"/>
          </w:tcPr>
          <w:p w14:paraId="0EF07989">
            <w:pPr>
              <w:spacing w:line="360" w:lineRule="auto"/>
              <w:jc w:val="both"/>
              <w:rPr>
                <w:rFonts w:hint="eastAsia" w:ascii="方正仿宋_GB2312" w:hAnsi="方正仿宋_GB2312" w:eastAsia="方正仿宋_GB2312" w:cs="方正仿宋_GB2312"/>
                <w:sz w:val="24"/>
                <w:szCs w:val="24"/>
                <w:highlight w:val="none"/>
                <w:lang w:bidi="ar"/>
              </w:rPr>
            </w:pPr>
            <w:r>
              <w:rPr>
                <w:rFonts w:hint="eastAsia" w:ascii="方正仿宋_GB2312" w:hAnsi="方正仿宋_GB2312" w:eastAsia="方正仿宋_GB2312" w:cs="方正仿宋_GB2312"/>
                <w:sz w:val="24"/>
                <w:szCs w:val="24"/>
                <w:highlight w:val="none"/>
                <w:lang w:bidi="ar"/>
              </w:rPr>
              <w:t>1.符合《中华人民共和国政府采购法》第二十二条规定的条件：</w:t>
            </w:r>
          </w:p>
          <w:p w14:paraId="050BD7AE">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（1）具有独立承担民事责任的能力</w:t>
            </w:r>
            <w:r>
              <w:rPr>
                <w:rFonts w:hint="eastAsia" w:ascii="方正仿宋_GB2312" w:hAnsi="方正仿宋_GB2312" w:eastAsia="方正仿宋_GB2312" w:cs="方正仿宋_GB2312"/>
                <w:sz w:val="24"/>
                <w:szCs w:val="24"/>
                <w:lang w:eastAsia="zh-CN" w:bidi="ar"/>
              </w:rPr>
              <w:t>。（</w:t>
            </w:r>
            <w:r>
              <w:rPr>
                <w:rFonts w:hint="eastAsia" w:ascii="方正仿宋_GB2312" w:hAnsi="方正仿宋_GB2312" w:eastAsia="方正仿宋_GB2312" w:cs="方正仿宋_GB2312"/>
                <w:sz w:val="24"/>
                <w:szCs w:val="24"/>
                <w:lang w:bidi="ar"/>
              </w:rPr>
              <w:t>提供法人或者其他组织的营业执照等证明文件</w:t>
            </w:r>
            <w:r>
              <w:rPr>
                <w:rFonts w:hint="eastAsia" w:ascii="方正仿宋_GB2312" w:hAnsi="方正仿宋_GB2312" w:eastAsia="方正仿宋_GB2312" w:cs="方正仿宋_GB2312"/>
                <w:color w:val="auto"/>
                <w:sz w:val="24"/>
                <w:highlight w:val="none"/>
                <w:lang w:eastAsia="zh-CN"/>
              </w:rPr>
              <w:t>）</w:t>
            </w:r>
          </w:p>
          <w:p w14:paraId="63E80AF3">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（2）具有良好的商业信誉和健全的财务会计制度（提供完整的</w:t>
            </w:r>
            <w:r>
              <w:rPr>
                <w:rFonts w:hint="eastAsia" w:ascii="宋体" w:hAnsi="宋体" w:eastAsia="宋体" w:cs="宋体"/>
                <w:sz w:val="24"/>
                <w:szCs w:val="16"/>
              </w:rPr>
              <w:t>20</w:t>
            </w:r>
            <w:r>
              <w:rPr>
                <w:rFonts w:hint="eastAsia" w:ascii="宋体" w:hAnsi="宋体" w:eastAsia="宋体" w:cs="宋体"/>
                <w:sz w:val="24"/>
                <w:szCs w:val="16"/>
                <w:lang w:val="en-US" w:eastAsia="zh-CN"/>
              </w:rPr>
              <w:t>24</w:t>
            </w:r>
            <w:r>
              <w:rPr>
                <w:rFonts w:hint="eastAsia" w:ascii="宋体" w:hAnsi="宋体" w:eastAsia="宋体" w:cs="宋体"/>
                <w:sz w:val="24"/>
                <w:szCs w:val="16"/>
              </w:rPr>
              <w:t>年度或202</w:t>
            </w:r>
            <w:r>
              <w:rPr>
                <w:rFonts w:hint="eastAsia" w:ascii="宋体" w:hAnsi="宋体" w:eastAsia="宋体" w:cs="宋体"/>
                <w:sz w:val="24"/>
                <w:szCs w:val="16"/>
                <w:lang w:val="en-US" w:eastAsia="zh-CN"/>
              </w:rPr>
              <w:t>5</w:t>
            </w:r>
            <w:r>
              <w:rPr>
                <w:rFonts w:hint="eastAsia" w:ascii="宋体" w:hAnsi="宋体" w:eastAsia="宋体" w:cs="宋体"/>
                <w:sz w:val="24"/>
                <w:szCs w:val="16"/>
              </w:rPr>
              <w:t>年度</w:t>
            </w:r>
            <w:r>
              <w:rPr>
                <w:rFonts w:hint="eastAsia" w:ascii="方正仿宋_GB2312" w:hAnsi="方正仿宋_GB2312" w:eastAsia="方正仿宋_GB2312" w:cs="方正仿宋_GB2312"/>
                <w:sz w:val="24"/>
                <w:szCs w:val="24"/>
                <w:lang w:bidi="ar"/>
              </w:rPr>
              <w:t>经审计的财务审计报告</w:t>
            </w:r>
            <w:r>
              <w:rPr>
                <w:rFonts w:hint="eastAsia" w:ascii="方正仿宋_GB2312" w:hAnsi="方正仿宋_GB2312" w:eastAsia="方正仿宋_GB2312" w:cs="方正仿宋_GB2312"/>
                <w:sz w:val="24"/>
                <w:szCs w:val="24"/>
                <w:lang w:eastAsia="zh-CN" w:bidi="ar"/>
              </w:rPr>
              <w:t>，</w:t>
            </w:r>
            <w:r>
              <w:rPr>
                <w:rFonts w:hint="eastAsia" w:ascii="方正仿宋_GB2312" w:hAnsi="方正仿宋_GB2312" w:eastAsia="方正仿宋_GB2312" w:cs="方正仿宋_GB2312"/>
                <w:sz w:val="24"/>
                <w:szCs w:val="24"/>
                <w:lang w:bidi="ar"/>
              </w:rPr>
              <w:t>新成立企业从成立之日起不足一年的，提供自成立日期以来的基本开户银行出具的资信报告</w:t>
            </w:r>
            <w:r>
              <w:rPr>
                <w:rFonts w:hint="eastAsia" w:ascii="方正仿宋_GB2312" w:hAnsi="方正仿宋_GB2312" w:eastAsia="方正仿宋_GB2312" w:cs="方正仿宋_GB2312"/>
                <w:sz w:val="24"/>
                <w:szCs w:val="24"/>
                <w:lang w:eastAsia="zh-CN" w:bidi="ar"/>
              </w:rPr>
              <w:t>）</w:t>
            </w:r>
            <w:r>
              <w:rPr>
                <w:rFonts w:hint="eastAsia" w:ascii="方正仿宋_GB2312" w:hAnsi="方正仿宋_GB2312" w:eastAsia="方正仿宋_GB2312" w:cs="方正仿宋_GB2312"/>
                <w:sz w:val="24"/>
                <w:szCs w:val="24"/>
                <w:lang w:bidi="ar"/>
              </w:rPr>
              <w:t>。</w:t>
            </w:r>
          </w:p>
          <w:p w14:paraId="2827F647">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（3）具有履行合同所必需的设备和专业技术能力；（提供承诺函，格式自拟，并加盖单位公章）。</w:t>
            </w:r>
          </w:p>
          <w:p w14:paraId="7BFBB2EA">
            <w:pPr>
              <w:spacing w:line="360" w:lineRule="auto"/>
              <w:jc w:val="both"/>
              <w:rPr>
                <w:rFonts w:hint="eastAsia" w:ascii="方正仿宋_GB2312" w:hAnsi="方正仿宋_GB2312" w:eastAsia="方正仿宋_GB2312" w:cs="方正仿宋_GB2312"/>
                <w:sz w:val="24"/>
                <w:szCs w:val="24"/>
                <w:highlight w:val="yellow"/>
                <w:lang w:bidi="ar"/>
              </w:rPr>
            </w:pPr>
            <w:r>
              <w:rPr>
                <w:rFonts w:hint="eastAsia" w:ascii="方正仿宋_GB2312" w:hAnsi="方正仿宋_GB2312" w:eastAsia="方正仿宋_GB2312" w:cs="方正仿宋_GB2312"/>
                <w:sz w:val="24"/>
                <w:szCs w:val="24"/>
                <w:lang w:bidi="ar"/>
              </w:rPr>
              <w:t>（4</w:t>
            </w:r>
            <w:r>
              <w:rPr>
                <w:rFonts w:hint="eastAsia" w:ascii="方正仿宋_GB2312" w:hAnsi="方正仿宋_GB2312" w:eastAsia="方正仿宋_GB2312" w:cs="方正仿宋_GB2312"/>
                <w:sz w:val="24"/>
                <w:szCs w:val="24"/>
                <w:highlight w:val="none"/>
                <w:lang w:bidi="ar"/>
              </w:rPr>
              <w:t>）有依法缴纳税收和社会保障资金的良好记录（20</w:t>
            </w:r>
            <w:r>
              <w:rPr>
                <w:rFonts w:hint="eastAsia" w:ascii="方正仿宋_GB2312" w:hAnsi="方正仿宋_GB2312" w:eastAsia="方正仿宋_GB2312" w:cs="方正仿宋_GB2312"/>
                <w:sz w:val="24"/>
                <w:szCs w:val="24"/>
                <w:highlight w:val="none"/>
                <w:lang w:val="en-US" w:eastAsia="zh-CN" w:bidi="ar"/>
              </w:rPr>
              <w:t>26</w:t>
            </w:r>
            <w:r>
              <w:rPr>
                <w:rFonts w:hint="eastAsia" w:ascii="方正仿宋_GB2312" w:hAnsi="方正仿宋_GB2312" w:eastAsia="方正仿宋_GB2312" w:cs="方正仿宋_GB2312"/>
                <w:sz w:val="24"/>
                <w:szCs w:val="24"/>
                <w:highlight w:val="none"/>
                <w:lang w:bidi="ar"/>
              </w:rPr>
              <w:t>年</w:t>
            </w:r>
            <w:r>
              <w:rPr>
                <w:rFonts w:hint="eastAsia" w:ascii="方正仿宋_GB2312" w:hAnsi="方正仿宋_GB2312" w:eastAsia="方正仿宋_GB2312" w:cs="方正仿宋_GB2312"/>
                <w:sz w:val="24"/>
                <w:szCs w:val="24"/>
                <w:highlight w:val="none"/>
                <w:lang w:val="en-US" w:eastAsia="zh-CN" w:bidi="ar"/>
              </w:rPr>
              <w:t>1</w:t>
            </w:r>
            <w:r>
              <w:rPr>
                <w:rFonts w:hint="eastAsia" w:ascii="方正仿宋_GB2312" w:hAnsi="方正仿宋_GB2312" w:eastAsia="方正仿宋_GB2312" w:cs="方正仿宋_GB2312"/>
                <w:sz w:val="24"/>
                <w:szCs w:val="24"/>
                <w:highlight w:val="none"/>
                <w:lang w:bidi="ar"/>
              </w:rPr>
              <w:t>月1日以来企业任意</w:t>
            </w:r>
            <w:r>
              <w:rPr>
                <w:rFonts w:hint="eastAsia" w:ascii="方正仿宋_GB2312" w:hAnsi="方正仿宋_GB2312" w:eastAsia="方正仿宋_GB2312" w:cs="方正仿宋_GB2312"/>
                <w:sz w:val="24"/>
                <w:szCs w:val="24"/>
                <w:highlight w:val="none"/>
                <w:lang w:eastAsia="zh-CN" w:bidi="ar"/>
              </w:rPr>
              <w:t>一</w:t>
            </w:r>
            <w:r>
              <w:rPr>
                <w:rFonts w:hint="eastAsia" w:ascii="方正仿宋_GB2312" w:hAnsi="方正仿宋_GB2312" w:eastAsia="方正仿宋_GB2312" w:cs="方正仿宋_GB2312"/>
                <w:sz w:val="24"/>
                <w:szCs w:val="24"/>
                <w:highlight w:val="none"/>
                <w:lang w:bidi="ar"/>
              </w:rPr>
              <w:t>个月的税收缴纳证明及社会保障资金缴纳证明</w:t>
            </w:r>
            <w:r>
              <w:rPr>
                <w:rFonts w:hint="eastAsia" w:ascii="方正仿宋_GB2312" w:hAnsi="方正仿宋_GB2312" w:eastAsia="方正仿宋_GB2312" w:cs="方正仿宋_GB2312"/>
                <w:sz w:val="24"/>
                <w:szCs w:val="24"/>
                <w:highlight w:val="none"/>
                <w:lang w:eastAsia="zh-CN" w:bidi="ar"/>
              </w:rPr>
              <w:t>，</w:t>
            </w:r>
            <w:r>
              <w:rPr>
                <w:rFonts w:hint="eastAsia" w:ascii="方正仿宋_GB2312" w:hAnsi="方正仿宋_GB2312" w:eastAsia="方正仿宋_GB2312" w:cs="方正仿宋_GB2312"/>
                <w:sz w:val="24"/>
                <w:szCs w:val="24"/>
                <w:highlight w:val="none"/>
                <w:lang w:bidi="ar"/>
              </w:rPr>
              <w:t>依法免税或不需要缴纳社会保障资金的供应商，应提供能够证明其依法免税或不需要缴纳社会保障资金的相应文件）。</w:t>
            </w:r>
          </w:p>
          <w:p w14:paraId="03297281">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（5）参加政府采购活动近三年内，在经营活动中没有重大违法记录（①</w:t>
            </w:r>
            <w:r>
              <w:rPr>
                <w:rFonts w:hint="eastAsia" w:ascii="方正仿宋_GB2312" w:hAnsi="方正仿宋_GB2312" w:eastAsia="方正仿宋_GB2312" w:cs="方正仿宋_GB2312"/>
                <w:sz w:val="24"/>
                <w:szCs w:val="24"/>
                <w:highlight w:val="none"/>
                <w:lang w:val="en-US" w:eastAsia="zh-CN" w:bidi="ar"/>
              </w:rPr>
              <w:t>按响应文件格式，提供书面声明</w:t>
            </w:r>
            <w:r>
              <w:rPr>
                <w:rFonts w:hint="eastAsia" w:ascii="方正仿宋_GB2312" w:hAnsi="方正仿宋_GB2312" w:eastAsia="方正仿宋_GB2312" w:cs="方正仿宋_GB2312"/>
                <w:sz w:val="24"/>
                <w:szCs w:val="24"/>
                <w:lang w:bidi="ar"/>
              </w:rPr>
              <w:t>；②加盖单位公章）。</w:t>
            </w:r>
          </w:p>
          <w:p w14:paraId="00A7C12F">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（6）法律、行政法规规定的其他条件。</w:t>
            </w:r>
            <w:r>
              <w:rPr>
                <w:rFonts w:hint="eastAsia" w:ascii="方正仿宋_GB2312" w:hAnsi="方正仿宋_GB2312" w:eastAsia="方正仿宋_GB2312" w:cs="方正仿宋_GB2312"/>
                <w:sz w:val="24"/>
                <w:szCs w:val="24"/>
                <w:lang w:eastAsia="zh-CN"/>
              </w:rPr>
              <w:t>（提供承诺函，格式自拟）</w:t>
            </w:r>
          </w:p>
          <w:p w14:paraId="0C6645C6">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2.</w:t>
            </w:r>
            <w:r>
              <w:rPr>
                <w:rFonts w:hint="eastAsia" w:ascii="方正仿宋_GB2312" w:hAnsi="方正仿宋_GB2312" w:eastAsia="方正仿宋_GB2312" w:cs="方正仿宋_GB2312"/>
                <w:sz w:val="24"/>
                <w:szCs w:val="24"/>
                <w:lang w:eastAsia="zh-CN" w:bidi="ar"/>
              </w:rPr>
              <w:t>特定资格要求</w:t>
            </w:r>
            <w:r>
              <w:rPr>
                <w:rFonts w:hint="eastAsia" w:ascii="方正仿宋_GB2312" w:hAnsi="方正仿宋_GB2312" w:eastAsia="方正仿宋_GB2312" w:cs="方正仿宋_GB2312"/>
                <w:sz w:val="24"/>
                <w:szCs w:val="24"/>
                <w:lang w:bidi="ar"/>
              </w:rPr>
              <w:t>：</w:t>
            </w:r>
          </w:p>
          <w:p w14:paraId="49D9CD56">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（1）未处于被责令停业、投标资格被取消或者财产被接管、冻结和破产状态；（书面承诺格式自拟，加盖单位公章）。</w:t>
            </w:r>
          </w:p>
          <w:p w14:paraId="5B0FD518">
            <w:pPr>
              <w:spacing w:line="360" w:lineRule="auto"/>
              <w:jc w:val="both"/>
              <w:rPr>
                <w:rFonts w:hint="eastAsia" w:ascii="方正仿宋_GB2312" w:hAnsi="方正仿宋_GB2312" w:eastAsia="方正仿宋_GB2312" w:cs="方正仿宋_GB2312"/>
                <w:sz w:val="24"/>
                <w:szCs w:val="24"/>
                <w:lang w:bidi="ar"/>
              </w:rPr>
            </w:pPr>
            <w:r>
              <w:rPr>
                <w:rFonts w:hint="eastAsia" w:ascii="方正仿宋_GB2312" w:hAnsi="方正仿宋_GB2312" w:eastAsia="方正仿宋_GB2312" w:cs="方正仿宋_GB2312"/>
                <w:sz w:val="24"/>
                <w:szCs w:val="24"/>
                <w:lang w:bidi="ar"/>
              </w:rPr>
              <w:t>（2）根据《关于在政府采购活动中查询及使用信用记录有关问题的通知》(财库[2016]125 号) 和豫财购【2016】15 号的规定，对列入失信被执行人、重大税收违法失信主体、政府采购严重违法失信行为记录名单的供应商，拒绝参与本项目政府采购活动。【资格审查时，采购人、采购代理机构通过“信用中国”网站（</w:t>
            </w:r>
            <w:r>
              <w:rPr>
                <w:rFonts w:hint="eastAsia" w:ascii="方正仿宋_GB2312" w:hAnsi="方正仿宋_GB2312" w:eastAsia="方正仿宋_GB2312" w:cs="方正仿宋_GB2312"/>
                <w:sz w:val="24"/>
                <w:szCs w:val="24"/>
                <w:lang w:bidi="ar"/>
              </w:rPr>
              <w:fldChar w:fldCharType="begin"/>
            </w:r>
            <w:r>
              <w:rPr>
                <w:rFonts w:hint="eastAsia" w:ascii="方正仿宋_GB2312" w:hAnsi="方正仿宋_GB2312" w:eastAsia="方正仿宋_GB2312" w:cs="方正仿宋_GB2312"/>
                <w:sz w:val="24"/>
                <w:szCs w:val="24"/>
                <w:lang w:bidi="ar"/>
              </w:rPr>
              <w:instrText xml:space="preserve"> HYPERLINK "http://www.creditchina.gov.cn/" \h </w:instrText>
            </w:r>
            <w:r>
              <w:rPr>
                <w:rFonts w:hint="eastAsia" w:ascii="方正仿宋_GB2312" w:hAnsi="方正仿宋_GB2312" w:eastAsia="方正仿宋_GB2312" w:cs="方正仿宋_GB2312"/>
                <w:sz w:val="24"/>
                <w:szCs w:val="24"/>
                <w:lang w:bidi="ar"/>
              </w:rPr>
              <w:fldChar w:fldCharType="separate"/>
            </w:r>
            <w:r>
              <w:rPr>
                <w:rFonts w:hint="eastAsia" w:ascii="方正仿宋_GB2312" w:hAnsi="方正仿宋_GB2312" w:eastAsia="方正仿宋_GB2312" w:cs="方正仿宋_GB2312"/>
                <w:sz w:val="24"/>
                <w:szCs w:val="24"/>
                <w:lang w:bidi="ar"/>
              </w:rPr>
              <w:t>www.creditchina.gov.cn</w:t>
            </w:r>
            <w:r>
              <w:rPr>
                <w:rFonts w:hint="eastAsia" w:ascii="方正仿宋_GB2312" w:hAnsi="方正仿宋_GB2312" w:eastAsia="方正仿宋_GB2312" w:cs="方正仿宋_GB2312"/>
                <w:sz w:val="24"/>
                <w:szCs w:val="24"/>
                <w:lang w:bidi="ar"/>
              </w:rPr>
              <w:fldChar w:fldCharType="end"/>
            </w:r>
            <w:r>
              <w:rPr>
                <w:rFonts w:hint="eastAsia" w:ascii="方正仿宋_GB2312" w:hAnsi="方正仿宋_GB2312" w:eastAsia="方正仿宋_GB2312" w:cs="方正仿宋_GB2312"/>
                <w:sz w:val="24"/>
                <w:szCs w:val="24"/>
                <w:lang w:bidi="ar"/>
              </w:rPr>
              <w:t>）、中国政府采购网（</w:t>
            </w:r>
            <w:r>
              <w:rPr>
                <w:rFonts w:hint="eastAsia" w:ascii="方正仿宋_GB2312" w:hAnsi="方正仿宋_GB2312" w:eastAsia="方正仿宋_GB2312" w:cs="方正仿宋_GB2312"/>
                <w:sz w:val="24"/>
                <w:szCs w:val="24"/>
                <w:lang w:bidi="ar"/>
              </w:rPr>
              <w:fldChar w:fldCharType="begin"/>
            </w:r>
            <w:r>
              <w:rPr>
                <w:rFonts w:hint="eastAsia" w:ascii="方正仿宋_GB2312" w:hAnsi="方正仿宋_GB2312" w:eastAsia="方正仿宋_GB2312" w:cs="方正仿宋_GB2312"/>
                <w:sz w:val="24"/>
                <w:szCs w:val="24"/>
                <w:lang w:bidi="ar"/>
              </w:rPr>
              <w:instrText xml:space="preserve"> HYPERLINK "http://www.ccgp.gov.cn/" \h </w:instrText>
            </w:r>
            <w:r>
              <w:rPr>
                <w:rFonts w:hint="eastAsia" w:ascii="方正仿宋_GB2312" w:hAnsi="方正仿宋_GB2312" w:eastAsia="方正仿宋_GB2312" w:cs="方正仿宋_GB2312"/>
                <w:sz w:val="24"/>
                <w:szCs w:val="24"/>
                <w:lang w:bidi="ar"/>
              </w:rPr>
              <w:fldChar w:fldCharType="separate"/>
            </w:r>
            <w:r>
              <w:rPr>
                <w:rFonts w:hint="eastAsia" w:ascii="方正仿宋_GB2312" w:hAnsi="方正仿宋_GB2312" w:eastAsia="方正仿宋_GB2312" w:cs="方正仿宋_GB2312"/>
                <w:sz w:val="24"/>
                <w:szCs w:val="24"/>
                <w:lang w:bidi="ar"/>
              </w:rPr>
              <w:t>www.ccgp.gov.cn</w:t>
            </w:r>
            <w:r>
              <w:rPr>
                <w:rFonts w:hint="eastAsia" w:ascii="方正仿宋_GB2312" w:hAnsi="方正仿宋_GB2312" w:eastAsia="方正仿宋_GB2312" w:cs="方正仿宋_GB2312"/>
                <w:sz w:val="24"/>
                <w:szCs w:val="24"/>
                <w:lang w:bidi="ar"/>
              </w:rPr>
              <w:fldChar w:fldCharType="end"/>
            </w:r>
            <w:r>
              <w:rPr>
                <w:rFonts w:hint="eastAsia" w:ascii="方正仿宋_GB2312" w:hAnsi="方正仿宋_GB2312" w:eastAsia="方正仿宋_GB2312" w:cs="方正仿宋_GB2312"/>
                <w:sz w:val="24"/>
                <w:szCs w:val="24"/>
                <w:lang w:bidi="ar"/>
              </w:rPr>
              <w:t>）等渠道查询相关主体信用记录,查询时间：在开标当天将对所有参与本项目投标的供应商的信用情况进行查询</w:t>
            </w:r>
            <w:r>
              <w:rPr>
                <w:rFonts w:hint="eastAsia" w:ascii="方正仿宋_GB2312" w:hAnsi="方正仿宋_GB2312" w:eastAsia="方正仿宋_GB2312" w:cs="方正仿宋_GB2312"/>
                <w:sz w:val="24"/>
                <w:szCs w:val="24"/>
                <w:lang w:val="zh-CN" w:eastAsia="zh-CN" w:bidi="ar"/>
              </w:rPr>
              <w:t>，在规定的查询时间之后，网站信息发生的任何变更均不再作为评标依据。供应商自行提供的与网站信息不一致的其他证明材料亦不作为资格审查的依据。信用信息查询记录和证据将同采购文件等资料一同归档保存</w:t>
            </w:r>
            <w:r>
              <w:rPr>
                <w:rFonts w:hint="eastAsia" w:ascii="方正仿宋_GB2312" w:hAnsi="方正仿宋_GB2312" w:eastAsia="方正仿宋_GB2312" w:cs="方正仿宋_GB2312"/>
                <w:sz w:val="24"/>
                <w:szCs w:val="24"/>
                <w:lang w:bidi="ar"/>
              </w:rPr>
              <w:t>】。</w:t>
            </w:r>
          </w:p>
          <w:p w14:paraId="215857D3">
            <w:pPr>
              <w:spacing w:line="360" w:lineRule="auto"/>
              <w:jc w:val="both"/>
              <w:rPr>
                <w:rFonts w:hint="eastAsia" w:ascii="方正仿宋_GB2312" w:hAnsi="方正仿宋_GB2312" w:eastAsia="方正仿宋_GB2312" w:cs="方正仿宋_GB2312"/>
                <w:sz w:val="24"/>
                <w:szCs w:val="24"/>
                <w:highlight w:val="none"/>
                <w:lang w:bidi="ar"/>
              </w:rPr>
            </w:pPr>
            <w:r>
              <w:rPr>
                <w:rFonts w:hint="eastAsia" w:ascii="方正仿宋_GB2312" w:hAnsi="方正仿宋_GB2312" w:eastAsia="方正仿宋_GB2312" w:cs="方正仿宋_GB2312"/>
                <w:sz w:val="24"/>
                <w:szCs w:val="24"/>
                <w:lang w:val="en-US" w:eastAsia="zh-CN" w:bidi="ar"/>
              </w:rPr>
              <w:t>（3</w:t>
            </w:r>
            <w:r>
              <w:rPr>
                <w:rFonts w:hint="eastAsia" w:ascii="方正仿宋_GB2312" w:hAnsi="方正仿宋_GB2312" w:eastAsia="方正仿宋_GB2312" w:cs="方正仿宋_GB2312"/>
                <w:sz w:val="24"/>
                <w:szCs w:val="24"/>
                <w:lang w:bidi="ar"/>
              </w:rPr>
              <w:t>）</w:t>
            </w:r>
            <w:r>
              <w:rPr>
                <w:rFonts w:hint="default" w:ascii="方正仿宋_GB2312" w:hAnsi="方正仿宋_GB2312" w:eastAsia="方正仿宋_GB2312" w:cs="方正仿宋_GB2312"/>
                <w:sz w:val="24"/>
                <w:szCs w:val="24"/>
                <w:lang w:bidi="ar"/>
              </w:rPr>
              <w:t>单位负责人为同一人或者存在直接控股、管理关系的不同供应商，不得参加同一合同项下的投标。</w:t>
            </w:r>
            <w:r>
              <w:rPr>
                <w:rFonts w:hint="default" w:ascii="方正仿宋_GB2312" w:hAnsi="方正仿宋_GB2312" w:eastAsia="方正仿宋_GB2312" w:cs="方正仿宋_GB2312"/>
                <w:sz w:val="24"/>
                <w:szCs w:val="24"/>
                <w:highlight w:val="none"/>
                <w:lang w:bidi="ar"/>
              </w:rPr>
              <w:t>【</w:t>
            </w:r>
            <w:r>
              <w:rPr>
                <w:rFonts w:hint="eastAsia" w:ascii="方正仿宋_GB2312" w:hAnsi="方正仿宋_GB2312" w:eastAsia="方正仿宋_GB2312" w:cs="方正仿宋_GB2312"/>
                <w:sz w:val="24"/>
                <w:szCs w:val="24"/>
                <w:highlight w:val="none"/>
                <w:lang w:bidi="ar"/>
              </w:rPr>
              <w:t>提供承诺函</w:t>
            </w:r>
            <w:r>
              <w:rPr>
                <w:rFonts w:hint="eastAsia" w:ascii="方正仿宋_GB2312" w:hAnsi="方正仿宋_GB2312" w:eastAsia="方正仿宋_GB2312" w:cs="方正仿宋_GB2312"/>
                <w:sz w:val="24"/>
                <w:szCs w:val="24"/>
                <w:highlight w:val="none"/>
                <w:lang w:eastAsia="zh-CN" w:bidi="ar"/>
              </w:rPr>
              <w:t>（</w:t>
            </w:r>
            <w:r>
              <w:rPr>
                <w:rFonts w:hint="eastAsia" w:ascii="方正仿宋_GB2312" w:hAnsi="方正仿宋_GB2312" w:eastAsia="方正仿宋_GB2312" w:cs="方正仿宋_GB2312"/>
                <w:sz w:val="24"/>
                <w:szCs w:val="24"/>
                <w:highlight w:val="none"/>
                <w:lang w:bidi="ar"/>
              </w:rPr>
              <w:t>格式自拟，并加盖单位公章</w:t>
            </w:r>
            <w:r>
              <w:rPr>
                <w:rFonts w:hint="eastAsia" w:ascii="方正仿宋_GB2312" w:hAnsi="方正仿宋_GB2312" w:eastAsia="方正仿宋_GB2312" w:cs="方正仿宋_GB2312"/>
                <w:sz w:val="24"/>
                <w:szCs w:val="24"/>
                <w:highlight w:val="none"/>
                <w:lang w:eastAsia="zh-CN" w:bidi="ar"/>
              </w:rPr>
              <w:t>）</w:t>
            </w:r>
            <w:r>
              <w:rPr>
                <w:rFonts w:hint="default" w:ascii="方正仿宋_GB2312" w:hAnsi="方正仿宋_GB2312" w:eastAsia="方正仿宋_GB2312" w:cs="方正仿宋_GB2312"/>
                <w:sz w:val="24"/>
                <w:szCs w:val="24"/>
                <w:highlight w:val="none"/>
                <w:lang w:bidi="ar"/>
              </w:rPr>
              <w:t>】</w:t>
            </w:r>
            <w:r>
              <w:rPr>
                <w:rFonts w:hint="eastAsia" w:ascii="方正仿宋_GB2312" w:hAnsi="方正仿宋_GB2312" w:eastAsia="方正仿宋_GB2312" w:cs="方正仿宋_GB2312"/>
                <w:sz w:val="24"/>
                <w:szCs w:val="24"/>
                <w:highlight w:val="none"/>
                <w:lang w:val="zh-CN" w:eastAsia="zh-CN" w:bidi="ar"/>
              </w:rPr>
              <w:t>。</w:t>
            </w:r>
          </w:p>
          <w:p w14:paraId="3733F2AB">
            <w:pPr>
              <w:spacing w:line="360" w:lineRule="auto"/>
              <w:jc w:val="both"/>
              <w:rPr>
                <w:rFonts w:hint="eastAsia" w:ascii="方正仿宋_GB2312" w:hAnsi="方正仿宋_GB2312" w:eastAsia="方正仿宋_GB2312" w:cs="方正仿宋_GB2312"/>
                <w:color w:val="auto"/>
                <w:sz w:val="24"/>
                <w:szCs w:val="24"/>
                <w:highlight w:val="none"/>
                <w:lang w:val="zh-CN" w:eastAsia="zh-CN" w:bidi="zh-CN"/>
              </w:rPr>
            </w:pPr>
            <w:r>
              <w:rPr>
                <w:rFonts w:hint="eastAsia" w:ascii="方正仿宋_GB2312" w:hAnsi="方正仿宋_GB2312" w:eastAsia="方正仿宋_GB2312" w:cs="方正仿宋_GB2312"/>
                <w:color w:val="000000"/>
                <w:kern w:val="0"/>
                <w:sz w:val="24"/>
                <w:szCs w:val="24"/>
                <w:lang w:val="en-US" w:eastAsia="zh-CN" w:bidi="ar"/>
              </w:rPr>
              <w:t>3.</w:t>
            </w:r>
            <w:r>
              <w:rPr>
                <w:rFonts w:hint="eastAsia" w:ascii="方正仿宋_GB2312" w:hAnsi="方正仿宋_GB2312" w:eastAsia="方正仿宋_GB2312" w:cs="方正仿宋_GB2312"/>
                <w:color w:val="000000"/>
                <w:kern w:val="0"/>
                <w:sz w:val="24"/>
                <w:szCs w:val="24"/>
                <w:lang w:val="zh-CN" w:eastAsia="zh-CN" w:bidi="ar"/>
              </w:rPr>
              <w:t>本项目不接受联合体投标。</w:t>
            </w:r>
          </w:p>
        </w:tc>
      </w:tr>
      <w:tr w14:paraId="3555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restart"/>
            <w:vAlign w:val="center"/>
          </w:tcPr>
          <w:p w14:paraId="15ED96D2">
            <w:pPr>
              <w:spacing w:line="360" w:lineRule="auto"/>
              <w:jc w:val="center"/>
              <w:rPr>
                <w:b/>
                <w:color w:val="auto"/>
                <w:sz w:val="24"/>
                <w:szCs w:val="24"/>
                <w:highlight w:val="none"/>
              </w:rPr>
            </w:pPr>
            <w:r>
              <w:rPr>
                <w:b/>
                <w:color w:val="auto"/>
                <w:sz w:val="24"/>
                <w:highlight w:val="none"/>
              </w:rPr>
              <w:t>符合性审查</w:t>
            </w:r>
          </w:p>
        </w:tc>
        <w:tc>
          <w:tcPr>
            <w:tcW w:w="2248" w:type="dxa"/>
            <w:vAlign w:val="center"/>
          </w:tcPr>
          <w:p w14:paraId="0E4F06BB">
            <w:pPr>
              <w:pStyle w:val="29"/>
              <w:spacing w:line="360" w:lineRule="auto"/>
              <w:jc w:val="center"/>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color w:val="auto"/>
                <w:sz w:val="24"/>
                <w:highlight w:val="none"/>
              </w:rPr>
              <w:t>标书雷同性分析</w:t>
            </w:r>
          </w:p>
        </w:tc>
        <w:tc>
          <w:tcPr>
            <w:tcW w:w="6294" w:type="dxa"/>
          </w:tcPr>
          <w:p w14:paraId="3E93A0F3">
            <w:pPr>
              <w:pStyle w:val="29"/>
              <w:spacing w:line="360" w:lineRule="auto"/>
              <w:jc w:val="both"/>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color w:val="auto"/>
                <w:sz w:val="24"/>
                <w:highlight w:val="none"/>
              </w:rPr>
              <w:t>投标（响应）文件制作机器码不能一致</w:t>
            </w:r>
          </w:p>
        </w:tc>
      </w:tr>
      <w:tr w14:paraId="62C0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vAlign w:val="center"/>
          </w:tcPr>
          <w:p w14:paraId="0172F122">
            <w:pPr>
              <w:spacing w:line="360" w:lineRule="auto"/>
              <w:jc w:val="center"/>
              <w:rPr>
                <w:b/>
                <w:color w:val="auto"/>
                <w:sz w:val="24"/>
                <w:szCs w:val="24"/>
                <w:highlight w:val="none"/>
              </w:rPr>
            </w:pPr>
          </w:p>
        </w:tc>
        <w:tc>
          <w:tcPr>
            <w:tcW w:w="2248" w:type="dxa"/>
            <w:vAlign w:val="center"/>
          </w:tcPr>
          <w:p w14:paraId="438202C4">
            <w:pPr>
              <w:pStyle w:val="29"/>
              <w:spacing w:line="360" w:lineRule="auto"/>
              <w:jc w:val="center"/>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color w:val="auto"/>
                <w:sz w:val="24"/>
                <w:highlight w:val="none"/>
              </w:rPr>
              <w:t>供应商名称</w:t>
            </w:r>
          </w:p>
        </w:tc>
        <w:tc>
          <w:tcPr>
            <w:tcW w:w="6294" w:type="dxa"/>
          </w:tcPr>
          <w:p w14:paraId="1E1C1B75">
            <w:pPr>
              <w:pStyle w:val="29"/>
              <w:spacing w:line="360" w:lineRule="auto"/>
              <w:jc w:val="both"/>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color w:val="auto"/>
                <w:sz w:val="24"/>
                <w:highlight w:val="none"/>
              </w:rPr>
              <w:t>与营业执照（或其他组织证明文件）一致</w:t>
            </w:r>
          </w:p>
        </w:tc>
      </w:tr>
      <w:tr w14:paraId="43E3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vAlign w:val="center"/>
          </w:tcPr>
          <w:p w14:paraId="23403886">
            <w:pPr>
              <w:spacing w:line="360" w:lineRule="auto"/>
              <w:jc w:val="center"/>
              <w:rPr>
                <w:b/>
                <w:color w:val="auto"/>
                <w:sz w:val="24"/>
                <w:szCs w:val="24"/>
                <w:highlight w:val="none"/>
              </w:rPr>
            </w:pPr>
          </w:p>
        </w:tc>
        <w:tc>
          <w:tcPr>
            <w:tcW w:w="2248" w:type="dxa"/>
            <w:vAlign w:val="center"/>
          </w:tcPr>
          <w:p w14:paraId="034D0408">
            <w:pPr>
              <w:pStyle w:val="29"/>
              <w:spacing w:line="360" w:lineRule="auto"/>
              <w:jc w:val="center"/>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color w:val="auto"/>
                <w:sz w:val="24"/>
                <w:highlight w:val="none"/>
                <w:lang w:val="en-US" w:eastAsia="zh-CN"/>
              </w:rPr>
              <w:t>响应文件</w:t>
            </w:r>
            <w:r>
              <w:rPr>
                <w:rFonts w:hint="eastAsia" w:ascii="方正仿宋_GB2312" w:hAnsi="方正仿宋_GB2312" w:eastAsia="方正仿宋_GB2312" w:cs="方正仿宋_GB2312"/>
                <w:color w:val="auto"/>
                <w:sz w:val="24"/>
                <w:highlight w:val="none"/>
              </w:rPr>
              <w:t>签字盖章</w:t>
            </w:r>
          </w:p>
        </w:tc>
        <w:tc>
          <w:tcPr>
            <w:tcW w:w="6294" w:type="dxa"/>
          </w:tcPr>
          <w:p w14:paraId="794F402E">
            <w:pPr>
              <w:pStyle w:val="29"/>
              <w:spacing w:line="360" w:lineRule="auto"/>
              <w:jc w:val="both"/>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color w:val="auto"/>
                <w:sz w:val="24"/>
                <w:highlight w:val="none"/>
                <w:lang w:eastAsia="zh-CN"/>
              </w:rPr>
              <w:t>按招标文件供应商须知前附表规定</w:t>
            </w:r>
          </w:p>
        </w:tc>
      </w:tr>
      <w:tr w14:paraId="1F83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Merge w:val="continue"/>
            <w:vAlign w:val="center"/>
          </w:tcPr>
          <w:p w14:paraId="2A313411">
            <w:pPr>
              <w:spacing w:line="360" w:lineRule="auto"/>
              <w:jc w:val="center"/>
              <w:rPr>
                <w:b/>
                <w:color w:val="auto"/>
                <w:sz w:val="24"/>
                <w:szCs w:val="24"/>
                <w:highlight w:val="none"/>
              </w:rPr>
            </w:pPr>
          </w:p>
        </w:tc>
        <w:tc>
          <w:tcPr>
            <w:tcW w:w="2248" w:type="dxa"/>
            <w:vAlign w:val="center"/>
          </w:tcPr>
          <w:p w14:paraId="1C064836">
            <w:pPr>
              <w:pStyle w:val="29"/>
              <w:spacing w:line="360" w:lineRule="auto"/>
              <w:jc w:val="center"/>
              <w:rPr>
                <w:rFonts w:hint="eastAsia" w:ascii="方正仿宋_GB2312" w:hAnsi="方正仿宋_GB2312" w:eastAsia="方正仿宋_GB2312" w:cs="方正仿宋_GB2312"/>
                <w:b/>
                <w:color w:val="auto"/>
                <w:sz w:val="24"/>
                <w:szCs w:val="24"/>
                <w:highlight w:val="none"/>
                <w:lang w:eastAsia="zh-CN"/>
              </w:rPr>
            </w:pPr>
            <w:r>
              <w:rPr>
                <w:rFonts w:hint="eastAsia" w:ascii="方正仿宋_GB2312" w:hAnsi="方正仿宋_GB2312" w:eastAsia="方正仿宋_GB2312" w:cs="方正仿宋_GB2312"/>
                <w:sz w:val="24"/>
                <w:szCs w:val="24"/>
                <w:lang w:eastAsia="zh-CN" w:bidi="ar"/>
              </w:rPr>
              <w:t>响应文件格式要求</w:t>
            </w:r>
          </w:p>
        </w:tc>
        <w:tc>
          <w:tcPr>
            <w:tcW w:w="6294" w:type="dxa"/>
            <w:vAlign w:val="center"/>
          </w:tcPr>
          <w:p w14:paraId="343EAA08">
            <w:pPr>
              <w:pStyle w:val="29"/>
              <w:spacing w:line="360" w:lineRule="auto"/>
              <w:jc w:val="left"/>
              <w:rPr>
                <w:rFonts w:hint="eastAsia" w:ascii="方正仿宋_GB2312" w:hAnsi="方正仿宋_GB2312" w:eastAsia="方正仿宋_GB2312" w:cs="方正仿宋_GB2312"/>
                <w:b/>
                <w:color w:val="auto"/>
                <w:sz w:val="24"/>
                <w:szCs w:val="24"/>
                <w:highlight w:val="none"/>
                <w:lang w:eastAsia="zh-CN"/>
              </w:rPr>
            </w:pPr>
            <w:r>
              <w:rPr>
                <w:rFonts w:hint="eastAsia" w:ascii="方正仿宋_GB2312" w:hAnsi="方正仿宋_GB2312" w:eastAsia="方正仿宋_GB2312" w:cs="方正仿宋_GB2312"/>
                <w:color w:val="auto"/>
                <w:sz w:val="24"/>
                <w:highlight w:val="none"/>
                <w:lang w:eastAsia="zh-CN"/>
              </w:rPr>
              <w:t>按招标文件供应商须知前附表规定</w:t>
            </w:r>
          </w:p>
        </w:tc>
      </w:tr>
      <w:tr w14:paraId="14F6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Merge w:val="continue"/>
            <w:vAlign w:val="center"/>
          </w:tcPr>
          <w:p w14:paraId="697AB3C4">
            <w:pPr>
              <w:spacing w:line="360" w:lineRule="auto"/>
              <w:jc w:val="center"/>
              <w:rPr>
                <w:b/>
                <w:color w:val="auto"/>
                <w:sz w:val="24"/>
                <w:szCs w:val="24"/>
                <w:highlight w:val="none"/>
              </w:rPr>
            </w:pPr>
          </w:p>
        </w:tc>
        <w:tc>
          <w:tcPr>
            <w:tcW w:w="2248" w:type="dxa"/>
            <w:shd w:val="clear" w:color="auto" w:fill="auto"/>
            <w:vAlign w:val="center"/>
          </w:tcPr>
          <w:p w14:paraId="513D9182">
            <w:pPr>
              <w:pStyle w:val="29"/>
              <w:spacing w:line="360" w:lineRule="auto"/>
              <w:jc w:val="center"/>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lang w:val="en-US" w:eastAsia="zh-CN"/>
              </w:rPr>
              <w:t>磋商</w:t>
            </w:r>
            <w:r>
              <w:rPr>
                <w:rFonts w:hint="eastAsia" w:ascii="方正仿宋_GB2312" w:hAnsi="方正仿宋_GB2312" w:eastAsia="方正仿宋_GB2312" w:cs="方正仿宋_GB2312"/>
                <w:color w:val="auto"/>
                <w:sz w:val="24"/>
                <w:highlight w:val="none"/>
              </w:rPr>
              <w:t>报价</w:t>
            </w:r>
          </w:p>
        </w:tc>
        <w:tc>
          <w:tcPr>
            <w:tcW w:w="6294" w:type="dxa"/>
            <w:shd w:val="clear" w:color="auto" w:fill="auto"/>
            <w:vAlign w:val="top"/>
          </w:tcPr>
          <w:p w14:paraId="3BE85FAD">
            <w:pPr>
              <w:pStyle w:val="29"/>
              <w:spacing w:line="360" w:lineRule="auto"/>
              <w:jc w:val="both"/>
              <w:rPr>
                <w:rFonts w:hint="eastAsia" w:ascii="方正仿宋_GB2312" w:hAnsi="方正仿宋_GB2312" w:eastAsia="方正仿宋_GB2312" w:cs="方正仿宋_GB2312"/>
                <w:b/>
                <w:color w:val="auto"/>
                <w:sz w:val="24"/>
                <w:szCs w:val="24"/>
                <w:highlight w:val="none"/>
                <w:lang w:val="en-US" w:eastAsia="zh-CN" w:bidi="zh-CN"/>
              </w:rPr>
            </w:pPr>
            <w:r>
              <w:rPr>
                <w:rFonts w:hint="eastAsia" w:ascii="方正仿宋_GB2312" w:hAnsi="方正仿宋_GB2312" w:eastAsia="方正仿宋_GB2312" w:cs="方正仿宋_GB2312"/>
                <w:color w:val="auto"/>
                <w:sz w:val="24"/>
                <w:highlight w:val="none"/>
              </w:rPr>
              <w:t>首次报价只能有一个有效报价</w:t>
            </w:r>
            <w:r>
              <w:rPr>
                <w:rFonts w:hint="eastAsia" w:ascii="方正仿宋_GB2312" w:hAnsi="方正仿宋_GB2312" w:eastAsia="方正仿宋_GB2312" w:cs="方正仿宋_GB2312"/>
                <w:color w:val="auto"/>
                <w:sz w:val="24"/>
                <w:highlight w:val="none"/>
                <w:lang w:val="en-US" w:eastAsia="zh-CN"/>
              </w:rPr>
              <w:t>且未超过磋商文件规定的最高限价</w:t>
            </w:r>
          </w:p>
        </w:tc>
      </w:tr>
      <w:tr w14:paraId="5A3D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vAlign w:val="center"/>
          </w:tcPr>
          <w:p w14:paraId="1C23F905">
            <w:pPr>
              <w:spacing w:line="360" w:lineRule="auto"/>
              <w:jc w:val="center"/>
              <w:rPr>
                <w:b/>
                <w:color w:val="auto"/>
                <w:sz w:val="24"/>
                <w:szCs w:val="24"/>
                <w:highlight w:val="none"/>
              </w:rPr>
            </w:pPr>
          </w:p>
        </w:tc>
        <w:tc>
          <w:tcPr>
            <w:tcW w:w="2248" w:type="dxa"/>
            <w:shd w:val="clear" w:color="auto" w:fill="auto"/>
            <w:vAlign w:val="center"/>
          </w:tcPr>
          <w:p w14:paraId="20F1FFA4">
            <w:pPr>
              <w:pStyle w:val="29"/>
              <w:spacing w:line="360" w:lineRule="auto"/>
              <w:jc w:val="center"/>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lang w:eastAsia="zh-CN"/>
              </w:rPr>
              <w:t>服务</w:t>
            </w:r>
            <w:r>
              <w:rPr>
                <w:rFonts w:hint="eastAsia" w:ascii="方正仿宋_GB2312" w:hAnsi="方正仿宋_GB2312" w:eastAsia="方正仿宋_GB2312" w:cs="方正仿宋_GB2312"/>
                <w:color w:val="auto"/>
                <w:sz w:val="24"/>
                <w:highlight w:val="none"/>
              </w:rPr>
              <w:t>质量</w:t>
            </w:r>
          </w:p>
        </w:tc>
        <w:tc>
          <w:tcPr>
            <w:tcW w:w="6294" w:type="dxa"/>
            <w:shd w:val="clear" w:color="auto" w:fill="auto"/>
            <w:vAlign w:val="top"/>
          </w:tcPr>
          <w:p w14:paraId="7F8C6F4C">
            <w:pPr>
              <w:pStyle w:val="29"/>
              <w:spacing w:line="360" w:lineRule="auto"/>
              <w:jc w:val="both"/>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lang w:eastAsia="zh-CN"/>
              </w:rPr>
              <w:t>按招标文件供应商须知前附表规定</w:t>
            </w:r>
          </w:p>
        </w:tc>
      </w:tr>
      <w:tr w14:paraId="2E8E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vAlign w:val="center"/>
          </w:tcPr>
          <w:p w14:paraId="48985B73">
            <w:pPr>
              <w:spacing w:line="360" w:lineRule="auto"/>
              <w:jc w:val="center"/>
              <w:rPr>
                <w:b/>
                <w:color w:val="auto"/>
                <w:sz w:val="24"/>
                <w:szCs w:val="24"/>
                <w:highlight w:val="none"/>
              </w:rPr>
            </w:pPr>
          </w:p>
        </w:tc>
        <w:tc>
          <w:tcPr>
            <w:tcW w:w="2248" w:type="dxa"/>
            <w:shd w:val="clear" w:color="auto" w:fill="auto"/>
            <w:vAlign w:val="center"/>
          </w:tcPr>
          <w:p w14:paraId="304C9659">
            <w:pPr>
              <w:pStyle w:val="29"/>
              <w:spacing w:line="360" w:lineRule="auto"/>
              <w:jc w:val="center"/>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lang w:eastAsia="zh-CN"/>
              </w:rPr>
              <w:t>服务期</w:t>
            </w:r>
          </w:p>
        </w:tc>
        <w:tc>
          <w:tcPr>
            <w:tcW w:w="6294" w:type="dxa"/>
            <w:shd w:val="clear" w:color="auto" w:fill="auto"/>
            <w:vAlign w:val="top"/>
          </w:tcPr>
          <w:p w14:paraId="1695EA91">
            <w:pPr>
              <w:pStyle w:val="29"/>
              <w:spacing w:line="360" w:lineRule="auto"/>
              <w:jc w:val="both"/>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lang w:eastAsia="zh-CN"/>
              </w:rPr>
              <w:t>按招标文件供应商须知前附表规定</w:t>
            </w:r>
          </w:p>
        </w:tc>
      </w:tr>
      <w:tr w14:paraId="4F2B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vAlign w:val="center"/>
          </w:tcPr>
          <w:p w14:paraId="70D2EB90">
            <w:pPr>
              <w:spacing w:line="360" w:lineRule="auto"/>
              <w:jc w:val="center"/>
              <w:rPr>
                <w:b/>
                <w:color w:val="auto"/>
                <w:sz w:val="24"/>
                <w:szCs w:val="24"/>
                <w:highlight w:val="none"/>
              </w:rPr>
            </w:pPr>
          </w:p>
        </w:tc>
        <w:tc>
          <w:tcPr>
            <w:tcW w:w="2248" w:type="dxa"/>
            <w:shd w:val="clear" w:color="auto" w:fill="auto"/>
            <w:vAlign w:val="center"/>
          </w:tcPr>
          <w:p w14:paraId="4539BCDC">
            <w:pPr>
              <w:pStyle w:val="29"/>
              <w:spacing w:line="360" w:lineRule="auto"/>
              <w:jc w:val="center"/>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rPr>
              <w:t>投标有效期</w:t>
            </w:r>
          </w:p>
        </w:tc>
        <w:tc>
          <w:tcPr>
            <w:tcW w:w="6294" w:type="dxa"/>
            <w:shd w:val="clear" w:color="auto" w:fill="auto"/>
            <w:vAlign w:val="top"/>
          </w:tcPr>
          <w:p w14:paraId="775156C8">
            <w:pPr>
              <w:pStyle w:val="29"/>
              <w:spacing w:line="360" w:lineRule="auto"/>
              <w:jc w:val="both"/>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lang w:eastAsia="zh-CN"/>
              </w:rPr>
              <w:t>按招标文件供应商须知前附表规定</w:t>
            </w:r>
          </w:p>
        </w:tc>
      </w:tr>
      <w:tr w14:paraId="06F5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Merge w:val="continue"/>
            <w:vAlign w:val="center"/>
          </w:tcPr>
          <w:p w14:paraId="7E770054">
            <w:pPr>
              <w:spacing w:line="360" w:lineRule="auto"/>
              <w:jc w:val="center"/>
              <w:rPr>
                <w:b/>
                <w:color w:val="auto"/>
                <w:sz w:val="24"/>
                <w:szCs w:val="24"/>
                <w:highlight w:val="none"/>
              </w:rPr>
            </w:pPr>
          </w:p>
        </w:tc>
        <w:tc>
          <w:tcPr>
            <w:tcW w:w="2248" w:type="dxa"/>
            <w:shd w:val="clear" w:color="auto" w:fill="auto"/>
            <w:vAlign w:val="center"/>
          </w:tcPr>
          <w:p w14:paraId="38EC62E7">
            <w:pPr>
              <w:pStyle w:val="29"/>
              <w:spacing w:line="360" w:lineRule="auto"/>
              <w:jc w:val="center"/>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rPr>
              <w:t>其他</w:t>
            </w:r>
          </w:p>
        </w:tc>
        <w:tc>
          <w:tcPr>
            <w:tcW w:w="6294" w:type="dxa"/>
            <w:shd w:val="clear" w:color="auto" w:fill="auto"/>
            <w:vAlign w:val="top"/>
          </w:tcPr>
          <w:p w14:paraId="0413F08E">
            <w:pPr>
              <w:pStyle w:val="29"/>
              <w:spacing w:line="360" w:lineRule="auto"/>
              <w:jc w:val="both"/>
              <w:rPr>
                <w:rFonts w:hint="eastAsia" w:ascii="方正仿宋_GB2312" w:hAnsi="方正仿宋_GB2312" w:eastAsia="方正仿宋_GB2312" w:cs="方正仿宋_GB2312"/>
                <w:b/>
                <w:color w:val="auto"/>
                <w:sz w:val="24"/>
                <w:szCs w:val="24"/>
                <w:highlight w:val="none"/>
                <w:lang w:val="zh-CN" w:eastAsia="zh-CN" w:bidi="zh-CN"/>
              </w:rPr>
            </w:pPr>
            <w:r>
              <w:rPr>
                <w:rFonts w:hint="eastAsia" w:ascii="方正仿宋_GB2312" w:hAnsi="方正仿宋_GB2312" w:eastAsia="方正仿宋_GB2312" w:cs="方正仿宋_GB2312"/>
                <w:color w:val="auto"/>
                <w:sz w:val="24"/>
                <w:highlight w:val="none"/>
              </w:rPr>
              <w:t>符合采购文件的其他实质性要求</w:t>
            </w:r>
          </w:p>
        </w:tc>
      </w:tr>
    </w:tbl>
    <w:p w14:paraId="2D83F198">
      <w:pPr>
        <w:spacing w:line="360" w:lineRule="auto"/>
        <w:jc w:val="center"/>
        <w:rPr>
          <w:b/>
          <w:color w:val="auto"/>
          <w:sz w:val="28"/>
          <w:highlight w:val="none"/>
        </w:rPr>
      </w:pPr>
    </w:p>
    <w:p w14:paraId="482FE401">
      <w:pPr>
        <w:pStyle w:val="3"/>
        <w:bidi w:val="0"/>
        <w:ind w:left="220" w:leftChars="100" w:firstLine="0" w:firstLineChars="0"/>
        <w:rPr>
          <w:highlight w:val="none"/>
        </w:rPr>
      </w:pPr>
      <w:r>
        <w:rPr>
          <w:highlight w:val="none"/>
        </w:rPr>
        <w:t>详细评分办法</w:t>
      </w:r>
    </w:p>
    <w:tbl>
      <w:tblPr>
        <w:tblStyle w:val="20"/>
        <w:tblW w:w="100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07"/>
        <w:gridCol w:w="1100"/>
        <w:gridCol w:w="7450"/>
        <w:gridCol w:w="537"/>
      </w:tblGrid>
      <w:tr w14:paraId="762BA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107" w:type="dxa"/>
            <w:gridSpan w:val="2"/>
            <w:vAlign w:val="center"/>
          </w:tcPr>
          <w:p w14:paraId="5D28F46D">
            <w:pPr>
              <w:pStyle w:val="29"/>
              <w:snapToGrid w:val="0"/>
              <w:ind w:left="104" w:leftChars="0" w:hanging="104" w:hangingChars="43"/>
              <w:jc w:val="center"/>
              <w:rPr>
                <w:rFonts w:hint="eastAsia" w:ascii="仿宋" w:hAnsi="仿宋" w:eastAsia="仿宋" w:cs="仿宋"/>
                <w:b/>
                <w:sz w:val="24"/>
                <w:szCs w:val="24"/>
                <w:lang w:eastAsia="zh-CN"/>
              </w:rPr>
            </w:pPr>
            <w:r>
              <w:rPr>
                <w:rFonts w:hint="eastAsia" w:ascii="仿宋" w:hAnsi="仿宋" w:eastAsia="仿宋" w:cs="仿宋"/>
                <w:b/>
                <w:color w:val="auto"/>
                <w:sz w:val="24"/>
                <w:szCs w:val="24"/>
                <w:highlight w:val="none"/>
                <w:lang w:val="zh-CN" w:eastAsia="zh-CN" w:bidi="zh-CN"/>
              </w:rPr>
              <w:t>分值构成</w:t>
            </w:r>
          </w:p>
        </w:tc>
        <w:tc>
          <w:tcPr>
            <w:tcW w:w="7987" w:type="dxa"/>
            <w:gridSpan w:val="2"/>
          </w:tcPr>
          <w:p w14:paraId="66AD4CE5">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采用综合评分法，满分 100 分。</w:t>
            </w:r>
          </w:p>
          <w:p w14:paraId="7C4BD311">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价格部分：30分</w:t>
            </w:r>
          </w:p>
          <w:p w14:paraId="1B80E279">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商务部分：20分</w:t>
            </w:r>
          </w:p>
          <w:p w14:paraId="683AD5D8">
            <w:pPr>
              <w:numPr>
                <w:ilvl w:val="0"/>
                <w:numId w:val="0"/>
              </w:numPr>
              <w:snapToGrid w:val="0"/>
              <w:rPr>
                <w:rFonts w:hint="eastAsia" w:ascii="仿宋" w:hAnsi="仿宋" w:eastAsia="仿宋" w:cs="仿宋"/>
                <w:b/>
                <w:sz w:val="24"/>
                <w:szCs w:val="24"/>
              </w:rPr>
            </w:pPr>
            <w:r>
              <w:rPr>
                <w:rFonts w:hint="eastAsia" w:ascii="仿宋" w:hAnsi="仿宋" w:eastAsia="仿宋" w:cs="仿宋"/>
                <w:color w:val="auto"/>
                <w:sz w:val="24"/>
                <w:szCs w:val="24"/>
                <w:highlight w:val="none"/>
                <w:lang w:val="en-US" w:eastAsia="zh-CN" w:bidi="zh-CN"/>
              </w:rPr>
              <w:t>技术部分：50分</w:t>
            </w:r>
          </w:p>
        </w:tc>
      </w:tr>
      <w:tr w14:paraId="4F6C6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07" w:type="dxa"/>
            <w:vAlign w:val="center"/>
          </w:tcPr>
          <w:p w14:paraId="77209213">
            <w:pPr>
              <w:pStyle w:val="29"/>
              <w:snapToGrid w:val="0"/>
              <w:jc w:val="center"/>
              <w:rPr>
                <w:rFonts w:hint="eastAsia" w:ascii="仿宋" w:hAnsi="仿宋" w:eastAsia="仿宋" w:cs="仿宋"/>
                <w:b/>
                <w:color w:val="auto"/>
                <w:sz w:val="24"/>
                <w:szCs w:val="24"/>
                <w:highlight w:val="none"/>
                <w:lang w:val="zh-CN" w:eastAsia="zh-CN" w:bidi="zh-CN"/>
              </w:rPr>
            </w:pPr>
            <w:r>
              <w:rPr>
                <w:rFonts w:hint="eastAsia" w:ascii="仿宋" w:hAnsi="仿宋" w:eastAsia="仿宋" w:cs="仿宋"/>
                <w:b/>
                <w:color w:val="auto"/>
                <w:sz w:val="24"/>
                <w:szCs w:val="24"/>
                <w:highlight w:val="none"/>
                <w:lang w:val="zh-CN" w:eastAsia="zh-CN" w:bidi="zh-CN"/>
              </w:rPr>
              <w:t>一级指标</w:t>
            </w:r>
          </w:p>
        </w:tc>
        <w:tc>
          <w:tcPr>
            <w:tcW w:w="1100" w:type="dxa"/>
            <w:vAlign w:val="center"/>
          </w:tcPr>
          <w:p w14:paraId="43188481">
            <w:pPr>
              <w:pStyle w:val="29"/>
              <w:snapToGrid w:val="0"/>
              <w:jc w:val="center"/>
              <w:rPr>
                <w:rFonts w:hint="eastAsia" w:ascii="仿宋" w:hAnsi="仿宋" w:eastAsia="仿宋" w:cs="仿宋"/>
                <w:b/>
                <w:color w:val="auto"/>
                <w:sz w:val="24"/>
                <w:szCs w:val="24"/>
                <w:highlight w:val="none"/>
                <w:lang w:val="zh-CN" w:eastAsia="zh-CN" w:bidi="zh-CN"/>
              </w:rPr>
            </w:pPr>
            <w:r>
              <w:rPr>
                <w:rFonts w:hint="eastAsia" w:ascii="仿宋" w:hAnsi="仿宋" w:eastAsia="仿宋" w:cs="仿宋"/>
                <w:b/>
                <w:color w:val="auto"/>
                <w:sz w:val="24"/>
                <w:szCs w:val="24"/>
                <w:highlight w:val="none"/>
                <w:lang w:val="zh-CN" w:eastAsia="zh-CN" w:bidi="zh-CN"/>
              </w:rPr>
              <w:t>二级指标</w:t>
            </w:r>
          </w:p>
        </w:tc>
        <w:tc>
          <w:tcPr>
            <w:tcW w:w="7450" w:type="dxa"/>
            <w:vAlign w:val="center"/>
          </w:tcPr>
          <w:p w14:paraId="6FD5D4A7">
            <w:pPr>
              <w:pStyle w:val="29"/>
              <w:snapToGrid w:val="0"/>
              <w:jc w:val="center"/>
              <w:rPr>
                <w:rFonts w:hint="eastAsia" w:ascii="仿宋" w:hAnsi="仿宋" w:eastAsia="仿宋" w:cs="仿宋"/>
                <w:b/>
                <w:color w:val="auto"/>
                <w:sz w:val="24"/>
                <w:szCs w:val="24"/>
                <w:highlight w:val="none"/>
                <w:lang w:val="zh-CN" w:eastAsia="zh-CN" w:bidi="zh-CN"/>
              </w:rPr>
            </w:pPr>
            <w:r>
              <w:rPr>
                <w:rFonts w:hint="eastAsia" w:ascii="仿宋" w:hAnsi="仿宋" w:eastAsia="仿宋" w:cs="仿宋"/>
                <w:b/>
                <w:color w:val="auto"/>
                <w:sz w:val="24"/>
                <w:szCs w:val="24"/>
                <w:highlight w:val="none"/>
                <w:lang w:val="zh-CN" w:eastAsia="zh-CN" w:bidi="zh-CN"/>
              </w:rPr>
              <w:t>评价标准</w:t>
            </w:r>
          </w:p>
        </w:tc>
        <w:tc>
          <w:tcPr>
            <w:tcW w:w="537" w:type="dxa"/>
            <w:vAlign w:val="center"/>
          </w:tcPr>
          <w:p w14:paraId="3075D454">
            <w:pPr>
              <w:pStyle w:val="29"/>
              <w:snapToGrid w:val="0"/>
              <w:jc w:val="center"/>
              <w:rPr>
                <w:rFonts w:hint="eastAsia" w:ascii="仿宋" w:hAnsi="仿宋" w:eastAsia="仿宋" w:cs="仿宋"/>
                <w:b/>
                <w:color w:val="auto"/>
                <w:sz w:val="24"/>
                <w:szCs w:val="24"/>
                <w:highlight w:val="none"/>
                <w:lang w:val="zh-CN" w:eastAsia="zh-CN" w:bidi="zh-CN"/>
              </w:rPr>
            </w:pPr>
            <w:r>
              <w:rPr>
                <w:rFonts w:hint="eastAsia" w:ascii="仿宋" w:hAnsi="仿宋" w:eastAsia="仿宋" w:cs="仿宋"/>
                <w:b/>
                <w:color w:val="auto"/>
                <w:sz w:val="24"/>
                <w:szCs w:val="24"/>
                <w:highlight w:val="none"/>
                <w:lang w:val="zh-CN" w:eastAsia="zh-CN" w:bidi="zh-CN"/>
              </w:rPr>
              <w:t>分值</w:t>
            </w:r>
          </w:p>
        </w:tc>
      </w:tr>
      <w:tr w14:paraId="64118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07" w:type="dxa"/>
            <w:vAlign w:val="top"/>
          </w:tcPr>
          <w:p w14:paraId="2C5B6468">
            <w:pPr>
              <w:numPr>
                <w:ilvl w:val="0"/>
                <w:numId w:val="0"/>
              </w:numPr>
              <w:snapToGrid w:val="0"/>
              <w:rPr>
                <w:rFonts w:hint="eastAsia" w:ascii="仿宋" w:hAnsi="仿宋" w:eastAsia="仿宋" w:cs="仿宋"/>
                <w:color w:val="auto"/>
                <w:sz w:val="24"/>
                <w:szCs w:val="24"/>
                <w:highlight w:val="none"/>
                <w:lang w:val="en-US" w:eastAsia="zh-CN" w:bidi="zh-CN"/>
              </w:rPr>
            </w:pPr>
          </w:p>
          <w:p w14:paraId="04447E3E">
            <w:pPr>
              <w:numPr>
                <w:ilvl w:val="0"/>
                <w:numId w:val="0"/>
              </w:numPr>
              <w:snapToGrid w:val="0"/>
              <w:rPr>
                <w:rFonts w:hint="eastAsia" w:ascii="仿宋" w:hAnsi="仿宋" w:eastAsia="仿宋" w:cs="仿宋"/>
                <w:color w:val="auto"/>
                <w:sz w:val="24"/>
                <w:szCs w:val="24"/>
                <w:highlight w:val="none"/>
                <w:lang w:val="en-US" w:eastAsia="zh-CN" w:bidi="zh-CN"/>
              </w:rPr>
            </w:pPr>
          </w:p>
          <w:p w14:paraId="35C6158A">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价格部分</w:t>
            </w:r>
          </w:p>
          <w:p w14:paraId="6BB5224A">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（30 分）</w:t>
            </w:r>
          </w:p>
        </w:tc>
        <w:tc>
          <w:tcPr>
            <w:tcW w:w="1100" w:type="dxa"/>
            <w:vAlign w:val="top"/>
          </w:tcPr>
          <w:p w14:paraId="73518CD1">
            <w:pPr>
              <w:numPr>
                <w:ilvl w:val="0"/>
                <w:numId w:val="0"/>
              </w:numPr>
              <w:snapToGrid w:val="0"/>
              <w:rPr>
                <w:rFonts w:hint="eastAsia" w:ascii="仿宋" w:hAnsi="仿宋" w:eastAsia="仿宋" w:cs="仿宋"/>
                <w:color w:val="auto"/>
                <w:sz w:val="24"/>
                <w:szCs w:val="24"/>
                <w:highlight w:val="none"/>
                <w:lang w:val="en-US" w:eastAsia="zh-CN" w:bidi="zh-CN"/>
              </w:rPr>
            </w:pPr>
          </w:p>
          <w:p w14:paraId="5DAA331A">
            <w:pPr>
              <w:numPr>
                <w:ilvl w:val="0"/>
                <w:numId w:val="0"/>
              </w:numPr>
              <w:snapToGrid w:val="0"/>
              <w:rPr>
                <w:rFonts w:hint="eastAsia" w:ascii="仿宋" w:hAnsi="仿宋" w:eastAsia="仿宋" w:cs="仿宋"/>
                <w:color w:val="auto"/>
                <w:sz w:val="24"/>
                <w:szCs w:val="24"/>
                <w:highlight w:val="none"/>
                <w:lang w:val="en-US" w:eastAsia="zh-CN" w:bidi="zh-CN"/>
              </w:rPr>
            </w:pPr>
          </w:p>
          <w:p w14:paraId="3F1EB3E9">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价格得分</w:t>
            </w:r>
          </w:p>
          <w:p w14:paraId="5B5CB228">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（30分）</w:t>
            </w:r>
          </w:p>
        </w:tc>
        <w:tc>
          <w:tcPr>
            <w:tcW w:w="7450" w:type="dxa"/>
            <w:vAlign w:val="top"/>
          </w:tcPr>
          <w:p w14:paraId="325A3841">
            <w:pPr>
              <w:numPr>
                <w:ilvl w:val="0"/>
                <w:numId w:val="0"/>
              </w:numPr>
              <w:snapToGrid w:val="0"/>
              <w:rPr>
                <w:rFonts w:hint="eastAsia" w:ascii="仿宋" w:hAnsi="仿宋" w:eastAsia="仿宋" w:cs="仿宋"/>
                <w:color w:val="auto"/>
                <w:sz w:val="24"/>
                <w:szCs w:val="24"/>
                <w:highlight w:val="none"/>
                <w:lang w:val="zh-CN" w:eastAsia="zh-CN" w:bidi="zh-CN"/>
              </w:rPr>
            </w:pPr>
            <w:r>
              <w:rPr>
                <w:rFonts w:hint="eastAsia" w:ascii="仿宋" w:hAnsi="仿宋" w:eastAsia="仿宋" w:cs="仿宋"/>
                <w:color w:val="auto"/>
                <w:sz w:val="24"/>
                <w:szCs w:val="24"/>
                <w:highlight w:val="none"/>
                <w:lang w:val="zh-CN" w:eastAsia="zh-CN" w:bidi="zh-CN"/>
              </w:rPr>
              <w:t>实质性满足招标文件要求且投标价格最低的投标报价为评标基准价，其价格分为满分。</w:t>
            </w:r>
          </w:p>
          <w:p w14:paraId="3B214EB7">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zh-CN" w:eastAsia="zh-CN" w:bidi="zh-CN"/>
              </w:rPr>
              <w:t>其他投标人的价格分统一按照下列公式计算：投标报价得分=（评标基准价/投标报价）×</w:t>
            </w:r>
            <w:r>
              <w:rPr>
                <w:rFonts w:hint="eastAsia" w:ascii="仿宋" w:hAnsi="仿宋" w:eastAsia="仿宋" w:cs="仿宋"/>
                <w:color w:val="auto"/>
                <w:sz w:val="24"/>
                <w:szCs w:val="24"/>
                <w:highlight w:val="none"/>
                <w:lang w:val="en-US" w:eastAsia="zh-CN" w:bidi="zh-CN"/>
              </w:rPr>
              <w:t>30</w:t>
            </w:r>
            <w:r>
              <w:rPr>
                <w:rFonts w:hint="eastAsia" w:ascii="仿宋" w:hAnsi="仿宋" w:eastAsia="仿宋" w:cs="仿宋"/>
                <w:color w:val="auto"/>
                <w:sz w:val="24"/>
                <w:szCs w:val="24"/>
                <w:highlight w:val="none"/>
                <w:lang w:val="zh-CN" w:eastAsia="zh-CN" w:bidi="zh-CN"/>
              </w:rPr>
              <w:t>。因落实政府采购政策进行价格调整的，以调整后的价格计算评标基准价和投标报价得分（</w:t>
            </w:r>
            <w:r>
              <w:rPr>
                <w:rFonts w:hint="eastAsia" w:ascii="仿宋" w:hAnsi="仿宋" w:eastAsia="仿宋" w:cs="仿宋"/>
                <w:color w:val="auto"/>
                <w:sz w:val="24"/>
                <w:szCs w:val="24"/>
                <w:highlight w:val="none"/>
                <w:lang w:val="en-US" w:eastAsia="zh-CN" w:bidi="zh-CN"/>
              </w:rPr>
              <w:t>当涉及政府采购政策叠加时，统一在原投标报价的基础上进行价格扣除</w:t>
            </w:r>
            <w:r>
              <w:rPr>
                <w:rFonts w:hint="eastAsia" w:ascii="仿宋" w:hAnsi="仿宋" w:eastAsia="仿宋" w:cs="仿宋"/>
                <w:color w:val="auto"/>
                <w:sz w:val="24"/>
                <w:szCs w:val="24"/>
                <w:highlight w:val="none"/>
                <w:lang w:val="zh-CN" w:eastAsia="zh-CN" w:bidi="zh-CN"/>
              </w:rPr>
              <w:t>）。</w:t>
            </w:r>
          </w:p>
        </w:tc>
        <w:tc>
          <w:tcPr>
            <w:tcW w:w="537" w:type="dxa"/>
          </w:tcPr>
          <w:p w14:paraId="312837B2">
            <w:pPr>
              <w:numPr>
                <w:ilvl w:val="0"/>
                <w:numId w:val="0"/>
              </w:numPr>
              <w:snapToGrid w:val="0"/>
              <w:jc w:val="both"/>
              <w:rPr>
                <w:rFonts w:hint="eastAsia" w:ascii="仿宋" w:hAnsi="仿宋" w:eastAsia="仿宋" w:cs="仿宋"/>
                <w:color w:val="auto"/>
                <w:sz w:val="24"/>
                <w:szCs w:val="24"/>
                <w:highlight w:val="none"/>
                <w:lang w:val="en-US" w:eastAsia="zh-CN" w:bidi="zh-CN"/>
              </w:rPr>
            </w:pPr>
          </w:p>
          <w:p w14:paraId="5DE62720">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17C6148A">
            <w:pPr>
              <w:numPr>
                <w:ilvl w:val="0"/>
                <w:numId w:val="0"/>
              </w:numPr>
              <w:snapToGrid w:val="0"/>
              <w:jc w:val="center"/>
              <w:rPr>
                <w:rFonts w:hint="default"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30</w:t>
            </w:r>
          </w:p>
        </w:tc>
      </w:tr>
      <w:tr w14:paraId="0E5B5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07" w:type="dxa"/>
            <w:vMerge w:val="restart"/>
            <w:vAlign w:val="center"/>
          </w:tcPr>
          <w:p w14:paraId="23F63B68">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商务部分</w:t>
            </w:r>
          </w:p>
          <w:p w14:paraId="73D69504">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（20分</w:t>
            </w:r>
            <w:r>
              <w:rPr>
                <w:rFonts w:hint="eastAsia" w:ascii="方正仿宋_GB2312" w:hAnsi="仿宋" w:eastAsia="方正仿宋_GB2312"/>
                <w:sz w:val="28"/>
                <w:szCs w:val="28"/>
                <w:u w:val="none"/>
              </w:rPr>
              <w:t>）</w:t>
            </w:r>
          </w:p>
        </w:tc>
        <w:tc>
          <w:tcPr>
            <w:tcW w:w="1100" w:type="dxa"/>
            <w:shd w:val="clear" w:color="auto" w:fill="auto"/>
            <w:vAlign w:val="center"/>
          </w:tcPr>
          <w:p w14:paraId="3A862EC5">
            <w:pPr>
              <w:numPr>
                <w:ilvl w:val="0"/>
                <w:numId w:val="0"/>
              </w:numPr>
              <w:snapToGrid w:val="0"/>
              <w:rPr>
                <w:rFonts w:hint="eastAsia" w:ascii="仿宋" w:hAnsi="仿宋" w:eastAsia="仿宋" w:cs="仿宋"/>
                <w:color w:val="auto"/>
                <w:sz w:val="24"/>
                <w:szCs w:val="24"/>
                <w:highlight w:val="none"/>
                <w:lang w:val="zh-CN" w:eastAsia="zh-CN" w:bidi="zh-CN"/>
              </w:rPr>
            </w:pPr>
          </w:p>
          <w:p w14:paraId="1052EDBB">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zh-CN" w:eastAsia="zh-CN" w:bidi="zh-CN"/>
              </w:rPr>
              <w:t>人员配备（10分）</w:t>
            </w:r>
          </w:p>
        </w:tc>
        <w:tc>
          <w:tcPr>
            <w:tcW w:w="7450" w:type="dxa"/>
            <w:shd w:val="clear" w:color="auto" w:fill="auto"/>
            <w:vAlign w:val="top"/>
          </w:tcPr>
          <w:p w14:paraId="79893636">
            <w:pPr>
              <w:numPr>
                <w:ilvl w:val="0"/>
                <w:numId w:val="0"/>
              </w:numPr>
              <w:snapToGrid w:val="0"/>
              <w:rPr>
                <w:rFonts w:hint="eastAsia" w:ascii="仿宋" w:hAnsi="仿宋" w:eastAsia="仿宋" w:cs="仿宋"/>
                <w:color w:val="auto"/>
                <w:sz w:val="24"/>
                <w:szCs w:val="24"/>
                <w:highlight w:val="none"/>
                <w:lang w:val="zh-CN" w:eastAsia="zh-CN" w:bidi="zh-CN"/>
              </w:rPr>
            </w:pPr>
            <w:r>
              <w:rPr>
                <w:rFonts w:hint="eastAsia" w:ascii="仿宋" w:hAnsi="仿宋" w:eastAsia="仿宋" w:cs="仿宋"/>
                <w:color w:val="auto"/>
                <w:sz w:val="24"/>
                <w:szCs w:val="24"/>
                <w:highlight w:val="none"/>
                <w:lang w:val="zh-CN" w:eastAsia="zh-CN" w:bidi="zh-CN"/>
              </w:rPr>
              <w:t xml:space="preserve">1.拟投入本项目负责人具有副高及以上职称的得2分； </w:t>
            </w:r>
          </w:p>
          <w:p w14:paraId="2B5D9AFE">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评审依据：提供职称证书及聘用合同扫描件佐证。</w:t>
            </w:r>
          </w:p>
          <w:p w14:paraId="78479A2C">
            <w:pPr>
              <w:numPr>
                <w:ilvl w:val="0"/>
                <w:numId w:val="0"/>
              </w:numPr>
              <w:snapToGrid w:val="0"/>
              <w:rPr>
                <w:rFonts w:hint="eastAsia" w:ascii="仿宋" w:hAnsi="仿宋" w:eastAsia="仿宋" w:cs="仿宋"/>
                <w:color w:val="auto"/>
                <w:sz w:val="24"/>
                <w:szCs w:val="24"/>
                <w:highlight w:val="none"/>
                <w:lang w:val="zh-CN" w:eastAsia="zh-CN" w:bidi="zh-CN"/>
              </w:rPr>
            </w:pPr>
            <w:r>
              <w:rPr>
                <w:rFonts w:hint="eastAsia" w:ascii="仿宋" w:hAnsi="仿宋" w:eastAsia="仿宋" w:cs="仿宋"/>
                <w:color w:val="auto"/>
                <w:sz w:val="24"/>
                <w:szCs w:val="24"/>
                <w:highlight w:val="none"/>
                <w:lang w:val="zh-CN" w:eastAsia="zh-CN" w:bidi="zh-CN"/>
              </w:rPr>
              <w:t xml:space="preserve">2.本项目配备人员具有硕士研究生学历或中级及以上职称的，提供1人得2分，最多8分。 </w:t>
            </w:r>
          </w:p>
          <w:p w14:paraId="7C09CA02">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评审依据：提供毕业证书或职称证书，聘用合同或社保缴纳证明扫描件佐证。</w:t>
            </w:r>
          </w:p>
        </w:tc>
        <w:tc>
          <w:tcPr>
            <w:tcW w:w="537" w:type="dxa"/>
            <w:vAlign w:val="center"/>
          </w:tcPr>
          <w:p w14:paraId="1CDA5121">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10</w:t>
            </w:r>
          </w:p>
        </w:tc>
      </w:tr>
      <w:tr w14:paraId="21F18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jc w:val="center"/>
        </w:trPr>
        <w:tc>
          <w:tcPr>
            <w:tcW w:w="1007" w:type="dxa"/>
            <w:vMerge w:val="continue"/>
          </w:tcPr>
          <w:p w14:paraId="75F0B8D5">
            <w:pPr>
              <w:numPr>
                <w:ilvl w:val="0"/>
                <w:numId w:val="0"/>
              </w:numPr>
              <w:snapToGrid w:val="0"/>
              <w:jc w:val="center"/>
              <w:rPr>
                <w:rFonts w:hint="eastAsia" w:ascii="仿宋" w:hAnsi="仿宋" w:eastAsia="仿宋" w:cs="仿宋"/>
                <w:color w:val="auto"/>
                <w:sz w:val="24"/>
                <w:szCs w:val="24"/>
                <w:highlight w:val="none"/>
                <w:lang w:val="en-US" w:eastAsia="zh-CN" w:bidi="zh-CN"/>
              </w:rPr>
            </w:pPr>
          </w:p>
        </w:tc>
        <w:tc>
          <w:tcPr>
            <w:tcW w:w="1100" w:type="dxa"/>
            <w:vAlign w:val="center"/>
          </w:tcPr>
          <w:p w14:paraId="0A954EB2">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zh-CN" w:eastAsia="zh-CN" w:bidi="zh-CN"/>
              </w:rPr>
              <w:t>类似业绩（</w:t>
            </w:r>
            <w:r>
              <w:rPr>
                <w:rFonts w:hint="eastAsia" w:ascii="仿宋" w:hAnsi="仿宋" w:eastAsia="仿宋" w:cs="仿宋"/>
                <w:color w:val="auto"/>
                <w:sz w:val="24"/>
                <w:szCs w:val="24"/>
                <w:highlight w:val="none"/>
                <w:lang w:val="en-US" w:eastAsia="zh-CN" w:bidi="zh-CN"/>
              </w:rPr>
              <w:t>10</w:t>
            </w:r>
            <w:r>
              <w:rPr>
                <w:rFonts w:hint="eastAsia" w:ascii="仿宋" w:hAnsi="仿宋" w:eastAsia="仿宋" w:cs="仿宋"/>
                <w:color w:val="auto"/>
                <w:sz w:val="24"/>
                <w:szCs w:val="24"/>
                <w:highlight w:val="none"/>
                <w:lang w:val="zh-CN" w:eastAsia="zh-CN" w:bidi="zh-CN"/>
              </w:rPr>
              <w:t>分）</w:t>
            </w:r>
          </w:p>
        </w:tc>
        <w:tc>
          <w:tcPr>
            <w:tcW w:w="7450" w:type="dxa"/>
            <w:vAlign w:val="top"/>
          </w:tcPr>
          <w:p w14:paraId="556C84A3">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供应商自2023年1月1日起至今（以合同签订时间为准）具有教育相关项目服务类业绩，每提供一个得2分，最多得10分。</w:t>
            </w:r>
          </w:p>
          <w:p w14:paraId="20B2B62F">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评审依据：多个项目合并签订的合同，按1项合同计算得分；提供合同扫描件并加盖投标单位公章。</w:t>
            </w:r>
          </w:p>
        </w:tc>
        <w:tc>
          <w:tcPr>
            <w:tcW w:w="537" w:type="dxa"/>
            <w:vAlign w:val="center"/>
          </w:tcPr>
          <w:p w14:paraId="5AAE5B0C">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10</w:t>
            </w:r>
          </w:p>
        </w:tc>
      </w:tr>
      <w:tr w14:paraId="4924E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0" w:hRule="atLeast"/>
          <w:jc w:val="center"/>
        </w:trPr>
        <w:tc>
          <w:tcPr>
            <w:tcW w:w="1007" w:type="dxa"/>
            <w:vMerge w:val="restart"/>
            <w:tcBorders>
              <w:right w:val="single" w:color="auto" w:sz="4" w:space="0"/>
            </w:tcBorders>
            <w:vAlign w:val="center"/>
          </w:tcPr>
          <w:p w14:paraId="35D0AB8C">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6F03EE8B">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1DD87FDA">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4D913677">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115C9635">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5ECFE407">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1D8852A3">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604A7995">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08896933">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79DC61CC">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3960B3B5">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59C952A8">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7198BCB5">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54F5C921">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技术部分</w:t>
            </w:r>
          </w:p>
          <w:p w14:paraId="77F12318">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（50分）</w:t>
            </w:r>
          </w:p>
        </w:tc>
        <w:tc>
          <w:tcPr>
            <w:tcW w:w="1100" w:type="dxa"/>
            <w:tcBorders>
              <w:top w:val="single" w:color="auto" w:sz="4" w:space="0"/>
              <w:left w:val="single" w:color="auto" w:sz="4" w:space="0"/>
              <w:bottom w:val="single" w:color="auto" w:sz="4" w:space="0"/>
            </w:tcBorders>
            <w:vAlign w:val="center"/>
          </w:tcPr>
          <w:p w14:paraId="6221B9C0">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项目技术与商务要求（20分）</w:t>
            </w:r>
          </w:p>
        </w:tc>
        <w:tc>
          <w:tcPr>
            <w:tcW w:w="7450" w:type="dxa"/>
            <w:tcBorders>
              <w:top w:val="single" w:color="auto" w:sz="4" w:space="0"/>
              <w:bottom w:val="single" w:color="auto" w:sz="4" w:space="0"/>
              <w:right w:val="single" w:color="auto" w:sz="4" w:space="0"/>
            </w:tcBorders>
            <w:vAlign w:val="center"/>
          </w:tcPr>
          <w:p w14:paraId="7474E993">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 xml:space="preserve">投标人完全满足招标文件第四部分服务内容及要求的所有内容，得20分，否则投标无效。 </w:t>
            </w:r>
          </w:p>
          <w:p w14:paraId="39BFB358">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评审依据：投标文件中的投标偏离表、项目技术与商务要求中要求提供的相关材料。投标文件应逐项对照服务内容及要求进行响应，确保无实质性偏离。评审专家将依据投标偏离表及相关证明材料，核查技术参数、服务标准、履约能力等要素的符合性。凡存在负偏离或未提供必要支撑材料的，视为不满足要求，导致投标无效。所有响应内容须真实有效，并与招标文件要求一一对应，确保评审过程准确高效。</w:t>
            </w:r>
          </w:p>
        </w:tc>
        <w:tc>
          <w:tcPr>
            <w:tcW w:w="537" w:type="dxa"/>
            <w:tcBorders>
              <w:top w:val="single" w:color="auto" w:sz="4" w:space="0"/>
              <w:left w:val="single" w:color="auto" w:sz="4" w:space="0"/>
              <w:right w:val="single" w:color="auto" w:sz="4" w:space="0"/>
            </w:tcBorders>
            <w:vAlign w:val="center"/>
          </w:tcPr>
          <w:p w14:paraId="78340917">
            <w:pPr>
              <w:numPr>
                <w:ilvl w:val="0"/>
                <w:numId w:val="0"/>
              </w:numPr>
              <w:snapToGrid w:val="0"/>
              <w:jc w:val="center"/>
              <w:rPr>
                <w:rFonts w:hint="default"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20</w:t>
            </w:r>
          </w:p>
        </w:tc>
      </w:tr>
      <w:tr w14:paraId="279D0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07" w:type="dxa"/>
            <w:vMerge w:val="continue"/>
            <w:tcBorders>
              <w:right w:val="single" w:color="auto" w:sz="4" w:space="0"/>
            </w:tcBorders>
            <w:vAlign w:val="center"/>
          </w:tcPr>
          <w:p w14:paraId="21861ED6">
            <w:pPr>
              <w:numPr>
                <w:ilvl w:val="0"/>
                <w:numId w:val="0"/>
              </w:numPr>
              <w:snapToGrid w:val="0"/>
              <w:jc w:val="center"/>
              <w:rPr>
                <w:rFonts w:hint="eastAsia" w:ascii="仿宋" w:hAnsi="仿宋" w:eastAsia="仿宋" w:cs="仿宋"/>
                <w:color w:val="auto"/>
                <w:sz w:val="24"/>
                <w:szCs w:val="24"/>
                <w:highlight w:val="none"/>
                <w:lang w:val="en-US" w:eastAsia="zh-CN" w:bidi="zh-CN"/>
              </w:rPr>
            </w:pPr>
          </w:p>
        </w:tc>
        <w:tc>
          <w:tcPr>
            <w:tcW w:w="1100" w:type="dxa"/>
            <w:tcBorders>
              <w:top w:val="single" w:color="auto" w:sz="4" w:space="0"/>
              <w:left w:val="single" w:color="auto" w:sz="4" w:space="0"/>
              <w:bottom w:val="single" w:color="auto" w:sz="4" w:space="0"/>
            </w:tcBorders>
            <w:vAlign w:val="center"/>
          </w:tcPr>
          <w:p w14:paraId="48042255">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项目管理机构设置（10分）</w:t>
            </w:r>
          </w:p>
        </w:tc>
        <w:tc>
          <w:tcPr>
            <w:tcW w:w="7450" w:type="dxa"/>
            <w:tcBorders>
              <w:top w:val="single" w:color="auto" w:sz="4" w:space="0"/>
              <w:bottom w:val="single" w:color="auto" w:sz="4" w:space="0"/>
              <w:right w:val="single" w:color="auto" w:sz="4" w:space="0"/>
            </w:tcBorders>
            <w:vAlign w:val="center"/>
          </w:tcPr>
          <w:p w14:paraId="05765D1C">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投标人制订的项目管理机构设置应包括项目管理组织架构图、项目管理工作职能内容、项目管理组织运行方案。</w:t>
            </w:r>
          </w:p>
          <w:p w14:paraId="0D60F427">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1.项目管理组织架构图清晰，体系完善；项目管理工作职能内容准确且思路明确、切合实际情况；项目管理组织运行方案具有科学性、合理性、规范性、可操作性的得10分；</w:t>
            </w:r>
          </w:p>
          <w:p w14:paraId="39BBDBDC">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2.项目管理组织架构图比较清晰，体系较完善，项目管理工作职能内容比较准确且思路比较明确、切合实际情况。项目组织比较具体、管理有效；项目管理组织运行方案比较科学、合理、规范、可操作的得7分；</w:t>
            </w:r>
          </w:p>
          <w:p w14:paraId="7301ADB9">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3.项目管理组织架构图一般，项目管理工作职能内容不完整、思路一般，项目管理组织运行方案科学性、合理性、规范性，可操作性一般的得4分。</w:t>
            </w:r>
          </w:p>
          <w:p w14:paraId="7663BBF2">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4.未提供不得分。</w:t>
            </w:r>
          </w:p>
          <w:p w14:paraId="752D8FE0">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评审依据：投标人提供的项目管理机构设置。</w:t>
            </w:r>
          </w:p>
        </w:tc>
        <w:tc>
          <w:tcPr>
            <w:tcW w:w="537" w:type="dxa"/>
            <w:tcBorders>
              <w:top w:val="single" w:color="auto" w:sz="4" w:space="0"/>
              <w:left w:val="single" w:color="auto" w:sz="4" w:space="0"/>
              <w:right w:val="single" w:color="auto" w:sz="4" w:space="0"/>
            </w:tcBorders>
            <w:vAlign w:val="center"/>
          </w:tcPr>
          <w:p w14:paraId="0C487CBC">
            <w:pPr>
              <w:numPr>
                <w:ilvl w:val="0"/>
                <w:numId w:val="0"/>
              </w:numPr>
              <w:snapToGrid w:val="0"/>
              <w:jc w:val="center"/>
              <w:rPr>
                <w:rFonts w:hint="eastAsia" w:ascii="仿宋" w:hAnsi="仿宋" w:eastAsia="仿宋" w:cs="仿宋"/>
                <w:color w:val="auto"/>
                <w:sz w:val="24"/>
                <w:szCs w:val="24"/>
                <w:highlight w:val="none"/>
                <w:lang w:val="en-US" w:eastAsia="zh-CN" w:bidi="zh-CN"/>
              </w:rPr>
            </w:pPr>
          </w:p>
          <w:p w14:paraId="717EC62F">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10</w:t>
            </w:r>
          </w:p>
        </w:tc>
      </w:tr>
      <w:tr w14:paraId="673FD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07" w:type="dxa"/>
            <w:vMerge w:val="continue"/>
            <w:tcBorders>
              <w:right w:val="single" w:color="auto" w:sz="4" w:space="0"/>
            </w:tcBorders>
            <w:vAlign w:val="center"/>
          </w:tcPr>
          <w:p w14:paraId="03FC97A1">
            <w:pPr>
              <w:numPr>
                <w:ilvl w:val="0"/>
                <w:numId w:val="0"/>
              </w:numPr>
              <w:snapToGrid w:val="0"/>
              <w:jc w:val="center"/>
              <w:rPr>
                <w:rFonts w:hint="eastAsia" w:ascii="仿宋" w:hAnsi="仿宋" w:eastAsia="仿宋" w:cs="仿宋"/>
                <w:color w:val="auto"/>
                <w:sz w:val="24"/>
                <w:szCs w:val="24"/>
                <w:highlight w:val="none"/>
                <w:lang w:val="en-US" w:eastAsia="zh-CN" w:bidi="zh-CN"/>
              </w:rPr>
            </w:pPr>
          </w:p>
        </w:tc>
        <w:tc>
          <w:tcPr>
            <w:tcW w:w="1100" w:type="dxa"/>
            <w:tcBorders>
              <w:top w:val="single" w:color="auto" w:sz="4" w:space="0"/>
              <w:left w:val="single" w:color="auto" w:sz="4" w:space="0"/>
              <w:bottom w:val="single" w:color="auto" w:sz="4" w:space="0"/>
            </w:tcBorders>
            <w:vAlign w:val="center"/>
          </w:tcPr>
          <w:p w14:paraId="702CEAEC">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服务方案（10分）</w:t>
            </w:r>
          </w:p>
        </w:tc>
        <w:tc>
          <w:tcPr>
            <w:tcW w:w="7450" w:type="dxa"/>
            <w:tcBorders>
              <w:top w:val="single" w:color="auto" w:sz="4" w:space="0"/>
              <w:bottom w:val="single" w:color="auto" w:sz="4" w:space="0"/>
              <w:right w:val="single" w:color="auto" w:sz="4" w:space="0"/>
            </w:tcBorders>
            <w:vAlign w:val="center"/>
          </w:tcPr>
          <w:p w14:paraId="0552AE82">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投标人制订的服务方案包含本项目的指导思想、活动理念、项目管理制度、配备人员组成、项目服务方式、争议处理以及重点难点分析及建议、宣传策略等。</w:t>
            </w:r>
          </w:p>
          <w:p w14:paraId="0BD8E709">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1.方案完整、详细有效。对本项目服务的范围明确、内容清楚，宣传策略符合要求、合理可行，争议处理得当及时，人员组成完全满足方案实施要求，得10分；</w:t>
            </w:r>
          </w:p>
          <w:p w14:paraId="32E4950B">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2.方案较完整、有效。对本项目服务的范围较明确、内容较清楚，宣传策略基本符合要求、可行，争议处理较得当及时的得7分；</w:t>
            </w:r>
          </w:p>
          <w:p w14:paraId="46CE9CFD">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3.提出了基本的服务方案，论述一般的得4分；</w:t>
            </w:r>
          </w:p>
          <w:p w14:paraId="1898AEF8">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4.未提供不得分。</w:t>
            </w:r>
          </w:p>
          <w:p w14:paraId="28CC6836">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评审依据：投标人提供的服务方案。</w:t>
            </w:r>
          </w:p>
        </w:tc>
        <w:tc>
          <w:tcPr>
            <w:tcW w:w="537" w:type="dxa"/>
            <w:tcBorders>
              <w:top w:val="single" w:color="auto" w:sz="4" w:space="0"/>
              <w:left w:val="single" w:color="auto" w:sz="4" w:space="0"/>
              <w:right w:val="single" w:color="auto" w:sz="4" w:space="0"/>
            </w:tcBorders>
            <w:vAlign w:val="center"/>
          </w:tcPr>
          <w:p w14:paraId="2BB8798F">
            <w:pPr>
              <w:numPr>
                <w:ilvl w:val="0"/>
                <w:numId w:val="0"/>
              </w:numPr>
              <w:snapToGrid w:val="0"/>
              <w:jc w:val="center"/>
              <w:rPr>
                <w:rFonts w:hint="default"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10</w:t>
            </w:r>
          </w:p>
        </w:tc>
      </w:tr>
      <w:tr w14:paraId="2525A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07" w:type="dxa"/>
            <w:vMerge w:val="continue"/>
            <w:tcBorders>
              <w:right w:val="single" w:color="auto" w:sz="4" w:space="0"/>
            </w:tcBorders>
            <w:vAlign w:val="center"/>
          </w:tcPr>
          <w:p w14:paraId="4DE96BA2">
            <w:pPr>
              <w:numPr>
                <w:ilvl w:val="0"/>
                <w:numId w:val="0"/>
              </w:numPr>
              <w:snapToGrid w:val="0"/>
              <w:jc w:val="center"/>
              <w:rPr>
                <w:rFonts w:hint="eastAsia" w:ascii="仿宋" w:hAnsi="仿宋" w:eastAsia="仿宋" w:cs="仿宋"/>
                <w:color w:val="auto"/>
                <w:sz w:val="24"/>
                <w:szCs w:val="24"/>
                <w:highlight w:val="none"/>
                <w:lang w:val="en-US" w:eastAsia="zh-CN" w:bidi="zh-CN"/>
              </w:rPr>
            </w:pPr>
          </w:p>
        </w:tc>
        <w:tc>
          <w:tcPr>
            <w:tcW w:w="1100" w:type="dxa"/>
            <w:tcBorders>
              <w:top w:val="single" w:color="auto" w:sz="4" w:space="0"/>
              <w:left w:val="single" w:color="auto" w:sz="4" w:space="0"/>
              <w:bottom w:val="single" w:color="auto" w:sz="4" w:space="0"/>
            </w:tcBorders>
            <w:vAlign w:val="center"/>
          </w:tcPr>
          <w:p w14:paraId="0E2576C2">
            <w:pPr>
              <w:numPr>
                <w:ilvl w:val="0"/>
                <w:numId w:val="0"/>
              </w:numPr>
              <w:snapToGrid w:val="0"/>
              <w:rPr>
                <w:rFonts w:hint="eastAsia" w:ascii="仿宋" w:hAnsi="仿宋" w:eastAsia="仿宋" w:cs="仿宋"/>
                <w:color w:val="auto"/>
                <w:sz w:val="24"/>
                <w:szCs w:val="24"/>
                <w:highlight w:val="none"/>
                <w:lang w:val="en-US" w:eastAsia="zh-CN" w:bidi="zh-CN"/>
              </w:rPr>
            </w:pPr>
          </w:p>
          <w:p w14:paraId="76D818C1">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项目进度 安排（5分）</w:t>
            </w:r>
          </w:p>
        </w:tc>
        <w:tc>
          <w:tcPr>
            <w:tcW w:w="7450" w:type="dxa"/>
            <w:tcBorders>
              <w:top w:val="single" w:color="auto" w:sz="4" w:space="0"/>
              <w:bottom w:val="single" w:color="auto" w:sz="4" w:space="0"/>
              <w:right w:val="single" w:color="auto" w:sz="4" w:space="0"/>
            </w:tcBorders>
            <w:vAlign w:val="top"/>
          </w:tcPr>
          <w:p w14:paraId="5FA62E59">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投标人应根据本项目实际需求制定项目进度安排（如项目活动的准备阶段、活动宣传策划阶段、脚本编写阶段、确认阶段、宣传推广阶段等）</w:t>
            </w:r>
          </w:p>
          <w:p w14:paraId="63B16E3E">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进度计划思路清晰、安排合理、贴合项目需求、可操作性强、灵活机动性强的，得 5 分；</w:t>
            </w:r>
          </w:p>
          <w:p w14:paraId="22F72A0D">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进度计划没有大的遗漏，思路基本清晰，可行且针对本项目的，得3分；</w:t>
            </w:r>
          </w:p>
          <w:p w14:paraId="4819EA2F">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进度计划有较多缺漏，或未针对本次项目提供进度安排的，得1分；</w:t>
            </w:r>
          </w:p>
          <w:p w14:paraId="485FC19A">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未提供计划及控制措施，得 0 分。</w:t>
            </w:r>
          </w:p>
        </w:tc>
        <w:tc>
          <w:tcPr>
            <w:tcW w:w="537" w:type="dxa"/>
            <w:tcBorders>
              <w:top w:val="single" w:color="auto" w:sz="4" w:space="0"/>
              <w:left w:val="single" w:color="auto" w:sz="4" w:space="0"/>
              <w:right w:val="single" w:color="auto" w:sz="4" w:space="0"/>
            </w:tcBorders>
            <w:vAlign w:val="center"/>
          </w:tcPr>
          <w:p w14:paraId="0AEBE0EF">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5</w:t>
            </w:r>
          </w:p>
        </w:tc>
      </w:tr>
      <w:tr w14:paraId="67A8C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07" w:type="dxa"/>
            <w:vMerge w:val="continue"/>
            <w:tcBorders>
              <w:right w:val="single" w:color="auto" w:sz="4" w:space="0"/>
            </w:tcBorders>
            <w:vAlign w:val="center"/>
          </w:tcPr>
          <w:p w14:paraId="5215D28D">
            <w:pPr>
              <w:numPr>
                <w:ilvl w:val="0"/>
                <w:numId w:val="0"/>
              </w:numPr>
              <w:snapToGrid w:val="0"/>
              <w:jc w:val="center"/>
              <w:rPr>
                <w:rFonts w:hint="eastAsia" w:ascii="仿宋" w:hAnsi="仿宋" w:eastAsia="仿宋" w:cs="仿宋"/>
                <w:color w:val="auto"/>
                <w:sz w:val="24"/>
                <w:szCs w:val="24"/>
                <w:highlight w:val="none"/>
                <w:lang w:val="en-US" w:eastAsia="zh-CN" w:bidi="zh-CN"/>
              </w:rPr>
            </w:pPr>
          </w:p>
        </w:tc>
        <w:tc>
          <w:tcPr>
            <w:tcW w:w="1100" w:type="dxa"/>
            <w:tcBorders>
              <w:top w:val="single" w:color="auto" w:sz="4" w:space="0"/>
              <w:left w:val="single" w:color="auto" w:sz="4" w:space="0"/>
              <w:bottom w:val="single" w:color="auto" w:sz="4" w:space="0"/>
            </w:tcBorders>
            <w:shd w:val="clear" w:color="auto" w:fill="auto"/>
            <w:vAlign w:val="center"/>
          </w:tcPr>
          <w:p w14:paraId="1EA733EC">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质量保障措施（5分）</w:t>
            </w:r>
          </w:p>
        </w:tc>
        <w:tc>
          <w:tcPr>
            <w:tcW w:w="7450" w:type="dxa"/>
            <w:tcBorders>
              <w:top w:val="single" w:color="auto" w:sz="4" w:space="0"/>
              <w:bottom w:val="single" w:color="auto" w:sz="4" w:space="0"/>
              <w:right w:val="single" w:color="auto" w:sz="4" w:space="0"/>
            </w:tcBorders>
            <w:shd w:val="clear" w:color="auto" w:fill="auto"/>
            <w:vAlign w:val="top"/>
          </w:tcPr>
          <w:p w14:paraId="2D923412">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投标人应结合采购需求提供服务质量保障措施（如项目活动的准备阶段、制作宣传等阶段的质量控制、整体项目的质量控制机制等）</w:t>
            </w:r>
          </w:p>
          <w:p w14:paraId="03BA3971">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质量保障措施能覆盖各阶段的需求，措施合理，针对性强、可操作性强的，得 5 分；</w:t>
            </w:r>
          </w:p>
          <w:p w14:paraId="4874B259">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质量保障措施能基本符合项目需求，没有大的遗漏，有可行性的，得3分；</w:t>
            </w:r>
          </w:p>
          <w:p w14:paraId="22EC0235">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质量保障措施有较多缺漏，或未针对本次项目提供措施的，得1分；</w:t>
            </w:r>
          </w:p>
          <w:p w14:paraId="42134FDB">
            <w:pPr>
              <w:numPr>
                <w:ilvl w:val="0"/>
                <w:numId w:val="0"/>
              </w:numPr>
              <w:snapToGrid w:val="0"/>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未提供相关措施，得 0 分。</w:t>
            </w:r>
          </w:p>
        </w:tc>
        <w:tc>
          <w:tcPr>
            <w:tcW w:w="537" w:type="dxa"/>
            <w:tcBorders>
              <w:top w:val="single" w:color="auto" w:sz="4" w:space="0"/>
              <w:left w:val="single" w:color="auto" w:sz="4" w:space="0"/>
              <w:right w:val="single" w:color="auto" w:sz="4" w:space="0"/>
            </w:tcBorders>
            <w:vAlign w:val="center"/>
          </w:tcPr>
          <w:p w14:paraId="3E98C242">
            <w:pPr>
              <w:numPr>
                <w:ilvl w:val="0"/>
                <w:numId w:val="0"/>
              </w:numPr>
              <w:snapToGrid w:val="0"/>
              <w:jc w:val="center"/>
              <w:rPr>
                <w:rFonts w:hint="eastAsia" w:ascii="仿宋" w:hAnsi="仿宋" w:eastAsia="仿宋" w:cs="仿宋"/>
                <w:color w:val="auto"/>
                <w:sz w:val="24"/>
                <w:szCs w:val="24"/>
                <w:highlight w:val="none"/>
                <w:lang w:val="en-US" w:eastAsia="zh-CN" w:bidi="zh-CN"/>
              </w:rPr>
            </w:pPr>
            <w:r>
              <w:rPr>
                <w:rFonts w:hint="eastAsia" w:ascii="仿宋" w:hAnsi="仿宋" w:eastAsia="仿宋" w:cs="仿宋"/>
                <w:color w:val="auto"/>
                <w:sz w:val="24"/>
                <w:szCs w:val="24"/>
                <w:highlight w:val="none"/>
                <w:lang w:val="en-US" w:eastAsia="zh-CN" w:bidi="zh-CN"/>
              </w:rPr>
              <w:t>5</w:t>
            </w:r>
          </w:p>
        </w:tc>
      </w:tr>
    </w:tbl>
    <w:p w14:paraId="02C0A4C9"/>
    <w:p w14:paraId="4F41B861">
      <w:pPr>
        <w:pStyle w:val="5"/>
        <w:spacing w:before="0" w:line="360" w:lineRule="auto"/>
        <w:ind w:left="0"/>
        <w:rPr>
          <w:color w:val="auto"/>
          <w:highlight w:val="none"/>
        </w:rPr>
      </w:pPr>
      <w:r>
        <w:rPr>
          <w:color w:val="auto"/>
          <w:highlight w:val="none"/>
        </w:rPr>
        <w:t>一、说明：</w:t>
      </w:r>
    </w:p>
    <w:p w14:paraId="3C40A6FD">
      <w:pPr>
        <w:pStyle w:val="7"/>
        <w:spacing w:line="360" w:lineRule="auto"/>
        <w:ind w:firstLine="480" w:firstLineChars="200"/>
        <w:rPr>
          <w:color w:val="auto"/>
          <w:highlight w:val="none"/>
        </w:rPr>
      </w:pPr>
      <w:r>
        <w:rPr>
          <w:color w:val="auto"/>
          <w:highlight w:val="none"/>
        </w:rPr>
        <w:t>1、供应商最后得分为各评委打分的算术平均值（小数点后保留两位数）。以上所涉及的相关证明材料要求响应文件中附相关证明材料的</w:t>
      </w:r>
      <w:r>
        <w:rPr>
          <w:rFonts w:hint="eastAsia"/>
          <w:color w:val="auto"/>
          <w:highlight w:val="none"/>
          <w:lang w:val="en-US" w:eastAsia="zh-CN"/>
        </w:rPr>
        <w:t>扫描件</w:t>
      </w:r>
      <w:r>
        <w:rPr>
          <w:color w:val="auto"/>
          <w:highlight w:val="none"/>
        </w:rPr>
        <w:t>。</w:t>
      </w:r>
    </w:p>
    <w:p w14:paraId="485FB48C">
      <w:pPr>
        <w:pStyle w:val="7"/>
        <w:spacing w:line="360" w:lineRule="auto"/>
        <w:ind w:firstLine="480" w:firstLineChars="200"/>
        <w:rPr>
          <w:color w:val="auto"/>
          <w:highlight w:val="none"/>
        </w:rPr>
      </w:pPr>
      <w:r>
        <w:rPr>
          <w:color w:val="auto"/>
          <w:highlight w:val="none"/>
        </w:rPr>
        <w:t>2、响应文件所述产品功能、参数与产品说明资料不一致的，务必在响应文件内附原生产商出具证明函以证明功能参数变更的有效性。</w:t>
      </w:r>
    </w:p>
    <w:p w14:paraId="55FA6893">
      <w:pPr>
        <w:pStyle w:val="7"/>
        <w:spacing w:line="360" w:lineRule="auto"/>
        <w:ind w:firstLine="480" w:firstLineChars="200"/>
        <w:rPr>
          <w:color w:val="auto"/>
          <w:highlight w:val="none"/>
        </w:rPr>
      </w:pPr>
      <w:r>
        <w:rPr>
          <w:color w:val="auto"/>
          <w:highlight w:val="none"/>
        </w:rPr>
        <w:t>3、技术指标响应情况得0分的投标人，视为未对招标文件作实质性响应，予以废标处理。</w:t>
      </w:r>
    </w:p>
    <w:p w14:paraId="4BE9FEAD">
      <w:pPr>
        <w:pStyle w:val="5"/>
        <w:spacing w:before="0" w:line="360" w:lineRule="auto"/>
        <w:ind w:left="0"/>
        <w:rPr>
          <w:color w:val="auto"/>
          <w:highlight w:val="none"/>
        </w:rPr>
      </w:pPr>
      <w:bookmarkStart w:id="15" w:name="第四部分_采购内容及要求"/>
      <w:bookmarkEnd w:id="15"/>
      <w:r>
        <w:rPr>
          <w:color w:val="auto"/>
          <w:highlight w:val="none"/>
        </w:rPr>
        <w:t>二、</w:t>
      </w:r>
      <w:r>
        <w:rPr>
          <w:rFonts w:hint="eastAsia"/>
          <w:color w:val="auto"/>
          <w:highlight w:val="none"/>
          <w:lang w:val="en-US" w:eastAsia="zh-CN"/>
        </w:rPr>
        <w:t>评审</w:t>
      </w:r>
      <w:r>
        <w:rPr>
          <w:color w:val="auto"/>
          <w:highlight w:val="none"/>
        </w:rPr>
        <w:t>办法</w:t>
      </w:r>
    </w:p>
    <w:p w14:paraId="68AFF24E">
      <w:pPr>
        <w:pStyle w:val="7"/>
        <w:spacing w:line="360" w:lineRule="auto"/>
        <w:ind w:firstLine="480" w:firstLineChars="200"/>
        <w:rPr>
          <w:color w:val="auto"/>
          <w:highlight w:val="none"/>
        </w:rPr>
      </w:pPr>
      <w:r>
        <w:rPr>
          <w:rFonts w:hint="eastAsia"/>
          <w:color w:val="auto"/>
          <w:highlight w:val="none"/>
          <w:lang w:val="en-US" w:eastAsia="zh-CN"/>
        </w:rPr>
        <w:t>1、</w:t>
      </w:r>
      <w:r>
        <w:rPr>
          <w:rFonts w:hint="eastAsia"/>
          <w:color w:val="auto"/>
          <w:highlight w:val="none"/>
        </w:rPr>
        <w:t>本次招标采用</w:t>
      </w:r>
      <w:r>
        <w:rPr>
          <w:rFonts w:hint="eastAsia"/>
          <w:b/>
          <w:bCs/>
          <w:color w:val="auto"/>
          <w:highlight w:val="none"/>
        </w:rPr>
        <w:t>综合评分法评标</w:t>
      </w:r>
      <w:r>
        <w:rPr>
          <w:rFonts w:hint="eastAsia"/>
          <w:color w:val="auto"/>
          <w:highlight w:val="none"/>
          <w:lang w:eastAsia="zh-CN"/>
        </w:rPr>
        <w:t>，</w:t>
      </w:r>
      <w:r>
        <w:rPr>
          <w:color w:val="auto"/>
          <w:highlight w:val="none"/>
        </w:rPr>
        <w:t>根据竞争性磋商文件、响应文件，按照评分办法，得出每个评委对供应商的评标分数。供应商的最终得分为所有评委对其打分的算术平均值。计分过程与最终得分按四舍五入取至小数点后两位。</w:t>
      </w:r>
    </w:p>
    <w:p w14:paraId="1E99CB7F">
      <w:pPr>
        <w:pStyle w:val="7"/>
        <w:spacing w:line="360" w:lineRule="auto"/>
        <w:ind w:firstLine="482" w:firstLineChars="200"/>
        <w:rPr>
          <w:rFonts w:hint="eastAsia"/>
          <w:b/>
          <w:bCs/>
          <w:color w:val="auto"/>
          <w:highlight w:val="none"/>
        </w:rPr>
      </w:pPr>
      <w:r>
        <w:rPr>
          <w:rFonts w:hint="eastAsia"/>
          <w:b/>
          <w:bCs/>
          <w:color w:val="auto"/>
          <w:highlight w:val="none"/>
        </w:rPr>
        <w:t>2</w:t>
      </w:r>
      <w:r>
        <w:rPr>
          <w:rFonts w:hint="eastAsia"/>
          <w:b/>
          <w:bCs/>
          <w:color w:val="auto"/>
          <w:highlight w:val="none"/>
          <w:lang w:eastAsia="zh-CN"/>
        </w:rPr>
        <w:t>、</w:t>
      </w:r>
      <w:r>
        <w:rPr>
          <w:rFonts w:hint="eastAsia"/>
          <w:b/>
          <w:bCs/>
          <w:color w:val="auto"/>
          <w:highlight w:val="none"/>
        </w:rPr>
        <w:t>评审标准</w:t>
      </w:r>
    </w:p>
    <w:p w14:paraId="329FE535">
      <w:pPr>
        <w:pStyle w:val="7"/>
        <w:spacing w:line="360" w:lineRule="auto"/>
        <w:ind w:firstLine="480" w:firstLineChars="200"/>
        <w:rPr>
          <w:rFonts w:hint="eastAsia"/>
          <w:color w:val="auto"/>
          <w:highlight w:val="none"/>
        </w:rPr>
      </w:pPr>
      <w:r>
        <w:rPr>
          <w:rFonts w:hint="eastAsia"/>
          <w:color w:val="auto"/>
          <w:highlight w:val="none"/>
        </w:rPr>
        <w:t>2.1 符合性评审</w:t>
      </w:r>
    </w:p>
    <w:p w14:paraId="7D5BE038">
      <w:pPr>
        <w:pStyle w:val="7"/>
        <w:spacing w:line="360" w:lineRule="auto"/>
        <w:ind w:firstLine="480" w:firstLineChars="200"/>
        <w:rPr>
          <w:rFonts w:hint="eastAsia"/>
          <w:color w:val="auto"/>
          <w:highlight w:val="none"/>
        </w:rPr>
      </w:pPr>
      <w:r>
        <w:rPr>
          <w:rFonts w:hint="eastAsia"/>
          <w:color w:val="auto"/>
          <w:highlight w:val="none"/>
        </w:rPr>
        <w:t>符合性审查标准：见评标办法前附表。</w:t>
      </w:r>
    </w:p>
    <w:p w14:paraId="0AF6A74E">
      <w:pPr>
        <w:pStyle w:val="7"/>
        <w:spacing w:line="360" w:lineRule="auto"/>
        <w:ind w:firstLine="480" w:firstLineChars="200"/>
        <w:rPr>
          <w:rFonts w:hint="eastAsia"/>
          <w:color w:val="auto"/>
          <w:highlight w:val="none"/>
        </w:rPr>
      </w:pPr>
      <w:r>
        <w:rPr>
          <w:rFonts w:hint="eastAsia"/>
          <w:color w:val="auto"/>
          <w:highlight w:val="none"/>
        </w:rPr>
        <w:t>2.2 分值构成与评分标准</w:t>
      </w:r>
    </w:p>
    <w:p w14:paraId="62C57F3E">
      <w:pPr>
        <w:pStyle w:val="7"/>
        <w:spacing w:line="360" w:lineRule="auto"/>
        <w:ind w:firstLine="480" w:firstLineChars="200"/>
        <w:rPr>
          <w:rFonts w:hint="eastAsia"/>
          <w:color w:val="auto"/>
          <w:highlight w:val="none"/>
        </w:rPr>
      </w:pPr>
      <w:r>
        <w:rPr>
          <w:rFonts w:hint="eastAsia"/>
          <w:color w:val="auto"/>
          <w:highlight w:val="none"/>
        </w:rPr>
        <w:t>2.2.1 分值构成</w:t>
      </w:r>
    </w:p>
    <w:p w14:paraId="2CA03D31">
      <w:pPr>
        <w:pStyle w:val="7"/>
        <w:spacing w:line="360" w:lineRule="auto"/>
        <w:ind w:firstLine="480" w:firstLineChars="200"/>
        <w:rPr>
          <w:rFonts w:hint="eastAsia"/>
          <w:color w:val="auto"/>
          <w:highlight w:val="none"/>
        </w:rPr>
      </w:pPr>
      <w:r>
        <w:rPr>
          <w:rFonts w:hint="eastAsia"/>
          <w:color w:val="auto"/>
          <w:highlight w:val="none"/>
        </w:rPr>
        <w:t>(1)投标报价：见评标办法前附表；</w:t>
      </w:r>
    </w:p>
    <w:p w14:paraId="5D845CE6">
      <w:pPr>
        <w:pStyle w:val="7"/>
        <w:spacing w:line="360" w:lineRule="auto"/>
        <w:ind w:firstLine="480" w:firstLineChars="200"/>
        <w:rPr>
          <w:rFonts w:hint="eastAsia"/>
          <w:color w:val="auto"/>
          <w:highlight w:val="none"/>
        </w:rPr>
      </w:pPr>
      <w:r>
        <w:rPr>
          <w:rFonts w:hint="eastAsia"/>
          <w:color w:val="auto"/>
          <w:highlight w:val="none"/>
        </w:rPr>
        <w:t>(2)技术部分：见评标办法前附表；</w:t>
      </w:r>
    </w:p>
    <w:p w14:paraId="41185E64">
      <w:pPr>
        <w:pStyle w:val="7"/>
        <w:spacing w:line="360" w:lineRule="auto"/>
        <w:ind w:firstLine="480" w:firstLineChars="200"/>
        <w:rPr>
          <w:rFonts w:hint="eastAsia"/>
          <w:color w:val="auto"/>
          <w:highlight w:val="none"/>
        </w:rPr>
      </w:pPr>
      <w:r>
        <w:rPr>
          <w:rFonts w:hint="eastAsia"/>
          <w:color w:val="auto"/>
          <w:highlight w:val="none"/>
        </w:rPr>
        <w:t>(3)商务部分：见评标办法前附表；</w:t>
      </w:r>
    </w:p>
    <w:p w14:paraId="143DB5AF">
      <w:pPr>
        <w:pStyle w:val="7"/>
        <w:spacing w:line="360" w:lineRule="auto"/>
        <w:ind w:firstLine="480" w:firstLineChars="200"/>
        <w:rPr>
          <w:rFonts w:hint="eastAsia"/>
          <w:color w:val="auto"/>
          <w:highlight w:val="none"/>
        </w:rPr>
      </w:pPr>
      <w:r>
        <w:rPr>
          <w:rFonts w:hint="eastAsia"/>
          <w:color w:val="auto"/>
          <w:highlight w:val="none"/>
        </w:rPr>
        <w:t>2.2.2 评分标准</w:t>
      </w:r>
    </w:p>
    <w:p w14:paraId="536F7A8A">
      <w:pPr>
        <w:pStyle w:val="7"/>
        <w:spacing w:line="360" w:lineRule="auto"/>
        <w:ind w:firstLine="480" w:firstLineChars="200"/>
        <w:rPr>
          <w:rFonts w:hint="eastAsia"/>
          <w:color w:val="auto"/>
          <w:highlight w:val="none"/>
        </w:rPr>
      </w:pPr>
      <w:r>
        <w:rPr>
          <w:rFonts w:hint="eastAsia"/>
          <w:color w:val="auto"/>
          <w:highlight w:val="none"/>
        </w:rPr>
        <w:t>(1)投标报价评分标准：见评标办法前附表；</w:t>
      </w:r>
    </w:p>
    <w:p w14:paraId="1E8A2794">
      <w:pPr>
        <w:pStyle w:val="7"/>
        <w:spacing w:line="360" w:lineRule="auto"/>
        <w:ind w:firstLine="480" w:firstLineChars="200"/>
        <w:rPr>
          <w:rFonts w:hint="eastAsia"/>
          <w:color w:val="auto"/>
          <w:highlight w:val="none"/>
        </w:rPr>
      </w:pPr>
      <w:r>
        <w:rPr>
          <w:rFonts w:hint="eastAsia"/>
          <w:color w:val="auto"/>
          <w:highlight w:val="none"/>
        </w:rPr>
        <w:t>(2)技术评分标准：见评标办法前附表；</w:t>
      </w:r>
    </w:p>
    <w:p w14:paraId="59C8B0C3">
      <w:pPr>
        <w:pStyle w:val="7"/>
        <w:spacing w:line="360" w:lineRule="auto"/>
        <w:ind w:firstLine="480" w:firstLineChars="200"/>
        <w:rPr>
          <w:rFonts w:hint="eastAsia"/>
          <w:color w:val="auto"/>
          <w:highlight w:val="none"/>
        </w:rPr>
      </w:pPr>
      <w:r>
        <w:rPr>
          <w:rFonts w:hint="eastAsia"/>
          <w:color w:val="auto"/>
          <w:highlight w:val="none"/>
        </w:rPr>
        <w:t>(3)商务评分标准：见评标办法前附表；</w:t>
      </w:r>
    </w:p>
    <w:p w14:paraId="3B7449FA">
      <w:pPr>
        <w:pStyle w:val="7"/>
        <w:spacing w:line="360" w:lineRule="auto"/>
        <w:ind w:firstLine="482" w:firstLineChars="200"/>
        <w:rPr>
          <w:rFonts w:hint="eastAsia"/>
          <w:b/>
          <w:bCs/>
          <w:color w:val="auto"/>
          <w:highlight w:val="none"/>
        </w:rPr>
      </w:pPr>
      <w:r>
        <w:rPr>
          <w:rFonts w:hint="eastAsia"/>
          <w:b/>
          <w:bCs/>
          <w:color w:val="auto"/>
          <w:highlight w:val="none"/>
        </w:rPr>
        <w:t>3</w:t>
      </w:r>
      <w:r>
        <w:rPr>
          <w:rFonts w:hint="eastAsia"/>
          <w:b/>
          <w:bCs/>
          <w:color w:val="auto"/>
          <w:highlight w:val="none"/>
          <w:lang w:eastAsia="zh-CN"/>
        </w:rPr>
        <w:t>、</w:t>
      </w:r>
      <w:r>
        <w:rPr>
          <w:rFonts w:hint="eastAsia"/>
          <w:b/>
          <w:bCs/>
          <w:color w:val="auto"/>
          <w:highlight w:val="none"/>
        </w:rPr>
        <w:t>评审程序</w:t>
      </w:r>
    </w:p>
    <w:p w14:paraId="198F7CA1">
      <w:pPr>
        <w:pStyle w:val="7"/>
        <w:spacing w:line="360" w:lineRule="auto"/>
        <w:ind w:firstLine="480" w:firstLineChars="200"/>
        <w:rPr>
          <w:rFonts w:hint="eastAsia"/>
          <w:color w:val="auto"/>
          <w:highlight w:val="none"/>
        </w:rPr>
      </w:pPr>
      <w:r>
        <w:rPr>
          <w:rFonts w:hint="eastAsia"/>
          <w:color w:val="auto"/>
          <w:highlight w:val="none"/>
        </w:rPr>
        <w:t>3.1 符合性审查</w:t>
      </w:r>
    </w:p>
    <w:p w14:paraId="1B72CDE2">
      <w:pPr>
        <w:pStyle w:val="7"/>
        <w:spacing w:line="360" w:lineRule="auto"/>
        <w:ind w:firstLine="480" w:firstLineChars="200"/>
        <w:rPr>
          <w:rFonts w:hint="eastAsia"/>
          <w:color w:val="auto"/>
          <w:highlight w:val="none"/>
        </w:rPr>
      </w:pPr>
      <w:r>
        <w:rPr>
          <w:rFonts w:hint="eastAsia"/>
          <w:color w:val="auto"/>
          <w:highlight w:val="none"/>
        </w:rPr>
        <w:t>评标委员会依据本章评标办法前附表规定的标准，对符合资格的投标人的投标文件进行符合性审查，以确定其是否满足招标文件的实质性要求，有一项不符合评审标准的，评标委员会应当认定其投标无效。</w:t>
      </w:r>
    </w:p>
    <w:p w14:paraId="44AD20CD">
      <w:pPr>
        <w:pStyle w:val="7"/>
        <w:spacing w:line="360" w:lineRule="auto"/>
        <w:ind w:firstLine="480" w:firstLineChars="200"/>
        <w:rPr>
          <w:rFonts w:hint="eastAsia"/>
          <w:color w:val="auto"/>
          <w:highlight w:val="none"/>
        </w:rPr>
      </w:pPr>
      <w:r>
        <w:rPr>
          <w:rFonts w:hint="eastAsia"/>
          <w:color w:val="auto"/>
          <w:highlight w:val="none"/>
        </w:rPr>
        <w:t>3.1.1投标人有以下情形之一的，评标委员会应当否决其投标文件：</w:t>
      </w:r>
    </w:p>
    <w:p w14:paraId="68C27FA3">
      <w:pPr>
        <w:pStyle w:val="7"/>
        <w:spacing w:line="360" w:lineRule="auto"/>
        <w:ind w:firstLine="480" w:firstLineChars="200"/>
        <w:rPr>
          <w:rFonts w:hint="eastAsia"/>
          <w:color w:val="auto"/>
          <w:highlight w:val="none"/>
        </w:rPr>
      </w:pPr>
      <w:r>
        <w:rPr>
          <w:rFonts w:hint="eastAsia"/>
          <w:color w:val="auto"/>
          <w:highlight w:val="none"/>
        </w:rPr>
        <w:t>(1)串通投标或弄虚作假或有其他违法行为的；</w:t>
      </w:r>
    </w:p>
    <w:p w14:paraId="64725845">
      <w:pPr>
        <w:pStyle w:val="7"/>
        <w:spacing w:line="360" w:lineRule="auto"/>
        <w:ind w:firstLine="480" w:firstLineChars="200"/>
        <w:rPr>
          <w:rFonts w:hint="eastAsia"/>
          <w:color w:val="auto"/>
          <w:highlight w:val="none"/>
        </w:rPr>
      </w:pPr>
      <w:r>
        <w:rPr>
          <w:rFonts w:hint="eastAsia"/>
          <w:color w:val="auto"/>
          <w:highlight w:val="none"/>
        </w:rPr>
        <w:t>(2)不按评标委员会要求提供报价合理性说明的（不能合理说明或不能提交有力证明材料证明其报价合理性）；</w:t>
      </w:r>
    </w:p>
    <w:p w14:paraId="11F33445">
      <w:pPr>
        <w:pStyle w:val="7"/>
        <w:spacing w:line="360" w:lineRule="auto"/>
        <w:ind w:firstLine="480" w:firstLineChars="200"/>
        <w:rPr>
          <w:rFonts w:hint="eastAsia"/>
          <w:color w:val="auto"/>
          <w:highlight w:val="none"/>
        </w:rPr>
      </w:pPr>
      <w:r>
        <w:rPr>
          <w:rFonts w:hint="eastAsia"/>
          <w:color w:val="auto"/>
          <w:highlight w:val="none"/>
        </w:rPr>
        <w:t>(3)投标文件附有采购人不能接受的条件的。</w:t>
      </w:r>
    </w:p>
    <w:p w14:paraId="17CB2BFB">
      <w:pPr>
        <w:pStyle w:val="7"/>
        <w:spacing w:line="360" w:lineRule="auto"/>
        <w:ind w:firstLine="480" w:firstLineChars="200"/>
        <w:rPr>
          <w:rFonts w:hint="eastAsia"/>
          <w:color w:val="auto"/>
          <w:highlight w:val="none"/>
        </w:rPr>
      </w:pPr>
      <w:r>
        <w:rPr>
          <w:rFonts w:hint="eastAsia"/>
          <w:color w:val="auto"/>
          <w:highlight w:val="none"/>
        </w:rPr>
        <w:t>3.1.2投标报价有算术错误及其他错误的，评标委员会按以下原则要求投标人对投标报价进行修正：</w:t>
      </w:r>
    </w:p>
    <w:p w14:paraId="2C0FAD29">
      <w:pPr>
        <w:pStyle w:val="7"/>
        <w:spacing w:line="360" w:lineRule="auto"/>
        <w:ind w:firstLine="480" w:firstLineChars="200"/>
        <w:rPr>
          <w:rFonts w:hint="eastAsia"/>
          <w:color w:val="auto"/>
          <w:highlight w:val="none"/>
        </w:rPr>
      </w:pPr>
      <w:r>
        <w:rPr>
          <w:rFonts w:hint="eastAsia"/>
          <w:color w:val="auto"/>
          <w:highlight w:val="none"/>
        </w:rPr>
        <w:t>(1)投标文件中开标一览表（报价表）内容与投标文件中相应内容不一致的，以开标一览表（报价表）为准；</w:t>
      </w:r>
    </w:p>
    <w:p w14:paraId="35A0F0A8">
      <w:pPr>
        <w:pStyle w:val="7"/>
        <w:spacing w:line="360" w:lineRule="auto"/>
        <w:ind w:firstLine="480" w:firstLineChars="200"/>
        <w:rPr>
          <w:rFonts w:hint="eastAsia"/>
          <w:color w:val="auto"/>
          <w:highlight w:val="none"/>
        </w:rPr>
      </w:pPr>
      <w:r>
        <w:rPr>
          <w:rFonts w:hint="eastAsia"/>
          <w:color w:val="auto"/>
          <w:highlight w:val="none"/>
        </w:rPr>
        <w:t>(2)大写金额和小写金额不一致的，以大写金额为准；</w:t>
      </w:r>
    </w:p>
    <w:p w14:paraId="07DA9C36">
      <w:pPr>
        <w:pStyle w:val="7"/>
        <w:spacing w:line="360" w:lineRule="auto"/>
        <w:ind w:firstLine="480" w:firstLineChars="200"/>
        <w:rPr>
          <w:rFonts w:hint="eastAsia"/>
          <w:color w:val="auto"/>
          <w:highlight w:val="none"/>
        </w:rPr>
      </w:pPr>
      <w:r>
        <w:rPr>
          <w:rFonts w:hint="eastAsia"/>
          <w:color w:val="auto"/>
          <w:highlight w:val="none"/>
        </w:rPr>
        <w:t>(3)单价金额小数点或者百分比有明显错位的，以开标一览表的总价为准，并修改单价；</w:t>
      </w:r>
    </w:p>
    <w:p w14:paraId="5BF056B4">
      <w:pPr>
        <w:pStyle w:val="7"/>
        <w:spacing w:line="360" w:lineRule="auto"/>
        <w:ind w:firstLine="480" w:firstLineChars="200"/>
        <w:rPr>
          <w:rFonts w:hint="eastAsia"/>
          <w:color w:val="auto"/>
          <w:highlight w:val="none"/>
        </w:rPr>
      </w:pPr>
      <w:r>
        <w:rPr>
          <w:rFonts w:hint="eastAsia"/>
          <w:color w:val="auto"/>
          <w:highlight w:val="none"/>
        </w:rPr>
        <w:t>(4)总价金额与按单价汇总金额不一致的，以单价金额计算结果为准；</w:t>
      </w:r>
    </w:p>
    <w:p w14:paraId="370AC4B3">
      <w:pPr>
        <w:pStyle w:val="7"/>
        <w:spacing w:line="360" w:lineRule="auto"/>
        <w:ind w:firstLine="480" w:firstLineChars="200"/>
        <w:rPr>
          <w:rFonts w:hint="eastAsia"/>
          <w:color w:val="auto"/>
          <w:highlight w:val="none"/>
        </w:rPr>
      </w:pPr>
      <w:r>
        <w:rPr>
          <w:rFonts w:hint="eastAsia"/>
          <w:color w:val="auto"/>
          <w:highlight w:val="none"/>
        </w:rPr>
        <w:t>(5)同时出现两种以上不一致的，按照前款规定的顺序修正。修正后的报价应当采用书面形式，并加盖公章，或者由法定代表人或其授权的代表签字，投标人不确认的，</w:t>
      </w:r>
      <w:r>
        <w:rPr>
          <w:rFonts w:hint="eastAsia"/>
          <w:b/>
          <w:bCs/>
          <w:color w:val="auto"/>
          <w:highlight w:val="none"/>
        </w:rPr>
        <w:t>其投标无效</w:t>
      </w:r>
      <w:r>
        <w:rPr>
          <w:rFonts w:hint="eastAsia"/>
          <w:color w:val="auto"/>
          <w:highlight w:val="none"/>
        </w:rPr>
        <w:t>。</w:t>
      </w:r>
    </w:p>
    <w:p w14:paraId="44D9B761">
      <w:pPr>
        <w:pStyle w:val="7"/>
        <w:spacing w:line="360" w:lineRule="auto"/>
        <w:ind w:firstLine="480" w:firstLineChars="200"/>
        <w:rPr>
          <w:rFonts w:hint="eastAsia"/>
          <w:color w:val="auto"/>
          <w:highlight w:val="none"/>
        </w:rPr>
      </w:pPr>
      <w:r>
        <w:rPr>
          <w:rFonts w:hint="eastAsia"/>
          <w:color w:val="auto"/>
          <w:highlight w:val="none"/>
        </w:rPr>
        <w:t>3.2 详细评审</w:t>
      </w:r>
    </w:p>
    <w:p w14:paraId="6412877A">
      <w:pPr>
        <w:pStyle w:val="7"/>
        <w:spacing w:line="360" w:lineRule="auto"/>
        <w:ind w:firstLine="480" w:firstLineChars="200"/>
        <w:rPr>
          <w:rFonts w:hint="eastAsia"/>
          <w:color w:val="auto"/>
          <w:highlight w:val="none"/>
        </w:rPr>
      </w:pPr>
      <w:r>
        <w:rPr>
          <w:rFonts w:hint="eastAsia"/>
          <w:color w:val="auto"/>
          <w:highlight w:val="none"/>
        </w:rPr>
        <w:t>3.2.1 评标委员会按本章评标方法规定的量化因素和分值进行打分并计算出综合得分。</w:t>
      </w:r>
    </w:p>
    <w:p w14:paraId="62B6F49B">
      <w:pPr>
        <w:pStyle w:val="7"/>
        <w:spacing w:line="360" w:lineRule="auto"/>
        <w:ind w:firstLine="480" w:firstLineChars="200"/>
        <w:rPr>
          <w:rFonts w:hint="eastAsia"/>
          <w:color w:val="auto"/>
          <w:highlight w:val="none"/>
        </w:rPr>
      </w:pPr>
      <w:r>
        <w:rPr>
          <w:rFonts w:hint="eastAsia"/>
          <w:color w:val="auto"/>
          <w:highlight w:val="none"/>
        </w:rPr>
        <w:t>(1)按本章第 2.2.2（1）目规定的评审因素和分值对投标报价计算出得分A；</w:t>
      </w:r>
    </w:p>
    <w:p w14:paraId="6948D902">
      <w:pPr>
        <w:pStyle w:val="7"/>
        <w:spacing w:line="360" w:lineRule="auto"/>
        <w:ind w:firstLine="480" w:firstLineChars="200"/>
        <w:rPr>
          <w:rFonts w:hint="eastAsia"/>
          <w:color w:val="auto"/>
          <w:highlight w:val="none"/>
        </w:rPr>
      </w:pPr>
      <w:r>
        <w:rPr>
          <w:rFonts w:hint="eastAsia"/>
          <w:color w:val="auto"/>
          <w:highlight w:val="none"/>
        </w:rPr>
        <w:t>(2)按本章第2.2.2（2）目规定的评审因素和分值对技术部分计算出得分B；</w:t>
      </w:r>
    </w:p>
    <w:p w14:paraId="52FF0FEC">
      <w:pPr>
        <w:pStyle w:val="7"/>
        <w:spacing w:line="360" w:lineRule="auto"/>
        <w:ind w:firstLine="480" w:firstLineChars="200"/>
        <w:rPr>
          <w:rFonts w:hint="eastAsia"/>
          <w:color w:val="auto"/>
          <w:highlight w:val="none"/>
        </w:rPr>
      </w:pPr>
      <w:r>
        <w:rPr>
          <w:rFonts w:hint="eastAsia"/>
          <w:color w:val="auto"/>
          <w:highlight w:val="none"/>
        </w:rPr>
        <w:t>(3)按本章第2.2.2（3）目规定的评审因素和分值对商务部分计算出得分C。</w:t>
      </w:r>
    </w:p>
    <w:p w14:paraId="2EE416C9">
      <w:pPr>
        <w:pStyle w:val="7"/>
        <w:spacing w:line="360" w:lineRule="auto"/>
        <w:ind w:firstLine="480" w:firstLineChars="200"/>
        <w:rPr>
          <w:rFonts w:hint="eastAsia"/>
          <w:color w:val="auto"/>
          <w:highlight w:val="none"/>
        </w:rPr>
      </w:pPr>
      <w:r>
        <w:rPr>
          <w:rFonts w:hint="eastAsia"/>
          <w:color w:val="auto"/>
          <w:highlight w:val="none"/>
        </w:rPr>
        <w:t>3.2.2 评分分值计算保留小数点后两位，小数点后第三位“四舍五入”。</w:t>
      </w:r>
    </w:p>
    <w:p w14:paraId="15DB2361">
      <w:pPr>
        <w:pStyle w:val="7"/>
        <w:spacing w:line="360" w:lineRule="auto"/>
        <w:ind w:firstLine="480" w:firstLineChars="200"/>
        <w:rPr>
          <w:rFonts w:hint="eastAsia"/>
          <w:color w:val="auto"/>
          <w:highlight w:val="none"/>
        </w:rPr>
      </w:pPr>
      <w:r>
        <w:rPr>
          <w:rFonts w:hint="eastAsia"/>
          <w:color w:val="auto"/>
          <w:highlight w:val="none"/>
        </w:rPr>
        <w:t>3.2.3 投标人得分=A+B+C。</w:t>
      </w:r>
    </w:p>
    <w:p w14:paraId="779925ED">
      <w:pPr>
        <w:pStyle w:val="7"/>
        <w:spacing w:line="360" w:lineRule="auto"/>
        <w:ind w:firstLine="480" w:firstLineChars="200"/>
        <w:rPr>
          <w:rFonts w:hint="eastAsia"/>
          <w:color w:val="auto"/>
          <w:highlight w:val="none"/>
        </w:rPr>
      </w:pPr>
      <w:r>
        <w:rPr>
          <w:rFonts w:hint="eastAsia"/>
          <w:color w:val="auto"/>
          <w:highlight w:val="none"/>
        </w:rPr>
        <w:t>3.2.4 评标委员会认为投标人的报价明显低于其他通过符合性审查投标人的报价，有可能影响产品质量或者不能诚信履约的，应当要求其在评标现场合理的时间内提供书面说明，必要时提交相关证明材料。</w:t>
      </w:r>
    </w:p>
    <w:p w14:paraId="606C35D4">
      <w:pPr>
        <w:pStyle w:val="7"/>
        <w:spacing w:line="360" w:lineRule="auto"/>
        <w:ind w:firstLine="480" w:firstLineChars="200"/>
        <w:rPr>
          <w:rFonts w:hint="eastAsia"/>
          <w:color w:val="auto"/>
          <w:highlight w:val="none"/>
        </w:rPr>
      </w:pPr>
      <w:r>
        <w:rPr>
          <w:rFonts w:hint="eastAsia"/>
          <w:color w:val="auto"/>
          <w:highlight w:val="none"/>
        </w:rPr>
        <w:t>3.2.5 评审中出现下列情形之一的，评标委员会应当启动异常低价投标审查程序：</w:t>
      </w:r>
    </w:p>
    <w:p w14:paraId="35BC5AAF">
      <w:pPr>
        <w:pStyle w:val="7"/>
        <w:spacing w:line="360" w:lineRule="auto"/>
        <w:ind w:firstLine="480" w:firstLineChars="200"/>
        <w:rPr>
          <w:rFonts w:hint="eastAsia"/>
          <w:color w:val="auto"/>
          <w:highlight w:val="none"/>
        </w:rPr>
      </w:pPr>
      <w:r>
        <w:rPr>
          <w:rFonts w:hint="eastAsia"/>
          <w:color w:val="auto"/>
          <w:highlight w:val="none"/>
        </w:rPr>
        <w:t>（1）投标报价低于全部通过符合性审查投标人投标报价平均值</w:t>
      </w:r>
      <w:r>
        <w:rPr>
          <w:rFonts w:hint="eastAsia"/>
          <w:color w:val="auto"/>
          <w:highlight w:val="none"/>
          <w:u w:val="single"/>
        </w:rPr>
        <w:t xml:space="preserve"> 50 %</w:t>
      </w:r>
      <w:r>
        <w:rPr>
          <w:rFonts w:hint="eastAsia"/>
          <w:color w:val="auto"/>
          <w:highlight w:val="none"/>
        </w:rPr>
        <w:t>的，即投标报价＜全部通过符合性审查投标人投标报价平均值×</w:t>
      </w:r>
      <w:r>
        <w:rPr>
          <w:rFonts w:hint="eastAsia"/>
          <w:color w:val="auto"/>
          <w:highlight w:val="none"/>
          <w:u w:val="single"/>
        </w:rPr>
        <w:t xml:space="preserve"> 50 </w:t>
      </w:r>
      <w:r>
        <w:rPr>
          <w:rFonts w:hint="eastAsia"/>
          <w:color w:val="auto"/>
          <w:highlight w:val="none"/>
        </w:rPr>
        <w:t xml:space="preserve"> %；</w:t>
      </w:r>
    </w:p>
    <w:p w14:paraId="72AFCB74">
      <w:pPr>
        <w:pStyle w:val="7"/>
        <w:spacing w:line="360" w:lineRule="auto"/>
        <w:ind w:firstLine="480" w:firstLineChars="200"/>
        <w:rPr>
          <w:rFonts w:hint="eastAsia"/>
          <w:color w:val="auto"/>
          <w:highlight w:val="none"/>
        </w:rPr>
      </w:pPr>
      <w:r>
        <w:rPr>
          <w:rFonts w:hint="eastAsia"/>
          <w:color w:val="auto"/>
          <w:highlight w:val="none"/>
        </w:rPr>
        <w:t>（2）投标报价低于通过符合性审查的次低报价投标人投标报价</w:t>
      </w:r>
      <w:r>
        <w:rPr>
          <w:rFonts w:hint="eastAsia"/>
          <w:color w:val="auto"/>
          <w:highlight w:val="none"/>
          <w:u w:val="single"/>
        </w:rPr>
        <w:t xml:space="preserve"> 50 </w:t>
      </w:r>
      <w:r>
        <w:rPr>
          <w:rFonts w:hint="eastAsia"/>
          <w:color w:val="auto"/>
          <w:highlight w:val="none"/>
        </w:rPr>
        <w:t xml:space="preserve"> %的，即投标报价＜通过符合性审查的次低报价投标人投标报价×</w:t>
      </w:r>
      <w:r>
        <w:rPr>
          <w:rFonts w:hint="eastAsia"/>
          <w:color w:val="auto"/>
          <w:highlight w:val="none"/>
          <w:u w:val="single"/>
        </w:rPr>
        <w:t xml:space="preserve"> 50 </w:t>
      </w:r>
      <w:r>
        <w:rPr>
          <w:rFonts w:hint="eastAsia"/>
          <w:color w:val="auto"/>
          <w:highlight w:val="none"/>
        </w:rPr>
        <w:t xml:space="preserve"> %；</w:t>
      </w:r>
    </w:p>
    <w:p w14:paraId="30C71792">
      <w:pPr>
        <w:pStyle w:val="7"/>
        <w:spacing w:line="360" w:lineRule="auto"/>
        <w:ind w:firstLine="480" w:firstLineChars="200"/>
        <w:rPr>
          <w:rFonts w:hint="eastAsia"/>
          <w:color w:val="auto"/>
          <w:highlight w:val="none"/>
        </w:rPr>
      </w:pPr>
      <w:r>
        <w:rPr>
          <w:rFonts w:hint="eastAsia"/>
          <w:color w:val="auto"/>
          <w:highlight w:val="none"/>
        </w:rPr>
        <w:t>（3）投标报价低于采购项目最高限价</w:t>
      </w:r>
      <w:r>
        <w:rPr>
          <w:rFonts w:hint="eastAsia"/>
          <w:color w:val="auto"/>
          <w:highlight w:val="none"/>
          <w:u w:val="single"/>
        </w:rPr>
        <w:t xml:space="preserve"> 45 </w:t>
      </w:r>
      <w:r>
        <w:rPr>
          <w:rFonts w:hint="eastAsia"/>
          <w:color w:val="auto"/>
          <w:highlight w:val="none"/>
        </w:rPr>
        <w:t>%的，即投标报价＜采购项目最高限价×</w:t>
      </w:r>
      <w:r>
        <w:rPr>
          <w:rFonts w:hint="eastAsia"/>
          <w:color w:val="auto"/>
          <w:highlight w:val="none"/>
          <w:u w:val="single"/>
        </w:rPr>
        <w:t xml:space="preserve"> 45 </w:t>
      </w:r>
      <w:r>
        <w:rPr>
          <w:rFonts w:hint="eastAsia"/>
          <w:color w:val="auto"/>
          <w:highlight w:val="none"/>
        </w:rPr>
        <w:t>%；</w:t>
      </w:r>
    </w:p>
    <w:p w14:paraId="47A925DC">
      <w:pPr>
        <w:pStyle w:val="7"/>
        <w:spacing w:line="360" w:lineRule="auto"/>
        <w:ind w:firstLine="480" w:firstLineChars="200"/>
        <w:rPr>
          <w:rFonts w:hint="eastAsia"/>
          <w:color w:val="auto"/>
          <w:highlight w:val="none"/>
        </w:rPr>
      </w:pPr>
      <w:r>
        <w:rPr>
          <w:rFonts w:hint="eastAsia"/>
          <w:color w:val="auto"/>
          <w:highlight w:val="none"/>
        </w:rPr>
        <w:t>（4）评标委员会基于专业判断，认为投标人报价过低，有可能影响产品质量或者不能诚信履约的其他情形。</w:t>
      </w:r>
    </w:p>
    <w:p w14:paraId="4AC65BD1">
      <w:pPr>
        <w:pStyle w:val="7"/>
        <w:spacing w:line="360" w:lineRule="auto"/>
        <w:ind w:firstLine="480" w:firstLineChars="200"/>
        <w:rPr>
          <w:rFonts w:hint="eastAsia"/>
          <w:color w:val="auto"/>
          <w:highlight w:val="none"/>
        </w:rPr>
      </w:pPr>
      <w:r>
        <w:rPr>
          <w:rFonts w:hint="eastAsia"/>
          <w:color w:val="auto"/>
          <w:highlight w:val="none"/>
        </w:rPr>
        <w:t xml:space="preserve">3.2.6 评标委员会启动异常低价投标审查后，属于3.2.5第（1）项至第（4）项情形的，相关投标人应当在评审现场合理的时间内对投标价格作出解释，提供项目具体成本测算等与报价合理性相关的书面说明及必要的证明材料，包括但不限于原材料成本、人工成本、制造费用等，给予相关投标人的合理时间 </w:t>
      </w:r>
      <w:r>
        <w:rPr>
          <w:rFonts w:hint="eastAsia"/>
          <w:color w:val="auto"/>
          <w:highlight w:val="none"/>
          <w:u w:val="single"/>
        </w:rPr>
        <w:t xml:space="preserve"> 30 </w:t>
      </w:r>
      <w:r>
        <w:rPr>
          <w:rFonts w:hint="eastAsia"/>
          <w:color w:val="auto"/>
          <w:highlight w:val="none"/>
        </w:rPr>
        <w:t>分钟。其中，属于3.2.5第（3）项情形，投标人已随投标文件一并提交相关书面说明及必要的证明材料的，在评审现场可不再重复提交。</w:t>
      </w:r>
    </w:p>
    <w:p w14:paraId="1ADB4A6D">
      <w:pPr>
        <w:pStyle w:val="7"/>
        <w:spacing w:line="360" w:lineRule="auto"/>
        <w:ind w:firstLine="480" w:firstLineChars="200"/>
        <w:rPr>
          <w:rFonts w:hint="eastAsia"/>
          <w:color w:val="auto"/>
          <w:highlight w:val="none"/>
        </w:rPr>
      </w:pPr>
      <w:r>
        <w:rPr>
          <w:rFonts w:hint="eastAsia"/>
          <w:color w:val="auto"/>
          <w:highlight w:val="none"/>
        </w:rPr>
        <w:t>3.2.7 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698306C9">
      <w:pPr>
        <w:pStyle w:val="7"/>
        <w:spacing w:line="360" w:lineRule="auto"/>
        <w:ind w:firstLine="480" w:firstLineChars="200"/>
        <w:rPr>
          <w:rFonts w:hint="eastAsia"/>
          <w:color w:val="auto"/>
          <w:highlight w:val="none"/>
        </w:rPr>
      </w:pPr>
      <w:r>
        <w:rPr>
          <w:rFonts w:hint="eastAsia"/>
          <w:color w:val="auto"/>
          <w:highlight w:val="none"/>
        </w:rPr>
        <w:t>3.2.8 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54D3A1A">
      <w:pPr>
        <w:pStyle w:val="7"/>
        <w:spacing w:line="360" w:lineRule="auto"/>
        <w:ind w:firstLine="480" w:firstLineChars="200"/>
        <w:rPr>
          <w:color w:val="auto"/>
          <w:highlight w:val="none"/>
        </w:rPr>
      </w:pPr>
      <w:r>
        <w:rPr>
          <w:rFonts w:hint="eastAsia"/>
          <w:color w:val="auto"/>
          <w:highlight w:val="none"/>
        </w:rPr>
        <w:t>3.2.9 异常低价投标审查的启动原因、审查意见和审查结果应当在评审报告中记录，并随投标人提供的相关书面说明及证明材料，以及评标委员会有关互联网浏览、查询历史一并归档。</w:t>
      </w:r>
    </w:p>
    <w:p w14:paraId="68CCF9F3">
      <w:pPr>
        <w:pStyle w:val="5"/>
        <w:spacing w:before="0" w:line="360" w:lineRule="auto"/>
        <w:ind w:left="0"/>
        <w:rPr>
          <w:color w:val="auto"/>
          <w:highlight w:val="none"/>
        </w:rPr>
      </w:pPr>
      <w:r>
        <w:rPr>
          <w:color w:val="auto"/>
          <w:highlight w:val="none"/>
        </w:rPr>
        <w:t>三、定标办法</w:t>
      </w:r>
    </w:p>
    <w:p w14:paraId="452A2B5F">
      <w:pPr>
        <w:pStyle w:val="7"/>
        <w:spacing w:line="360" w:lineRule="auto"/>
        <w:ind w:firstLine="480" w:firstLineChars="200"/>
        <w:rPr>
          <w:color w:val="auto"/>
          <w:highlight w:val="none"/>
        </w:rPr>
      </w:pPr>
      <w:r>
        <w:rPr>
          <w:color w:val="auto"/>
          <w:highlight w:val="none"/>
        </w:rPr>
        <w:t>1、供应商的排名按得分顺序从高到低排列；得分相同的，按投标报价由低到高顺序排列；得分且投标报价相同的，按技术指标优劣顺序排列。</w:t>
      </w:r>
    </w:p>
    <w:p w14:paraId="05DD6FB8">
      <w:pPr>
        <w:pStyle w:val="7"/>
        <w:spacing w:line="360" w:lineRule="auto"/>
        <w:ind w:firstLine="480" w:firstLineChars="200"/>
        <w:rPr>
          <w:color w:val="auto"/>
          <w:highlight w:val="none"/>
        </w:rPr>
      </w:pPr>
      <w:r>
        <w:rPr>
          <w:color w:val="auto"/>
          <w:highlight w:val="none"/>
        </w:rPr>
        <w:t>2、磋商小组写出评标报告，推荐3名中标候选人，采购人根据评标报告推荐的中标候选人确定排序第一的供应商为成交人。</w:t>
      </w:r>
    </w:p>
    <w:p w14:paraId="05F94D89">
      <w:pPr>
        <w:pStyle w:val="7"/>
        <w:spacing w:line="360" w:lineRule="auto"/>
        <w:ind w:firstLine="480" w:firstLineChars="200"/>
        <w:rPr>
          <w:color w:val="auto"/>
          <w:highlight w:val="none"/>
        </w:rPr>
      </w:pPr>
      <w:r>
        <w:rPr>
          <w:color w:val="auto"/>
          <w:highlight w:val="none"/>
        </w:rPr>
        <w:t>3、中标供应商因不可抗力或者自身原因不能履行采购合同的，采购人可以与排位在中标供应商之后第一位的中标候选供应商签订采购合同，以此类推。</w:t>
      </w:r>
    </w:p>
    <w:p w14:paraId="3B651D4A">
      <w:pPr>
        <w:spacing w:line="364" w:lineRule="auto"/>
        <w:rPr>
          <w:color w:val="auto"/>
          <w:highlight w:val="none"/>
        </w:rPr>
        <w:sectPr>
          <w:pgSz w:w="11910" w:h="16840"/>
          <w:pgMar w:top="1360" w:right="920" w:bottom="1160" w:left="920" w:header="870" w:footer="975" w:gutter="0"/>
          <w:pgNumType w:fmt="decimal"/>
          <w:cols w:space="720" w:num="1"/>
        </w:sectPr>
      </w:pPr>
    </w:p>
    <w:p w14:paraId="0266568F">
      <w:pPr>
        <w:numPr>
          <w:ilvl w:val="0"/>
          <w:numId w:val="2"/>
        </w:numPr>
        <w:spacing w:line="360" w:lineRule="auto"/>
        <w:jc w:val="center"/>
        <w:outlineLvl w:val="0"/>
        <w:rPr>
          <w:b/>
          <w:bCs/>
          <w:color w:val="auto"/>
          <w:sz w:val="36"/>
          <w:szCs w:val="36"/>
          <w:highlight w:val="none"/>
        </w:rPr>
      </w:pPr>
      <w:bookmarkStart w:id="16" w:name="_bookmark5"/>
      <w:bookmarkEnd w:id="16"/>
      <w:r>
        <w:rPr>
          <w:rFonts w:hint="eastAsia"/>
          <w:b/>
          <w:bCs/>
          <w:color w:val="auto"/>
          <w:sz w:val="36"/>
          <w:szCs w:val="36"/>
          <w:highlight w:val="none"/>
          <w:lang w:val="en-US" w:eastAsia="zh-CN"/>
        </w:rPr>
        <w:t xml:space="preserve">  </w:t>
      </w:r>
      <w:bookmarkStart w:id="17" w:name="_Toc21841"/>
      <w:bookmarkStart w:id="18" w:name="_Toc8600"/>
      <w:r>
        <w:rPr>
          <w:rFonts w:hint="eastAsia"/>
          <w:b/>
          <w:bCs/>
          <w:color w:val="auto"/>
          <w:sz w:val="36"/>
          <w:szCs w:val="36"/>
          <w:highlight w:val="none"/>
          <w:lang w:eastAsia="zh-CN"/>
        </w:rPr>
        <w:t>服务</w:t>
      </w:r>
      <w:r>
        <w:rPr>
          <w:b/>
          <w:bCs/>
          <w:color w:val="auto"/>
          <w:sz w:val="36"/>
          <w:szCs w:val="36"/>
          <w:highlight w:val="none"/>
        </w:rPr>
        <w:t>内容及要求</w:t>
      </w:r>
      <w:bookmarkEnd w:id="17"/>
      <w:bookmarkEnd w:id="18"/>
      <w:bookmarkStart w:id="19" w:name="_Toc417810434"/>
    </w:p>
    <w:bookmarkEnd w:id="19"/>
    <w:p w14:paraId="521045B9">
      <w:pPr>
        <w:numPr>
          <w:ilvl w:val="0"/>
          <w:numId w:val="0"/>
        </w:numPr>
        <w:spacing w:line="360" w:lineRule="auto"/>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一、项目概况</w:t>
      </w:r>
    </w:p>
    <w:p w14:paraId="313894F2">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根据弘扬践行教育家精神有关文件，省委教育工委、省教育厅决定2026年继续从宣传、培训及监督多方面开展师德师风建设活动。项目主要内容包括开展全省师德主题教育系列活动；升级省级投诉管理平台，健全监督机制，畅通投诉渠道，加大师德失范行为的查处力度等。</w:t>
      </w:r>
    </w:p>
    <w:p w14:paraId="1BEFF975">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textAlignment w:val="auto"/>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二、服务内容主要包括：</w:t>
      </w:r>
    </w:p>
    <w:p w14:paraId="626D3CC2">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cs="宋体"/>
          <w:color w:val="auto"/>
          <w:sz w:val="24"/>
          <w:szCs w:val="24"/>
          <w:highlight w:val="none"/>
          <w:lang w:val="en-US" w:eastAsia="zh-CN" w:bidi="zh-CN"/>
        </w:rPr>
        <w:t>1.</w:t>
      </w:r>
      <w:r>
        <w:rPr>
          <w:rFonts w:hint="eastAsia" w:ascii="宋体" w:hAnsi="宋体" w:eastAsia="宋体" w:cs="宋体"/>
          <w:color w:val="auto"/>
          <w:sz w:val="24"/>
          <w:szCs w:val="24"/>
          <w:highlight w:val="none"/>
          <w:lang w:val="en-US" w:eastAsia="zh-CN" w:bidi="zh-CN"/>
        </w:rPr>
        <w:t>负责与师德主题教育活动相关的材料整理及报送，并做好相关报道；</w:t>
      </w:r>
    </w:p>
    <w:p w14:paraId="20135874">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2</w:t>
      </w:r>
      <w:r>
        <w:rPr>
          <w:rFonts w:hint="eastAsia" w:cs="宋体"/>
          <w:color w:val="auto"/>
          <w:sz w:val="24"/>
          <w:szCs w:val="24"/>
          <w:highlight w:val="none"/>
          <w:lang w:val="en-US" w:eastAsia="zh-CN" w:bidi="zh-CN"/>
        </w:rPr>
        <w:t>.负</w:t>
      </w:r>
      <w:r>
        <w:rPr>
          <w:rFonts w:hint="eastAsia" w:ascii="宋体" w:hAnsi="宋体" w:eastAsia="宋体" w:cs="宋体"/>
          <w:color w:val="auto"/>
          <w:sz w:val="24"/>
          <w:szCs w:val="24"/>
          <w:highlight w:val="none"/>
          <w:lang w:val="en-US" w:eastAsia="zh-CN" w:bidi="zh-CN"/>
        </w:rPr>
        <w:t>责“教育家精神万里行”相关宣传，先进教师宣传推介活动的组织、协调、会务安排、材料整理、文本提供、新闻发布；</w:t>
      </w:r>
    </w:p>
    <w:p w14:paraId="4545BD80">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3</w:t>
      </w:r>
      <w:r>
        <w:rPr>
          <w:rFonts w:hint="eastAsia" w:cs="宋体"/>
          <w:color w:val="auto"/>
          <w:sz w:val="24"/>
          <w:szCs w:val="24"/>
          <w:highlight w:val="none"/>
          <w:lang w:val="en-US" w:eastAsia="zh-CN" w:bidi="zh-CN"/>
        </w:rPr>
        <w:t>.</w:t>
      </w:r>
      <w:r>
        <w:rPr>
          <w:rFonts w:hint="eastAsia" w:ascii="宋体" w:hAnsi="宋体" w:eastAsia="宋体" w:cs="宋体"/>
          <w:color w:val="auto"/>
          <w:sz w:val="24"/>
          <w:szCs w:val="24"/>
          <w:highlight w:val="none"/>
          <w:lang w:val="en-US" w:eastAsia="zh-CN" w:bidi="zh-CN"/>
        </w:rPr>
        <w:t>负责河南省师德建设丛书（2026）的编辑出版，并做好相关的新闻报道，包括报纸、新媒体等；</w:t>
      </w:r>
    </w:p>
    <w:p w14:paraId="1B8838AD">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4</w:t>
      </w:r>
      <w:r>
        <w:rPr>
          <w:rFonts w:hint="eastAsia" w:cs="宋体"/>
          <w:color w:val="auto"/>
          <w:sz w:val="24"/>
          <w:szCs w:val="24"/>
          <w:highlight w:val="none"/>
          <w:lang w:val="en-US" w:eastAsia="zh-CN" w:bidi="zh-CN"/>
        </w:rPr>
        <w:t>.</w:t>
      </w:r>
      <w:r>
        <w:rPr>
          <w:rFonts w:hint="eastAsia" w:ascii="宋体" w:hAnsi="宋体" w:eastAsia="宋体" w:cs="宋体"/>
          <w:color w:val="auto"/>
          <w:sz w:val="24"/>
          <w:szCs w:val="24"/>
          <w:highlight w:val="none"/>
          <w:lang w:val="en-US" w:eastAsia="zh-CN" w:bidi="zh-CN"/>
        </w:rPr>
        <w:t>负责教师节庆祝活动的组织、统筹、协调及部分脚本创作，并向相关单位提供；</w:t>
      </w:r>
    </w:p>
    <w:p w14:paraId="008AF91E">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5</w:t>
      </w:r>
      <w:r>
        <w:rPr>
          <w:rFonts w:hint="eastAsia" w:cs="宋体"/>
          <w:color w:val="auto"/>
          <w:sz w:val="24"/>
          <w:szCs w:val="24"/>
          <w:highlight w:val="none"/>
          <w:lang w:val="en-US" w:eastAsia="zh-CN" w:bidi="zh-CN"/>
        </w:rPr>
        <w:t>.</w:t>
      </w:r>
      <w:r>
        <w:rPr>
          <w:rFonts w:hint="eastAsia" w:ascii="宋体" w:hAnsi="宋体" w:eastAsia="宋体" w:cs="宋体"/>
          <w:color w:val="auto"/>
          <w:sz w:val="24"/>
          <w:szCs w:val="24"/>
          <w:highlight w:val="none"/>
          <w:lang w:val="en-US" w:eastAsia="zh-CN" w:bidi="zh-CN"/>
        </w:rPr>
        <w:t>向相关单位提供师德主题教育活动的文字材料、图片资料等，用于该活动在其他渠道的宣传推广；</w:t>
      </w:r>
    </w:p>
    <w:p w14:paraId="7CEA0A9C">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6</w:t>
      </w:r>
      <w:r>
        <w:rPr>
          <w:rFonts w:hint="eastAsia" w:cs="宋体"/>
          <w:color w:val="auto"/>
          <w:sz w:val="24"/>
          <w:szCs w:val="24"/>
          <w:highlight w:val="none"/>
          <w:lang w:val="en-US" w:eastAsia="zh-CN" w:bidi="zh-CN"/>
        </w:rPr>
        <w:t>.</w:t>
      </w:r>
      <w:r>
        <w:rPr>
          <w:rFonts w:hint="eastAsia" w:ascii="宋体" w:hAnsi="宋体" w:eastAsia="宋体" w:cs="宋体"/>
          <w:color w:val="auto"/>
          <w:sz w:val="24"/>
          <w:szCs w:val="24"/>
          <w:highlight w:val="none"/>
          <w:lang w:val="en-US" w:eastAsia="zh-CN" w:bidi="zh-CN"/>
        </w:rPr>
        <w:t>教师风采“感人瞬间”短视频征集活动组织、宣传</w:t>
      </w:r>
      <w:r>
        <w:rPr>
          <w:rFonts w:hint="eastAsia" w:cs="宋体"/>
          <w:color w:val="auto"/>
          <w:sz w:val="24"/>
          <w:szCs w:val="24"/>
          <w:highlight w:val="none"/>
          <w:lang w:val="en-US" w:eastAsia="zh-CN" w:bidi="zh-CN"/>
        </w:rPr>
        <w:t>；</w:t>
      </w:r>
    </w:p>
    <w:p w14:paraId="00D30D77">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cs="宋体"/>
          <w:color w:val="auto"/>
          <w:sz w:val="24"/>
          <w:szCs w:val="24"/>
          <w:highlight w:val="none"/>
          <w:lang w:val="en-US" w:eastAsia="zh-CN" w:bidi="zh-CN"/>
        </w:rPr>
        <w:t>7.</w:t>
      </w:r>
      <w:r>
        <w:rPr>
          <w:rFonts w:hint="eastAsia" w:ascii="宋体" w:hAnsi="宋体" w:eastAsia="宋体" w:cs="宋体"/>
          <w:color w:val="auto"/>
          <w:sz w:val="24"/>
          <w:szCs w:val="24"/>
          <w:highlight w:val="none"/>
          <w:lang w:val="en-US" w:eastAsia="zh-CN" w:bidi="zh-CN"/>
        </w:rPr>
        <w:t>在报纸、微信公众平台、师德建设宣传网等平台，开设“教育家精神万里行”专栏，集中刊发各地报送的优质宣传成果</w:t>
      </w:r>
      <w:r>
        <w:rPr>
          <w:rFonts w:hint="eastAsia" w:cs="宋体"/>
          <w:color w:val="auto"/>
          <w:sz w:val="24"/>
          <w:szCs w:val="24"/>
          <w:highlight w:val="none"/>
          <w:lang w:val="en-US" w:eastAsia="zh-CN" w:bidi="zh-CN"/>
        </w:rPr>
        <w:t>。</w:t>
      </w:r>
    </w:p>
    <w:p w14:paraId="743BE5E9">
      <w:pPr>
        <w:numPr>
          <w:ilvl w:val="0"/>
          <w:numId w:val="0"/>
        </w:numPr>
        <w:spacing w:line="360" w:lineRule="auto"/>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b/>
          <w:bCs/>
          <w:color w:val="auto"/>
          <w:sz w:val="24"/>
          <w:szCs w:val="24"/>
          <w:highlight w:val="none"/>
          <w:lang w:val="en-US" w:eastAsia="zh-CN" w:bidi="zh-CN"/>
        </w:rPr>
        <w:t>三、具体技术要求</w:t>
      </w:r>
    </w:p>
    <w:p w14:paraId="1982D917">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1.开展全省师德主题教育系列活动，主要包括2026年河南省先进典型教师宣传推介活动，师德教育主题征文、“讲述我的育人故事”展演活动的统筹与协调，师德师风建设优秀案例征集活动的统筹、宣传，教师节系列庆祝宣传活动的组织、统筹、协调，编辑出版河南省师德建设丛书（2026）等。</w:t>
      </w:r>
    </w:p>
    <w:p w14:paraId="1DC138FA">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2.开展“教育家精神万里行”系列宣传活动，主要包括开设“教育家精神万里行”专栏，集中刊发各地报送的优质宣传成果，持续刊发各地弘扬践行教育家精神优秀教师事迹报道、微视频和弘扬教育家精神经验做法、典型案例等内容。</w:t>
      </w:r>
    </w:p>
    <w:p w14:paraId="6974A044">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3.健全监督机制，畅通投诉渠道，强化师德管理与考核。主要用于升级省级投诉管理平台，平台日常维护运营、监测问题线索，完善涉师舆情防范、核查、监测、处置一体化，加大师德失范行为的查处力度。</w:t>
      </w:r>
    </w:p>
    <w:p w14:paraId="086D03E6">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2" w:firstLineChars="200"/>
        <w:textAlignment w:val="auto"/>
        <w:rPr>
          <w:rFonts w:hint="eastAsia"/>
          <w:b/>
          <w:color w:val="auto"/>
          <w:sz w:val="24"/>
          <w:szCs w:val="24"/>
          <w:highlight w:val="none"/>
          <w:lang w:val="zh-CN" w:eastAsia="zh-CN"/>
        </w:rPr>
      </w:pPr>
      <w:r>
        <w:rPr>
          <w:rFonts w:hint="eastAsia"/>
          <w:b/>
          <w:color w:val="auto"/>
          <w:sz w:val="24"/>
          <w:szCs w:val="24"/>
          <w:highlight w:val="none"/>
          <w:lang w:val="en-US" w:eastAsia="zh-CN"/>
        </w:rPr>
        <w:t>四、</w:t>
      </w:r>
      <w:r>
        <w:rPr>
          <w:rFonts w:hint="eastAsia"/>
          <w:b/>
          <w:color w:val="auto"/>
          <w:sz w:val="24"/>
          <w:szCs w:val="24"/>
          <w:highlight w:val="none"/>
          <w:lang w:val="zh-CN" w:eastAsia="zh-CN"/>
        </w:rPr>
        <w:t>商务要求</w:t>
      </w:r>
    </w:p>
    <w:p w14:paraId="6519194B">
      <w:pPr>
        <w:pStyle w:val="9"/>
        <w:keepNext w:val="0"/>
        <w:keepLines w:val="0"/>
        <w:pageBreakBefore w:val="0"/>
        <w:widowControl w:val="0"/>
        <w:numPr>
          <w:ilvl w:val="-1"/>
          <w:numId w:val="0"/>
        </w:numPr>
        <w:kinsoku/>
        <w:wordWrap/>
        <w:overflowPunct/>
        <w:topLinePunct w:val="0"/>
        <w:autoSpaceDE w:val="0"/>
        <w:autoSpaceDN w:val="0"/>
        <w:bidi w:val="0"/>
        <w:adjustRightInd/>
        <w:snapToGrid/>
        <w:ind w:left="0" w:leftChars="0"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服务期：一年</w:t>
      </w:r>
    </w:p>
    <w:p w14:paraId="0D1E60FA">
      <w:pPr>
        <w:pStyle w:val="9"/>
        <w:keepNext w:val="0"/>
        <w:keepLines w:val="0"/>
        <w:pageBreakBefore w:val="0"/>
        <w:widowControl w:val="0"/>
        <w:numPr>
          <w:ilvl w:val="-1"/>
          <w:numId w:val="0"/>
        </w:numPr>
        <w:kinsoku/>
        <w:wordWrap/>
        <w:overflowPunct/>
        <w:topLinePunct w:val="0"/>
        <w:autoSpaceDE w:val="0"/>
        <w:autoSpaceDN w:val="0"/>
        <w:bidi w:val="0"/>
        <w:adjustRightInd/>
        <w:snapToGrid/>
        <w:ind w:left="0" w:leftChars="0"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服务地点：采购人指定地点</w:t>
      </w:r>
    </w:p>
    <w:p w14:paraId="7EB5CD0A">
      <w:pPr>
        <w:pStyle w:val="9"/>
        <w:keepNext w:val="0"/>
        <w:keepLines w:val="0"/>
        <w:pageBreakBefore w:val="0"/>
        <w:widowControl w:val="0"/>
        <w:numPr>
          <w:ilvl w:val="-1"/>
          <w:numId w:val="0"/>
        </w:numPr>
        <w:kinsoku/>
        <w:wordWrap/>
        <w:overflowPunct/>
        <w:topLinePunct w:val="0"/>
        <w:autoSpaceDE w:val="0"/>
        <w:autoSpaceDN w:val="0"/>
        <w:bidi w:val="0"/>
        <w:adjustRightInd/>
        <w:snapToGrid/>
        <w:ind w:left="0" w:leftChars="0"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服务质量：合格，满足采购人提出的的技术标准及要求</w:t>
      </w:r>
    </w:p>
    <w:p w14:paraId="115680E6">
      <w:pPr>
        <w:pStyle w:val="9"/>
        <w:keepNext w:val="0"/>
        <w:keepLines w:val="0"/>
        <w:pageBreakBefore w:val="0"/>
        <w:widowControl w:val="0"/>
        <w:numPr>
          <w:ilvl w:val="-1"/>
          <w:numId w:val="0"/>
        </w:numPr>
        <w:kinsoku/>
        <w:wordWrap/>
        <w:overflowPunct/>
        <w:topLinePunct w:val="0"/>
        <w:autoSpaceDE w:val="0"/>
        <w:autoSpaceDN w:val="0"/>
        <w:bidi w:val="0"/>
        <w:adjustRightInd/>
        <w:snapToGrid/>
        <w:ind w:left="0" w:leftChars="0" w:firstLine="480" w:firstLineChars="200"/>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付款时间：于合同签订完成后一个月内付全款。</w:t>
      </w:r>
    </w:p>
    <w:p w14:paraId="04AFA9E7">
      <w:pPr>
        <w:pStyle w:val="9"/>
        <w:keepNext w:val="0"/>
        <w:keepLines w:val="0"/>
        <w:pageBreakBefore w:val="0"/>
        <w:widowControl w:val="0"/>
        <w:numPr>
          <w:ilvl w:val="-1"/>
          <w:numId w:val="0"/>
        </w:numPr>
        <w:kinsoku/>
        <w:wordWrap/>
        <w:overflowPunct/>
        <w:topLinePunct w:val="0"/>
        <w:autoSpaceDE w:val="0"/>
        <w:autoSpaceDN w:val="0"/>
        <w:bidi w:val="0"/>
        <w:adjustRightInd/>
        <w:snapToGrid/>
        <w:ind w:left="0" w:leftChars="0" w:firstLine="480" w:firstLineChars="200"/>
        <w:textAlignment w:val="auto"/>
      </w:pPr>
      <w:r>
        <w:rPr>
          <w:rFonts w:hint="eastAsia" w:ascii="宋体" w:hAnsi="宋体" w:eastAsia="宋体" w:cs="宋体"/>
          <w:color w:val="auto"/>
          <w:sz w:val="24"/>
          <w:szCs w:val="24"/>
          <w:highlight w:val="none"/>
          <w:lang w:val="zh-CN" w:eastAsia="zh-CN" w:bidi="zh-CN"/>
        </w:rPr>
        <w:t>售后服务：服务期内随叫随到，响应时间小于30分钟。</w:t>
      </w:r>
    </w:p>
    <w:p w14:paraId="4402742E">
      <w:pPr>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eastAsia="zh-CN"/>
        </w:rPr>
        <w:t>备注：</w:t>
      </w:r>
    </w:p>
    <w:p w14:paraId="041EF0D4">
      <w:pPr>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rPr>
        <w:t>某项技术指标和要求如需更详细的表述，可单项另作文字说明。</w:t>
      </w:r>
    </w:p>
    <w:p w14:paraId="680F3A5F">
      <w:pPr>
        <w:spacing w:line="360" w:lineRule="auto"/>
        <w:ind w:right="-493" w:rightChars="-224" w:firstLine="480" w:firstLineChars="200"/>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2</w:t>
      </w:r>
      <w:r>
        <w:rPr>
          <w:rFonts w:hint="eastAsia"/>
          <w:color w:val="auto"/>
          <w:sz w:val="24"/>
          <w:szCs w:val="24"/>
          <w:highlight w:val="none"/>
        </w:rPr>
        <w:t>）采购文件中技术要求部分为满足采购人需要的最低要求，如有与某项参数描述相同，并非特指，仅为招标项目质量、档次、水平参照，评标以功能、性能为主。</w:t>
      </w:r>
    </w:p>
    <w:p w14:paraId="4FB36593">
      <w:pPr>
        <w:spacing w:line="560" w:lineRule="exact"/>
        <w:jc w:val="left"/>
        <w:rPr>
          <w:rFonts w:hint="eastAsia" w:ascii="仿宋" w:hAnsi="仿宋" w:eastAsia="仿宋"/>
          <w:sz w:val="32"/>
          <w:szCs w:val="32"/>
        </w:rPr>
      </w:pPr>
    </w:p>
    <w:p w14:paraId="17F116CE">
      <w:pPr>
        <w:bidi w:val="0"/>
        <w:rPr>
          <w:rFonts w:hint="eastAsia"/>
          <w:color w:val="auto"/>
          <w:sz w:val="24"/>
          <w:szCs w:val="24"/>
          <w:highlight w:val="none"/>
          <w:lang w:eastAsia="zh-CN"/>
        </w:rPr>
      </w:pPr>
    </w:p>
    <w:p w14:paraId="2FD40C4C">
      <w:pPr>
        <w:bidi w:val="0"/>
        <w:rPr>
          <w:rFonts w:hint="eastAsia"/>
          <w:color w:val="auto"/>
          <w:sz w:val="24"/>
          <w:szCs w:val="24"/>
          <w:highlight w:val="none"/>
          <w:lang w:eastAsia="zh-CN"/>
        </w:rPr>
      </w:pPr>
    </w:p>
    <w:p w14:paraId="68EAECCF">
      <w:pPr>
        <w:bidi w:val="0"/>
        <w:rPr>
          <w:rFonts w:hint="eastAsia"/>
          <w:color w:val="auto"/>
          <w:sz w:val="24"/>
          <w:szCs w:val="24"/>
          <w:highlight w:val="none"/>
          <w:lang w:val="en-US" w:eastAsia="zh-CN"/>
        </w:rPr>
      </w:pPr>
    </w:p>
    <w:p w14:paraId="798AAA9E">
      <w:pPr>
        <w:bidi w:val="0"/>
        <w:rPr>
          <w:rFonts w:hint="eastAsia"/>
          <w:color w:val="auto"/>
          <w:sz w:val="24"/>
          <w:szCs w:val="24"/>
          <w:highlight w:val="none"/>
          <w:lang w:val="en-US" w:eastAsia="zh-CN"/>
        </w:rPr>
      </w:pPr>
    </w:p>
    <w:p w14:paraId="346533DB">
      <w:pPr>
        <w:bidi w:val="0"/>
        <w:rPr>
          <w:rFonts w:hint="eastAsia"/>
          <w:color w:val="auto"/>
          <w:sz w:val="24"/>
          <w:szCs w:val="24"/>
          <w:highlight w:val="none"/>
          <w:lang w:val="en-US" w:eastAsia="zh-CN"/>
        </w:rPr>
      </w:pPr>
    </w:p>
    <w:p w14:paraId="33987ED6">
      <w:pPr>
        <w:bidi w:val="0"/>
        <w:rPr>
          <w:rFonts w:hint="eastAsia"/>
          <w:color w:val="auto"/>
          <w:sz w:val="24"/>
          <w:szCs w:val="24"/>
          <w:highlight w:val="none"/>
          <w:lang w:val="en-US" w:eastAsia="zh-CN"/>
        </w:rPr>
      </w:pPr>
    </w:p>
    <w:p w14:paraId="24482BFF">
      <w:pPr>
        <w:bidi w:val="0"/>
        <w:rPr>
          <w:rFonts w:hint="eastAsia"/>
          <w:color w:val="auto"/>
          <w:sz w:val="24"/>
          <w:szCs w:val="24"/>
          <w:highlight w:val="none"/>
          <w:lang w:val="en-US" w:eastAsia="zh-CN"/>
        </w:rPr>
      </w:pPr>
    </w:p>
    <w:p w14:paraId="7B629AD7">
      <w:pPr>
        <w:bidi w:val="0"/>
        <w:rPr>
          <w:rFonts w:hint="eastAsia"/>
          <w:color w:val="auto"/>
          <w:sz w:val="24"/>
          <w:szCs w:val="24"/>
          <w:highlight w:val="none"/>
          <w:lang w:val="en-US" w:eastAsia="zh-CN"/>
        </w:rPr>
      </w:pPr>
    </w:p>
    <w:p w14:paraId="01A421E4">
      <w:pPr>
        <w:bidi w:val="0"/>
        <w:rPr>
          <w:rFonts w:hint="eastAsia"/>
          <w:color w:val="auto"/>
          <w:sz w:val="24"/>
          <w:szCs w:val="24"/>
          <w:highlight w:val="none"/>
          <w:lang w:val="en-US" w:eastAsia="zh-CN"/>
        </w:rPr>
      </w:pPr>
    </w:p>
    <w:p w14:paraId="41D44897">
      <w:pPr>
        <w:bidi w:val="0"/>
        <w:rPr>
          <w:rFonts w:hint="eastAsia"/>
          <w:color w:val="auto"/>
          <w:sz w:val="24"/>
          <w:szCs w:val="24"/>
          <w:highlight w:val="none"/>
          <w:lang w:val="en-US" w:eastAsia="zh-CN"/>
        </w:rPr>
      </w:pPr>
    </w:p>
    <w:p w14:paraId="24CEBCCC">
      <w:pPr>
        <w:bidi w:val="0"/>
        <w:rPr>
          <w:rFonts w:hint="eastAsia"/>
          <w:color w:val="auto"/>
          <w:sz w:val="24"/>
          <w:szCs w:val="24"/>
          <w:highlight w:val="none"/>
          <w:lang w:val="en-US" w:eastAsia="zh-CN"/>
        </w:rPr>
      </w:pPr>
    </w:p>
    <w:p w14:paraId="42DFD563">
      <w:pPr>
        <w:bidi w:val="0"/>
        <w:rPr>
          <w:rFonts w:hint="eastAsia"/>
          <w:color w:val="auto"/>
          <w:sz w:val="24"/>
          <w:szCs w:val="24"/>
          <w:highlight w:val="none"/>
          <w:lang w:val="en-US" w:eastAsia="zh-CN"/>
        </w:rPr>
      </w:pPr>
    </w:p>
    <w:p w14:paraId="0C9F46B0">
      <w:pPr>
        <w:bidi w:val="0"/>
        <w:rPr>
          <w:rFonts w:hint="eastAsia"/>
          <w:color w:val="auto"/>
          <w:sz w:val="24"/>
          <w:szCs w:val="24"/>
          <w:highlight w:val="none"/>
          <w:lang w:val="en-US" w:eastAsia="zh-CN"/>
        </w:rPr>
      </w:pPr>
    </w:p>
    <w:p w14:paraId="0332A2E7">
      <w:pPr>
        <w:bidi w:val="0"/>
        <w:rPr>
          <w:rFonts w:hint="eastAsia"/>
          <w:color w:val="auto"/>
          <w:sz w:val="24"/>
          <w:szCs w:val="24"/>
          <w:highlight w:val="none"/>
          <w:lang w:val="en-US" w:eastAsia="zh-CN"/>
        </w:rPr>
      </w:pPr>
    </w:p>
    <w:p w14:paraId="5010054A">
      <w:pPr>
        <w:bidi w:val="0"/>
        <w:rPr>
          <w:rFonts w:hint="eastAsia"/>
          <w:color w:val="auto"/>
          <w:sz w:val="24"/>
          <w:szCs w:val="24"/>
          <w:highlight w:val="none"/>
          <w:lang w:val="en-US" w:eastAsia="zh-CN"/>
        </w:rPr>
      </w:pPr>
    </w:p>
    <w:p w14:paraId="65C0212D">
      <w:pPr>
        <w:bidi w:val="0"/>
        <w:rPr>
          <w:rFonts w:hint="eastAsia"/>
          <w:color w:val="auto"/>
          <w:sz w:val="24"/>
          <w:szCs w:val="24"/>
          <w:highlight w:val="none"/>
          <w:lang w:val="en-US" w:eastAsia="zh-CN"/>
        </w:rPr>
      </w:pPr>
    </w:p>
    <w:p w14:paraId="62F10096">
      <w:pPr>
        <w:bidi w:val="0"/>
        <w:rPr>
          <w:rFonts w:hint="eastAsia"/>
          <w:color w:val="auto"/>
          <w:sz w:val="24"/>
          <w:szCs w:val="24"/>
          <w:highlight w:val="none"/>
          <w:lang w:val="en-US" w:eastAsia="zh-CN"/>
        </w:rPr>
      </w:pPr>
    </w:p>
    <w:p w14:paraId="5877C419">
      <w:pPr>
        <w:bidi w:val="0"/>
        <w:rPr>
          <w:rFonts w:hint="eastAsia"/>
          <w:color w:val="auto"/>
          <w:sz w:val="24"/>
          <w:szCs w:val="24"/>
          <w:highlight w:val="none"/>
          <w:lang w:val="en-US" w:eastAsia="zh-CN"/>
        </w:rPr>
      </w:pPr>
    </w:p>
    <w:p w14:paraId="1B8D41F5">
      <w:pPr>
        <w:bidi w:val="0"/>
        <w:rPr>
          <w:rFonts w:hint="eastAsia"/>
          <w:color w:val="auto"/>
          <w:sz w:val="24"/>
          <w:szCs w:val="24"/>
          <w:highlight w:val="none"/>
          <w:lang w:val="en-US" w:eastAsia="zh-CN"/>
        </w:rPr>
      </w:pPr>
    </w:p>
    <w:p w14:paraId="57DDE6E2">
      <w:pPr>
        <w:bidi w:val="0"/>
        <w:rPr>
          <w:rFonts w:hint="eastAsia"/>
          <w:color w:val="auto"/>
          <w:sz w:val="24"/>
          <w:szCs w:val="24"/>
          <w:highlight w:val="none"/>
          <w:lang w:val="en-US" w:eastAsia="zh-CN"/>
        </w:rPr>
      </w:pPr>
    </w:p>
    <w:p w14:paraId="5DCEB463">
      <w:pPr>
        <w:bidi w:val="0"/>
        <w:rPr>
          <w:rFonts w:hint="eastAsia"/>
          <w:color w:val="auto"/>
          <w:sz w:val="24"/>
          <w:szCs w:val="24"/>
          <w:highlight w:val="none"/>
          <w:lang w:val="en-US" w:eastAsia="zh-CN"/>
        </w:rPr>
      </w:pPr>
    </w:p>
    <w:p w14:paraId="3FD4B528">
      <w:pPr>
        <w:bidi w:val="0"/>
        <w:rPr>
          <w:rFonts w:hint="eastAsia"/>
          <w:color w:val="auto"/>
          <w:sz w:val="24"/>
          <w:szCs w:val="24"/>
          <w:highlight w:val="none"/>
          <w:lang w:val="en-US" w:eastAsia="zh-CN"/>
        </w:rPr>
      </w:pPr>
    </w:p>
    <w:p w14:paraId="6617ABB0">
      <w:pPr>
        <w:bidi w:val="0"/>
        <w:rPr>
          <w:rFonts w:hint="eastAsia"/>
          <w:color w:val="auto"/>
          <w:sz w:val="24"/>
          <w:szCs w:val="24"/>
          <w:highlight w:val="none"/>
          <w:lang w:val="en-US" w:eastAsia="zh-CN"/>
        </w:rPr>
      </w:pPr>
    </w:p>
    <w:p w14:paraId="20DB96BC">
      <w:pPr>
        <w:bidi w:val="0"/>
        <w:rPr>
          <w:rFonts w:hint="eastAsia"/>
          <w:color w:val="auto"/>
          <w:sz w:val="24"/>
          <w:szCs w:val="24"/>
          <w:highlight w:val="none"/>
          <w:lang w:val="en-US" w:eastAsia="zh-CN"/>
        </w:rPr>
      </w:pPr>
    </w:p>
    <w:p w14:paraId="0ED83805">
      <w:pPr>
        <w:bidi w:val="0"/>
        <w:rPr>
          <w:rFonts w:hint="eastAsia"/>
          <w:color w:val="auto"/>
          <w:sz w:val="24"/>
          <w:szCs w:val="24"/>
          <w:highlight w:val="none"/>
          <w:lang w:val="en-US" w:eastAsia="zh-CN"/>
        </w:rPr>
      </w:pPr>
    </w:p>
    <w:p w14:paraId="72B5F3DC">
      <w:pPr>
        <w:bidi w:val="0"/>
        <w:rPr>
          <w:rFonts w:hint="eastAsia"/>
          <w:color w:val="auto"/>
          <w:sz w:val="24"/>
          <w:szCs w:val="24"/>
          <w:highlight w:val="none"/>
          <w:lang w:val="en-US" w:eastAsia="zh-CN"/>
        </w:rPr>
      </w:pPr>
    </w:p>
    <w:p w14:paraId="0A69A699">
      <w:pPr>
        <w:bidi w:val="0"/>
        <w:rPr>
          <w:rFonts w:hint="eastAsia"/>
          <w:color w:val="auto"/>
          <w:sz w:val="24"/>
          <w:szCs w:val="24"/>
          <w:highlight w:val="none"/>
          <w:lang w:val="en-US" w:eastAsia="zh-CN"/>
        </w:rPr>
      </w:pPr>
    </w:p>
    <w:p w14:paraId="60F944DC">
      <w:pPr>
        <w:pStyle w:val="7"/>
        <w:rPr>
          <w:rFonts w:hint="eastAsia"/>
          <w:lang w:val="en-US" w:eastAsia="zh-CN"/>
        </w:rPr>
      </w:pPr>
    </w:p>
    <w:p w14:paraId="78487289">
      <w:pPr>
        <w:pStyle w:val="2"/>
        <w:bidi w:val="0"/>
      </w:pPr>
      <w:bookmarkStart w:id="20" w:name="_Toc27764"/>
      <w:bookmarkStart w:id="21" w:name="_Toc20103"/>
      <w:r>
        <w:t>第</w:t>
      </w:r>
      <w:r>
        <w:rPr>
          <w:rFonts w:hint="eastAsia"/>
          <w:lang w:eastAsia="zh-CN"/>
        </w:rPr>
        <w:t>五</w:t>
      </w:r>
      <w:r>
        <w:t>部分</w:t>
      </w:r>
      <w:r>
        <w:rPr>
          <w:rFonts w:hint="eastAsia"/>
          <w:lang w:val="en-US" w:eastAsia="zh-CN"/>
        </w:rPr>
        <w:t xml:space="preserve"> </w:t>
      </w:r>
      <w:r>
        <w:t xml:space="preserve"> 响应文件格式</w:t>
      </w:r>
      <w:bookmarkEnd w:id="20"/>
      <w:bookmarkEnd w:id="21"/>
    </w:p>
    <w:p w14:paraId="6D4A4F2B">
      <w:pPr>
        <w:bidi w:val="0"/>
        <w:rPr>
          <w:rFonts w:hint="eastAsia"/>
          <w:lang w:eastAsia="zh-CN"/>
        </w:rPr>
      </w:pPr>
    </w:p>
    <w:p w14:paraId="16926E24">
      <w:pPr>
        <w:spacing w:line="245" w:lineRule="auto"/>
        <w:rPr>
          <w:rFonts w:ascii="Arial"/>
          <w:sz w:val="21"/>
        </w:rPr>
      </w:pPr>
    </w:p>
    <w:p w14:paraId="5C84BA2E">
      <w:pPr>
        <w:spacing w:line="245" w:lineRule="auto"/>
        <w:rPr>
          <w:rFonts w:ascii="Arial"/>
          <w:sz w:val="21"/>
        </w:rPr>
      </w:pPr>
    </w:p>
    <w:p w14:paraId="3126E908">
      <w:pPr>
        <w:tabs>
          <w:tab w:val="left" w:pos="3625"/>
        </w:tabs>
        <w:spacing w:before="113" w:line="225" w:lineRule="auto"/>
        <w:ind w:left="1974"/>
        <w:rPr>
          <w:rFonts w:ascii="宋体" w:hAnsi="宋体" w:eastAsia="宋体" w:cs="宋体"/>
          <w:sz w:val="35"/>
          <w:szCs w:val="35"/>
        </w:rPr>
      </w:pPr>
      <w:r>
        <w:rPr>
          <w:rFonts w:ascii="宋体" w:hAnsi="宋体" w:eastAsia="宋体" w:cs="宋体"/>
          <w:sz w:val="35"/>
          <w:szCs w:val="35"/>
          <w:u w:val="single" w:color="auto"/>
        </w:rPr>
        <w:tab/>
      </w:r>
      <w:r>
        <w:rPr>
          <w:rFonts w:ascii="宋体" w:hAnsi="宋体" w:eastAsia="宋体" w:cs="宋体"/>
          <w:spacing w:val="2"/>
          <w:sz w:val="35"/>
          <w:szCs w:val="35"/>
          <w:u w:val="single" w:color="auto"/>
          <w14:textOutline w14:w="6537" w14:cap="sq" w14:cmpd="sng">
            <w14:solidFill>
              <w14:srgbClr w14:val="000000"/>
            </w14:solidFill>
            <w14:prstDash w14:val="solid"/>
            <w14:bevel/>
          </w14:textOutline>
        </w:rPr>
        <w:t>(项目名</w:t>
      </w:r>
      <w:r>
        <w:rPr>
          <w:rFonts w:ascii="宋体" w:hAnsi="宋体" w:eastAsia="宋体" w:cs="宋体"/>
          <w:spacing w:val="1"/>
          <w:sz w:val="35"/>
          <w:szCs w:val="35"/>
          <w:u w:val="single" w:color="auto"/>
          <w14:textOutline w14:w="6537" w14:cap="sq" w14:cmpd="sng">
            <w14:solidFill>
              <w14:srgbClr w14:val="000000"/>
            </w14:solidFill>
            <w14:prstDash w14:val="solid"/>
            <w14:bevel/>
          </w14:textOutline>
        </w:rPr>
        <w:t>称)</w:t>
      </w:r>
      <w:r>
        <w:rPr>
          <w:rFonts w:ascii="宋体" w:hAnsi="宋体" w:eastAsia="宋体" w:cs="宋体"/>
          <w:sz w:val="35"/>
          <w:szCs w:val="35"/>
          <w:u w:val="single" w:color="auto"/>
        </w:rPr>
        <w:t xml:space="preserve">         </w:t>
      </w:r>
    </w:p>
    <w:p w14:paraId="7A6E0FFA">
      <w:pPr>
        <w:spacing w:line="264" w:lineRule="auto"/>
        <w:rPr>
          <w:rFonts w:ascii="Arial"/>
          <w:sz w:val="21"/>
        </w:rPr>
      </w:pPr>
    </w:p>
    <w:p w14:paraId="7851D73B">
      <w:pPr>
        <w:spacing w:line="264" w:lineRule="auto"/>
        <w:rPr>
          <w:rFonts w:ascii="Arial"/>
          <w:sz w:val="21"/>
        </w:rPr>
      </w:pPr>
    </w:p>
    <w:p w14:paraId="29CE0B38">
      <w:pPr>
        <w:spacing w:line="264" w:lineRule="auto"/>
        <w:rPr>
          <w:rFonts w:ascii="Arial"/>
          <w:sz w:val="21"/>
        </w:rPr>
      </w:pPr>
    </w:p>
    <w:p w14:paraId="576E4276">
      <w:pPr>
        <w:spacing w:line="265" w:lineRule="auto"/>
        <w:rPr>
          <w:rFonts w:ascii="Arial"/>
          <w:sz w:val="21"/>
        </w:rPr>
      </w:pPr>
    </w:p>
    <w:p w14:paraId="59E48A9F">
      <w:pPr>
        <w:spacing w:line="265" w:lineRule="auto"/>
        <w:rPr>
          <w:rFonts w:ascii="Arial"/>
          <w:sz w:val="21"/>
        </w:rPr>
      </w:pPr>
    </w:p>
    <w:p w14:paraId="1D7B6F6E">
      <w:pPr>
        <w:spacing w:line="265" w:lineRule="auto"/>
        <w:rPr>
          <w:rFonts w:ascii="Arial"/>
          <w:sz w:val="21"/>
        </w:rPr>
      </w:pPr>
    </w:p>
    <w:p w14:paraId="59E8C5C2">
      <w:pPr>
        <w:spacing w:line="265" w:lineRule="auto"/>
        <w:rPr>
          <w:rFonts w:ascii="Arial"/>
          <w:sz w:val="21"/>
        </w:rPr>
      </w:pPr>
    </w:p>
    <w:p w14:paraId="631683BD">
      <w:pPr>
        <w:spacing w:line="265" w:lineRule="auto"/>
        <w:rPr>
          <w:rFonts w:ascii="Arial"/>
          <w:sz w:val="21"/>
        </w:rPr>
      </w:pPr>
    </w:p>
    <w:p w14:paraId="20D8CA0A">
      <w:pPr>
        <w:spacing w:line="265" w:lineRule="auto"/>
        <w:rPr>
          <w:rFonts w:ascii="Arial"/>
          <w:sz w:val="21"/>
        </w:rPr>
      </w:pPr>
    </w:p>
    <w:p w14:paraId="4E2FCD75">
      <w:pPr>
        <w:bidi w:val="0"/>
        <w:ind w:firstLine="1940" w:firstLineChars="200"/>
        <w:rPr>
          <w:rFonts w:ascii="宋体" w:hAnsi="宋体" w:eastAsia="宋体" w:cs="宋体"/>
          <w:sz w:val="95"/>
          <w:szCs w:val="95"/>
        </w:rPr>
      </w:pPr>
      <w:r>
        <w:rPr>
          <w:rFonts w:ascii="宋体" w:hAnsi="宋体" w:eastAsia="宋体" w:cs="宋体"/>
          <w:spacing w:val="10"/>
          <w:sz w:val="95"/>
          <w:szCs w:val="95"/>
          <w14:textOutline w14:w="17434" w14:cap="sq" w14:cmpd="sng">
            <w14:solidFill>
              <w14:srgbClr w14:val="000000"/>
            </w14:solidFill>
            <w14:prstDash w14:val="solid"/>
            <w14:bevel/>
          </w14:textOutline>
        </w:rPr>
        <w:t>磋</w:t>
      </w:r>
      <w:r>
        <w:rPr>
          <w:rFonts w:ascii="宋体" w:hAnsi="宋体" w:eastAsia="宋体" w:cs="宋体"/>
          <w:spacing w:val="7"/>
          <w:sz w:val="95"/>
          <w:szCs w:val="95"/>
          <w14:textOutline w14:w="17434" w14:cap="sq" w14:cmpd="sng">
            <w14:solidFill>
              <w14:srgbClr w14:val="000000"/>
            </w14:solidFill>
            <w14:prstDash w14:val="solid"/>
            <w14:bevel/>
          </w14:textOutline>
        </w:rPr>
        <w:t>商响应文件</w:t>
      </w:r>
    </w:p>
    <w:p w14:paraId="42123322">
      <w:pPr>
        <w:spacing w:before="132" w:line="220" w:lineRule="auto"/>
        <w:ind w:left="3355"/>
        <w:rPr>
          <w:rFonts w:ascii="宋体" w:hAnsi="宋体" w:eastAsia="宋体" w:cs="宋体"/>
          <w:sz w:val="28"/>
          <w:szCs w:val="28"/>
        </w:rPr>
      </w:pPr>
      <w:r>
        <w:rPr>
          <w:rFonts w:ascii="宋体" w:hAnsi="宋体" w:eastAsia="宋体" w:cs="宋体"/>
          <w:spacing w:val="-2"/>
          <w:sz w:val="28"/>
          <w:szCs w:val="28"/>
          <w14:textOutline w14:w="5103" w14:cap="sq" w14:cmpd="sng">
            <w14:solidFill>
              <w14:srgbClr w14:val="000000"/>
            </w14:solidFill>
            <w14:prstDash w14:val="solid"/>
            <w14:bevel/>
          </w14:textOutline>
        </w:rPr>
        <w:t>采购</w:t>
      </w:r>
      <w:r>
        <w:rPr>
          <w:rFonts w:ascii="宋体" w:hAnsi="宋体" w:eastAsia="宋体" w:cs="宋体"/>
          <w:spacing w:val="-1"/>
          <w:sz w:val="28"/>
          <w:szCs w:val="28"/>
          <w14:textOutline w14:w="5103" w14:cap="sq" w14:cmpd="sng">
            <w14:solidFill>
              <w14:srgbClr w14:val="000000"/>
            </w14:solidFill>
            <w14:prstDash w14:val="solid"/>
            <w14:bevel/>
          </w14:textOutline>
        </w:rPr>
        <w:t>编号：</w:t>
      </w:r>
      <w:r>
        <w:rPr>
          <w:rFonts w:ascii="宋体" w:hAnsi="宋体" w:eastAsia="宋体" w:cs="宋体"/>
          <w:sz w:val="28"/>
          <w:szCs w:val="28"/>
          <w:u w:val="single" w:color="auto"/>
        </w:rPr>
        <w:t xml:space="preserve">           </w:t>
      </w:r>
    </w:p>
    <w:p w14:paraId="1018ACF4">
      <w:pPr>
        <w:spacing w:line="250" w:lineRule="auto"/>
        <w:rPr>
          <w:rFonts w:ascii="Arial"/>
          <w:sz w:val="21"/>
        </w:rPr>
      </w:pPr>
    </w:p>
    <w:p w14:paraId="50357EA1">
      <w:pPr>
        <w:spacing w:line="250" w:lineRule="auto"/>
        <w:rPr>
          <w:rFonts w:ascii="Arial"/>
          <w:sz w:val="21"/>
        </w:rPr>
      </w:pPr>
    </w:p>
    <w:p w14:paraId="13836160">
      <w:pPr>
        <w:spacing w:line="250" w:lineRule="auto"/>
        <w:rPr>
          <w:rFonts w:ascii="Arial"/>
          <w:sz w:val="21"/>
        </w:rPr>
      </w:pPr>
    </w:p>
    <w:p w14:paraId="646B8191">
      <w:pPr>
        <w:spacing w:line="250" w:lineRule="auto"/>
        <w:rPr>
          <w:rFonts w:ascii="Arial"/>
          <w:sz w:val="21"/>
        </w:rPr>
      </w:pPr>
    </w:p>
    <w:p w14:paraId="3287FFE8">
      <w:pPr>
        <w:spacing w:line="250" w:lineRule="auto"/>
        <w:rPr>
          <w:rFonts w:ascii="Arial"/>
          <w:sz w:val="21"/>
        </w:rPr>
      </w:pPr>
    </w:p>
    <w:p w14:paraId="509326EF">
      <w:pPr>
        <w:spacing w:line="251" w:lineRule="auto"/>
        <w:rPr>
          <w:rFonts w:ascii="Arial"/>
          <w:sz w:val="21"/>
        </w:rPr>
      </w:pPr>
    </w:p>
    <w:p w14:paraId="7403DF88">
      <w:pPr>
        <w:spacing w:line="251" w:lineRule="auto"/>
        <w:rPr>
          <w:rFonts w:ascii="Arial"/>
          <w:sz w:val="21"/>
        </w:rPr>
      </w:pPr>
    </w:p>
    <w:p w14:paraId="47BC6F12">
      <w:pPr>
        <w:spacing w:line="251" w:lineRule="auto"/>
        <w:rPr>
          <w:rFonts w:ascii="Arial"/>
          <w:sz w:val="21"/>
        </w:rPr>
      </w:pPr>
    </w:p>
    <w:p w14:paraId="02E595CB">
      <w:pPr>
        <w:spacing w:line="251" w:lineRule="auto"/>
        <w:rPr>
          <w:rFonts w:ascii="Arial"/>
          <w:sz w:val="21"/>
        </w:rPr>
      </w:pPr>
    </w:p>
    <w:p w14:paraId="31BD857B">
      <w:pPr>
        <w:spacing w:line="251" w:lineRule="auto"/>
        <w:rPr>
          <w:rFonts w:ascii="Arial"/>
          <w:sz w:val="21"/>
        </w:rPr>
      </w:pPr>
    </w:p>
    <w:p w14:paraId="45135441">
      <w:pPr>
        <w:spacing w:line="251" w:lineRule="auto"/>
        <w:rPr>
          <w:rFonts w:ascii="Arial"/>
          <w:sz w:val="21"/>
        </w:rPr>
      </w:pPr>
    </w:p>
    <w:p w14:paraId="3B26FE11">
      <w:pPr>
        <w:spacing w:line="251" w:lineRule="auto"/>
        <w:rPr>
          <w:rFonts w:ascii="Arial"/>
          <w:sz w:val="21"/>
        </w:rPr>
      </w:pPr>
    </w:p>
    <w:p w14:paraId="216B919E">
      <w:pPr>
        <w:spacing w:line="251" w:lineRule="auto"/>
        <w:rPr>
          <w:rFonts w:ascii="Arial"/>
          <w:sz w:val="21"/>
        </w:rPr>
      </w:pPr>
    </w:p>
    <w:p w14:paraId="4449EA55">
      <w:pPr>
        <w:spacing w:line="251" w:lineRule="auto"/>
        <w:rPr>
          <w:rFonts w:ascii="Arial"/>
          <w:sz w:val="21"/>
        </w:rPr>
      </w:pPr>
    </w:p>
    <w:p w14:paraId="61E1B4D6">
      <w:pPr>
        <w:spacing w:line="251" w:lineRule="auto"/>
        <w:rPr>
          <w:rFonts w:ascii="Arial"/>
          <w:sz w:val="21"/>
        </w:rPr>
      </w:pPr>
    </w:p>
    <w:p w14:paraId="66F1B929">
      <w:pPr>
        <w:spacing w:before="95" w:line="397" w:lineRule="auto"/>
        <w:ind w:left="673" w:leftChars="306" w:firstLine="57" w:firstLineChars="20"/>
        <w:jc w:val="both"/>
        <w:rPr>
          <w:rFonts w:ascii="宋体" w:hAnsi="宋体" w:eastAsia="宋体" w:cs="宋体"/>
          <w:sz w:val="29"/>
          <w:szCs w:val="29"/>
        </w:rPr>
      </w:pPr>
      <w:r>
        <w:rPr>
          <w:rFonts w:ascii="宋体" w:hAnsi="宋体" w:eastAsia="宋体" w:cs="宋体"/>
          <w:spacing w:val="-2"/>
          <w:sz w:val="29"/>
          <w:szCs w:val="29"/>
        </w:rPr>
        <w:t>供应商</w:t>
      </w:r>
      <w:r>
        <w:rPr>
          <w:rFonts w:hint="eastAsia" w:cs="宋体"/>
          <w:spacing w:val="-2"/>
          <w:sz w:val="29"/>
          <w:szCs w:val="29"/>
          <w:lang w:val="en-US" w:eastAsia="zh-CN"/>
        </w:rPr>
        <w:t>名称</w:t>
      </w:r>
      <w:r>
        <w:rPr>
          <w:rFonts w:ascii="宋体" w:hAnsi="宋体" w:eastAsia="宋体" w:cs="宋体"/>
          <w:spacing w:val="-2"/>
          <w:sz w:val="29"/>
          <w:szCs w:val="29"/>
        </w:rPr>
        <w:t>：</w:t>
      </w:r>
      <w:r>
        <w:rPr>
          <w:rFonts w:ascii="宋体" w:hAnsi="宋体" w:eastAsia="宋体" w:cs="宋体"/>
          <w:spacing w:val="-2"/>
          <w:sz w:val="29"/>
          <w:szCs w:val="29"/>
          <w:u w:val="single" w:color="auto"/>
        </w:rPr>
        <w:t xml:space="preserve">                     </w:t>
      </w:r>
      <w:r>
        <w:rPr>
          <w:rFonts w:ascii="宋体" w:hAnsi="宋体" w:eastAsia="宋体" w:cs="宋体"/>
          <w:spacing w:val="-1"/>
          <w:sz w:val="29"/>
          <w:szCs w:val="29"/>
          <w:u w:val="single" w:color="auto"/>
        </w:rPr>
        <w:t xml:space="preserve">  </w:t>
      </w:r>
      <w:r>
        <w:rPr>
          <w:rFonts w:hint="eastAsia" w:cs="宋体"/>
          <w:spacing w:val="-1"/>
          <w:sz w:val="29"/>
          <w:szCs w:val="29"/>
          <w:u w:val="single" w:color="auto"/>
          <w:lang w:val="en-US" w:eastAsia="zh-CN"/>
        </w:rPr>
        <w:t xml:space="preserve"> </w:t>
      </w:r>
      <w:r>
        <w:rPr>
          <w:rFonts w:ascii="宋体" w:hAnsi="宋体" w:eastAsia="宋体" w:cs="宋体"/>
          <w:spacing w:val="-1"/>
          <w:sz w:val="29"/>
          <w:szCs w:val="29"/>
        </w:rPr>
        <w:t>(盖单位电子公章)</w:t>
      </w:r>
      <w:r>
        <w:rPr>
          <w:rFonts w:ascii="宋体" w:hAnsi="宋体" w:eastAsia="宋体" w:cs="宋体"/>
          <w:spacing w:val="-2"/>
          <w:sz w:val="29"/>
          <w:szCs w:val="29"/>
        </w:rPr>
        <w:t>法定代表人：</w:t>
      </w:r>
      <w:r>
        <w:rPr>
          <w:rFonts w:ascii="宋体" w:hAnsi="宋体" w:eastAsia="宋体" w:cs="宋体"/>
          <w:spacing w:val="-2"/>
          <w:sz w:val="29"/>
          <w:szCs w:val="29"/>
          <w:u w:val="single" w:color="auto"/>
        </w:rPr>
        <w:t xml:space="preserve">                         </w:t>
      </w:r>
      <w:r>
        <w:rPr>
          <w:rFonts w:ascii="宋体" w:hAnsi="宋体" w:eastAsia="宋体" w:cs="宋体"/>
          <w:spacing w:val="-2"/>
          <w:sz w:val="29"/>
          <w:szCs w:val="29"/>
        </w:rPr>
        <w:t>(个人电子签章)</w:t>
      </w:r>
    </w:p>
    <w:p w14:paraId="48B8D7D4">
      <w:pPr>
        <w:spacing w:before="1" w:line="226" w:lineRule="auto"/>
        <w:ind w:left="673" w:leftChars="306" w:firstLine="52" w:firstLineChars="20"/>
        <w:jc w:val="both"/>
        <w:rPr>
          <w:rFonts w:ascii="宋体" w:hAnsi="宋体" w:eastAsia="宋体" w:cs="宋体"/>
          <w:sz w:val="29"/>
          <w:szCs w:val="29"/>
        </w:rPr>
      </w:pPr>
      <w:r>
        <w:rPr>
          <w:rFonts w:ascii="宋体" w:hAnsi="宋体" w:eastAsia="宋体" w:cs="宋体"/>
          <w:spacing w:val="-14"/>
          <w:sz w:val="29"/>
          <w:szCs w:val="29"/>
        </w:rPr>
        <w:t xml:space="preserve">日 </w:t>
      </w:r>
      <w:r>
        <w:rPr>
          <w:rFonts w:ascii="宋体" w:hAnsi="宋体" w:eastAsia="宋体" w:cs="宋体"/>
          <w:spacing w:val="-8"/>
          <w:sz w:val="29"/>
          <w:szCs w:val="29"/>
        </w:rPr>
        <w:t xml:space="preserve"> </w:t>
      </w:r>
      <w:r>
        <w:rPr>
          <w:rFonts w:ascii="宋体" w:hAnsi="宋体" w:eastAsia="宋体" w:cs="宋体"/>
          <w:spacing w:val="-7"/>
          <w:sz w:val="29"/>
          <w:szCs w:val="29"/>
        </w:rPr>
        <w:t>期：</w:t>
      </w:r>
      <w:r>
        <w:rPr>
          <w:rFonts w:ascii="宋体" w:hAnsi="宋体" w:eastAsia="宋体" w:cs="宋体"/>
          <w:spacing w:val="-7"/>
          <w:sz w:val="29"/>
          <w:szCs w:val="29"/>
          <w:u w:val="single" w:color="auto"/>
        </w:rPr>
        <w:t xml:space="preserve">         </w:t>
      </w:r>
      <w:r>
        <w:rPr>
          <w:rFonts w:ascii="宋体" w:hAnsi="宋体" w:eastAsia="宋体" w:cs="宋体"/>
          <w:spacing w:val="-7"/>
          <w:sz w:val="29"/>
          <w:szCs w:val="29"/>
        </w:rPr>
        <w:t>年</w:t>
      </w:r>
      <w:r>
        <w:rPr>
          <w:rFonts w:ascii="宋体" w:hAnsi="宋体" w:eastAsia="宋体" w:cs="宋体"/>
          <w:spacing w:val="-7"/>
          <w:sz w:val="29"/>
          <w:szCs w:val="29"/>
          <w:u w:val="single" w:color="auto"/>
        </w:rPr>
        <w:t xml:space="preserve">     </w:t>
      </w:r>
      <w:r>
        <w:rPr>
          <w:rFonts w:ascii="宋体" w:hAnsi="宋体" w:eastAsia="宋体" w:cs="宋体"/>
          <w:spacing w:val="-7"/>
          <w:sz w:val="29"/>
          <w:szCs w:val="29"/>
        </w:rPr>
        <w:t xml:space="preserve"> 月</w:t>
      </w:r>
      <w:r>
        <w:rPr>
          <w:rFonts w:ascii="宋体" w:hAnsi="宋体" w:eastAsia="宋体" w:cs="宋体"/>
          <w:spacing w:val="-7"/>
          <w:sz w:val="29"/>
          <w:szCs w:val="29"/>
          <w:u w:val="single" w:color="auto"/>
        </w:rPr>
        <w:t xml:space="preserve">    </w:t>
      </w:r>
      <w:r>
        <w:rPr>
          <w:rFonts w:ascii="宋体" w:hAnsi="宋体" w:eastAsia="宋体" w:cs="宋体"/>
          <w:spacing w:val="-7"/>
          <w:sz w:val="29"/>
          <w:szCs w:val="29"/>
        </w:rPr>
        <w:t>日</w:t>
      </w:r>
    </w:p>
    <w:p w14:paraId="2B39098F">
      <w:pPr>
        <w:ind w:left="673" w:leftChars="306" w:firstLine="44" w:firstLineChars="20"/>
        <w:jc w:val="both"/>
        <w:sectPr>
          <w:pgSz w:w="11906" w:h="16839"/>
          <w:pgMar w:top="1440" w:right="1800" w:bottom="1440" w:left="1800" w:header="1020" w:footer="981" w:gutter="0"/>
          <w:pgNumType w:fmt="decimal"/>
          <w:cols w:space="720" w:num="1"/>
        </w:sectPr>
      </w:pPr>
    </w:p>
    <w:p w14:paraId="5A262D4F">
      <w:pPr>
        <w:spacing w:line="252" w:lineRule="auto"/>
        <w:rPr>
          <w:rFonts w:ascii="Arial"/>
          <w:sz w:val="21"/>
        </w:rPr>
      </w:pPr>
    </w:p>
    <w:p w14:paraId="09AD12DC">
      <w:pPr>
        <w:spacing w:before="114" w:line="228" w:lineRule="auto"/>
        <w:ind w:left="3879"/>
        <w:rPr>
          <w:rFonts w:ascii="宋体" w:hAnsi="宋体" w:eastAsia="宋体" w:cs="宋体"/>
          <w:sz w:val="35"/>
          <w:szCs w:val="35"/>
        </w:rPr>
      </w:pPr>
      <w:r>
        <w:rPr>
          <w:rFonts w:ascii="宋体" w:hAnsi="宋体" w:eastAsia="宋体" w:cs="宋体"/>
          <w:spacing w:val="-8"/>
          <w:sz w:val="35"/>
          <w:szCs w:val="35"/>
          <w14:textOutline w14:w="6537" w14:cap="sq" w14:cmpd="sng">
            <w14:solidFill>
              <w14:srgbClr w14:val="000000"/>
            </w14:solidFill>
            <w14:prstDash w14:val="solid"/>
            <w14:bevel/>
          </w14:textOutline>
        </w:rPr>
        <w:t>目</w:t>
      </w:r>
      <w:r>
        <w:rPr>
          <w:rFonts w:ascii="宋体" w:hAnsi="宋体" w:eastAsia="宋体" w:cs="宋体"/>
          <w:spacing w:val="-8"/>
          <w:sz w:val="35"/>
          <w:szCs w:val="35"/>
        </w:rPr>
        <w:t xml:space="preserve">   </w:t>
      </w:r>
      <w:r>
        <w:rPr>
          <w:rFonts w:ascii="宋体" w:hAnsi="宋体" w:eastAsia="宋体" w:cs="宋体"/>
          <w:spacing w:val="-8"/>
          <w:sz w:val="35"/>
          <w:szCs w:val="35"/>
          <w14:textOutline w14:w="6537" w14:cap="sq" w14:cmpd="sng">
            <w14:solidFill>
              <w14:srgbClr w14:val="000000"/>
            </w14:solidFill>
            <w14:prstDash w14:val="solid"/>
            <w14:bevel/>
          </w14:textOutline>
        </w:rPr>
        <w:t>录</w:t>
      </w:r>
    </w:p>
    <w:p w14:paraId="079B9116">
      <w:pPr>
        <w:spacing w:line="282" w:lineRule="auto"/>
        <w:rPr>
          <w:rFonts w:ascii="Arial"/>
          <w:sz w:val="21"/>
        </w:rPr>
      </w:pPr>
    </w:p>
    <w:p w14:paraId="5C448D57">
      <w:pPr>
        <w:spacing w:line="283" w:lineRule="auto"/>
        <w:rPr>
          <w:rFonts w:ascii="Arial"/>
          <w:sz w:val="21"/>
        </w:rPr>
      </w:pPr>
    </w:p>
    <w:p w14:paraId="24FE311C">
      <w:pPr>
        <w:numPr>
          <w:ilvl w:val="0"/>
          <w:numId w:val="0"/>
        </w:numPr>
        <w:spacing w:before="74" w:line="227" w:lineRule="auto"/>
        <w:ind w:leftChars="0"/>
        <w:jc w:val="both"/>
        <w:rPr>
          <w:rFonts w:ascii="宋体" w:hAnsi="宋体" w:eastAsia="宋体" w:cs="宋体"/>
          <w:sz w:val="23"/>
          <w:szCs w:val="23"/>
        </w:rPr>
      </w:pPr>
      <w:r>
        <w:rPr>
          <w:rFonts w:ascii="宋体" w:hAnsi="宋体" w:eastAsia="宋体" w:cs="宋体"/>
          <w:spacing w:val="12"/>
          <w:sz w:val="23"/>
          <w:szCs w:val="23"/>
        </w:rPr>
        <w:t>1</w:t>
      </w:r>
      <w:r>
        <w:rPr>
          <w:rFonts w:ascii="宋体" w:hAnsi="宋体" w:eastAsia="宋体" w:cs="宋体"/>
          <w:spacing w:val="8"/>
          <w:sz w:val="23"/>
          <w:szCs w:val="23"/>
        </w:rPr>
        <w:t xml:space="preserve"> 法定代表人</w:t>
      </w:r>
      <w:r>
        <w:rPr>
          <w:rFonts w:hint="eastAsia" w:cs="宋体"/>
          <w:spacing w:val="8"/>
          <w:sz w:val="23"/>
          <w:szCs w:val="23"/>
          <w:lang w:eastAsia="zh-CN"/>
        </w:rPr>
        <w:t>身份证明及</w:t>
      </w:r>
      <w:r>
        <w:rPr>
          <w:rFonts w:ascii="宋体" w:hAnsi="宋体" w:eastAsia="宋体" w:cs="宋体"/>
          <w:spacing w:val="8"/>
          <w:sz w:val="23"/>
          <w:szCs w:val="23"/>
        </w:rPr>
        <w:t>授权书</w:t>
      </w:r>
    </w:p>
    <w:p w14:paraId="58BA1543">
      <w:pPr>
        <w:numPr>
          <w:ilvl w:val="0"/>
          <w:numId w:val="0"/>
        </w:numPr>
        <w:spacing w:before="185" w:line="229" w:lineRule="auto"/>
        <w:ind w:leftChars="0"/>
        <w:jc w:val="both"/>
        <w:rPr>
          <w:rFonts w:ascii="宋体" w:hAnsi="宋体" w:eastAsia="宋体" w:cs="宋体"/>
          <w:sz w:val="23"/>
          <w:szCs w:val="23"/>
        </w:rPr>
      </w:pPr>
      <w:r>
        <w:rPr>
          <w:rFonts w:ascii="宋体" w:hAnsi="宋体" w:eastAsia="宋体" w:cs="宋体"/>
          <w:spacing w:val="10"/>
          <w:sz w:val="23"/>
          <w:szCs w:val="23"/>
        </w:rPr>
        <w:t>2 磋商响应</w:t>
      </w:r>
      <w:r>
        <w:rPr>
          <w:rFonts w:ascii="宋体" w:hAnsi="宋体" w:eastAsia="宋体" w:cs="宋体"/>
          <w:spacing w:val="9"/>
          <w:sz w:val="23"/>
          <w:szCs w:val="23"/>
        </w:rPr>
        <w:t>函</w:t>
      </w:r>
    </w:p>
    <w:p w14:paraId="09EEE770">
      <w:pPr>
        <w:numPr>
          <w:ilvl w:val="0"/>
          <w:numId w:val="0"/>
        </w:numPr>
        <w:spacing w:before="182" w:line="227" w:lineRule="auto"/>
        <w:ind w:leftChars="0"/>
        <w:jc w:val="both"/>
        <w:rPr>
          <w:rFonts w:ascii="宋体" w:hAnsi="宋体" w:eastAsia="宋体" w:cs="宋体"/>
          <w:sz w:val="23"/>
          <w:szCs w:val="23"/>
        </w:rPr>
      </w:pPr>
      <w:r>
        <w:rPr>
          <w:rFonts w:ascii="宋体" w:hAnsi="宋体" w:eastAsia="宋体" w:cs="宋体"/>
          <w:spacing w:val="14"/>
          <w:sz w:val="23"/>
          <w:szCs w:val="23"/>
        </w:rPr>
        <w:t>3</w:t>
      </w:r>
      <w:r>
        <w:rPr>
          <w:rFonts w:ascii="宋体" w:hAnsi="宋体" w:eastAsia="宋体" w:cs="宋体"/>
          <w:spacing w:val="9"/>
          <w:sz w:val="23"/>
          <w:szCs w:val="23"/>
        </w:rPr>
        <w:t xml:space="preserve"> 资格证明文件</w:t>
      </w:r>
    </w:p>
    <w:p w14:paraId="11CFB014">
      <w:pPr>
        <w:numPr>
          <w:ilvl w:val="0"/>
          <w:numId w:val="0"/>
        </w:numPr>
        <w:spacing w:before="185" w:line="227" w:lineRule="auto"/>
        <w:ind w:leftChars="0"/>
        <w:jc w:val="both"/>
        <w:rPr>
          <w:rFonts w:ascii="宋体" w:hAnsi="宋体" w:eastAsia="宋体" w:cs="宋体"/>
          <w:sz w:val="23"/>
          <w:szCs w:val="23"/>
        </w:rPr>
      </w:pPr>
      <w:r>
        <w:rPr>
          <w:rFonts w:ascii="宋体" w:hAnsi="宋体" w:eastAsia="宋体" w:cs="宋体"/>
          <w:spacing w:val="13"/>
          <w:sz w:val="23"/>
          <w:szCs w:val="23"/>
        </w:rPr>
        <w:t>4</w:t>
      </w:r>
      <w:r>
        <w:rPr>
          <w:rFonts w:ascii="宋体" w:hAnsi="宋体" w:eastAsia="宋体" w:cs="宋体"/>
          <w:spacing w:val="10"/>
          <w:sz w:val="23"/>
          <w:szCs w:val="23"/>
        </w:rPr>
        <w:t xml:space="preserve"> 竞争性磋商报价表格</w:t>
      </w:r>
    </w:p>
    <w:p w14:paraId="6176CD3C">
      <w:pPr>
        <w:numPr>
          <w:ilvl w:val="0"/>
          <w:numId w:val="0"/>
        </w:numPr>
        <w:spacing w:before="184" w:line="226" w:lineRule="auto"/>
        <w:ind w:leftChars="0"/>
        <w:jc w:val="both"/>
        <w:rPr>
          <w:rFonts w:hint="eastAsia" w:ascii="宋体" w:hAnsi="宋体" w:eastAsia="宋体" w:cs="宋体"/>
          <w:sz w:val="23"/>
          <w:szCs w:val="23"/>
          <w:lang w:eastAsia="zh-CN"/>
        </w:rPr>
      </w:pPr>
      <w:r>
        <w:rPr>
          <w:rFonts w:hint="eastAsia" w:ascii="宋体" w:hAnsi="宋体" w:eastAsia="宋体" w:cs="宋体"/>
          <w:spacing w:val="11"/>
          <w:sz w:val="23"/>
          <w:szCs w:val="23"/>
          <w:lang w:val="en-US" w:eastAsia="zh-CN"/>
        </w:rPr>
        <w:t>5</w:t>
      </w:r>
      <w:r>
        <w:rPr>
          <w:rFonts w:ascii="宋体" w:hAnsi="宋体" w:eastAsia="宋体" w:cs="宋体"/>
          <w:spacing w:val="10"/>
          <w:sz w:val="23"/>
          <w:szCs w:val="23"/>
        </w:rPr>
        <w:t xml:space="preserve"> </w:t>
      </w:r>
      <w:r>
        <w:rPr>
          <w:rFonts w:hint="eastAsia" w:cs="宋体"/>
          <w:spacing w:val="10"/>
          <w:sz w:val="23"/>
          <w:szCs w:val="23"/>
          <w:lang w:eastAsia="zh-CN"/>
        </w:rPr>
        <w:t>评审资料</w:t>
      </w:r>
    </w:p>
    <w:p w14:paraId="0130F88B">
      <w:pPr>
        <w:numPr>
          <w:ilvl w:val="0"/>
          <w:numId w:val="0"/>
        </w:numPr>
        <w:spacing w:before="185" w:line="228" w:lineRule="auto"/>
        <w:ind w:leftChars="0"/>
        <w:jc w:val="both"/>
        <w:rPr>
          <w:rFonts w:ascii="宋体" w:hAnsi="宋体" w:eastAsia="宋体" w:cs="宋体"/>
          <w:sz w:val="23"/>
          <w:szCs w:val="23"/>
        </w:rPr>
      </w:pPr>
      <w:r>
        <w:rPr>
          <w:rFonts w:hint="eastAsia" w:cs="宋体"/>
          <w:spacing w:val="16"/>
          <w:sz w:val="23"/>
          <w:szCs w:val="23"/>
          <w:lang w:val="en-US" w:eastAsia="zh-CN"/>
        </w:rPr>
        <w:t>6</w:t>
      </w:r>
      <w:r>
        <w:rPr>
          <w:rFonts w:ascii="宋体" w:hAnsi="宋体" w:eastAsia="宋体" w:cs="宋体"/>
          <w:spacing w:val="9"/>
          <w:sz w:val="23"/>
          <w:szCs w:val="23"/>
        </w:rPr>
        <w:t xml:space="preserve"> 中小微企业声明函</w:t>
      </w:r>
    </w:p>
    <w:p w14:paraId="6DD3F523">
      <w:pPr>
        <w:numPr>
          <w:ilvl w:val="0"/>
          <w:numId w:val="0"/>
        </w:numPr>
        <w:spacing w:before="184" w:line="226" w:lineRule="auto"/>
        <w:ind w:leftChars="0"/>
        <w:jc w:val="both"/>
        <w:rPr>
          <w:rFonts w:hint="eastAsia" w:cs="宋体"/>
          <w:spacing w:val="10"/>
          <w:sz w:val="23"/>
          <w:szCs w:val="23"/>
          <w:lang w:eastAsia="zh-CN"/>
        </w:rPr>
      </w:pPr>
      <w:r>
        <w:rPr>
          <w:rFonts w:hint="eastAsia" w:cs="宋体"/>
          <w:spacing w:val="10"/>
          <w:sz w:val="23"/>
          <w:szCs w:val="23"/>
          <w:lang w:val="en-US" w:eastAsia="zh-CN"/>
        </w:rPr>
        <w:t>7</w:t>
      </w:r>
      <w:r>
        <w:rPr>
          <w:rFonts w:hint="eastAsia" w:cs="宋体"/>
          <w:spacing w:val="10"/>
          <w:sz w:val="23"/>
          <w:szCs w:val="23"/>
          <w:lang w:eastAsia="zh-CN"/>
        </w:rPr>
        <w:t xml:space="preserve"> 残疾人福利企业声明函</w:t>
      </w:r>
    </w:p>
    <w:p w14:paraId="400002E9">
      <w:pPr>
        <w:numPr>
          <w:ilvl w:val="0"/>
          <w:numId w:val="0"/>
        </w:numPr>
        <w:spacing w:before="184" w:line="226" w:lineRule="auto"/>
        <w:ind w:leftChars="0"/>
        <w:jc w:val="both"/>
        <w:rPr>
          <w:rFonts w:hint="default" w:cs="宋体"/>
          <w:spacing w:val="10"/>
          <w:sz w:val="23"/>
          <w:szCs w:val="23"/>
          <w:lang w:val="en-US" w:eastAsia="zh-CN"/>
        </w:rPr>
      </w:pPr>
      <w:r>
        <w:rPr>
          <w:rFonts w:hint="eastAsia" w:cs="宋体"/>
          <w:spacing w:val="10"/>
          <w:sz w:val="23"/>
          <w:szCs w:val="23"/>
          <w:lang w:val="en-US" w:eastAsia="zh-CN"/>
        </w:rPr>
        <w:t>8 监狱企业证明材料（如有）</w:t>
      </w:r>
    </w:p>
    <w:p w14:paraId="4F61C6CD">
      <w:pPr>
        <w:numPr>
          <w:ilvl w:val="0"/>
          <w:numId w:val="0"/>
        </w:numPr>
        <w:spacing w:before="184" w:line="226" w:lineRule="auto"/>
        <w:ind w:leftChars="0"/>
        <w:jc w:val="both"/>
        <w:rPr>
          <w:rFonts w:hint="eastAsia" w:cs="宋体"/>
          <w:spacing w:val="10"/>
          <w:sz w:val="23"/>
          <w:szCs w:val="23"/>
          <w:lang w:eastAsia="zh-CN"/>
        </w:rPr>
      </w:pPr>
      <w:r>
        <w:rPr>
          <w:rFonts w:hint="eastAsia" w:cs="宋体"/>
          <w:spacing w:val="10"/>
          <w:sz w:val="23"/>
          <w:szCs w:val="23"/>
          <w:lang w:val="en-US" w:eastAsia="zh-CN"/>
        </w:rPr>
        <w:t>9</w:t>
      </w:r>
      <w:r>
        <w:rPr>
          <w:rFonts w:hint="eastAsia" w:cs="宋体"/>
          <w:spacing w:val="10"/>
          <w:sz w:val="23"/>
          <w:szCs w:val="23"/>
          <w:lang w:eastAsia="zh-CN"/>
        </w:rPr>
        <w:t xml:space="preserve"> 产品适用政府采购政策情况表</w:t>
      </w:r>
    </w:p>
    <w:p w14:paraId="56BCEE9D">
      <w:pPr>
        <w:numPr>
          <w:ilvl w:val="0"/>
          <w:numId w:val="0"/>
        </w:numPr>
        <w:spacing w:before="184" w:line="226" w:lineRule="auto"/>
        <w:ind w:leftChars="0"/>
        <w:jc w:val="both"/>
        <w:rPr>
          <w:rFonts w:hint="default" w:cs="宋体"/>
          <w:spacing w:val="10"/>
          <w:sz w:val="23"/>
          <w:szCs w:val="23"/>
          <w:lang w:val="en-US" w:eastAsia="zh-CN"/>
        </w:rPr>
      </w:pPr>
      <w:r>
        <w:rPr>
          <w:rFonts w:hint="eastAsia" w:cs="宋体"/>
          <w:spacing w:val="10"/>
          <w:sz w:val="23"/>
          <w:szCs w:val="23"/>
          <w:lang w:val="en-US" w:eastAsia="zh-CN"/>
        </w:rPr>
        <w:t>10 竞争性磋商文件内容确认书</w:t>
      </w:r>
    </w:p>
    <w:p w14:paraId="6949FBDD">
      <w:pPr>
        <w:numPr>
          <w:ilvl w:val="0"/>
          <w:numId w:val="0"/>
        </w:numPr>
        <w:spacing w:before="184" w:line="226" w:lineRule="auto"/>
        <w:ind w:leftChars="0"/>
        <w:jc w:val="both"/>
        <w:rPr>
          <w:rFonts w:hint="default" w:cs="宋体"/>
          <w:spacing w:val="10"/>
          <w:sz w:val="23"/>
          <w:szCs w:val="23"/>
          <w:lang w:val="en-US" w:eastAsia="zh-CN"/>
        </w:rPr>
      </w:pPr>
      <w:r>
        <w:rPr>
          <w:rFonts w:hint="default" w:cs="宋体"/>
          <w:spacing w:val="10"/>
          <w:sz w:val="23"/>
          <w:szCs w:val="23"/>
          <w:lang w:val="en-US" w:eastAsia="zh-CN"/>
        </w:rPr>
        <w:t>1</w:t>
      </w:r>
      <w:r>
        <w:rPr>
          <w:rFonts w:hint="eastAsia" w:cs="宋体"/>
          <w:spacing w:val="10"/>
          <w:sz w:val="23"/>
          <w:szCs w:val="23"/>
          <w:lang w:val="en-US" w:eastAsia="zh-CN"/>
        </w:rPr>
        <w:t>1</w:t>
      </w:r>
      <w:r>
        <w:rPr>
          <w:rFonts w:hint="default" w:cs="宋体"/>
          <w:spacing w:val="10"/>
          <w:sz w:val="23"/>
          <w:szCs w:val="23"/>
          <w:lang w:val="en-US" w:eastAsia="zh-CN"/>
        </w:rPr>
        <w:t xml:space="preserve"> 供应商介绍</w:t>
      </w:r>
    </w:p>
    <w:p w14:paraId="19E9459D">
      <w:pPr>
        <w:numPr>
          <w:ilvl w:val="0"/>
          <w:numId w:val="0"/>
        </w:numPr>
        <w:spacing w:before="184" w:line="226" w:lineRule="auto"/>
        <w:ind w:leftChars="0"/>
        <w:jc w:val="both"/>
        <w:rPr>
          <w:rFonts w:hint="default" w:ascii="宋体" w:hAnsi="宋体" w:eastAsia="宋体" w:cs="宋体"/>
          <w:spacing w:val="10"/>
          <w:sz w:val="23"/>
          <w:szCs w:val="23"/>
          <w:lang w:val="en-US" w:eastAsia="zh-CN"/>
        </w:rPr>
      </w:pPr>
      <w:r>
        <w:rPr>
          <w:rFonts w:hint="default" w:cs="宋体"/>
          <w:spacing w:val="10"/>
          <w:sz w:val="23"/>
          <w:szCs w:val="23"/>
          <w:lang w:val="en-US" w:eastAsia="zh-CN"/>
        </w:rPr>
        <w:t>1</w:t>
      </w:r>
      <w:r>
        <w:rPr>
          <w:rFonts w:hint="eastAsia" w:cs="宋体"/>
          <w:spacing w:val="10"/>
          <w:sz w:val="23"/>
          <w:szCs w:val="23"/>
          <w:lang w:val="en-US" w:eastAsia="zh-CN"/>
        </w:rPr>
        <w:t>2</w:t>
      </w:r>
      <w:r>
        <w:rPr>
          <w:rFonts w:hint="default" w:cs="宋体"/>
          <w:spacing w:val="10"/>
          <w:sz w:val="23"/>
          <w:szCs w:val="23"/>
          <w:lang w:val="en-US" w:eastAsia="zh-CN"/>
        </w:rPr>
        <w:t xml:space="preserve"> 竞争性磋商文件</w:t>
      </w:r>
      <w:r>
        <w:rPr>
          <w:rFonts w:hint="default" w:ascii="宋体" w:hAnsi="宋体" w:eastAsia="宋体" w:cs="宋体"/>
          <w:spacing w:val="10"/>
          <w:sz w:val="23"/>
          <w:szCs w:val="23"/>
          <w:lang w:val="en-US" w:eastAsia="zh-CN"/>
        </w:rPr>
        <w:t>要求的其他材料及供应商认为必要提供的材料</w:t>
      </w:r>
    </w:p>
    <w:p w14:paraId="57B8E788">
      <w:pPr>
        <w:numPr>
          <w:ilvl w:val="0"/>
          <w:numId w:val="0"/>
        </w:numPr>
        <w:spacing w:before="184" w:line="228" w:lineRule="auto"/>
        <w:ind w:leftChars="0"/>
        <w:jc w:val="both"/>
        <w:rPr>
          <w:rFonts w:hint="default" w:ascii="宋体" w:hAnsi="宋体" w:eastAsia="宋体" w:cs="宋体"/>
          <w:spacing w:val="10"/>
          <w:sz w:val="23"/>
          <w:szCs w:val="23"/>
          <w:lang w:val="en-US" w:eastAsia="zh-CN"/>
        </w:rPr>
      </w:pPr>
      <w:r>
        <w:rPr>
          <w:rFonts w:hint="default" w:ascii="宋体" w:hAnsi="宋体" w:eastAsia="宋体" w:cs="宋体"/>
          <w:spacing w:val="10"/>
          <w:sz w:val="23"/>
          <w:szCs w:val="23"/>
          <w:lang w:val="en-US" w:eastAsia="zh-CN"/>
        </w:rPr>
        <w:t>1</w:t>
      </w:r>
      <w:r>
        <w:rPr>
          <w:rFonts w:hint="eastAsia" w:cs="宋体"/>
          <w:spacing w:val="10"/>
          <w:sz w:val="23"/>
          <w:szCs w:val="23"/>
          <w:lang w:val="en-US" w:eastAsia="zh-CN"/>
        </w:rPr>
        <w:t>3</w:t>
      </w:r>
      <w:r>
        <w:rPr>
          <w:rFonts w:hint="eastAsia" w:ascii="宋体" w:hAnsi="宋体" w:eastAsia="宋体" w:cs="宋体"/>
          <w:spacing w:val="10"/>
          <w:sz w:val="23"/>
          <w:szCs w:val="23"/>
          <w:lang w:val="en-US" w:eastAsia="zh-CN"/>
        </w:rPr>
        <w:t xml:space="preserve"> </w:t>
      </w:r>
      <w:r>
        <w:rPr>
          <w:rFonts w:hint="default" w:ascii="宋体" w:hAnsi="宋体" w:eastAsia="宋体" w:cs="宋体"/>
          <w:spacing w:val="10"/>
          <w:sz w:val="23"/>
          <w:szCs w:val="23"/>
          <w:lang w:val="en-US" w:eastAsia="zh-CN"/>
        </w:rPr>
        <w:t>知识产权承诺书</w:t>
      </w:r>
    </w:p>
    <w:p w14:paraId="2CB1C0F2">
      <w:pPr>
        <w:numPr>
          <w:ilvl w:val="0"/>
          <w:numId w:val="0"/>
        </w:numPr>
        <w:spacing w:before="184" w:line="228" w:lineRule="auto"/>
        <w:ind w:leftChars="0"/>
        <w:jc w:val="both"/>
        <w:rPr>
          <w:rFonts w:hint="default" w:ascii="宋体" w:hAnsi="宋体" w:eastAsia="宋体" w:cs="宋体"/>
          <w:spacing w:val="10"/>
          <w:sz w:val="23"/>
          <w:szCs w:val="23"/>
          <w:lang w:val="en-US" w:eastAsia="zh-CN"/>
        </w:rPr>
        <w:sectPr>
          <w:pgSz w:w="11906" w:h="16839"/>
          <w:pgMar w:top="1440" w:right="1800" w:bottom="1440" w:left="1800" w:header="964" w:footer="981" w:gutter="0"/>
          <w:pgNumType w:fmt="decimal"/>
          <w:cols w:space="720" w:num="1"/>
        </w:sectPr>
      </w:pPr>
      <w:r>
        <w:rPr>
          <w:rFonts w:hint="eastAsia" w:cs="宋体"/>
          <w:spacing w:val="10"/>
          <w:sz w:val="23"/>
          <w:szCs w:val="23"/>
          <w:lang w:val="en-US" w:eastAsia="zh-CN"/>
        </w:rPr>
        <w:t xml:space="preserve">14 </w:t>
      </w:r>
      <w:r>
        <w:rPr>
          <w:rFonts w:hint="default" w:ascii="宋体" w:hAnsi="宋体" w:eastAsia="宋体" w:cs="宋体"/>
          <w:spacing w:val="10"/>
          <w:sz w:val="23"/>
          <w:szCs w:val="23"/>
          <w:lang w:val="en-US" w:eastAsia="zh-CN"/>
        </w:rPr>
        <w:t>关于符合本国产品标准的声明函（如有）</w:t>
      </w:r>
    </w:p>
    <w:p w14:paraId="7F2B77E1">
      <w:pPr>
        <w:spacing w:line="271" w:lineRule="auto"/>
        <w:rPr>
          <w:rFonts w:ascii="Arial"/>
          <w:sz w:val="21"/>
        </w:rPr>
      </w:pPr>
    </w:p>
    <w:p w14:paraId="2F886FBD">
      <w:pPr>
        <w:pStyle w:val="3"/>
        <w:bidi w:val="0"/>
        <w:rPr>
          <w:rFonts w:hint="eastAsia" w:ascii="黑体" w:hAnsi="黑体" w:eastAsia="黑体" w:cs="黑体"/>
          <w:spacing w:val="16"/>
          <w:sz w:val="32"/>
          <w:szCs w:val="32"/>
        </w:rPr>
      </w:pPr>
      <w:bookmarkStart w:id="22" w:name="_Toc13908"/>
      <w:r>
        <w:rPr>
          <w:rFonts w:hint="eastAsia" w:ascii="黑体" w:hAnsi="黑体" w:eastAsia="黑体" w:cs="黑体"/>
          <w:spacing w:val="16"/>
          <w:sz w:val="32"/>
          <w:szCs w:val="32"/>
        </w:rPr>
        <w:t>1</w:t>
      </w:r>
      <w:r>
        <w:rPr>
          <w:rFonts w:hint="eastAsia" w:ascii="黑体" w:hAnsi="黑体" w:eastAsia="黑体" w:cs="黑体"/>
          <w:spacing w:val="16"/>
          <w:sz w:val="32"/>
          <w:szCs w:val="32"/>
          <w:lang w:val="en-US" w:eastAsia="zh-CN"/>
        </w:rPr>
        <w:t>.1</w:t>
      </w:r>
      <w:r>
        <w:rPr>
          <w:rFonts w:hint="eastAsia" w:ascii="黑体" w:hAnsi="黑体" w:eastAsia="黑体" w:cs="黑体"/>
          <w:spacing w:val="16"/>
          <w:sz w:val="32"/>
          <w:szCs w:val="32"/>
        </w:rPr>
        <w:t>法定代表人身份证明</w:t>
      </w:r>
    </w:p>
    <w:p w14:paraId="1D082C7E">
      <w:pPr>
        <w:pStyle w:val="7"/>
        <w:rPr>
          <w:rFonts w:asciiTheme="minorEastAsia" w:hAnsiTheme="minorEastAsia" w:eastAsiaTheme="minorEastAsia" w:cstheme="minorEastAsia"/>
          <w:b/>
          <w:sz w:val="24"/>
          <w:szCs w:val="24"/>
        </w:rPr>
      </w:pPr>
    </w:p>
    <w:p w14:paraId="08B433AD">
      <w:pPr>
        <w:pStyle w:val="7"/>
        <w:rPr>
          <w:rFonts w:asciiTheme="minorEastAsia" w:hAnsiTheme="minorEastAsia" w:eastAsiaTheme="minorEastAsia" w:cstheme="minorEastAsia"/>
          <w:b/>
          <w:sz w:val="24"/>
          <w:szCs w:val="24"/>
        </w:rPr>
      </w:pPr>
    </w:p>
    <w:p w14:paraId="5DE9301A">
      <w:pPr>
        <w:pStyle w:val="7"/>
        <w:spacing w:before="11"/>
        <w:rPr>
          <w:rFonts w:asciiTheme="minorEastAsia" w:hAnsiTheme="minorEastAsia" w:eastAsiaTheme="minorEastAsia" w:cstheme="minorEastAsia"/>
          <w:b/>
          <w:sz w:val="24"/>
          <w:szCs w:val="24"/>
        </w:rPr>
      </w:pPr>
    </w:p>
    <w:p w14:paraId="756F511D">
      <w:pPr>
        <w:pStyle w:val="7"/>
        <w:tabs>
          <w:tab w:val="left" w:pos="1231"/>
        </w:tabs>
        <w:spacing w:before="70" w:line="360" w:lineRule="auto"/>
        <w:ind w:left="600" w:right="768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响应人名称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pacing w:val="-14"/>
          <w:sz w:val="24"/>
          <w:szCs w:val="24"/>
          <w:u w:val="none"/>
        </w:rPr>
        <w:t xml:space="preserve"> </w:t>
      </w:r>
      <w:r>
        <w:rPr>
          <w:rFonts w:hint="eastAsia" w:asciiTheme="minorEastAsia" w:hAnsiTheme="minorEastAsia" w:eastAsiaTheme="minorEastAsia" w:cstheme="minorEastAsia"/>
          <w:sz w:val="24"/>
          <w:szCs w:val="24"/>
        </w:rPr>
        <w:t>单位性质： 地</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址：</w:t>
      </w:r>
    </w:p>
    <w:p w14:paraId="4B4FDEB2">
      <w:pPr>
        <w:pStyle w:val="7"/>
        <w:tabs>
          <w:tab w:val="left" w:pos="2280"/>
          <w:tab w:val="left" w:pos="3226"/>
          <w:tab w:val="left" w:pos="4171"/>
        </w:tabs>
        <w:spacing w:before="1" w:line="360" w:lineRule="auto"/>
        <w:ind w:left="600" w:right="3170"/>
        <w:rPr>
          <w:rFonts w:asciiTheme="minorEastAsia" w:hAnsiTheme="minorEastAsia" w:eastAsiaTheme="minorEastAsia" w:cstheme="minorEastAsia"/>
          <w:sz w:val="24"/>
          <w:szCs w:val="24"/>
          <w:u w:val="single"/>
          <w:lang w:val="en-US"/>
        </w:rPr>
      </w:pPr>
      <w:r>
        <w:rPr>
          <w:rFonts w:hint="eastAsia" w:asciiTheme="minorEastAsia" w:hAnsiTheme="minorEastAsia" w:eastAsiaTheme="minorEastAsia" w:cstheme="minorEastAsia"/>
          <w:sz w:val="24"/>
          <w:szCs w:val="24"/>
        </w:rPr>
        <w:t>成立时间：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rPr>
        <w:t xml:space="preserve">  </w:t>
      </w:r>
      <w:r>
        <w:rPr>
          <w:rFonts w:hint="eastAsia" w:asciiTheme="minorEastAsia" w:hAnsiTheme="minorEastAsia" w:eastAsiaTheme="minorEastAsia" w:cstheme="minorEastAsia"/>
          <w:spacing w:val="-18"/>
          <w:sz w:val="24"/>
          <w:szCs w:val="24"/>
        </w:rPr>
        <w:t>日</w:t>
      </w:r>
      <w:r>
        <w:rPr>
          <w:rFonts w:hint="eastAsia" w:asciiTheme="minorEastAsia" w:hAnsiTheme="minorEastAsia" w:eastAsiaTheme="minorEastAsia" w:cstheme="minorEastAsia"/>
          <w:spacing w:val="-18"/>
          <w:sz w:val="24"/>
          <w:szCs w:val="24"/>
          <w:lang w:val="en-US"/>
        </w:rPr>
        <w:t xml:space="preserve">   </w:t>
      </w:r>
      <w:r>
        <w:rPr>
          <w:rFonts w:hint="eastAsia" w:asciiTheme="minorEastAsia" w:hAnsiTheme="minorEastAsia" w:eastAsiaTheme="minorEastAsia" w:cstheme="minorEastAsia"/>
          <w:sz w:val="24"/>
          <w:szCs w:val="24"/>
        </w:rPr>
        <w:t>经营期限：</w:t>
      </w:r>
      <w:r>
        <w:rPr>
          <w:rFonts w:hint="eastAsia" w:asciiTheme="minorEastAsia" w:hAnsiTheme="minorEastAsia" w:eastAsiaTheme="minorEastAsia" w:cstheme="minorEastAsia"/>
          <w:sz w:val="24"/>
          <w:szCs w:val="24"/>
          <w:u w:val="single"/>
          <w:lang w:val="en-US"/>
        </w:rPr>
        <w:t xml:space="preserve">        </w:t>
      </w:r>
    </w:p>
    <w:p w14:paraId="0AABF025">
      <w:pPr>
        <w:pStyle w:val="7"/>
        <w:tabs>
          <w:tab w:val="left" w:pos="1860"/>
          <w:tab w:val="left" w:pos="3435"/>
          <w:tab w:val="left" w:pos="5115"/>
        </w:tabs>
        <w:spacing w:before="1" w:line="360" w:lineRule="auto"/>
        <w:ind w:left="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性别：</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年龄：</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职务：</w:t>
      </w:r>
    </w:p>
    <w:p w14:paraId="29D6F28F">
      <w:pPr>
        <w:pStyle w:val="7"/>
        <w:tabs>
          <w:tab w:val="left" w:pos="3751"/>
        </w:tabs>
        <w:spacing w:before="150" w:line="360" w:lineRule="auto"/>
        <w:ind w:left="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（投标人名称）的法定代表人。</w:t>
      </w:r>
    </w:p>
    <w:p w14:paraId="44808646">
      <w:pPr>
        <w:pStyle w:val="7"/>
        <w:spacing w:line="360" w:lineRule="auto"/>
        <w:rPr>
          <w:rFonts w:asciiTheme="minorEastAsia" w:hAnsiTheme="minorEastAsia" w:eastAsiaTheme="minorEastAsia" w:cstheme="minorEastAsia"/>
          <w:sz w:val="24"/>
          <w:szCs w:val="24"/>
        </w:rPr>
      </w:pPr>
    </w:p>
    <w:p w14:paraId="4028B8CE">
      <w:pPr>
        <w:pStyle w:val="7"/>
        <w:spacing w:before="7" w:line="360" w:lineRule="auto"/>
        <w:rPr>
          <w:rFonts w:asciiTheme="minorEastAsia" w:hAnsiTheme="minorEastAsia" w:eastAsiaTheme="minorEastAsia" w:cstheme="minorEastAsia"/>
          <w:sz w:val="24"/>
          <w:szCs w:val="24"/>
        </w:rPr>
      </w:pPr>
    </w:p>
    <w:p w14:paraId="21407EA1">
      <w:pPr>
        <w:pStyle w:val="7"/>
        <w:spacing w:before="1" w:line="360" w:lineRule="auto"/>
        <w:ind w:left="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特此证明。</w:t>
      </w:r>
    </w:p>
    <w:p w14:paraId="6D065964">
      <w:pPr>
        <w:pStyle w:val="7"/>
        <w:spacing w:before="23" w:line="360" w:lineRule="auto"/>
        <w:ind w:left="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附：法定代表人身份证正反面复印件</w:t>
      </w:r>
    </w:p>
    <w:p w14:paraId="4C8CBB2F">
      <w:pPr>
        <w:pStyle w:val="7"/>
        <w:spacing w:line="360" w:lineRule="auto"/>
        <w:rPr>
          <w:rFonts w:asciiTheme="minorEastAsia" w:hAnsiTheme="minorEastAsia" w:eastAsiaTheme="minorEastAsia" w:cstheme="minorEastAsia"/>
          <w:sz w:val="24"/>
          <w:szCs w:val="24"/>
        </w:rPr>
      </w:pPr>
    </w:p>
    <w:p w14:paraId="0C7EB163">
      <w:pPr>
        <w:pStyle w:val="7"/>
        <w:spacing w:line="360" w:lineRule="auto"/>
        <w:rPr>
          <w:rFonts w:asciiTheme="minorEastAsia" w:hAnsiTheme="minorEastAsia" w:eastAsiaTheme="minorEastAsia" w:cstheme="minorEastAsia"/>
          <w:sz w:val="24"/>
          <w:szCs w:val="24"/>
        </w:rPr>
      </w:pPr>
    </w:p>
    <w:p w14:paraId="5D99E4C9">
      <w:pPr>
        <w:pStyle w:val="7"/>
        <w:spacing w:line="360" w:lineRule="auto"/>
        <w:rPr>
          <w:rFonts w:asciiTheme="minorEastAsia" w:hAnsiTheme="minorEastAsia" w:eastAsiaTheme="minorEastAsia" w:cstheme="minorEastAsia"/>
          <w:sz w:val="24"/>
          <w:szCs w:val="24"/>
        </w:rPr>
      </w:pPr>
    </w:p>
    <w:p w14:paraId="02D8FBD8">
      <w:pPr>
        <w:pStyle w:val="7"/>
        <w:spacing w:line="360" w:lineRule="auto"/>
        <w:rPr>
          <w:rFonts w:asciiTheme="minorEastAsia" w:hAnsiTheme="minorEastAsia" w:eastAsiaTheme="minorEastAsia" w:cstheme="minorEastAsia"/>
          <w:sz w:val="24"/>
          <w:szCs w:val="24"/>
        </w:rPr>
      </w:pPr>
    </w:p>
    <w:p w14:paraId="11F948EE">
      <w:pPr>
        <w:spacing w:before="74" w:line="227" w:lineRule="auto"/>
        <w:ind w:left="842" w:firstLine="3172" w:firstLineChars="1300"/>
        <w:rPr>
          <w:rFonts w:ascii="宋体" w:hAnsi="宋体" w:eastAsia="宋体" w:cs="宋体"/>
          <w:spacing w:val="6"/>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7C4BC1B6">
      <w:pPr>
        <w:spacing w:before="74" w:line="227" w:lineRule="auto"/>
        <w:ind w:left="842" w:firstLine="3146" w:firstLineChars="1300"/>
        <w:rPr>
          <w:rFonts w:ascii="宋体" w:hAnsi="宋体" w:eastAsia="宋体" w:cs="宋体"/>
          <w:spacing w:val="6"/>
          <w:sz w:val="23"/>
          <w:szCs w:val="23"/>
        </w:rPr>
      </w:pPr>
    </w:p>
    <w:p w14:paraId="02694101">
      <w:pPr>
        <w:pStyle w:val="7"/>
        <w:tabs>
          <w:tab w:val="left" w:pos="4224"/>
          <w:tab w:val="left" w:pos="5379"/>
          <w:tab w:val="left" w:pos="6007"/>
          <w:tab w:val="left" w:pos="6324"/>
          <w:tab w:val="left" w:pos="6639"/>
        </w:tabs>
        <w:spacing w:before="1" w:line="360" w:lineRule="auto"/>
        <w:ind w:left="3488" w:right="-530" w:rightChars="0" w:firstLine="508" w:firstLineChars="200"/>
        <w:rPr>
          <w:rFonts w:hint="eastAsia" w:asciiTheme="minorEastAsia" w:hAnsiTheme="minorEastAsia" w:eastAsiaTheme="minorEastAsia" w:cstheme="minorEastAsia"/>
          <w:spacing w:val="-14"/>
          <w:sz w:val="24"/>
          <w:szCs w:val="24"/>
        </w:rPr>
      </w:pPr>
      <w:r>
        <w:rPr>
          <w:rFonts w:ascii="宋体" w:hAnsi="宋体" w:eastAsia="宋体" w:cs="宋体"/>
          <w:spacing w:val="12"/>
          <w:position w:val="20"/>
          <w:sz w:val="23"/>
          <w:szCs w:val="23"/>
        </w:rPr>
        <w:t>法</w:t>
      </w:r>
      <w:r>
        <w:rPr>
          <w:rFonts w:ascii="宋体" w:hAnsi="宋体" w:eastAsia="宋体" w:cs="宋体"/>
          <w:spacing w:val="7"/>
          <w:position w:val="20"/>
          <w:sz w:val="23"/>
          <w:szCs w:val="23"/>
        </w:rPr>
        <w:t>定代表人 (签字或盖章) ：</w:t>
      </w:r>
      <w:r>
        <w:rPr>
          <w:rFonts w:hint="eastAsia" w:asciiTheme="minorEastAsia" w:hAnsiTheme="minorEastAsia" w:eastAsiaTheme="minorEastAsia" w:cstheme="minorEastAsia"/>
          <w:spacing w:val="-14"/>
          <w:sz w:val="24"/>
          <w:szCs w:val="24"/>
        </w:rPr>
        <w:t xml:space="preserve"> </w:t>
      </w:r>
    </w:p>
    <w:p w14:paraId="12FA8E69">
      <w:pPr>
        <w:pStyle w:val="7"/>
        <w:tabs>
          <w:tab w:val="left" w:pos="4224"/>
          <w:tab w:val="left" w:pos="5379"/>
          <w:tab w:val="left" w:pos="6007"/>
          <w:tab w:val="left" w:pos="6324"/>
          <w:tab w:val="left" w:pos="6639"/>
        </w:tabs>
        <w:spacing w:before="1" w:line="360" w:lineRule="auto"/>
        <w:ind w:left="3488" w:right="-530" w:rightChars="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日</w:t>
      </w:r>
    </w:p>
    <w:p w14:paraId="0225B541">
      <w:pPr>
        <w:spacing w:line="360" w:lineRule="auto"/>
        <w:rPr>
          <w:rFonts w:asciiTheme="minorEastAsia" w:hAnsiTheme="minorEastAsia" w:eastAsiaTheme="minorEastAsia" w:cstheme="minorEastAsia"/>
          <w:sz w:val="24"/>
          <w:szCs w:val="24"/>
        </w:rPr>
        <w:sectPr>
          <w:pgSz w:w="11910" w:h="16840"/>
          <w:pgMar w:top="1380" w:right="1180" w:bottom="1320" w:left="1180" w:header="878" w:footer="1122" w:gutter="0"/>
          <w:pgNumType w:fmt="decimal"/>
          <w:cols w:space="720" w:num="1"/>
        </w:sectPr>
      </w:pPr>
    </w:p>
    <w:p w14:paraId="2C921DB1">
      <w:pPr>
        <w:pStyle w:val="3"/>
        <w:bidi w:val="0"/>
        <w:rPr>
          <w:rFonts w:hint="eastAsia" w:ascii="黑体" w:hAnsi="黑体" w:eastAsia="黑体" w:cs="黑体"/>
          <w:sz w:val="32"/>
          <w:szCs w:val="32"/>
        </w:rPr>
      </w:pPr>
      <w:r>
        <w:rPr>
          <w:rFonts w:hint="eastAsia" w:ascii="黑体" w:hAnsi="黑体" w:eastAsia="黑体" w:cs="黑体"/>
          <w:spacing w:val="17"/>
          <w:sz w:val="32"/>
          <w:szCs w:val="32"/>
        </w:rPr>
        <w:t>1</w:t>
      </w:r>
      <w:r>
        <w:rPr>
          <w:rFonts w:hint="eastAsia" w:ascii="黑体" w:hAnsi="黑体" w:eastAsia="黑体" w:cs="黑体"/>
          <w:spacing w:val="17"/>
          <w:sz w:val="32"/>
          <w:szCs w:val="32"/>
          <w:lang w:val="en-US" w:eastAsia="zh-CN"/>
        </w:rPr>
        <w:t>.2</w:t>
      </w:r>
      <w:r>
        <w:rPr>
          <w:rFonts w:hint="eastAsia" w:ascii="黑体" w:hAnsi="黑体" w:eastAsia="黑体" w:cs="黑体"/>
          <w:spacing w:val="16"/>
          <w:sz w:val="32"/>
          <w:szCs w:val="32"/>
        </w:rPr>
        <w:t>法定代表人授权书</w:t>
      </w:r>
      <w:bookmarkEnd w:id="22"/>
    </w:p>
    <w:p w14:paraId="5CE7E211">
      <w:pPr>
        <w:spacing w:line="467" w:lineRule="auto"/>
        <w:rPr>
          <w:rFonts w:ascii="Arial"/>
          <w:sz w:val="21"/>
        </w:rPr>
      </w:pPr>
    </w:p>
    <w:p w14:paraId="600FBF16">
      <w:pPr>
        <w:spacing w:before="75" w:line="501" w:lineRule="auto"/>
        <w:ind w:left="120" w:right="81" w:firstLine="602"/>
        <w:rPr>
          <w:rFonts w:ascii="宋体" w:hAnsi="宋体" w:eastAsia="宋体" w:cs="宋体"/>
          <w:sz w:val="23"/>
          <w:szCs w:val="23"/>
        </w:rPr>
      </w:pPr>
      <w:r>
        <w:rPr>
          <w:rFonts w:ascii="宋体" w:hAnsi="宋体" w:eastAsia="宋体" w:cs="宋体"/>
          <w:spacing w:val="6"/>
          <w:sz w:val="23"/>
          <w:szCs w:val="23"/>
        </w:rPr>
        <w:t>本授权书声明：注册于</w:t>
      </w:r>
      <w:r>
        <w:rPr>
          <w:rFonts w:ascii="宋体" w:hAnsi="宋体" w:eastAsia="宋体" w:cs="宋体"/>
          <w:spacing w:val="6"/>
          <w:sz w:val="23"/>
          <w:szCs w:val="23"/>
          <w:u w:val="single" w:color="auto"/>
        </w:rPr>
        <w:t xml:space="preserve">              </w:t>
      </w:r>
      <w:r>
        <w:rPr>
          <w:rFonts w:ascii="宋体" w:hAnsi="宋体" w:eastAsia="宋体" w:cs="宋体"/>
          <w:spacing w:val="6"/>
          <w:sz w:val="23"/>
          <w:szCs w:val="23"/>
        </w:rPr>
        <w:t xml:space="preserve"> (注册地址名称) 的</w:t>
      </w:r>
      <w:r>
        <w:rPr>
          <w:rFonts w:ascii="宋体" w:hAnsi="宋体" w:eastAsia="宋体" w:cs="宋体"/>
          <w:spacing w:val="6"/>
          <w:sz w:val="23"/>
          <w:szCs w:val="23"/>
          <w:u w:val="single" w:color="auto"/>
        </w:rPr>
        <w:t xml:space="preserve">        </w:t>
      </w:r>
      <w:r>
        <w:rPr>
          <w:rFonts w:ascii="宋体" w:hAnsi="宋体" w:eastAsia="宋体" w:cs="宋体"/>
          <w:spacing w:val="6"/>
          <w:sz w:val="23"/>
          <w:szCs w:val="23"/>
        </w:rPr>
        <w:t>(供应商</w:t>
      </w:r>
      <w:r>
        <w:rPr>
          <w:rFonts w:ascii="宋体" w:hAnsi="宋体" w:eastAsia="宋体" w:cs="宋体"/>
          <w:spacing w:val="4"/>
          <w:sz w:val="23"/>
          <w:szCs w:val="23"/>
        </w:rPr>
        <w:t>全</w:t>
      </w:r>
      <w:r>
        <w:rPr>
          <w:rFonts w:ascii="宋体" w:hAnsi="宋体" w:eastAsia="宋体" w:cs="宋体"/>
          <w:spacing w:val="6"/>
          <w:sz w:val="23"/>
          <w:szCs w:val="23"/>
        </w:rPr>
        <w:t>名)的</w:t>
      </w:r>
      <w:r>
        <w:rPr>
          <w:rFonts w:ascii="宋体" w:hAnsi="宋体" w:eastAsia="宋体" w:cs="宋体"/>
          <w:spacing w:val="6"/>
          <w:sz w:val="23"/>
          <w:szCs w:val="23"/>
          <w:u w:val="single" w:color="auto"/>
        </w:rPr>
        <w:t xml:space="preserve">                 </w:t>
      </w:r>
      <w:r>
        <w:rPr>
          <w:rFonts w:ascii="宋体" w:hAnsi="宋体" w:eastAsia="宋体" w:cs="宋体"/>
          <w:spacing w:val="6"/>
          <w:sz w:val="23"/>
          <w:szCs w:val="23"/>
        </w:rPr>
        <w:t>(法定代表人姓名、职务) 代表本公司授权</w:t>
      </w:r>
      <w:r>
        <w:rPr>
          <w:rFonts w:ascii="宋体" w:hAnsi="宋体" w:eastAsia="宋体" w:cs="宋体"/>
          <w:spacing w:val="6"/>
          <w:sz w:val="23"/>
          <w:szCs w:val="23"/>
          <w:u w:val="single" w:color="auto"/>
        </w:rPr>
        <w:t xml:space="preserve">          </w:t>
      </w:r>
      <w:r>
        <w:rPr>
          <w:rFonts w:ascii="宋体" w:hAnsi="宋体" w:eastAsia="宋体" w:cs="宋体"/>
          <w:spacing w:val="6"/>
          <w:sz w:val="23"/>
          <w:szCs w:val="23"/>
        </w:rPr>
        <w:t>(单</w:t>
      </w:r>
      <w:r>
        <w:rPr>
          <w:rFonts w:ascii="宋体" w:hAnsi="宋体" w:eastAsia="宋体" w:cs="宋体"/>
          <w:spacing w:val="2"/>
          <w:sz w:val="23"/>
          <w:szCs w:val="23"/>
        </w:rPr>
        <w:t>位</w:t>
      </w:r>
      <w:r>
        <w:rPr>
          <w:rFonts w:ascii="宋体" w:hAnsi="宋体" w:eastAsia="宋体" w:cs="宋体"/>
          <w:spacing w:val="7"/>
          <w:sz w:val="23"/>
          <w:szCs w:val="23"/>
        </w:rPr>
        <w:t>名称) 的</w:t>
      </w:r>
      <w:r>
        <w:rPr>
          <w:rFonts w:ascii="宋体" w:hAnsi="宋体" w:eastAsia="宋体" w:cs="宋体"/>
          <w:spacing w:val="7"/>
          <w:sz w:val="23"/>
          <w:szCs w:val="23"/>
          <w:u w:val="single" w:color="auto"/>
        </w:rPr>
        <w:t xml:space="preserve">             </w:t>
      </w:r>
      <w:r>
        <w:rPr>
          <w:rFonts w:ascii="宋体" w:hAnsi="宋体" w:eastAsia="宋体" w:cs="宋体"/>
          <w:spacing w:val="7"/>
          <w:sz w:val="23"/>
          <w:szCs w:val="23"/>
        </w:rPr>
        <w:t>(被授权人的姓名、职务) 为本公司的合法委托代理人，</w:t>
      </w:r>
      <w:r>
        <w:rPr>
          <w:rFonts w:ascii="宋体" w:hAnsi="宋体" w:eastAsia="宋体" w:cs="宋体"/>
          <w:spacing w:val="6"/>
          <w:sz w:val="23"/>
          <w:szCs w:val="23"/>
        </w:rPr>
        <w:t>就</w:t>
      </w:r>
      <w:r>
        <w:rPr>
          <w:rFonts w:ascii="宋体" w:hAnsi="宋体" w:eastAsia="宋体" w:cs="宋体"/>
          <w:sz w:val="23"/>
          <w:szCs w:val="23"/>
        </w:rPr>
        <w:t>采</w:t>
      </w:r>
      <w:r>
        <w:rPr>
          <w:rFonts w:ascii="宋体" w:hAnsi="宋体" w:eastAsia="宋体" w:cs="宋体"/>
          <w:spacing w:val="2"/>
          <w:sz w:val="23"/>
          <w:szCs w:val="23"/>
        </w:rPr>
        <w:t>购编号为：</w:t>
      </w:r>
      <w:r>
        <w:rPr>
          <w:rFonts w:ascii="宋体" w:hAnsi="宋体" w:eastAsia="宋体" w:cs="宋体"/>
          <w:spacing w:val="2"/>
          <w:sz w:val="23"/>
          <w:szCs w:val="23"/>
          <w:u w:val="single" w:color="auto"/>
        </w:rPr>
        <w:t xml:space="preserve">         </w:t>
      </w:r>
      <w:r>
        <w:rPr>
          <w:rFonts w:ascii="宋体" w:hAnsi="宋体" w:eastAsia="宋体" w:cs="宋体"/>
          <w:spacing w:val="2"/>
          <w:sz w:val="23"/>
          <w:szCs w:val="23"/>
        </w:rPr>
        <w:t>的</w:t>
      </w:r>
      <w:r>
        <w:rPr>
          <w:rFonts w:ascii="宋体" w:hAnsi="宋体" w:eastAsia="宋体" w:cs="宋体"/>
          <w:spacing w:val="2"/>
          <w:sz w:val="23"/>
          <w:szCs w:val="23"/>
          <w:u w:val="single" w:color="auto"/>
        </w:rPr>
        <w:t xml:space="preserve">               </w:t>
      </w:r>
      <w:r>
        <w:rPr>
          <w:rFonts w:ascii="宋体" w:hAnsi="宋体" w:eastAsia="宋体" w:cs="宋体"/>
          <w:spacing w:val="1"/>
          <w:sz w:val="23"/>
          <w:szCs w:val="23"/>
          <w:u w:val="single" w:color="auto"/>
        </w:rPr>
        <w:t xml:space="preserve">     </w:t>
      </w:r>
      <w:r>
        <w:rPr>
          <w:rFonts w:ascii="宋体" w:hAnsi="宋体" w:eastAsia="宋体" w:cs="宋体"/>
          <w:spacing w:val="1"/>
          <w:sz w:val="23"/>
          <w:szCs w:val="23"/>
        </w:rPr>
        <w:t>(项目名称) 的投标及合同执行，以本公</w:t>
      </w:r>
      <w:r>
        <w:rPr>
          <w:rFonts w:ascii="宋体" w:hAnsi="宋体" w:eastAsia="宋体" w:cs="宋体"/>
          <w:spacing w:val="15"/>
          <w:sz w:val="23"/>
          <w:szCs w:val="23"/>
        </w:rPr>
        <w:t>司</w:t>
      </w:r>
      <w:r>
        <w:rPr>
          <w:rFonts w:ascii="宋体" w:hAnsi="宋体" w:eastAsia="宋体" w:cs="宋体"/>
          <w:spacing w:val="9"/>
          <w:sz w:val="23"/>
          <w:szCs w:val="23"/>
        </w:rPr>
        <w:t>名义处理一切与之有关的事务并承担一切法律责任。</w:t>
      </w:r>
    </w:p>
    <w:p w14:paraId="6516CF25">
      <w:pPr>
        <w:spacing w:line="360" w:lineRule="auto"/>
        <w:ind w:left="488" w:leftChars="222" w:firstLine="126" w:firstLineChars="50"/>
        <w:rPr>
          <w:rFonts w:ascii="宋体" w:hAnsi="宋体" w:eastAsia="宋体" w:cs="宋体"/>
          <w:sz w:val="23"/>
          <w:szCs w:val="23"/>
        </w:rPr>
      </w:pPr>
      <w:r>
        <w:rPr>
          <w:rFonts w:ascii="宋体" w:hAnsi="宋体" w:eastAsia="宋体" w:cs="宋体"/>
          <w:spacing w:val="11"/>
          <w:sz w:val="23"/>
          <w:szCs w:val="23"/>
        </w:rPr>
        <w:t>本</w:t>
      </w:r>
      <w:r>
        <w:rPr>
          <w:rFonts w:ascii="宋体" w:hAnsi="宋体" w:eastAsia="宋体" w:cs="宋体"/>
          <w:spacing w:val="6"/>
          <w:sz w:val="23"/>
          <w:szCs w:val="23"/>
        </w:rPr>
        <w:t>授权书于     年    月    日签字生效</w:t>
      </w:r>
      <w:r>
        <w:rPr>
          <w:rFonts w:hint="eastAsia" w:cs="宋体"/>
          <w:spacing w:val="6"/>
          <w:sz w:val="23"/>
          <w:szCs w:val="23"/>
          <w:lang w:eastAsia="zh-CN"/>
        </w:rPr>
        <w:t>至</w:t>
      </w:r>
      <w:r>
        <w:rPr>
          <w:rFonts w:ascii="宋体" w:hAnsi="宋体" w:eastAsia="宋体" w:cs="宋体"/>
          <w:spacing w:val="6"/>
          <w:sz w:val="23"/>
          <w:szCs w:val="23"/>
        </w:rPr>
        <w:t xml:space="preserve">    年    月    日</w:t>
      </w:r>
      <w:r>
        <w:rPr>
          <w:rFonts w:hint="eastAsia" w:cs="宋体"/>
          <w:spacing w:val="6"/>
          <w:sz w:val="23"/>
          <w:szCs w:val="23"/>
          <w:lang w:eastAsia="zh-CN"/>
        </w:rPr>
        <w:t>止</w:t>
      </w:r>
      <w:r>
        <w:rPr>
          <w:rFonts w:ascii="宋体" w:hAnsi="宋体" w:eastAsia="宋体" w:cs="宋体"/>
          <w:spacing w:val="6"/>
          <w:sz w:val="23"/>
          <w:szCs w:val="23"/>
        </w:rPr>
        <w:t>，特此声明。委托代理人无转委托权。</w:t>
      </w:r>
    </w:p>
    <w:p w14:paraId="5AB52D1F">
      <w:pPr>
        <w:spacing w:line="267" w:lineRule="auto"/>
        <w:rPr>
          <w:rFonts w:ascii="Arial"/>
          <w:sz w:val="21"/>
        </w:rPr>
      </w:pPr>
    </w:p>
    <w:p w14:paraId="162BBA5B">
      <w:pPr>
        <w:spacing w:before="74" w:line="227" w:lineRule="auto"/>
        <w:ind w:left="842"/>
        <w:rPr>
          <w:rFonts w:ascii="宋体" w:hAnsi="宋体" w:eastAsia="宋体" w:cs="宋体"/>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7D8F7219">
      <w:pPr>
        <w:spacing w:before="216" w:line="501" w:lineRule="exact"/>
        <w:ind w:left="843"/>
        <w:rPr>
          <w:rFonts w:ascii="宋体" w:hAnsi="宋体" w:eastAsia="宋体" w:cs="宋体"/>
          <w:sz w:val="23"/>
          <w:szCs w:val="23"/>
        </w:rPr>
      </w:pPr>
      <w:r>
        <w:rPr>
          <w:rFonts w:ascii="宋体" w:hAnsi="宋体" w:eastAsia="宋体" w:cs="宋体"/>
          <w:spacing w:val="12"/>
          <w:position w:val="20"/>
          <w:sz w:val="23"/>
          <w:szCs w:val="23"/>
        </w:rPr>
        <w:t>法</w:t>
      </w:r>
      <w:r>
        <w:rPr>
          <w:rFonts w:ascii="宋体" w:hAnsi="宋体" w:eastAsia="宋体" w:cs="宋体"/>
          <w:spacing w:val="7"/>
          <w:position w:val="20"/>
          <w:sz w:val="23"/>
          <w:szCs w:val="23"/>
        </w:rPr>
        <w:t>定代表人 (签字或盖章) ：</w:t>
      </w:r>
    </w:p>
    <w:p w14:paraId="34EC4561">
      <w:pPr>
        <w:spacing w:before="1" w:line="226" w:lineRule="auto"/>
        <w:ind w:left="841"/>
        <w:rPr>
          <w:rFonts w:ascii="宋体" w:hAnsi="宋体" w:eastAsia="宋体" w:cs="宋体"/>
          <w:sz w:val="23"/>
          <w:szCs w:val="23"/>
        </w:rPr>
      </w:pPr>
      <w:r>
        <w:rPr>
          <w:rFonts w:ascii="宋体" w:hAnsi="宋体" w:eastAsia="宋体" w:cs="宋体"/>
          <w:spacing w:val="11"/>
          <w:sz w:val="23"/>
          <w:szCs w:val="23"/>
        </w:rPr>
        <w:t>授</w:t>
      </w:r>
      <w:r>
        <w:rPr>
          <w:rFonts w:ascii="宋体" w:hAnsi="宋体" w:eastAsia="宋体" w:cs="宋体"/>
          <w:spacing w:val="7"/>
          <w:sz w:val="23"/>
          <w:szCs w:val="23"/>
        </w:rPr>
        <w:t>权代表 (签字或盖章) ：</w:t>
      </w:r>
    </w:p>
    <w:p w14:paraId="74810A6C"/>
    <w:p w14:paraId="44697986"/>
    <w:p w14:paraId="4EABC285">
      <w:pPr>
        <w:spacing w:line="163" w:lineRule="exact"/>
      </w:pPr>
    </w:p>
    <w:tbl>
      <w:tblPr>
        <w:tblStyle w:val="32"/>
        <w:tblW w:w="8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6"/>
        <w:gridCol w:w="4487"/>
      </w:tblGrid>
      <w:tr w14:paraId="32301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5" w:hRule="atLeast"/>
        </w:trPr>
        <w:tc>
          <w:tcPr>
            <w:tcW w:w="4486" w:type="dxa"/>
            <w:vAlign w:val="top"/>
          </w:tcPr>
          <w:p w14:paraId="2A4F5FF4">
            <w:pPr>
              <w:spacing w:line="286" w:lineRule="auto"/>
              <w:jc w:val="center"/>
              <w:rPr>
                <w:rFonts w:ascii="Arial"/>
                <w:sz w:val="21"/>
              </w:rPr>
            </w:pPr>
          </w:p>
          <w:p w14:paraId="0C9BEB16">
            <w:pPr>
              <w:spacing w:line="286" w:lineRule="auto"/>
              <w:jc w:val="center"/>
              <w:rPr>
                <w:rFonts w:ascii="Arial"/>
                <w:sz w:val="21"/>
              </w:rPr>
            </w:pPr>
          </w:p>
          <w:p w14:paraId="4FBDBCBD">
            <w:pPr>
              <w:spacing w:line="286" w:lineRule="auto"/>
              <w:jc w:val="center"/>
              <w:rPr>
                <w:rFonts w:ascii="Arial"/>
                <w:sz w:val="21"/>
              </w:rPr>
            </w:pPr>
          </w:p>
          <w:p w14:paraId="74437D50">
            <w:pPr>
              <w:spacing w:line="287" w:lineRule="auto"/>
              <w:jc w:val="center"/>
              <w:rPr>
                <w:rFonts w:ascii="Arial"/>
                <w:sz w:val="21"/>
              </w:rPr>
            </w:pPr>
          </w:p>
          <w:p w14:paraId="589680D0">
            <w:pPr>
              <w:bidi w:val="0"/>
              <w:jc w:val="center"/>
            </w:pPr>
            <w:r>
              <w:t>法定代表人身份证复印件 (</w:t>
            </w:r>
            <w:r>
              <w:rPr>
                <w:rFonts w:hint="eastAsia"/>
                <w:lang w:val="en-US" w:eastAsia="zh-CN"/>
              </w:rPr>
              <w:t>国徽</w:t>
            </w:r>
            <w:r>
              <w:t>面)</w:t>
            </w:r>
          </w:p>
        </w:tc>
        <w:tc>
          <w:tcPr>
            <w:tcW w:w="4487" w:type="dxa"/>
            <w:vAlign w:val="top"/>
          </w:tcPr>
          <w:p w14:paraId="4A0CA74F">
            <w:pPr>
              <w:spacing w:line="286" w:lineRule="auto"/>
              <w:jc w:val="center"/>
              <w:rPr>
                <w:rFonts w:ascii="Arial"/>
                <w:sz w:val="21"/>
              </w:rPr>
            </w:pPr>
          </w:p>
          <w:p w14:paraId="725E02E6">
            <w:pPr>
              <w:spacing w:line="286" w:lineRule="auto"/>
              <w:jc w:val="center"/>
              <w:rPr>
                <w:rFonts w:ascii="Arial"/>
                <w:sz w:val="21"/>
              </w:rPr>
            </w:pPr>
          </w:p>
          <w:p w14:paraId="7BF252F7">
            <w:pPr>
              <w:spacing w:line="286" w:lineRule="auto"/>
              <w:jc w:val="center"/>
              <w:rPr>
                <w:rFonts w:ascii="Arial"/>
                <w:sz w:val="21"/>
              </w:rPr>
            </w:pPr>
          </w:p>
          <w:p w14:paraId="4045D80F">
            <w:pPr>
              <w:spacing w:line="287" w:lineRule="auto"/>
              <w:jc w:val="center"/>
              <w:rPr>
                <w:rFonts w:ascii="Arial"/>
                <w:sz w:val="21"/>
              </w:rPr>
            </w:pPr>
          </w:p>
          <w:p w14:paraId="7A6FCBE0">
            <w:pPr>
              <w:bidi w:val="0"/>
              <w:jc w:val="center"/>
            </w:pPr>
            <w:r>
              <w:t>法定代表人身份证复印件 (</w:t>
            </w:r>
            <w:r>
              <w:rPr>
                <w:rFonts w:hint="eastAsia"/>
                <w:lang w:val="en-US" w:eastAsia="zh-CN"/>
              </w:rPr>
              <w:t>人像</w:t>
            </w:r>
            <w:r>
              <w:t>面)</w:t>
            </w:r>
          </w:p>
        </w:tc>
      </w:tr>
    </w:tbl>
    <w:p w14:paraId="264D3534">
      <w:pPr>
        <w:jc w:val="center"/>
      </w:pPr>
    </w:p>
    <w:p w14:paraId="522EDD77">
      <w:pPr>
        <w:spacing w:line="71" w:lineRule="exact"/>
        <w:jc w:val="center"/>
      </w:pPr>
    </w:p>
    <w:tbl>
      <w:tblPr>
        <w:tblStyle w:val="32"/>
        <w:tblW w:w="89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93"/>
        <w:gridCol w:w="4494"/>
      </w:tblGrid>
      <w:tr w14:paraId="3540A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0" w:hRule="atLeast"/>
        </w:trPr>
        <w:tc>
          <w:tcPr>
            <w:tcW w:w="4493" w:type="dxa"/>
            <w:vAlign w:val="top"/>
          </w:tcPr>
          <w:p w14:paraId="7AF4F2F0">
            <w:pPr>
              <w:spacing w:line="286" w:lineRule="auto"/>
              <w:jc w:val="center"/>
              <w:rPr>
                <w:rFonts w:ascii="Arial"/>
                <w:sz w:val="21"/>
              </w:rPr>
            </w:pPr>
          </w:p>
          <w:p w14:paraId="26632132">
            <w:pPr>
              <w:spacing w:line="286" w:lineRule="auto"/>
              <w:jc w:val="center"/>
              <w:rPr>
                <w:rFonts w:ascii="Arial"/>
                <w:sz w:val="21"/>
              </w:rPr>
            </w:pPr>
          </w:p>
          <w:p w14:paraId="4709D676">
            <w:pPr>
              <w:spacing w:line="286" w:lineRule="auto"/>
              <w:jc w:val="center"/>
              <w:rPr>
                <w:rFonts w:ascii="Arial"/>
                <w:sz w:val="21"/>
              </w:rPr>
            </w:pPr>
          </w:p>
          <w:p w14:paraId="06908660">
            <w:pPr>
              <w:spacing w:line="286" w:lineRule="auto"/>
              <w:jc w:val="center"/>
              <w:rPr>
                <w:rFonts w:ascii="Arial"/>
                <w:sz w:val="21"/>
              </w:rPr>
            </w:pPr>
          </w:p>
          <w:p w14:paraId="0E9033E4">
            <w:pPr>
              <w:spacing w:line="286" w:lineRule="auto"/>
              <w:jc w:val="center"/>
              <w:rPr>
                <w:rFonts w:ascii="Arial"/>
                <w:sz w:val="21"/>
              </w:rPr>
            </w:pPr>
          </w:p>
          <w:p w14:paraId="4A423936">
            <w:pPr>
              <w:bidi w:val="0"/>
              <w:spacing w:line="286" w:lineRule="auto"/>
              <w:jc w:val="center"/>
              <w:rPr>
                <w:rFonts w:ascii="Arial" w:hAnsi="宋体" w:eastAsia="宋体" w:cs="宋体"/>
                <w:sz w:val="21"/>
                <w:szCs w:val="22"/>
              </w:rPr>
            </w:pPr>
            <w:r>
              <w:rPr>
                <w:rFonts w:ascii="Arial" w:hAnsi="宋体" w:eastAsia="宋体" w:cs="宋体"/>
                <w:spacing w:val="0"/>
                <w:sz w:val="21"/>
                <w:szCs w:val="22"/>
              </w:rPr>
              <w:t>被授权人身份证 (</w:t>
            </w:r>
            <w:r>
              <w:rPr>
                <w:rFonts w:hint="eastAsia" w:ascii="Arial" w:cs="宋体"/>
                <w:spacing w:val="0"/>
                <w:sz w:val="21"/>
                <w:szCs w:val="22"/>
                <w:lang w:val="en-US" w:eastAsia="zh-CN"/>
              </w:rPr>
              <w:t>国徽</w:t>
            </w:r>
            <w:r>
              <w:rPr>
                <w:rFonts w:ascii="Arial" w:hAnsi="宋体" w:eastAsia="宋体" w:cs="宋体"/>
                <w:spacing w:val="0"/>
                <w:sz w:val="21"/>
                <w:szCs w:val="22"/>
              </w:rPr>
              <w:t>面)</w:t>
            </w:r>
          </w:p>
        </w:tc>
        <w:tc>
          <w:tcPr>
            <w:tcW w:w="4494" w:type="dxa"/>
            <w:vAlign w:val="top"/>
          </w:tcPr>
          <w:p w14:paraId="213F0CD2">
            <w:pPr>
              <w:spacing w:line="286" w:lineRule="auto"/>
              <w:jc w:val="center"/>
              <w:rPr>
                <w:rFonts w:ascii="Arial"/>
                <w:sz w:val="21"/>
              </w:rPr>
            </w:pPr>
          </w:p>
          <w:p w14:paraId="73C8DB58">
            <w:pPr>
              <w:spacing w:line="286" w:lineRule="auto"/>
              <w:jc w:val="center"/>
              <w:rPr>
                <w:rFonts w:ascii="Arial"/>
                <w:sz w:val="21"/>
              </w:rPr>
            </w:pPr>
          </w:p>
          <w:p w14:paraId="046BCAAE">
            <w:pPr>
              <w:spacing w:line="286" w:lineRule="auto"/>
              <w:jc w:val="center"/>
              <w:rPr>
                <w:rFonts w:ascii="Arial"/>
                <w:sz w:val="21"/>
              </w:rPr>
            </w:pPr>
          </w:p>
          <w:p w14:paraId="41BFE404">
            <w:pPr>
              <w:spacing w:line="286" w:lineRule="auto"/>
              <w:jc w:val="center"/>
              <w:rPr>
                <w:rFonts w:ascii="Arial"/>
                <w:sz w:val="21"/>
              </w:rPr>
            </w:pPr>
          </w:p>
          <w:p w14:paraId="7D695EA3">
            <w:pPr>
              <w:spacing w:line="286" w:lineRule="auto"/>
              <w:jc w:val="center"/>
              <w:rPr>
                <w:rFonts w:ascii="Arial"/>
                <w:sz w:val="21"/>
              </w:rPr>
            </w:pPr>
          </w:p>
          <w:p w14:paraId="3ECCC555">
            <w:pPr>
              <w:bidi w:val="0"/>
              <w:spacing w:line="286" w:lineRule="auto"/>
              <w:jc w:val="center"/>
              <w:rPr>
                <w:rFonts w:ascii="Arial" w:hAnsi="宋体" w:eastAsia="宋体" w:cs="宋体"/>
                <w:sz w:val="21"/>
                <w:szCs w:val="22"/>
              </w:rPr>
            </w:pPr>
            <w:r>
              <w:rPr>
                <w:rFonts w:ascii="Arial" w:hAnsi="宋体" w:eastAsia="宋体" w:cs="宋体"/>
                <w:spacing w:val="0"/>
                <w:sz w:val="21"/>
                <w:szCs w:val="22"/>
              </w:rPr>
              <w:t>被授权人身份证 (</w:t>
            </w:r>
            <w:r>
              <w:rPr>
                <w:rFonts w:hint="eastAsia" w:ascii="Arial" w:cs="宋体"/>
                <w:spacing w:val="0"/>
                <w:sz w:val="21"/>
                <w:szCs w:val="22"/>
                <w:lang w:val="en-US" w:eastAsia="zh-CN"/>
              </w:rPr>
              <w:t>人像</w:t>
            </w:r>
            <w:r>
              <w:rPr>
                <w:rFonts w:ascii="Arial" w:hAnsi="宋体" w:eastAsia="宋体" w:cs="宋体"/>
                <w:spacing w:val="0"/>
                <w:sz w:val="21"/>
                <w:szCs w:val="22"/>
              </w:rPr>
              <w:t>面)</w:t>
            </w:r>
          </w:p>
        </w:tc>
      </w:tr>
    </w:tbl>
    <w:p w14:paraId="42274FA3">
      <w:pPr>
        <w:bidi w:val="0"/>
        <w:rPr>
          <w:rFonts w:hint="eastAsia"/>
        </w:rPr>
      </w:pPr>
      <w:bookmarkStart w:id="23" w:name="_Toc28782"/>
    </w:p>
    <w:p w14:paraId="2C0C857F">
      <w:pPr>
        <w:pStyle w:val="3"/>
        <w:bidi w:val="0"/>
        <w:rPr>
          <w:rFonts w:hint="eastAsia"/>
          <w:highlight w:val="yellow"/>
        </w:rPr>
      </w:pPr>
      <w:r>
        <w:rPr>
          <w:rFonts w:hint="eastAsia"/>
          <w:highlight w:val="none"/>
        </w:rPr>
        <w:t>2. 磋商响应函</w:t>
      </w:r>
      <w:bookmarkEnd w:id="23"/>
    </w:p>
    <w:p w14:paraId="3FE2EFCA">
      <w:pPr>
        <w:spacing w:line="310" w:lineRule="auto"/>
        <w:rPr>
          <w:rFonts w:ascii="Arial"/>
          <w:sz w:val="21"/>
        </w:rPr>
      </w:pPr>
    </w:p>
    <w:p w14:paraId="3D257072">
      <w:pPr>
        <w:bidi w:val="0"/>
        <w:rPr>
          <w:rFonts w:ascii="宋体" w:hAnsi="宋体" w:eastAsia="宋体" w:cs="宋体"/>
          <w:sz w:val="23"/>
          <w:szCs w:val="23"/>
        </w:rPr>
      </w:pPr>
      <w:r>
        <w:rPr>
          <w:rFonts w:ascii="宋体" w:hAnsi="宋体" w:eastAsia="宋体" w:cs="宋体"/>
          <w:spacing w:val="12"/>
          <w:sz w:val="23"/>
          <w:szCs w:val="23"/>
        </w:rPr>
        <w:t>致</w:t>
      </w:r>
      <w:r>
        <w:rPr>
          <w:rFonts w:ascii="宋体" w:hAnsi="宋体" w:eastAsia="宋体" w:cs="宋体"/>
          <w:spacing w:val="9"/>
          <w:sz w:val="23"/>
          <w:szCs w:val="23"/>
        </w:rPr>
        <w:t>：</w:t>
      </w:r>
      <w:r>
        <w:rPr>
          <w:rFonts w:ascii="宋体" w:hAnsi="宋体" w:eastAsia="宋体" w:cs="宋体"/>
          <w:spacing w:val="9"/>
          <w:sz w:val="23"/>
          <w:szCs w:val="23"/>
          <w:u w:val="single" w:color="auto"/>
        </w:rPr>
        <w:t xml:space="preserve"> </w:t>
      </w:r>
      <w:r>
        <w:rPr>
          <w:rFonts w:ascii="宋体" w:hAnsi="宋体" w:eastAsia="宋体" w:cs="宋体"/>
          <w:sz w:val="23"/>
          <w:szCs w:val="23"/>
          <w:u w:val="single" w:color="auto"/>
        </w:rPr>
        <w:t>xxxx</w:t>
      </w:r>
      <w:r>
        <w:rPr>
          <w:rFonts w:ascii="宋体" w:hAnsi="宋体" w:eastAsia="宋体" w:cs="宋体"/>
          <w:spacing w:val="9"/>
          <w:sz w:val="23"/>
          <w:szCs w:val="23"/>
          <w:u w:val="single" w:color="auto"/>
        </w:rPr>
        <w:t>(采购人)</w:t>
      </w:r>
      <w:r>
        <w:rPr>
          <w:rFonts w:ascii="宋体" w:hAnsi="宋体" w:eastAsia="宋体" w:cs="宋体"/>
          <w:sz w:val="23"/>
          <w:szCs w:val="23"/>
          <w:u w:val="single" w:color="auto"/>
        </w:rPr>
        <w:t xml:space="preserve">   </w:t>
      </w:r>
    </w:p>
    <w:p w14:paraId="35CA7399">
      <w:pPr>
        <w:keepNext w:val="0"/>
        <w:keepLines w:val="0"/>
        <w:pageBreakBefore w:val="0"/>
        <w:widowControl w:val="0"/>
        <w:kinsoku/>
        <w:wordWrap/>
        <w:overflowPunct/>
        <w:topLinePunct w:val="0"/>
        <w:autoSpaceDE w:val="0"/>
        <w:autoSpaceDN w:val="0"/>
        <w:bidi w:val="0"/>
        <w:adjustRightInd/>
        <w:snapToGrid/>
        <w:spacing w:before="156" w:line="360" w:lineRule="auto"/>
        <w:ind w:left="23" w:right="80" w:firstLine="481"/>
        <w:textAlignment w:val="auto"/>
        <w:rPr>
          <w:rFonts w:ascii="宋体" w:hAnsi="宋体" w:eastAsia="宋体" w:cs="宋体"/>
          <w:sz w:val="23"/>
          <w:szCs w:val="23"/>
        </w:rPr>
      </w:pPr>
      <w:r>
        <w:rPr>
          <w:rFonts w:ascii="宋体" w:hAnsi="宋体" w:eastAsia="宋体" w:cs="宋体"/>
          <w:spacing w:val="12"/>
          <w:sz w:val="23"/>
          <w:szCs w:val="23"/>
        </w:rPr>
        <w:t>我们</w:t>
      </w:r>
      <w:r>
        <w:rPr>
          <w:rFonts w:ascii="宋体" w:hAnsi="宋体" w:eastAsia="宋体" w:cs="宋体"/>
          <w:spacing w:val="8"/>
          <w:sz w:val="23"/>
          <w:szCs w:val="23"/>
        </w:rPr>
        <w:t>收</w:t>
      </w:r>
      <w:r>
        <w:rPr>
          <w:rFonts w:ascii="宋体" w:hAnsi="宋体" w:eastAsia="宋体" w:cs="宋体"/>
          <w:spacing w:val="6"/>
          <w:sz w:val="23"/>
          <w:szCs w:val="23"/>
        </w:rPr>
        <w:t>到了采购编号为</w:t>
      </w:r>
      <w:r>
        <w:rPr>
          <w:rFonts w:ascii="宋体" w:hAnsi="宋体" w:eastAsia="宋体" w:cs="宋体"/>
          <w:spacing w:val="6"/>
          <w:sz w:val="23"/>
          <w:szCs w:val="23"/>
          <w:u w:val="single" w:color="auto"/>
        </w:rPr>
        <w:t xml:space="preserve">          </w:t>
      </w:r>
      <w:r>
        <w:rPr>
          <w:rFonts w:ascii="宋体" w:hAnsi="宋体" w:eastAsia="宋体" w:cs="宋体"/>
          <w:spacing w:val="6"/>
          <w:sz w:val="23"/>
          <w:szCs w:val="23"/>
        </w:rPr>
        <w:t>的</w:t>
      </w:r>
      <w:r>
        <w:rPr>
          <w:rFonts w:ascii="宋体" w:hAnsi="宋体" w:eastAsia="宋体" w:cs="宋体"/>
          <w:spacing w:val="6"/>
          <w:sz w:val="23"/>
          <w:szCs w:val="23"/>
          <w:u w:val="single" w:color="auto"/>
        </w:rPr>
        <w:t xml:space="preserve">         </w:t>
      </w:r>
      <w:r>
        <w:rPr>
          <w:rFonts w:ascii="宋体" w:hAnsi="宋体" w:eastAsia="宋体" w:cs="宋体"/>
          <w:spacing w:val="6"/>
          <w:sz w:val="23"/>
          <w:szCs w:val="23"/>
        </w:rPr>
        <w:t>(项目名称) 的采购文件，经详细</w:t>
      </w:r>
      <w:r>
        <w:rPr>
          <w:rFonts w:ascii="宋体" w:hAnsi="宋体" w:eastAsia="宋体" w:cs="宋体"/>
          <w:spacing w:val="16"/>
          <w:sz w:val="23"/>
          <w:szCs w:val="23"/>
        </w:rPr>
        <w:t>研究</w:t>
      </w:r>
      <w:r>
        <w:rPr>
          <w:rFonts w:ascii="宋体" w:hAnsi="宋体" w:eastAsia="宋体" w:cs="宋体"/>
          <w:spacing w:val="8"/>
          <w:sz w:val="23"/>
          <w:szCs w:val="23"/>
        </w:rPr>
        <w:t>，我们决定参加该项目的采购活动并按要求提交磋商响应文件。我们郑重声明以</w:t>
      </w:r>
      <w:r>
        <w:rPr>
          <w:rFonts w:ascii="宋体" w:hAnsi="宋体" w:eastAsia="宋体" w:cs="宋体"/>
          <w:spacing w:val="13"/>
          <w:sz w:val="23"/>
          <w:szCs w:val="23"/>
        </w:rPr>
        <w:t>下</w:t>
      </w:r>
      <w:r>
        <w:rPr>
          <w:rFonts w:ascii="宋体" w:hAnsi="宋体" w:eastAsia="宋体" w:cs="宋体"/>
          <w:spacing w:val="8"/>
          <w:sz w:val="23"/>
          <w:szCs w:val="23"/>
        </w:rPr>
        <w:t>诸点并负法律责任:</w:t>
      </w:r>
    </w:p>
    <w:p w14:paraId="4CAC22F4">
      <w:pPr>
        <w:keepNext w:val="0"/>
        <w:keepLines w:val="0"/>
        <w:pageBreakBefore w:val="0"/>
        <w:widowControl w:val="0"/>
        <w:kinsoku/>
        <w:wordWrap/>
        <w:overflowPunct/>
        <w:topLinePunct w:val="0"/>
        <w:autoSpaceDE w:val="0"/>
        <w:autoSpaceDN w:val="0"/>
        <w:bidi w:val="0"/>
        <w:adjustRightInd/>
        <w:snapToGrid/>
        <w:spacing w:before="2" w:line="360" w:lineRule="auto"/>
        <w:ind w:left="22" w:right="88" w:firstLine="523"/>
        <w:textAlignment w:val="auto"/>
        <w:rPr>
          <w:rFonts w:ascii="宋体" w:hAnsi="宋体" w:eastAsia="宋体" w:cs="宋体"/>
          <w:sz w:val="23"/>
          <w:szCs w:val="23"/>
        </w:rPr>
      </w:pPr>
      <w:r>
        <w:rPr>
          <w:rFonts w:ascii="宋体" w:hAnsi="宋体" w:eastAsia="宋体" w:cs="宋体"/>
          <w:spacing w:val="12"/>
          <w:sz w:val="23"/>
          <w:szCs w:val="23"/>
        </w:rPr>
        <w:t>(1)</w:t>
      </w:r>
      <w:r>
        <w:rPr>
          <w:rFonts w:ascii="宋体" w:hAnsi="宋体" w:eastAsia="宋体" w:cs="宋体"/>
          <w:spacing w:val="7"/>
          <w:sz w:val="23"/>
          <w:szCs w:val="23"/>
        </w:rPr>
        <w:t xml:space="preserve"> </w:t>
      </w:r>
      <w:r>
        <w:rPr>
          <w:rFonts w:ascii="宋体" w:hAnsi="宋体" w:eastAsia="宋体" w:cs="宋体"/>
          <w:spacing w:val="6"/>
          <w:sz w:val="23"/>
          <w:szCs w:val="23"/>
        </w:rPr>
        <w:t>愿按照采购文件中规定的条款和要求，提供完成采购文件规定的全部工作，</w:t>
      </w:r>
      <w:r>
        <w:rPr>
          <w:rFonts w:ascii="宋体" w:hAnsi="宋体" w:eastAsia="宋体" w:cs="宋体"/>
          <w:sz w:val="23"/>
          <w:szCs w:val="23"/>
        </w:rPr>
        <w:t xml:space="preserve"> </w:t>
      </w:r>
      <w:r>
        <w:rPr>
          <w:rFonts w:ascii="宋体" w:hAnsi="宋体" w:eastAsia="宋体" w:cs="宋体"/>
          <w:spacing w:val="4"/>
          <w:sz w:val="23"/>
          <w:szCs w:val="23"/>
        </w:rPr>
        <w:t>磋商总报价</w:t>
      </w:r>
      <w:r>
        <w:rPr>
          <w:rFonts w:ascii="宋体" w:hAnsi="宋体" w:eastAsia="宋体" w:cs="宋体"/>
          <w:spacing w:val="2"/>
          <w:sz w:val="23"/>
          <w:szCs w:val="23"/>
        </w:rPr>
        <w:t>为 (大写)</w:t>
      </w:r>
      <w:r>
        <w:rPr>
          <w:rFonts w:ascii="宋体" w:hAnsi="宋体" w:eastAsia="宋体" w:cs="宋体"/>
          <w:spacing w:val="2"/>
          <w:sz w:val="23"/>
          <w:szCs w:val="23"/>
          <w:u w:val="single" w:color="auto"/>
        </w:rPr>
        <w:t xml:space="preserve">          </w:t>
      </w:r>
      <w:r>
        <w:rPr>
          <w:rFonts w:ascii="宋体" w:hAnsi="宋体" w:eastAsia="宋体" w:cs="宋体"/>
          <w:spacing w:val="2"/>
          <w:sz w:val="23"/>
          <w:szCs w:val="23"/>
        </w:rPr>
        <w:t>元人民币 (</w:t>
      </w:r>
      <w:r>
        <w:rPr>
          <w:rFonts w:ascii="宋体" w:hAnsi="宋体" w:eastAsia="宋体" w:cs="宋体"/>
          <w:sz w:val="20"/>
          <w:szCs w:val="20"/>
        </w:rPr>
        <w:t>RMB</w:t>
      </w:r>
      <w:r>
        <w:rPr>
          <w:rFonts w:ascii="宋体" w:hAnsi="宋体" w:eastAsia="宋体" w:cs="宋体"/>
          <w:spacing w:val="2"/>
          <w:sz w:val="20"/>
          <w:szCs w:val="20"/>
        </w:rPr>
        <w:t>￥：</w:t>
      </w:r>
      <w:r>
        <w:rPr>
          <w:rFonts w:ascii="宋体" w:hAnsi="宋体" w:eastAsia="宋体" w:cs="宋体"/>
          <w:spacing w:val="2"/>
          <w:sz w:val="20"/>
          <w:szCs w:val="20"/>
          <w:u w:val="single" w:color="auto"/>
        </w:rPr>
        <w:t xml:space="preserve">               </w:t>
      </w:r>
      <w:r>
        <w:rPr>
          <w:rFonts w:ascii="宋体" w:hAnsi="宋体" w:eastAsia="宋体" w:cs="宋体"/>
          <w:spacing w:val="2"/>
          <w:sz w:val="20"/>
          <w:szCs w:val="20"/>
        </w:rPr>
        <w:t>元</w:t>
      </w:r>
      <w:r>
        <w:rPr>
          <w:rFonts w:ascii="宋体" w:hAnsi="宋体" w:eastAsia="宋体" w:cs="宋体"/>
          <w:spacing w:val="2"/>
          <w:sz w:val="23"/>
          <w:szCs w:val="23"/>
        </w:rPr>
        <w:t>) 。</w:t>
      </w:r>
    </w:p>
    <w:p w14:paraId="55F61C84">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ascii="宋体" w:hAnsi="宋体" w:eastAsia="宋体" w:cs="宋体"/>
          <w:spacing w:val="15"/>
          <w:sz w:val="23"/>
          <w:szCs w:val="23"/>
        </w:rPr>
      </w:pPr>
      <w:r>
        <w:rPr>
          <w:rFonts w:ascii="宋体" w:hAnsi="宋体" w:eastAsia="宋体" w:cs="宋体"/>
          <w:spacing w:val="15"/>
          <w:sz w:val="23"/>
          <w:szCs w:val="23"/>
        </w:rPr>
        <w:t>(2)一旦我方成交，我方将严格履行合同规定的责任和义务。</w:t>
      </w:r>
    </w:p>
    <w:p w14:paraId="464D4FA7">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ascii="宋体" w:hAnsi="宋体" w:eastAsia="宋体" w:cs="宋体"/>
          <w:spacing w:val="15"/>
          <w:sz w:val="23"/>
          <w:szCs w:val="23"/>
        </w:rPr>
      </w:pPr>
      <w:r>
        <w:rPr>
          <w:rFonts w:ascii="宋体" w:hAnsi="宋体" w:eastAsia="宋体" w:cs="宋体"/>
          <w:spacing w:val="-1"/>
          <w:sz w:val="23"/>
          <w:szCs w:val="23"/>
        </w:rPr>
        <w:t>(3</w:t>
      </w:r>
      <w:r>
        <w:rPr>
          <w:rFonts w:ascii="宋体" w:hAnsi="宋体" w:eastAsia="宋体" w:cs="宋体"/>
          <w:sz w:val="23"/>
          <w:szCs w:val="23"/>
        </w:rPr>
        <w:t>)我们同意遵守本</w:t>
      </w:r>
      <w:r>
        <w:rPr>
          <w:rFonts w:ascii="宋体" w:hAnsi="宋体" w:eastAsia="宋体" w:cs="宋体"/>
          <w:spacing w:val="15"/>
          <w:sz w:val="23"/>
          <w:szCs w:val="23"/>
        </w:rPr>
        <w:t>采购文件中有关磋商响应有效期</w:t>
      </w:r>
      <w:r>
        <w:rPr>
          <w:rFonts w:hint="eastAsia" w:ascii="宋体" w:hAnsi="宋体" w:eastAsia="宋体" w:cs="宋体"/>
          <w:spacing w:val="15"/>
          <w:sz w:val="23"/>
          <w:szCs w:val="23"/>
          <w:u w:val="single"/>
          <w:lang w:val="en-US" w:eastAsia="zh-CN"/>
        </w:rPr>
        <w:t xml:space="preserve"> 60 </w:t>
      </w:r>
      <w:r>
        <w:rPr>
          <w:rFonts w:ascii="宋体" w:hAnsi="宋体" w:eastAsia="宋体" w:cs="宋体"/>
          <w:spacing w:val="15"/>
          <w:sz w:val="23"/>
          <w:szCs w:val="23"/>
        </w:rPr>
        <w:t>日的规定。</w:t>
      </w:r>
    </w:p>
    <w:p w14:paraId="2A0B112E">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lang w:val="en-US"/>
        </w:rPr>
        <w:t xml:space="preserve">(4) </w:t>
      </w:r>
      <w:r>
        <w:rPr>
          <w:rFonts w:ascii="宋体" w:hAnsi="宋体" w:eastAsia="宋体" w:cs="宋体"/>
          <w:spacing w:val="15"/>
          <w:sz w:val="23"/>
          <w:szCs w:val="23"/>
        </w:rPr>
        <w:t>我们愿提供</w:t>
      </w:r>
      <w:r>
        <w:rPr>
          <w:rFonts w:ascii="宋体" w:hAnsi="宋体" w:eastAsia="宋体" w:cs="宋体"/>
          <w:spacing w:val="15"/>
          <w:sz w:val="23"/>
          <w:szCs w:val="23"/>
          <w:lang w:eastAsia="zh-CN"/>
        </w:rPr>
        <w:t>竞争性磋商文件</w:t>
      </w:r>
      <w:r>
        <w:rPr>
          <w:rFonts w:ascii="宋体" w:hAnsi="宋体" w:eastAsia="宋体" w:cs="宋体"/>
          <w:spacing w:val="15"/>
          <w:sz w:val="23"/>
          <w:szCs w:val="23"/>
        </w:rPr>
        <w:t>中要求的所有文件资料。</w:t>
      </w:r>
    </w:p>
    <w:p w14:paraId="04970B45">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lang w:val="en-US"/>
        </w:rPr>
        <w:t xml:space="preserve">(5) </w:t>
      </w:r>
      <w:r>
        <w:rPr>
          <w:rFonts w:ascii="宋体" w:hAnsi="宋体" w:eastAsia="宋体" w:cs="宋体"/>
          <w:spacing w:val="15"/>
          <w:sz w:val="23"/>
          <w:szCs w:val="23"/>
        </w:rPr>
        <w:t>我们已经详细审核了全部采购文件，如有需要澄清的问题，我们同意按采购文件规定的时间向采购人提出。逾期不提，我公司同意放弃对这方面有不明及误解的权利。</w:t>
      </w:r>
    </w:p>
    <w:p w14:paraId="4ADC4865">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lang w:val="en-US"/>
        </w:rPr>
        <w:t xml:space="preserve">(6) </w:t>
      </w:r>
      <w:r>
        <w:rPr>
          <w:rFonts w:ascii="宋体" w:hAnsi="宋体" w:eastAsia="宋体" w:cs="宋体"/>
          <w:spacing w:val="15"/>
          <w:sz w:val="23"/>
          <w:szCs w:val="23"/>
        </w:rPr>
        <w:t>我们承诺，与采购人聘请的为此项目提供咨询服务及任何附属机构均无关联，非采购人的附属机构。</w:t>
      </w:r>
    </w:p>
    <w:p w14:paraId="09D66586">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lang w:val="en-US"/>
        </w:rPr>
        <w:t xml:space="preserve">(7) </w:t>
      </w:r>
      <w:r>
        <w:rPr>
          <w:rFonts w:ascii="宋体" w:hAnsi="宋体" w:eastAsia="宋体" w:cs="宋体"/>
          <w:spacing w:val="15"/>
          <w:sz w:val="23"/>
          <w:szCs w:val="23"/>
        </w:rPr>
        <w:t>我公司同意提供按照采购人可能要求的与其</w:t>
      </w:r>
      <w:r>
        <w:rPr>
          <w:rFonts w:ascii="宋体" w:hAnsi="宋体" w:eastAsia="宋体" w:cs="宋体"/>
          <w:spacing w:val="15"/>
          <w:sz w:val="23"/>
          <w:szCs w:val="23"/>
          <w:lang w:eastAsia="zh-CN"/>
        </w:rPr>
        <w:t>磋商响应</w:t>
      </w:r>
      <w:r>
        <w:rPr>
          <w:rFonts w:ascii="宋体" w:hAnsi="宋体" w:eastAsia="宋体" w:cs="宋体"/>
          <w:spacing w:val="15"/>
          <w:sz w:val="23"/>
          <w:szCs w:val="23"/>
        </w:rPr>
        <w:t>有关的一切数据或资料，完全理解采购人不一定接受最低价的</w:t>
      </w:r>
      <w:r>
        <w:rPr>
          <w:rFonts w:ascii="宋体" w:hAnsi="宋体" w:eastAsia="宋体" w:cs="宋体"/>
          <w:spacing w:val="15"/>
          <w:sz w:val="23"/>
          <w:szCs w:val="23"/>
          <w:lang w:eastAsia="zh-CN"/>
        </w:rPr>
        <w:t>磋商响应</w:t>
      </w:r>
      <w:r>
        <w:rPr>
          <w:rFonts w:ascii="宋体" w:hAnsi="宋体" w:eastAsia="宋体" w:cs="宋体"/>
          <w:spacing w:val="15"/>
          <w:sz w:val="23"/>
          <w:szCs w:val="23"/>
        </w:rPr>
        <w:t>或收到的任何</w:t>
      </w:r>
      <w:r>
        <w:rPr>
          <w:rFonts w:ascii="宋体" w:hAnsi="宋体" w:eastAsia="宋体" w:cs="宋体"/>
          <w:spacing w:val="15"/>
          <w:sz w:val="23"/>
          <w:szCs w:val="23"/>
          <w:lang w:eastAsia="zh-CN"/>
        </w:rPr>
        <w:t>磋商响应</w:t>
      </w:r>
      <w:r>
        <w:rPr>
          <w:rFonts w:ascii="宋体" w:hAnsi="宋体" w:eastAsia="宋体" w:cs="宋体"/>
          <w:spacing w:val="15"/>
          <w:sz w:val="23"/>
          <w:szCs w:val="23"/>
        </w:rPr>
        <w:t>。</w:t>
      </w:r>
    </w:p>
    <w:p w14:paraId="34E19E1F">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lang w:val="en-US"/>
        </w:rPr>
      </w:pPr>
      <w:r>
        <w:rPr>
          <w:rFonts w:ascii="宋体" w:hAnsi="宋体" w:eastAsia="宋体" w:cs="宋体"/>
          <w:spacing w:val="15"/>
          <w:sz w:val="23"/>
          <w:szCs w:val="23"/>
          <w:lang w:val="en-US"/>
        </w:rPr>
        <w:t xml:space="preserve">(8) </w:t>
      </w:r>
      <w:r>
        <w:rPr>
          <w:rFonts w:ascii="宋体" w:hAnsi="宋体" w:eastAsia="宋体" w:cs="宋体"/>
          <w:spacing w:val="15"/>
          <w:sz w:val="23"/>
          <w:szCs w:val="23"/>
        </w:rPr>
        <w:t>如果我们的</w:t>
      </w:r>
      <w:r>
        <w:rPr>
          <w:rFonts w:ascii="宋体" w:hAnsi="宋体" w:eastAsia="宋体" w:cs="宋体"/>
          <w:spacing w:val="15"/>
          <w:sz w:val="23"/>
          <w:szCs w:val="23"/>
          <w:lang w:eastAsia="zh-CN"/>
        </w:rPr>
        <w:t>竞争性磋商响应文件</w:t>
      </w:r>
      <w:r>
        <w:rPr>
          <w:rFonts w:ascii="宋体" w:hAnsi="宋体" w:eastAsia="宋体" w:cs="宋体"/>
          <w:spacing w:val="15"/>
          <w:sz w:val="23"/>
          <w:szCs w:val="23"/>
        </w:rPr>
        <w:t>被接受，我们将按</w:t>
      </w:r>
      <w:r>
        <w:rPr>
          <w:rFonts w:ascii="宋体" w:hAnsi="宋体" w:eastAsia="宋体" w:cs="宋体"/>
          <w:spacing w:val="15"/>
          <w:sz w:val="23"/>
          <w:szCs w:val="23"/>
          <w:lang w:eastAsia="zh-CN"/>
        </w:rPr>
        <w:t>竞争性磋商文件</w:t>
      </w:r>
      <w:r>
        <w:rPr>
          <w:rFonts w:ascii="宋体" w:hAnsi="宋体" w:eastAsia="宋体" w:cs="宋体"/>
          <w:spacing w:val="15"/>
          <w:sz w:val="23"/>
          <w:szCs w:val="23"/>
        </w:rPr>
        <w:t>的规定签订并严格履行合同中的责任和义务。</w:t>
      </w:r>
    </w:p>
    <w:p w14:paraId="64E81EA2">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lang w:val="en-US"/>
        </w:rPr>
        <w:t>(</w:t>
      </w:r>
      <w:r>
        <w:rPr>
          <w:rFonts w:ascii="宋体" w:hAnsi="宋体" w:eastAsia="宋体" w:cs="宋体"/>
          <w:spacing w:val="15"/>
          <w:sz w:val="23"/>
          <w:szCs w:val="23"/>
          <w:lang w:val="en"/>
        </w:rPr>
        <w:t>9</w:t>
      </w:r>
      <w:r>
        <w:rPr>
          <w:rFonts w:ascii="宋体" w:hAnsi="宋体" w:eastAsia="宋体" w:cs="宋体"/>
          <w:spacing w:val="15"/>
          <w:sz w:val="23"/>
          <w:szCs w:val="23"/>
          <w:lang w:val="en-US"/>
        </w:rPr>
        <w:t>)</w:t>
      </w:r>
      <w:r>
        <w:rPr>
          <w:rFonts w:ascii="宋体" w:hAnsi="宋体" w:eastAsia="宋体" w:cs="宋体"/>
          <w:spacing w:val="15"/>
          <w:sz w:val="23"/>
          <w:szCs w:val="23"/>
        </w:rPr>
        <w:t>我公司公平竞争参加本次</w:t>
      </w:r>
      <w:r>
        <w:rPr>
          <w:rFonts w:ascii="宋体" w:hAnsi="宋体" w:eastAsia="宋体" w:cs="宋体"/>
          <w:spacing w:val="15"/>
          <w:sz w:val="23"/>
          <w:szCs w:val="23"/>
          <w:lang w:eastAsia="zh-CN"/>
        </w:rPr>
        <w:t>竞争性磋商</w:t>
      </w:r>
      <w:r>
        <w:rPr>
          <w:rFonts w:ascii="宋体" w:hAnsi="宋体" w:eastAsia="宋体" w:cs="宋体"/>
          <w:spacing w:val="15"/>
          <w:sz w:val="23"/>
          <w:szCs w:val="23"/>
        </w:rPr>
        <w:t>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3B19ED85">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lang w:val="en-US"/>
        </w:rPr>
        <w:t>(</w:t>
      </w:r>
      <w:r>
        <w:rPr>
          <w:rFonts w:ascii="宋体" w:hAnsi="宋体" w:eastAsia="宋体" w:cs="宋体"/>
          <w:spacing w:val="15"/>
          <w:sz w:val="23"/>
          <w:szCs w:val="23"/>
          <w:lang w:val="en-US" w:eastAsia="zh-CN"/>
        </w:rPr>
        <w:t>10</w:t>
      </w:r>
      <w:r>
        <w:rPr>
          <w:rFonts w:ascii="宋体" w:hAnsi="宋体" w:eastAsia="宋体" w:cs="宋体"/>
          <w:spacing w:val="15"/>
          <w:sz w:val="23"/>
          <w:szCs w:val="23"/>
          <w:lang w:val="en-US"/>
        </w:rPr>
        <w:t>)</w:t>
      </w:r>
      <w:r>
        <w:rPr>
          <w:rFonts w:ascii="宋体" w:hAnsi="宋体" w:eastAsia="宋体" w:cs="宋体"/>
          <w:spacing w:val="15"/>
          <w:sz w:val="23"/>
          <w:szCs w:val="23"/>
        </w:rPr>
        <w:t>我公司独立参加</w:t>
      </w:r>
      <w:r>
        <w:rPr>
          <w:rFonts w:ascii="宋体" w:hAnsi="宋体" w:eastAsia="宋体" w:cs="宋体"/>
          <w:spacing w:val="15"/>
          <w:sz w:val="23"/>
          <w:szCs w:val="23"/>
          <w:lang w:eastAsia="zh-CN"/>
        </w:rPr>
        <w:t>采购项目</w:t>
      </w:r>
      <w:r>
        <w:rPr>
          <w:rFonts w:ascii="宋体" w:hAnsi="宋体" w:eastAsia="宋体" w:cs="宋体"/>
          <w:spacing w:val="15"/>
          <w:sz w:val="23"/>
          <w:szCs w:val="23"/>
        </w:rPr>
        <w:t>，未组成联合体参加</w:t>
      </w:r>
      <w:r>
        <w:rPr>
          <w:rFonts w:ascii="宋体" w:hAnsi="宋体" w:eastAsia="宋体" w:cs="宋体"/>
          <w:spacing w:val="15"/>
          <w:sz w:val="23"/>
          <w:szCs w:val="23"/>
          <w:lang w:eastAsia="zh-CN"/>
        </w:rPr>
        <w:t>磋商响应</w:t>
      </w:r>
      <w:r>
        <w:rPr>
          <w:rFonts w:ascii="宋体" w:hAnsi="宋体" w:eastAsia="宋体" w:cs="宋体"/>
          <w:spacing w:val="15"/>
          <w:sz w:val="23"/>
          <w:szCs w:val="23"/>
        </w:rPr>
        <w:t>。</w:t>
      </w:r>
    </w:p>
    <w:p w14:paraId="066B19D0">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lang w:val="en-US"/>
        </w:rPr>
        <w:t>(</w:t>
      </w:r>
      <w:r>
        <w:rPr>
          <w:rFonts w:ascii="宋体" w:hAnsi="宋体" w:eastAsia="宋体" w:cs="宋体"/>
          <w:spacing w:val="15"/>
          <w:sz w:val="23"/>
          <w:szCs w:val="23"/>
          <w:lang w:val="en" w:eastAsia="zh-CN"/>
        </w:rPr>
        <w:t>1</w:t>
      </w:r>
      <w:r>
        <w:rPr>
          <w:rFonts w:ascii="宋体" w:hAnsi="宋体" w:eastAsia="宋体" w:cs="宋体"/>
          <w:spacing w:val="15"/>
          <w:sz w:val="23"/>
          <w:szCs w:val="23"/>
          <w:lang w:val="en-US" w:eastAsia="zh-CN"/>
        </w:rPr>
        <w:t>1</w:t>
      </w:r>
      <w:r>
        <w:rPr>
          <w:rFonts w:ascii="宋体" w:hAnsi="宋体" w:eastAsia="宋体" w:cs="宋体"/>
          <w:spacing w:val="15"/>
          <w:sz w:val="23"/>
          <w:szCs w:val="23"/>
          <w:lang w:val="en-US"/>
        </w:rPr>
        <w:t>)</w:t>
      </w:r>
      <w:r>
        <w:rPr>
          <w:rFonts w:ascii="宋体" w:hAnsi="宋体" w:eastAsia="宋体" w:cs="宋体"/>
          <w:spacing w:val="15"/>
          <w:sz w:val="23"/>
          <w:szCs w:val="23"/>
          <w:lang w:val="en-US" w:eastAsia="zh-CN"/>
        </w:rPr>
        <w:t xml:space="preserve"> </w:t>
      </w:r>
      <w:r>
        <w:rPr>
          <w:rFonts w:ascii="宋体" w:hAnsi="宋体" w:eastAsia="宋体" w:cs="宋体"/>
          <w:spacing w:val="15"/>
          <w:sz w:val="23"/>
          <w:szCs w:val="23"/>
        </w:rPr>
        <w:t>除不可抗力外，我公司如果发生以下行为，将在行为发生的10个工作日内，向贵方支付本</w:t>
      </w:r>
      <w:r>
        <w:rPr>
          <w:rFonts w:ascii="宋体" w:hAnsi="宋体" w:eastAsia="宋体" w:cs="宋体"/>
          <w:spacing w:val="15"/>
          <w:sz w:val="23"/>
          <w:szCs w:val="23"/>
          <w:lang w:eastAsia="zh-CN"/>
        </w:rPr>
        <w:t>竞争性磋商文件</w:t>
      </w:r>
      <w:r>
        <w:rPr>
          <w:rFonts w:ascii="宋体" w:hAnsi="宋体" w:eastAsia="宋体" w:cs="宋体"/>
          <w:spacing w:val="15"/>
          <w:sz w:val="23"/>
          <w:szCs w:val="23"/>
        </w:rPr>
        <w:t>公布的最高限价的2%作为违约赔偿金。</w:t>
      </w:r>
    </w:p>
    <w:p w14:paraId="652F6C69">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rPr>
        <w:fldChar w:fldCharType="begin"/>
      </w:r>
      <w:r>
        <w:rPr>
          <w:rFonts w:ascii="宋体" w:hAnsi="宋体" w:eastAsia="宋体" w:cs="宋体"/>
          <w:spacing w:val="15"/>
          <w:sz w:val="23"/>
          <w:szCs w:val="23"/>
        </w:rPr>
        <w:instrText xml:space="preserve"> = 1 \* GB3 \* MERGEFORMAT </w:instrText>
      </w:r>
      <w:r>
        <w:rPr>
          <w:rFonts w:ascii="宋体" w:hAnsi="宋体" w:eastAsia="宋体" w:cs="宋体"/>
          <w:spacing w:val="15"/>
          <w:sz w:val="23"/>
          <w:szCs w:val="23"/>
        </w:rPr>
        <w:fldChar w:fldCharType="separate"/>
      </w:r>
      <w:r>
        <w:rPr>
          <w:rFonts w:ascii="宋体" w:hAnsi="宋体" w:eastAsia="宋体" w:cs="宋体"/>
          <w:spacing w:val="15"/>
          <w:sz w:val="23"/>
          <w:szCs w:val="23"/>
        </w:rPr>
        <w:t>①</w:t>
      </w:r>
      <w:r>
        <w:rPr>
          <w:rFonts w:ascii="宋体" w:hAnsi="宋体" w:eastAsia="宋体" w:cs="宋体"/>
          <w:spacing w:val="15"/>
          <w:sz w:val="23"/>
          <w:szCs w:val="23"/>
        </w:rPr>
        <w:fldChar w:fldCharType="end"/>
      </w:r>
      <w:r>
        <w:rPr>
          <w:rFonts w:ascii="宋体" w:hAnsi="宋体" w:eastAsia="宋体" w:cs="宋体"/>
          <w:spacing w:val="15"/>
          <w:sz w:val="23"/>
          <w:szCs w:val="23"/>
        </w:rPr>
        <w:t>在</w:t>
      </w:r>
      <w:r>
        <w:rPr>
          <w:rFonts w:ascii="宋体" w:hAnsi="宋体" w:eastAsia="宋体" w:cs="宋体"/>
          <w:spacing w:val="15"/>
          <w:sz w:val="23"/>
          <w:szCs w:val="23"/>
          <w:lang w:eastAsia="zh-CN"/>
        </w:rPr>
        <w:t>竞争性磋商文件</w:t>
      </w:r>
      <w:r>
        <w:rPr>
          <w:rFonts w:ascii="宋体" w:hAnsi="宋体" w:eastAsia="宋体" w:cs="宋体"/>
          <w:spacing w:val="15"/>
          <w:sz w:val="23"/>
          <w:szCs w:val="23"/>
        </w:rPr>
        <w:t>规定的</w:t>
      </w:r>
      <w:r>
        <w:rPr>
          <w:rFonts w:ascii="宋体" w:hAnsi="宋体" w:eastAsia="宋体" w:cs="宋体"/>
          <w:spacing w:val="15"/>
          <w:sz w:val="23"/>
          <w:szCs w:val="23"/>
          <w:lang w:eastAsia="zh-CN"/>
        </w:rPr>
        <w:t>磋商有效期</w:t>
      </w:r>
      <w:r>
        <w:rPr>
          <w:rFonts w:ascii="宋体" w:hAnsi="宋体" w:eastAsia="宋体" w:cs="宋体"/>
          <w:spacing w:val="15"/>
          <w:sz w:val="23"/>
          <w:szCs w:val="23"/>
        </w:rPr>
        <w:t>内实质上修改或撤回</w:t>
      </w:r>
      <w:r>
        <w:rPr>
          <w:rFonts w:ascii="宋体" w:hAnsi="宋体" w:eastAsia="宋体" w:cs="宋体"/>
          <w:spacing w:val="15"/>
          <w:sz w:val="23"/>
          <w:szCs w:val="23"/>
          <w:lang w:eastAsia="zh-CN"/>
        </w:rPr>
        <w:t>磋商响应文件</w:t>
      </w:r>
      <w:r>
        <w:rPr>
          <w:rFonts w:ascii="宋体" w:hAnsi="宋体" w:eastAsia="宋体" w:cs="宋体"/>
          <w:spacing w:val="15"/>
          <w:sz w:val="23"/>
          <w:szCs w:val="23"/>
        </w:rPr>
        <w:t>；</w:t>
      </w:r>
    </w:p>
    <w:p w14:paraId="0D4BD90A">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rPr>
        <w:fldChar w:fldCharType="begin"/>
      </w:r>
      <w:r>
        <w:rPr>
          <w:rFonts w:ascii="宋体" w:hAnsi="宋体" w:eastAsia="宋体" w:cs="宋体"/>
          <w:spacing w:val="15"/>
          <w:sz w:val="23"/>
          <w:szCs w:val="23"/>
        </w:rPr>
        <w:instrText xml:space="preserve"> = 2 \* GB3 \* MERGEFORMAT </w:instrText>
      </w:r>
      <w:r>
        <w:rPr>
          <w:rFonts w:ascii="宋体" w:hAnsi="宋体" w:eastAsia="宋体" w:cs="宋体"/>
          <w:spacing w:val="15"/>
          <w:sz w:val="23"/>
          <w:szCs w:val="23"/>
        </w:rPr>
        <w:fldChar w:fldCharType="separate"/>
      </w:r>
      <w:r>
        <w:rPr>
          <w:rFonts w:ascii="宋体" w:hAnsi="宋体" w:eastAsia="宋体" w:cs="宋体"/>
          <w:spacing w:val="15"/>
          <w:sz w:val="23"/>
          <w:szCs w:val="23"/>
        </w:rPr>
        <w:t>②</w:t>
      </w:r>
      <w:r>
        <w:rPr>
          <w:rFonts w:ascii="宋体" w:hAnsi="宋体" w:eastAsia="宋体" w:cs="宋体"/>
          <w:spacing w:val="15"/>
          <w:sz w:val="23"/>
          <w:szCs w:val="23"/>
        </w:rPr>
        <w:fldChar w:fldCharType="end"/>
      </w:r>
      <w:r>
        <w:rPr>
          <w:rFonts w:hint="default" w:ascii="宋体" w:hAnsi="宋体" w:eastAsia="宋体" w:cs="宋体"/>
          <w:spacing w:val="15"/>
          <w:sz w:val="23"/>
          <w:szCs w:val="23"/>
          <w:lang w:val="en"/>
        </w:rPr>
        <w:t>成交</w:t>
      </w:r>
      <w:r>
        <w:rPr>
          <w:rFonts w:ascii="宋体" w:hAnsi="宋体" w:eastAsia="宋体" w:cs="宋体"/>
          <w:spacing w:val="15"/>
          <w:sz w:val="23"/>
          <w:szCs w:val="23"/>
        </w:rPr>
        <w:t>后不依法与采购人签订合同；</w:t>
      </w:r>
    </w:p>
    <w:p w14:paraId="254624BC">
      <w:pPr>
        <w:keepNext w:val="0"/>
        <w:keepLines w:val="0"/>
        <w:pageBreakBefore w:val="0"/>
        <w:widowControl w:val="0"/>
        <w:kinsoku/>
        <w:wordWrap/>
        <w:overflowPunct/>
        <w:topLinePunct w:val="0"/>
        <w:autoSpaceDE w:val="0"/>
        <w:autoSpaceDN w:val="0"/>
        <w:bidi w:val="0"/>
        <w:adjustRightInd/>
        <w:snapToGrid/>
        <w:spacing w:before="178" w:line="360" w:lineRule="auto"/>
        <w:ind w:left="22" w:right="80" w:firstLine="523"/>
        <w:textAlignment w:val="auto"/>
        <w:rPr>
          <w:rFonts w:hint="default" w:ascii="宋体" w:hAnsi="宋体" w:eastAsia="宋体" w:cs="宋体"/>
          <w:spacing w:val="15"/>
          <w:sz w:val="23"/>
          <w:szCs w:val="23"/>
        </w:rPr>
      </w:pPr>
      <w:r>
        <w:rPr>
          <w:rFonts w:ascii="宋体" w:hAnsi="宋体" w:eastAsia="宋体" w:cs="宋体"/>
          <w:spacing w:val="15"/>
          <w:sz w:val="23"/>
          <w:szCs w:val="23"/>
        </w:rPr>
        <w:fldChar w:fldCharType="begin"/>
      </w:r>
      <w:r>
        <w:rPr>
          <w:rFonts w:ascii="宋体" w:hAnsi="宋体" w:eastAsia="宋体" w:cs="宋体"/>
          <w:spacing w:val="15"/>
          <w:sz w:val="23"/>
          <w:szCs w:val="23"/>
        </w:rPr>
        <w:instrText xml:space="preserve"> = 3 \* GB3 \* MERGEFORMAT </w:instrText>
      </w:r>
      <w:r>
        <w:rPr>
          <w:rFonts w:ascii="宋体" w:hAnsi="宋体" w:eastAsia="宋体" w:cs="宋体"/>
          <w:spacing w:val="15"/>
          <w:sz w:val="23"/>
          <w:szCs w:val="23"/>
        </w:rPr>
        <w:fldChar w:fldCharType="separate"/>
      </w:r>
      <w:r>
        <w:rPr>
          <w:rFonts w:ascii="宋体" w:hAnsi="宋体" w:eastAsia="宋体" w:cs="宋体"/>
          <w:spacing w:val="15"/>
          <w:sz w:val="23"/>
          <w:szCs w:val="23"/>
        </w:rPr>
        <w:t>③</w:t>
      </w:r>
      <w:r>
        <w:rPr>
          <w:rFonts w:ascii="宋体" w:hAnsi="宋体" w:eastAsia="宋体" w:cs="宋体"/>
          <w:spacing w:val="15"/>
          <w:sz w:val="23"/>
          <w:szCs w:val="23"/>
        </w:rPr>
        <w:fldChar w:fldCharType="end"/>
      </w:r>
      <w:r>
        <w:rPr>
          <w:rFonts w:ascii="宋体" w:hAnsi="宋体" w:eastAsia="宋体" w:cs="宋体"/>
          <w:spacing w:val="15"/>
          <w:sz w:val="23"/>
          <w:szCs w:val="23"/>
        </w:rPr>
        <w:t>在</w:t>
      </w:r>
      <w:r>
        <w:rPr>
          <w:rFonts w:ascii="宋体" w:hAnsi="宋体" w:eastAsia="宋体" w:cs="宋体"/>
          <w:spacing w:val="15"/>
          <w:sz w:val="23"/>
          <w:szCs w:val="23"/>
          <w:lang w:eastAsia="zh-CN"/>
        </w:rPr>
        <w:t>竞争性磋商响应文件</w:t>
      </w:r>
      <w:r>
        <w:rPr>
          <w:rFonts w:ascii="宋体" w:hAnsi="宋体" w:eastAsia="宋体" w:cs="宋体"/>
          <w:spacing w:val="15"/>
          <w:sz w:val="23"/>
          <w:szCs w:val="23"/>
        </w:rPr>
        <w:t>中提供虚假材料。</w:t>
      </w:r>
    </w:p>
    <w:p w14:paraId="7E184C0C">
      <w:pPr>
        <w:keepNext w:val="0"/>
        <w:keepLines w:val="0"/>
        <w:pageBreakBefore w:val="0"/>
        <w:widowControl w:val="0"/>
        <w:numPr>
          <w:ilvl w:val="0"/>
          <w:numId w:val="3"/>
        </w:numPr>
        <w:kinsoku/>
        <w:wordWrap/>
        <w:overflowPunct/>
        <w:topLinePunct w:val="0"/>
        <w:autoSpaceDE w:val="0"/>
        <w:autoSpaceDN w:val="0"/>
        <w:bidi w:val="0"/>
        <w:adjustRightInd/>
        <w:snapToGrid/>
        <w:spacing w:before="178" w:line="360" w:lineRule="auto"/>
        <w:ind w:left="690" w:leftChars="0" w:right="80" w:firstLine="0" w:firstLineChars="0"/>
        <w:textAlignment w:val="auto"/>
        <w:rPr>
          <w:rFonts w:ascii="宋体" w:hAnsi="宋体" w:eastAsia="宋体" w:cs="宋体"/>
          <w:spacing w:val="15"/>
          <w:sz w:val="23"/>
          <w:szCs w:val="23"/>
        </w:rPr>
      </w:pPr>
      <w:r>
        <w:rPr>
          <w:rFonts w:ascii="宋体" w:hAnsi="宋体" w:eastAsia="宋体" w:cs="宋体"/>
          <w:spacing w:val="15"/>
          <w:sz w:val="23"/>
          <w:szCs w:val="23"/>
          <w:u w:val="single"/>
          <w:lang w:val="en-US" w:eastAsia="zh-CN"/>
        </w:rPr>
        <w:t xml:space="preserve">                      </w:t>
      </w:r>
      <w:r>
        <w:rPr>
          <w:rFonts w:ascii="宋体" w:hAnsi="宋体" w:eastAsia="宋体" w:cs="宋体"/>
          <w:spacing w:val="15"/>
          <w:sz w:val="23"/>
          <w:szCs w:val="23"/>
        </w:rPr>
        <w:t>（其他补充说明）。</w:t>
      </w:r>
    </w:p>
    <w:p w14:paraId="2B4B1E3B">
      <w:pPr>
        <w:spacing w:before="1" w:line="226" w:lineRule="auto"/>
        <w:ind w:left="545"/>
        <w:rPr>
          <w:rFonts w:ascii="宋体" w:hAnsi="宋体" w:eastAsia="宋体" w:cs="宋体"/>
          <w:sz w:val="23"/>
          <w:szCs w:val="23"/>
        </w:rPr>
      </w:pPr>
    </w:p>
    <w:p w14:paraId="6DE1DCF7">
      <w:pPr>
        <w:spacing w:before="176" w:line="227" w:lineRule="auto"/>
        <w:ind w:left="503"/>
        <w:rPr>
          <w:rFonts w:ascii="宋体" w:hAnsi="宋体" w:eastAsia="宋体" w:cs="宋体"/>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6CDE4EB4">
      <w:pPr>
        <w:spacing w:before="178" w:line="226" w:lineRule="auto"/>
        <w:ind w:left="504"/>
        <w:rPr>
          <w:rFonts w:ascii="宋体" w:hAnsi="宋体" w:eastAsia="宋体" w:cs="宋体"/>
          <w:spacing w:val="8"/>
          <w:sz w:val="23"/>
          <w:szCs w:val="23"/>
        </w:rPr>
      </w:pPr>
      <w:r>
        <w:rPr>
          <w:rFonts w:ascii="宋体" w:hAnsi="宋体" w:eastAsia="宋体" w:cs="宋体"/>
          <w:spacing w:val="10"/>
          <w:sz w:val="23"/>
          <w:szCs w:val="23"/>
        </w:rPr>
        <w:t>法</w:t>
      </w:r>
      <w:r>
        <w:rPr>
          <w:rFonts w:ascii="宋体" w:hAnsi="宋体" w:eastAsia="宋体" w:cs="宋体"/>
          <w:spacing w:val="8"/>
          <w:sz w:val="23"/>
          <w:szCs w:val="23"/>
        </w:rPr>
        <w:t>定代表人或其授权代表 (签字或盖章) ：</w:t>
      </w:r>
    </w:p>
    <w:p w14:paraId="216FD1C9">
      <w:pPr>
        <w:spacing w:before="178" w:line="226" w:lineRule="auto"/>
        <w:ind w:left="504"/>
        <w:rPr>
          <w:rFonts w:hint="default" w:ascii="宋体" w:hAnsi="宋体" w:eastAsia="宋体" w:cs="宋体"/>
          <w:sz w:val="23"/>
          <w:szCs w:val="23"/>
          <w:lang w:val="en-US" w:eastAsia="zh-CN"/>
        </w:rPr>
      </w:pPr>
      <w:r>
        <w:rPr>
          <w:rFonts w:hint="eastAsia" w:cs="宋体"/>
          <w:spacing w:val="8"/>
          <w:sz w:val="23"/>
          <w:szCs w:val="23"/>
          <w:lang w:eastAsia="zh-CN"/>
        </w:rPr>
        <w:t>联系电话：</w:t>
      </w:r>
      <w:r>
        <w:rPr>
          <w:rFonts w:hint="eastAsia" w:cs="宋体"/>
          <w:spacing w:val="8"/>
          <w:sz w:val="23"/>
          <w:szCs w:val="23"/>
          <w:lang w:val="en-US" w:eastAsia="zh-CN"/>
        </w:rPr>
        <w:t xml:space="preserve"> </w:t>
      </w:r>
    </w:p>
    <w:p w14:paraId="2EBF8438">
      <w:pPr>
        <w:spacing w:before="131" w:line="228" w:lineRule="auto"/>
        <w:ind w:firstLine="2580" w:firstLineChars="1000"/>
        <w:rPr>
          <w:rFonts w:ascii="宋体" w:hAnsi="宋体" w:eastAsia="宋体" w:cs="宋体"/>
          <w:sz w:val="23"/>
          <w:szCs w:val="23"/>
        </w:rPr>
      </w:pPr>
      <w:r>
        <w:rPr>
          <w:rFonts w:ascii="宋体" w:hAnsi="宋体" w:eastAsia="宋体" w:cs="宋体"/>
          <w:spacing w:val="14"/>
          <w:sz w:val="23"/>
          <w:szCs w:val="23"/>
        </w:rPr>
        <w:t>年</w:t>
      </w:r>
      <w:r>
        <w:rPr>
          <w:rFonts w:ascii="宋体" w:hAnsi="宋体" w:eastAsia="宋体" w:cs="宋体"/>
          <w:spacing w:val="11"/>
          <w:sz w:val="23"/>
          <w:szCs w:val="23"/>
        </w:rPr>
        <w:t xml:space="preserve">  月  日</w:t>
      </w:r>
    </w:p>
    <w:p w14:paraId="6A62C778">
      <w:pPr>
        <w:sectPr>
          <w:pgSz w:w="11906" w:h="16839"/>
          <w:pgMar w:top="1440" w:right="1486" w:bottom="1440" w:left="1800" w:header="850" w:footer="981" w:gutter="0"/>
          <w:pgNumType w:fmt="decimal"/>
          <w:cols w:space="720" w:num="1"/>
        </w:sectPr>
      </w:pPr>
    </w:p>
    <w:p w14:paraId="2C6CF3ED">
      <w:pPr>
        <w:spacing w:line="245" w:lineRule="auto"/>
        <w:rPr>
          <w:rFonts w:ascii="Arial"/>
          <w:sz w:val="21"/>
        </w:rPr>
      </w:pPr>
    </w:p>
    <w:p w14:paraId="145A853D">
      <w:pPr>
        <w:spacing w:line="245" w:lineRule="auto"/>
        <w:rPr>
          <w:rFonts w:ascii="Arial"/>
          <w:sz w:val="21"/>
        </w:rPr>
      </w:pPr>
    </w:p>
    <w:p w14:paraId="1DF6668F">
      <w:pPr>
        <w:pStyle w:val="3"/>
        <w:bidi w:val="0"/>
        <w:rPr>
          <w:rFonts w:hint="eastAsia"/>
        </w:rPr>
      </w:pPr>
      <w:bookmarkStart w:id="24" w:name="_Toc28510"/>
      <w:r>
        <w:rPr>
          <w:rFonts w:hint="eastAsia"/>
        </w:rPr>
        <w:t>3.资格证明文件</w:t>
      </w:r>
      <w:bookmarkEnd w:id="24"/>
    </w:p>
    <w:p w14:paraId="3E69A99E">
      <w:pPr>
        <w:keepNext w:val="0"/>
        <w:keepLines w:val="0"/>
        <w:pageBreakBefore w:val="0"/>
        <w:widowControl w:val="0"/>
        <w:kinsoku/>
        <w:wordWrap/>
        <w:overflowPunct/>
        <w:topLinePunct w:val="0"/>
        <w:autoSpaceDE w:val="0"/>
        <w:autoSpaceDN w:val="0"/>
        <w:bidi w:val="0"/>
        <w:adjustRightInd/>
        <w:snapToGrid/>
        <w:spacing w:before="56" w:line="360" w:lineRule="auto"/>
        <w:ind w:left="25"/>
        <w:textAlignment w:val="auto"/>
        <w:rPr>
          <w:rFonts w:ascii="宋体" w:hAnsi="宋体" w:eastAsia="宋体" w:cs="宋体"/>
          <w:sz w:val="23"/>
          <w:szCs w:val="23"/>
        </w:rPr>
      </w:pPr>
      <w:r>
        <w:rPr>
          <w:rFonts w:ascii="宋体" w:hAnsi="宋体" w:eastAsia="宋体" w:cs="宋体"/>
          <w:spacing w:val="7"/>
          <w:sz w:val="23"/>
          <w:szCs w:val="23"/>
        </w:rPr>
        <w:t>填写须知</w:t>
      </w:r>
    </w:p>
    <w:p w14:paraId="4B50D8D2">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宋体" w:hAnsi="宋体" w:eastAsia="宋体" w:cs="宋体"/>
          <w:sz w:val="23"/>
          <w:szCs w:val="23"/>
        </w:rPr>
      </w:pPr>
      <w:r>
        <w:rPr>
          <w:rFonts w:ascii="宋体" w:hAnsi="宋体" w:eastAsia="宋体" w:cs="宋体"/>
          <w:spacing w:val="17"/>
          <w:sz w:val="23"/>
          <w:szCs w:val="23"/>
        </w:rPr>
        <w:t>1</w:t>
      </w:r>
      <w:r>
        <w:rPr>
          <w:rFonts w:ascii="宋体" w:hAnsi="宋体" w:eastAsia="宋体" w:cs="宋体"/>
          <w:spacing w:val="10"/>
          <w:sz w:val="23"/>
          <w:szCs w:val="23"/>
        </w:rPr>
        <w:t>) 供应商应填写和提交下述规定表格以及其他有关资料。</w:t>
      </w:r>
    </w:p>
    <w:p w14:paraId="50391149">
      <w:pPr>
        <w:keepNext w:val="0"/>
        <w:keepLines w:val="0"/>
        <w:pageBreakBefore w:val="0"/>
        <w:widowControl w:val="0"/>
        <w:kinsoku/>
        <w:wordWrap/>
        <w:overflowPunct/>
        <w:topLinePunct w:val="0"/>
        <w:autoSpaceDE w:val="0"/>
        <w:autoSpaceDN w:val="0"/>
        <w:bidi w:val="0"/>
        <w:adjustRightInd/>
        <w:snapToGrid/>
        <w:spacing w:before="56" w:line="360" w:lineRule="auto"/>
        <w:ind w:left="25"/>
        <w:textAlignment w:val="auto"/>
        <w:rPr>
          <w:rFonts w:ascii="宋体" w:hAnsi="宋体" w:eastAsia="宋体" w:cs="宋体"/>
          <w:spacing w:val="7"/>
          <w:sz w:val="23"/>
          <w:szCs w:val="23"/>
        </w:rPr>
      </w:pPr>
      <w:r>
        <w:rPr>
          <w:rFonts w:ascii="宋体" w:hAnsi="宋体" w:eastAsia="宋体" w:cs="宋体"/>
          <w:spacing w:val="7"/>
          <w:sz w:val="23"/>
          <w:szCs w:val="23"/>
        </w:rPr>
        <w:t>2) 本资格声明的签字人应保证全部声明和填写的内容是真实的和正确的。</w:t>
      </w:r>
    </w:p>
    <w:p w14:paraId="75BC3092">
      <w:pPr>
        <w:keepNext w:val="0"/>
        <w:keepLines w:val="0"/>
        <w:pageBreakBefore w:val="0"/>
        <w:widowControl w:val="0"/>
        <w:kinsoku/>
        <w:wordWrap/>
        <w:overflowPunct/>
        <w:topLinePunct w:val="0"/>
        <w:autoSpaceDE w:val="0"/>
        <w:autoSpaceDN w:val="0"/>
        <w:bidi w:val="0"/>
        <w:adjustRightInd/>
        <w:snapToGrid/>
        <w:spacing w:before="56" w:line="360" w:lineRule="auto"/>
        <w:ind w:left="25"/>
        <w:textAlignment w:val="auto"/>
        <w:rPr>
          <w:rFonts w:ascii="宋体" w:hAnsi="宋体" w:eastAsia="宋体" w:cs="宋体"/>
          <w:spacing w:val="7"/>
          <w:sz w:val="23"/>
          <w:szCs w:val="23"/>
        </w:rPr>
      </w:pPr>
      <w:r>
        <w:rPr>
          <w:rFonts w:ascii="宋体" w:hAnsi="宋体" w:eastAsia="宋体" w:cs="宋体"/>
          <w:spacing w:val="7"/>
          <w:sz w:val="23"/>
          <w:szCs w:val="23"/>
        </w:rPr>
        <w:t>3) 评标将根据供应商提交的资料判断其履行合同的合格性及能力。</w:t>
      </w:r>
    </w:p>
    <w:p w14:paraId="71D48B4F">
      <w:pPr>
        <w:keepNext w:val="0"/>
        <w:keepLines w:val="0"/>
        <w:pageBreakBefore w:val="0"/>
        <w:widowControl w:val="0"/>
        <w:kinsoku/>
        <w:wordWrap/>
        <w:overflowPunct/>
        <w:topLinePunct w:val="0"/>
        <w:autoSpaceDE w:val="0"/>
        <w:autoSpaceDN w:val="0"/>
        <w:bidi w:val="0"/>
        <w:adjustRightInd/>
        <w:snapToGrid/>
        <w:spacing w:before="56" w:line="360" w:lineRule="auto"/>
        <w:ind w:left="25"/>
        <w:textAlignment w:val="auto"/>
        <w:rPr>
          <w:rFonts w:ascii="宋体" w:hAnsi="宋体" w:eastAsia="宋体" w:cs="宋体"/>
          <w:spacing w:val="7"/>
          <w:sz w:val="23"/>
          <w:szCs w:val="23"/>
        </w:rPr>
      </w:pPr>
      <w:r>
        <w:rPr>
          <w:rFonts w:ascii="宋体" w:hAnsi="宋体" w:eastAsia="宋体" w:cs="宋体"/>
          <w:spacing w:val="7"/>
          <w:sz w:val="23"/>
          <w:szCs w:val="23"/>
        </w:rPr>
        <w:t>4) 全部文件应按“</w:t>
      </w:r>
      <w:r>
        <w:rPr>
          <w:rFonts w:hint="eastAsia" w:ascii="宋体" w:hAnsi="宋体" w:eastAsia="宋体" w:cs="宋体"/>
          <w:spacing w:val="7"/>
          <w:sz w:val="23"/>
          <w:szCs w:val="23"/>
          <w:lang w:eastAsia="zh-CN"/>
        </w:rPr>
        <w:t>供应商须知前附表</w:t>
      </w:r>
      <w:r>
        <w:rPr>
          <w:rFonts w:ascii="宋体" w:hAnsi="宋体" w:eastAsia="宋体" w:cs="宋体"/>
          <w:spacing w:val="7"/>
          <w:sz w:val="23"/>
          <w:szCs w:val="23"/>
        </w:rPr>
        <w:t>”规定的语言和份数提交。</w:t>
      </w:r>
    </w:p>
    <w:p w14:paraId="0D71F84E">
      <w:pPr>
        <w:sectPr>
          <w:pgSz w:w="11906" w:h="16839"/>
          <w:pgMar w:top="1440" w:right="1800" w:bottom="1440" w:left="1800" w:header="1077" w:footer="981" w:gutter="0"/>
          <w:pgNumType w:fmt="decimal"/>
          <w:cols w:space="720" w:num="1"/>
        </w:sectPr>
      </w:pPr>
    </w:p>
    <w:p w14:paraId="26606ADB">
      <w:pPr>
        <w:spacing w:line="272" w:lineRule="auto"/>
        <w:rPr>
          <w:rFonts w:ascii="Arial"/>
          <w:sz w:val="21"/>
        </w:rPr>
      </w:pPr>
    </w:p>
    <w:p w14:paraId="61C24E5E">
      <w:pPr>
        <w:pStyle w:val="4"/>
        <w:bidi w:val="0"/>
        <w:jc w:val="center"/>
      </w:pPr>
      <w:bookmarkStart w:id="25" w:name="_Toc25987"/>
      <w:r>
        <w:t>3.1 供应商资格申明</w:t>
      </w:r>
      <w:bookmarkEnd w:id="25"/>
    </w:p>
    <w:p w14:paraId="14D72F20">
      <w:pPr>
        <w:spacing w:line="442" w:lineRule="auto"/>
        <w:rPr>
          <w:rFonts w:ascii="Arial"/>
          <w:sz w:val="21"/>
        </w:rPr>
      </w:pPr>
    </w:p>
    <w:p w14:paraId="29C69905">
      <w:pPr>
        <w:spacing w:before="75" w:line="227" w:lineRule="auto"/>
        <w:ind w:left="143"/>
        <w:rPr>
          <w:rFonts w:ascii="宋体" w:hAnsi="宋体" w:eastAsia="宋体" w:cs="宋体"/>
          <w:sz w:val="23"/>
          <w:szCs w:val="23"/>
        </w:rPr>
      </w:pPr>
      <w:r>
        <w:rPr>
          <w:rFonts w:ascii="宋体" w:hAnsi="宋体" w:eastAsia="宋体" w:cs="宋体"/>
          <w:spacing w:val="16"/>
          <w:sz w:val="23"/>
          <w:szCs w:val="23"/>
        </w:rPr>
        <w:t>致：</w:t>
      </w:r>
      <w:r>
        <w:rPr>
          <w:rFonts w:hint="eastAsia" w:ascii="宋体" w:hAnsi="宋体" w:eastAsia="宋体" w:cs="宋体"/>
          <w:spacing w:val="10"/>
          <w:sz w:val="23"/>
          <w:szCs w:val="23"/>
          <w:lang w:eastAsia="zh-CN"/>
        </w:rPr>
        <w:t>河南省豫教招标</w:t>
      </w:r>
      <w:r>
        <w:rPr>
          <w:rFonts w:ascii="宋体" w:hAnsi="宋体" w:eastAsia="宋体" w:cs="宋体"/>
          <w:spacing w:val="8"/>
          <w:sz w:val="23"/>
          <w:szCs w:val="23"/>
        </w:rPr>
        <w:t>有限公司 (或采购人)</w:t>
      </w:r>
    </w:p>
    <w:p w14:paraId="2D35D25B">
      <w:pPr>
        <w:spacing w:before="185" w:line="380" w:lineRule="auto"/>
        <w:ind w:left="23" w:firstLine="421"/>
        <w:rPr>
          <w:rFonts w:ascii="宋体" w:hAnsi="宋体" w:eastAsia="宋体" w:cs="宋体"/>
          <w:sz w:val="23"/>
          <w:szCs w:val="23"/>
        </w:rPr>
      </w:pPr>
      <w:r>
        <w:rPr>
          <w:rFonts w:ascii="宋体" w:hAnsi="宋体" w:eastAsia="宋体" w:cs="宋体"/>
          <w:spacing w:val="1"/>
          <w:sz w:val="23"/>
          <w:szCs w:val="23"/>
        </w:rPr>
        <w:t>我方自愿参</w:t>
      </w:r>
      <w:r>
        <w:rPr>
          <w:rFonts w:ascii="宋体" w:hAnsi="宋体" w:eastAsia="宋体" w:cs="宋体"/>
          <w:sz w:val="23"/>
          <w:szCs w:val="23"/>
        </w:rPr>
        <w:t>与 (项目名称：</w:t>
      </w:r>
      <w:r>
        <w:rPr>
          <w:rFonts w:ascii="宋体" w:hAnsi="宋体" w:eastAsia="宋体" w:cs="宋体"/>
          <w:sz w:val="23"/>
          <w:szCs w:val="23"/>
          <w:u w:val="single" w:color="auto"/>
        </w:rPr>
        <w:t xml:space="preserve">          </w:t>
      </w:r>
      <w:r>
        <w:rPr>
          <w:rFonts w:ascii="宋体" w:hAnsi="宋体" w:eastAsia="宋体" w:cs="宋体"/>
          <w:sz w:val="23"/>
          <w:szCs w:val="23"/>
        </w:rPr>
        <w:t>采购编号</w:t>
      </w:r>
      <w:r>
        <w:rPr>
          <w:rFonts w:ascii="宋体" w:hAnsi="宋体" w:eastAsia="宋体" w:cs="宋体"/>
          <w:sz w:val="23"/>
          <w:szCs w:val="23"/>
          <w:u w:val="single" w:color="auto"/>
        </w:rPr>
        <w:t xml:space="preserve">          </w:t>
      </w:r>
      <w:r>
        <w:rPr>
          <w:rFonts w:ascii="宋体" w:hAnsi="宋体" w:eastAsia="宋体" w:cs="宋体"/>
          <w:sz w:val="23"/>
          <w:szCs w:val="23"/>
        </w:rPr>
        <w:t xml:space="preserve"> ) 项目的投标，提供的</w:t>
      </w:r>
      <w:r>
        <w:rPr>
          <w:rFonts w:ascii="宋体" w:hAnsi="宋体" w:eastAsia="宋体" w:cs="宋体"/>
          <w:spacing w:val="16"/>
          <w:sz w:val="23"/>
          <w:szCs w:val="23"/>
        </w:rPr>
        <w:t>投标</w:t>
      </w:r>
      <w:r>
        <w:rPr>
          <w:rFonts w:ascii="宋体" w:hAnsi="宋体" w:eastAsia="宋体" w:cs="宋体"/>
          <w:spacing w:val="8"/>
          <w:sz w:val="23"/>
          <w:szCs w:val="23"/>
        </w:rPr>
        <w:t>文件资料均保证来源渠道合法、材料真实，若提供的材料有虚假内容，我方愿意</w:t>
      </w:r>
      <w:r>
        <w:rPr>
          <w:rFonts w:ascii="宋体" w:hAnsi="宋体" w:eastAsia="宋体" w:cs="宋体"/>
          <w:spacing w:val="16"/>
          <w:sz w:val="23"/>
          <w:szCs w:val="23"/>
        </w:rPr>
        <w:t>承</w:t>
      </w:r>
      <w:r>
        <w:rPr>
          <w:rFonts w:ascii="宋体" w:hAnsi="宋体" w:eastAsia="宋体" w:cs="宋体"/>
          <w:spacing w:val="8"/>
          <w:sz w:val="23"/>
          <w:szCs w:val="23"/>
        </w:rPr>
        <w:t>担一切与之项目有关的责任。</w:t>
      </w:r>
    </w:p>
    <w:p w14:paraId="4C94EC0A">
      <w:pPr>
        <w:spacing w:line="306" w:lineRule="auto"/>
        <w:rPr>
          <w:rFonts w:ascii="Arial"/>
          <w:sz w:val="21"/>
        </w:rPr>
      </w:pPr>
    </w:p>
    <w:p w14:paraId="4B877B05">
      <w:pPr>
        <w:spacing w:line="307" w:lineRule="auto"/>
        <w:rPr>
          <w:rFonts w:ascii="Arial"/>
          <w:sz w:val="21"/>
        </w:rPr>
      </w:pPr>
    </w:p>
    <w:p w14:paraId="17598EBB">
      <w:pPr>
        <w:spacing w:line="307" w:lineRule="auto"/>
        <w:rPr>
          <w:rFonts w:ascii="Arial"/>
          <w:sz w:val="21"/>
        </w:rPr>
      </w:pPr>
    </w:p>
    <w:p w14:paraId="1327C3FD">
      <w:pPr>
        <w:spacing w:before="75" w:line="227" w:lineRule="auto"/>
        <w:ind w:left="743"/>
        <w:rPr>
          <w:rFonts w:ascii="宋体" w:hAnsi="宋体" w:eastAsia="宋体" w:cs="宋体"/>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57B6F929">
      <w:pPr>
        <w:bidi w:val="0"/>
        <w:rPr>
          <w:rFonts w:ascii="宋体" w:hAnsi="宋体" w:eastAsia="宋体" w:cs="宋体"/>
          <w:spacing w:val="3"/>
          <w:sz w:val="23"/>
          <w:szCs w:val="23"/>
        </w:rPr>
      </w:pPr>
    </w:p>
    <w:p w14:paraId="66BA9399">
      <w:pPr>
        <w:bidi w:val="0"/>
        <w:rPr>
          <w:rFonts w:ascii="宋体" w:hAnsi="宋体" w:eastAsia="宋体" w:cs="宋体"/>
          <w:sz w:val="23"/>
          <w:szCs w:val="23"/>
        </w:rPr>
      </w:pPr>
      <w:r>
        <w:rPr>
          <w:rFonts w:ascii="宋体" w:hAnsi="宋体" w:eastAsia="宋体" w:cs="宋体"/>
          <w:spacing w:val="3"/>
          <w:sz w:val="23"/>
          <w:szCs w:val="23"/>
        </w:rPr>
        <w:t>法定代表人(或其授权代表)：  (签字或盖</w:t>
      </w:r>
      <w:r>
        <w:rPr>
          <w:rFonts w:ascii="宋体" w:hAnsi="宋体" w:eastAsia="宋体" w:cs="宋体"/>
          <w:spacing w:val="1"/>
          <w:sz w:val="23"/>
          <w:szCs w:val="23"/>
        </w:rPr>
        <w:t>章</w:t>
      </w:r>
      <w:r>
        <w:rPr>
          <w:rFonts w:ascii="宋体" w:hAnsi="宋体" w:eastAsia="宋体" w:cs="宋体"/>
          <w:sz w:val="23"/>
          <w:szCs w:val="23"/>
        </w:rPr>
        <w:t>)</w:t>
      </w:r>
    </w:p>
    <w:p w14:paraId="4E45AFFD">
      <w:pPr>
        <w:spacing w:line="272" w:lineRule="auto"/>
        <w:rPr>
          <w:rFonts w:ascii="Arial"/>
          <w:sz w:val="21"/>
        </w:rPr>
      </w:pPr>
    </w:p>
    <w:p w14:paraId="3B0FA6C8">
      <w:pPr>
        <w:spacing w:line="272" w:lineRule="auto"/>
        <w:rPr>
          <w:rFonts w:ascii="Arial"/>
          <w:sz w:val="21"/>
        </w:rPr>
      </w:pPr>
    </w:p>
    <w:p w14:paraId="45EB83C5">
      <w:pPr>
        <w:spacing w:line="273" w:lineRule="auto"/>
        <w:rPr>
          <w:rFonts w:ascii="Arial"/>
          <w:sz w:val="21"/>
        </w:rPr>
      </w:pPr>
    </w:p>
    <w:p w14:paraId="6EC782D4">
      <w:pPr>
        <w:spacing w:before="75" w:line="228" w:lineRule="auto"/>
        <w:ind w:right="151"/>
        <w:jc w:val="right"/>
        <w:rPr>
          <w:rFonts w:ascii="宋体" w:hAnsi="宋体" w:eastAsia="宋体" w:cs="宋体"/>
          <w:sz w:val="23"/>
          <w:szCs w:val="23"/>
        </w:rPr>
      </w:pPr>
      <w:r>
        <w:rPr>
          <w:rFonts w:ascii="宋体" w:hAnsi="宋体" w:eastAsia="宋体" w:cs="宋体"/>
          <w:spacing w:val="10"/>
          <w:sz w:val="23"/>
          <w:szCs w:val="23"/>
        </w:rPr>
        <w:t>年   月   日</w:t>
      </w:r>
    </w:p>
    <w:p w14:paraId="01BBDC6D">
      <w:pPr>
        <w:sectPr>
          <w:pgSz w:w="11906" w:h="16839"/>
          <w:pgMar w:top="1440" w:right="1800" w:bottom="1440" w:left="1800" w:header="1020" w:footer="981" w:gutter="0"/>
          <w:pgNumType w:fmt="decimal"/>
          <w:cols w:space="720" w:num="1"/>
        </w:sectPr>
      </w:pPr>
    </w:p>
    <w:p w14:paraId="592E698D">
      <w:pPr>
        <w:spacing w:line="269" w:lineRule="auto"/>
        <w:rPr>
          <w:rFonts w:ascii="Arial"/>
          <w:sz w:val="21"/>
        </w:rPr>
      </w:pPr>
    </w:p>
    <w:p w14:paraId="1614E152">
      <w:pPr>
        <w:pStyle w:val="4"/>
        <w:spacing w:before="0" w:after="0"/>
        <w:jc w:val="center"/>
        <w:outlineLvl w:val="2"/>
        <w:rPr>
          <w:rFonts w:hint="eastAsia" w:ascii="宋体" w:hAnsi="宋体" w:eastAsia="宋体" w:cs="宋体"/>
          <w:sz w:val="28"/>
          <w:highlight w:val="none"/>
          <w:lang w:val="en-US" w:eastAsia="zh-CN"/>
        </w:rPr>
      </w:pPr>
      <w:bookmarkStart w:id="26" w:name="_Toc31273"/>
      <w:r>
        <w:rPr>
          <w:rFonts w:hint="eastAsia"/>
          <w:lang w:val="en-US" w:eastAsia="zh-CN"/>
        </w:rPr>
        <w:t xml:space="preserve">3.2 </w:t>
      </w:r>
      <w:r>
        <w:rPr>
          <w:rFonts w:hint="eastAsia" w:ascii="宋体" w:hAnsi="宋体" w:eastAsia="宋体" w:cs="宋体"/>
          <w:sz w:val="28"/>
          <w:highlight w:val="none"/>
          <w:lang w:val="en-US" w:eastAsia="zh-CN"/>
        </w:rPr>
        <w:t>资格承诺声明函</w:t>
      </w:r>
    </w:p>
    <w:p w14:paraId="656D22FF">
      <w:pPr>
        <w:adjustRightInd w:val="0"/>
        <w:snapToGrid w:val="0"/>
        <w:spacing w:line="500" w:lineRule="exact"/>
        <w:contextualSpacing/>
        <w:textAlignment w:val="baseline"/>
        <w:rPr>
          <w:rFonts w:hint="eastAsia"/>
          <w:sz w:val="24"/>
          <w:szCs w:val="24"/>
          <w:highlight w:val="none"/>
        </w:rPr>
      </w:pPr>
      <w:r>
        <w:rPr>
          <w:rFonts w:hint="eastAsia"/>
          <w:sz w:val="24"/>
          <w:szCs w:val="24"/>
          <w:highlight w:val="none"/>
          <w:u w:val="single"/>
        </w:rPr>
        <w:t>致（本项目采购单位）</w:t>
      </w:r>
      <w:r>
        <w:rPr>
          <w:rFonts w:hint="eastAsia"/>
          <w:sz w:val="24"/>
          <w:szCs w:val="24"/>
          <w:highlight w:val="none"/>
        </w:rPr>
        <w:t>：</w:t>
      </w:r>
    </w:p>
    <w:p w14:paraId="4AC6A24C">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我单位自愿参加本次政府采购活动，严格遵守《中华人民共和国政府采购法》及相关法律法规，依法诚信经营，依法遵守本次政府采购活动的各项规定。我单位郑重承诺声明如下：</w:t>
      </w:r>
    </w:p>
    <w:p w14:paraId="22D8DA2B">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一、我单位全称为</w:t>
      </w:r>
      <w:r>
        <w:rPr>
          <w:rFonts w:hint="eastAsia"/>
          <w:sz w:val="24"/>
          <w:szCs w:val="24"/>
          <w:highlight w:val="none"/>
          <w:u w:val="single"/>
        </w:rPr>
        <w:t xml:space="preserve">     </w:t>
      </w:r>
      <w:r>
        <w:rPr>
          <w:rFonts w:hint="eastAsia"/>
          <w:sz w:val="24"/>
          <w:szCs w:val="24"/>
          <w:highlight w:val="none"/>
        </w:rPr>
        <w:t>，注册地点为</w:t>
      </w:r>
      <w:r>
        <w:rPr>
          <w:rFonts w:hint="eastAsia"/>
          <w:sz w:val="24"/>
          <w:szCs w:val="24"/>
          <w:highlight w:val="none"/>
          <w:u w:val="single"/>
        </w:rPr>
        <w:t xml:space="preserve">      </w:t>
      </w:r>
      <w:r>
        <w:rPr>
          <w:rFonts w:hint="eastAsia"/>
          <w:sz w:val="24"/>
          <w:szCs w:val="24"/>
          <w:highlight w:val="none"/>
        </w:rPr>
        <w:t xml:space="preserve"> ，统一社会信用代码为</w:t>
      </w:r>
      <w:r>
        <w:rPr>
          <w:rFonts w:hint="eastAsia"/>
          <w:sz w:val="24"/>
          <w:szCs w:val="24"/>
          <w:highlight w:val="none"/>
          <w:u w:val="single"/>
        </w:rPr>
        <w:t xml:space="preserve">      </w:t>
      </w:r>
      <w:r>
        <w:rPr>
          <w:rFonts w:hint="eastAsia"/>
          <w:sz w:val="24"/>
          <w:szCs w:val="24"/>
          <w:highlight w:val="none"/>
        </w:rPr>
        <w:t>，法定代表人（单位负责人）为</w:t>
      </w:r>
      <w:r>
        <w:rPr>
          <w:rFonts w:hint="eastAsia"/>
          <w:sz w:val="24"/>
          <w:szCs w:val="24"/>
          <w:highlight w:val="none"/>
          <w:u w:val="single"/>
        </w:rPr>
        <w:t xml:space="preserve">      </w:t>
      </w:r>
      <w:r>
        <w:rPr>
          <w:rFonts w:hint="eastAsia"/>
          <w:sz w:val="24"/>
          <w:szCs w:val="24"/>
          <w:highlight w:val="none"/>
        </w:rPr>
        <w:t>，联系方式为</w:t>
      </w:r>
      <w:r>
        <w:rPr>
          <w:rFonts w:hint="eastAsia"/>
          <w:sz w:val="24"/>
          <w:szCs w:val="24"/>
          <w:highlight w:val="none"/>
          <w:u w:val="single"/>
          <w:lang w:val="en-US"/>
        </w:rPr>
        <w:t xml:space="preserve">         </w:t>
      </w:r>
      <w:r>
        <w:rPr>
          <w:rFonts w:hint="eastAsia"/>
          <w:sz w:val="24"/>
          <w:szCs w:val="24"/>
          <w:highlight w:val="none"/>
        </w:rPr>
        <w:t xml:space="preserve">。        </w:t>
      </w:r>
    </w:p>
    <w:p w14:paraId="226E8983">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二、我单位具有独立承担民事责任的能力。</w:t>
      </w:r>
    </w:p>
    <w:p w14:paraId="315FE108">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三、我单位具有良好的商业信誉和健全的财务会计制度。</w:t>
      </w:r>
    </w:p>
    <w:p w14:paraId="5B933EF5">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四、我单位具有履行合同所必需的设备和专业技术能力。</w:t>
      </w:r>
    </w:p>
    <w:p w14:paraId="6CE70B93">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五、我单位有依法缴纳税收和社会保障资金的良好记录。</w:t>
      </w:r>
    </w:p>
    <w:p w14:paraId="12012321">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六、我单位参加政府采购活动前三年内，在经营活动中没有重大违法记录。（重大违法记录，是指供应商因违法经营受到刑事处罚或者责令停产停业、吊销许可证或者执照、较大数额罚款等行政处罚。）</w:t>
      </w:r>
    </w:p>
    <w:p w14:paraId="0C51AF91">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七、我单位具备法律、行政法规规定的其他条件。</w:t>
      </w:r>
    </w:p>
    <w:p w14:paraId="45DD7614">
      <w:pPr>
        <w:adjustRightInd w:val="0"/>
        <w:snapToGrid w:val="0"/>
        <w:spacing w:line="500" w:lineRule="exact"/>
        <w:ind w:firstLine="480" w:firstLineChars="200"/>
        <w:contextualSpacing/>
        <w:textAlignment w:val="baseline"/>
        <w:rPr>
          <w:rFonts w:hint="eastAsia"/>
          <w:sz w:val="24"/>
          <w:szCs w:val="24"/>
          <w:highlight w:val="none"/>
        </w:rPr>
      </w:pPr>
      <w:r>
        <w:rPr>
          <w:rFonts w:hint="eastAsia"/>
          <w:sz w:val="24"/>
          <w:szCs w:val="24"/>
          <w:highlight w:val="none"/>
        </w:rPr>
        <w:t>我单位保证上述声明的事项都是真实的，符合《中华人民共和国政府采购法》规定的供应商资格条件。如有弄虚作假，我单位愿意按照“提供虚假材料谋取中标、成交”承担相应的法律责任，同意将违背承诺行为作为失信行为记录到社会信用信息平台，并承担因此所造成的一切损失。</w:t>
      </w:r>
    </w:p>
    <w:p w14:paraId="6F8EE6C9">
      <w:pPr>
        <w:adjustRightInd w:val="0"/>
        <w:snapToGrid w:val="0"/>
        <w:spacing w:line="500" w:lineRule="exact"/>
        <w:ind w:firstLine="480" w:firstLineChars="200"/>
        <w:contextualSpacing/>
        <w:textAlignment w:val="baseline"/>
        <w:rPr>
          <w:rFonts w:hint="eastAsia"/>
          <w:sz w:val="24"/>
          <w:szCs w:val="24"/>
          <w:highlight w:val="none"/>
        </w:rPr>
      </w:pPr>
    </w:p>
    <w:p w14:paraId="1F4B8AC7">
      <w:pPr>
        <w:pStyle w:val="34"/>
        <w:ind w:firstLine="420"/>
        <w:rPr>
          <w:rFonts w:hint="eastAsia"/>
          <w:color w:val="auto"/>
          <w:sz w:val="24"/>
          <w:szCs w:val="24"/>
          <w:highlight w:val="none"/>
        </w:rPr>
      </w:pPr>
    </w:p>
    <w:p w14:paraId="0DA1ED24">
      <w:pPr>
        <w:pStyle w:val="34"/>
        <w:ind w:firstLine="420"/>
        <w:rPr>
          <w:rFonts w:hint="eastAsia"/>
          <w:color w:val="auto"/>
          <w:sz w:val="24"/>
          <w:szCs w:val="24"/>
          <w:highlight w:val="none"/>
        </w:rPr>
      </w:pPr>
    </w:p>
    <w:p w14:paraId="4035CFA4">
      <w:pPr>
        <w:pStyle w:val="34"/>
        <w:rPr>
          <w:rFonts w:hint="eastAsia"/>
          <w:color w:val="auto"/>
          <w:sz w:val="24"/>
          <w:szCs w:val="24"/>
          <w:highlight w:val="none"/>
        </w:rPr>
      </w:pPr>
    </w:p>
    <w:p w14:paraId="53E906DC">
      <w:pPr>
        <w:adjustRightInd w:val="0"/>
        <w:snapToGrid w:val="0"/>
        <w:spacing w:line="500" w:lineRule="exact"/>
        <w:ind w:firstLine="480" w:firstLineChars="200"/>
        <w:contextualSpacing/>
        <w:jc w:val="center"/>
        <w:textAlignment w:val="baseline"/>
        <w:rPr>
          <w:rFonts w:hint="eastAsia"/>
          <w:sz w:val="24"/>
          <w:szCs w:val="24"/>
          <w:highlight w:val="none"/>
        </w:rPr>
      </w:pPr>
      <w:r>
        <w:rPr>
          <w:rFonts w:hint="eastAsia"/>
          <w:sz w:val="24"/>
          <w:szCs w:val="24"/>
          <w:highlight w:val="none"/>
          <w:lang w:val="en-US" w:eastAsia="zh-CN"/>
        </w:rPr>
        <w:t xml:space="preserve">    </w:t>
      </w:r>
      <w:r>
        <w:rPr>
          <w:rFonts w:hint="eastAsia"/>
          <w:sz w:val="24"/>
          <w:szCs w:val="24"/>
          <w:highlight w:val="none"/>
        </w:rPr>
        <w:t>承诺单位（</w:t>
      </w:r>
      <w:r>
        <w:rPr>
          <w:rFonts w:hint="eastAsia"/>
          <w:sz w:val="24"/>
          <w:szCs w:val="24"/>
          <w:highlight w:val="none"/>
          <w:lang w:val="en-US" w:eastAsia="zh-CN"/>
        </w:rPr>
        <w:t>盖</w:t>
      </w:r>
      <w:r>
        <w:rPr>
          <w:rFonts w:hint="eastAsia"/>
          <w:sz w:val="24"/>
          <w:szCs w:val="24"/>
          <w:highlight w:val="none"/>
        </w:rPr>
        <w:t>章）：</w:t>
      </w:r>
    </w:p>
    <w:p w14:paraId="45E87FF3">
      <w:pPr>
        <w:adjustRightInd w:val="0"/>
        <w:snapToGrid w:val="0"/>
        <w:spacing w:line="500" w:lineRule="exact"/>
        <w:ind w:firstLine="480" w:firstLineChars="200"/>
        <w:contextualSpacing/>
        <w:jc w:val="center"/>
        <w:textAlignment w:val="baseline"/>
        <w:rPr>
          <w:rFonts w:hint="eastAsia"/>
          <w:sz w:val="24"/>
          <w:szCs w:val="24"/>
          <w:highlight w:val="none"/>
        </w:rPr>
      </w:pPr>
      <w:r>
        <w:rPr>
          <w:rFonts w:hint="eastAsia"/>
          <w:sz w:val="24"/>
          <w:szCs w:val="24"/>
          <w:highlight w:val="none"/>
        </w:rPr>
        <w:t xml:space="preserve">                  </w:t>
      </w:r>
      <w:r>
        <w:rPr>
          <w:rFonts w:hint="eastAsia"/>
          <w:sz w:val="24"/>
          <w:szCs w:val="24"/>
          <w:highlight w:val="none"/>
          <w:lang w:val="en-US"/>
        </w:rPr>
        <w:t xml:space="preserve">    </w:t>
      </w:r>
      <w:r>
        <w:rPr>
          <w:rFonts w:hint="eastAsia"/>
          <w:sz w:val="24"/>
          <w:szCs w:val="24"/>
          <w:highlight w:val="none"/>
        </w:rPr>
        <w:t>法定代表人或授权代表（</w:t>
      </w:r>
      <w:r>
        <w:rPr>
          <w:rFonts w:hint="eastAsia" w:ascii="宋体" w:hAnsi="宋体" w:eastAsia="宋体" w:cs="宋体"/>
          <w:sz w:val="24"/>
          <w:highlight w:val="none"/>
          <w:lang w:val="en-US" w:eastAsia="zh-CN"/>
        </w:rPr>
        <w:t>盖章</w:t>
      </w:r>
      <w:r>
        <w:rPr>
          <w:rFonts w:hint="eastAsia" w:ascii="宋体" w:hAnsi="宋体" w:eastAsia="宋体" w:cs="宋体"/>
          <w:sz w:val="24"/>
          <w:highlight w:val="none"/>
        </w:rPr>
        <w:t>或签字</w:t>
      </w:r>
      <w:r>
        <w:rPr>
          <w:rFonts w:hint="eastAsia"/>
          <w:sz w:val="24"/>
          <w:szCs w:val="24"/>
          <w:highlight w:val="none"/>
        </w:rPr>
        <w:t>）：</w:t>
      </w:r>
    </w:p>
    <w:p w14:paraId="7A869B00">
      <w:pPr>
        <w:adjustRightInd w:val="0"/>
        <w:snapToGrid w:val="0"/>
        <w:spacing w:line="500" w:lineRule="exact"/>
        <w:ind w:firstLine="480" w:firstLineChars="200"/>
        <w:contextualSpacing/>
        <w:jc w:val="center"/>
        <w:textAlignment w:val="baseline"/>
        <w:rPr>
          <w:rFonts w:hint="eastAsia"/>
          <w:sz w:val="24"/>
          <w:szCs w:val="24"/>
          <w:highlight w:val="none"/>
        </w:rPr>
      </w:pPr>
      <w:r>
        <w:rPr>
          <w:rFonts w:hint="eastAsia"/>
          <w:sz w:val="24"/>
          <w:szCs w:val="24"/>
          <w:highlight w:val="none"/>
        </w:rPr>
        <w:t xml:space="preserve">     </w:t>
      </w:r>
      <w:r>
        <w:rPr>
          <w:rFonts w:hint="eastAsia"/>
          <w:sz w:val="24"/>
          <w:szCs w:val="24"/>
          <w:highlight w:val="none"/>
          <w:lang w:val="en-US" w:eastAsia="zh-CN"/>
        </w:rPr>
        <w:t xml:space="preserve">   </w:t>
      </w:r>
      <w:r>
        <w:rPr>
          <w:rFonts w:hint="eastAsia"/>
          <w:sz w:val="24"/>
          <w:szCs w:val="24"/>
          <w:highlight w:val="none"/>
        </w:rPr>
        <w:t>日期：    年   月   日</w:t>
      </w:r>
    </w:p>
    <w:p w14:paraId="76DE7C75">
      <w:pPr>
        <w:adjustRightInd w:val="0"/>
        <w:snapToGrid w:val="0"/>
        <w:spacing w:line="500" w:lineRule="exact"/>
        <w:ind w:firstLine="480" w:firstLineChars="200"/>
        <w:contextualSpacing/>
        <w:jc w:val="center"/>
        <w:textAlignment w:val="baseline"/>
        <w:rPr>
          <w:rFonts w:hint="eastAsia"/>
          <w:sz w:val="24"/>
          <w:szCs w:val="24"/>
          <w:highlight w:val="none"/>
        </w:rPr>
      </w:pPr>
    </w:p>
    <w:p w14:paraId="02E7AB93">
      <w:pPr>
        <w:pStyle w:val="4"/>
        <w:bidi w:val="0"/>
        <w:jc w:val="center"/>
      </w:pPr>
      <w:r>
        <w:t>3.</w:t>
      </w:r>
      <w:r>
        <w:rPr>
          <w:rFonts w:hint="eastAsia"/>
          <w:lang w:val="en-US" w:eastAsia="zh-CN"/>
        </w:rPr>
        <w:t>3</w:t>
      </w:r>
      <w:r>
        <w:t xml:space="preserve"> 企业法人或</w:t>
      </w:r>
      <w:bookmarkEnd w:id="26"/>
      <w:r>
        <w:rPr>
          <w:rFonts w:hint="eastAsia"/>
        </w:rPr>
        <w:t>其他组织的营业执照等证明文件</w:t>
      </w:r>
    </w:p>
    <w:p w14:paraId="7CFD826C"/>
    <w:p w14:paraId="6697312F">
      <w:pPr>
        <w:pStyle w:val="7"/>
      </w:pPr>
    </w:p>
    <w:p w14:paraId="77F671C7"/>
    <w:p w14:paraId="0560740E">
      <w:pPr>
        <w:pStyle w:val="7"/>
      </w:pPr>
    </w:p>
    <w:p w14:paraId="334729AF"/>
    <w:p w14:paraId="5222F774">
      <w:pPr>
        <w:pStyle w:val="7"/>
      </w:pPr>
    </w:p>
    <w:p w14:paraId="5FE9EED3"/>
    <w:p w14:paraId="504EDD5F">
      <w:pPr>
        <w:pStyle w:val="7"/>
      </w:pPr>
    </w:p>
    <w:p w14:paraId="6923981D">
      <w:pPr>
        <w:pStyle w:val="4"/>
        <w:bidi w:val="0"/>
        <w:jc w:val="center"/>
      </w:pPr>
      <w:bookmarkStart w:id="27" w:name="_Toc10020"/>
      <w:r>
        <w:t>3.</w:t>
      </w:r>
      <w:r>
        <w:rPr>
          <w:rFonts w:hint="eastAsia"/>
          <w:lang w:val="en-US" w:eastAsia="zh-CN"/>
        </w:rPr>
        <w:t>4</w:t>
      </w:r>
      <w:r>
        <w:t xml:space="preserve"> 反商业贿赂承诺书</w:t>
      </w:r>
      <w:bookmarkEnd w:id="27"/>
    </w:p>
    <w:p w14:paraId="69354C82">
      <w:pPr>
        <w:spacing w:line="297" w:lineRule="auto"/>
        <w:rPr>
          <w:rFonts w:ascii="Arial"/>
          <w:sz w:val="21"/>
        </w:rPr>
      </w:pPr>
    </w:p>
    <w:p w14:paraId="23190BB0">
      <w:pPr>
        <w:spacing w:line="298" w:lineRule="auto"/>
        <w:rPr>
          <w:rFonts w:ascii="Arial"/>
          <w:sz w:val="21"/>
        </w:rPr>
      </w:pPr>
    </w:p>
    <w:p w14:paraId="5A5EB79E">
      <w:pPr>
        <w:spacing w:before="75" w:line="227" w:lineRule="auto"/>
        <w:ind w:left="25"/>
        <w:rPr>
          <w:rFonts w:ascii="宋体" w:hAnsi="宋体" w:eastAsia="宋体" w:cs="宋体"/>
          <w:sz w:val="23"/>
          <w:szCs w:val="23"/>
        </w:rPr>
      </w:pPr>
      <w:r>
        <w:rPr>
          <w:rFonts w:ascii="宋体" w:hAnsi="宋体" w:eastAsia="宋体" w:cs="宋体"/>
          <w:spacing w:val="8"/>
          <w:sz w:val="23"/>
          <w:szCs w:val="23"/>
        </w:rPr>
        <w:t>我</w:t>
      </w:r>
      <w:r>
        <w:rPr>
          <w:rFonts w:ascii="宋体" w:hAnsi="宋体" w:eastAsia="宋体" w:cs="宋体"/>
          <w:spacing w:val="6"/>
          <w:sz w:val="23"/>
          <w:szCs w:val="23"/>
        </w:rPr>
        <w:t>公司承诺：</w:t>
      </w:r>
    </w:p>
    <w:p w14:paraId="6B6159C6">
      <w:pPr>
        <w:spacing w:before="185" w:line="228" w:lineRule="auto"/>
        <w:ind w:left="562"/>
        <w:rPr>
          <w:rFonts w:ascii="宋体" w:hAnsi="宋体" w:eastAsia="宋体" w:cs="宋体"/>
          <w:sz w:val="23"/>
          <w:szCs w:val="23"/>
        </w:rPr>
      </w:pPr>
      <w:r>
        <w:rPr>
          <w:rFonts w:ascii="宋体" w:hAnsi="宋体" w:eastAsia="宋体" w:cs="宋体"/>
          <w:spacing w:val="14"/>
          <w:sz w:val="23"/>
          <w:szCs w:val="23"/>
        </w:rPr>
        <w:t>在</w:t>
      </w:r>
      <w:r>
        <w:rPr>
          <w:rFonts w:ascii="宋体" w:hAnsi="宋体" w:eastAsia="宋体" w:cs="宋体"/>
          <w:spacing w:val="12"/>
          <w:sz w:val="23"/>
          <w:szCs w:val="23"/>
          <w:u w:val="single" w:color="auto"/>
        </w:rPr>
        <w:t xml:space="preserve"> </w:t>
      </w:r>
      <w:r>
        <w:rPr>
          <w:rFonts w:ascii="宋体" w:hAnsi="宋体" w:eastAsia="宋体" w:cs="宋体"/>
          <w:spacing w:val="7"/>
          <w:sz w:val="23"/>
          <w:szCs w:val="23"/>
          <w:u w:val="single" w:color="auto"/>
        </w:rPr>
        <w:t xml:space="preserve">         </w:t>
      </w:r>
      <w:r>
        <w:rPr>
          <w:rFonts w:ascii="宋体" w:hAnsi="宋体" w:eastAsia="宋体" w:cs="宋体"/>
          <w:spacing w:val="7"/>
          <w:sz w:val="23"/>
          <w:szCs w:val="23"/>
        </w:rPr>
        <w:t>(项目名称) 招标活动中，我公司保证做到：</w:t>
      </w:r>
    </w:p>
    <w:p w14:paraId="19ABDBA8">
      <w:pPr>
        <w:spacing w:before="183" w:line="395" w:lineRule="exact"/>
        <w:ind w:left="567"/>
        <w:rPr>
          <w:rFonts w:ascii="宋体" w:hAnsi="宋体" w:eastAsia="宋体" w:cs="宋体"/>
          <w:sz w:val="23"/>
          <w:szCs w:val="23"/>
        </w:rPr>
      </w:pPr>
      <w:r>
        <w:rPr>
          <w:rFonts w:ascii="宋体" w:hAnsi="宋体" w:eastAsia="宋体" w:cs="宋体"/>
          <w:spacing w:val="14"/>
          <w:position w:val="2"/>
          <w:sz w:val="23"/>
          <w:szCs w:val="23"/>
        </w:rPr>
        <w:t>一</w:t>
      </w:r>
      <w:r>
        <w:rPr>
          <w:rFonts w:ascii="宋体" w:hAnsi="宋体" w:eastAsia="宋体" w:cs="宋体"/>
          <w:spacing w:val="8"/>
          <w:position w:val="2"/>
          <w:sz w:val="23"/>
          <w:szCs w:val="23"/>
        </w:rPr>
        <w:t>、公平竞争参加本次招标活动。</w:t>
      </w:r>
    </w:p>
    <w:p w14:paraId="6B478C15">
      <w:pPr>
        <w:spacing w:before="71" w:line="376" w:lineRule="auto"/>
        <w:ind w:left="25" w:firstLine="541"/>
        <w:rPr>
          <w:rFonts w:ascii="宋体" w:hAnsi="宋体" w:eastAsia="宋体" w:cs="宋体"/>
          <w:sz w:val="23"/>
          <w:szCs w:val="23"/>
        </w:rPr>
      </w:pPr>
      <w:r>
        <w:rPr>
          <w:rFonts w:ascii="宋体" w:hAnsi="宋体" w:eastAsia="宋体" w:cs="宋体"/>
          <w:spacing w:val="12"/>
          <w:sz w:val="23"/>
          <w:szCs w:val="23"/>
        </w:rPr>
        <w:t>二、杜</w:t>
      </w:r>
      <w:r>
        <w:rPr>
          <w:rFonts w:ascii="宋体" w:hAnsi="宋体" w:eastAsia="宋体" w:cs="宋体"/>
          <w:spacing w:val="6"/>
          <w:sz w:val="23"/>
          <w:szCs w:val="23"/>
        </w:rPr>
        <w:t>绝任何形式的商业贿赂行为。不向国家工作人员、政府招标代理机构工作</w:t>
      </w:r>
      <w:r>
        <w:rPr>
          <w:rFonts w:ascii="宋体" w:hAnsi="宋体" w:eastAsia="宋体" w:cs="宋体"/>
          <w:spacing w:val="16"/>
          <w:sz w:val="23"/>
          <w:szCs w:val="23"/>
        </w:rPr>
        <w:t>人员</w:t>
      </w:r>
      <w:r>
        <w:rPr>
          <w:rFonts w:ascii="宋体" w:hAnsi="宋体" w:eastAsia="宋体" w:cs="宋体"/>
          <w:spacing w:val="14"/>
          <w:sz w:val="23"/>
          <w:szCs w:val="23"/>
        </w:rPr>
        <w:t>、</w:t>
      </w:r>
      <w:r>
        <w:rPr>
          <w:rFonts w:ascii="宋体" w:hAnsi="宋体" w:eastAsia="宋体" w:cs="宋体"/>
          <w:spacing w:val="8"/>
          <w:sz w:val="23"/>
          <w:szCs w:val="23"/>
        </w:rPr>
        <w:t>评审专家及其亲属提供礼品礼金、有价证券、购物券、回扣、佣金、咨询费、</w:t>
      </w:r>
      <w:r>
        <w:rPr>
          <w:rFonts w:ascii="宋体" w:hAnsi="宋体" w:eastAsia="宋体" w:cs="宋体"/>
          <w:sz w:val="23"/>
          <w:szCs w:val="23"/>
        </w:rPr>
        <w:t xml:space="preserve"> </w:t>
      </w:r>
      <w:r>
        <w:rPr>
          <w:rFonts w:ascii="宋体" w:hAnsi="宋体" w:eastAsia="宋体" w:cs="宋体"/>
          <w:spacing w:val="16"/>
          <w:sz w:val="23"/>
          <w:szCs w:val="23"/>
        </w:rPr>
        <w:t>劳</w:t>
      </w:r>
      <w:r>
        <w:rPr>
          <w:rFonts w:ascii="宋体" w:hAnsi="宋体" w:eastAsia="宋体" w:cs="宋体"/>
          <w:spacing w:val="14"/>
          <w:sz w:val="23"/>
          <w:szCs w:val="23"/>
        </w:rPr>
        <w:t>务</w:t>
      </w:r>
      <w:r>
        <w:rPr>
          <w:rFonts w:ascii="宋体" w:hAnsi="宋体" w:eastAsia="宋体" w:cs="宋体"/>
          <w:spacing w:val="8"/>
          <w:sz w:val="23"/>
          <w:szCs w:val="23"/>
        </w:rPr>
        <w:t>费、赞助费、宣传费、宴请；不为其报销各种消费凭证，不支付其旅游、娱乐等</w:t>
      </w:r>
      <w:r>
        <w:rPr>
          <w:rFonts w:ascii="宋体" w:hAnsi="宋体" w:eastAsia="宋体" w:cs="宋体"/>
          <w:spacing w:val="3"/>
          <w:sz w:val="23"/>
          <w:szCs w:val="23"/>
        </w:rPr>
        <w:t>费用</w:t>
      </w:r>
      <w:r>
        <w:rPr>
          <w:rFonts w:ascii="宋体" w:hAnsi="宋体" w:eastAsia="宋体" w:cs="宋体"/>
          <w:spacing w:val="2"/>
          <w:sz w:val="23"/>
          <w:szCs w:val="23"/>
        </w:rPr>
        <w:t>。</w:t>
      </w:r>
    </w:p>
    <w:p w14:paraId="2C088DEE">
      <w:pPr>
        <w:spacing w:before="2" w:line="383" w:lineRule="auto"/>
        <w:ind w:left="25" w:right="8" w:firstLine="538"/>
        <w:rPr>
          <w:rFonts w:ascii="宋体" w:hAnsi="宋体" w:eastAsia="宋体" w:cs="宋体"/>
          <w:sz w:val="23"/>
          <w:szCs w:val="23"/>
        </w:rPr>
      </w:pPr>
      <w:r>
        <w:rPr>
          <w:rFonts w:ascii="宋体" w:hAnsi="宋体" w:eastAsia="宋体" w:cs="宋体"/>
          <w:spacing w:val="12"/>
          <w:sz w:val="23"/>
          <w:szCs w:val="23"/>
        </w:rPr>
        <w:t>三、若</w:t>
      </w:r>
      <w:r>
        <w:rPr>
          <w:rFonts w:ascii="宋体" w:hAnsi="宋体" w:eastAsia="宋体" w:cs="宋体"/>
          <w:spacing w:val="10"/>
          <w:sz w:val="23"/>
          <w:szCs w:val="23"/>
        </w:rPr>
        <w:t>出</w:t>
      </w:r>
      <w:r>
        <w:rPr>
          <w:rFonts w:ascii="宋体" w:hAnsi="宋体" w:eastAsia="宋体" w:cs="宋体"/>
          <w:spacing w:val="6"/>
          <w:sz w:val="23"/>
          <w:szCs w:val="23"/>
        </w:rPr>
        <w:t>现上述行为，我公司及参与磋商的工作人员愿意接受按照国家法律法规</w:t>
      </w:r>
      <w:r>
        <w:rPr>
          <w:rFonts w:ascii="宋体" w:hAnsi="宋体" w:eastAsia="宋体" w:cs="宋体"/>
          <w:spacing w:val="8"/>
          <w:sz w:val="23"/>
          <w:szCs w:val="23"/>
        </w:rPr>
        <w:t>等有关规定给予的处罚。</w:t>
      </w:r>
    </w:p>
    <w:p w14:paraId="4D0B6C0C">
      <w:pPr>
        <w:spacing w:line="266" w:lineRule="auto"/>
        <w:rPr>
          <w:rFonts w:ascii="Arial"/>
          <w:sz w:val="21"/>
        </w:rPr>
      </w:pPr>
    </w:p>
    <w:p w14:paraId="022FE37F">
      <w:pPr>
        <w:spacing w:line="267" w:lineRule="auto"/>
        <w:rPr>
          <w:rFonts w:ascii="Arial"/>
          <w:sz w:val="21"/>
        </w:rPr>
      </w:pPr>
    </w:p>
    <w:p w14:paraId="615AFE4B">
      <w:pPr>
        <w:spacing w:line="267" w:lineRule="auto"/>
        <w:rPr>
          <w:rFonts w:ascii="Arial"/>
          <w:sz w:val="21"/>
        </w:rPr>
      </w:pPr>
    </w:p>
    <w:p w14:paraId="2872BA8B">
      <w:pPr>
        <w:spacing w:line="267" w:lineRule="auto"/>
        <w:rPr>
          <w:rFonts w:ascii="Arial"/>
          <w:sz w:val="21"/>
        </w:rPr>
      </w:pPr>
    </w:p>
    <w:p w14:paraId="5A93F79B">
      <w:pPr>
        <w:spacing w:line="267" w:lineRule="auto"/>
        <w:rPr>
          <w:rFonts w:ascii="Arial"/>
          <w:sz w:val="21"/>
        </w:rPr>
      </w:pPr>
    </w:p>
    <w:p w14:paraId="760A4BB6">
      <w:pPr>
        <w:spacing w:before="75" w:line="227" w:lineRule="auto"/>
        <w:ind w:left="23"/>
        <w:rPr>
          <w:rFonts w:ascii="宋体" w:hAnsi="宋体" w:eastAsia="宋体" w:cs="宋体"/>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5A748485">
      <w:pPr>
        <w:spacing w:line="296" w:lineRule="auto"/>
        <w:rPr>
          <w:rFonts w:ascii="Arial"/>
          <w:sz w:val="21"/>
        </w:rPr>
      </w:pPr>
    </w:p>
    <w:p w14:paraId="396D8493">
      <w:pPr>
        <w:spacing w:line="297" w:lineRule="auto"/>
        <w:rPr>
          <w:rFonts w:ascii="Arial"/>
          <w:sz w:val="21"/>
        </w:rPr>
      </w:pPr>
    </w:p>
    <w:p w14:paraId="189DA168">
      <w:pPr>
        <w:spacing w:before="76" w:line="226" w:lineRule="auto"/>
        <w:ind w:left="24"/>
        <w:rPr>
          <w:rFonts w:ascii="宋体" w:hAnsi="宋体" w:eastAsia="宋体" w:cs="宋体"/>
          <w:sz w:val="23"/>
          <w:szCs w:val="23"/>
        </w:rPr>
      </w:pPr>
      <w:r>
        <w:rPr>
          <w:rFonts w:ascii="宋体" w:hAnsi="宋体" w:eastAsia="宋体" w:cs="宋体"/>
          <w:spacing w:val="3"/>
          <w:sz w:val="23"/>
          <w:szCs w:val="23"/>
        </w:rPr>
        <w:t>法定代表人(或其授权代表)：  (签字或盖</w:t>
      </w:r>
      <w:r>
        <w:rPr>
          <w:rFonts w:ascii="宋体" w:hAnsi="宋体" w:eastAsia="宋体" w:cs="宋体"/>
          <w:spacing w:val="1"/>
          <w:sz w:val="23"/>
          <w:szCs w:val="23"/>
        </w:rPr>
        <w:t>章</w:t>
      </w:r>
      <w:r>
        <w:rPr>
          <w:rFonts w:ascii="宋体" w:hAnsi="宋体" w:eastAsia="宋体" w:cs="宋体"/>
          <w:sz w:val="23"/>
          <w:szCs w:val="23"/>
        </w:rPr>
        <w:t>)</w:t>
      </w:r>
    </w:p>
    <w:p w14:paraId="22D2B738">
      <w:pPr>
        <w:spacing w:line="264" w:lineRule="auto"/>
        <w:rPr>
          <w:rFonts w:ascii="Arial"/>
          <w:sz w:val="21"/>
        </w:rPr>
      </w:pPr>
    </w:p>
    <w:p w14:paraId="1DCB8B4C">
      <w:pPr>
        <w:spacing w:line="264" w:lineRule="auto"/>
        <w:rPr>
          <w:rFonts w:ascii="Arial"/>
          <w:sz w:val="21"/>
        </w:rPr>
      </w:pPr>
    </w:p>
    <w:p w14:paraId="1FBD0755">
      <w:pPr>
        <w:spacing w:line="265" w:lineRule="auto"/>
        <w:rPr>
          <w:rFonts w:ascii="Arial"/>
          <w:sz w:val="21"/>
        </w:rPr>
      </w:pPr>
    </w:p>
    <w:p w14:paraId="6F8AD77F">
      <w:pPr>
        <w:spacing w:line="265" w:lineRule="auto"/>
        <w:rPr>
          <w:rFonts w:ascii="Arial"/>
          <w:sz w:val="21"/>
        </w:rPr>
      </w:pPr>
    </w:p>
    <w:p w14:paraId="3D1225A4">
      <w:pPr>
        <w:spacing w:before="74" w:line="228" w:lineRule="auto"/>
        <w:ind w:right="399"/>
        <w:jc w:val="right"/>
        <w:rPr>
          <w:rFonts w:ascii="宋体" w:hAnsi="宋体" w:eastAsia="宋体" w:cs="宋体"/>
          <w:sz w:val="23"/>
          <w:szCs w:val="23"/>
        </w:rPr>
      </w:pPr>
      <w:r>
        <w:rPr>
          <w:rFonts w:ascii="宋体" w:hAnsi="宋体" w:eastAsia="宋体" w:cs="宋体"/>
          <w:spacing w:val="14"/>
          <w:sz w:val="23"/>
          <w:szCs w:val="23"/>
        </w:rPr>
        <w:t>年</w:t>
      </w:r>
      <w:r>
        <w:rPr>
          <w:rFonts w:ascii="宋体" w:hAnsi="宋体" w:eastAsia="宋体" w:cs="宋体"/>
          <w:spacing w:val="11"/>
          <w:sz w:val="23"/>
          <w:szCs w:val="23"/>
        </w:rPr>
        <w:t xml:space="preserve">  月  日</w:t>
      </w:r>
    </w:p>
    <w:p w14:paraId="16809336">
      <w:pPr>
        <w:sectPr>
          <w:pgSz w:w="11906" w:h="16839"/>
          <w:pgMar w:top="1440" w:right="1800" w:bottom="1440" w:left="1800" w:header="1020" w:footer="981" w:gutter="0"/>
          <w:pgNumType w:fmt="decimal"/>
          <w:cols w:space="720" w:num="1"/>
        </w:sectPr>
      </w:pPr>
    </w:p>
    <w:p w14:paraId="2E4104E9">
      <w:pPr>
        <w:spacing w:line="280" w:lineRule="auto"/>
        <w:rPr>
          <w:rFonts w:ascii="Arial"/>
          <w:sz w:val="21"/>
        </w:rPr>
      </w:pPr>
    </w:p>
    <w:p w14:paraId="4C29EC5A">
      <w:pPr>
        <w:pStyle w:val="4"/>
        <w:bidi w:val="0"/>
        <w:jc w:val="center"/>
      </w:pPr>
      <w:bookmarkStart w:id="28" w:name="_Toc11997"/>
      <w:r>
        <w:t>3.</w:t>
      </w:r>
      <w:r>
        <w:rPr>
          <w:rFonts w:hint="eastAsia"/>
          <w:lang w:val="en-US" w:eastAsia="zh-CN"/>
        </w:rPr>
        <w:t>5</w:t>
      </w:r>
      <w:r>
        <w:t xml:space="preserve"> 无重大违法记录声明</w:t>
      </w:r>
      <w:bookmarkEnd w:id="28"/>
    </w:p>
    <w:p w14:paraId="2BE81717">
      <w:pPr>
        <w:spacing w:line="440" w:lineRule="auto"/>
        <w:rPr>
          <w:rFonts w:ascii="Arial"/>
          <w:sz w:val="21"/>
        </w:rPr>
      </w:pPr>
    </w:p>
    <w:p w14:paraId="11D8A076">
      <w:pPr>
        <w:spacing w:before="75" w:line="227" w:lineRule="auto"/>
        <w:ind w:left="23"/>
        <w:rPr>
          <w:rFonts w:ascii="宋体" w:hAnsi="宋体" w:eastAsia="宋体" w:cs="宋体"/>
          <w:sz w:val="23"/>
          <w:szCs w:val="23"/>
        </w:rPr>
      </w:pPr>
      <w:r>
        <w:rPr>
          <w:rFonts w:ascii="宋体" w:hAnsi="宋体" w:eastAsia="宋体" w:cs="宋体"/>
          <w:spacing w:val="16"/>
          <w:sz w:val="23"/>
          <w:szCs w:val="23"/>
        </w:rPr>
        <w:t>致：</w:t>
      </w:r>
      <w:r>
        <w:rPr>
          <w:rFonts w:hint="eastAsia" w:ascii="宋体" w:hAnsi="宋体" w:eastAsia="宋体" w:cs="宋体"/>
          <w:spacing w:val="10"/>
          <w:sz w:val="23"/>
          <w:szCs w:val="23"/>
          <w:lang w:eastAsia="zh-CN"/>
        </w:rPr>
        <w:t>河南省豫教招标</w:t>
      </w:r>
      <w:r>
        <w:rPr>
          <w:rFonts w:ascii="宋体" w:hAnsi="宋体" w:eastAsia="宋体" w:cs="宋体"/>
          <w:spacing w:val="8"/>
          <w:sz w:val="23"/>
          <w:szCs w:val="23"/>
        </w:rPr>
        <w:t>有限公司 (或采购人)</w:t>
      </w:r>
    </w:p>
    <w:p w14:paraId="30A248A4">
      <w:pPr>
        <w:spacing w:before="186" w:line="381" w:lineRule="auto"/>
        <w:ind w:left="24" w:right="13" w:firstLine="480"/>
        <w:rPr>
          <w:rFonts w:ascii="宋体" w:hAnsi="宋体" w:eastAsia="宋体" w:cs="宋体"/>
          <w:sz w:val="23"/>
          <w:szCs w:val="23"/>
        </w:rPr>
      </w:pPr>
      <w:r>
        <w:rPr>
          <w:rFonts w:ascii="宋体" w:hAnsi="宋体" w:eastAsia="宋体" w:cs="宋体"/>
          <w:spacing w:val="21"/>
          <w:sz w:val="23"/>
          <w:szCs w:val="23"/>
        </w:rPr>
        <w:t>我</w:t>
      </w:r>
      <w:r>
        <w:rPr>
          <w:rFonts w:ascii="宋体" w:hAnsi="宋体" w:eastAsia="宋体" w:cs="宋体"/>
          <w:spacing w:val="14"/>
          <w:sz w:val="23"/>
          <w:szCs w:val="23"/>
        </w:rPr>
        <w:t>公司声明参加本次政府采购活动前三年内在中华人民共和国境内未因违</w:t>
      </w:r>
      <w:r>
        <w:rPr>
          <w:rFonts w:ascii="宋体" w:hAnsi="宋体" w:eastAsia="宋体" w:cs="宋体"/>
          <w:spacing w:val="8"/>
          <w:sz w:val="23"/>
          <w:szCs w:val="23"/>
        </w:rPr>
        <w:t>法</w:t>
      </w:r>
      <w:r>
        <w:rPr>
          <w:rFonts w:ascii="宋体" w:hAnsi="宋体" w:eastAsia="宋体" w:cs="宋体"/>
          <w:spacing w:val="7"/>
          <w:sz w:val="23"/>
          <w:szCs w:val="23"/>
        </w:rPr>
        <w:t>经营受到刑事处罚或者责令停产停业、吊销许可证或者执照、较大数额罚款等</w:t>
      </w:r>
      <w:r>
        <w:rPr>
          <w:rFonts w:ascii="宋体" w:hAnsi="宋体" w:eastAsia="宋体" w:cs="宋体"/>
          <w:spacing w:val="6"/>
          <w:sz w:val="23"/>
          <w:szCs w:val="23"/>
        </w:rPr>
        <w:t>行政处罚</w:t>
      </w:r>
      <w:r>
        <w:rPr>
          <w:rFonts w:ascii="宋体" w:hAnsi="宋体" w:eastAsia="宋体" w:cs="宋体"/>
          <w:spacing w:val="5"/>
          <w:sz w:val="23"/>
          <w:szCs w:val="23"/>
        </w:rPr>
        <w:t>。</w:t>
      </w:r>
    </w:p>
    <w:p w14:paraId="064AE242">
      <w:pPr>
        <w:spacing w:line="247" w:lineRule="auto"/>
        <w:rPr>
          <w:rFonts w:ascii="Arial"/>
          <w:sz w:val="21"/>
        </w:rPr>
      </w:pPr>
    </w:p>
    <w:p w14:paraId="1CEA3AD1">
      <w:pPr>
        <w:spacing w:line="247" w:lineRule="auto"/>
        <w:rPr>
          <w:rFonts w:ascii="Arial"/>
          <w:sz w:val="21"/>
        </w:rPr>
      </w:pPr>
    </w:p>
    <w:p w14:paraId="37C66E49">
      <w:pPr>
        <w:spacing w:line="248" w:lineRule="auto"/>
        <w:rPr>
          <w:rFonts w:ascii="Arial"/>
          <w:sz w:val="21"/>
        </w:rPr>
      </w:pPr>
    </w:p>
    <w:p w14:paraId="564CB6CC">
      <w:pPr>
        <w:spacing w:line="248" w:lineRule="auto"/>
        <w:rPr>
          <w:rFonts w:ascii="Arial"/>
          <w:sz w:val="21"/>
        </w:rPr>
      </w:pPr>
    </w:p>
    <w:p w14:paraId="22F6EAA4">
      <w:pPr>
        <w:spacing w:line="248" w:lineRule="auto"/>
        <w:rPr>
          <w:rFonts w:ascii="Arial"/>
          <w:sz w:val="21"/>
        </w:rPr>
      </w:pPr>
    </w:p>
    <w:p w14:paraId="5606030D">
      <w:pPr>
        <w:spacing w:line="248" w:lineRule="auto"/>
        <w:rPr>
          <w:rFonts w:ascii="Arial"/>
          <w:sz w:val="21"/>
        </w:rPr>
      </w:pPr>
    </w:p>
    <w:p w14:paraId="479FEFC8">
      <w:pPr>
        <w:spacing w:before="74" w:line="227" w:lineRule="auto"/>
        <w:ind w:left="23"/>
        <w:rPr>
          <w:rFonts w:ascii="宋体" w:hAnsi="宋体" w:eastAsia="宋体" w:cs="宋体"/>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32C4CF4C">
      <w:pPr>
        <w:spacing w:line="296" w:lineRule="auto"/>
        <w:rPr>
          <w:rFonts w:ascii="Arial"/>
          <w:sz w:val="21"/>
        </w:rPr>
      </w:pPr>
    </w:p>
    <w:p w14:paraId="5C5323A6">
      <w:pPr>
        <w:spacing w:line="297" w:lineRule="auto"/>
        <w:rPr>
          <w:rFonts w:ascii="Arial"/>
          <w:sz w:val="21"/>
        </w:rPr>
      </w:pPr>
    </w:p>
    <w:p w14:paraId="1DED1802">
      <w:pPr>
        <w:spacing w:before="75" w:line="226" w:lineRule="auto"/>
        <w:ind w:left="24"/>
        <w:rPr>
          <w:rFonts w:ascii="宋体" w:hAnsi="宋体" w:eastAsia="宋体" w:cs="宋体"/>
          <w:sz w:val="23"/>
          <w:szCs w:val="23"/>
        </w:rPr>
      </w:pPr>
      <w:r>
        <w:rPr>
          <w:rFonts w:ascii="宋体" w:hAnsi="宋体" w:eastAsia="宋体" w:cs="宋体"/>
          <w:spacing w:val="3"/>
          <w:sz w:val="23"/>
          <w:szCs w:val="23"/>
        </w:rPr>
        <w:t>法定代表人(或其授权代表)：  (签字或盖</w:t>
      </w:r>
      <w:r>
        <w:rPr>
          <w:rFonts w:ascii="宋体" w:hAnsi="宋体" w:eastAsia="宋体" w:cs="宋体"/>
          <w:spacing w:val="1"/>
          <w:sz w:val="23"/>
          <w:szCs w:val="23"/>
        </w:rPr>
        <w:t>章</w:t>
      </w:r>
      <w:r>
        <w:rPr>
          <w:rFonts w:ascii="宋体" w:hAnsi="宋体" w:eastAsia="宋体" w:cs="宋体"/>
          <w:sz w:val="23"/>
          <w:szCs w:val="23"/>
        </w:rPr>
        <w:t>)</w:t>
      </w:r>
    </w:p>
    <w:p w14:paraId="77BA66AB">
      <w:pPr>
        <w:spacing w:line="264" w:lineRule="auto"/>
        <w:rPr>
          <w:rFonts w:ascii="Arial"/>
          <w:sz w:val="21"/>
        </w:rPr>
      </w:pPr>
    </w:p>
    <w:p w14:paraId="31E2251C">
      <w:pPr>
        <w:spacing w:line="264" w:lineRule="auto"/>
        <w:rPr>
          <w:rFonts w:ascii="Arial"/>
          <w:sz w:val="21"/>
        </w:rPr>
      </w:pPr>
    </w:p>
    <w:p w14:paraId="6A28FDE4">
      <w:pPr>
        <w:spacing w:line="265" w:lineRule="auto"/>
        <w:rPr>
          <w:rFonts w:ascii="Arial"/>
          <w:sz w:val="21"/>
        </w:rPr>
      </w:pPr>
    </w:p>
    <w:p w14:paraId="7C690E01">
      <w:pPr>
        <w:spacing w:line="265" w:lineRule="auto"/>
        <w:rPr>
          <w:rFonts w:ascii="Arial"/>
          <w:sz w:val="21"/>
        </w:rPr>
      </w:pPr>
    </w:p>
    <w:p w14:paraId="09BF2C20">
      <w:pPr>
        <w:spacing w:before="74" w:line="228" w:lineRule="auto"/>
        <w:ind w:left="6504"/>
        <w:rPr>
          <w:rFonts w:ascii="宋体" w:hAnsi="宋体" w:eastAsia="宋体" w:cs="宋体"/>
          <w:sz w:val="23"/>
          <w:szCs w:val="23"/>
        </w:rPr>
      </w:pPr>
      <w:r>
        <w:rPr>
          <w:rFonts w:ascii="宋体" w:hAnsi="宋体" w:eastAsia="宋体" w:cs="宋体"/>
          <w:spacing w:val="14"/>
          <w:sz w:val="23"/>
          <w:szCs w:val="23"/>
        </w:rPr>
        <w:t>年</w:t>
      </w:r>
      <w:r>
        <w:rPr>
          <w:rFonts w:ascii="宋体" w:hAnsi="宋体" w:eastAsia="宋体" w:cs="宋体"/>
          <w:spacing w:val="11"/>
          <w:sz w:val="23"/>
          <w:szCs w:val="23"/>
        </w:rPr>
        <w:t xml:space="preserve">  月  日</w:t>
      </w:r>
    </w:p>
    <w:p w14:paraId="4FCB138F">
      <w:pPr>
        <w:sectPr>
          <w:pgSz w:w="11906" w:h="16839"/>
          <w:pgMar w:top="1440" w:right="1800" w:bottom="1440" w:left="1800" w:header="1020" w:footer="981" w:gutter="0"/>
          <w:pgNumType w:fmt="decimal"/>
          <w:cols w:space="720" w:num="1"/>
        </w:sectPr>
      </w:pPr>
    </w:p>
    <w:p w14:paraId="46DE2A9F">
      <w:pPr>
        <w:spacing w:line="272" w:lineRule="auto"/>
        <w:rPr>
          <w:rFonts w:ascii="Arial"/>
          <w:sz w:val="21"/>
        </w:rPr>
      </w:pPr>
    </w:p>
    <w:p w14:paraId="28AAB4C6">
      <w:pPr>
        <w:pStyle w:val="4"/>
        <w:bidi w:val="0"/>
        <w:jc w:val="center"/>
      </w:pPr>
      <w:bookmarkStart w:id="29" w:name="_Toc15718"/>
      <w:r>
        <w:t>3.</w:t>
      </w:r>
      <w:r>
        <w:rPr>
          <w:rFonts w:hint="eastAsia"/>
          <w:lang w:val="en-US" w:eastAsia="zh-CN"/>
        </w:rPr>
        <w:t>6</w:t>
      </w:r>
      <w:r>
        <w:t xml:space="preserve"> 纳税凭证及社保证明</w:t>
      </w:r>
      <w:bookmarkEnd w:id="29"/>
    </w:p>
    <w:p w14:paraId="6A691FA9">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宋体" w:hAnsi="宋体" w:eastAsia="宋体" w:cs="宋体"/>
          <w:spacing w:val="-2"/>
          <w:sz w:val="23"/>
          <w:szCs w:val="23"/>
        </w:rPr>
      </w:pPr>
    </w:p>
    <w:p w14:paraId="6D34ABAF">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宋体" w:hAnsi="宋体" w:eastAsia="宋体" w:cs="宋体"/>
          <w:sz w:val="23"/>
          <w:szCs w:val="23"/>
        </w:rPr>
      </w:pPr>
      <w:r>
        <w:rPr>
          <w:rFonts w:ascii="宋体" w:hAnsi="宋体" w:eastAsia="宋体" w:cs="宋体"/>
          <w:spacing w:val="-2"/>
          <w:sz w:val="23"/>
          <w:szCs w:val="23"/>
        </w:rPr>
        <w:t xml:space="preserve">提供 </w:t>
      </w:r>
      <w:r>
        <w:rPr>
          <w:rFonts w:hint="eastAsia" w:ascii="宋体" w:hAnsi="宋体" w:eastAsia="宋体" w:cs="宋体"/>
          <w:spacing w:val="-2"/>
          <w:sz w:val="23"/>
          <w:szCs w:val="23"/>
        </w:rPr>
        <w:t>20</w:t>
      </w:r>
      <w:r>
        <w:rPr>
          <w:rFonts w:hint="eastAsia" w:cs="宋体"/>
          <w:spacing w:val="-2"/>
          <w:sz w:val="23"/>
          <w:szCs w:val="23"/>
          <w:lang w:val="en-US" w:eastAsia="zh-CN"/>
        </w:rPr>
        <w:t>26</w:t>
      </w:r>
      <w:r>
        <w:rPr>
          <w:rFonts w:hint="eastAsia" w:ascii="宋体" w:hAnsi="宋体" w:eastAsia="宋体" w:cs="宋体"/>
          <w:spacing w:val="-2"/>
          <w:sz w:val="23"/>
          <w:szCs w:val="23"/>
        </w:rPr>
        <w:t>年</w:t>
      </w:r>
      <w:r>
        <w:rPr>
          <w:rFonts w:hint="eastAsia" w:cs="宋体"/>
          <w:spacing w:val="-2"/>
          <w:sz w:val="23"/>
          <w:szCs w:val="23"/>
          <w:lang w:val="en-US" w:eastAsia="zh-CN"/>
        </w:rPr>
        <w:t>1</w:t>
      </w:r>
      <w:r>
        <w:rPr>
          <w:rFonts w:hint="eastAsia" w:ascii="宋体" w:hAnsi="宋体" w:eastAsia="宋体" w:cs="宋体"/>
          <w:spacing w:val="-2"/>
          <w:sz w:val="23"/>
          <w:szCs w:val="23"/>
        </w:rPr>
        <w:t xml:space="preserve"> 月 1 日以来企业任意一个月的税收缴纳证明及社会保障资金缴纳证明，依法免税或不需要缴纳社会保障资金的供应商，应提供能够证明其依法免税或不需要缴纳社会保障资金的相应文件</w:t>
      </w:r>
    </w:p>
    <w:p w14:paraId="25390E8C">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Arial"/>
          <w:sz w:val="21"/>
        </w:rPr>
      </w:pPr>
    </w:p>
    <w:p w14:paraId="13064BCA">
      <w:pPr>
        <w:spacing w:line="251" w:lineRule="auto"/>
        <w:rPr>
          <w:rFonts w:ascii="Arial"/>
          <w:sz w:val="21"/>
        </w:rPr>
      </w:pPr>
    </w:p>
    <w:p w14:paraId="1201F144">
      <w:pPr>
        <w:spacing w:line="251" w:lineRule="auto"/>
        <w:rPr>
          <w:rFonts w:ascii="Arial"/>
          <w:sz w:val="21"/>
        </w:rPr>
      </w:pPr>
    </w:p>
    <w:p w14:paraId="534D7980">
      <w:pPr>
        <w:spacing w:line="251" w:lineRule="auto"/>
        <w:rPr>
          <w:rFonts w:ascii="Arial"/>
          <w:sz w:val="21"/>
        </w:rPr>
      </w:pPr>
    </w:p>
    <w:p w14:paraId="7832B166">
      <w:pPr>
        <w:spacing w:line="252" w:lineRule="auto"/>
        <w:rPr>
          <w:rFonts w:ascii="Arial"/>
          <w:sz w:val="21"/>
        </w:rPr>
      </w:pPr>
    </w:p>
    <w:p w14:paraId="6E84ED0D">
      <w:pPr>
        <w:spacing w:line="252" w:lineRule="auto"/>
        <w:rPr>
          <w:rFonts w:ascii="Arial"/>
          <w:sz w:val="21"/>
        </w:rPr>
      </w:pPr>
    </w:p>
    <w:p w14:paraId="12513626">
      <w:pPr>
        <w:spacing w:line="252" w:lineRule="auto"/>
        <w:rPr>
          <w:rFonts w:ascii="Arial"/>
          <w:sz w:val="21"/>
        </w:rPr>
      </w:pPr>
    </w:p>
    <w:p w14:paraId="078BBDC1">
      <w:pPr>
        <w:spacing w:line="252" w:lineRule="auto"/>
        <w:rPr>
          <w:rFonts w:ascii="Arial"/>
          <w:sz w:val="21"/>
        </w:rPr>
      </w:pPr>
    </w:p>
    <w:p w14:paraId="1EEC52CD">
      <w:pPr>
        <w:spacing w:line="252" w:lineRule="auto"/>
        <w:rPr>
          <w:rFonts w:ascii="Arial"/>
          <w:sz w:val="21"/>
        </w:rPr>
      </w:pPr>
    </w:p>
    <w:p w14:paraId="7B00317F">
      <w:pPr>
        <w:spacing w:line="252" w:lineRule="auto"/>
        <w:rPr>
          <w:rFonts w:ascii="Arial"/>
          <w:sz w:val="21"/>
        </w:rPr>
      </w:pPr>
    </w:p>
    <w:p w14:paraId="179EE166">
      <w:pPr>
        <w:spacing w:line="252" w:lineRule="auto"/>
        <w:rPr>
          <w:rFonts w:ascii="Arial"/>
          <w:sz w:val="21"/>
        </w:rPr>
      </w:pPr>
    </w:p>
    <w:p w14:paraId="5D06C1A8">
      <w:pPr>
        <w:spacing w:line="252" w:lineRule="auto"/>
        <w:rPr>
          <w:rFonts w:ascii="Arial"/>
          <w:sz w:val="21"/>
        </w:rPr>
      </w:pPr>
    </w:p>
    <w:p w14:paraId="0B7E1753">
      <w:pPr>
        <w:pStyle w:val="4"/>
        <w:bidi w:val="0"/>
        <w:jc w:val="center"/>
      </w:pPr>
      <w:bookmarkStart w:id="30" w:name="_Toc27545"/>
      <w:r>
        <w:t>3.</w:t>
      </w:r>
      <w:r>
        <w:rPr>
          <w:rFonts w:hint="eastAsia"/>
          <w:lang w:val="en-US" w:eastAsia="zh-CN"/>
        </w:rPr>
        <w:t>7</w:t>
      </w:r>
      <w:r>
        <w:t xml:space="preserve"> 财务状况报告</w:t>
      </w:r>
      <w:bookmarkEnd w:id="30"/>
    </w:p>
    <w:p w14:paraId="5660AC87">
      <w:pPr>
        <w:sectPr>
          <w:pgSz w:w="11906" w:h="16839"/>
          <w:pgMar w:top="1440" w:right="1800" w:bottom="1440" w:left="1800" w:header="1020" w:footer="981" w:gutter="0"/>
          <w:pgNumType w:fmt="decimal"/>
          <w:cols w:space="720" w:num="1"/>
        </w:sectPr>
      </w:pPr>
      <w:r>
        <w:rPr>
          <w:rFonts w:hint="eastAsia" w:ascii="宋体" w:hAnsi="宋体" w:eastAsia="宋体" w:cs="宋体"/>
          <w:spacing w:val="12"/>
          <w:sz w:val="23"/>
          <w:szCs w:val="23"/>
        </w:rPr>
        <w:t>提供完整的</w:t>
      </w:r>
      <w:r>
        <w:rPr>
          <w:rFonts w:hint="eastAsia" w:ascii="宋体" w:hAnsi="宋体" w:eastAsia="宋体" w:cs="宋体"/>
          <w:sz w:val="24"/>
          <w:szCs w:val="16"/>
        </w:rPr>
        <w:t>20</w:t>
      </w:r>
      <w:r>
        <w:rPr>
          <w:rFonts w:hint="eastAsia" w:ascii="宋体" w:hAnsi="宋体" w:eastAsia="宋体" w:cs="宋体"/>
          <w:sz w:val="24"/>
          <w:szCs w:val="16"/>
          <w:lang w:val="en-US" w:eastAsia="zh-CN"/>
        </w:rPr>
        <w:t>24</w:t>
      </w:r>
      <w:r>
        <w:rPr>
          <w:rFonts w:hint="eastAsia" w:ascii="宋体" w:hAnsi="宋体" w:eastAsia="宋体" w:cs="宋体"/>
          <w:sz w:val="24"/>
          <w:szCs w:val="16"/>
        </w:rPr>
        <w:t>年度或 202</w:t>
      </w:r>
      <w:r>
        <w:rPr>
          <w:rFonts w:hint="eastAsia" w:ascii="宋体" w:hAnsi="宋体" w:eastAsia="宋体" w:cs="宋体"/>
          <w:sz w:val="24"/>
          <w:szCs w:val="16"/>
          <w:lang w:val="en-US" w:eastAsia="zh-CN"/>
        </w:rPr>
        <w:t>5</w:t>
      </w:r>
      <w:r>
        <w:rPr>
          <w:rFonts w:hint="eastAsia" w:ascii="宋体" w:hAnsi="宋体" w:eastAsia="宋体" w:cs="宋体"/>
          <w:sz w:val="24"/>
          <w:szCs w:val="16"/>
        </w:rPr>
        <w:t>年度</w:t>
      </w:r>
      <w:r>
        <w:rPr>
          <w:rFonts w:hint="eastAsia" w:ascii="宋体" w:hAnsi="宋体" w:eastAsia="宋体" w:cs="宋体"/>
          <w:spacing w:val="12"/>
          <w:sz w:val="23"/>
          <w:szCs w:val="23"/>
        </w:rPr>
        <w:t>经审计的财务审计报告，新成立企业从成立之日起不足一年的，提供自成立日期以来的基本开户银行出具的资信报告</w:t>
      </w:r>
    </w:p>
    <w:p w14:paraId="7CE84C41">
      <w:pPr>
        <w:pStyle w:val="4"/>
        <w:bidi w:val="0"/>
        <w:ind w:left="0" w:leftChars="0" w:firstLine="0" w:firstLineChars="0"/>
        <w:jc w:val="center"/>
      </w:pPr>
      <w:bookmarkStart w:id="31" w:name="_Toc12999"/>
      <w:r>
        <w:t>3.</w:t>
      </w:r>
      <w:r>
        <w:rPr>
          <w:rFonts w:hint="eastAsia"/>
          <w:lang w:val="en-US" w:eastAsia="zh-CN"/>
        </w:rPr>
        <w:t>8</w:t>
      </w:r>
      <w:r>
        <w:t xml:space="preserve"> 承诺函</w:t>
      </w:r>
      <w:bookmarkEnd w:id="31"/>
    </w:p>
    <w:p w14:paraId="3ED420F0">
      <w:pPr>
        <w:spacing w:line="276" w:lineRule="auto"/>
        <w:rPr>
          <w:rFonts w:ascii="Arial"/>
          <w:sz w:val="21"/>
        </w:rPr>
      </w:pPr>
    </w:p>
    <w:p w14:paraId="32506F75">
      <w:pPr>
        <w:spacing w:line="276" w:lineRule="auto"/>
        <w:rPr>
          <w:rFonts w:ascii="Arial"/>
          <w:sz w:val="21"/>
        </w:rPr>
      </w:pPr>
    </w:p>
    <w:p w14:paraId="2DF21626">
      <w:pPr>
        <w:spacing w:line="276" w:lineRule="auto"/>
        <w:rPr>
          <w:rFonts w:ascii="Arial"/>
          <w:sz w:val="21"/>
        </w:rPr>
      </w:pPr>
    </w:p>
    <w:p w14:paraId="22EE8647">
      <w:pPr>
        <w:spacing w:before="75" w:line="227" w:lineRule="auto"/>
        <w:rPr>
          <w:rFonts w:ascii="宋体" w:hAnsi="宋体" w:eastAsia="宋体" w:cs="宋体"/>
          <w:sz w:val="23"/>
          <w:szCs w:val="23"/>
        </w:rPr>
      </w:pPr>
      <w:r>
        <w:rPr>
          <w:rFonts w:ascii="宋体" w:hAnsi="宋体" w:eastAsia="宋体" w:cs="宋体"/>
          <w:spacing w:val="12"/>
          <w:sz w:val="23"/>
          <w:szCs w:val="23"/>
        </w:rPr>
        <w:t>致</w:t>
      </w:r>
      <w:r>
        <w:rPr>
          <w:rFonts w:ascii="宋体" w:hAnsi="宋体" w:eastAsia="宋体" w:cs="宋体"/>
          <w:spacing w:val="7"/>
          <w:sz w:val="23"/>
          <w:szCs w:val="23"/>
        </w:rPr>
        <w:t>：</w:t>
      </w:r>
      <w:r>
        <w:rPr>
          <w:rFonts w:ascii="宋体" w:hAnsi="宋体" w:eastAsia="宋体" w:cs="宋体"/>
          <w:spacing w:val="7"/>
          <w:sz w:val="23"/>
          <w:szCs w:val="23"/>
          <w:u w:val="single" w:color="auto"/>
        </w:rPr>
        <w:t xml:space="preserve">    (采购人名称/招标代理机构名称)</w:t>
      </w:r>
      <w:r>
        <w:rPr>
          <w:rFonts w:ascii="宋体" w:hAnsi="宋体" w:eastAsia="宋体" w:cs="宋体"/>
          <w:sz w:val="23"/>
          <w:szCs w:val="23"/>
          <w:u w:val="single" w:color="auto"/>
        </w:rPr>
        <w:t xml:space="preserve">    </w:t>
      </w:r>
    </w:p>
    <w:p w14:paraId="4CF94921">
      <w:pPr>
        <w:spacing w:line="264" w:lineRule="auto"/>
        <w:rPr>
          <w:rFonts w:ascii="Arial"/>
          <w:sz w:val="21"/>
        </w:rPr>
      </w:pPr>
    </w:p>
    <w:p w14:paraId="0799AB90">
      <w:pPr>
        <w:spacing w:before="75" w:line="501" w:lineRule="auto"/>
        <w:ind w:left="2" w:firstLine="479"/>
        <w:rPr>
          <w:rFonts w:ascii="宋体" w:hAnsi="宋体" w:eastAsia="宋体" w:cs="宋体"/>
          <w:sz w:val="23"/>
          <w:szCs w:val="23"/>
        </w:rPr>
      </w:pPr>
      <w:r>
        <w:rPr>
          <w:rFonts w:ascii="宋体" w:hAnsi="宋体" w:eastAsia="宋体" w:cs="宋体"/>
          <w:spacing w:val="10"/>
          <w:sz w:val="23"/>
          <w:szCs w:val="23"/>
        </w:rPr>
        <w:t>我们收到了</w:t>
      </w:r>
      <w:r>
        <w:rPr>
          <w:rFonts w:ascii="宋体" w:hAnsi="宋体" w:eastAsia="宋体" w:cs="宋体"/>
          <w:spacing w:val="7"/>
          <w:sz w:val="23"/>
          <w:szCs w:val="23"/>
        </w:rPr>
        <w:t>编</w:t>
      </w:r>
      <w:r>
        <w:rPr>
          <w:rFonts w:ascii="宋体" w:hAnsi="宋体" w:eastAsia="宋体" w:cs="宋体"/>
          <w:spacing w:val="5"/>
          <w:sz w:val="23"/>
          <w:szCs w:val="23"/>
        </w:rPr>
        <w:t>号为</w:t>
      </w:r>
      <w:r>
        <w:rPr>
          <w:rFonts w:ascii="宋体" w:hAnsi="宋体" w:eastAsia="宋体" w:cs="宋体"/>
          <w:spacing w:val="5"/>
          <w:sz w:val="23"/>
          <w:szCs w:val="23"/>
          <w:u w:val="single" w:color="auto"/>
        </w:rPr>
        <w:t xml:space="preserve">          </w:t>
      </w:r>
      <w:r>
        <w:rPr>
          <w:rFonts w:ascii="宋体" w:hAnsi="宋体" w:eastAsia="宋体" w:cs="宋体"/>
          <w:spacing w:val="5"/>
          <w:sz w:val="23"/>
          <w:szCs w:val="23"/>
        </w:rPr>
        <w:t xml:space="preserve"> 的</w:t>
      </w:r>
      <w:r>
        <w:rPr>
          <w:rFonts w:ascii="宋体" w:hAnsi="宋体" w:eastAsia="宋体" w:cs="宋体"/>
          <w:spacing w:val="5"/>
          <w:sz w:val="23"/>
          <w:szCs w:val="23"/>
          <w:u w:val="single" w:color="auto"/>
        </w:rPr>
        <w:t xml:space="preserve">         </w:t>
      </w:r>
      <w:r>
        <w:rPr>
          <w:rFonts w:ascii="宋体" w:hAnsi="宋体" w:eastAsia="宋体" w:cs="宋体"/>
          <w:spacing w:val="5"/>
          <w:sz w:val="23"/>
          <w:szCs w:val="23"/>
        </w:rPr>
        <w:t xml:space="preserve"> (项目名称)的采购文件，已详细审查全部内</w:t>
      </w:r>
      <w:r>
        <w:rPr>
          <w:rFonts w:ascii="宋体" w:hAnsi="宋体" w:eastAsia="宋体" w:cs="宋体"/>
          <w:spacing w:val="10"/>
          <w:sz w:val="23"/>
          <w:szCs w:val="23"/>
        </w:rPr>
        <w:t>容</w:t>
      </w:r>
      <w:r>
        <w:rPr>
          <w:rFonts w:ascii="宋体" w:hAnsi="宋体" w:eastAsia="宋体" w:cs="宋体"/>
          <w:spacing w:val="7"/>
          <w:sz w:val="23"/>
          <w:szCs w:val="23"/>
        </w:rPr>
        <w:t>(含补遗文件，如有) ，我们完全理解并同意放弃对上述文件有不明及误解的权利。我方在</w:t>
      </w:r>
      <w:r>
        <w:rPr>
          <w:rFonts w:ascii="宋体" w:hAnsi="宋体" w:eastAsia="宋体" w:cs="宋体"/>
          <w:spacing w:val="15"/>
          <w:sz w:val="23"/>
          <w:szCs w:val="23"/>
        </w:rPr>
        <w:t>此</w:t>
      </w:r>
      <w:r>
        <w:rPr>
          <w:rFonts w:ascii="宋体" w:hAnsi="宋体" w:eastAsia="宋体" w:cs="宋体"/>
          <w:spacing w:val="9"/>
          <w:sz w:val="23"/>
          <w:szCs w:val="23"/>
        </w:rPr>
        <w:t>郑重承诺，如果我方在本次采购过程中存在下述任一行为：</w:t>
      </w:r>
    </w:p>
    <w:p w14:paraId="31E5275C">
      <w:pPr>
        <w:keepNext w:val="0"/>
        <w:keepLines w:val="0"/>
        <w:pageBreakBefore w:val="0"/>
        <w:widowControl/>
        <w:kinsoku w:val="0"/>
        <w:wordWrap/>
        <w:overflowPunct/>
        <w:topLinePunct w:val="0"/>
        <w:autoSpaceDE w:val="0"/>
        <w:autoSpaceDN w:val="0"/>
        <w:bidi w:val="0"/>
        <w:adjustRightInd w:val="0"/>
        <w:snapToGrid w:val="0"/>
        <w:spacing w:before="260" w:line="360" w:lineRule="auto"/>
        <w:ind w:left="762"/>
        <w:textAlignment w:val="baseline"/>
        <w:rPr>
          <w:rFonts w:ascii="宋体" w:hAnsi="宋体" w:eastAsia="宋体" w:cs="宋体"/>
          <w:sz w:val="23"/>
          <w:szCs w:val="23"/>
        </w:rPr>
      </w:pPr>
      <w:r>
        <w:rPr>
          <w:rFonts w:ascii="宋体" w:hAnsi="宋体" w:eastAsia="宋体" w:cs="宋体"/>
          <w:spacing w:val="13"/>
          <w:sz w:val="23"/>
          <w:szCs w:val="23"/>
        </w:rPr>
        <w:t>(</w:t>
      </w:r>
      <w:r>
        <w:rPr>
          <w:rFonts w:ascii="宋体" w:hAnsi="宋体" w:eastAsia="宋体" w:cs="宋体"/>
          <w:spacing w:val="9"/>
          <w:sz w:val="23"/>
          <w:szCs w:val="23"/>
        </w:rPr>
        <w:t>1) 在采购文件规定的响应文件有效期内撤回其投标；</w:t>
      </w:r>
    </w:p>
    <w:p w14:paraId="10B3EC38">
      <w:pPr>
        <w:keepNext w:val="0"/>
        <w:keepLines w:val="0"/>
        <w:pageBreakBefore w:val="0"/>
        <w:widowControl/>
        <w:kinsoku w:val="0"/>
        <w:wordWrap/>
        <w:overflowPunct/>
        <w:topLinePunct w:val="0"/>
        <w:autoSpaceDE w:val="0"/>
        <w:autoSpaceDN w:val="0"/>
        <w:bidi w:val="0"/>
        <w:adjustRightInd w:val="0"/>
        <w:snapToGrid w:val="0"/>
        <w:spacing w:before="186" w:line="360" w:lineRule="auto"/>
        <w:ind w:left="762"/>
        <w:textAlignment w:val="baseline"/>
        <w:rPr>
          <w:rFonts w:ascii="宋体" w:hAnsi="宋体" w:eastAsia="宋体" w:cs="宋体"/>
          <w:sz w:val="23"/>
          <w:szCs w:val="23"/>
        </w:rPr>
      </w:pPr>
      <w:r>
        <w:rPr>
          <w:rFonts w:ascii="宋体" w:hAnsi="宋体" w:eastAsia="宋体" w:cs="宋体"/>
          <w:spacing w:val="9"/>
          <w:sz w:val="23"/>
          <w:szCs w:val="23"/>
        </w:rPr>
        <w:t>(2) 在响应文件中提供虚假材料;</w:t>
      </w:r>
    </w:p>
    <w:p w14:paraId="606D8985">
      <w:pPr>
        <w:keepNext w:val="0"/>
        <w:keepLines w:val="0"/>
        <w:pageBreakBefore w:val="0"/>
        <w:widowControl/>
        <w:kinsoku w:val="0"/>
        <w:wordWrap/>
        <w:overflowPunct/>
        <w:topLinePunct w:val="0"/>
        <w:autoSpaceDE w:val="0"/>
        <w:autoSpaceDN w:val="0"/>
        <w:bidi w:val="0"/>
        <w:adjustRightInd w:val="0"/>
        <w:snapToGrid w:val="0"/>
        <w:spacing w:before="185" w:line="360" w:lineRule="auto"/>
        <w:ind w:left="762"/>
        <w:textAlignment w:val="baseline"/>
        <w:rPr>
          <w:rFonts w:ascii="宋体" w:hAnsi="宋体" w:eastAsia="宋体" w:cs="宋体"/>
          <w:sz w:val="23"/>
          <w:szCs w:val="23"/>
        </w:rPr>
      </w:pPr>
      <w:r>
        <w:rPr>
          <w:rFonts w:ascii="宋体" w:hAnsi="宋体" w:eastAsia="宋体" w:cs="宋体"/>
          <w:spacing w:val="15"/>
          <w:sz w:val="23"/>
          <w:szCs w:val="23"/>
        </w:rPr>
        <w:t>(</w:t>
      </w:r>
      <w:r>
        <w:rPr>
          <w:rFonts w:ascii="宋体" w:hAnsi="宋体" w:eastAsia="宋体" w:cs="宋体"/>
          <w:spacing w:val="9"/>
          <w:sz w:val="23"/>
          <w:szCs w:val="23"/>
        </w:rPr>
        <w:t>3) 与采购人、其他供应商或者招标代理机构恶意串通的；</w:t>
      </w:r>
    </w:p>
    <w:p w14:paraId="32CDDA72">
      <w:pPr>
        <w:keepNext w:val="0"/>
        <w:keepLines w:val="0"/>
        <w:pageBreakBefore w:val="0"/>
        <w:widowControl/>
        <w:kinsoku w:val="0"/>
        <w:wordWrap/>
        <w:overflowPunct/>
        <w:topLinePunct w:val="0"/>
        <w:autoSpaceDE w:val="0"/>
        <w:autoSpaceDN w:val="0"/>
        <w:bidi w:val="0"/>
        <w:adjustRightInd w:val="0"/>
        <w:snapToGrid w:val="0"/>
        <w:spacing w:before="185" w:line="360" w:lineRule="auto"/>
        <w:ind w:left="762"/>
        <w:textAlignment w:val="baseline"/>
        <w:rPr>
          <w:rFonts w:ascii="宋体" w:hAnsi="宋体" w:eastAsia="宋体" w:cs="宋体"/>
          <w:sz w:val="23"/>
          <w:szCs w:val="23"/>
        </w:rPr>
      </w:pPr>
      <w:r>
        <w:rPr>
          <w:rFonts w:ascii="宋体" w:hAnsi="宋体" w:eastAsia="宋体" w:cs="宋体"/>
          <w:spacing w:val="11"/>
          <w:sz w:val="23"/>
          <w:szCs w:val="23"/>
        </w:rPr>
        <w:t>(</w:t>
      </w:r>
      <w:r>
        <w:rPr>
          <w:rFonts w:ascii="宋体" w:hAnsi="宋体" w:eastAsia="宋体" w:cs="宋体"/>
          <w:spacing w:val="9"/>
          <w:sz w:val="23"/>
          <w:szCs w:val="23"/>
        </w:rPr>
        <w:t>4) 除因不可抗力未在法律规定时间内签订合同；</w:t>
      </w:r>
    </w:p>
    <w:p w14:paraId="5E902C53">
      <w:pPr>
        <w:keepNext w:val="0"/>
        <w:keepLines w:val="0"/>
        <w:pageBreakBefore w:val="0"/>
        <w:widowControl/>
        <w:kinsoku w:val="0"/>
        <w:wordWrap/>
        <w:overflowPunct/>
        <w:topLinePunct w:val="0"/>
        <w:autoSpaceDE w:val="0"/>
        <w:autoSpaceDN w:val="0"/>
        <w:bidi w:val="0"/>
        <w:adjustRightInd w:val="0"/>
        <w:snapToGrid w:val="0"/>
        <w:spacing w:before="184" w:line="360" w:lineRule="auto"/>
        <w:ind w:left="1280" w:hanging="530"/>
        <w:textAlignment w:val="baseline"/>
        <w:rPr>
          <w:rFonts w:ascii="宋体" w:hAnsi="宋体" w:eastAsia="宋体" w:cs="宋体"/>
          <w:sz w:val="23"/>
          <w:szCs w:val="23"/>
        </w:rPr>
      </w:pPr>
      <w:r>
        <w:rPr>
          <w:rFonts w:ascii="宋体" w:hAnsi="宋体" w:eastAsia="宋体" w:cs="宋体"/>
          <w:spacing w:val="20"/>
          <w:sz w:val="23"/>
          <w:szCs w:val="23"/>
        </w:rPr>
        <w:t>(</w:t>
      </w:r>
      <w:r>
        <w:rPr>
          <w:rFonts w:ascii="宋体" w:hAnsi="宋体" w:eastAsia="宋体" w:cs="宋体"/>
          <w:spacing w:val="12"/>
          <w:sz w:val="23"/>
          <w:szCs w:val="23"/>
        </w:rPr>
        <w:t>5) 将成交项目转让给他人，或者在响应文件中未说明，且未经采购人同意，将成交</w:t>
      </w:r>
      <w:r>
        <w:rPr>
          <w:rFonts w:ascii="宋体" w:hAnsi="宋体" w:eastAsia="宋体" w:cs="宋体"/>
          <w:spacing w:val="10"/>
          <w:sz w:val="23"/>
          <w:szCs w:val="23"/>
        </w:rPr>
        <w:t>项</w:t>
      </w:r>
      <w:r>
        <w:rPr>
          <w:rFonts w:ascii="宋体" w:hAnsi="宋体" w:eastAsia="宋体" w:cs="宋体"/>
          <w:spacing w:val="7"/>
          <w:sz w:val="23"/>
          <w:szCs w:val="23"/>
        </w:rPr>
        <w:t>目分包给他人的；</w:t>
      </w:r>
    </w:p>
    <w:p w14:paraId="126D96D4">
      <w:pPr>
        <w:keepNext w:val="0"/>
        <w:keepLines w:val="0"/>
        <w:pageBreakBefore w:val="0"/>
        <w:widowControl/>
        <w:kinsoku w:val="0"/>
        <w:wordWrap/>
        <w:overflowPunct/>
        <w:topLinePunct w:val="0"/>
        <w:autoSpaceDE w:val="0"/>
        <w:autoSpaceDN w:val="0"/>
        <w:bidi w:val="0"/>
        <w:adjustRightInd w:val="0"/>
        <w:snapToGrid w:val="0"/>
        <w:spacing w:before="183" w:line="360" w:lineRule="auto"/>
        <w:ind w:left="762"/>
        <w:textAlignment w:val="baseline"/>
        <w:rPr>
          <w:rFonts w:ascii="宋体" w:hAnsi="宋体" w:eastAsia="宋体" w:cs="宋体"/>
          <w:sz w:val="23"/>
          <w:szCs w:val="23"/>
        </w:rPr>
      </w:pPr>
      <w:r>
        <w:rPr>
          <w:rFonts w:ascii="宋体" w:hAnsi="宋体" w:eastAsia="宋体" w:cs="宋体"/>
          <w:spacing w:val="16"/>
          <w:sz w:val="23"/>
          <w:szCs w:val="23"/>
        </w:rPr>
        <w:t>(</w:t>
      </w:r>
      <w:r>
        <w:rPr>
          <w:rFonts w:ascii="宋体" w:hAnsi="宋体" w:eastAsia="宋体" w:cs="宋体"/>
          <w:spacing w:val="9"/>
          <w:sz w:val="23"/>
          <w:szCs w:val="23"/>
        </w:rPr>
        <w:t>6) 未按采购文件规定按时向招标代理机构交纳代理服务费；</w:t>
      </w:r>
    </w:p>
    <w:p w14:paraId="134188F2">
      <w:pPr>
        <w:keepNext w:val="0"/>
        <w:keepLines w:val="0"/>
        <w:pageBreakBefore w:val="0"/>
        <w:widowControl/>
        <w:kinsoku w:val="0"/>
        <w:wordWrap/>
        <w:overflowPunct/>
        <w:topLinePunct w:val="0"/>
        <w:autoSpaceDE w:val="0"/>
        <w:autoSpaceDN w:val="0"/>
        <w:bidi w:val="0"/>
        <w:adjustRightInd w:val="0"/>
        <w:snapToGrid w:val="0"/>
        <w:spacing w:before="186" w:line="360" w:lineRule="auto"/>
        <w:ind w:left="762"/>
        <w:textAlignment w:val="baseline"/>
        <w:rPr>
          <w:rFonts w:ascii="宋体" w:hAnsi="宋体" w:eastAsia="宋体" w:cs="宋体"/>
          <w:sz w:val="23"/>
          <w:szCs w:val="23"/>
        </w:rPr>
      </w:pPr>
      <w:r>
        <w:rPr>
          <w:rFonts w:ascii="宋体" w:hAnsi="宋体" w:eastAsia="宋体" w:cs="宋体"/>
          <w:spacing w:val="16"/>
          <w:sz w:val="23"/>
          <w:szCs w:val="23"/>
        </w:rPr>
        <w:t>(</w:t>
      </w:r>
      <w:r>
        <w:rPr>
          <w:rFonts w:ascii="宋体" w:hAnsi="宋体" w:eastAsia="宋体" w:cs="宋体"/>
          <w:spacing w:val="10"/>
          <w:sz w:val="23"/>
          <w:szCs w:val="23"/>
        </w:rPr>
        <w:t>7</w:t>
      </w:r>
      <w:r>
        <w:rPr>
          <w:rFonts w:ascii="宋体" w:hAnsi="宋体" w:eastAsia="宋体" w:cs="宋体"/>
          <w:spacing w:val="8"/>
          <w:sz w:val="23"/>
          <w:szCs w:val="23"/>
        </w:rPr>
        <w:t>) 违反</w:t>
      </w:r>
      <w:r>
        <w:rPr>
          <w:rFonts w:hint="eastAsia"/>
          <w:lang w:val="en-US" w:eastAsia="zh-CN"/>
        </w:rPr>
        <w:t>法律、行政法规规定的其他条件</w:t>
      </w:r>
      <w:r>
        <w:rPr>
          <w:rFonts w:ascii="宋体" w:hAnsi="宋体" w:eastAsia="宋体" w:cs="宋体"/>
          <w:spacing w:val="8"/>
          <w:sz w:val="23"/>
          <w:szCs w:val="23"/>
        </w:rPr>
        <w:t>的情形</w:t>
      </w:r>
    </w:p>
    <w:p w14:paraId="5C7005A2">
      <w:pPr>
        <w:keepNext w:val="0"/>
        <w:keepLines w:val="0"/>
        <w:pageBreakBefore w:val="0"/>
        <w:widowControl/>
        <w:kinsoku w:val="0"/>
        <w:wordWrap/>
        <w:overflowPunct/>
        <w:topLinePunct w:val="0"/>
        <w:autoSpaceDE w:val="0"/>
        <w:autoSpaceDN w:val="0"/>
        <w:bidi w:val="0"/>
        <w:adjustRightInd w:val="0"/>
        <w:snapToGrid w:val="0"/>
        <w:spacing w:before="266" w:line="360" w:lineRule="auto"/>
        <w:ind w:left="0" w:leftChars="0" w:firstLine="477" w:firstLineChars="191"/>
        <w:textAlignment w:val="baseline"/>
        <w:rPr>
          <w:rFonts w:ascii="宋体" w:hAnsi="宋体" w:eastAsia="宋体" w:cs="宋体"/>
          <w:sz w:val="23"/>
          <w:szCs w:val="23"/>
        </w:rPr>
      </w:pPr>
      <w:r>
        <w:rPr>
          <w:rFonts w:ascii="宋体" w:hAnsi="宋体" w:eastAsia="宋体" w:cs="宋体"/>
          <w:spacing w:val="10"/>
          <w:sz w:val="23"/>
          <w:szCs w:val="23"/>
        </w:rPr>
        <w:t>我方将承担相关责任和后果，并按照采购项目预算金额的 2%支付给采购人或招标代理机</w:t>
      </w:r>
      <w:r>
        <w:rPr>
          <w:rFonts w:ascii="宋体" w:hAnsi="宋体" w:eastAsia="宋体" w:cs="宋体"/>
          <w:spacing w:val="14"/>
          <w:sz w:val="23"/>
          <w:szCs w:val="23"/>
        </w:rPr>
        <w:t>构，</w:t>
      </w:r>
      <w:r>
        <w:rPr>
          <w:rFonts w:ascii="宋体" w:hAnsi="宋体" w:eastAsia="宋体" w:cs="宋体"/>
          <w:spacing w:val="10"/>
          <w:sz w:val="23"/>
          <w:szCs w:val="23"/>
        </w:rPr>
        <w:t>以</w:t>
      </w:r>
      <w:r>
        <w:rPr>
          <w:rFonts w:ascii="宋体" w:hAnsi="宋体" w:eastAsia="宋体" w:cs="宋体"/>
          <w:spacing w:val="7"/>
          <w:sz w:val="23"/>
          <w:szCs w:val="23"/>
        </w:rPr>
        <w:t>弥补对其造成的损失，不足部分我方将另行承担。同时，我方完全了解上述行为可能导</w:t>
      </w:r>
      <w:r>
        <w:rPr>
          <w:rFonts w:ascii="宋体" w:hAnsi="宋体" w:eastAsia="宋体" w:cs="宋体"/>
          <w:sz w:val="23"/>
          <w:szCs w:val="23"/>
        </w:rPr>
        <w:t xml:space="preserve"> </w:t>
      </w:r>
      <w:r>
        <w:rPr>
          <w:rFonts w:ascii="宋体" w:hAnsi="宋体" w:eastAsia="宋体" w:cs="宋体"/>
          <w:spacing w:val="16"/>
          <w:sz w:val="23"/>
          <w:szCs w:val="23"/>
        </w:rPr>
        <w:t>致</w:t>
      </w:r>
      <w:r>
        <w:rPr>
          <w:rFonts w:ascii="宋体" w:hAnsi="宋体" w:eastAsia="宋体" w:cs="宋体"/>
          <w:spacing w:val="8"/>
          <w:sz w:val="23"/>
          <w:szCs w:val="23"/>
        </w:rPr>
        <w:t>被记入失信或不良行为记录。</w:t>
      </w:r>
    </w:p>
    <w:p w14:paraId="321B677C">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ascii="宋体" w:hAnsi="宋体" w:eastAsia="宋体" w:cs="宋体"/>
          <w:sz w:val="23"/>
          <w:szCs w:val="23"/>
        </w:rPr>
      </w:pPr>
      <w:r>
        <w:rPr>
          <w:rFonts w:ascii="宋体" w:hAnsi="宋体" w:eastAsia="宋体" w:cs="宋体"/>
          <w:spacing w:val="6"/>
          <w:sz w:val="23"/>
          <w:szCs w:val="23"/>
        </w:rPr>
        <w:t>特此承诺。</w:t>
      </w:r>
    </w:p>
    <w:p w14:paraId="643C9ACB">
      <w:pPr>
        <w:spacing w:line="263" w:lineRule="auto"/>
        <w:rPr>
          <w:rFonts w:ascii="Arial"/>
          <w:sz w:val="21"/>
        </w:rPr>
      </w:pPr>
    </w:p>
    <w:p w14:paraId="24C55AD8">
      <w:pPr>
        <w:spacing w:before="76" w:line="227" w:lineRule="auto"/>
        <w:ind w:left="3600"/>
        <w:rPr>
          <w:rFonts w:ascii="宋体" w:hAnsi="宋体" w:eastAsia="宋体" w:cs="宋体"/>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40B5824A">
      <w:pPr>
        <w:spacing w:line="263" w:lineRule="auto"/>
        <w:rPr>
          <w:rFonts w:ascii="Arial"/>
          <w:sz w:val="21"/>
        </w:rPr>
      </w:pPr>
    </w:p>
    <w:p w14:paraId="5BF908FA">
      <w:pPr>
        <w:spacing w:before="75" w:line="227" w:lineRule="auto"/>
        <w:ind w:left="3492"/>
        <w:rPr>
          <w:rFonts w:ascii="宋体" w:hAnsi="宋体" w:eastAsia="宋体" w:cs="宋体"/>
          <w:sz w:val="23"/>
          <w:szCs w:val="23"/>
        </w:rPr>
      </w:pPr>
      <w:r>
        <w:rPr>
          <w:rFonts w:hint="eastAsia" w:ascii="宋体" w:hAnsi="宋体" w:eastAsia="宋体" w:cs="宋体"/>
          <w:spacing w:val="4"/>
          <w:sz w:val="23"/>
          <w:szCs w:val="23"/>
        </w:rPr>
        <w:t>法定代表人(或其授权代表)</w:t>
      </w:r>
      <w:r>
        <w:rPr>
          <w:rFonts w:ascii="宋体" w:hAnsi="宋体" w:eastAsia="宋体" w:cs="宋体"/>
          <w:spacing w:val="2"/>
          <w:sz w:val="23"/>
          <w:szCs w:val="23"/>
        </w:rPr>
        <w:t>：(签字或盖章)</w:t>
      </w:r>
    </w:p>
    <w:p w14:paraId="53066041">
      <w:pPr>
        <w:spacing w:before="186" w:line="228" w:lineRule="auto"/>
        <w:ind w:left="3960"/>
        <w:rPr>
          <w:rFonts w:ascii="宋体" w:hAnsi="宋体" w:eastAsia="宋体" w:cs="宋体"/>
          <w:sz w:val="23"/>
          <w:szCs w:val="23"/>
        </w:rPr>
      </w:pPr>
      <w:r>
        <w:rPr>
          <w:rFonts w:ascii="宋体" w:hAnsi="宋体" w:eastAsia="宋体" w:cs="宋体"/>
          <w:spacing w:val="10"/>
          <w:sz w:val="23"/>
          <w:szCs w:val="23"/>
        </w:rPr>
        <w:t>年</w:t>
      </w:r>
      <w:r>
        <w:rPr>
          <w:rFonts w:ascii="宋体" w:hAnsi="宋体" w:eastAsia="宋体" w:cs="宋体"/>
          <w:spacing w:val="9"/>
          <w:sz w:val="23"/>
          <w:szCs w:val="23"/>
        </w:rPr>
        <w:t xml:space="preserve">    月    日</w:t>
      </w:r>
    </w:p>
    <w:p w14:paraId="444F3FA1">
      <w:pPr>
        <w:sectPr>
          <w:pgSz w:w="11906" w:h="16839"/>
          <w:pgMar w:top="1440" w:right="1306" w:bottom="1440" w:left="1800" w:header="1020" w:footer="981" w:gutter="0"/>
          <w:pgNumType w:fmt="decimal"/>
          <w:cols w:space="720" w:num="1"/>
        </w:sectPr>
      </w:pPr>
    </w:p>
    <w:p w14:paraId="08A73240">
      <w:pPr>
        <w:spacing w:line="271" w:lineRule="auto"/>
        <w:rPr>
          <w:rFonts w:ascii="Arial"/>
          <w:sz w:val="21"/>
        </w:rPr>
      </w:pPr>
    </w:p>
    <w:p w14:paraId="287371B3">
      <w:pPr>
        <w:pStyle w:val="4"/>
        <w:bidi w:val="0"/>
        <w:ind w:left="732" w:leftChars="0" w:hanging="732" w:hangingChars="221"/>
        <w:rPr>
          <w:rFonts w:ascii="宋体" w:hAnsi="宋体" w:eastAsia="宋体" w:cs="宋体"/>
          <w:sz w:val="31"/>
          <w:szCs w:val="31"/>
        </w:rPr>
      </w:pPr>
      <w:bookmarkStart w:id="32" w:name="_Toc2652"/>
      <w:r>
        <w:rPr>
          <w:rFonts w:ascii="宋体" w:hAnsi="宋体" w:eastAsia="宋体" w:cs="宋体"/>
          <w:spacing w:val="10"/>
          <w:sz w:val="31"/>
          <w:szCs w:val="31"/>
        </w:rPr>
        <w:t>3.</w:t>
      </w:r>
      <w:r>
        <w:rPr>
          <w:rFonts w:hint="eastAsia" w:ascii="宋体" w:hAnsi="宋体" w:cs="宋体"/>
          <w:spacing w:val="10"/>
          <w:sz w:val="31"/>
          <w:szCs w:val="31"/>
          <w:lang w:val="en-US" w:eastAsia="zh-CN"/>
        </w:rPr>
        <w:t>9</w:t>
      </w:r>
      <w:r>
        <w:rPr>
          <w:rFonts w:ascii="宋体" w:hAnsi="宋体" w:eastAsia="宋体" w:cs="宋体"/>
          <w:spacing w:val="9"/>
          <w:sz w:val="31"/>
          <w:szCs w:val="31"/>
        </w:rPr>
        <w:t xml:space="preserve"> </w:t>
      </w:r>
      <w:r>
        <w:rPr>
          <w:rFonts w:ascii="宋体" w:hAnsi="宋体" w:eastAsia="宋体" w:cs="宋体"/>
          <w:spacing w:val="5"/>
          <w:sz w:val="31"/>
          <w:szCs w:val="31"/>
        </w:rPr>
        <w:t>具有履行合同所必需的设备和专业技术能力的证明文件</w:t>
      </w:r>
      <w:bookmarkEnd w:id="32"/>
    </w:p>
    <w:p w14:paraId="5735B1D2">
      <w:pPr>
        <w:spacing w:before="288" w:line="228" w:lineRule="auto"/>
        <w:rPr>
          <w:rFonts w:ascii="宋体" w:hAnsi="宋体" w:eastAsia="宋体" w:cs="宋体"/>
          <w:sz w:val="23"/>
          <w:szCs w:val="23"/>
        </w:rPr>
      </w:pPr>
      <w:r>
        <w:rPr>
          <w:rFonts w:ascii="宋体" w:hAnsi="宋体" w:eastAsia="宋体" w:cs="宋体"/>
          <w:spacing w:val="11"/>
          <w:sz w:val="23"/>
          <w:szCs w:val="23"/>
        </w:rPr>
        <w:t>说</w:t>
      </w:r>
      <w:r>
        <w:rPr>
          <w:rFonts w:ascii="宋体" w:hAnsi="宋体" w:eastAsia="宋体" w:cs="宋体"/>
          <w:spacing w:val="9"/>
          <w:sz w:val="23"/>
          <w:szCs w:val="23"/>
        </w:rPr>
        <w:t>明：提供以下任意一项内容即认为具备该项证明材料。</w:t>
      </w:r>
    </w:p>
    <w:p w14:paraId="295C99CD">
      <w:pPr>
        <w:spacing w:line="263" w:lineRule="auto"/>
        <w:rPr>
          <w:rFonts w:ascii="Arial"/>
          <w:sz w:val="21"/>
        </w:rPr>
      </w:pPr>
    </w:p>
    <w:p w14:paraId="04A385DF">
      <w:pPr>
        <w:keepNext w:val="0"/>
        <w:keepLines w:val="0"/>
        <w:pageBreakBefore w:val="0"/>
        <w:widowControl w:val="0"/>
        <w:kinsoku/>
        <w:wordWrap/>
        <w:overflowPunct/>
        <w:topLinePunct w:val="0"/>
        <w:autoSpaceDE w:val="0"/>
        <w:autoSpaceDN w:val="0"/>
        <w:bidi w:val="0"/>
        <w:adjustRightInd/>
        <w:snapToGrid/>
        <w:spacing w:before="75" w:line="360" w:lineRule="auto"/>
        <w:ind w:left="14"/>
        <w:textAlignment w:val="auto"/>
        <w:rPr>
          <w:rFonts w:ascii="宋体" w:hAnsi="宋体" w:eastAsia="宋体" w:cs="宋体"/>
          <w:spacing w:val="6"/>
          <w:sz w:val="23"/>
          <w:szCs w:val="23"/>
        </w:rPr>
      </w:pPr>
      <w:r>
        <w:rPr>
          <w:rFonts w:ascii="宋体" w:hAnsi="宋体" w:eastAsia="宋体" w:cs="宋体"/>
          <w:spacing w:val="12"/>
          <w:sz w:val="23"/>
          <w:szCs w:val="23"/>
        </w:rPr>
        <w:t>1</w:t>
      </w:r>
      <w:r>
        <w:rPr>
          <w:rFonts w:ascii="宋体" w:hAnsi="宋体" w:eastAsia="宋体" w:cs="宋体"/>
          <w:spacing w:val="11"/>
          <w:sz w:val="23"/>
          <w:szCs w:val="23"/>
        </w:rPr>
        <w:t>、</w:t>
      </w:r>
      <w:r>
        <w:rPr>
          <w:rFonts w:ascii="宋体" w:hAnsi="宋体" w:eastAsia="宋体" w:cs="宋体"/>
          <w:spacing w:val="6"/>
          <w:sz w:val="23"/>
          <w:szCs w:val="23"/>
        </w:rPr>
        <w:t>供应商的承诺书 (格式自拟</w:t>
      </w:r>
      <w:r>
        <w:rPr>
          <w:rFonts w:hint="eastAsia" w:cs="宋体"/>
          <w:spacing w:val="6"/>
          <w:sz w:val="23"/>
          <w:szCs w:val="23"/>
          <w:lang w:eastAsia="zh-CN"/>
        </w:rPr>
        <w:t>，</w:t>
      </w:r>
      <w:r>
        <w:rPr>
          <w:rFonts w:hint="default" w:ascii="宋体" w:hAnsi="宋体" w:eastAsia="宋体" w:cs="宋体"/>
          <w:spacing w:val="6"/>
          <w:sz w:val="23"/>
          <w:szCs w:val="23"/>
          <w:lang w:bidi="ar"/>
        </w:rPr>
        <w:t>需单位法定代表人</w:t>
      </w:r>
      <w:r>
        <w:rPr>
          <w:rFonts w:hint="eastAsia" w:cs="宋体"/>
          <w:spacing w:val="6"/>
          <w:sz w:val="23"/>
          <w:szCs w:val="23"/>
          <w:lang w:eastAsia="zh-CN" w:bidi="ar"/>
        </w:rPr>
        <w:t>或其授权代表</w:t>
      </w:r>
      <w:r>
        <w:rPr>
          <w:rFonts w:hint="default" w:ascii="宋体" w:hAnsi="宋体" w:eastAsia="宋体" w:cs="宋体"/>
          <w:spacing w:val="6"/>
          <w:sz w:val="23"/>
          <w:szCs w:val="23"/>
          <w:lang w:bidi="ar"/>
        </w:rPr>
        <w:t>签字或盖章并加盖单位公章</w:t>
      </w:r>
      <w:r>
        <w:rPr>
          <w:rFonts w:ascii="宋体" w:hAnsi="宋体" w:eastAsia="宋体" w:cs="宋体"/>
          <w:spacing w:val="6"/>
          <w:sz w:val="23"/>
          <w:szCs w:val="23"/>
        </w:rPr>
        <w:t>) 。</w:t>
      </w:r>
    </w:p>
    <w:p w14:paraId="31998727">
      <w:pPr>
        <w:keepNext w:val="0"/>
        <w:keepLines w:val="0"/>
        <w:pageBreakBefore w:val="0"/>
        <w:widowControl w:val="0"/>
        <w:kinsoku/>
        <w:wordWrap/>
        <w:overflowPunct/>
        <w:topLinePunct w:val="0"/>
        <w:autoSpaceDE w:val="0"/>
        <w:autoSpaceDN w:val="0"/>
        <w:bidi w:val="0"/>
        <w:adjustRightInd/>
        <w:snapToGrid/>
        <w:spacing w:before="75" w:line="360" w:lineRule="auto"/>
        <w:textAlignment w:val="auto"/>
        <w:rPr>
          <w:rFonts w:ascii="宋体" w:hAnsi="宋体" w:eastAsia="宋体" w:cs="宋体"/>
          <w:sz w:val="23"/>
          <w:szCs w:val="23"/>
        </w:rPr>
      </w:pPr>
      <w:r>
        <w:rPr>
          <w:rFonts w:ascii="宋体" w:hAnsi="宋体" w:eastAsia="宋体" w:cs="宋体"/>
          <w:spacing w:val="10"/>
          <w:position w:val="1"/>
          <w:sz w:val="23"/>
          <w:szCs w:val="23"/>
        </w:rPr>
        <w:t>2</w:t>
      </w:r>
      <w:r>
        <w:rPr>
          <w:rFonts w:ascii="宋体" w:hAnsi="宋体" w:eastAsia="宋体" w:cs="宋体"/>
          <w:spacing w:val="8"/>
          <w:position w:val="1"/>
          <w:sz w:val="23"/>
          <w:szCs w:val="23"/>
        </w:rPr>
        <w:t>、供应商近三年内的类似业绩。</w:t>
      </w:r>
    </w:p>
    <w:p w14:paraId="001AA417">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宋体" w:hAnsi="宋体" w:eastAsia="宋体" w:cs="宋体"/>
          <w:sz w:val="23"/>
          <w:szCs w:val="23"/>
        </w:rPr>
      </w:pPr>
      <w:r>
        <w:rPr>
          <w:rFonts w:ascii="宋体" w:hAnsi="宋体" w:eastAsia="宋体" w:cs="宋体"/>
          <w:spacing w:val="11"/>
          <w:position w:val="1"/>
          <w:sz w:val="23"/>
          <w:szCs w:val="23"/>
        </w:rPr>
        <w:t>3</w:t>
      </w:r>
      <w:r>
        <w:rPr>
          <w:rFonts w:ascii="宋体" w:hAnsi="宋体" w:eastAsia="宋体" w:cs="宋体"/>
          <w:spacing w:val="9"/>
          <w:position w:val="1"/>
          <w:sz w:val="23"/>
          <w:szCs w:val="23"/>
        </w:rPr>
        <w:t>、设备购置发票或设备实物照片及工作人员相关证书或企业荣誉证书。</w:t>
      </w:r>
    </w:p>
    <w:p w14:paraId="5C8886CB">
      <w:pPr>
        <w:sectPr>
          <w:pgSz w:w="11906" w:h="16839"/>
          <w:pgMar w:top="1440" w:right="1800" w:bottom="1440" w:left="1800" w:header="964" w:footer="981" w:gutter="0"/>
          <w:pgNumType w:fmt="decimal"/>
          <w:cols w:space="720" w:num="1"/>
        </w:sectPr>
      </w:pPr>
    </w:p>
    <w:p w14:paraId="7237C091">
      <w:pPr>
        <w:spacing w:line="272" w:lineRule="auto"/>
        <w:rPr>
          <w:rFonts w:ascii="Arial"/>
          <w:sz w:val="21"/>
        </w:rPr>
      </w:pPr>
    </w:p>
    <w:p w14:paraId="34BAF338">
      <w:pPr>
        <w:pStyle w:val="4"/>
        <w:bidi w:val="0"/>
        <w:jc w:val="center"/>
      </w:pPr>
      <w:bookmarkStart w:id="33" w:name="_Toc21747"/>
      <w:r>
        <w:t>3.</w:t>
      </w:r>
      <w:r>
        <w:rPr>
          <w:rFonts w:hint="eastAsia"/>
          <w:lang w:val="en-US" w:eastAsia="zh-CN"/>
        </w:rPr>
        <w:t>10</w:t>
      </w:r>
      <w:r>
        <w:t xml:space="preserve"> 项目特定资格要求</w:t>
      </w:r>
      <w:bookmarkEnd w:id="33"/>
    </w:p>
    <w:p w14:paraId="06D7CB4C">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default" w:ascii="宋体" w:hAnsi="宋体" w:eastAsia="宋体" w:cs="宋体"/>
          <w:spacing w:val="3"/>
          <w:sz w:val="23"/>
          <w:szCs w:val="23"/>
          <w:lang w:bidi="ar"/>
        </w:rPr>
      </w:pPr>
    </w:p>
    <w:p w14:paraId="5654238D">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pacing w:val="3"/>
          <w:sz w:val="23"/>
          <w:szCs w:val="23"/>
          <w:lang w:val="en-US" w:bidi="ar"/>
        </w:rPr>
      </w:pPr>
      <w:r>
        <w:rPr>
          <w:rFonts w:hint="default" w:ascii="宋体" w:hAnsi="宋体" w:eastAsia="宋体" w:cs="宋体"/>
          <w:spacing w:val="3"/>
          <w:sz w:val="23"/>
          <w:szCs w:val="23"/>
          <w:lang w:bidi="ar"/>
        </w:rPr>
        <w:t>（1）未处于被责令停业、投标资格被取消或者财产被接管、冻结和破产状态；（书面承诺格式自拟，加盖单位公章）</w:t>
      </w:r>
      <w:r>
        <w:rPr>
          <w:rFonts w:hint="eastAsia" w:ascii="宋体" w:hAnsi="宋体" w:eastAsia="宋体" w:cs="宋体"/>
          <w:spacing w:val="3"/>
          <w:sz w:val="23"/>
          <w:szCs w:val="23"/>
          <w:lang w:eastAsia="zh-CN" w:bidi="ar"/>
        </w:rPr>
        <w:t>。</w:t>
      </w:r>
    </w:p>
    <w:p w14:paraId="0A2CE639">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default" w:ascii="宋体" w:hAnsi="宋体" w:eastAsia="宋体" w:cs="宋体"/>
          <w:spacing w:val="3"/>
          <w:sz w:val="23"/>
          <w:szCs w:val="23"/>
          <w:lang w:eastAsia="zh-CN" w:bidi="ar"/>
        </w:rPr>
      </w:pPr>
      <w:r>
        <w:rPr>
          <w:rFonts w:hint="default" w:ascii="宋体" w:hAnsi="宋体" w:eastAsia="宋体" w:cs="宋体"/>
          <w:spacing w:val="3"/>
          <w:sz w:val="23"/>
          <w:szCs w:val="23"/>
          <w:lang w:eastAsia="zh-CN" w:bidi="ar"/>
        </w:rPr>
        <w:t>（2）根据《关于在政府采购活动中查询及使用信用记录有关问题的通知》(财库[2016]125 号) 和豫财购【2016】15 号的规定，对列入失信被执行人、重大税收违法失信主体、政府采购严重违法失信行为记录名单的供应商，拒绝参与本项目政府采购活动。【资格审查时，采购人、采购代理机构通过“信用中国”网站（www.creditchina.gov.cn）、中国政府采购网（www.ccgp.gov.cn）等渠道查询相关主体信用记录,查询时间：在开标当天将对所有参与本项目投标的供应商的信用情况进行查询，在规定的查询时间之后，网站信息发生的任何变更均不再作为评标依据。供应商自行提供的与网站信息不一致的其他证明材料亦不作为资格审查的依据。信用信息查询记录和证据将同采购文件等资料一同归档保存】。</w:t>
      </w:r>
    </w:p>
    <w:p w14:paraId="034039F7">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pacing w:val="3"/>
          <w:sz w:val="23"/>
          <w:szCs w:val="23"/>
          <w:highlight w:val="yellow"/>
          <w:lang w:val="en-US" w:eastAsia="zh-CN" w:bidi="ar"/>
        </w:rPr>
      </w:pPr>
      <w:r>
        <w:rPr>
          <w:rFonts w:hint="default" w:ascii="宋体" w:hAnsi="宋体" w:eastAsia="宋体" w:cs="宋体"/>
          <w:spacing w:val="3"/>
          <w:sz w:val="23"/>
          <w:szCs w:val="23"/>
          <w:lang w:eastAsia="zh-CN" w:bidi="ar"/>
        </w:rPr>
        <w:t>（3）单位负责人为同一人或者存在直接控股、管理关系的不同供应商，不得参加同一合同项下的投标。</w:t>
      </w:r>
      <w:r>
        <w:rPr>
          <w:rFonts w:hint="default" w:ascii="宋体" w:hAnsi="宋体" w:eastAsia="宋体" w:cs="宋体"/>
          <w:spacing w:val="3"/>
          <w:sz w:val="23"/>
          <w:szCs w:val="23"/>
          <w:highlight w:val="none"/>
          <w:lang w:eastAsia="zh-CN" w:bidi="ar"/>
        </w:rPr>
        <w:t>【提供承诺函（格式自拟，并加盖单位公章）】。</w:t>
      </w:r>
    </w:p>
    <w:p w14:paraId="28797A5C">
      <w:pPr>
        <w:rPr>
          <w:rFonts w:hint="eastAsia" w:cs="宋体"/>
          <w:spacing w:val="12"/>
          <w:sz w:val="23"/>
          <w:szCs w:val="23"/>
          <w:lang w:val="en-US" w:eastAsia="zh-CN"/>
        </w:rPr>
      </w:pPr>
    </w:p>
    <w:p w14:paraId="287DF28C">
      <w:pPr>
        <w:pStyle w:val="7"/>
        <w:rPr>
          <w:rFonts w:hint="eastAsia" w:cs="宋体"/>
          <w:spacing w:val="12"/>
          <w:sz w:val="23"/>
          <w:szCs w:val="23"/>
          <w:lang w:val="en-US" w:eastAsia="zh-CN"/>
        </w:rPr>
      </w:pPr>
    </w:p>
    <w:p w14:paraId="088C0D40">
      <w:pPr>
        <w:pStyle w:val="7"/>
        <w:rPr>
          <w:rFonts w:hint="eastAsia" w:cs="宋体"/>
          <w:spacing w:val="12"/>
          <w:sz w:val="23"/>
          <w:szCs w:val="23"/>
          <w:lang w:val="en-US" w:eastAsia="zh-CN"/>
        </w:rPr>
      </w:pPr>
    </w:p>
    <w:p w14:paraId="344A29E7">
      <w:pPr>
        <w:pStyle w:val="7"/>
        <w:rPr>
          <w:rFonts w:hint="eastAsia" w:cs="宋体"/>
          <w:spacing w:val="12"/>
          <w:sz w:val="23"/>
          <w:szCs w:val="23"/>
          <w:lang w:val="en-US" w:eastAsia="zh-CN"/>
        </w:rPr>
      </w:pPr>
    </w:p>
    <w:p w14:paraId="3B11EABE">
      <w:pPr>
        <w:pStyle w:val="7"/>
        <w:rPr>
          <w:rFonts w:hint="eastAsia" w:cs="宋体"/>
          <w:spacing w:val="12"/>
          <w:sz w:val="23"/>
          <w:szCs w:val="23"/>
          <w:lang w:val="en-US" w:eastAsia="zh-CN"/>
        </w:rPr>
      </w:pPr>
    </w:p>
    <w:p w14:paraId="1CC4CCD7">
      <w:pPr>
        <w:rPr>
          <w:rFonts w:hint="eastAsia" w:cs="宋体"/>
          <w:spacing w:val="12"/>
          <w:sz w:val="23"/>
          <w:szCs w:val="23"/>
          <w:lang w:val="en-US" w:eastAsia="zh-CN"/>
        </w:rPr>
      </w:pPr>
    </w:p>
    <w:p w14:paraId="0810C402">
      <w:pPr>
        <w:pStyle w:val="7"/>
        <w:rPr>
          <w:rFonts w:hint="eastAsia" w:cs="宋体"/>
          <w:spacing w:val="12"/>
          <w:sz w:val="23"/>
          <w:szCs w:val="23"/>
          <w:lang w:val="en-US" w:eastAsia="zh-CN"/>
        </w:rPr>
      </w:pPr>
    </w:p>
    <w:p w14:paraId="7784FD62">
      <w:pPr>
        <w:rPr>
          <w:rFonts w:hint="eastAsia" w:cs="宋体"/>
          <w:spacing w:val="12"/>
          <w:sz w:val="23"/>
          <w:szCs w:val="23"/>
          <w:lang w:val="en-US" w:eastAsia="zh-CN"/>
        </w:rPr>
      </w:pPr>
    </w:p>
    <w:p w14:paraId="73DE375C">
      <w:pPr>
        <w:pStyle w:val="7"/>
        <w:rPr>
          <w:rFonts w:hint="eastAsia" w:cs="宋体"/>
          <w:spacing w:val="12"/>
          <w:sz w:val="23"/>
          <w:szCs w:val="23"/>
          <w:lang w:val="en-US" w:eastAsia="zh-CN"/>
        </w:rPr>
      </w:pPr>
    </w:p>
    <w:p w14:paraId="3FBBDF9F"/>
    <w:p w14:paraId="21E1270C">
      <w:pPr>
        <w:rPr>
          <w:rFonts w:ascii="Arial"/>
          <w:sz w:val="21"/>
        </w:rPr>
      </w:pPr>
    </w:p>
    <w:p w14:paraId="2487E5B2">
      <w:pPr>
        <w:rPr>
          <w:rFonts w:ascii="Arial"/>
          <w:sz w:val="21"/>
        </w:rPr>
      </w:pPr>
    </w:p>
    <w:p w14:paraId="4FBAF7D4">
      <w:pPr>
        <w:rPr>
          <w:rFonts w:ascii="Arial"/>
          <w:sz w:val="21"/>
        </w:rPr>
      </w:pPr>
    </w:p>
    <w:p w14:paraId="45670194">
      <w:pPr>
        <w:rPr>
          <w:rFonts w:ascii="Arial"/>
          <w:sz w:val="21"/>
        </w:rPr>
      </w:pPr>
    </w:p>
    <w:p w14:paraId="65D2CECE">
      <w:pPr>
        <w:rPr>
          <w:rFonts w:ascii="Arial"/>
          <w:sz w:val="21"/>
        </w:rPr>
      </w:pPr>
    </w:p>
    <w:p w14:paraId="36300B35">
      <w:pPr>
        <w:rPr>
          <w:rFonts w:ascii="Arial"/>
          <w:sz w:val="21"/>
        </w:rPr>
      </w:pPr>
    </w:p>
    <w:p w14:paraId="2C2DC5AF">
      <w:pPr>
        <w:rPr>
          <w:rFonts w:ascii="Arial"/>
          <w:sz w:val="21"/>
        </w:rPr>
      </w:pPr>
    </w:p>
    <w:p w14:paraId="66B71E9F">
      <w:pPr>
        <w:rPr>
          <w:rFonts w:ascii="Arial"/>
          <w:sz w:val="21"/>
        </w:rPr>
      </w:pPr>
    </w:p>
    <w:p w14:paraId="44D66362">
      <w:pPr>
        <w:rPr>
          <w:rFonts w:ascii="Arial"/>
          <w:sz w:val="21"/>
        </w:rPr>
      </w:pPr>
    </w:p>
    <w:p w14:paraId="71F75821">
      <w:pPr>
        <w:rPr>
          <w:rFonts w:ascii="Arial"/>
          <w:sz w:val="21"/>
        </w:rPr>
      </w:pPr>
    </w:p>
    <w:p w14:paraId="7F7333B8">
      <w:pPr>
        <w:rPr>
          <w:rFonts w:ascii="Arial"/>
          <w:sz w:val="21"/>
        </w:rPr>
      </w:pPr>
    </w:p>
    <w:p w14:paraId="7C7632FA">
      <w:pPr>
        <w:rPr>
          <w:rFonts w:ascii="Arial"/>
          <w:sz w:val="21"/>
        </w:rPr>
      </w:pPr>
    </w:p>
    <w:p w14:paraId="043CB4D0">
      <w:pPr>
        <w:rPr>
          <w:rFonts w:ascii="Arial"/>
          <w:sz w:val="21"/>
        </w:rPr>
      </w:pPr>
    </w:p>
    <w:p w14:paraId="092BA4DA">
      <w:pPr>
        <w:rPr>
          <w:rFonts w:ascii="Arial"/>
          <w:sz w:val="21"/>
        </w:rPr>
      </w:pPr>
    </w:p>
    <w:p w14:paraId="6BC5D29C">
      <w:pPr>
        <w:rPr>
          <w:rFonts w:ascii="Arial"/>
          <w:sz w:val="21"/>
        </w:rPr>
      </w:pPr>
    </w:p>
    <w:p w14:paraId="4517BE95">
      <w:pPr>
        <w:pStyle w:val="4"/>
        <w:bidi w:val="0"/>
        <w:ind w:left="1256" w:leftChars="0" w:hanging="1256" w:hangingChars="417"/>
        <w:jc w:val="center"/>
      </w:pPr>
      <w:bookmarkStart w:id="34" w:name="_Toc14111"/>
      <w:r>
        <w:t>3.1</w:t>
      </w:r>
      <w:r>
        <w:rPr>
          <w:rFonts w:hint="eastAsia"/>
          <w:lang w:val="en-US" w:eastAsia="zh-CN"/>
        </w:rPr>
        <w:t>1</w:t>
      </w:r>
      <w:r>
        <w:t xml:space="preserve"> 招标文件要求提供的其他资格证明文件</w:t>
      </w:r>
      <w:r>
        <w:rPr>
          <w:rFonts w:hint="eastAsia"/>
          <w:lang w:eastAsia="zh-CN"/>
        </w:rPr>
        <w:t>及</w:t>
      </w:r>
      <w:r>
        <w:t>供应商认为有必要提供的其他证明文件</w:t>
      </w:r>
      <w:bookmarkEnd w:id="34"/>
    </w:p>
    <w:p w14:paraId="2279E6D5">
      <w:pPr>
        <w:bidi w:val="0"/>
        <w:sectPr>
          <w:pgSz w:w="11906" w:h="16839"/>
          <w:pgMar w:top="1440" w:right="1526" w:bottom="1440" w:left="1800" w:header="1020" w:footer="981" w:gutter="0"/>
          <w:pgNumType w:fmt="decimal"/>
          <w:cols w:space="720" w:num="1"/>
        </w:sectPr>
      </w:pPr>
    </w:p>
    <w:p w14:paraId="2E28D1C0">
      <w:pPr>
        <w:pStyle w:val="3"/>
        <w:numPr>
          <w:ilvl w:val="0"/>
          <w:numId w:val="4"/>
        </w:numPr>
        <w:bidi w:val="0"/>
        <w:rPr>
          <w:rFonts w:hint="eastAsia"/>
        </w:rPr>
      </w:pPr>
      <w:bookmarkStart w:id="35" w:name="_Toc26870"/>
      <w:r>
        <w:rPr>
          <w:rFonts w:hint="eastAsia"/>
        </w:rPr>
        <w:t>竞争性磋商报价表格</w:t>
      </w:r>
      <w:bookmarkEnd w:id="35"/>
      <w:bookmarkStart w:id="36" w:name="_Toc12240"/>
    </w:p>
    <w:p w14:paraId="66022CDD">
      <w:pPr>
        <w:pStyle w:val="4"/>
        <w:bidi w:val="0"/>
        <w:ind w:firstLineChars="800"/>
        <w:jc w:val="both"/>
      </w:pPr>
      <w:r>
        <w:t>4.1 报价表</w:t>
      </w:r>
      <w:bookmarkEnd w:id="36"/>
    </w:p>
    <w:p w14:paraId="4A9C93D8">
      <w:pPr>
        <w:spacing w:before="278" w:line="227" w:lineRule="auto"/>
        <w:ind w:right="124"/>
        <w:jc w:val="right"/>
        <w:rPr>
          <w:rFonts w:ascii="宋体" w:hAnsi="宋体" w:eastAsia="宋体" w:cs="宋体"/>
          <w:sz w:val="23"/>
          <w:szCs w:val="23"/>
        </w:rPr>
      </w:pPr>
      <w:r>
        <w:rPr>
          <w:rFonts w:ascii="宋体" w:hAnsi="宋体" w:eastAsia="宋体" w:cs="宋体"/>
          <w:spacing w:val="13"/>
          <w:sz w:val="23"/>
          <w:szCs w:val="23"/>
          <w14:textOutline w14:w="4358" w14:cap="sq" w14:cmpd="sng">
            <w14:solidFill>
              <w14:srgbClr w14:val="000000"/>
            </w14:solidFill>
            <w14:prstDash w14:val="solid"/>
            <w14:bevel/>
          </w14:textOutline>
        </w:rPr>
        <w:t>金</w:t>
      </w:r>
      <w:r>
        <w:rPr>
          <w:rFonts w:ascii="宋体" w:hAnsi="宋体" w:eastAsia="宋体" w:cs="宋体"/>
          <w:spacing w:val="9"/>
          <w:sz w:val="23"/>
          <w:szCs w:val="23"/>
          <w14:textOutline w14:w="4358" w14:cap="sq" w14:cmpd="sng">
            <w14:solidFill>
              <w14:srgbClr w14:val="000000"/>
            </w14:solidFill>
            <w14:prstDash w14:val="solid"/>
            <w14:bevel/>
          </w14:textOutline>
        </w:rPr>
        <w:t>额单位：元人民币</w:t>
      </w:r>
    </w:p>
    <w:p w14:paraId="741A9202">
      <w:pPr>
        <w:spacing w:line="25" w:lineRule="exact"/>
      </w:pPr>
    </w:p>
    <w:tbl>
      <w:tblPr>
        <w:tblStyle w:val="32"/>
        <w:tblW w:w="8813" w:type="dxa"/>
        <w:tblInd w:w="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0"/>
        <w:gridCol w:w="7363"/>
      </w:tblGrid>
      <w:tr w14:paraId="76471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1450" w:type="dxa"/>
            <w:vAlign w:val="top"/>
          </w:tcPr>
          <w:p w14:paraId="1B3BF6E0">
            <w:pPr>
              <w:spacing w:before="217" w:line="228" w:lineRule="auto"/>
              <w:ind w:left="264"/>
              <w:rPr>
                <w:rFonts w:ascii="宋体" w:hAnsi="宋体" w:eastAsia="宋体" w:cs="宋体"/>
                <w:sz w:val="23"/>
                <w:szCs w:val="23"/>
              </w:rPr>
            </w:pPr>
            <w:r>
              <w:rPr>
                <w:rFonts w:ascii="宋体" w:hAnsi="宋体" w:eastAsia="宋体" w:cs="宋体"/>
                <w:spacing w:val="8"/>
                <w:sz w:val="23"/>
                <w:szCs w:val="23"/>
              </w:rPr>
              <w:t>项</w:t>
            </w:r>
            <w:r>
              <w:rPr>
                <w:rFonts w:ascii="宋体" w:hAnsi="宋体" w:eastAsia="宋体" w:cs="宋体"/>
                <w:spacing w:val="6"/>
                <w:sz w:val="23"/>
                <w:szCs w:val="23"/>
              </w:rPr>
              <w:t>目名称</w:t>
            </w:r>
          </w:p>
        </w:tc>
        <w:tc>
          <w:tcPr>
            <w:tcW w:w="7363" w:type="dxa"/>
            <w:vAlign w:val="top"/>
          </w:tcPr>
          <w:p w14:paraId="42D7F729">
            <w:pPr>
              <w:rPr>
                <w:rFonts w:ascii="Arial"/>
                <w:sz w:val="21"/>
              </w:rPr>
            </w:pPr>
          </w:p>
        </w:tc>
      </w:tr>
      <w:tr w14:paraId="2B5F5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50" w:type="dxa"/>
            <w:vAlign w:val="top"/>
          </w:tcPr>
          <w:p w14:paraId="24F2BEE5">
            <w:pPr>
              <w:spacing w:before="193" w:line="227" w:lineRule="auto"/>
              <w:ind w:left="140"/>
              <w:rPr>
                <w:rFonts w:ascii="宋体" w:hAnsi="宋体" w:eastAsia="宋体" w:cs="宋体"/>
                <w:sz w:val="23"/>
                <w:szCs w:val="23"/>
              </w:rPr>
            </w:pPr>
            <w:r>
              <w:rPr>
                <w:rFonts w:ascii="宋体" w:hAnsi="宋体" w:eastAsia="宋体" w:cs="宋体"/>
                <w:spacing w:val="8"/>
                <w:sz w:val="23"/>
                <w:szCs w:val="23"/>
              </w:rPr>
              <w:t>供应商名称</w:t>
            </w:r>
          </w:p>
        </w:tc>
        <w:tc>
          <w:tcPr>
            <w:tcW w:w="7363" w:type="dxa"/>
            <w:vAlign w:val="top"/>
          </w:tcPr>
          <w:p w14:paraId="1F3BCD13">
            <w:pPr>
              <w:rPr>
                <w:rFonts w:ascii="Arial"/>
                <w:sz w:val="21"/>
              </w:rPr>
            </w:pPr>
          </w:p>
        </w:tc>
      </w:tr>
      <w:tr w14:paraId="1C83A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8" w:hRule="atLeast"/>
        </w:trPr>
        <w:tc>
          <w:tcPr>
            <w:tcW w:w="1450" w:type="dxa"/>
            <w:vAlign w:val="top"/>
          </w:tcPr>
          <w:p w14:paraId="2B9CE041">
            <w:pPr>
              <w:spacing w:line="273" w:lineRule="auto"/>
              <w:rPr>
                <w:rFonts w:ascii="Arial"/>
                <w:sz w:val="21"/>
              </w:rPr>
            </w:pPr>
          </w:p>
          <w:p w14:paraId="0B643739">
            <w:pPr>
              <w:spacing w:line="273" w:lineRule="auto"/>
              <w:rPr>
                <w:rFonts w:ascii="Arial"/>
                <w:sz w:val="21"/>
              </w:rPr>
            </w:pPr>
          </w:p>
          <w:p w14:paraId="4CCE5078">
            <w:pPr>
              <w:spacing w:before="75" w:line="227" w:lineRule="auto"/>
              <w:ind w:left="143"/>
              <w:rPr>
                <w:rFonts w:ascii="宋体" w:hAnsi="宋体" w:eastAsia="宋体" w:cs="宋体"/>
                <w:sz w:val="23"/>
                <w:szCs w:val="23"/>
              </w:rPr>
            </w:pPr>
            <w:r>
              <w:rPr>
                <w:rFonts w:ascii="宋体" w:hAnsi="宋体" w:eastAsia="宋体" w:cs="宋体"/>
                <w:spacing w:val="9"/>
                <w:sz w:val="23"/>
                <w:szCs w:val="23"/>
              </w:rPr>
              <w:t>投</w:t>
            </w:r>
            <w:r>
              <w:rPr>
                <w:rFonts w:ascii="宋体" w:hAnsi="宋体" w:eastAsia="宋体" w:cs="宋体"/>
                <w:spacing w:val="7"/>
                <w:sz w:val="23"/>
                <w:szCs w:val="23"/>
              </w:rPr>
              <w:t>标总报价</w:t>
            </w:r>
          </w:p>
        </w:tc>
        <w:tc>
          <w:tcPr>
            <w:tcW w:w="7363" w:type="dxa"/>
            <w:vAlign w:val="top"/>
          </w:tcPr>
          <w:p w14:paraId="607DEC80">
            <w:pPr>
              <w:spacing w:before="313" w:line="229" w:lineRule="auto"/>
              <w:ind w:left="13"/>
              <w:rPr>
                <w:rFonts w:ascii="宋体" w:hAnsi="宋体" w:eastAsia="宋体" w:cs="宋体"/>
                <w:sz w:val="23"/>
                <w:szCs w:val="23"/>
              </w:rPr>
            </w:pPr>
            <w:r>
              <w:rPr>
                <w:rFonts w:ascii="宋体" w:hAnsi="宋体" w:eastAsia="宋体" w:cs="宋体"/>
                <w:spacing w:val="3"/>
                <w:sz w:val="23"/>
                <w:szCs w:val="23"/>
              </w:rPr>
              <w:t>大</w:t>
            </w:r>
            <w:r>
              <w:rPr>
                <w:rFonts w:ascii="宋体" w:hAnsi="宋体" w:eastAsia="宋体" w:cs="宋体"/>
                <w:spacing w:val="2"/>
                <w:sz w:val="23"/>
                <w:szCs w:val="23"/>
              </w:rPr>
              <w:t>写：</w:t>
            </w:r>
            <w:r>
              <w:rPr>
                <w:rFonts w:ascii="宋体" w:hAnsi="宋体" w:eastAsia="宋体" w:cs="宋体"/>
                <w:sz w:val="23"/>
                <w:szCs w:val="23"/>
                <w:u w:val="single" w:color="auto"/>
              </w:rPr>
              <w:t xml:space="preserve">                       </w:t>
            </w:r>
          </w:p>
          <w:p w14:paraId="0AEDD2FC">
            <w:pPr>
              <w:spacing w:before="183" w:line="230" w:lineRule="auto"/>
              <w:ind w:left="17"/>
              <w:rPr>
                <w:rFonts w:ascii="宋体" w:hAnsi="宋体" w:eastAsia="宋体" w:cs="宋体"/>
                <w:sz w:val="23"/>
                <w:szCs w:val="23"/>
              </w:rPr>
            </w:pPr>
            <w:r>
              <w:rPr>
                <w:rFonts w:ascii="宋体" w:hAnsi="宋体" w:eastAsia="宋体" w:cs="宋体"/>
                <w:spacing w:val="2"/>
                <w:sz w:val="23"/>
                <w:szCs w:val="23"/>
              </w:rPr>
              <w:t>小</w:t>
            </w:r>
            <w:r>
              <w:rPr>
                <w:rFonts w:ascii="宋体" w:hAnsi="宋体" w:eastAsia="宋体" w:cs="宋体"/>
                <w:spacing w:val="1"/>
                <w:sz w:val="23"/>
                <w:szCs w:val="23"/>
              </w:rPr>
              <w:t>写：</w:t>
            </w:r>
            <w:r>
              <w:rPr>
                <w:rFonts w:ascii="宋体" w:hAnsi="宋体" w:eastAsia="宋体" w:cs="宋体"/>
                <w:sz w:val="23"/>
                <w:szCs w:val="23"/>
                <w:u w:val="single" w:color="auto"/>
              </w:rPr>
              <w:t xml:space="preserve">                       </w:t>
            </w:r>
          </w:p>
        </w:tc>
      </w:tr>
      <w:tr w14:paraId="69773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450" w:type="dxa"/>
            <w:vAlign w:val="top"/>
          </w:tcPr>
          <w:p w14:paraId="449EE843">
            <w:pPr>
              <w:spacing w:before="159" w:line="226" w:lineRule="auto"/>
              <w:ind w:firstLine="240" w:firstLineChars="100"/>
              <w:rPr>
                <w:rFonts w:ascii="宋体" w:hAnsi="宋体" w:eastAsia="宋体" w:cs="宋体"/>
                <w:sz w:val="23"/>
                <w:szCs w:val="23"/>
              </w:rPr>
            </w:pPr>
            <w:r>
              <w:rPr>
                <w:rFonts w:hint="eastAsia" w:cs="宋体"/>
                <w:spacing w:val="5"/>
                <w:sz w:val="23"/>
                <w:szCs w:val="23"/>
                <w:lang w:eastAsia="zh-CN"/>
              </w:rPr>
              <w:t>服务期</w:t>
            </w:r>
          </w:p>
        </w:tc>
        <w:tc>
          <w:tcPr>
            <w:tcW w:w="7363" w:type="dxa"/>
            <w:vAlign w:val="top"/>
          </w:tcPr>
          <w:p w14:paraId="2D2ABED5">
            <w:pPr>
              <w:spacing w:before="159" w:line="229" w:lineRule="auto"/>
              <w:ind w:left="251"/>
              <w:rPr>
                <w:rFonts w:hint="eastAsia" w:ascii="宋体" w:hAnsi="宋体" w:eastAsia="宋体" w:cs="宋体"/>
                <w:sz w:val="23"/>
                <w:szCs w:val="23"/>
                <w:lang w:eastAsia="zh-CN"/>
              </w:rPr>
            </w:pPr>
            <w:r>
              <w:rPr>
                <w:rFonts w:hint="eastAsia" w:cs="宋体"/>
                <w:spacing w:val="-4"/>
                <w:sz w:val="23"/>
                <w:szCs w:val="23"/>
                <w:lang w:val="en-US" w:eastAsia="zh-CN"/>
              </w:rPr>
              <w:t xml:space="preserve"> </w:t>
            </w:r>
          </w:p>
        </w:tc>
      </w:tr>
      <w:tr w14:paraId="0D95E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450" w:type="dxa"/>
            <w:vAlign w:val="top"/>
          </w:tcPr>
          <w:p w14:paraId="721FBF51">
            <w:pPr>
              <w:spacing w:before="159" w:line="226" w:lineRule="auto"/>
              <w:ind w:left="265"/>
              <w:rPr>
                <w:rFonts w:ascii="宋体" w:hAnsi="宋体" w:eastAsia="宋体" w:cs="宋体"/>
                <w:sz w:val="23"/>
                <w:szCs w:val="23"/>
              </w:rPr>
            </w:pPr>
            <w:r>
              <w:rPr>
                <w:rFonts w:hint="eastAsia" w:cs="宋体"/>
                <w:spacing w:val="7"/>
                <w:sz w:val="23"/>
                <w:szCs w:val="23"/>
                <w:lang w:eastAsia="zh-CN"/>
              </w:rPr>
              <w:t>服务</w:t>
            </w:r>
            <w:r>
              <w:rPr>
                <w:rFonts w:ascii="宋体" w:hAnsi="宋体" w:eastAsia="宋体" w:cs="宋体"/>
                <w:spacing w:val="6"/>
                <w:sz w:val="23"/>
                <w:szCs w:val="23"/>
              </w:rPr>
              <w:t>地点</w:t>
            </w:r>
          </w:p>
        </w:tc>
        <w:tc>
          <w:tcPr>
            <w:tcW w:w="7363" w:type="dxa"/>
            <w:vAlign w:val="top"/>
          </w:tcPr>
          <w:p w14:paraId="319997C9">
            <w:pPr>
              <w:rPr>
                <w:rFonts w:ascii="Arial"/>
                <w:sz w:val="21"/>
              </w:rPr>
            </w:pPr>
          </w:p>
        </w:tc>
      </w:tr>
      <w:tr w14:paraId="6F97C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450" w:type="dxa"/>
            <w:vAlign w:val="top"/>
          </w:tcPr>
          <w:p w14:paraId="02E82ADE">
            <w:pPr>
              <w:spacing w:before="159" w:line="226" w:lineRule="auto"/>
              <w:ind w:left="265"/>
              <w:rPr>
                <w:rFonts w:hint="eastAsia" w:ascii="宋体" w:hAnsi="宋体" w:eastAsia="宋体" w:cs="宋体"/>
                <w:spacing w:val="7"/>
                <w:sz w:val="23"/>
                <w:szCs w:val="23"/>
                <w:lang w:eastAsia="zh-CN"/>
              </w:rPr>
            </w:pPr>
            <w:r>
              <w:rPr>
                <w:rFonts w:hint="eastAsia" w:cs="宋体"/>
                <w:spacing w:val="7"/>
                <w:sz w:val="23"/>
                <w:szCs w:val="23"/>
                <w:lang w:eastAsia="zh-CN"/>
              </w:rPr>
              <w:t>服务质量</w:t>
            </w:r>
          </w:p>
        </w:tc>
        <w:tc>
          <w:tcPr>
            <w:tcW w:w="7363" w:type="dxa"/>
            <w:vAlign w:val="top"/>
          </w:tcPr>
          <w:p w14:paraId="3760FD3B">
            <w:pPr>
              <w:rPr>
                <w:rFonts w:ascii="Arial"/>
                <w:sz w:val="21"/>
              </w:rPr>
            </w:pPr>
          </w:p>
        </w:tc>
      </w:tr>
      <w:tr w14:paraId="23F6A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1450" w:type="dxa"/>
            <w:vAlign w:val="top"/>
          </w:tcPr>
          <w:p w14:paraId="46682E05">
            <w:pPr>
              <w:spacing w:before="159" w:line="226" w:lineRule="auto"/>
              <w:ind w:left="265" w:leftChars="0"/>
              <w:rPr>
                <w:rFonts w:ascii="宋体" w:hAnsi="宋体" w:eastAsia="宋体" w:cs="宋体"/>
                <w:sz w:val="23"/>
                <w:szCs w:val="23"/>
              </w:rPr>
            </w:pPr>
            <w:r>
              <w:rPr>
                <w:rFonts w:hint="eastAsia" w:cs="宋体"/>
                <w:spacing w:val="7"/>
                <w:sz w:val="23"/>
                <w:szCs w:val="23"/>
                <w:lang w:eastAsia="zh-CN"/>
              </w:rPr>
              <w:t>保证金</w:t>
            </w:r>
          </w:p>
        </w:tc>
        <w:tc>
          <w:tcPr>
            <w:tcW w:w="7363" w:type="dxa"/>
            <w:vAlign w:val="top"/>
          </w:tcPr>
          <w:p w14:paraId="0C54C9C6">
            <w:pPr>
              <w:rPr>
                <w:rFonts w:ascii="宋体" w:hAnsi="宋体" w:eastAsia="宋体" w:cs="宋体"/>
                <w:sz w:val="23"/>
                <w:szCs w:val="23"/>
              </w:rPr>
            </w:pPr>
          </w:p>
        </w:tc>
      </w:tr>
      <w:tr w14:paraId="4E82B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1450" w:type="dxa"/>
            <w:vAlign w:val="top"/>
          </w:tcPr>
          <w:p w14:paraId="591EC215">
            <w:pPr>
              <w:spacing w:before="63"/>
              <w:ind w:left="505" w:leftChars="0" w:right="-314" w:rightChars="0" w:hanging="366" w:firstLineChars="0"/>
              <w:rPr>
                <w:rFonts w:hint="default" w:ascii="宋体" w:hAnsi="宋体" w:eastAsia="宋体" w:cs="宋体"/>
                <w:sz w:val="23"/>
                <w:szCs w:val="23"/>
                <w:lang w:val="en-US" w:eastAsia="zh-CN"/>
              </w:rPr>
            </w:pPr>
            <w:r>
              <w:rPr>
                <w:rFonts w:hint="eastAsia" w:cs="宋体"/>
                <w:spacing w:val="8"/>
                <w:sz w:val="23"/>
                <w:szCs w:val="23"/>
                <w:lang w:val="en-US" w:eastAsia="zh-CN"/>
              </w:rPr>
              <w:t>投标有效期</w:t>
            </w:r>
          </w:p>
        </w:tc>
        <w:tc>
          <w:tcPr>
            <w:tcW w:w="7363" w:type="dxa"/>
            <w:vAlign w:val="top"/>
          </w:tcPr>
          <w:p w14:paraId="7E12BE27">
            <w:pPr>
              <w:spacing w:before="220" w:line="228" w:lineRule="auto"/>
              <w:ind w:left="251" w:leftChars="0"/>
              <w:rPr>
                <w:rFonts w:ascii="Arial"/>
                <w:sz w:val="21"/>
              </w:rPr>
            </w:pPr>
            <w:r>
              <w:rPr>
                <w:rFonts w:ascii="宋体" w:hAnsi="宋体" w:eastAsia="宋体" w:cs="宋体"/>
                <w:spacing w:val="-4"/>
                <w:sz w:val="23"/>
                <w:szCs w:val="23"/>
              </w:rPr>
              <w:t>递交响应文</w:t>
            </w:r>
            <w:r>
              <w:rPr>
                <w:rFonts w:ascii="宋体" w:hAnsi="宋体" w:eastAsia="宋体" w:cs="宋体"/>
                <w:spacing w:val="-2"/>
                <w:sz w:val="23"/>
                <w:szCs w:val="23"/>
              </w:rPr>
              <w:t>件截止之日起</w:t>
            </w:r>
            <w:r>
              <w:rPr>
                <w:rFonts w:ascii="宋体" w:hAnsi="宋体" w:eastAsia="宋体" w:cs="宋体"/>
                <w:spacing w:val="-2"/>
                <w:sz w:val="23"/>
                <w:szCs w:val="23"/>
                <w:u w:val="single" w:color="auto"/>
              </w:rPr>
              <w:t xml:space="preserve"> 60 </w:t>
            </w:r>
            <w:r>
              <w:rPr>
                <w:rFonts w:ascii="宋体" w:hAnsi="宋体" w:eastAsia="宋体" w:cs="宋体"/>
                <w:spacing w:val="-2"/>
                <w:sz w:val="23"/>
                <w:szCs w:val="23"/>
              </w:rPr>
              <w:t xml:space="preserve"> 日。</w:t>
            </w:r>
          </w:p>
        </w:tc>
      </w:tr>
      <w:tr w14:paraId="1A95A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9" w:hRule="atLeast"/>
        </w:trPr>
        <w:tc>
          <w:tcPr>
            <w:tcW w:w="1450" w:type="dxa"/>
            <w:vAlign w:val="top"/>
          </w:tcPr>
          <w:p w14:paraId="3A63E8CE">
            <w:pPr>
              <w:spacing w:line="377" w:lineRule="auto"/>
              <w:rPr>
                <w:rFonts w:ascii="Arial"/>
                <w:sz w:val="21"/>
              </w:rPr>
            </w:pPr>
          </w:p>
          <w:p w14:paraId="2B4E973A">
            <w:pPr>
              <w:spacing w:before="75" w:line="226" w:lineRule="auto"/>
              <w:ind w:left="261" w:leftChars="0"/>
              <w:rPr>
                <w:rFonts w:ascii="宋体" w:hAnsi="宋体" w:eastAsia="宋体" w:cs="宋体"/>
                <w:spacing w:val="8"/>
                <w:sz w:val="23"/>
                <w:szCs w:val="23"/>
              </w:rPr>
            </w:pPr>
            <w:r>
              <w:rPr>
                <w:rFonts w:ascii="宋体" w:hAnsi="宋体" w:eastAsia="宋体" w:cs="宋体"/>
                <w:spacing w:val="8"/>
                <w:sz w:val="23"/>
                <w:szCs w:val="23"/>
              </w:rPr>
              <w:t>其</w:t>
            </w:r>
            <w:r>
              <w:rPr>
                <w:rFonts w:ascii="宋体" w:hAnsi="宋体" w:eastAsia="宋体" w:cs="宋体"/>
                <w:spacing w:val="7"/>
                <w:sz w:val="23"/>
                <w:szCs w:val="23"/>
              </w:rPr>
              <w:t>他声明</w:t>
            </w:r>
          </w:p>
        </w:tc>
        <w:tc>
          <w:tcPr>
            <w:tcW w:w="7363" w:type="dxa"/>
            <w:vAlign w:val="top"/>
          </w:tcPr>
          <w:p w14:paraId="27B9EEB1">
            <w:pPr>
              <w:rPr>
                <w:rFonts w:ascii="Arial"/>
                <w:sz w:val="21"/>
              </w:rPr>
            </w:pPr>
          </w:p>
        </w:tc>
      </w:tr>
    </w:tbl>
    <w:p w14:paraId="2C355797">
      <w:pPr>
        <w:rPr>
          <w:rFonts w:ascii="Arial"/>
          <w:sz w:val="21"/>
        </w:rPr>
      </w:pPr>
    </w:p>
    <w:p w14:paraId="4C89EA05">
      <w:pPr>
        <w:rPr>
          <w:rFonts w:hint="default" w:ascii="Arial" w:eastAsia="宋体"/>
          <w:sz w:val="21"/>
          <w:lang w:val="en-US" w:eastAsia="zh-CN"/>
        </w:rPr>
      </w:pPr>
      <w:r>
        <w:rPr>
          <w:rFonts w:hint="eastAsia" w:ascii="Arial"/>
          <w:sz w:val="21"/>
          <w:lang w:eastAsia="zh-CN"/>
        </w:rPr>
        <w:t>备注：由于</w:t>
      </w:r>
      <w:r>
        <w:rPr>
          <w:rFonts w:hint="eastAsia" w:ascii="Arial" w:hAnsi="宋体" w:eastAsia="宋体" w:cs="宋体"/>
          <w:spacing w:val="0"/>
          <w:sz w:val="21"/>
          <w:szCs w:val="22"/>
          <w:lang w:eastAsia="zh-CN"/>
        </w:rPr>
        <w:t>本项目不收取投标保证金，保证金一栏在交易系统内的金额写</w:t>
      </w:r>
      <w:r>
        <w:rPr>
          <w:rFonts w:hint="eastAsia" w:ascii="Arial" w:hAnsi="宋体" w:eastAsia="宋体" w:cs="宋体"/>
          <w:spacing w:val="0"/>
          <w:sz w:val="21"/>
          <w:szCs w:val="22"/>
          <w:lang w:val="en-US" w:eastAsia="zh-CN"/>
        </w:rPr>
        <w:t>0。</w:t>
      </w:r>
    </w:p>
    <w:p w14:paraId="674F5C6E">
      <w:pPr>
        <w:rPr>
          <w:rFonts w:ascii="Arial"/>
          <w:sz w:val="21"/>
        </w:rPr>
      </w:pPr>
    </w:p>
    <w:p w14:paraId="51B376CF">
      <w:pPr>
        <w:rPr>
          <w:rFonts w:ascii="Arial"/>
          <w:sz w:val="21"/>
        </w:rPr>
      </w:pPr>
    </w:p>
    <w:p w14:paraId="04E0D006">
      <w:pPr>
        <w:rPr>
          <w:rFonts w:ascii="Arial"/>
          <w:sz w:val="21"/>
        </w:rPr>
      </w:pPr>
    </w:p>
    <w:p w14:paraId="5045499F">
      <w:pPr>
        <w:spacing w:line="241" w:lineRule="auto"/>
        <w:rPr>
          <w:rFonts w:ascii="Arial"/>
          <w:sz w:val="21"/>
        </w:rPr>
      </w:pPr>
    </w:p>
    <w:p w14:paraId="00447A0C">
      <w:pPr>
        <w:spacing w:before="74" w:line="227" w:lineRule="auto"/>
        <w:rPr>
          <w:rFonts w:ascii="宋体" w:hAnsi="宋体" w:eastAsia="宋体" w:cs="宋体"/>
          <w:sz w:val="23"/>
          <w:szCs w:val="23"/>
        </w:rPr>
      </w:pPr>
      <w:r>
        <w:rPr>
          <w:rFonts w:ascii="宋体" w:hAnsi="宋体" w:eastAsia="宋体" w:cs="宋体"/>
          <w:spacing w:val="7"/>
          <w:sz w:val="23"/>
          <w:szCs w:val="23"/>
        </w:rPr>
        <w:t>供</w:t>
      </w:r>
      <w:r>
        <w:rPr>
          <w:rFonts w:ascii="宋体" w:hAnsi="宋体" w:eastAsia="宋体" w:cs="宋体"/>
          <w:spacing w:val="6"/>
          <w:sz w:val="23"/>
          <w:szCs w:val="23"/>
        </w:rPr>
        <w:t>应商</w:t>
      </w:r>
      <w:r>
        <w:rPr>
          <w:rFonts w:hint="eastAsia" w:cs="宋体"/>
          <w:spacing w:val="6"/>
          <w:sz w:val="23"/>
          <w:szCs w:val="23"/>
          <w:lang w:val="en-US" w:eastAsia="zh-CN"/>
        </w:rPr>
        <w:t>名称</w:t>
      </w:r>
      <w:r>
        <w:rPr>
          <w:rFonts w:ascii="宋体" w:hAnsi="宋体" w:eastAsia="宋体" w:cs="宋体"/>
          <w:spacing w:val="6"/>
          <w:sz w:val="23"/>
          <w:szCs w:val="23"/>
        </w:rPr>
        <w:t xml:space="preserve"> (盖章) ：</w:t>
      </w:r>
    </w:p>
    <w:p w14:paraId="6F87DF07">
      <w:pPr>
        <w:spacing w:line="478" w:lineRule="auto"/>
        <w:rPr>
          <w:rFonts w:ascii="Arial"/>
          <w:sz w:val="21"/>
        </w:rPr>
      </w:pPr>
    </w:p>
    <w:p w14:paraId="73B6F003">
      <w:pPr>
        <w:spacing w:before="76" w:line="226" w:lineRule="auto"/>
        <w:rPr>
          <w:rFonts w:ascii="宋体" w:hAnsi="宋体" w:eastAsia="宋体" w:cs="宋体"/>
          <w:sz w:val="23"/>
          <w:szCs w:val="23"/>
        </w:rPr>
      </w:pPr>
      <w:r>
        <w:rPr>
          <w:rFonts w:ascii="宋体" w:hAnsi="宋体" w:eastAsia="宋体" w:cs="宋体"/>
          <w:spacing w:val="3"/>
          <w:sz w:val="23"/>
          <w:szCs w:val="23"/>
        </w:rPr>
        <w:t>法定代表人(或其授权代表)</w:t>
      </w:r>
      <w:r>
        <w:rPr>
          <w:rFonts w:hint="eastAsia" w:ascii="宋体" w:hAnsi="宋体" w:eastAsia="宋体" w:cs="宋体"/>
          <w:spacing w:val="3"/>
          <w:sz w:val="23"/>
          <w:szCs w:val="23"/>
          <w:lang w:eastAsia="zh-CN"/>
        </w:rPr>
        <w:t>：</w:t>
      </w:r>
      <w:r>
        <w:rPr>
          <w:rFonts w:ascii="宋体" w:hAnsi="宋体" w:eastAsia="宋体" w:cs="宋体"/>
          <w:spacing w:val="8"/>
          <w:sz w:val="23"/>
          <w:szCs w:val="23"/>
        </w:rPr>
        <w:t xml:space="preserve"> (签字或盖章) ：</w:t>
      </w:r>
    </w:p>
    <w:p w14:paraId="07A3DA8B">
      <w:pPr>
        <w:spacing w:line="296" w:lineRule="auto"/>
        <w:rPr>
          <w:rFonts w:ascii="Arial"/>
          <w:sz w:val="21"/>
        </w:rPr>
      </w:pPr>
    </w:p>
    <w:p w14:paraId="53A2C20F">
      <w:pPr>
        <w:spacing w:line="297" w:lineRule="auto"/>
        <w:rPr>
          <w:rFonts w:ascii="Arial"/>
          <w:sz w:val="21"/>
        </w:rPr>
      </w:pPr>
    </w:p>
    <w:p w14:paraId="21705D58">
      <w:pPr>
        <w:spacing w:before="75" w:line="228" w:lineRule="auto"/>
        <w:ind w:left="6000"/>
        <w:rPr>
          <w:rFonts w:ascii="宋体" w:hAnsi="宋体" w:eastAsia="宋体" w:cs="宋体"/>
          <w:sz w:val="23"/>
          <w:szCs w:val="23"/>
        </w:rPr>
      </w:pPr>
      <w:r>
        <w:rPr>
          <w:rFonts w:ascii="宋体" w:hAnsi="宋体" w:eastAsia="宋体" w:cs="宋体"/>
          <w:spacing w:val="10"/>
          <w:sz w:val="23"/>
          <w:szCs w:val="23"/>
        </w:rPr>
        <w:t>年</w:t>
      </w:r>
      <w:r>
        <w:rPr>
          <w:rFonts w:ascii="宋体" w:hAnsi="宋体" w:eastAsia="宋体" w:cs="宋体"/>
          <w:spacing w:val="9"/>
          <w:sz w:val="23"/>
          <w:szCs w:val="23"/>
        </w:rPr>
        <w:t xml:space="preserve">    月    日</w:t>
      </w:r>
    </w:p>
    <w:p w14:paraId="7F16BB53">
      <w:pPr>
        <w:sectPr>
          <w:pgSz w:w="11906" w:h="16839"/>
          <w:pgMar w:top="1440" w:right="1800" w:bottom="1440" w:left="1800" w:header="1020" w:footer="981" w:gutter="0"/>
          <w:pgNumType w:fmt="decimal"/>
          <w:cols w:space="720" w:num="1"/>
        </w:sectPr>
      </w:pPr>
    </w:p>
    <w:p w14:paraId="565AA6A5">
      <w:pPr>
        <w:spacing w:line="17" w:lineRule="exact"/>
      </w:pPr>
    </w:p>
    <w:p w14:paraId="0FC3EF15">
      <w:pPr>
        <w:sectPr>
          <w:pgSz w:w="11906" w:h="16839"/>
          <w:pgMar w:top="400" w:right="967" w:bottom="1142" w:left="967" w:header="1077" w:footer="981" w:gutter="0"/>
          <w:pgNumType w:fmt="decimal"/>
          <w:cols w:equalWidth="0" w:num="1">
            <w:col w:w="9972"/>
          </w:cols>
        </w:sectPr>
      </w:pPr>
    </w:p>
    <w:p w14:paraId="7377E7EC">
      <w:pPr>
        <w:spacing w:line="306" w:lineRule="auto"/>
        <w:rPr>
          <w:rFonts w:ascii="Arial"/>
          <w:sz w:val="21"/>
        </w:rPr>
      </w:pPr>
    </w:p>
    <w:p w14:paraId="298A90C1">
      <w:pPr>
        <w:spacing w:line="307" w:lineRule="auto"/>
        <w:rPr>
          <w:rFonts w:ascii="Arial"/>
          <w:sz w:val="21"/>
        </w:rPr>
      </w:pPr>
    </w:p>
    <w:p w14:paraId="6E28F830">
      <w:pPr>
        <w:spacing w:line="307" w:lineRule="auto"/>
        <w:rPr>
          <w:rFonts w:ascii="Arial"/>
          <w:sz w:val="21"/>
        </w:rPr>
      </w:pPr>
    </w:p>
    <w:p w14:paraId="02EEDB4F">
      <w:pPr>
        <w:ind w:right="-6281" w:rightChars="-2855"/>
        <w:rPr>
          <w:rFonts w:ascii="宋体" w:hAnsi="宋体" w:eastAsia="宋体" w:cs="宋体"/>
          <w:sz w:val="24"/>
          <w:szCs w:val="24"/>
        </w:rPr>
      </w:pPr>
      <w:r>
        <w:rPr>
          <w:rFonts w:ascii="宋体" w:hAnsi="宋体" w:eastAsia="宋体" w:cs="宋体"/>
          <w:sz w:val="24"/>
          <w:szCs w:val="24"/>
        </w:rPr>
        <w:t>供应商</w:t>
      </w:r>
      <w:r>
        <w:rPr>
          <w:rFonts w:hint="eastAsia" w:ascii="宋体" w:hAnsi="宋体" w:eastAsia="宋体" w:cs="宋体"/>
          <w:sz w:val="24"/>
          <w:szCs w:val="24"/>
          <w:lang w:val="en-US" w:eastAsia="zh-CN"/>
        </w:rPr>
        <w:t>名称</w:t>
      </w:r>
      <w:r>
        <w:rPr>
          <w:rFonts w:ascii="宋体" w:hAnsi="宋体" w:eastAsia="宋体" w:cs="宋体"/>
          <w:sz w:val="24"/>
          <w:szCs w:val="24"/>
        </w:rPr>
        <w:t>(盖公章) ：</w:t>
      </w:r>
    </w:p>
    <w:p w14:paraId="57B00CD1">
      <w:pPr>
        <w:rPr>
          <w:rFonts w:ascii="宋体" w:hAnsi="宋体" w:eastAsia="宋体" w:cs="宋体"/>
          <w:spacing w:val="7"/>
          <w:position w:val="7"/>
          <w:sz w:val="24"/>
          <w:szCs w:val="24"/>
        </w:rPr>
      </w:pPr>
      <w:r>
        <w:rPr>
          <w:rFonts w:ascii="宋体" w:hAnsi="宋体" w:eastAsia="宋体" w:cs="宋体"/>
          <w:sz w:val="24"/>
          <w:szCs w:val="24"/>
        </w:rPr>
        <w:t>采购编号 ：</w:t>
      </w:r>
    </w:p>
    <w:p w14:paraId="21309B60">
      <w:pPr>
        <w:spacing w:line="14" w:lineRule="auto"/>
        <w:rPr>
          <w:rFonts w:ascii="Arial"/>
          <w:sz w:val="2"/>
        </w:rPr>
      </w:pPr>
      <w:r>
        <w:rPr>
          <w:rFonts w:ascii="Arial" w:hAnsi="Arial" w:eastAsia="Arial" w:cs="Arial"/>
          <w:sz w:val="2"/>
          <w:szCs w:val="2"/>
        </w:rPr>
        <w:br w:type="column"/>
      </w:r>
    </w:p>
    <w:p w14:paraId="346C952A">
      <w:pPr>
        <w:pStyle w:val="4"/>
        <w:bidi w:val="0"/>
        <w:jc w:val="both"/>
      </w:pPr>
      <w:bookmarkStart w:id="37" w:name="_Toc21969"/>
      <w:r>
        <w:t xml:space="preserve">4.2 </w:t>
      </w:r>
      <w:r>
        <w:rPr>
          <w:rFonts w:hint="eastAsia"/>
          <w:lang w:val="en-US" w:eastAsia="zh-CN"/>
        </w:rPr>
        <w:t>分项</w:t>
      </w:r>
      <w:r>
        <w:t>报价一览表</w:t>
      </w:r>
      <w:bookmarkEnd w:id="37"/>
    </w:p>
    <w:p w14:paraId="41A9C184">
      <w:pPr>
        <w:spacing w:line="253" w:lineRule="auto"/>
        <w:rPr>
          <w:rFonts w:ascii="Arial"/>
          <w:sz w:val="21"/>
        </w:rPr>
      </w:pPr>
    </w:p>
    <w:p w14:paraId="0CF72A29">
      <w:pPr>
        <w:spacing w:line="254" w:lineRule="auto"/>
        <w:rPr>
          <w:rFonts w:ascii="Arial"/>
          <w:sz w:val="21"/>
        </w:rPr>
      </w:pPr>
    </w:p>
    <w:p w14:paraId="2868492C">
      <w:pPr>
        <w:spacing w:line="254" w:lineRule="auto"/>
        <w:rPr>
          <w:rFonts w:ascii="Arial"/>
          <w:sz w:val="21"/>
        </w:rPr>
      </w:pPr>
    </w:p>
    <w:p w14:paraId="184A618E">
      <w:pPr>
        <w:spacing w:line="240" w:lineRule="auto"/>
        <w:ind w:left="0" w:firstLine="4572" w:firstLineChars="1800"/>
        <w:rPr>
          <w:rFonts w:ascii="宋体" w:hAnsi="宋体" w:eastAsia="宋体" w:cs="宋体"/>
          <w:spacing w:val="7"/>
          <w:position w:val="7"/>
          <w:sz w:val="24"/>
          <w:szCs w:val="24"/>
        </w:rPr>
      </w:pPr>
      <w:r>
        <w:rPr>
          <w:rFonts w:ascii="宋体" w:hAnsi="宋体" w:eastAsia="宋体" w:cs="宋体"/>
          <w:spacing w:val="7"/>
          <w:position w:val="7"/>
          <w:sz w:val="24"/>
          <w:szCs w:val="24"/>
        </w:rPr>
        <w:t>金额单位：元</w:t>
      </w:r>
    </w:p>
    <w:p w14:paraId="12E9A8B7">
      <w:pPr>
        <w:spacing w:line="240" w:lineRule="auto"/>
        <w:ind w:left="0"/>
        <w:rPr>
          <w:rFonts w:ascii="宋体" w:hAnsi="宋体" w:eastAsia="宋体" w:cs="宋体"/>
          <w:spacing w:val="7"/>
          <w:position w:val="7"/>
          <w:sz w:val="24"/>
          <w:szCs w:val="24"/>
        </w:rPr>
        <w:sectPr>
          <w:type w:val="continuous"/>
          <w:pgSz w:w="11906" w:h="16839"/>
          <w:pgMar w:top="1440" w:right="1800" w:bottom="1440" w:left="1800" w:header="0" w:footer="981" w:gutter="0"/>
          <w:pgNumType w:fmt="decimal"/>
          <w:cols w:equalWidth="0" w:num="2">
            <w:col w:w="2078" w:space="100"/>
            <w:col w:w="6129"/>
          </w:cols>
        </w:sectPr>
      </w:pPr>
    </w:p>
    <w:p w14:paraId="72C2A2F9"/>
    <w:p w14:paraId="582BBD37">
      <w:pPr>
        <w:spacing w:line="122" w:lineRule="exact"/>
      </w:pPr>
    </w:p>
    <w:tbl>
      <w:tblPr>
        <w:tblStyle w:val="32"/>
        <w:tblW w:w="9966" w:type="dxa"/>
        <w:tblInd w:w="-5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5"/>
        <w:gridCol w:w="2059"/>
        <w:gridCol w:w="2059"/>
        <w:gridCol w:w="1202"/>
        <w:gridCol w:w="890"/>
        <w:gridCol w:w="890"/>
        <w:gridCol w:w="890"/>
        <w:gridCol w:w="1181"/>
      </w:tblGrid>
      <w:tr w14:paraId="11AC8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95" w:type="dxa"/>
            <w:vAlign w:val="top"/>
          </w:tcPr>
          <w:p w14:paraId="7D36E5A0">
            <w:pPr>
              <w:spacing w:before="57" w:line="230" w:lineRule="auto"/>
              <w:ind w:left="191"/>
              <w:rPr>
                <w:rFonts w:ascii="宋体" w:hAnsi="宋体" w:eastAsia="宋体" w:cs="宋体"/>
                <w:sz w:val="20"/>
                <w:szCs w:val="20"/>
              </w:rPr>
            </w:pPr>
            <w:r>
              <w:rPr>
                <w:rFonts w:ascii="宋体" w:hAnsi="宋体" w:eastAsia="宋体" w:cs="宋体"/>
                <w:spacing w:val="5"/>
                <w:sz w:val="20"/>
                <w:szCs w:val="20"/>
              </w:rPr>
              <w:t>序号</w:t>
            </w:r>
          </w:p>
        </w:tc>
        <w:tc>
          <w:tcPr>
            <w:tcW w:w="2059" w:type="dxa"/>
            <w:vAlign w:val="top"/>
          </w:tcPr>
          <w:p w14:paraId="2EF4A025">
            <w:pPr>
              <w:spacing w:before="57" w:line="230" w:lineRule="auto"/>
              <w:ind w:left="617"/>
              <w:rPr>
                <w:rFonts w:ascii="宋体" w:hAnsi="宋体" w:eastAsia="宋体" w:cs="宋体"/>
                <w:sz w:val="20"/>
                <w:szCs w:val="20"/>
              </w:rPr>
            </w:pPr>
            <w:r>
              <w:rPr>
                <w:rFonts w:hint="eastAsia" w:cs="宋体"/>
                <w:spacing w:val="8"/>
                <w:sz w:val="20"/>
                <w:szCs w:val="20"/>
                <w:lang w:eastAsia="zh-CN"/>
              </w:rPr>
              <w:t>服务项目</w:t>
            </w:r>
            <w:r>
              <w:rPr>
                <w:rFonts w:ascii="宋体" w:hAnsi="宋体" w:eastAsia="宋体" w:cs="宋体"/>
                <w:spacing w:val="6"/>
                <w:sz w:val="20"/>
                <w:szCs w:val="20"/>
              </w:rPr>
              <w:t>名称</w:t>
            </w:r>
          </w:p>
        </w:tc>
        <w:tc>
          <w:tcPr>
            <w:tcW w:w="2059" w:type="dxa"/>
            <w:vAlign w:val="top"/>
          </w:tcPr>
          <w:p w14:paraId="5ECDD01C">
            <w:pPr>
              <w:spacing w:before="57" w:line="228" w:lineRule="auto"/>
              <w:ind w:left="787"/>
              <w:rPr>
                <w:rFonts w:hint="eastAsia" w:ascii="宋体" w:hAnsi="宋体" w:eastAsia="宋体" w:cs="宋体"/>
                <w:sz w:val="20"/>
                <w:szCs w:val="20"/>
                <w:lang w:eastAsia="zh-CN"/>
              </w:rPr>
            </w:pPr>
            <w:r>
              <w:rPr>
                <w:rFonts w:hint="eastAsia" w:cs="宋体"/>
                <w:sz w:val="20"/>
                <w:szCs w:val="20"/>
                <w:lang w:eastAsia="zh-CN"/>
              </w:rPr>
              <w:t>服务说明</w:t>
            </w:r>
          </w:p>
        </w:tc>
        <w:tc>
          <w:tcPr>
            <w:tcW w:w="1202" w:type="dxa"/>
            <w:vAlign w:val="top"/>
          </w:tcPr>
          <w:p w14:paraId="655CAA5B">
            <w:pPr>
              <w:spacing w:before="57" w:line="229" w:lineRule="auto"/>
              <w:ind w:left="242"/>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位</w:t>
            </w:r>
          </w:p>
        </w:tc>
        <w:tc>
          <w:tcPr>
            <w:tcW w:w="890" w:type="dxa"/>
            <w:vAlign w:val="top"/>
          </w:tcPr>
          <w:p w14:paraId="75EFBADF">
            <w:pPr>
              <w:spacing w:before="57" w:line="228" w:lineRule="auto"/>
              <w:ind w:left="242"/>
              <w:rPr>
                <w:rFonts w:ascii="宋体" w:hAnsi="宋体" w:eastAsia="宋体" w:cs="宋体"/>
                <w:sz w:val="20"/>
                <w:szCs w:val="20"/>
              </w:rPr>
            </w:pPr>
            <w:r>
              <w:rPr>
                <w:rFonts w:ascii="宋体" w:hAnsi="宋体" w:eastAsia="宋体" w:cs="宋体"/>
                <w:spacing w:val="4"/>
                <w:sz w:val="20"/>
                <w:szCs w:val="20"/>
              </w:rPr>
              <w:t>数</w:t>
            </w:r>
            <w:r>
              <w:rPr>
                <w:rFonts w:ascii="宋体" w:hAnsi="宋体" w:eastAsia="宋体" w:cs="宋体"/>
                <w:spacing w:val="3"/>
                <w:sz w:val="20"/>
                <w:szCs w:val="20"/>
              </w:rPr>
              <w:t>量</w:t>
            </w:r>
          </w:p>
        </w:tc>
        <w:tc>
          <w:tcPr>
            <w:tcW w:w="890" w:type="dxa"/>
            <w:vAlign w:val="top"/>
          </w:tcPr>
          <w:p w14:paraId="0A25EE97">
            <w:pPr>
              <w:spacing w:before="57" w:line="227" w:lineRule="auto"/>
              <w:ind w:left="243"/>
              <w:rPr>
                <w:rFonts w:ascii="宋体" w:hAnsi="宋体" w:eastAsia="宋体" w:cs="宋体"/>
                <w:sz w:val="20"/>
                <w:szCs w:val="20"/>
              </w:rPr>
            </w:pPr>
            <w:r>
              <w:rPr>
                <w:rFonts w:ascii="宋体" w:hAnsi="宋体" w:eastAsia="宋体" w:cs="宋体"/>
                <w:spacing w:val="4"/>
                <w:sz w:val="20"/>
                <w:szCs w:val="20"/>
              </w:rPr>
              <w:t>单</w:t>
            </w:r>
            <w:r>
              <w:rPr>
                <w:rFonts w:ascii="宋体" w:hAnsi="宋体" w:eastAsia="宋体" w:cs="宋体"/>
                <w:spacing w:val="3"/>
                <w:sz w:val="20"/>
                <w:szCs w:val="20"/>
              </w:rPr>
              <w:t>价</w:t>
            </w:r>
          </w:p>
        </w:tc>
        <w:tc>
          <w:tcPr>
            <w:tcW w:w="890" w:type="dxa"/>
            <w:vAlign w:val="top"/>
          </w:tcPr>
          <w:p w14:paraId="4EEF9F2C">
            <w:pPr>
              <w:spacing w:before="57" w:line="230" w:lineRule="auto"/>
              <w:ind w:left="247"/>
              <w:rPr>
                <w:rFonts w:ascii="宋体" w:hAnsi="宋体" w:eastAsia="宋体" w:cs="宋体"/>
                <w:sz w:val="20"/>
                <w:szCs w:val="20"/>
              </w:rPr>
            </w:pPr>
            <w:r>
              <w:rPr>
                <w:rFonts w:ascii="宋体" w:hAnsi="宋体" w:eastAsia="宋体" w:cs="宋体"/>
                <w:spacing w:val="2"/>
                <w:sz w:val="20"/>
                <w:szCs w:val="20"/>
              </w:rPr>
              <w:t>小计</w:t>
            </w:r>
          </w:p>
        </w:tc>
        <w:tc>
          <w:tcPr>
            <w:tcW w:w="1181" w:type="dxa"/>
            <w:vAlign w:val="top"/>
          </w:tcPr>
          <w:p w14:paraId="350E822B">
            <w:pPr>
              <w:spacing w:before="57" w:line="230" w:lineRule="auto"/>
              <w:ind w:left="388"/>
              <w:rPr>
                <w:rFonts w:ascii="宋体" w:hAnsi="宋体" w:eastAsia="宋体" w:cs="宋体"/>
                <w:sz w:val="20"/>
                <w:szCs w:val="20"/>
              </w:rPr>
            </w:pPr>
            <w:r>
              <w:rPr>
                <w:rFonts w:ascii="宋体" w:hAnsi="宋体" w:eastAsia="宋体" w:cs="宋体"/>
                <w:spacing w:val="4"/>
                <w:sz w:val="20"/>
                <w:szCs w:val="20"/>
              </w:rPr>
              <w:t>备</w:t>
            </w:r>
            <w:r>
              <w:rPr>
                <w:rFonts w:ascii="宋体" w:hAnsi="宋体" w:eastAsia="宋体" w:cs="宋体"/>
                <w:spacing w:val="3"/>
                <w:sz w:val="20"/>
                <w:szCs w:val="20"/>
              </w:rPr>
              <w:t>注</w:t>
            </w:r>
          </w:p>
        </w:tc>
      </w:tr>
      <w:tr w14:paraId="707EE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95" w:type="dxa"/>
            <w:vAlign w:val="top"/>
          </w:tcPr>
          <w:p w14:paraId="489EB9E4">
            <w:pPr>
              <w:rPr>
                <w:rFonts w:ascii="Arial"/>
                <w:sz w:val="21"/>
              </w:rPr>
            </w:pPr>
          </w:p>
        </w:tc>
        <w:tc>
          <w:tcPr>
            <w:tcW w:w="2059" w:type="dxa"/>
            <w:vAlign w:val="top"/>
          </w:tcPr>
          <w:p w14:paraId="2F6F24F1">
            <w:pPr>
              <w:rPr>
                <w:rFonts w:ascii="Arial"/>
                <w:sz w:val="21"/>
              </w:rPr>
            </w:pPr>
          </w:p>
        </w:tc>
        <w:tc>
          <w:tcPr>
            <w:tcW w:w="2059" w:type="dxa"/>
            <w:vAlign w:val="top"/>
          </w:tcPr>
          <w:p w14:paraId="6594BB92">
            <w:pPr>
              <w:rPr>
                <w:rFonts w:ascii="Arial"/>
                <w:sz w:val="21"/>
              </w:rPr>
            </w:pPr>
          </w:p>
        </w:tc>
        <w:tc>
          <w:tcPr>
            <w:tcW w:w="1202" w:type="dxa"/>
            <w:vAlign w:val="top"/>
          </w:tcPr>
          <w:p w14:paraId="0E9A6AF7">
            <w:pPr>
              <w:rPr>
                <w:rFonts w:ascii="Arial"/>
                <w:sz w:val="21"/>
              </w:rPr>
            </w:pPr>
          </w:p>
        </w:tc>
        <w:tc>
          <w:tcPr>
            <w:tcW w:w="890" w:type="dxa"/>
            <w:vAlign w:val="top"/>
          </w:tcPr>
          <w:p w14:paraId="26BF3960">
            <w:pPr>
              <w:rPr>
                <w:rFonts w:ascii="Arial"/>
                <w:sz w:val="21"/>
              </w:rPr>
            </w:pPr>
          </w:p>
        </w:tc>
        <w:tc>
          <w:tcPr>
            <w:tcW w:w="890" w:type="dxa"/>
            <w:vAlign w:val="top"/>
          </w:tcPr>
          <w:p w14:paraId="5B5BBB78">
            <w:pPr>
              <w:rPr>
                <w:rFonts w:ascii="Arial"/>
                <w:sz w:val="21"/>
              </w:rPr>
            </w:pPr>
          </w:p>
        </w:tc>
        <w:tc>
          <w:tcPr>
            <w:tcW w:w="890" w:type="dxa"/>
            <w:vAlign w:val="top"/>
          </w:tcPr>
          <w:p w14:paraId="57E5107E">
            <w:pPr>
              <w:rPr>
                <w:rFonts w:ascii="Arial"/>
                <w:sz w:val="21"/>
              </w:rPr>
            </w:pPr>
          </w:p>
        </w:tc>
        <w:tc>
          <w:tcPr>
            <w:tcW w:w="1181" w:type="dxa"/>
            <w:vAlign w:val="top"/>
          </w:tcPr>
          <w:p w14:paraId="1AEFE7C8">
            <w:pPr>
              <w:rPr>
                <w:rFonts w:ascii="Arial"/>
                <w:sz w:val="21"/>
              </w:rPr>
            </w:pPr>
          </w:p>
        </w:tc>
      </w:tr>
      <w:tr w14:paraId="405BF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06FEDFC5">
            <w:pPr>
              <w:rPr>
                <w:rFonts w:ascii="Arial"/>
                <w:sz w:val="21"/>
              </w:rPr>
            </w:pPr>
          </w:p>
        </w:tc>
        <w:tc>
          <w:tcPr>
            <w:tcW w:w="2059" w:type="dxa"/>
            <w:vAlign w:val="top"/>
          </w:tcPr>
          <w:p w14:paraId="098FC736">
            <w:pPr>
              <w:rPr>
                <w:rFonts w:ascii="Arial"/>
                <w:sz w:val="21"/>
              </w:rPr>
            </w:pPr>
          </w:p>
        </w:tc>
        <w:tc>
          <w:tcPr>
            <w:tcW w:w="2059" w:type="dxa"/>
            <w:vAlign w:val="top"/>
          </w:tcPr>
          <w:p w14:paraId="45A243EA">
            <w:pPr>
              <w:rPr>
                <w:rFonts w:ascii="Arial"/>
                <w:sz w:val="21"/>
              </w:rPr>
            </w:pPr>
          </w:p>
        </w:tc>
        <w:tc>
          <w:tcPr>
            <w:tcW w:w="1202" w:type="dxa"/>
            <w:vAlign w:val="top"/>
          </w:tcPr>
          <w:p w14:paraId="7A953758">
            <w:pPr>
              <w:rPr>
                <w:rFonts w:ascii="Arial"/>
                <w:sz w:val="21"/>
              </w:rPr>
            </w:pPr>
          </w:p>
        </w:tc>
        <w:tc>
          <w:tcPr>
            <w:tcW w:w="890" w:type="dxa"/>
            <w:vAlign w:val="top"/>
          </w:tcPr>
          <w:p w14:paraId="2E7A3C5F">
            <w:pPr>
              <w:rPr>
                <w:rFonts w:ascii="Arial"/>
                <w:sz w:val="21"/>
              </w:rPr>
            </w:pPr>
          </w:p>
        </w:tc>
        <w:tc>
          <w:tcPr>
            <w:tcW w:w="890" w:type="dxa"/>
            <w:vAlign w:val="top"/>
          </w:tcPr>
          <w:p w14:paraId="0D5CF96F">
            <w:pPr>
              <w:rPr>
                <w:rFonts w:ascii="Arial"/>
                <w:sz w:val="21"/>
              </w:rPr>
            </w:pPr>
          </w:p>
        </w:tc>
        <w:tc>
          <w:tcPr>
            <w:tcW w:w="890" w:type="dxa"/>
            <w:vAlign w:val="top"/>
          </w:tcPr>
          <w:p w14:paraId="42A0DB96">
            <w:pPr>
              <w:rPr>
                <w:rFonts w:ascii="Arial"/>
                <w:sz w:val="21"/>
              </w:rPr>
            </w:pPr>
          </w:p>
        </w:tc>
        <w:tc>
          <w:tcPr>
            <w:tcW w:w="1181" w:type="dxa"/>
            <w:vAlign w:val="top"/>
          </w:tcPr>
          <w:p w14:paraId="6864B383">
            <w:pPr>
              <w:rPr>
                <w:rFonts w:ascii="Arial"/>
                <w:sz w:val="21"/>
              </w:rPr>
            </w:pPr>
          </w:p>
        </w:tc>
      </w:tr>
      <w:tr w14:paraId="0A7C9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95" w:type="dxa"/>
            <w:vAlign w:val="top"/>
          </w:tcPr>
          <w:p w14:paraId="57B3E81E">
            <w:pPr>
              <w:rPr>
                <w:rFonts w:ascii="Arial"/>
                <w:sz w:val="21"/>
              </w:rPr>
            </w:pPr>
          </w:p>
        </w:tc>
        <w:tc>
          <w:tcPr>
            <w:tcW w:w="2059" w:type="dxa"/>
            <w:vAlign w:val="top"/>
          </w:tcPr>
          <w:p w14:paraId="72C2EE84">
            <w:pPr>
              <w:rPr>
                <w:rFonts w:ascii="Arial"/>
                <w:sz w:val="21"/>
              </w:rPr>
            </w:pPr>
          </w:p>
        </w:tc>
        <w:tc>
          <w:tcPr>
            <w:tcW w:w="2059" w:type="dxa"/>
            <w:vAlign w:val="top"/>
          </w:tcPr>
          <w:p w14:paraId="5DE2F5FE">
            <w:pPr>
              <w:rPr>
                <w:rFonts w:ascii="Arial"/>
                <w:sz w:val="21"/>
              </w:rPr>
            </w:pPr>
          </w:p>
        </w:tc>
        <w:tc>
          <w:tcPr>
            <w:tcW w:w="1202" w:type="dxa"/>
            <w:vAlign w:val="top"/>
          </w:tcPr>
          <w:p w14:paraId="18E6D30C">
            <w:pPr>
              <w:rPr>
                <w:rFonts w:ascii="Arial"/>
                <w:sz w:val="21"/>
              </w:rPr>
            </w:pPr>
          </w:p>
        </w:tc>
        <w:tc>
          <w:tcPr>
            <w:tcW w:w="890" w:type="dxa"/>
            <w:vAlign w:val="top"/>
          </w:tcPr>
          <w:p w14:paraId="6851ADB3">
            <w:pPr>
              <w:rPr>
                <w:rFonts w:ascii="Arial"/>
                <w:sz w:val="21"/>
              </w:rPr>
            </w:pPr>
          </w:p>
        </w:tc>
        <w:tc>
          <w:tcPr>
            <w:tcW w:w="890" w:type="dxa"/>
            <w:vAlign w:val="top"/>
          </w:tcPr>
          <w:p w14:paraId="7396DA7D">
            <w:pPr>
              <w:rPr>
                <w:rFonts w:ascii="Arial"/>
                <w:sz w:val="21"/>
              </w:rPr>
            </w:pPr>
          </w:p>
        </w:tc>
        <w:tc>
          <w:tcPr>
            <w:tcW w:w="890" w:type="dxa"/>
            <w:vAlign w:val="top"/>
          </w:tcPr>
          <w:p w14:paraId="582A6031">
            <w:pPr>
              <w:rPr>
                <w:rFonts w:ascii="Arial"/>
                <w:sz w:val="21"/>
              </w:rPr>
            </w:pPr>
          </w:p>
        </w:tc>
        <w:tc>
          <w:tcPr>
            <w:tcW w:w="1181" w:type="dxa"/>
            <w:vAlign w:val="top"/>
          </w:tcPr>
          <w:p w14:paraId="53699D30">
            <w:pPr>
              <w:rPr>
                <w:rFonts w:ascii="Arial"/>
                <w:sz w:val="21"/>
              </w:rPr>
            </w:pPr>
          </w:p>
        </w:tc>
      </w:tr>
      <w:tr w14:paraId="2628C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4079DD98">
            <w:pPr>
              <w:rPr>
                <w:rFonts w:ascii="Arial"/>
                <w:sz w:val="21"/>
              </w:rPr>
            </w:pPr>
          </w:p>
        </w:tc>
        <w:tc>
          <w:tcPr>
            <w:tcW w:w="2059" w:type="dxa"/>
            <w:vAlign w:val="top"/>
          </w:tcPr>
          <w:p w14:paraId="2E0AF358">
            <w:pPr>
              <w:rPr>
                <w:rFonts w:ascii="Arial"/>
                <w:sz w:val="21"/>
              </w:rPr>
            </w:pPr>
          </w:p>
        </w:tc>
        <w:tc>
          <w:tcPr>
            <w:tcW w:w="2059" w:type="dxa"/>
            <w:vAlign w:val="top"/>
          </w:tcPr>
          <w:p w14:paraId="36650ABF">
            <w:pPr>
              <w:rPr>
                <w:rFonts w:ascii="Arial"/>
                <w:sz w:val="21"/>
              </w:rPr>
            </w:pPr>
          </w:p>
        </w:tc>
        <w:tc>
          <w:tcPr>
            <w:tcW w:w="1202" w:type="dxa"/>
            <w:vAlign w:val="top"/>
          </w:tcPr>
          <w:p w14:paraId="5E1C67B9">
            <w:pPr>
              <w:rPr>
                <w:rFonts w:ascii="Arial"/>
                <w:sz w:val="21"/>
              </w:rPr>
            </w:pPr>
          </w:p>
        </w:tc>
        <w:tc>
          <w:tcPr>
            <w:tcW w:w="890" w:type="dxa"/>
            <w:vAlign w:val="top"/>
          </w:tcPr>
          <w:p w14:paraId="4A34E740">
            <w:pPr>
              <w:rPr>
                <w:rFonts w:ascii="Arial"/>
                <w:sz w:val="21"/>
              </w:rPr>
            </w:pPr>
          </w:p>
        </w:tc>
        <w:tc>
          <w:tcPr>
            <w:tcW w:w="890" w:type="dxa"/>
            <w:vAlign w:val="top"/>
          </w:tcPr>
          <w:p w14:paraId="24A914FB">
            <w:pPr>
              <w:rPr>
                <w:rFonts w:ascii="Arial"/>
                <w:sz w:val="21"/>
              </w:rPr>
            </w:pPr>
          </w:p>
        </w:tc>
        <w:tc>
          <w:tcPr>
            <w:tcW w:w="890" w:type="dxa"/>
            <w:vAlign w:val="top"/>
          </w:tcPr>
          <w:p w14:paraId="6A19DBEE">
            <w:pPr>
              <w:rPr>
                <w:rFonts w:ascii="Arial"/>
                <w:sz w:val="21"/>
              </w:rPr>
            </w:pPr>
          </w:p>
        </w:tc>
        <w:tc>
          <w:tcPr>
            <w:tcW w:w="1181" w:type="dxa"/>
            <w:vAlign w:val="top"/>
          </w:tcPr>
          <w:p w14:paraId="1755F2A6">
            <w:pPr>
              <w:rPr>
                <w:rFonts w:ascii="Arial"/>
                <w:sz w:val="21"/>
              </w:rPr>
            </w:pPr>
          </w:p>
        </w:tc>
      </w:tr>
      <w:tr w14:paraId="08A09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782C663C">
            <w:pPr>
              <w:rPr>
                <w:rFonts w:ascii="Arial"/>
                <w:sz w:val="21"/>
              </w:rPr>
            </w:pPr>
          </w:p>
        </w:tc>
        <w:tc>
          <w:tcPr>
            <w:tcW w:w="2059" w:type="dxa"/>
            <w:vAlign w:val="top"/>
          </w:tcPr>
          <w:p w14:paraId="542945A0">
            <w:pPr>
              <w:rPr>
                <w:rFonts w:ascii="Arial"/>
                <w:sz w:val="21"/>
              </w:rPr>
            </w:pPr>
          </w:p>
        </w:tc>
        <w:tc>
          <w:tcPr>
            <w:tcW w:w="2059" w:type="dxa"/>
            <w:vAlign w:val="top"/>
          </w:tcPr>
          <w:p w14:paraId="412D5F86">
            <w:pPr>
              <w:rPr>
                <w:rFonts w:ascii="Arial"/>
                <w:sz w:val="21"/>
              </w:rPr>
            </w:pPr>
          </w:p>
        </w:tc>
        <w:tc>
          <w:tcPr>
            <w:tcW w:w="1202" w:type="dxa"/>
            <w:vAlign w:val="top"/>
          </w:tcPr>
          <w:p w14:paraId="5A0D6E1B">
            <w:pPr>
              <w:rPr>
                <w:rFonts w:ascii="Arial"/>
                <w:sz w:val="21"/>
              </w:rPr>
            </w:pPr>
          </w:p>
        </w:tc>
        <w:tc>
          <w:tcPr>
            <w:tcW w:w="890" w:type="dxa"/>
            <w:vAlign w:val="top"/>
          </w:tcPr>
          <w:p w14:paraId="0D580CEF">
            <w:pPr>
              <w:rPr>
                <w:rFonts w:ascii="Arial"/>
                <w:sz w:val="21"/>
              </w:rPr>
            </w:pPr>
          </w:p>
        </w:tc>
        <w:tc>
          <w:tcPr>
            <w:tcW w:w="890" w:type="dxa"/>
            <w:vAlign w:val="top"/>
          </w:tcPr>
          <w:p w14:paraId="53289B4D">
            <w:pPr>
              <w:rPr>
                <w:rFonts w:ascii="Arial"/>
                <w:sz w:val="21"/>
              </w:rPr>
            </w:pPr>
          </w:p>
        </w:tc>
        <w:tc>
          <w:tcPr>
            <w:tcW w:w="890" w:type="dxa"/>
            <w:vAlign w:val="top"/>
          </w:tcPr>
          <w:p w14:paraId="5D532FF1">
            <w:pPr>
              <w:rPr>
                <w:rFonts w:ascii="Arial"/>
                <w:sz w:val="21"/>
              </w:rPr>
            </w:pPr>
          </w:p>
        </w:tc>
        <w:tc>
          <w:tcPr>
            <w:tcW w:w="1181" w:type="dxa"/>
            <w:vAlign w:val="top"/>
          </w:tcPr>
          <w:p w14:paraId="5BEED65A">
            <w:pPr>
              <w:rPr>
                <w:rFonts w:ascii="Arial"/>
                <w:sz w:val="21"/>
              </w:rPr>
            </w:pPr>
          </w:p>
        </w:tc>
      </w:tr>
      <w:tr w14:paraId="316A9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713BD7FC">
            <w:pPr>
              <w:rPr>
                <w:rFonts w:ascii="Arial"/>
                <w:sz w:val="21"/>
              </w:rPr>
            </w:pPr>
          </w:p>
        </w:tc>
        <w:tc>
          <w:tcPr>
            <w:tcW w:w="2059" w:type="dxa"/>
            <w:vAlign w:val="top"/>
          </w:tcPr>
          <w:p w14:paraId="108F1B7C">
            <w:pPr>
              <w:rPr>
                <w:rFonts w:ascii="Arial"/>
                <w:sz w:val="21"/>
              </w:rPr>
            </w:pPr>
          </w:p>
        </w:tc>
        <w:tc>
          <w:tcPr>
            <w:tcW w:w="2059" w:type="dxa"/>
            <w:vAlign w:val="top"/>
          </w:tcPr>
          <w:p w14:paraId="61B5F8DA">
            <w:pPr>
              <w:rPr>
                <w:rFonts w:ascii="Arial"/>
                <w:sz w:val="21"/>
              </w:rPr>
            </w:pPr>
          </w:p>
        </w:tc>
        <w:tc>
          <w:tcPr>
            <w:tcW w:w="1202" w:type="dxa"/>
            <w:vAlign w:val="top"/>
          </w:tcPr>
          <w:p w14:paraId="7834B0EB">
            <w:pPr>
              <w:rPr>
                <w:rFonts w:ascii="Arial"/>
                <w:sz w:val="21"/>
              </w:rPr>
            </w:pPr>
          </w:p>
        </w:tc>
        <w:tc>
          <w:tcPr>
            <w:tcW w:w="890" w:type="dxa"/>
            <w:vAlign w:val="top"/>
          </w:tcPr>
          <w:p w14:paraId="61118AC7">
            <w:pPr>
              <w:rPr>
                <w:rFonts w:ascii="Arial"/>
                <w:sz w:val="21"/>
              </w:rPr>
            </w:pPr>
          </w:p>
        </w:tc>
        <w:tc>
          <w:tcPr>
            <w:tcW w:w="890" w:type="dxa"/>
            <w:vAlign w:val="top"/>
          </w:tcPr>
          <w:p w14:paraId="274F0BA4">
            <w:pPr>
              <w:rPr>
                <w:rFonts w:ascii="Arial"/>
                <w:sz w:val="21"/>
              </w:rPr>
            </w:pPr>
          </w:p>
        </w:tc>
        <w:tc>
          <w:tcPr>
            <w:tcW w:w="890" w:type="dxa"/>
            <w:vAlign w:val="top"/>
          </w:tcPr>
          <w:p w14:paraId="598616C4">
            <w:pPr>
              <w:rPr>
                <w:rFonts w:ascii="Arial"/>
                <w:sz w:val="21"/>
              </w:rPr>
            </w:pPr>
          </w:p>
        </w:tc>
        <w:tc>
          <w:tcPr>
            <w:tcW w:w="1181" w:type="dxa"/>
            <w:vAlign w:val="top"/>
          </w:tcPr>
          <w:p w14:paraId="68CEAE42">
            <w:pPr>
              <w:rPr>
                <w:rFonts w:ascii="Arial"/>
                <w:sz w:val="21"/>
              </w:rPr>
            </w:pPr>
          </w:p>
        </w:tc>
      </w:tr>
      <w:tr w14:paraId="3DA8A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3358E09D">
            <w:pPr>
              <w:rPr>
                <w:rFonts w:ascii="Arial"/>
                <w:sz w:val="21"/>
              </w:rPr>
            </w:pPr>
          </w:p>
        </w:tc>
        <w:tc>
          <w:tcPr>
            <w:tcW w:w="2059" w:type="dxa"/>
            <w:vAlign w:val="top"/>
          </w:tcPr>
          <w:p w14:paraId="01823B91">
            <w:pPr>
              <w:rPr>
                <w:rFonts w:ascii="Arial"/>
                <w:sz w:val="21"/>
              </w:rPr>
            </w:pPr>
          </w:p>
        </w:tc>
        <w:tc>
          <w:tcPr>
            <w:tcW w:w="2059" w:type="dxa"/>
            <w:vAlign w:val="top"/>
          </w:tcPr>
          <w:p w14:paraId="4A7966AC">
            <w:pPr>
              <w:rPr>
                <w:rFonts w:ascii="Arial"/>
                <w:sz w:val="21"/>
              </w:rPr>
            </w:pPr>
          </w:p>
        </w:tc>
        <w:tc>
          <w:tcPr>
            <w:tcW w:w="1202" w:type="dxa"/>
            <w:vAlign w:val="top"/>
          </w:tcPr>
          <w:p w14:paraId="44395EB7">
            <w:pPr>
              <w:rPr>
                <w:rFonts w:ascii="Arial"/>
                <w:sz w:val="21"/>
              </w:rPr>
            </w:pPr>
          </w:p>
        </w:tc>
        <w:tc>
          <w:tcPr>
            <w:tcW w:w="890" w:type="dxa"/>
            <w:vAlign w:val="top"/>
          </w:tcPr>
          <w:p w14:paraId="0F9F4FBE">
            <w:pPr>
              <w:rPr>
                <w:rFonts w:ascii="Arial"/>
                <w:sz w:val="21"/>
              </w:rPr>
            </w:pPr>
          </w:p>
        </w:tc>
        <w:tc>
          <w:tcPr>
            <w:tcW w:w="890" w:type="dxa"/>
            <w:vAlign w:val="top"/>
          </w:tcPr>
          <w:p w14:paraId="116ACF07">
            <w:pPr>
              <w:rPr>
                <w:rFonts w:ascii="Arial"/>
                <w:sz w:val="21"/>
              </w:rPr>
            </w:pPr>
          </w:p>
        </w:tc>
        <w:tc>
          <w:tcPr>
            <w:tcW w:w="890" w:type="dxa"/>
            <w:vAlign w:val="top"/>
          </w:tcPr>
          <w:p w14:paraId="384F49E5">
            <w:pPr>
              <w:rPr>
                <w:rFonts w:ascii="Arial"/>
                <w:sz w:val="21"/>
              </w:rPr>
            </w:pPr>
          </w:p>
        </w:tc>
        <w:tc>
          <w:tcPr>
            <w:tcW w:w="1181" w:type="dxa"/>
            <w:vAlign w:val="top"/>
          </w:tcPr>
          <w:p w14:paraId="6994C4F5">
            <w:pPr>
              <w:rPr>
                <w:rFonts w:ascii="Arial"/>
                <w:sz w:val="21"/>
              </w:rPr>
            </w:pPr>
          </w:p>
        </w:tc>
      </w:tr>
      <w:tr w14:paraId="034ED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95" w:type="dxa"/>
            <w:vAlign w:val="top"/>
          </w:tcPr>
          <w:p w14:paraId="6B4DC310">
            <w:pPr>
              <w:rPr>
                <w:rFonts w:ascii="Arial"/>
                <w:sz w:val="21"/>
              </w:rPr>
            </w:pPr>
          </w:p>
        </w:tc>
        <w:tc>
          <w:tcPr>
            <w:tcW w:w="2059" w:type="dxa"/>
            <w:vAlign w:val="top"/>
          </w:tcPr>
          <w:p w14:paraId="150FD519">
            <w:pPr>
              <w:rPr>
                <w:rFonts w:ascii="Arial"/>
                <w:sz w:val="21"/>
              </w:rPr>
            </w:pPr>
          </w:p>
        </w:tc>
        <w:tc>
          <w:tcPr>
            <w:tcW w:w="2059" w:type="dxa"/>
            <w:vAlign w:val="top"/>
          </w:tcPr>
          <w:p w14:paraId="630F615D">
            <w:pPr>
              <w:rPr>
                <w:rFonts w:ascii="Arial"/>
                <w:sz w:val="21"/>
              </w:rPr>
            </w:pPr>
          </w:p>
        </w:tc>
        <w:tc>
          <w:tcPr>
            <w:tcW w:w="1202" w:type="dxa"/>
            <w:vAlign w:val="top"/>
          </w:tcPr>
          <w:p w14:paraId="62F2F667">
            <w:pPr>
              <w:rPr>
                <w:rFonts w:ascii="Arial"/>
                <w:sz w:val="21"/>
              </w:rPr>
            </w:pPr>
          </w:p>
        </w:tc>
        <w:tc>
          <w:tcPr>
            <w:tcW w:w="890" w:type="dxa"/>
            <w:vAlign w:val="top"/>
          </w:tcPr>
          <w:p w14:paraId="490C44C2">
            <w:pPr>
              <w:rPr>
                <w:rFonts w:ascii="Arial"/>
                <w:sz w:val="21"/>
              </w:rPr>
            </w:pPr>
          </w:p>
        </w:tc>
        <w:tc>
          <w:tcPr>
            <w:tcW w:w="890" w:type="dxa"/>
            <w:vAlign w:val="top"/>
          </w:tcPr>
          <w:p w14:paraId="26D810AD">
            <w:pPr>
              <w:rPr>
                <w:rFonts w:ascii="Arial"/>
                <w:sz w:val="21"/>
              </w:rPr>
            </w:pPr>
          </w:p>
        </w:tc>
        <w:tc>
          <w:tcPr>
            <w:tcW w:w="890" w:type="dxa"/>
            <w:vAlign w:val="top"/>
          </w:tcPr>
          <w:p w14:paraId="67C146BC">
            <w:pPr>
              <w:rPr>
                <w:rFonts w:ascii="Arial"/>
                <w:sz w:val="21"/>
              </w:rPr>
            </w:pPr>
          </w:p>
        </w:tc>
        <w:tc>
          <w:tcPr>
            <w:tcW w:w="1181" w:type="dxa"/>
            <w:vAlign w:val="top"/>
          </w:tcPr>
          <w:p w14:paraId="5503BC0C">
            <w:pPr>
              <w:rPr>
                <w:rFonts w:ascii="Arial"/>
                <w:sz w:val="21"/>
              </w:rPr>
            </w:pPr>
          </w:p>
        </w:tc>
      </w:tr>
      <w:tr w14:paraId="08E5A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6705C2C5">
            <w:pPr>
              <w:rPr>
                <w:rFonts w:ascii="Arial"/>
                <w:sz w:val="21"/>
              </w:rPr>
            </w:pPr>
          </w:p>
        </w:tc>
        <w:tc>
          <w:tcPr>
            <w:tcW w:w="2059" w:type="dxa"/>
            <w:vAlign w:val="top"/>
          </w:tcPr>
          <w:p w14:paraId="0F825919">
            <w:pPr>
              <w:rPr>
                <w:rFonts w:ascii="Arial"/>
                <w:sz w:val="21"/>
              </w:rPr>
            </w:pPr>
          </w:p>
        </w:tc>
        <w:tc>
          <w:tcPr>
            <w:tcW w:w="2059" w:type="dxa"/>
            <w:vAlign w:val="top"/>
          </w:tcPr>
          <w:p w14:paraId="31AA1A87">
            <w:pPr>
              <w:rPr>
                <w:rFonts w:ascii="Arial"/>
                <w:sz w:val="21"/>
              </w:rPr>
            </w:pPr>
          </w:p>
        </w:tc>
        <w:tc>
          <w:tcPr>
            <w:tcW w:w="1202" w:type="dxa"/>
            <w:vAlign w:val="top"/>
          </w:tcPr>
          <w:p w14:paraId="6CE642B4">
            <w:pPr>
              <w:rPr>
                <w:rFonts w:ascii="Arial"/>
                <w:sz w:val="21"/>
              </w:rPr>
            </w:pPr>
          </w:p>
        </w:tc>
        <w:tc>
          <w:tcPr>
            <w:tcW w:w="890" w:type="dxa"/>
            <w:vAlign w:val="top"/>
          </w:tcPr>
          <w:p w14:paraId="551E23BA">
            <w:pPr>
              <w:rPr>
                <w:rFonts w:ascii="Arial"/>
                <w:sz w:val="21"/>
              </w:rPr>
            </w:pPr>
          </w:p>
        </w:tc>
        <w:tc>
          <w:tcPr>
            <w:tcW w:w="890" w:type="dxa"/>
            <w:vAlign w:val="top"/>
          </w:tcPr>
          <w:p w14:paraId="24352A97">
            <w:pPr>
              <w:rPr>
                <w:rFonts w:ascii="Arial"/>
                <w:sz w:val="21"/>
              </w:rPr>
            </w:pPr>
          </w:p>
        </w:tc>
        <w:tc>
          <w:tcPr>
            <w:tcW w:w="890" w:type="dxa"/>
            <w:vAlign w:val="top"/>
          </w:tcPr>
          <w:p w14:paraId="2B84DAFD">
            <w:pPr>
              <w:rPr>
                <w:rFonts w:ascii="Arial"/>
                <w:sz w:val="21"/>
              </w:rPr>
            </w:pPr>
          </w:p>
        </w:tc>
        <w:tc>
          <w:tcPr>
            <w:tcW w:w="1181" w:type="dxa"/>
            <w:vAlign w:val="top"/>
          </w:tcPr>
          <w:p w14:paraId="0775F901">
            <w:pPr>
              <w:rPr>
                <w:rFonts w:ascii="Arial"/>
                <w:sz w:val="21"/>
              </w:rPr>
            </w:pPr>
          </w:p>
        </w:tc>
      </w:tr>
      <w:tr w14:paraId="7D27A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53802DD8">
            <w:pPr>
              <w:rPr>
                <w:rFonts w:ascii="Arial"/>
                <w:sz w:val="21"/>
              </w:rPr>
            </w:pPr>
          </w:p>
        </w:tc>
        <w:tc>
          <w:tcPr>
            <w:tcW w:w="2059" w:type="dxa"/>
            <w:vAlign w:val="top"/>
          </w:tcPr>
          <w:p w14:paraId="71155FF9">
            <w:pPr>
              <w:rPr>
                <w:rFonts w:ascii="Arial"/>
                <w:sz w:val="21"/>
              </w:rPr>
            </w:pPr>
          </w:p>
        </w:tc>
        <w:tc>
          <w:tcPr>
            <w:tcW w:w="2059" w:type="dxa"/>
            <w:vAlign w:val="top"/>
          </w:tcPr>
          <w:p w14:paraId="107ACFC2">
            <w:pPr>
              <w:rPr>
                <w:rFonts w:ascii="Arial"/>
                <w:sz w:val="21"/>
              </w:rPr>
            </w:pPr>
          </w:p>
        </w:tc>
        <w:tc>
          <w:tcPr>
            <w:tcW w:w="1202" w:type="dxa"/>
            <w:vAlign w:val="top"/>
          </w:tcPr>
          <w:p w14:paraId="5B5F250B">
            <w:pPr>
              <w:rPr>
                <w:rFonts w:ascii="Arial"/>
                <w:sz w:val="21"/>
              </w:rPr>
            </w:pPr>
          </w:p>
        </w:tc>
        <w:tc>
          <w:tcPr>
            <w:tcW w:w="890" w:type="dxa"/>
            <w:vAlign w:val="top"/>
          </w:tcPr>
          <w:p w14:paraId="239F4664">
            <w:pPr>
              <w:rPr>
                <w:rFonts w:ascii="Arial"/>
                <w:sz w:val="21"/>
              </w:rPr>
            </w:pPr>
          </w:p>
        </w:tc>
        <w:tc>
          <w:tcPr>
            <w:tcW w:w="890" w:type="dxa"/>
            <w:vAlign w:val="top"/>
          </w:tcPr>
          <w:p w14:paraId="0A5F6819">
            <w:pPr>
              <w:rPr>
                <w:rFonts w:ascii="Arial"/>
                <w:sz w:val="21"/>
              </w:rPr>
            </w:pPr>
          </w:p>
        </w:tc>
        <w:tc>
          <w:tcPr>
            <w:tcW w:w="890" w:type="dxa"/>
            <w:vAlign w:val="top"/>
          </w:tcPr>
          <w:p w14:paraId="122CE7D8">
            <w:pPr>
              <w:rPr>
                <w:rFonts w:ascii="Arial"/>
                <w:sz w:val="21"/>
              </w:rPr>
            </w:pPr>
          </w:p>
        </w:tc>
        <w:tc>
          <w:tcPr>
            <w:tcW w:w="1181" w:type="dxa"/>
            <w:vAlign w:val="top"/>
          </w:tcPr>
          <w:p w14:paraId="54609684">
            <w:pPr>
              <w:rPr>
                <w:rFonts w:ascii="Arial"/>
                <w:sz w:val="21"/>
              </w:rPr>
            </w:pPr>
          </w:p>
        </w:tc>
      </w:tr>
      <w:tr w14:paraId="0E888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95" w:type="dxa"/>
            <w:vAlign w:val="top"/>
          </w:tcPr>
          <w:p w14:paraId="70EDBFAB">
            <w:pPr>
              <w:rPr>
                <w:rFonts w:ascii="Arial"/>
                <w:sz w:val="21"/>
              </w:rPr>
            </w:pPr>
          </w:p>
        </w:tc>
        <w:tc>
          <w:tcPr>
            <w:tcW w:w="2059" w:type="dxa"/>
            <w:vAlign w:val="top"/>
          </w:tcPr>
          <w:p w14:paraId="27B62106">
            <w:pPr>
              <w:rPr>
                <w:rFonts w:ascii="Arial"/>
                <w:sz w:val="21"/>
              </w:rPr>
            </w:pPr>
          </w:p>
        </w:tc>
        <w:tc>
          <w:tcPr>
            <w:tcW w:w="2059" w:type="dxa"/>
            <w:vAlign w:val="top"/>
          </w:tcPr>
          <w:p w14:paraId="0268F0AA">
            <w:pPr>
              <w:rPr>
                <w:rFonts w:ascii="Arial"/>
                <w:sz w:val="21"/>
              </w:rPr>
            </w:pPr>
          </w:p>
        </w:tc>
        <w:tc>
          <w:tcPr>
            <w:tcW w:w="1202" w:type="dxa"/>
            <w:vAlign w:val="top"/>
          </w:tcPr>
          <w:p w14:paraId="61641836">
            <w:pPr>
              <w:rPr>
                <w:rFonts w:ascii="Arial"/>
                <w:sz w:val="21"/>
              </w:rPr>
            </w:pPr>
          </w:p>
        </w:tc>
        <w:tc>
          <w:tcPr>
            <w:tcW w:w="890" w:type="dxa"/>
            <w:vAlign w:val="top"/>
          </w:tcPr>
          <w:p w14:paraId="6A0E7C36">
            <w:pPr>
              <w:rPr>
                <w:rFonts w:ascii="Arial"/>
                <w:sz w:val="21"/>
              </w:rPr>
            </w:pPr>
          </w:p>
        </w:tc>
        <w:tc>
          <w:tcPr>
            <w:tcW w:w="890" w:type="dxa"/>
            <w:vAlign w:val="top"/>
          </w:tcPr>
          <w:p w14:paraId="72D0F4F8">
            <w:pPr>
              <w:rPr>
                <w:rFonts w:ascii="Arial"/>
                <w:sz w:val="21"/>
              </w:rPr>
            </w:pPr>
          </w:p>
        </w:tc>
        <w:tc>
          <w:tcPr>
            <w:tcW w:w="890" w:type="dxa"/>
            <w:vAlign w:val="top"/>
          </w:tcPr>
          <w:p w14:paraId="69D903DC">
            <w:pPr>
              <w:rPr>
                <w:rFonts w:ascii="Arial"/>
                <w:sz w:val="21"/>
              </w:rPr>
            </w:pPr>
          </w:p>
        </w:tc>
        <w:tc>
          <w:tcPr>
            <w:tcW w:w="1181" w:type="dxa"/>
            <w:vAlign w:val="top"/>
          </w:tcPr>
          <w:p w14:paraId="35AC206B">
            <w:pPr>
              <w:rPr>
                <w:rFonts w:ascii="Arial"/>
                <w:sz w:val="21"/>
              </w:rPr>
            </w:pPr>
          </w:p>
        </w:tc>
      </w:tr>
      <w:tr w14:paraId="15F18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5" w:type="dxa"/>
            <w:vAlign w:val="top"/>
          </w:tcPr>
          <w:p w14:paraId="075344BB">
            <w:pPr>
              <w:rPr>
                <w:rFonts w:ascii="Arial"/>
                <w:sz w:val="21"/>
              </w:rPr>
            </w:pPr>
          </w:p>
        </w:tc>
        <w:tc>
          <w:tcPr>
            <w:tcW w:w="2059" w:type="dxa"/>
            <w:vAlign w:val="top"/>
          </w:tcPr>
          <w:p w14:paraId="74B157A0">
            <w:pPr>
              <w:rPr>
                <w:rFonts w:ascii="Arial"/>
                <w:sz w:val="21"/>
              </w:rPr>
            </w:pPr>
          </w:p>
        </w:tc>
        <w:tc>
          <w:tcPr>
            <w:tcW w:w="2059" w:type="dxa"/>
            <w:vAlign w:val="top"/>
          </w:tcPr>
          <w:p w14:paraId="6665A40C">
            <w:pPr>
              <w:rPr>
                <w:rFonts w:ascii="Arial"/>
                <w:sz w:val="21"/>
              </w:rPr>
            </w:pPr>
          </w:p>
        </w:tc>
        <w:tc>
          <w:tcPr>
            <w:tcW w:w="1202" w:type="dxa"/>
            <w:vAlign w:val="top"/>
          </w:tcPr>
          <w:p w14:paraId="33746559">
            <w:pPr>
              <w:rPr>
                <w:rFonts w:ascii="Arial"/>
                <w:sz w:val="21"/>
              </w:rPr>
            </w:pPr>
          </w:p>
        </w:tc>
        <w:tc>
          <w:tcPr>
            <w:tcW w:w="890" w:type="dxa"/>
            <w:vAlign w:val="top"/>
          </w:tcPr>
          <w:p w14:paraId="30503250">
            <w:pPr>
              <w:rPr>
                <w:rFonts w:ascii="Arial"/>
                <w:sz w:val="21"/>
              </w:rPr>
            </w:pPr>
          </w:p>
        </w:tc>
        <w:tc>
          <w:tcPr>
            <w:tcW w:w="890" w:type="dxa"/>
            <w:vAlign w:val="top"/>
          </w:tcPr>
          <w:p w14:paraId="7204A37B">
            <w:pPr>
              <w:rPr>
                <w:rFonts w:ascii="Arial"/>
                <w:sz w:val="21"/>
              </w:rPr>
            </w:pPr>
          </w:p>
        </w:tc>
        <w:tc>
          <w:tcPr>
            <w:tcW w:w="890" w:type="dxa"/>
            <w:vAlign w:val="top"/>
          </w:tcPr>
          <w:p w14:paraId="1F486886">
            <w:pPr>
              <w:rPr>
                <w:rFonts w:ascii="Arial"/>
                <w:sz w:val="21"/>
              </w:rPr>
            </w:pPr>
          </w:p>
        </w:tc>
        <w:tc>
          <w:tcPr>
            <w:tcW w:w="1181" w:type="dxa"/>
            <w:vAlign w:val="top"/>
          </w:tcPr>
          <w:p w14:paraId="738471E8">
            <w:pPr>
              <w:rPr>
                <w:rFonts w:ascii="Arial"/>
                <w:sz w:val="21"/>
              </w:rPr>
            </w:pPr>
          </w:p>
        </w:tc>
      </w:tr>
      <w:tr w14:paraId="1FA90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95" w:type="dxa"/>
            <w:vAlign w:val="top"/>
          </w:tcPr>
          <w:p w14:paraId="2DD17024">
            <w:pPr>
              <w:rPr>
                <w:rFonts w:ascii="Arial"/>
                <w:sz w:val="21"/>
              </w:rPr>
            </w:pPr>
          </w:p>
        </w:tc>
        <w:tc>
          <w:tcPr>
            <w:tcW w:w="2059" w:type="dxa"/>
            <w:vAlign w:val="top"/>
          </w:tcPr>
          <w:p w14:paraId="5392AC1F">
            <w:pPr>
              <w:rPr>
                <w:rFonts w:ascii="Arial"/>
                <w:sz w:val="21"/>
              </w:rPr>
            </w:pPr>
          </w:p>
        </w:tc>
        <w:tc>
          <w:tcPr>
            <w:tcW w:w="2059" w:type="dxa"/>
            <w:vAlign w:val="top"/>
          </w:tcPr>
          <w:p w14:paraId="3DF6A186">
            <w:pPr>
              <w:rPr>
                <w:rFonts w:ascii="Arial"/>
                <w:sz w:val="21"/>
              </w:rPr>
            </w:pPr>
          </w:p>
        </w:tc>
        <w:tc>
          <w:tcPr>
            <w:tcW w:w="1202" w:type="dxa"/>
            <w:vAlign w:val="top"/>
          </w:tcPr>
          <w:p w14:paraId="4A9F4E2F">
            <w:pPr>
              <w:rPr>
                <w:rFonts w:ascii="Arial"/>
                <w:sz w:val="21"/>
              </w:rPr>
            </w:pPr>
          </w:p>
        </w:tc>
        <w:tc>
          <w:tcPr>
            <w:tcW w:w="890" w:type="dxa"/>
            <w:vAlign w:val="top"/>
          </w:tcPr>
          <w:p w14:paraId="66C5F27B">
            <w:pPr>
              <w:rPr>
                <w:rFonts w:ascii="Arial"/>
                <w:sz w:val="21"/>
              </w:rPr>
            </w:pPr>
          </w:p>
        </w:tc>
        <w:tc>
          <w:tcPr>
            <w:tcW w:w="890" w:type="dxa"/>
            <w:vAlign w:val="top"/>
          </w:tcPr>
          <w:p w14:paraId="7A7811E0">
            <w:pPr>
              <w:rPr>
                <w:rFonts w:ascii="Arial"/>
                <w:sz w:val="21"/>
              </w:rPr>
            </w:pPr>
          </w:p>
        </w:tc>
        <w:tc>
          <w:tcPr>
            <w:tcW w:w="890" w:type="dxa"/>
            <w:vAlign w:val="top"/>
          </w:tcPr>
          <w:p w14:paraId="7EA0E782">
            <w:pPr>
              <w:rPr>
                <w:rFonts w:ascii="Arial"/>
                <w:sz w:val="21"/>
              </w:rPr>
            </w:pPr>
          </w:p>
        </w:tc>
        <w:tc>
          <w:tcPr>
            <w:tcW w:w="1181" w:type="dxa"/>
            <w:vAlign w:val="top"/>
          </w:tcPr>
          <w:p w14:paraId="47237952">
            <w:pPr>
              <w:rPr>
                <w:rFonts w:ascii="Arial"/>
                <w:sz w:val="21"/>
              </w:rPr>
            </w:pPr>
          </w:p>
        </w:tc>
      </w:tr>
      <w:tr w14:paraId="595BA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95" w:type="dxa"/>
            <w:vAlign w:val="top"/>
          </w:tcPr>
          <w:p w14:paraId="4115577A">
            <w:pPr>
              <w:rPr>
                <w:rFonts w:ascii="Arial"/>
                <w:sz w:val="21"/>
              </w:rPr>
            </w:pPr>
          </w:p>
        </w:tc>
        <w:tc>
          <w:tcPr>
            <w:tcW w:w="2059" w:type="dxa"/>
            <w:vAlign w:val="top"/>
          </w:tcPr>
          <w:p w14:paraId="6FBE7914">
            <w:pPr>
              <w:rPr>
                <w:rFonts w:ascii="Arial"/>
                <w:sz w:val="21"/>
              </w:rPr>
            </w:pPr>
          </w:p>
        </w:tc>
        <w:tc>
          <w:tcPr>
            <w:tcW w:w="2059" w:type="dxa"/>
            <w:vAlign w:val="top"/>
          </w:tcPr>
          <w:p w14:paraId="1103FE33">
            <w:pPr>
              <w:rPr>
                <w:rFonts w:ascii="Arial"/>
                <w:sz w:val="21"/>
              </w:rPr>
            </w:pPr>
          </w:p>
        </w:tc>
        <w:tc>
          <w:tcPr>
            <w:tcW w:w="1202" w:type="dxa"/>
            <w:vAlign w:val="top"/>
          </w:tcPr>
          <w:p w14:paraId="1DED1C21">
            <w:pPr>
              <w:rPr>
                <w:rFonts w:ascii="Arial"/>
                <w:sz w:val="21"/>
              </w:rPr>
            </w:pPr>
          </w:p>
        </w:tc>
        <w:tc>
          <w:tcPr>
            <w:tcW w:w="890" w:type="dxa"/>
            <w:vAlign w:val="top"/>
          </w:tcPr>
          <w:p w14:paraId="5F55B74A">
            <w:pPr>
              <w:rPr>
                <w:rFonts w:ascii="Arial"/>
                <w:sz w:val="21"/>
              </w:rPr>
            </w:pPr>
          </w:p>
        </w:tc>
        <w:tc>
          <w:tcPr>
            <w:tcW w:w="890" w:type="dxa"/>
            <w:vAlign w:val="top"/>
          </w:tcPr>
          <w:p w14:paraId="2AC7E716">
            <w:pPr>
              <w:rPr>
                <w:rFonts w:ascii="Arial"/>
                <w:sz w:val="21"/>
              </w:rPr>
            </w:pPr>
          </w:p>
        </w:tc>
        <w:tc>
          <w:tcPr>
            <w:tcW w:w="890" w:type="dxa"/>
            <w:vAlign w:val="top"/>
          </w:tcPr>
          <w:p w14:paraId="1511BFCE">
            <w:pPr>
              <w:rPr>
                <w:rFonts w:ascii="Arial"/>
                <w:sz w:val="21"/>
              </w:rPr>
            </w:pPr>
          </w:p>
        </w:tc>
        <w:tc>
          <w:tcPr>
            <w:tcW w:w="1181" w:type="dxa"/>
            <w:vAlign w:val="top"/>
          </w:tcPr>
          <w:p w14:paraId="2D4A1107">
            <w:pPr>
              <w:rPr>
                <w:rFonts w:ascii="Arial"/>
                <w:sz w:val="21"/>
              </w:rPr>
            </w:pPr>
          </w:p>
        </w:tc>
      </w:tr>
      <w:tr w14:paraId="7F225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95" w:type="dxa"/>
            <w:vAlign w:val="top"/>
          </w:tcPr>
          <w:p w14:paraId="13872331">
            <w:pPr>
              <w:rPr>
                <w:rFonts w:hint="eastAsia" w:ascii="Arial" w:eastAsia="宋体"/>
                <w:sz w:val="21"/>
                <w:lang w:eastAsia="zh-CN"/>
              </w:rPr>
            </w:pPr>
            <w:r>
              <w:rPr>
                <w:rFonts w:hint="eastAsia" w:eastAsia="宋体"/>
                <w:sz w:val="21"/>
                <w:lang w:eastAsia="zh-CN"/>
              </w:rPr>
              <w:t>合计</w:t>
            </w:r>
          </w:p>
        </w:tc>
        <w:tc>
          <w:tcPr>
            <w:tcW w:w="2059" w:type="dxa"/>
            <w:vAlign w:val="top"/>
          </w:tcPr>
          <w:p w14:paraId="5C4B7723">
            <w:pPr>
              <w:rPr>
                <w:rFonts w:ascii="Arial"/>
                <w:sz w:val="21"/>
              </w:rPr>
            </w:pPr>
          </w:p>
        </w:tc>
        <w:tc>
          <w:tcPr>
            <w:tcW w:w="2059" w:type="dxa"/>
            <w:vAlign w:val="top"/>
          </w:tcPr>
          <w:p w14:paraId="6287A7FF">
            <w:pPr>
              <w:rPr>
                <w:rFonts w:ascii="Arial"/>
                <w:sz w:val="21"/>
              </w:rPr>
            </w:pPr>
          </w:p>
        </w:tc>
        <w:tc>
          <w:tcPr>
            <w:tcW w:w="1202" w:type="dxa"/>
            <w:vAlign w:val="top"/>
          </w:tcPr>
          <w:p w14:paraId="5AEEE8EF">
            <w:pPr>
              <w:rPr>
                <w:rFonts w:ascii="Arial"/>
                <w:sz w:val="21"/>
              </w:rPr>
            </w:pPr>
          </w:p>
        </w:tc>
        <w:tc>
          <w:tcPr>
            <w:tcW w:w="890" w:type="dxa"/>
            <w:vAlign w:val="top"/>
          </w:tcPr>
          <w:p w14:paraId="2E23F81E">
            <w:pPr>
              <w:rPr>
                <w:rFonts w:ascii="Arial"/>
                <w:sz w:val="21"/>
              </w:rPr>
            </w:pPr>
          </w:p>
        </w:tc>
        <w:tc>
          <w:tcPr>
            <w:tcW w:w="890" w:type="dxa"/>
            <w:vAlign w:val="top"/>
          </w:tcPr>
          <w:p w14:paraId="24994B2D">
            <w:pPr>
              <w:rPr>
                <w:rFonts w:ascii="Arial"/>
                <w:sz w:val="21"/>
              </w:rPr>
            </w:pPr>
          </w:p>
        </w:tc>
        <w:tc>
          <w:tcPr>
            <w:tcW w:w="890" w:type="dxa"/>
            <w:vAlign w:val="top"/>
          </w:tcPr>
          <w:p w14:paraId="52C6B55D">
            <w:pPr>
              <w:rPr>
                <w:rFonts w:ascii="Arial"/>
                <w:sz w:val="21"/>
              </w:rPr>
            </w:pPr>
          </w:p>
        </w:tc>
        <w:tc>
          <w:tcPr>
            <w:tcW w:w="1181" w:type="dxa"/>
            <w:vAlign w:val="top"/>
          </w:tcPr>
          <w:p w14:paraId="2A2082D9">
            <w:pPr>
              <w:rPr>
                <w:rFonts w:ascii="Arial"/>
                <w:sz w:val="21"/>
              </w:rPr>
            </w:pPr>
          </w:p>
        </w:tc>
      </w:tr>
    </w:tbl>
    <w:p w14:paraId="2F1FD69C">
      <w:pPr>
        <w:spacing w:line="240" w:lineRule="auto"/>
        <w:rPr>
          <w:rFonts w:ascii="Arial"/>
          <w:sz w:val="2"/>
        </w:rPr>
      </w:pPr>
    </w:p>
    <w:p w14:paraId="0B66EAC8"/>
    <w:p w14:paraId="69AA4D0A"/>
    <w:p w14:paraId="43AD7BF3"/>
    <w:p w14:paraId="6F6D6F74">
      <w:pPr>
        <w:tabs>
          <w:tab w:val="left" w:pos="9020"/>
        </w:tabs>
        <w:rPr>
          <w:rFonts w:hint="default" w:eastAsia="宋体"/>
          <w:b/>
          <w:bCs/>
          <w:sz w:val="24"/>
          <w:szCs w:val="24"/>
          <w:lang w:val="en-US" w:eastAsia="zh-CN"/>
        </w:rPr>
        <w:sectPr>
          <w:type w:val="continuous"/>
          <w:pgSz w:w="11906" w:h="16839"/>
          <w:pgMar w:top="1440" w:right="1800" w:bottom="1440" w:left="1800" w:header="0" w:footer="981" w:gutter="0"/>
          <w:pgNumType w:fmt="decimal"/>
          <w:cols w:equalWidth="0" w:num="1">
            <w:col w:w="9972"/>
          </w:cols>
        </w:sectPr>
      </w:pPr>
      <w:r>
        <w:rPr>
          <w:rFonts w:hint="eastAsia"/>
          <w:b/>
          <w:bCs/>
          <w:sz w:val="24"/>
          <w:szCs w:val="24"/>
          <w:lang w:val="en-US" w:eastAsia="zh-CN"/>
        </w:rPr>
        <w:t>备注：报价一览表合计金额与报价表中投标总报价保持一致。</w:t>
      </w:r>
    </w:p>
    <w:p w14:paraId="4FB84464">
      <w:pPr>
        <w:pStyle w:val="4"/>
        <w:bidi w:val="0"/>
        <w:ind w:left="0" w:leftChars="0" w:firstLine="0" w:firstLineChars="0"/>
        <w:jc w:val="center"/>
      </w:pPr>
      <w:bookmarkStart w:id="38" w:name="_Toc1295"/>
      <w:r>
        <w:t>4.3 技术规格偏差表</w:t>
      </w:r>
      <w:bookmarkEnd w:id="38"/>
    </w:p>
    <w:p w14:paraId="2B00CC52">
      <w:pPr>
        <w:spacing w:line="296" w:lineRule="auto"/>
        <w:rPr>
          <w:rFonts w:ascii="Arial"/>
          <w:sz w:val="21"/>
        </w:rPr>
      </w:pPr>
    </w:p>
    <w:p w14:paraId="21238092">
      <w:pPr>
        <w:spacing w:line="297" w:lineRule="auto"/>
        <w:rPr>
          <w:rFonts w:ascii="Arial"/>
          <w:sz w:val="21"/>
        </w:rPr>
      </w:pPr>
    </w:p>
    <w:p w14:paraId="2A8FE1C3">
      <w:pPr>
        <w:spacing w:before="65" w:line="312" w:lineRule="exact"/>
        <w:ind w:left="120"/>
        <w:rPr>
          <w:rFonts w:ascii="宋体" w:hAnsi="宋体" w:eastAsia="宋体" w:cs="宋体"/>
          <w:spacing w:val="7"/>
          <w:position w:val="7"/>
          <w:sz w:val="24"/>
          <w:szCs w:val="24"/>
        </w:rPr>
      </w:pPr>
      <w:r>
        <w:rPr>
          <w:rFonts w:ascii="宋体" w:hAnsi="宋体" w:eastAsia="宋体" w:cs="宋体"/>
          <w:spacing w:val="7"/>
          <w:position w:val="7"/>
          <w:sz w:val="24"/>
          <w:szCs w:val="24"/>
        </w:rPr>
        <w:t>供应商</w:t>
      </w:r>
      <w:r>
        <w:rPr>
          <w:rFonts w:hint="eastAsia" w:cs="宋体"/>
          <w:spacing w:val="7"/>
          <w:position w:val="7"/>
          <w:sz w:val="24"/>
          <w:szCs w:val="24"/>
          <w:lang w:val="en-US" w:eastAsia="zh-CN"/>
        </w:rPr>
        <w:t>名称</w:t>
      </w:r>
      <w:r>
        <w:rPr>
          <w:rFonts w:ascii="宋体" w:hAnsi="宋体" w:eastAsia="宋体" w:cs="宋体"/>
          <w:spacing w:val="7"/>
          <w:position w:val="7"/>
          <w:sz w:val="24"/>
          <w:szCs w:val="24"/>
        </w:rPr>
        <w:t xml:space="preserve"> (盖公章) ：</w:t>
      </w:r>
    </w:p>
    <w:p w14:paraId="1941F70B">
      <w:pPr>
        <w:spacing w:before="65" w:line="312" w:lineRule="exact"/>
        <w:ind w:left="120"/>
        <w:rPr>
          <w:rFonts w:ascii="宋体" w:hAnsi="宋体" w:eastAsia="宋体" w:cs="宋体"/>
          <w:spacing w:val="7"/>
          <w:position w:val="7"/>
          <w:sz w:val="24"/>
          <w:szCs w:val="24"/>
        </w:rPr>
      </w:pPr>
      <w:r>
        <w:rPr>
          <w:rFonts w:ascii="宋体" w:hAnsi="宋体" w:eastAsia="宋体" w:cs="宋体"/>
          <w:spacing w:val="7"/>
          <w:position w:val="7"/>
          <w:sz w:val="24"/>
          <w:szCs w:val="24"/>
        </w:rPr>
        <w:t>采购编号：</w:t>
      </w:r>
    </w:p>
    <w:p w14:paraId="12453BF8">
      <w:pPr>
        <w:spacing w:line="14" w:lineRule="exact"/>
      </w:pPr>
    </w:p>
    <w:tbl>
      <w:tblPr>
        <w:tblStyle w:val="32"/>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32" w:type="dxa"/>
          <w:left w:w="64" w:type="dxa"/>
          <w:bottom w:w="32" w:type="dxa"/>
          <w:right w:w="64" w:type="dxa"/>
        </w:tblCellMar>
      </w:tblPr>
      <w:tblGrid>
        <w:gridCol w:w="630"/>
        <w:gridCol w:w="1070"/>
        <w:gridCol w:w="1330"/>
        <w:gridCol w:w="1500"/>
        <w:gridCol w:w="1110"/>
        <w:gridCol w:w="1270"/>
        <w:gridCol w:w="830"/>
        <w:gridCol w:w="689"/>
      </w:tblGrid>
      <w:tr w14:paraId="5F3BC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textDirection w:val="tbRlV"/>
            <w:vAlign w:val="top"/>
          </w:tcPr>
          <w:p w14:paraId="65A818C5">
            <w:pPr>
              <w:snapToGrid w:val="0"/>
              <w:spacing w:before="42" w:line="218" w:lineRule="auto"/>
              <w:ind w:left="211"/>
              <w:rPr>
                <w:rFonts w:ascii="宋体" w:hAnsi="宋体" w:eastAsia="宋体" w:cs="宋体"/>
                <w:sz w:val="20"/>
                <w:szCs w:val="20"/>
              </w:rPr>
            </w:pPr>
            <w:r>
              <w:rPr>
                <w:rFonts w:ascii="宋体" w:hAnsi="宋体" w:eastAsia="宋体" w:cs="宋体"/>
                <w:spacing w:val="7"/>
                <w:sz w:val="20"/>
                <w:szCs w:val="20"/>
              </w:rPr>
              <w:t>序 号</w:t>
            </w:r>
          </w:p>
        </w:tc>
        <w:tc>
          <w:tcPr>
            <w:tcW w:w="634" w:type="pct"/>
            <w:vAlign w:val="top"/>
          </w:tcPr>
          <w:p w14:paraId="530059DA">
            <w:pPr>
              <w:snapToGrid w:val="0"/>
              <w:spacing w:before="65" w:line="228" w:lineRule="auto"/>
              <w:ind w:left="750"/>
              <w:rPr>
                <w:rFonts w:hint="eastAsia" w:cs="宋体"/>
                <w:spacing w:val="3"/>
                <w:sz w:val="20"/>
                <w:szCs w:val="20"/>
                <w:lang w:val="en-US" w:eastAsia="zh-CN"/>
              </w:rPr>
            </w:pPr>
          </w:p>
          <w:p w14:paraId="7742C270">
            <w:pPr>
              <w:snapToGrid w:val="0"/>
              <w:spacing w:before="65" w:line="228" w:lineRule="auto"/>
              <w:ind w:left="750"/>
              <w:rPr>
                <w:rFonts w:hint="eastAsia" w:ascii="宋体" w:hAnsi="宋体" w:eastAsia="宋体" w:cs="宋体"/>
                <w:spacing w:val="3"/>
                <w:sz w:val="20"/>
                <w:szCs w:val="20"/>
                <w:lang w:val="en-US" w:eastAsia="zh-CN"/>
              </w:rPr>
            </w:pPr>
            <w:r>
              <w:rPr>
                <w:rFonts w:hint="eastAsia" w:cs="宋体"/>
                <w:spacing w:val="3"/>
                <w:sz w:val="20"/>
                <w:szCs w:val="20"/>
                <w:lang w:val="en-US" w:eastAsia="zh-CN"/>
              </w:rPr>
              <w:t>项目</w:t>
            </w:r>
          </w:p>
        </w:tc>
        <w:tc>
          <w:tcPr>
            <w:tcW w:w="788" w:type="pct"/>
            <w:vAlign w:val="top"/>
          </w:tcPr>
          <w:p w14:paraId="5742CA37">
            <w:pPr>
              <w:snapToGrid w:val="0"/>
              <w:spacing w:line="301" w:lineRule="auto"/>
              <w:rPr>
                <w:rFonts w:ascii="Arial"/>
                <w:sz w:val="21"/>
              </w:rPr>
            </w:pPr>
          </w:p>
          <w:p w14:paraId="45356FAE">
            <w:pPr>
              <w:snapToGrid w:val="0"/>
              <w:spacing w:before="65" w:line="228" w:lineRule="auto"/>
              <w:ind w:firstLine="618" w:firstLineChars="300"/>
              <w:rPr>
                <w:rFonts w:hint="eastAsia" w:ascii="宋体" w:hAnsi="宋体" w:eastAsia="宋体" w:cs="宋体"/>
                <w:sz w:val="20"/>
                <w:szCs w:val="20"/>
                <w:lang w:eastAsia="zh-CN"/>
              </w:rPr>
            </w:pPr>
            <w:r>
              <w:rPr>
                <w:rFonts w:hint="eastAsia" w:cs="宋体"/>
                <w:spacing w:val="3"/>
                <w:sz w:val="20"/>
                <w:szCs w:val="20"/>
                <w:lang w:val="en-US" w:eastAsia="zh-CN"/>
              </w:rPr>
              <w:t>要求</w:t>
            </w:r>
          </w:p>
        </w:tc>
        <w:tc>
          <w:tcPr>
            <w:tcW w:w="889" w:type="pct"/>
            <w:vAlign w:val="top"/>
          </w:tcPr>
          <w:p w14:paraId="7177A218">
            <w:pPr>
              <w:snapToGrid w:val="0"/>
              <w:spacing w:before="211" w:line="312" w:lineRule="exact"/>
              <w:ind w:left="220"/>
              <w:rPr>
                <w:rFonts w:ascii="宋体" w:hAnsi="宋体" w:eastAsia="宋体" w:cs="宋体"/>
                <w:sz w:val="20"/>
                <w:szCs w:val="20"/>
              </w:rPr>
            </w:pPr>
            <w:r>
              <w:rPr>
                <w:rFonts w:ascii="宋体" w:hAnsi="宋体" w:eastAsia="宋体" w:cs="宋体"/>
                <w:spacing w:val="10"/>
                <w:position w:val="7"/>
                <w:sz w:val="20"/>
                <w:szCs w:val="20"/>
              </w:rPr>
              <w:t>竞</w:t>
            </w:r>
            <w:r>
              <w:rPr>
                <w:rFonts w:ascii="宋体" w:hAnsi="宋体" w:eastAsia="宋体" w:cs="宋体"/>
                <w:spacing w:val="7"/>
                <w:position w:val="7"/>
                <w:sz w:val="20"/>
                <w:szCs w:val="20"/>
              </w:rPr>
              <w:t>争性磋商</w:t>
            </w:r>
          </w:p>
          <w:p w14:paraId="5A51A989">
            <w:pPr>
              <w:snapToGrid w:val="0"/>
              <w:spacing w:line="228" w:lineRule="auto"/>
              <w:ind w:left="219"/>
              <w:rPr>
                <w:rFonts w:ascii="宋体" w:hAnsi="宋体" w:eastAsia="宋体" w:cs="宋体"/>
                <w:sz w:val="20"/>
                <w:szCs w:val="20"/>
              </w:rPr>
            </w:pPr>
            <w:r>
              <w:rPr>
                <w:rFonts w:ascii="宋体" w:hAnsi="宋体" w:eastAsia="宋体" w:cs="宋体"/>
                <w:spacing w:val="7"/>
                <w:sz w:val="20"/>
                <w:szCs w:val="20"/>
              </w:rPr>
              <w:t>文件要</w:t>
            </w:r>
            <w:r>
              <w:rPr>
                <w:rFonts w:ascii="宋体" w:hAnsi="宋体" w:eastAsia="宋体" w:cs="宋体"/>
                <w:spacing w:val="6"/>
                <w:sz w:val="20"/>
                <w:szCs w:val="20"/>
              </w:rPr>
              <w:t>求</w:t>
            </w:r>
          </w:p>
        </w:tc>
        <w:tc>
          <w:tcPr>
            <w:tcW w:w="658" w:type="pct"/>
            <w:vAlign w:val="top"/>
          </w:tcPr>
          <w:p w14:paraId="0BF78787">
            <w:pPr>
              <w:snapToGrid w:val="0"/>
              <w:spacing w:before="211" w:line="301" w:lineRule="auto"/>
              <w:ind w:right="67" w:rightChars="0"/>
              <w:rPr>
                <w:rFonts w:ascii="宋体" w:hAnsi="宋体" w:eastAsia="宋体" w:cs="宋体"/>
                <w:sz w:val="20"/>
                <w:szCs w:val="20"/>
              </w:rPr>
            </w:pPr>
            <w:r>
              <w:rPr>
                <w:rFonts w:ascii="宋体" w:hAnsi="宋体" w:eastAsia="宋体" w:cs="宋体"/>
                <w:spacing w:val="10"/>
                <w:sz w:val="20"/>
                <w:szCs w:val="20"/>
              </w:rPr>
              <w:t>投</w:t>
            </w:r>
            <w:r>
              <w:rPr>
                <w:rFonts w:ascii="宋体" w:hAnsi="宋体" w:eastAsia="宋体" w:cs="宋体"/>
                <w:spacing w:val="7"/>
                <w:sz w:val="20"/>
                <w:szCs w:val="20"/>
              </w:rPr>
              <w:t>标文件响应内</w:t>
            </w:r>
            <w:r>
              <w:rPr>
                <w:rFonts w:ascii="宋体" w:hAnsi="宋体" w:eastAsia="宋体" w:cs="宋体"/>
                <w:spacing w:val="6"/>
                <w:sz w:val="20"/>
                <w:szCs w:val="20"/>
              </w:rPr>
              <w:t>容</w:t>
            </w:r>
          </w:p>
        </w:tc>
        <w:tc>
          <w:tcPr>
            <w:tcW w:w="753" w:type="pct"/>
            <w:vAlign w:val="top"/>
          </w:tcPr>
          <w:p w14:paraId="00BA6D3A">
            <w:pPr>
              <w:snapToGrid w:val="0"/>
              <w:spacing w:before="211" w:line="301" w:lineRule="auto"/>
              <w:ind w:right="155" w:rightChars="0"/>
              <w:rPr>
                <w:rFonts w:ascii="宋体" w:hAnsi="宋体" w:eastAsia="宋体" w:cs="宋体"/>
                <w:sz w:val="20"/>
                <w:szCs w:val="20"/>
              </w:rPr>
            </w:pPr>
            <w:r>
              <w:rPr>
                <w:rFonts w:ascii="宋体" w:hAnsi="宋体" w:eastAsia="宋体" w:cs="宋体"/>
                <w:spacing w:val="9"/>
                <w:sz w:val="20"/>
                <w:szCs w:val="20"/>
              </w:rPr>
              <w:t>对</w:t>
            </w:r>
            <w:r>
              <w:rPr>
                <w:rFonts w:ascii="宋体" w:hAnsi="宋体" w:eastAsia="宋体" w:cs="宋体"/>
                <w:spacing w:val="7"/>
                <w:sz w:val="20"/>
                <w:szCs w:val="20"/>
              </w:rPr>
              <w:t>招标文件偏差</w:t>
            </w:r>
          </w:p>
        </w:tc>
        <w:tc>
          <w:tcPr>
            <w:tcW w:w="492" w:type="pct"/>
            <w:vAlign w:val="top"/>
          </w:tcPr>
          <w:p w14:paraId="6F1A8C35">
            <w:pPr>
              <w:snapToGrid w:val="0"/>
              <w:spacing w:line="300" w:lineRule="auto"/>
              <w:rPr>
                <w:rFonts w:ascii="Arial"/>
                <w:sz w:val="21"/>
              </w:rPr>
            </w:pPr>
          </w:p>
          <w:p w14:paraId="3FAFC132">
            <w:pPr>
              <w:snapToGrid w:val="0"/>
              <w:spacing w:before="65" w:line="231" w:lineRule="auto"/>
              <w:rPr>
                <w:rFonts w:ascii="宋体" w:hAnsi="宋体" w:eastAsia="宋体" w:cs="宋体"/>
                <w:sz w:val="20"/>
                <w:szCs w:val="20"/>
              </w:rPr>
            </w:pPr>
            <w:r>
              <w:rPr>
                <w:rFonts w:ascii="宋体" w:hAnsi="宋体" w:eastAsia="宋体" w:cs="宋体"/>
                <w:spacing w:val="4"/>
                <w:sz w:val="20"/>
                <w:szCs w:val="20"/>
              </w:rPr>
              <w:t>描</w:t>
            </w:r>
            <w:r>
              <w:rPr>
                <w:rFonts w:ascii="宋体" w:hAnsi="宋体" w:eastAsia="宋体" w:cs="宋体"/>
                <w:spacing w:val="3"/>
                <w:sz w:val="20"/>
                <w:szCs w:val="20"/>
              </w:rPr>
              <w:t>述</w:t>
            </w:r>
          </w:p>
        </w:tc>
        <w:tc>
          <w:tcPr>
            <w:tcW w:w="408" w:type="pct"/>
            <w:vAlign w:val="top"/>
          </w:tcPr>
          <w:p w14:paraId="26A41259">
            <w:pPr>
              <w:snapToGrid w:val="0"/>
              <w:spacing w:line="300" w:lineRule="auto"/>
              <w:rPr>
                <w:rFonts w:ascii="Arial"/>
                <w:sz w:val="21"/>
              </w:rPr>
            </w:pPr>
          </w:p>
          <w:p w14:paraId="48795192">
            <w:pPr>
              <w:snapToGrid w:val="0"/>
              <w:spacing w:before="65" w:line="230" w:lineRule="auto"/>
              <w:rPr>
                <w:rFonts w:ascii="宋体" w:hAnsi="宋体" w:eastAsia="宋体" w:cs="宋体"/>
                <w:sz w:val="20"/>
                <w:szCs w:val="20"/>
              </w:rPr>
            </w:pPr>
            <w:r>
              <w:rPr>
                <w:rFonts w:ascii="宋体" w:hAnsi="宋体" w:eastAsia="宋体" w:cs="宋体"/>
                <w:spacing w:val="4"/>
                <w:sz w:val="20"/>
                <w:szCs w:val="20"/>
              </w:rPr>
              <w:t>备</w:t>
            </w:r>
            <w:r>
              <w:rPr>
                <w:rFonts w:ascii="宋体" w:hAnsi="宋体" w:eastAsia="宋体" w:cs="宋体"/>
                <w:spacing w:val="3"/>
                <w:sz w:val="20"/>
                <w:szCs w:val="20"/>
              </w:rPr>
              <w:t>注</w:t>
            </w:r>
          </w:p>
        </w:tc>
      </w:tr>
      <w:tr w14:paraId="5B1BC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5BB9102C">
            <w:pPr>
              <w:snapToGrid w:val="0"/>
              <w:spacing w:before="162" w:line="193" w:lineRule="auto"/>
              <w:ind w:left="150"/>
              <w:rPr>
                <w:rFonts w:ascii="宋体" w:hAnsi="宋体" w:eastAsia="宋体" w:cs="宋体"/>
                <w:sz w:val="20"/>
                <w:szCs w:val="20"/>
              </w:rPr>
            </w:pPr>
            <w:r>
              <w:rPr>
                <w:rFonts w:ascii="宋体" w:hAnsi="宋体" w:eastAsia="宋体" w:cs="宋体"/>
                <w:sz w:val="20"/>
                <w:szCs w:val="20"/>
              </w:rPr>
              <w:t>1</w:t>
            </w:r>
          </w:p>
        </w:tc>
        <w:tc>
          <w:tcPr>
            <w:tcW w:w="634" w:type="pct"/>
            <w:vMerge w:val="restart"/>
            <w:vAlign w:val="top"/>
          </w:tcPr>
          <w:p w14:paraId="31F7EB71">
            <w:pPr>
              <w:snapToGrid w:val="0"/>
              <w:spacing w:before="130" w:line="226" w:lineRule="auto"/>
              <w:jc w:val="both"/>
              <w:rPr>
                <w:rFonts w:hint="eastAsia" w:cs="宋体"/>
                <w:spacing w:val="6"/>
                <w:sz w:val="20"/>
                <w:szCs w:val="20"/>
                <w:lang w:eastAsia="zh-CN"/>
              </w:rPr>
            </w:pPr>
            <w:r>
              <w:rPr>
                <w:rFonts w:hint="eastAsia" w:cs="宋体"/>
                <w:spacing w:val="6"/>
                <w:sz w:val="20"/>
                <w:szCs w:val="20"/>
                <w:lang w:val="en-US" w:eastAsia="zh-CN"/>
              </w:rPr>
              <w:t>服务内容主要包括</w:t>
            </w:r>
          </w:p>
        </w:tc>
        <w:tc>
          <w:tcPr>
            <w:tcW w:w="788" w:type="pct"/>
            <w:vAlign w:val="top"/>
          </w:tcPr>
          <w:p w14:paraId="11D9EB0F">
            <w:pPr>
              <w:snapToGrid w:val="0"/>
              <w:spacing w:before="130" w:line="226" w:lineRule="auto"/>
              <w:jc w:val="both"/>
              <w:rPr>
                <w:rFonts w:ascii="宋体" w:hAnsi="宋体" w:eastAsia="宋体" w:cs="宋体"/>
                <w:sz w:val="20"/>
                <w:szCs w:val="20"/>
              </w:rPr>
            </w:pPr>
            <w:r>
              <w:rPr>
                <w:rFonts w:hint="eastAsia" w:cs="宋体"/>
                <w:spacing w:val="6"/>
                <w:sz w:val="20"/>
                <w:szCs w:val="20"/>
                <w:lang w:val="en-US" w:eastAsia="zh-CN"/>
              </w:rPr>
              <w:t>服务内容</w:t>
            </w:r>
            <w:r>
              <w:rPr>
                <w:rFonts w:ascii="宋体" w:hAnsi="宋体" w:eastAsia="宋体" w:cs="宋体"/>
                <w:spacing w:val="3"/>
                <w:sz w:val="20"/>
                <w:szCs w:val="20"/>
              </w:rPr>
              <w:t>1</w:t>
            </w:r>
          </w:p>
        </w:tc>
        <w:tc>
          <w:tcPr>
            <w:tcW w:w="889" w:type="pct"/>
            <w:vAlign w:val="top"/>
          </w:tcPr>
          <w:p w14:paraId="703A9CF5">
            <w:pPr>
              <w:snapToGrid w:val="0"/>
              <w:rPr>
                <w:rFonts w:ascii="Arial"/>
                <w:sz w:val="21"/>
              </w:rPr>
            </w:pPr>
          </w:p>
        </w:tc>
        <w:tc>
          <w:tcPr>
            <w:tcW w:w="658" w:type="pct"/>
            <w:vAlign w:val="top"/>
          </w:tcPr>
          <w:p w14:paraId="5D78C315">
            <w:pPr>
              <w:snapToGrid w:val="0"/>
              <w:rPr>
                <w:rFonts w:ascii="Arial"/>
                <w:sz w:val="21"/>
              </w:rPr>
            </w:pPr>
          </w:p>
        </w:tc>
        <w:tc>
          <w:tcPr>
            <w:tcW w:w="753" w:type="pct"/>
            <w:vAlign w:val="top"/>
          </w:tcPr>
          <w:p w14:paraId="2AFFAAE7">
            <w:pPr>
              <w:snapToGrid w:val="0"/>
              <w:rPr>
                <w:rFonts w:ascii="Arial"/>
                <w:sz w:val="21"/>
              </w:rPr>
            </w:pPr>
          </w:p>
        </w:tc>
        <w:tc>
          <w:tcPr>
            <w:tcW w:w="492" w:type="pct"/>
            <w:vAlign w:val="top"/>
          </w:tcPr>
          <w:p w14:paraId="75AF1F2E">
            <w:pPr>
              <w:snapToGrid w:val="0"/>
              <w:rPr>
                <w:rFonts w:ascii="Arial"/>
                <w:sz w:val="21"/>
              </w:rPr>
            </w:pPr>
          </w:p>
        </w:tc>
        <w:tc>
          <w:tcPr>
            <w:tcW w:w="408" w:type="pct"/>
            <w:vAlign w:val="top"/>
          </w:tcPr>
          <w:p w14:paraId="42C1A9AE">
            <w:pPr>
              <w:snapToGrid w:val="0"/>
              <w:rPr>
                <w:rFonts w:ascii="Arial"/>
                <w:sz w:val="21"/>
              </w:rPr>
            </w:pPr>
          </w:p>
        </w:tc>
      </w:tr>
      <w:tr w14:paraId="4C10F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373" w:type="pct"/>
            <w:vAlign w:val="top"/>
          </w:tcPr>
          <w:p w14:paraId="4A0F5DFD">
            <w:pPr>
              <w:snapToGrid w:val="0"/>
              <w:spacing w:before="162" w:line="193" w:lineRule="auto"/>
              <w:ind w:left="15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634" w:type="pct"/>
            <w:vMerge w:val="continue"/>
            <w:vAlign w:val="top"/>
          </w:tcPr>
          <w:p w14:paraId="2B36E082">
            <w:pPr>
              <w:snapToGrid w:val="0"/>
              <w:spacing w:before="130" w:line="228" w:lineRule="auto"/>
              <w:ind w:left="460"/>
              <w:rPr>
                <w:rFonts w:hint="eastAsia" w:cs="宋体"/>
                <w:spacing w:val="6"/>
                <w:sz w:val="20"/>
                <w:szCs w:val="20"/>
                <w:lang w:eastAsia="zh-CN"/>
              </w:rPr>
            </w:pPr>
          </w:p>
        </w:tc>
        <w:tc>
          <w:tcPr>
            <w:tcW w:w="788" w:type="pct"/>
            <w:vAlign w:val="top"/>
          </w:tcPr>
          <w:p w14:paraId="0496CF84">
            <w:pPr>
              <w:snapToGrid w:val="0"/>
              <w:spacing w:before="130" w:line="228" w:lineRule="auto"/>
              <w:rPr>
                <w:rFonts w:hint="eastAsia" w:ascii="宋体" w:hAnsi="宋体" w:eastAsia="宋体" w:cs="宋体"/>
                <w:sz w:val="20"/>
                <w:szCs w:val="20"/>
                <w:lang w:eastAsia="zh-CN"/>
              </w:rPr>
            </w:pPr>
            <w:r>
              <w:rPr>
                <w:rFonts w:hint="eastAsia" w:cs="宋体"/>
                <w:spacing w:val="6"/>
                <w:sz w:val="20"/>
                <w:szCs w:val="20"/>
                <w:lang w:val="en-US" w:eastAsia="zh-CN"/>
              </w:rPr>
              <w:t>服务内容</w:t>
            </w:r>
            <w:r>
              <w:rPr>
                <w:rFonts w:hint="eastAsia" w:ascii="宋体" w:hAnsi="宋体" w:eastAsia="宋体" w:cs="宋体"/>
                <w:spacing w:val="3"/>
                <w:sz w:val="20"/>
                <w:szCs w:val="20"/>
                <w:lang w:val="en-US" w:eastAsia="zh-CN"/>
              </w:rPr>
              <w:t>2</w:t>
            </w:r>
          </w:p>
        </w:tc>
        <w:tc>
          <w:tcPr>
            <w:tcW w:w="889" w:type="pct"/>
            <w:vAlign w:val="top"/>
          </w:tcPr>
          <w:p w14:paraId="3B829086">
            <w:pPr>
              <w:snapToGrid w:val="0"/>
              <w:rPr>
                <w:rFonts w:ascii="Arial"/>
                <w:sz w:val="21"/>
              </w:rPr>
            </w:pPr>
          </w:p>
        </w:tc>
        <w:tc>
          <w:tcPr>
            <w:tcW w:w="658" w:type="pct"/>
            <w:vAlign w:val="top"/>
          </w:tcPr>
          <w:p w14:paraId="33F6C8E0">
            <w:pPr>
              <w:snapToGrid w:val="0"/>
              <w:rPr>
                <w:rFonts w:ascii="Arial"/>
                <w:sz w:val="21"/>
              </w:rPr>
            </w:pPr>
          </w:p>
        </w:tc>
        <w:tc>
          <w:tcPr>
            <w:tcW w:w="753" w:type="pct"/>
            <w:vAlign w:val="top"/>
          </w:tcPr>
          <w:p w14:paraId="29BA8438">
            <w:pPr>
              <w:snapToGrid w:val="0"/>
              <w:rPr>
                <w:rFonts w:ascii="Arial"/>
                <w:sz w:val="21"/>
              </w:rPr>
            </w:pPr>
          </w:p>
        </w:tc>
        <w:tc>
          <w:tcPr>
            <w:tcW w:w="492" w:type="pct"/>
            <w:vAlign w:val="top"/>
          </w:tcPr>
          <w:p w14:paraId="6D58E7BB">
            <w:pPr>
              <w:snapToGrid w:val="0"/>
              <w:rPr>
                <w:rFonts w:ascii="Arial"/>
                <w:sz w:val="21"/>
              </w:rPr>
            </w:pPr>
          </w:p>
        </w:tc>
        <w:tc>
          <w:tcPr>
            <w:tcW w:w="408" w:type="pct"/>
            <w:vAlign w:val="top"/>
          </w:tcPr>
          <w:p w14:paraId="6B89F2CB">
            <w:pPr>
              <w:snapToGrid w:val="0"/>
              <w:rPr>
                <w:rFonts w:ascii="Arial"/>
                <w:sz w:val="21"/>
              </w:rPr>
            </w:pPr>
          </w:p>
        </w:tc>
      </w:tr>
      <w:tr w14:paraId="48FBE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619FAD7A">
            <w:pPr>
              <w:snapToGrid w:val="0"/>
              <w:spacing w:before="162" w:line="193" w:lineRule="auto"/>
              <w:ind w:left="15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634" w:type="pct"/>
            <w:vMerge w:val="continue"/>
            <w:vAlign w:val="top"/>
          </w:tcPr>
          <w:p w14:paraId="469FD229">
            <w:pPr>
              <w:snapToGrid w:val="0"/>
              <w:spacing w:before="131" w:line="228" w:lineRule="auto"/>
              <w:ind w:left="460"/>
              <w:rPr>
                <w:rFonts w:hint="eastAsia" w:cs="宋体"/>
                <w:spacing w:val="6"/>
                <w:sz w:val="20"/>
                <w:szCs w:val="20"/>
                <w:lang w:eastAsia="zh-CN"/>
              </w:rPr>
            </w:pPr>
          </w:p>
        </w:tc>
        <w:tc>
          <w:tcPr>
            <w:tcW w:w="788" w:type="pct"/>
            <w:vAlign w:val="top"/>
          </w:tcPr>
          <w:p w14:paraId="274F0514">
            <w:pPr>
              <w:snapToGrid w:val="0"/>
              <w:spacing w:before="131" w:line="228" w:lineRule="auto"/>
              <w:rPr>
                <w:rFonts w:hint="eastAsia" w:ascii="宋体" w:hAnsi="宋体" w:eastAsia="宋体" w:cs="宋体"/>
                <w:sz w:val="20"/>
                <w:szCs w:val="20"/>
                <w:lang w:eastAsia="zh-CN"/>
              </w:rPr>
            </w:pPr>
            <w:r>
              <w:rPr>
                <w:rFonts w:hint="eastAsia" w:cs="宋体"/>
                <w:spacing w:val="6"/>
                <w:sz w:val="20"/>
                <w:szCs w:val="20"/>
                <w:lang w:val="en-US" w:eastAsia="zh-CN"/>
              </w:rPr>
              <w:t>服务内容</w:t>
            </w:r>
            <w:r>
              <w:rPr>
                <w:rFonts w:hint="eastAsia" w:ascii="宋体" w:hAnsi="宋体" w:eastAsia="宋体" w:cs="宋体"/>
                <w:spacing w:val="3"/>
                <w:sz w:val="20"/>
                <w:szCs w:val="20"/>
                <w:lang w:val="en-US" w:eastAsia="zh-CN"/>
              </w:rPr>
              <w:t>3</w:t>
            </w:r>
          </w:p>
        </w:tc>
        <w:tc>
          <w:tcPr>
            <w:tcW w:w="889" w:type="pct"/>
            <w:vAlign w:val="top"/>
          </w:tcPr>
          <w:p w14:paraId="4126E0DE">
            <w:pPr>
              <w:snapToGrid w:val="0"/>
              <w:rPr>
                <w:rFonts w:ascii="Arial"/>
                <w:sz w:val="21"/>
              </w:rPr>
            </w:pPr>
          </w:p>
        </w:tc>
        <w:tc>
          <w:tcPr>
            <w:tcW w:w="658" w:type="pct"/>
            <w:vAlign w:val="top"/>
          </w:tcPr>
          <w:p w14:paraId="73D5BA08">
            <w:pPr>
              <w:snapToGrid w:val="0"/>
              <w:rPr>
                <w:rFonts w:ascii="Arial"/>
                <w:sz w:val="21"/>
              </w:rPr>
            </w:pPr>
          </w:p>
        </w:tc>
        <w:tc>
          <w:tcPr>
            <w:tcW w:w="753" w:type="pct"/>
            <w:vAlign w:val="top"/>
          </w:tcPr>
          <w:p w14:paraId="349BCC82">
            <w:pPr>
              <w:snapToGrid w:val="0"/>
              <w:rPr>
                <w:rFonts w:ascii="Arial"/>
                <w:sz w:val="21"/>
              </w:rPr>
            </w:pPr>
          </w:p>
        </w:tc>
        <w:tc>
          <w:tcPr>
            <w:tcW w:w="492" w:type="pct"/>
            <w:vAlign w:val="top"/>
          </w:tcPr>
          <w:p w14:paraId="403BEAC8">
            <w:pPr>
              <w:snapToGrid w:val="0"/>
              <w:rPr>
                <w:rFonts w:ascii="Arial"/>
                <w:sz w:val="21"/>
              </w:rPr>
            </w:pPr>
          </w:p>
        </w:tc>
        <w:tc>
          <w:tcPr>
            <w:tcW w:w="408" w:type="pct"/>
            <w:vAlign w:val="top"/>
          </w:tcPr>
          <w:p w14:paraId="51B53EF5">
            <w:pPr>
              <w:snapToGrid w:val="0"/>
              <w:rPr>
                <w:rFonts w:ascii="Arial"/>
                <w:sz w:val="21"/>
              </w:rPr>
            </w:pPr>
          </w:p>
        </w:tc>
      </w:tr>
      <w:tr w14:paraId="10DFC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373" w:type="pct"/>
            <w:vAlign w:val="top"/>
          </w:tcPr>
          <w:p w14:paraId="7D1155C5">
            <w:pPr>
              <w:snapToGrid w:val="0"/>
              <w:spacing w:before="162" w:line="193" w:lineRule="auto"/>
              <w:ind w:left="150"/>
              <w:rPr>
                <w:rFonts w:ascii="宋体" w:hAnsi="宋体" w:eastAsia="宋体" w:cs="宋体"/>
                <w:sz w:val="20"/>
                <w:szCs w:val="20"/>
              </w:rPr>
            </w:pPr>
            <w:r>
              <w:rPr>
                <w:rFonts w:hint="eastAsia" w:ascii="宋体" w:hAnsi="宋体" w:eastAsia="宋体" w:cs="宋体"/>
                <w:sz w:val="20"/>
                <w:szCs w:val="20"/>
                <w:lang w:val="en-US" w:eastAsia="zh-CN"/>
              </w:rPr>
              <w:t>4</w:t>
            </w:r>
          </w:p>
        </w:tc>
        <w:tc>
          <w:tcPr>
            <w:tcW w:w="634" w:type="pct"/>
            <w:vMerge w:val="continue"/>
            <w:vAlign w:val="top"/>
          </w:tcPr>
          <w:p w14:paraId="07EB52A8">
            <w:pPr>
              <w:snapToGrid w:val="0"/>
              <w:spacing w:before="131" w:line="323" w:lineRule="exact"/>
              <w:ind w:left="760"/>
              <w:rPr>
                <w:rFonts w:ascii="宋体" w:hAnsi="宋体" w:eastAsia="宋体" w:cs="宋体"/>
                <w:spacing w:val="4"/>
                <w:position w:val="2"/>
                <w:sz w:val="20"/>
                <w:szCs w:val="20"/>
              </w:rPr>
            </w:pPr>
          </w:p>
        </w:tc>
        <w:tc>
          <w:tcPr>
            <w:tcW w:w="788" w:type="pct"/>
            <w:vAlign w:val="top"/>
          </w:tcPr>
          <w:p w14:paraId="1FF8F9A3">
            <w:pPr>
              <w:snapToGrid w:val="0"/>
              <w:spacing w:before="131" w:line="323" w:lineRule="exact"/>
              <w:rPr>
                <w:rFonts w:ascii="宋体" w:hAnsi="宋体" w:eastAsia="宋体" w:cs="宋体"/>
                <w:sz w:val="20"/>
                <w:szCs w:val="20"/>
              </w:rPr>
            </w:pPr>
            <w:r>
              <w:rPr>
                <w:rFonts w:ascii="宋体" w:hAnsi="宋体" w:eastAsia="宋体" w:cs="宋体"/>
                <w:spacing w:val="4"/>
                <w:position w:val="2"/>
                <w:sz w:val="20"/>
                <w:szCs w:val="20"/>
              </w:rPr>
              <w:t>……</w:t>
            </w:r>
          </w:p>
        </w:tc>
        <w:tc>
          <w:tcPr>
            <w:tcW w:w="889" w:type="pct"/>
            <w:vAlign w:val="top"/>
          </w:tcPr>
          <w:p w14:paraId="49FA9BF4">
            <w:pPr>
              <w:snapToGrid w:val="0"/>
              <w:rPr>
                <w:rFonts w:ascii="Arial"/>
                <w:sz w:val="21"/>
              </w:rPr>
            </w:pPr>
          </w:p>
        </w:tc>
        <w:tc>
          <w:tcPr>
            <w:tcW w:w="658" w:type="pct"/>
            <w:vAlign w:val="top"/>
          </w:tcPr>
          <w:p w14:paraId="740FC8FD">
            <w:pPr>
              <w:snapToGrid w:val="0"/>
              <w:rPr>
                <w:rFonts w:ascii="Arial"/>
                <w:sz w:val="21"/>
              </w:rPr>
            </w:pPr>
          </w:p>
        </w:tc>
        <w:tc>
          <w:tcPr>
            <w:tcW w:w="753" w:type="pct"/>
            <w:vAlign w:val="top"/>
          </w:tcPr>
          <w:p w14:paraId="3E2D2C70">
            <w:pPr>
              <w:snapToGrid w:val="0"/>
              <w:rPr>
                <w:rFonts w:ascii="Arial"/>
                <w:sz w:val="21"/>
              </w:rPr>
            </w:pPr>
          </w:p>
        </w:tc>
        <w:tc>
          <w:tcPr>
            <w:tcW w:w="492" w:type="pct"/>
            <w:vAlign w:val="top"/>
          </w:tcPr>
          <w:p w14:paraId="53D1FDCA">
            <w:pPr>
              <w:snapToGrid w:val="0"/>
              <w:rPr>
                <w:rFonts w:ascii="Arial"/>
                <w:sz w:val="21"/>
              </w:rPr>
            </w:pPr>
          </w:p>
        </w:tc>
        <w:tc>
          <w:tcPr>
            <w:tcW w:w="408" w:type="pct"/>
            <w:vAlign w:val="top"/>
          </w:tcPr>
          <w:p w14:paraId="2E445BBC">
            <w:pPr>
              <w:snapToGrid w:val="0"/>
              <w:rPr>
                <w:rFonts w:ascii="Arial"/>
                <w:sz w:val="21"/>
              </w:rPr>
            </w:pPr>
          </w:p>
        </w:tc>
      </w:tr>
      <w:tr w14:paraId="75B74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1D9E67F0">
            <w:pPr>
              <w:snapToGrid w:val="0"/>
              <w:spacing w:before="162" w:line="193" w:lineRule="auto"/>
              <w:ind w:left="15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634" w:type="pct"/>
            <w:vMerge w:val="continue"/>
            <w:vAlign w:val="top"/>
          </w:tcPr>
          <w:p w14:paraId="5C8DEBFE">
            <w:pPr>
              <w:snapToGrid w:val="0"/>
              <w:spacing w:before="134" w:line="226" w:lineRule="auto"/>
              <w:ind w:left="147"/>
              <w:jc w:val="center"/>
              <w:rPr>
                <w:rFonts w:ascii="宋体" w:hAnsi="宋体" w:eastAsia="宋体" w:cs="宋体"/>
                <w:spacing w:val="4"/>
                <w:position w:val="2"/>
                <w:sz w:val="20"/>
                <w:szCs w:val="20"/>
              </w:rPr>
            </w:pPr>
          </w:p>
        </w:tc>
        <w:tc>
          <w:tcPr>
            <w:tcW w:w="788" w:type="pct"/>
            <w:vAlign w:val="top"/>
          </w:tcPr>
          <w:p w14:paraId="3D2BC7D2">
            <w:pPr>
              <w:snapToGrid w:val="0"/>
              <w:spacing w:before="134" w:line="226" w:lineRule="auto"/>
              <w:jc w:val="both"/>
              <w:rPr>
                <w:rFonts w:ascii="宋体" w:hAnsi="宋体" w:eastAsia="宋体" w:cs="宋体"/>
                <w:sz w:val="20"/>
                <w:szCs w:val="20"/>
              </w:rPr>
            </w:pPr>
            <w:r>
              <w:rPr>
                <w:rFonts w:ascii="宋体" w:hAnsi="宋体" w:eastAsia="宋体" w:cs="宋体"/>
                <w:spacing w:val="4"/>
                <w:position w:val="2"/>
                <w:sz w:val="20"/>
                <w:szCs w:val="20"/>
              </w:rPr>
              <w:t>……</w:t>
            </w:r>
          </w:p>
        </w:tc>
        <w:tc>
          <w:tcPr>
            <w:tcW w:w="889" w:type="pct"/>
            <w:vAlign w:val="top"/>
          </w:tcPr>
          <w:p w14:paraId="48DC96C3">
            <w:pPr>
              <w:snapToGrid w:val="0"/>
              <w:rPr>
                <w:rFonts w:ascii="Arial"/>
                <w:sz w:val="21"/>
              </w:rPr>
            </w:pPr>
          </w:p>
        </w:tc>
        <w:tc>
          <w:tcPr>
            <w:tcW w:w="658" w:type="pct"/>
            <w:vAlign w:val="top"/>
          </w:tcPr>
          <w:p w14:paraId="5D94F3A9">
            <w:pPr>
              <w:snapToGrid w:val="0"/>
              <w:rPr>
                <w:rFonts w:ascii="Arial"/>
                <w:sz w:val="21"/>
              </w:rPr>
            </w:pPr>
          </w:p>
        </w:tc>
        <w:tc>
          <w:tcPr>
            <w:tcW w:w="753" w:type="pct"/>
            <w:vAlign w:val="top"/>
          </w:tcPr>
          <w:p w14:paraId="6A244E95">
            <w:pPr>
              <w:snapToGrid w:val="0"/>
              <w:rPr>
                <w:rFonts w:ascii="Arial"/>
                <w:sz w:val="21"/>
              </w:rPr>
            </w:pPr>
          </w:p>
        </w:tc>
        <w:tc>
          <w:tcPr>
            <w:tcW w:w="492" w:type="pct"/>
            <w:vAlign w:val="top"/>
          </w:tcPr>
          <w:p w14:paraId="6263E7A3">
            <w:pPr>
              <w:snapToGrid w:val="0"/>
              <w:rPr>
                <w:rFonts w:ascii="Arial"/>
                <w:sz w:val="21"/>
              </w:rPr>
            </w:pPr>
          </w:p>
        </w:tc>
        <w:tc>
          <w:tcPr>
            <w:tcW w:w="408" w:type="pct"/>
            <w:vAlign w:val="top"/>
          </w:tcPr>
          <w:p w14:paraId="12059107">
            <w:pPr>
              <w:snapToGrid w:val="0"/>
              <w:rPr>
                <w:rFonts w:ascii="Arial"/>
                <w:sz w:val="21"/>
              </w:rPr>
            </w:pPr>
          </w:p>
        </w:tc>
      </w:tr>
      <w:tr w14:paraId="20463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01DD06CC">
            <w:pPr>
              <w:snapToGrid w:val="0"/>
              <w:spacing w:before="162" w:line="193" w:lineRule="auto"/>
              <w:ind w:left="15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634" w:type="pct"/>
            <w:vMerge w:val="continue"/>
            <w:vAlign w:val="top"/>
          </w:tcPr>
          <w:p w14:paraId="16FFB438">
            <w:pPr>
              <w:snapToGrid w:val="0"/>
              <w:spacing w:before="135" w:line="228" w:lineRule="auto"/>
              <w:ind w:left="460"/>
              <w:rPr>
                <w:rFonts w:ascii="宋体" w:hAnsi="宋体" w:eastAsia="宋体" w:cs="宋体"/>
                <w:sz w:val="20"/>
                <w:szCs w:val="20"/>
              </w:rPr>
            </w:pPr>
          </w:p>
        </w:tc>
        <w:tc>
          <w:tcPr>
            <w:tcW w:w="788" w:type="pct"/>
            <w:vAlign w:val="top"/>
          </w:tcPr>
          <w:p w14:paraId="75273CDB">
            <w:pPr>
              <w:snapToGrid w:val="0"/>
              <w:spacing w:before="135" w:line="228" w:lineRule="auto"/>
              <w:ind w:left="460"/>
              <w:rPr>
                <w:rFonts w:ascii="宋体" w:hAnsi="宋体" w:eastAsia="宋体" w:cs="宋体"/>
                <w:sz w:val="20"/>
                <w:szCs w:val="20"/>
              </w:rPr>
            </w:pPr>
          </w:p>
        </w:tc>
        <w:tc>
          <w:tcPr>
            <w:tcW w:w="889" w:type="pct"/>
            <w:vAlign w:val="top"/>
          </w:tcPr>
          <w:p w14:paraId="11A9F21A">
            <w:pPr>
              <w:snapToGrid w:val="0"/>
              <w:rPr>
                <w:rFonts w:ascii="Arial"/>
                <w:sz w:val="21"/>
              </w:rPr>
            </w:pPr>
          </w:p>
        </w:tc>
        <w:tc>
          <w:tcPr>
            <w:tcW w:w="658" w:type="pct"/>
            <w:vAlign w:val="top"/>
          </w:tcPr>
          <w:p w14:paraId="3D9E753F">
            <w:pPr>
              <w:snapToGrid w:val="0"/>
              <w:rPr>
                <w:rFonts w:ascii="Arial"/>
                <w:sz w:val="21"/>
              </w:rPr>
            </w:pPr>
          </w:p>
        </w:tc>
        <w:tc>
          <w:tcPr>
            <w:tcW w:w="753" w:type="pct"/>
            <w:vAlign w:val="top"/>
          </w:tcPr>
          <w:p w14:paraId="28B99B87">
            <w:pPr>
              <w:snapToGrid w:val="0"/>
              <w:rPr>
                <w:rFonts w:ascii="Arial"/>
                <w:sz w:val="21"/>
              </w:rPr>
            </w:pPr>
          </w:p>
        </w:tc>
        <w:tc>
          <w:tcPr>
            <w:tcW w:w="492" w:type="pct"/>
            <w:vAlign w:val="top"/>
          </w:tcPr>
          <w:p w14:paraId="42A21C9F">
            <w:pPr>
              <w:snapToGrid w:val="0"/>
              <w:rPr>
                <w:rFonts w:ascii="Arial"/>
                <w:sz w:val="21"/>
              </w:rPr>
            </w:pPr>
          </w:p>
        </w:tc>
        <w:tc>
          <w:tcPr>
            <w:tcW w:w="408" w:type="pct"/>
            <w:vAlign w:val="top"/>
          </w:tcPr>
          <w:p w14:paraId="3FF03EC5">
            <w:pPr>
              <w:snapToGrid w:val="0"/>
              <w:rPr>
                <w:rFonts w:ascii="Arial"/>
                <w:sz w:val="21"/>
              </w:rPr>
            </w:pPr>
          </w:p>
        </w:tc>
      </w:tr>
      <w:tr w14:paraId="45085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662634F8">
            <w:pPr>
              <w:snapToGrid w:val="0"/>
              <w:spacing w:before="162" w:line="193" w:lineRule="auto"/>
              <w:ind w:left="15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634" w:type="pct"/>
            <w:vMerge w:val="restart"/>
            <w:vAlign w:val="top"/>
          </w:tcPr>
          <w:p w14:paraId="48166DCA">
            <w:pPr>
              <w:snapToGrid w:val="0"/>
              <w:spacing w:before="135" w:line="228" w:lineRule="auto"/>
              <w:rPr>
                <w:rFonts w:hint="eastAsia" w:cs="宋体"/>
                <w:spacing w:val="6"/>
                <w:sz w:val="20"/>
                <w:szCs w:val="20"/>
                <w:lang w:val="en-US" w:eastAsia="zh-CN"/>
              </w:rPr>
            </w:pPr>
          </w:p>
          <w:p w14:paraId="33C48A08">
            <w:pPr>
              <w:snapToGrid w:val="0"/>
              <w:spacing w:before="135" w:line="228" w:lineRule="auto"/>
              <w:rPr>
                <w:rFonts w:hint="eastAsia" w:cs="宋体"/>
                <w:spacing w:val="6"/>
                <w:sz w:val="20"/>
                <w:szCs w:val="20"/>
                <w:lang w:val="en-US" w:eastAsia="zh-CN"/>
              </w:rPr>
            </w:pPr>
          </w:p>
          <w:p w14:paraId="03ABB971">
            <w:pPr>
              <w:snapToGrid w:val="0"/>
              <w:spacing w:before="135" w:line="228" w:lineRule="auto"/>
              <w:rPr>
                <w:rFonts w:hint="eastAsia" w:cs="宋体"/>
                <w:spacing w:val="6"/>
                <w:sz w:val="20"/>
                <w:szCs w:val="20"/>
                <w:lang w:val="en-US" w:eastAsia="zh-CN"/>
              </w:rPr>
            </w:pPr>
          </w:p>
          <w:p w14:paraId="39B104F8">
            <w:pPr>
              <w:snapToGrid w:val="0"/>
              <w:spacing w:before="135" w:line="228" w:lineRule="auto"/>
              <w:rPr>
                <w:rFonts w:hint="eastAsia" w:cs="宋体"/>
                <w:spacing w:val="6"/>
                <w:sz w:val="20"/>
                <w:szCs w:val="20"/>
                <w:lang w:val="en-US" w:eastAsia="zh-CN"/>
              </w:rPr>
            </w:pPr>
          </w:p>
          <w:p w14:paraId="23EC2B9A">
            <w:pPr>
              <w:snapToGrid w:val="0"/>
              <w:spacing w:before="135" w:line="228" w:lineRule="auto"/>
              <w:rPr>
                <w:rFonts w:hint="eastAsia" w:cs="宋体"/>
                <w:spacing w:val="6"/>
                <w:sz w:val="20"/>
                <w:szCs w:val="20"/>
                <w:lang w:val="en-US" w:eastAsia="zh-CN"/>
              </w:rPr>
            </w:pPr>
          </w:p>
          <w:p w14:paraId="3EA60221">
            <w:pPr>
              <w:snapToGrid w:val="0"/>
              <w:spacing w:before="135" w:line="228" w:lineRule="auto"/>
              <w:rPr>
                <w:rFonts w:ascii="宋体" w:hAnsi="宋体" w:eastAsia="宋体" w:cs="宋体"/>
                <w:sz w:val="20"/>
                <w:szCs w:val="20"/>
              </w:rPr>
            </w:pPr>
            <w:r>
              <w:rPr>
                <w:rFonts w:hint="eastAsia" w:cs="宋体"/>
                <w:spacing w:val="6"/>
                <w:sz w:val="20"/>
                <w:szCs w:val="20"/>
                <w:lang w:val="en-US" w:eastAsia="zh-CN"/>
              </w:rPr>
              <w:t>具体技术要求</w:t>
            </w:r>
          </w:p>
        </w:tc>
        <w:tc>
          <w:tcPr>
            <w:tcW w:w="788" w:type="pct"/>
            <w:vAlign w:val="top"/>
          </w:tcPr>
          <w:p w14:paraId="4E2D34DD">
            <w:pPr>
              <w:snapToGrid w:val="0"/>
              <w:spacing w:before="135" w:line="228" w:lineRule="auto"/>
              <w:rPr>
                <w:rFonts w:ascii="宋体" w:hAnsi="宋体" w:eastAsia="宋体" w:cs="宋体"/>
                <w:sz w:val="20"/>
                <w:szCs w:val="20"/>
              </w:rPr>
            </w:pPr>
            <w:r>
              <w:rPr>
                <w:rFonts w:hint="eastAsia" w:cs="宋体"/>
                <w:spacing w:val="6"/>
                <w:sz w:val="20"/>
                <w:szCs w:val="20"/>
                <w:lang w:eastAsia="zh-CN"/>
              </w:rPr>
              <w:t>技术要求</w:t>
            </w:r>
            <w:r>
              <w:rPr>
                <w:rFonts w:ascii="宋体" w:hAnsi="宋体" w:eastAsia="宋体" w:cs="宋体"/>
                <w:spacing w:val="3"/>
                <w:sz w:val="20"/>
                <w:szCs w:val="20"/>
              </w:rPr>
              <w:t>1</w:t>
            </w:r>
          </w:p>
        </w:tc>
        <w:tc>
          <w:tcPr>
            <w:tcW w:w="889" w:type="pct"/>
            <w:vAlign w:val="top"/>
          </w:tcPr>
          <w:p w14:paraId="25B3BA0B">
            <w:pPr>
              <w:snapToGrid w:val="0"/>
              <w:rPr>
                <w:rFonts w:ascii="Arial"/>
                <w:sz w:val="21"/>
              </w:rPr>
            </w:pPr>
          </w:p>
        </w:tc>
        <w:tc>
          <w:tcPr>
            <w:tcW w:w="658" w:type="pct"/>
            <w:vAlign w:val="top"/>
          </w:tcPr>
          <w:p w14:paraId="5D7C9783">
            <w:pPr>
              <w:snapToGrid w:val="0"/>
              <w:rPr>
                <w:rFonts w:ascii="Arial"/>
                <w:sz w:val="21"/>
              </w:rPr>
            </w:pPr>
          </w:p>
        </w:tc>
        <w:tc>
          <w:tcPr>
            <w:tcW w:w="753" w:type="pct"/>
            <w:vAlign w:val="top"/>
          </w:tcPr>
          <w:p w14:paraId="30E79CC8">
            <w:pPr>
              <w:snapToGrid w:val="0"/>
              <w:rPr>
                <w:rFonts w:ascii="Arial"/>
                <w:sz w:val="21"/>
              </w:rPr>
            </w:pPr>
          </w:p>
        </w:tc>
        <w:tc>
          <w:tcPr>
            <w:tcW w:w="492" w:type="pct"/>
            <w:vAlign w:val="top"/>
          </w:tcPr>
          <w:p w14:paraId="3A63B1CE">
            <w:pPr>
              <w:snapToGrid w:val="0"/>
              <w:rPr>
                <w:rFonts w:ascii="Arial"/>
                <w:sz w:val="21"/>
              </w:rPr>
            </w:pPr>
          </w:p>
        </w:tc>
        <w:tc>
          <w:tcPr>
            <w:tcW w:w="408" w:type="pct"/>
            <w:vAlign w:val="top"/>
          </w:tcPr>
          <w:p w14:paraId="0CB9DBEB">
            <w:pPr>
              <w:snapToGrid w:val="0"/>
              <w:rPr>
                <w:rFonts w:ascii="Arial"/>
                <w:sz w:val="21"/>
              </w:rPr>
            </w:pPr>
          </w:p>
        </w:tc>
      </w:tr>
      <w:tr w14:paraId="471DE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75FFB7CE">
            <w:pPr>
              <w:snapToGrid w:val="0"/>
              <w:spacing w:before="162" w:line="193" w:lineRule="auto"/>
              <w:ind w:left="15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634" w:type="pct"/>
            <w:vMerge w:val="continue"/>
            <w:vAlign w:val="top"/>
          </w:tcPr>
          <w:p w14:paraId="25B79672">
            <w:pPr>
              <w:snapToGrid w:val="0"/>
              <w:rPr>
                <w:rFonts w:ascii="Arial"/>
                <w:sz w:val="21"/>
              </w:rPr>
            </w:pPr>
          </w:p>
        </w:tc>
        <w:tc>
          <w:tcPr>
            <w:tcW w:w="788" w:type="pct"/>
            <w:vAlign w:val="top"/>
          </w:tcPr>
          <w:p w14:paraId="2F2E5FC8">
            <w:pPr>
              <w:snapToGrid w:val="0"/>
              <w:rPr>
                <w:rFonts w:hint="eastAsia" w:ascii="Arial" w:eastAsia="宋体"/>
                <w:sz w:val="21"/>
                <w:lang w:eastAsia="zh-CN"/>
              </w:rPr>
            </w:pPr>
            <w:r>
              <w:rPr>
                <w:rFonts w:hint="eastAsia" w:cs="宋体"/>
                <w:spacing w:val="6"/>
                <w:sz w:val="20"/>
                <w:szCs w:val="20"/>
                <w:lang w:eastAsia="zh-CN"/>
              </w:rPr>
              <w:t>技术要求</w:t>
            </w:r>
            <w:r>
              <w:rPr>
                <w:rFonts w:hint="eastAsia" w:cs="宋体"/>
                <w:spacing w:val="3"/>
                <w:sz w:val="20"/>
                <w:szCs w:val="20"/>
                <w:lang w:val="en-US" w:eastAsia="zh-CN"/>
              </w:rPr>
              <w:t>2</w:t>
            </w:r>
          </w:p>
        </w:tc>
        <w:tc>
          <w:tcPr>
            <w:tcW w:w="889" w:type="pct"/>
            <w:vAlign w:val="top"/>
          </w:tcPr>
          <w:p w14:paraId="62467E7D">
            <w:pPr>
              <w:snapToGrid w:val="0"/>
              <w:rPr>
                <w:rFonts w:ascii="Arial"/>
                <w:sz w:val="21"/>
              </w:rPr>
            </w:pPr>
          </w:p>
        </w:tc>
        <w:tc>
          <w:tcPr>
            <w:tcW w:w="658" w:type="pct"/>
            <w:vAlign w:val="top"/>
          </w:tcPr>
          <w:p w14:paraId="4C687BF5">
            <w:pPr>
              <w:snapToGrid w:val="0"/>
              <w:rPr>
                <w:rFonts w:ascii="Arial"/>
                <w:sz w:val="21"/>
              </w:rPr>
            </w:pPr>
          </w:p>
        </w:tc>
        <w:tc>
          <w:tcPr>
            <w:tcW w:w="753" w:type="pct"/>
            <w:vAlign w:val="top"/>
          </w:tcPr>
          <w:p w14:paraId="7AC27248">
            <w:pPr>
              <w:snapToGrid w:val="0"/>
              <w:rPr>
                <w:rFonts w:ascii="Arial"/>
                <w:sz w:val="21"/>
              </w:rPr>
            </w:pPr>
          </w:p>
        </w:tc>
        <w:tc>
          <w:tcPr>
            <w:tcW w:w="492" w:type="pct"/>
            <w:vAlign w:val="top"/>
          </w:tcPr>
          <w:p w14:paraId="05938CA8">
            <w:pPr>
              <w:snapToGrid w:val="0"/>
              <w:rPr>
                <w:rFonts w:ascii="Arial"/>
                <w:sz w:val="21"/>
              </w:rPr>
            </w:pPr>
          </w:p>
        </w:tc>
        <w:tc>
          <w:tcPr>
            <w:tcW w:w="408" w:type="pct"/>
            <w:vAlign w:val="top"/>
          </w:tcPr>
          <w:p w14:paraId="29C2D565">
            <w:pPr>
              <w:snapToGrid w:val="0"/>
              <w:rPr>
                <w:rFonts w:ascii="Arial"/>
                <w:sz w:val="21"/>
              </w:rPr>
            </w:pPr>
          </w:p>
        </w:tc>
      </w:tr>
      <w:tr w14:paraId="02EE8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373" w:type="pct"/>
            <w:vAlign w:val="top"/>
          </w:tcPr>
          <w:p w14:paraId="03C92542">
            <w:pPr>
              <w:snapToGrid w:val="0"/>
              <w:spacing w:before="162" w:line="193" w:lineRule="auto"/>
              <w:ind w:left="15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w:t>
            </w:r>
          </w:p>
        </w:tc>
        <w:tc>
          <w:tcPr>
            <w:tcW w:w="634" w:type="pct"/>
            <w:vMerge w:val="continue"/>
            <w:vAlign w:val="top"/>
          </w:tcPr>
          <w:p w14:paraId="2F9CB04C">
            <w:pPr>
              <w:snapToGrid w:val="0"/>
              <w:rPr>
                <w:rFonts w:ascii="Arial"/>
                <w:sz w:val="21"/>
              </w:rPr>
            </w:pPr>
          </w:p>
        </w:tc>
        <w:tc>
          <w:tcPr>
            <w:tcW w:w="788" w:type="pct"/>
            <w:shd w:val="clear" w:color="auto" w:fill="auto"/>
            <w:vAlign w:val="top"/>
          </w:tcPr>
          <w:p w14:paraId="4C5FB061">
            <w:pPr>
              <w:snapToGrid w:val="0"/>
              <w:spacing w:before="131" w:line="323" w:lineRule="exact"/>
              <w:rPr>
                <w:rFonts w:ascii="宋体" w:hAnsi="宋体" w:eastAsia="宋体" w:cs="宋体"/>
                <w:sz w:val="20"/>
                <w:szCs w:val="20"/>
                <w:lang w:val="zh-CN" w:eastAsia="zh-CN" w:bidi="zh-CN"/>
              </w:rPr>
            </w:pPr>
            <w:r>
              <w:rPr>
                <w:rFonts w:ascii="宋体" w:hAnsi="宋体" w:eastAsia="宋体" w:cs="宋体"/>
                <w:spacing w:val="4"/>
                <w:position w:val="2"/>
                <w:sz w:val="20"/>
                <w:szCs w:val="20"/>
              </w:rPr>
              <w:t>……</w:t>
            </w:r>
          </w:p>
        </w:tc>
        <w:tc>
          <w:tcPr>
            <w:tcW w:w="889" w:type="pct"/>
            <w:vAlign w:val="top"/>
          </w:tcPr>
          <w:p w14:paraId="70BD2702">
            <w:pPr>
              <w:snapToGrid w:val="0"/>
              <w:rPr>
                <w:rFonts w:ascii="Arial"/>
                <w:sz w:val="21"/>
              </w:rPr>
            </w:pPr>
          </w:p>
        </w:tc>
        <w:tc>
          <w:tcPr>
            <w:tcW w:w="658" w:type="pct"/>
            <w:vAlign w:val="top"/>
          </w:tcPr>
          <w:p w14:paraId="2DED049F">
            <w:pPr>
              <w:snapToGrid w:val="0"/>
              <w:rPr>
                <w:rFonts w:ascii="Arial"/>
                <w:sz w:val="21"/>
              </w:rPr>
            </w:pPr>
          </w:p>
        </w:tc>
        <w:tc>
          <w:tcPr>
            <w:tcW w:w="753" w:type="pct"/>
            <w:vAlign w:val="top"/>
          </w:tcPr>
          <w:p w14:paraId="586AEF3C">
            <w:pPr>
              <w:snapToGrid w:val="0"/>
              <w:rPr>
                <w:rFonts w:ascii="Arial"/>
                <w:sz w:val="21"/>
              </w:rPr>
            </w:pPr>
          </w:p>
        </w:tc>
        <w:tc>
          <w:tcPr>
            <w:tcW w:w="492" w:type="pct"/>
            <w:vAlign w:val="top"/>
          </w:tcPr>
          <w:p w14:paraId="36A9587F">
            <w:pPr>
              <w:snapToGrid w:val="0"/>
              <w:rPr>
                <w:rFonts w:ascii="Arial"/>
                <w:sz w:val="21"/>
              </w:rPr>
            </w:pPr>
          </w:p>
        </w:tc>
        <w:tc>
          <w:tcPr>
            <w:tcW w:w="408" w:type="pct"/>
            <w:vAlign w:val="top"/>
          </w:tcPr>
          <w:p w14:paraId="6D345F06">
            <w:pPr>
              <w:snapToGrid w:val="0"/>
              <w:rPr>
                <w:rFonts w:ascii="Arial"/>
                <w:sz w:val="21"/>
              </w:rPr>
            </w:pPr>
          </w:p>
        </w:tc>
      </w:tr>
      <w:tr w14:paraId="06294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373" w:type="pct"/>
            <w:vAlign w:val="top"/>
          </w:tcPr>
          <w:p w14:paraId="4C2E965D">
            <w:pPr>
              <w:snapToGrid w:val="0"/>
              <w:spacing w:before="162" w:line="193" w:lineRule="auto"/>
              <w:ind w:left="150"/>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634" w:type="pct"/>
            <w:vMerge w:val="continue"/>
            <w:vAlign w:val="top"/>
          </w:tcPr>
          <w:p w14:paraId="465A6A5D">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4D56C024">
            <w:pPr>
              <w:snapToGrid w:val="0"/>
              <w:spacing w:before="134" w:line="226" w:lineRule="auto"/>
              <w:ind w:left="147" w:leftChars="0"/>
              <w:jc w:val="both"/>
              <w:rPr>
                <w:rFonts w:ascii="宋体" w:hAnsi="宋体" w:eastAsia="宋体" w:cs="宋体"/>
                <w:sz w:val="20"/>
                <w:szCs w:val="20"/>
                <w:lang w:val="zh-CN" w:eastAsia="zh-CN" w:bidi="zh-CN"/>
              </w:rPr>
            </w:pPr>
            <w:r>
              <w:rPr>
                <w:rFonts w:ascii="宋体" w:hAnsi="宋体" w:eastAsia="宋体" w:cs="宋体"/>
                <w:spacing w:val="4"/>
                <w:position w:val="2"/>
                <w:sz w:val="20"/>
                <w:szCs w:val="20"/>
              </w:rPr>
              <w:t>……</w:t>
            </w:r>
          </w:p>
        </w:tc>
        <w:tc>
          <w:tcPr>
            <w:tcW w:w="889" w:type="pct"/>
            <w:vAlign w:val="top"/>
          </w:tcPr>
          <w:p w14:paraId="30531A99">
            <w:pPr>
              <w:snapToGrid w:val="0"/>
              <w:rPr>
                <w:rFonts w:ascii="Arial"/>
                <w:sz w:val="21"/>
              </w:rPr>
            </w:pPr>
          </w:p>
        </w:tc>
        <w:tc>
          <w:tcPr>
            <w:tcW w:w="658" w:type="pct"/>
            <w:vAlign w:val="top"/>
          </w:tcPr>
          <w:p w14:paraId="4403A7EC">
            <w:pPr>
              <w:snapToGrid w:val="0"/>
              <w:rPr>
                <w:rFonts w:ascii="Arial"/>
                <w:sz w:val="21"/>
              </w:rPr>
            </w:pPr>
          </w:p>
        </w:tc>
        <w:tc>
          <w:tcPr>
            <w:tcW w:w="753" w:type="pct"/>
            <w:vAlign w:val="top"/>
          </w:tcPr>
          <w:p w14:paraId="0D660D57">
            <w:pPr>
              <w:snapToGrid w:val="0"/>
              <w:rPr>
                <w:rFonts w:ascii="Arial"/>
                <w:sz w:val="21"/>
              </w:rPr>
            </w:pPr>
          </w:p>
        </w:tc>
        <w:tc>
          <w:tcPr>
            <w:tcW w:w="492" w:type="pct"/>
            <w:vAlign w:val="top"/>
          </w:tcPr>
          <w:p w14:paraId="34467369">
            <w:pPr>
              <w:snapToGrid w:val="0"/>
              <w:rPr>
                <w:rFonts w:ascii="Arial"/>
                <w:sz w:val="21"/>
              </w:rPr>
            </w:pPr>
          </w:p>
        </w:tc>
        <w:tc>
          <w:tcPr>
            <w:tcW w:w="408" w:type="pct"/>
            <w:vAlign w:val="top"/>
          </w:tcPr>
          <w:p w14:paraId="1715652A">
            <w:pPr>
              <w:snapToGrid w:val="0"/>
              <w:rPr>
                <w:rFonts w:ascii="Arial"/>
                <w:sz w:val="21"/>
              </w:rPr>
            </w:pPr>
          </w:p>
        </w:tc>
      </w:tr>
      <w:tr w14:paraId="4A5CE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1585CE75">
            <w:pPr>
              <w:snapToGrid w:val="0"/>
              <w:spacing w:before="162" w:line="193" w:lineRule="auto"/>
              <w:ind w:left="150"/>
              <w:rPr>
                <w:rFonts w:hint="default" w:ascii="宋体" w:hAnsi="宋体" w:eastAsia="宋体" w:cs="宋体"/>
                <w:sz w:val="20"/>
                <w:szCs w:val="20"/>
                <w:lang w:val="en-US" w:eastAsia="zh-CN"/>
              </w:rPr>
            </w:pPr>
            <w:r>
              <w:rPr>
                <w:rFonts w:hint="eastAsia" w:cs="宋体"/>
                <w:sz w:val="20"/>
                <w:szCs w:val="20"/>
                <w:lang w:val="en-US" w:eastAsia="zh-CN"/>
              </w:rPr>
              <w:t>11</w:t>
            </w:r>
          </w:p>
        </w:tc>
        <w:tc>
          <w:tcPr>
            <w:tcW w:w="634" w:type="pct"/>
            <w:vMerge w:val="continue"/>
            <w:vAlign w:val="top"/>
          </w:tcPr>
          <w:p w14:paraId="4B2B9B1E">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64AC813D">
            <w:pPr>
              <w:snapToGrid w:val="0"/>
              <w:spacing w:before="134" w:line="226" w:lineRule="auto"/>
              <w:ind w:left="147" w:leftChars="0"/>
              <w:jc w:val="center"/>
              <w:rPr>
                <w:rFonts w:ascii="宋体" w:hAnsi="宋体" w:eastAsia="宋体" w:cs="宋体"/>
                <w:spacing w:val="4"/>
                <w:position w:val="2"/>
                <w:sz w:val="20"/>
                <w:szCs w:val="20"/>
              </w:rPr>
            </w:pPr>
          </w:p>
        </w:tc>
        <w:tc>
          <w:tcPr>
            <w:tcW w:w="889" w:type="pct"/>
            <w:vAlign w:val="top"/>
          </w:tcPr>
          <w:p w14:paraId="622010AD">
            <w:pPr>
              <w:snapToGrid w:val="0"/>
              <w:rPr>
                <w:rFonts w:ascii="Arial"/>
                <w:sz w:val="21"/>
              </w:rPr>
            </w:pPr>
          </w:p>
        </w:tc>
        <w:tc>
          <w:tcPr>
            <w:tcW w:w="658" w:type="pct"/>
            <w:vAlign w:val="top"/>
          </w:tcPr>
          <w:p w14:paraId="1D2117EC">
            <w:pPr>
              <w:snapToGrid w:val="0"/>
              <w:rPr>
                <w:rFonts w:ascii="Arial"/>
                <w:sz w:val="21"/>
              </w:rPr>
            </w:pPr>
          </w:p>
        </w:tc>
        <w:tc>
          <w:tcPr>
            <w:tcW w:w="753" w:type="pct"/>
            <w:vAlign w:val="top"/>
          </w:tcPr>
          <w:p w14:paraId="5CC09D0D">
            <w:pPr>
              <w:snapToGrid w:val="0"/>
              <w:rPr>
                <w:rFonts w:ascii="Arial"/>
                <w:sz w:val="21"/>
              </w:rPr>
            </w:pPr>
          </w:p>
        </w:tc>
        <w:tc>
          <w:tcPr>
            <w:tcW w:w="492" w:type="pct"/>
            <w:vAlign w:val="top"/>
          </w:tcPr>
          <w:p w14:paraId="450837BB">
            <w:pPr>
              <w:snapToGrid w:val="0"/>
              <w:rPr>
                <w:rFonts w:ascii="Arial"/>
                <w:sz w:val="21"/>
              </w:rPr>
            </w:pPr>
          </w:p>
        </w:tc>
        <w:tc>
          <w:tcPr>
            <w:tcW w:w="408" w:type="pct"/>
            <w:vAlign w:val="top"/>
          </w:tcPr>
          <w:p w14:paraId="6A467C62">
            <w:pPr>
              <w:snapToGrid w:val="0"/>
              <w:rPr>
                <w:rFonts w:ascii="Arial"/>
                <w:sz w:val="21"/>
              </w:rPr>
            </w:pPr>
          </w:p>
        </w:tc>
      </w:tr>
      <w:tr w14:paraId="1FB58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3D74B0FC">
            <w:pPr>
              <w:snapToGrid w:val="0"/>
              <w:spacing w:before="162" w:line="193" w:lineRule="auto"/>
              <w:ind w:left="150"/>
              <w:rPr>
                <w:rFonts w:hint="default" w:ascii="宋体" w:hAnsi="宋体" w:eastAsia="宋体" w:cs="宋体"/>
                <w:sz w:val="20"/>
                <w:szCs w:val="20"/>
                <w:lang w:val="en-US" w:eastAsia="zh-CN"/>
              </w:rPr>
            </w:pPr>
            <w:r>
              <w:rPr>
                <w:rFonts w:hint="eastAsia" w:cs="宋体"/>
                <w:sz w:val="20"/>
                <w:szCs w:val="20"/>
                <w:lang w:val="en-US" w:eastAsia="zh-CN"/>
              </w:rPr>
              <w:t>12</w:t>
            </w:r>
          </w:p>
        </w:tc>
        <w:tc>
          <w:tcPr>
            <w:tcW w:w="634" w:type="pct"/>
            <w:vMerge w:val="continue"/>
            <w:vAlign w:val="top"/>
          </w:tcPr>
          <w:p w14:paraId="47374999">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3A3198B4">
            <w:pPr>
              <w:snapToGrid w:val="0"/>
              <w:spacing w:before="134" w:line="226" w:lineRule="auto"/>
              <w:ind w:left="147" w:leftChars="0"/>
              <w:jc w:val="center"/>
              <w:rPr>
                <w:rFonts w:ascii="宋体" w:hAnsi="宋体" w:eastAsia="宋体" w:cs="宋体"/>
                <w:spacing w:val="4"/>
                <w:position w:val="2"/>
                <w:sz w:val="20"/>
                <w:szCs w:val="20"/>
              </w:rPr>
            </w:pPr>
          </w:p>
        </w:tc>
        <w:tc>
          <w:tcPr>
            <w:tcW w:w="889" w:type="pct"/>
            <w:vAlign w:val="top"/>
          </w:tcPr>
          <w:p w14:paraId="21F7581B">
            <w:pPr>
              <w:snapToGrid w:val="0"/>
              <w:rPr>
                <w:rFonts w:ascii="Arial"/>
                <w:sz w:val="21"/>
              </w:rPr>
            </w:pPr>
          </w:p>
        </w:tc>
        <w:tc>
          <w:tcPr>
            <w:tcW w:w="658" w:type="pct"/>
            <w:vAlign w:val="top"/>
          </w:tcPr>
          <w:p w14:paraId="0555D5B7">
            <w:pPr>
              <w:snapToGrid w:val="0"/>
              <w:rPr>
                <w:rFonts w:ascii="Arial"/>
                <w:sz w:val="21"/>
              </w:rPr>
            </w:pPr>
          </w:p>
        </w:tc>
        <w:tc>
          <w:tcPr>
            <w:tcW w:w="753" w:type="pct"/>
            <w:vAlign w:val="top"/>
          </w:tcPr>
          <w:p w14:paraId="1E8A39CC">
            <w:pPr>
              <w:snapToGrid w:val="0"/>
              <w:rPr>
                <w:rFonts w:ascii="Arial"/>
                <w:sz w:val="21"/>
              </w:rPr>
            </w:pPr>
          </w:p>
        </w:tc>
        <w:tc>
          <w:tcPr>
            <w:tcW w:w="492" w:type="pct"/>
            <w:vAlign w:val="top"/>
          </w:tcPr>
          <w:p w14:paraId="0601F9BA">
            <w:pPr>
              <w:snapToGrid w:val="0"/>
              <w:rPr>
                <w:rFonts w:ascii="Arial"/>
                <w:sz w:val="21"/>
              </w:rPr>
            </w:pPr>
          </w:p>
        </w:tc>
        <w:tc>
          <w:tcPr>
            <w:tcW w:w="408" w:type="pct"/>
            <w:vAlign w:val="top"/>
          </w:tcPr>
          <w:p w14:paraId="03441B6A">
            <w:pPr>
              <w:snapToGrid w:val="0"/>
              <w:rPr>
                <w:rFonts w:ascii="Arial"/>
                <w:sz w:val="21"/>
              </w:rPr>
            </w:pPr>
          </w:p>
        </w:tc>
      </w:tr>
      <w:tr w14:paraId="3D1F2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2CD62D4C">
            <w:pPr>
              <w:snapToGrid w:val="0"/>
              <w:spacing w:before="162" w:line="193" w:lineRule="auto"/>
              <w:ind w:left="150"/>
              <w:rPr>
                <w:rFonts w:hint="default" w:ascii="宋体" w:hAnsi="宋体" w:eastAsia="宋体" w:cs="宋体"/>
                <w:sz w:val="20"/>
                <w:szCs w:val="20"/>
                <w:lang w:val="en-US" w:eastAsia="zh-CN"/>
              </w:rPr>
            </w:pPr>
            <w:r>
              <w:rPr>
                <w:rFonts w:hint="eastAsia" w:cs="宋体"/>
                <w:sz w:val="20"/>
                <w:szCs w:val="20"/>
                <w:lang w:val="en-US" w:eastAsia="zh-CN"/>
              </w:rPr>
              <w:t>13</w:t>
            </w:r>
          </w:p>
        </w:tc>
        <w:tc>
          <w:tcPr>
            <w:tcW w:w="634" w:type="pct"/>
            <w:vMerge w:val="continue"/>
            <w:vAlign w:val="top"/>
          </w:tcPr>
          <w:p w14:paraId="6A7D989C">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7881AE1B">
            <w:pPr>
              <w:snapToGrid w:val="0"/>
              <w:spacing w:before="134" w:line="226" w:lineRule="auto"/>
              <w:ind w:left="147" w:leftChars="0"/>
              <w:jc w:val="center"/>
              <w:rPr>
                <w:rFonts w:ascii="宋体" w:hAnsi="宋体" w:eastAsia="宋体" w:cs="宋体"/>
                <w:spacing w:val="4"/>
                <w:position w:val="2"/>
                <w:sz w:val="20"/>
                <w:szCs w:val="20"/>
              </w:rPr>
            </w:pPr>
          </w:p>
        </w:tc>
        <w:tc>
          <w:tcPr>
            <w:tcW w:w="889" w:type="pct"/>
            <w:vAlign w:val="top"/>
          </w:tcPr>
          <w:p w14:paraId="764F2E48">
            <w:pPr>
              <w:snapToGrid w:val="0"/>
              <w:rPr>
                <w:rFonts w:ascii="Arial"/>
                <w:sz w:val="21"/>
              </w:rPr>
            </w:pPr>
          </w:p>
        </w:tc>
        <w:tc>
          <w:tcPr>
            <w:tcW w:w="658" w:type="pct"/>
            <w:vAlign w:val="top"/>
          </w:tcPr>
          <w:p w14:paraId="66B52541">
            <w:pPr>
              <w:snapToGrid w:val="0"/>
              <w:rPr>
                <w:rFonts w:ascii="Arial"/>
                <w:sz w:val="21"/>
              </w:rPr>
            </w:pPr>
          </w:p>
        </w:tc>
        <w:tc>
          <w:tcPr>
            <w:tcW w:w="753" w:type="pct"/>
            <w:vAlign w:val="top"/>
          </w:tcPr>
          <w:p w14:paraId="2455AE69">
            <w:pPr>
              <w:snapToGrid w:val="0"/>
              <w:rPr>
                <w:rFonts w:ascii="Arial"/>
                <w:sz w:val="21"/>
              </w:rPr>
            </w:pPr>
          </w:p>
        </w:tc>
        <w:tc>
          <w:tcPr>
            <w:tcW w:w="492" w:type="pct"/>
            <w:vAlign w:val="top"/>
          </w:tcPr>
          <w:p w14:paraId="75EFAF45">
            <w:pPr>
              <w:snapToGrid w:val="0"/>
              <w:rPr>
                <w:rFonts w:ascii="Arial"/>
                <w:sz w:val="21"/>
              </w:rPr>
            </w:pPr>
          </w:p>
        </w:tc>
        <w:tc>
          <w:tcPr>
            <w:tcW w:w="408" w:type="pct"/>
            <w:vAlign w:val="top"/>
          </w:tcPr>
          <w:p w14:paraId="314628A2">
            <w:pPr>
              <w:snapToGrid w:val="0"/>
              <w:rPr>
                <w:rFonts w:ascii="Arial"/>
                <w:sz w:val="21"/>
              </w:rPr>
            </w:pPr>
          </w:p>
        </w:tc>
      </w:tr>
      <w:tr w14:paraId="7E7F7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754E9A97">
            <w:pPr>
              <w:snapToGrid w:val="0"/>
              <w:spacing w:before="162" w:line="193" w:lineRule="auto"/>
              <w:ind w:left="150"/>
              <w:rPr>
                <w:rFonts w:hint="default" w:ascii="宋体" w:hAnsi="宋体" w:eastAsia="宋体" w:cs="宋体"/>
                <w:sz w:val="20"/>
                <w:szCs w:val="20"/>
                <w:lang w:val="en-US" w:eastAsia="zh-CN"/>
              </w:rPr>
            </w:pPr>
            <w:r>
              <w:rPr>
                <w:rFonts w:hint="eastAsia" w:cs="宋体"/>
                <w:sz w:val="20"/>
                <w:szCs w:val="20"/>
                <w:lang w:val="en-US" w:eastAsia="zh-CN"/>
              </w:rPr>
              <w:t>14</w:t>
            </w:r>
          </w:p>
        </w:tc>
        <w:tc>
          <w:tcPr>
            <w:tcW w:w="634" w:type="pct"/>
            <w:vMerge w:val="continue"/>
            <w:vAlign w:val="top"/>
          </w:tcPr>
          <w:p w14:paraId="5E4898AB">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319E9385">
            <w:pPr>
              <w:snapToGrid w:val="0"/>
              <w:spacing w:before="134" w:line="226" w:lineRule="auto"/>
              <w:ind w:left="147" w:leftChars="0"/>
              <w:jc w:val="center"/>
              <w:rPr>
                <w:rFonts w:ascii="宋体" w:hAnsi="宋体" w:eastAsia="宋体" w:cs="宋体"/>
                <w:spacing w:val="4"/>
                <w:position w:val="2"/>
                <w:sz w:val="20"/>
                <w:szCs w:val="20"/>
              </w:rPr>
            </w:pPr>
          </w:p>
        </w:tc>
        <w:tc>
          <w:tcPr>
            <w:tcW w:w="889" w:type="pct"/>
            <w:vAlign w:val="top"/>
          </w:tcPr>
          <w:p w14:paraId="28EA3B89">
            <w:pPr>
              <w:snapToGrid w:val="0"/>
              <w:rPr>
                <w:rFonts w:ascii="Arial"/>
                <w:sz w:val="21"/>
              </w:rPr>
            </w:pPr>
          </w:p>
        </w:tc>
        <w:tc>
          <w:tcPr>
            <w:tcW w:w="658" w:type="pct"/>
            <w:vAlign w:val="top"/>
          </w:tcPr>
          <w:p w14:paraId="6A565BD0">
            <w:pPr>
              <w:snapToGrid w:val="0"/>
              <w:rPr>
                <w:rFonts w:ascii="Arial"/>
                <w:sz w:val="21"/>
              </w:rPr>
            </w:pPr>
          </w:p>
        </w:tc>
        <w:tc>
          <w:tcPr>
            <w:tcW w:w="753" w:type="pct"/>
            <w:vAlign w:val="top"/>
          </w:tcPr>
          <w:p w14:paraId="7E48FBE2">
            <w:pPr>
              <w:snapToGrid w:val="0"/>
              <w:rPr>
                <w:rFonts w:ascii="Arial"/>
                <w:sz w:val="21"/>
              </w:rPr>
            </w:pPr>
          </w:p>
        </w:tc>
        <w:tc>
          <w:tcPr>
            <w:tcW w:w="492" w:type="pct"/>
            <w:vAlign w:val="top"/>
          </w:tcPr>
          <w:p w14:paraId="1A9A69E8">
            <w:pPr>
              <w:snapToGrid w:val="0"/>
              <w:rPr>
                <w:rFonts w:ascii="Arial"/>
                <w:sz w:val="21"/>
              </w:rPr>
            </w:pPr>
          </w:p>
        </w:tc>
        <w:tc>
          <w:tcPr>
            <w:tcW w:w="408" w:type="pct"/>
            <w:vAlign w:val="top"/>
          </w:tcPr>
          <w:p w14:paraId="1DA68AE2">
            <w:pPr>
              <w:snapToGrid w:val="0"/>
              <w:rPr>
                <w:rFonts w:ascii="Arial"/>
                <w:sz w:val="21"/>
              </w:rPr>
            </w:pPr>
          </w:p>
        </w:tc>
      </w:tr>
      <w:tr w14:paraId="3B2A0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53F6B951">
            <w:pPr>
              <w:snapToGrid w:val="0"/>
              <w:spacing w:before="162" w:line="193" w:lineRule="auto"/>
              <w:ind w:left="150"/>
              <w:rPr>
                <w:rFonts w:hint="default" w:ascii="宋体" w:hAnsi="宋体" w:eastAsia="宋体" w:cs="宋体"/>
                <w:sz w:val="20"/>
                <w:szCs w:val="20"/>
                <w:lang w:val="en-US" w:eastAsia="zh-CN"/>
              </w:rPr>
            </w:pPr>
            <w:r>
              <w:rPr>
                <w:rFonts w:hint="eastAsia" w:cs="宋体"/>
                <w:sz w:val="20"/>
                <w:szCs w:val="20"/>
                <w:lang w:val="en-US" w:eastAsia="zh-CN"/>
              </w:rPr>
              <w:t>15</w:t>
            </w:r>
          </w:p>
        </w:tc>
        <w:tc>
          <w:tcPr>
            <w:tcW w:w="634" w:type="pct"/>
            <w:vMerge w:val="continue"/>
            <w:vAlign w:val="top"/>
          </w:tcPr>
          <w:p w14:paraId="656A19A9">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207724A9">
            <w:pPr>
              <w:snapToGrid w:val="0"/>
              <w:spacing w:before="134" w:line="226" w:lineRule="auto"/>
              <w:ind w:left="147" w:leftChars="0"/>
              <w:jc w:val="center"/>
              <w:rPr>
                <w:rFonts w:ascii="宋体" w:hAnsi="宋体" w:eastAsia="宋体" w:cs="宋体"/>
                <w:spacing w:val="4"/>
                <w:position w:val="2"/>
                <w:sz w:val="20"/>
                <w:szCs w:val="20"/>
              </w:rPr>
            </w:pPr>
          </w:p>
        </w:tc>
        <w:tc>
          <w:tcPr>
            <w:tcW w:w="889" w:type="pct"/>
            <w:vAlign w:val="top"/>
          </w:tcPr>
          <w:p w14:paraId="5D6113AD">
            <w:pPr>
              <w:snapToGrid w:val="0"/>
              <w:rPr>
                <w:rFonts w:ascii="Arial"/>
                <w:sz w:val="21"/>
              </w:rPr>
            </w:pPr>
          </w:p>
        </w:tc>
        <w:tc>
          <w:tcPr>
            <w:tcW w:w="658" w:type="pct"/>
            <w:vAlign w:val="top"/>
          </w:tcPr>
          <w:p w14:paraId="48A42F97">
            <w:pPr>
              <w:snapToGrid w:val="0"/>
              <w:rPr>
                <w:rFonts w:ascii="Arial"/>
                <w:sz w:val="21"/>
              </w:rPr>
            </w:pPr>
          </w:p>
        </w:tc>
        <w:tc>
          <w:tcPr>
            <w:tcW w:w="753" w:type="pct"/>
            <w:vAlign w:val="top"/>
          </w:tcPr>
          <w:p w14:paraId="0957A319">
            <w:pPr>
              <w:snapToGrid w:val="0"/>
              <w:rPr>
                <w:rFonts w:ascii="Arial"/>
                <w:sz w:val="21"/>
              </w:rPr>
            </w:pPr>
          </w:p>
        </w:tc>
        <w:tc>
          <w:tcPr>
            <w:tcW w:w="492" w:type="pct"/>
            <w:vAlign w:val="top"/>
          </w:tcPr>
          <w:p w14:paraId="3FFC0F2A">
            <w:pPr>
              <w:snapToGrid w:val="0"/>
              <w:rPr>
                <w:rFonts w:ascii="Arial"/>
                <w:sz w:val="21"/>
              </w:rPr>
            </w:pPr>
          </w:p>
        </w:tc>
        <w:tc>
          <w:tcPr>
            <w:tcW w:w="408" w:type="pct"/>
            <w:vAlign w:val="top"/>
          </w:tcPr>
          <w:p w14:paraId="6DA2B997">
            <w:pPr>
              <w:snapToGrid w:val="0"/>
              <w:rPr>
                <w:rFonts w:ascii="Arial"/>
                <w:sz w:val="21"/>
              </w:rPr>
            </w:pPr>
          </w:p>
        </w:tc>
      </w:tr>
      <w:tr w14:paraId="58D2D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3FAF37BC">
            <w:pPr>
              <w:snapToGrid w:val="0"/>
              <w:spacing w:before="162" w:line="193" w:lineRule="auto"/>
              <w:ind w:left="150"/>
              <w:rPr>
                <w:rFonts w:hint="default" w:ascii="宋体" w:hAnsi="宋体" w:eastAsia="宋体" w:cs="宋体"/>
                <w:sz w:val="20"/>
                <w:szCs w:val="20"/>
                <w:lang w:val="en-US" w:eastAsia="zh-CN"/>
              </w:rPr>
            </w:pPr>
            <w:r>
              <w:rPr>
                <w:rFonts w:hint="eastAsia" w:cs="宋体"/>
                <w:sz w:val="20"/>
                <w:szCs w:val="20"/>
                <w:lang w:val="en-US" w:eastAsia="zh-CN"/>
              </w:rPr>
              <w:t>16</w:t>
            </w:r>
          </w:p>
        </w:tc>
        <w:tc>
          <w:tcPr>
            <w:tcW w:w="634" w:type="pct"/>
            <w:vMerge w:val="continue"/>
            <w:vAlign w:val="top"/>
          </w:tcPr>
          <w:p w14:paraId="41A8437D">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00344BCA">
            <w:pPr>
              <w:snapToGrid w:val="0"/>
              <w:spacing w:before="134" w:line="226" w:lineRule="auto"/>
              <w:ind w:left="147" w:leftChars="0"/>
              <w:jc w:val="center"/>
              <w:rPr>
                <w:rFonts w:ascii="宋体" w:hAnsi="宋体" w:eastAsia="宋体" w:cs="宋体"/>
                <w:spacing w:val="4"/>
                <w:position w:val="2"/>
                <w:sz w:val="20"/>
                <w:szCs w:val="20"/>
              </w:rPr>
            </w:pPr>
          </w:p>
        </w:tc>
        <w:tc>
          <w:tcPr>
            <w:tcW w:w="889" w:type="pct"/>
            <w:vAlign w:val="top"/>
          </w:tcPr>
          <w:p w14:paraId="78A5AF02">
            <w:pPr>
              <w:snapToGrid w:val="0"/>
              <w:rPr>
                <w:rFonts w:ascii="Arial"/>
                <w:sz w:val="21"/>
              </w:rPr>
            </w:pPr>
          </w:p>
        </w:tc>
        <w:tc>
          <w:tcPr>
            <w:tcW w:w="658" w:type="pct"/>
            <w:vAlign w:val="top"/>
          </w:tcPr>
          <w:p w14:paraId="22A91D89">
            <w:pPr>
              <w:snapToGrid w:val="0"/>
              <w:rPr>
                <w:rFonts w:ascii="Arial"/>
                <w:sz w:val="21"/>
              </w:rPr>
            </w:pPr>
          </w:p>
        </w:tc>
        <w:tc>
          <w:tcPr>
            <w:tcW w:w="753" w:type="pct"/>
            <w:vAlign w:val="top"/>
          </w:tcPr>
          <w:p w14:paraId="434E5751">
            <w:pPr>
              <w:snapToGrid w:val="0"/>
              <w:rPr>
                <w:rFonts w:ascii="Arial"/>
                <w:sz w:val="21"/>
              </w:rPr>
            </w:pPr>
          </w:p>
        </w:tc>
        <w:tc>
          <w:tcPr>
            <w:tcW w:w="492" w:type="pct"/>
            <w:vAlign w:val="top"/>
          </w:tcPr>
          <w:p w14:paraId="3B59CAC0">
            <w:pPr>
              <w:snapToGrid w:val="0"/>
              <w:rPr>
                <w:rFonts w:ascii="Arial"/>
                <w:sz w:val="21"/>
              </w:rPr>
            </w:pPr>
          </w:p>
        </w:tc>
        <w:tc>
          <w:tcPr>
            <w:tcW w:w="408" w:type="pct"/>
            <w:vAlign w:val="top"/>
          </w:tcPr>
          <w:p w14:paraId="76C91641">
            <w:pPr>
              <w:snapToGrid w:val="0"/>
              <w:rPr>
                <w:rFonts w:ascii="Arial"/>
                <w:sz w:val="21"/>
              </w:rPr>
            </w:pPr>
          </w:p>
        </w:tc>
      </w:tr>
      <w:tr w14:paraId="4037C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32" w:type="dxa"/>
            <w:left w:w="64" w:type="dxa"/>
            <w:bottom w:w="32" w:type="dxa"/>
            <w:right w:w="64" w:type="dxa"/>
          </w:tblCellMar>
        </w:tblPrEx>
        <w:trPr>
          <w:trHeight w:val="0" w:hRule="atLeast"/>
          <w:jc w:val="center"/>
        </w:trPr>
        <w:tc>
          <w:tcPr>
            <w:tcW w:w="373" w:type="pct"/>
            <w:vAlign w:val="top"/>
          </w:tcPr>
          <w:p w14:paraId="030733C7">
            <w:pPr>
              <w:snapToGrid w:val="0"/>
              <w:spacing w:before="162" w:line="193" w:lineRule="auto"/>
              <w:ind w:left="150"/>
              <w:rPr>
                <w:rFonts w:hint="default" w:ascii="宋体" w:hAnsi="宋体" w:eastAsia="宋体" w:cs="宋体"/>
                <w:sz w:val="20"/>
                <w:szCs w:val="20"/>
                <w:lang w:val="en-US" w:eastAsia="zh-CN"/>
              </w:rPr>
            </w:pPr>
            <w:r>
              <w:rPr>
                <w:rFonts w:hint="eastAsia" w:cs="宋体"/>
                <w:sz w:val="20"/>
                <w:szCs w:val="20"/>
                <w:lang w:val="en-US" w:eastAsia="zh-CN"/>
              </w:rPr>
              <w:t>17</w:t>
            </w:r>
          </w:p>
        </w:tc>
        <w:tc>
          <w:tcPr>
            <w:tcW w:w="634" w:type="pct"/>
            <w:vMerge w:val="continue"/>
            <w:vAlign w:val="top"/>
          </w:tcPr>
          <w:p w14:paraId="103E96C7">
            <w:pPr>
              <w:snapToGrid w:val="0"/>
              <w:spacing w:before="133" w:line="323" w:lineRule="exact"/>
              <w:ind w:left="760"/>
              <w:rPr>
                <w:rFonts w:ascii="宋体" w:hAnsi="宋体" w:eastAsia="宋体" w:cs="宋体"/>
                <w:sz w:val="20"/>
                <w:szCs w:val="20"/>
              </w:rPr>
            </w:pPr>
          </w:p>
        </w:tc>
        <w:tc>
          <w:tcPr>
            <w:tcW w:w="788" w:type="pct"/>
            <w:shd w:val="clear" w:color="auto" w:fill="auto"/>
            <w:vAlign w:val="top"/>
          </w:tcPr>
          <w:p w14:paraId="71FC292B">
            <w:pPr>
              <w:snapToGrid w:val="0"/>
              <w:spacing w:before="134" w:line="226" w:lineRule="auto"/>
              <w:ind w:left="147" w:leftChars="0"/>
              <w:jc w:val="center"/>
              <w:rPr>
                <w:rFonts w:ascii="宋体" w:hAnsi="宋体" w:eastAsia="宋体" w:cs="宋体"/>
                <w:spacing w:val="4"/>
                <w:position w:val="2"/>
                <w:sz w:val="20"/>
                <w:szCs w:val="20"/>
              </w:rPr>
            </w:pPr>
          </w:p>
        </w:tc>
        <w:tc>
          <w:tcPr>
            <w:tcW w:w="889" w:type="pct"/>
            <w:vAlign w:val="top"/>
          </w:tcPr>
          <w:p w14:paraId="431D8763">
            <w:pPr>
              <w:snapToGrid w:val="0"/>
              <w:rPr>
                <w:rFonts w:ascii="Arial"/>
                <w:sz w:val="21"/>
              </w:rPr>
            </w:pPr>
          </w:p>
        </w:tc>
        <w:tc>
          <w:tcPr>
            <w:tcW w:w="658" w:type="pct"/>
            <w:vAlign w:val="top"/>
          </w:tcPr>
          <w:p w14:paraId="05276E01">
            <w:pPr>
              <w:snapToGrid w:val="0"/>
              <w:rPr>
                <w:rFonts w:ascii="Arial"/>
                <w:sz w:val="21"/>
              </w:rPr>
            </w:pPr>
          </w:p>
        </w:tc>
        <w:tc>
          <w:tcPr>
            <w:tcW w:w="753" w:type="pct"/>
            <w:vAlign w:val="top"/>
          </w:tcPr>
          <w:p w14:paraId="0AB64091">
            <w:pPr>
              <w:snapToGrid w:val="0"/>
              <w:rPr>
                <w:rFonts w:ascii="Arial"/>
                <w:sz w:val="21"/>
              </w:rPr>
            </w:pPr>
          </w:p>
        </w:tc>
        <w:tc>
          <w:tcPr>
            <w:tcW w:w="492" w:type="pct"/>
            <w:vAlign w:val="top"/>
          </w:tcPr>
          <w:p w14:paraId="29A1F970">
            <w:pPr>
              <w:snapToGrid w:val="0"/>
              <w:rPr>
                <w:rFonts w:ascii="Arial"/>
                <w:sz w:val="21"/>
              </w:rPr>
            </w:pPr>
          </w:p>
        </w:tc>
        <w:tc>
          <w:tcPr>
            <w:tcW w:w="408" w:type="pct"/>
            <w:vAlign w:val="top"/>
          </w:tcPr>
          <w:p w14:paraId="162AAE85">
            <w:pPr>
              <w:snapToGrid w:val="0"/>
              <w:rPr>
                <w:rFonts w:ascii="Arial"/>
                <w:sz w:val="21"/>
              </w:rPr>
            </w:pPr>
          </w:p>
        </w:tc>
      </w:tr>
    </w:tbl>
    <w:p w14:paraId="36863029">
      <w:pPr>
        <w:rPr>
          <w:rFonts w:ascii="Arial"/>
          <w:sz w:val="21"/>
        </w:rPr>
      </w:pPr>
    </w:p>
    <w:p w14:paraId="395054F6"/>
    <w:p w14:paraId="41C1FEB4">
      <w:pPr>
        <w:rPr>
          <w:b/>
          <w:bCs/>
          <w:sz w:val="24"/>
          <w:szCs w:val="24"/>
        </w:rPr>
        <w:sectPr>
          <w:pgSz w:w="11906" w:h="16839"/>
          <w:pgMar w:top="1440" w:right="1800" w:bottom="1440" w:left="1800" w:header="964" w:footer="1471" w:gutter="0"/>
          <w:pgNumType w:fmt="decimal"/>
          <w:cols w:space="720" w:num="1"/>
        </w:sectPr>
      </w:pPr>
      <w:r>
        <w:rPr>
          <w:rFonts w:hint="eastAsia"/>
          <w:b/>
          <w:bCs/>
          <w:sz w:val="24"/>
          <w:szCs w:val="24"/>
          <w:lang w:val="en-US" w:eastAsia="zh-CN"/>
        </w:rPr>
        <w:t>备注：偏</w:t>
      </w:r>
      <w:r>
        <w:rPr>
          <w:rFonts w:hint="eastAsia"/>
          <w:b/>
          <w:bCs/>
          <w:sz w:val="24"/>
          <w:szCs w:val="24"/>
        </w:rPr>
        <w:t>离表需按照招标文件</w:t>
      </w:r>
      <w:r>
        <w:rPr>
          <w:rFonts w:hint="eastAsia"/>
          <w:b/>
          <w:bCs/>
          <w:sz w:val="24"/>
          <w:szCs w:val="24"/>
          <w:lang w:val="en-US" w:eastAsia="zh-CN"/>
        </w:rPr>
        <w:t>第四部分服务内容及要求中服务内容</w:t>
      </w:r>
      <w:r>
        <w:rPr>
          <w:rFonts w:hint="eastAsia"/>
          <w:b/>
          <w:bCs/>
          <w:sz w:val="24"/>
          <w:szCs w:val="24"/>
        </w:rPr>
        <w:t>和</w:t>
      </w:r>
      <w:r>
        <w:rPr>
          <w:rFonts w:hint="eastAsia"/>
          <w:b/>
          <w:bCs/>
          <w:sz w:val="24"/>
          <w:szCs w:val="24"/>
          <w:lang w:val="en-US" w:eastAsia="zh-CN"/>
        </w:rPr>
        <w:t>技术</w:t>
      </w:r>
      <w:r>
        <w:rPr>
          <w:rFonts w:hint="eastAsia"/>
          <w:b/>
          <w:bCs/>
          <w:sz w:val="24"/>
          <w:szCs w:val="24"/>
        </w:rPr>
        <w:t>要求逐项列明，存在偏离的注明偏离情况，无偏离的写明“无”。</w:t>
      </w:r>
    </w:p>
    <w:p w14:paraId="2249AC1A">
      <w:pPr>
        <w:spacing w:line="263" w:lineRule="auto"/>
        <w:rPr>
          <w:rFonts w:ascii="Arial"/>
          <w:sz w:val="21"/>
        </w:rPr>
      </w:pPr>
    </w:p>
    <w:p w14:paraId="59DBE7E5">
      <w:pPr>
        <w:pStyle w:val="4"/>
        <w:bidi w:val="0"/>
        <w:ind w:left="0" w:leftChars="0" w:firstLine="0" w:firstLineChars="0"/>
        <w:jc w:val="center"/>
      </w:pPr>
      <w:bookmarkStart w:id="39" w:name="_Toc8386"/>
      <w:r>
        <w:t>4.4 商务条款偏差表</w:t>
      </w:r>
      <w:bookmarkEnd w:id="39"/>
    </w:p>
    <w:p w14:paraId="39BA15CC">
      <w:pPr>
        <w:spacing w:line="362" w:lineRule="auto"/>
        <w:rPr>
          <w:rFonts w:ascii="Arial"/>
          <w:sz w:val="21"/>
        </w:rPr>
      </w:pPr>
    </w:p>
    <w:p w14:paraId="35966D5A">
      <w:pPr>
        <w:spacing w:before="65" w:line="312" w:lineRule="exact"/>
        <w:ind w:left="120"/>
        <w:rPr>
          <w:rFonts w:ascii="宋体" w:hAnsi="宋体" w:eastAsia="宋体" w:cs="宋体"/>
          <w:sz w:val="24"/>
          <w:szCs w:val="24"/>
        </w:rPr>
      </w:pPr>
      <w:r>
        <w:rPr>
          <w:rFonts w:ascii="宋体" w:hAnsi="宋体" w:eastAsia="宋体" w:cs="宋体"/>
          <w:spacing w:val="7"/>
          <w:position w:val="7"/>
          <w:sz w:val="24"/>
          <w:szCs w:val="24"/>
        </w:rPr>
        <w:t>供</w:t>
      </w:r>
      <w:r>
        <w:rPr>
          <w:rFonts w:ascii="宋体" w:hAnsi="宋体" w:eastAsia="宋体" w:cs="宋体"/>
          <w:spacing w:val="6"/>
          <w:position w:val="7"/>
          <w:sz w:val="24"/>
          <w:szCs w:val="24"/>
        </w:rPr>
        <w:t>应商</w:t>
      </w:r>
      <w:r>
        <w:rPr>
          <w:rFonts w:hint="eastAsia" w:cs="宋体"/>
          <w:spacing w:val="6"/>
          <w:position w:val="7"/>
          <w:sz w:val="24"/>
          <w:szCs w:val="24"/>
          <w:lang w:val="en-US" w:eastAsia="zh-CN"/>
        </w:rPr>
        <w:t>名称</w:t>
      </w:r>
      <w:r>
        <w:rPr>
          <w:rFonts w:ascii="宋体" w:hAnsi="宋体" w:eastAsia="宋体" w:cs="宋体"/>
          <w:spacing w:val="6"/>
          <w:position w:val="7"/>
          <w:sz w:val="24"/>
          <w:szCs w:val="24"/>
        </w:rPr>
        <w:t xml:space="preserve"> </w:t>
      </w:r>
      <w:r>
        <w:rPr>
          <w:rFonts w:ascii="宋体" w:hAnsi="宋体" w:eastAsia="宋体" w:cs="宋体"/>
          <w:spacing w:val="7"/>
          <w:position w:val="7"/>
          <w:sz w:val="24"/>
          <w:szCs w:val="24"/>
        </w:rPr>
        <w:t>(盖公章)</w:t>
      </w:r>
      <w:r>
        <w:rPr>
          <w:rFonts w:ascii="宋体" w:hAnsi="宋体" w:eastAsia="宋体" w:cs="宋体"/>
          <w:spacing w:val="6"/>
          <w:position w:val="7"/>
          <w:sz w:val="24"/>
          <w:szCs w:val="24"/>
        </w:rPr>
        <w:t xml:space="preserve"> ：</w:t>
      </w:r>
    </w:p>
    <w:p w14:paraId="29E8A603">
      <w:pPr>
        <w:spacing w:line="227" w:lineRule="auto"/>
        <w:ind w:left="120"/>
        <w:rPr>
          <w:rFonts w:ascii="宋体" w:hAnsi="宋体" w:eastAsia="宋体" w:cs="宋体"/>
          <w:sz w:val="24"/>
          <w:szCs w:val="24"/>
        </w:rPr>
      </w:pPr>
      <w:r>
        <w:rPr>
          <w:rFonts w:ascii="宋体" w:hAnsi="宋体" w:eastAsia="宋体" w:cs="宋体"/>
          <w:spacing w:val="9"/>
          <w:sz w:val="24"/>
          <w:szCs w:val="24"/>
        </w:rPr>
        <w:t>采</w:t>
      </w:r>
      <w:r>
        <w:rPr>
          <w:rFonts w:ascii="宋体" w:hAnsi="宋体" w:eastAsia="宋体" w:cs="宋体"/>
          <w:spacing w:val="6"/>
          <w:sz w:val="24"/>
          <w:szCs w:val="24"/>
        </w:rPr>
        <w:t>购编号 ：</w:t>
      </w:r>
    </w:p>
    <w:p w14:paraId="200D3EF3">
      <w:pPr>
        <w:spacing w:line="140" w:lineRule="auto"/>
        <w:rPr>
          <w:rFonts w:ascii="Arial"/>
          <w:sz w:val="2"/>
        </w:rPr>
      </w:pPr>
    </w:p>
    <w:tbl>
      <w:tblPr>
        <w:tblStyle w:val="32"/>
        <w:tblW w:w="88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1700"/>
        <w:gridCol w:w="1955"/>
        <w:gridCol w:w="1304"/>
        <w:gridCol w:w="1481"/>
        <w:gridCol w:w="1486"/>
      </w:tblGrid>
      <w:tr w14:paraId="1A5FD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63" w:type="dxa"/>
            <w:vAlign w:val="center"/>
          </w:tcPr>
          <w:p w14:paraId="34F30257">
            <w:pPr>
              <w:jc w:val="center"/>
            </w:pPr>
            <w:r>
              <w:t>序号</w:t>
            </w:r>
          </w:p>
        </w:tc>
        <w:tc>
          <w:tcPr>
            <w:tcW w:w="1700" w:type="dxa"/>
            <w:vAlign w:val="center"/>
          </w:tcPr>
          <w:p w14:paraId="41A76220">
            <w:pPr>
              <w:jc w:val="center"/>
            </w:pPr>
            <w:r>
              <w:t>内容</w:t>
            </w:r>
          </w:p>
        </w:tc>
        <w:tc>
          <w:tcPr>
            <w:tcW w:w="1955" w:type="dxa"/>
            <w:vAlign w:val="center"/>
          </w:tcPr>
          <w:p w14:paraId="1FF79FB6">
            <w:pPr>
              <w:jc w:val="center"/>
            </w:pPr>
            <w:r>
              <w:t>磋商文件要求</w:t>
            </w:r>
          </w:p>
        </w:tc>
        <w:tc>
          <w:tcPr>
            <w:tcW w:w="1304" w:type="dxa"/>
            <w:vAlign w:val="center"/>
          </w:tcPr>
          <w:p w14:paraId="75E04CEA">
            <w:pPr>
              <w:jc w:val="center"/>
            </w:pPr>
            <w:r>
              <w:t>投标响应</w:t>
            </w:r>
          </w:p>
        </w:tc>
        <w:tc>
          <w:tcPr>
            <w:tcW w:w="1481" w:type="dxa"/>
            <w:vAlign w:val="center"/>
          </w:tcPr>
          <w:p w14:paraId="6922A9BF">
            <w:pPr>
              <w:jc w:val="center"/>
            </w:pPr>
            <w:r>
              <w:t>是否偏离</w:t>
            </w:r>
          </w:p>
        </w:tc>
        <w:tc>
          <w:tcPr>
            <w:tcW w:w="1486" w:type="dxa"/>
            <w:vAlign w:val="center"/>
          </w:tcPr>
          <w:p w14:paraId="2D35021A">
            <w:pPr>
              <w:jc w:val="center"/>
            </w:pPr>
            <w:r>
              <w:t>备注</w:t>
            </w:r>
          </w:p>
        </w:tc>
      </w:tr>
      <w:tr w14:paraId="4E8F7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63" w:type="dxa"/>
            <w:vAlign w:val="top"/>
          </w:tcPr>
          <w:p w14:paraId="60DD0CDA">
            <w:pPr>
              <w:spacing w:before="147" w:line="192" w:lineRule="auto"/>
              <w:ind w:left="446"/>
              <w:rPr>
                <w:rFonts w:ascii="宋体" w:hAnsi="宋体" w:eastAsia="宋体" w:cs="宋体"/>
                <w:sz w:val="23"/>
                <w:szCs w:val="23"/>
              </w:rPr>
            </w:pPr>
            <w:r>
              <w:rPr>
                <w:rFonts w:ascii="宋体" w:hAnsi="宋体" w:eastAsia="宋体" w:cs="宋体"/>
                <w:sz w:val="23"/>
                <w:szCs w:val="23"/>
              </w:rPr>
              <w:t>1</w:t>
            </w:r>
          </w:p>
        </w:tc>
        <w:tc>
          <w:tcPr>
            <w:tcW w:w="1700" w:type="dxa"/>
            <w:vAlign w:val="top"/>
          </w:tcPr>
          <w:p w14:paraId="30425E5E">
            <w:pPr>
              <w:spacing w:before="110" w:line="226" w:lineRule="auto"/>
              <w:ind w:left="118"/>
              <w:rPr>
                <w:rFonts w:ascii="宋体" w:hAnsi="宋体" w:eastAsia="宋体" w:cs="宋体"/>
                <w:sz w:val="23"/>
                <w:szCs w:val="23"/>
              </w:rPr>
            </w:pPr>
            <w:r>
              <w:rPr>
                <w:rFonts w:hint="eastAsia" w:cs="宋体"/>
                <w:spacing w:val="5"/>
                <w:sz w:val="23"/>
                <w:szCs w:val="23"/>
                <w:lang w:eastAsia="zh-CN"/>
              </w:rPr>
              <w:t>服务期</w:t>
            </w:r>
          </w:p>
        </w:tc>
        <w:tc>
          <w:tcPr>
            <w:tcW w:w="1955" w:type="dxa"/>
            <w:vAlign w:val="top"/>
          </w:tcPr>
          <w:p w14:paraId="00CC68D4">
            <w:pPr>
              <w:rPr>
                <w:rFonts w:ascii="Arial"/>
                <w:sz w:val="21"/>
              </w:rPr>
            </w:pPr>
          </w:p>
        </w:tc>
        <w:tc>
          <w:tcPr>
            <w:tcW w:w="1304" w:type="dxa"/>
            <w:vAlign w:val="top"/>
          </w:tcPr>
          <w:p w14:paraId="11A52E18">
            <w:pPr>
              <w:rPr>
                <w:rFonts w:ascii="Arial"/>
                <w:sz w:val="21"/>
              </w:rPr>
            </w:pPr>
          </w:p>
        </w:tc>
        <w:tc>
          <w:tcPr>
            <w:tcW w:w="1481" w:type="dxa"/>
            <w:vAlign w:val="top"/>
          </w:tcPr>
          <w:p w14:paraId="41248BB5">
            <w:pPr>
              <w:rPr>
                <w:rFonts w:ascii="Arial"/>
                <w:sz w:val="21"/>
              </w:rPr>
            </w:pPr>
          </w:p>
        </w:tc>
        <w:tc>
          <w:tcPr>
            <w:tcW w:w="1486" w:type="dxa"/>
            <w:vAlign w:val="top"/>
          </w:tcPr>
          <w:p w14:paraId="501FF046">
            <w:pPr>
              <w:rPr>
                <w:rFonts w:ascii="Arial"/>
                <w:sz w:val="21"/>
              </w:rPr>
            </w:pPr>
          </w:p>
        </w:tc>
      </w:tr>
      <w:tr w14:paraId="6FE47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963" w:type="dxa"/>
            <w:vAlign w:val="top"/>
          </w:tcPr>
          <w:p w14:paraId="43A2EC67">
            <w:pPr>
              <w:spacing w:before="148" w:line="192" w:lineRule="auto"/>
              <w:ind w:left="432"/>
              <w:rPr>
                <w:rFonts w:ascii="宋体" w:hAnsi="宋体" w:eastAsia="宋体" w:cs="宋体"/>
                <w:sz w:val="23"/>
                <w:szCs w:val="23"/>
              </w:rPr>
            </w:pPr>
            <w:r>
              <w:rPr>
                <w:rFonts w:ascii="宋体" w:hAnsi="宋体" w:eastAsia="宋体" w:cs="宋体"/>
                <w:sz w:val="23"/>
                <w:szCs w:val="23"/>
              </w:rPr>
              <w:t>2</w:t>
            </w:r>
          </w:p>
        </w:tc>
        <w:tc>
          <w:tcPr>
            <w:tcW w:w="1700" w:type="dxa"/>
            <w:vAlign w:val="top"/>
          </w:tcPr>
          <w:p w14:paraId="02057056">
            <w:pPr>
              <w:spacing w:before="110" w:line="226" w:lineRule="auto"/>
              <w:ind w:left="118"/>
              <w:rPr>
                <w:rFonts w:ascii="宋体" w:hAnsi="宋体" w:eastAsia="宋体" w:cs="宋体"/>
                <w:sz w:val="23"/>
                <w:szCs w:val="23"/>
              </w:rPr>
            </w:pPr>
            <w:r>
              <w:rPr>
                <w:rFonts w:hint="eastAsia" w:cs="宋体"/>
                <w:spacing w:val="7"/>
                <w:sz w:val="23"/>
                <w:szCs w:val="23"/>
                <w:lang w:eastAsia="zh-CN"/>
              </w:rPr>
              <w:t>服务</w:t>
            </w:r>
            <w:r>
              <w:rPr>
                <w:rFonts w:ascii="宋体" w:hAnsi="宋体" w:eastAsia="宋体" w:cs="宋体"/>
                <w:spacing w:val="6"/>
                <w:sz w:val="23"/>
                <w:szCs w:val="23"/>
              </w:rPr>
              <w:t>地点</w:t>
            </w:r>
          </w:p>
        </w:tc>
        <w:tc>
          <w:tcPr>
            <w:tcW w:w="1955" w:type="dxa"/>
            <w:vAlign w:val="top"/>
          </w:tcPr>
          <w:p w14:paraId="4DC06AB0">
            <w:pPr>
              <w:rPr>
                <w:rFonts w:ascii="Arial"/>
                <w:sz w:val="21"/>
              </w:rPr>
            </w:pPr>
          </w:p>
        </w:tc>
        <w:tc>
          <w:tcPr>
            <w:tcW w:w="1304" w:type="dxa"/>
            <w:vAlign w:val="top"/>
          </w:tcPr>
          <w:p w14:paraId="41133EF9">
            <w:pPr>
              <w:rPr>
                <w:rFonts w:ascii="Arial"/>
                <w:sz w:val="21"/>
              </w:rPr>
            </w:pPr>
          </w:p>
        </w:tc>
        <w:tc>
          <w:tcPr>
            <w:tcW w:w="1481" w:type="dxa"/>
            <w:vAlign w:val="top"/>
          </w:tcPr>
          <w:p w14:paraId="4FD2140E">
            <w:pPr>
              <w:rPr>
                <w:rFonts w:ascii="Arial"/>
                <w:sz w:val="21"/>
              </w:rPr>
            </w:pPr>
          </w:p>
        </w:tc>
        <w:tc>
          <w:tcPr>
            <w:tcW w:w="1486" w:type="dxa"/>
            <w:vAlign w:val="top"/>
          </w:tcPr>
          <w:p w14:paraId="4EFC35B2">
            <w:pPr>
              <w:rPr>
                <w:rFonts w:ascii="Arial"/>
                <w:sz w:val="21"/>
              </w:rPr>
            </w:pPr>
          </w:p>
        </w:tc>
      </w:tr>
      <w:tr w14:paraId="0077E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63" w:type="dxa"/>
            <w:vAlign w:val="top"/>
          </w:tcPr>
          <w:p w14:paraId="499E04D8">
            <w:pPr>
              <w:spacing w:before="148" w:line="190" w:lineRule="auto"/>
              <w:ind w:left="433"/>
              <w:rPr>
                <w:rFonts w:ascii="宋体" w:hAnsi="宋体" w:eastAsia="宋体" w:cs="宋体"/>
                <w:sz w:val="23"/>
                <w:szCs w:val="23"/>
              </w:rPr>
            </w:pPr>
            <w:r>
              <w:rPr>
                <w:rFonts w:ascii="宋体" w:hAnsi="宋体" w:eastAsia="宋体" w:cs="宋体"/>
                <w:sz w:val="23"/>
                <w:szCs w:val="23"/>
              </w:rPr>
              <w:t>3</w:t>
            </w:r>
          </w:p>
        </w:tc>
        <w:tc>
          <w:tcPr>
            <w:tcW w:w="1700" w:type="dxa"/>
            <w:vAlign w:val="top"/>
          </w:tcPr>
          <w:p w14:paraId="64E859AE">
            <w:pPr>
              <w:spacing w:before="110" w:line="229" w:lineRule="auto"/>
              <w:ind w:left="115"/>
              <w:rPr>
                <w:rFonts w:ascii="宋体" w:hAnsi="宋体" w:eastAsia="宋体" w:cs="宋体"/>
                <w:sz w:val="23"/>
                <w:szCs w:val="23"/>
              </w:rPr>
            </w:pPr>
            <w:r>
              <w:rPr>
                <w:rFonts w:hint="eastAsia" w:cs="宋体"/>
                <w:spacing w:val="5"/>
                <w:sz w:val="23"/>
                <w:szCs w:val="23"/>
                <w:lang w:eastAsia="zh-CN"/>
              </w:rPr>
              <w:t>服务</w:t>
            </w:r>
            <w:r>
              <w:rPr>
                <w:rFonts w:ascii="宋体" w:hAnsi="宋体" w:eastAsia="宋体" w:cs="宋体"/>
                <w:spacing w:val="5"/>
                <w:sz w:val="23"/>
                <w:szCs w:val="23"/>
              </w:rPr>
              <w:t>质</w:t>
            </w:r>
            <w:r>
              <w:rPr>
                <w:rFonts w:ascii="宋体" w:hAnsi="宋体" w:eastAsia="宋体" w:cs="宋体"/>
                <w:spacing w:val="4"/>
                <w:sz w:val="23"/>
                <w:szCs w:val="23"/>
              </w:rPr>
              <w:t>量</w:t>
            </w:r>
          </w:p>
        </w:tc>
        <w:tc>
          <w:tcPr>
            <w:tcW w:w="1955" w:type="dxa"/>
            <w:vAlign w:val="top"/>
          </w:tcPr>
          <w:p w14:paraId="78BA7815">
            <w:pPr>
              <w:rPr>
                <w:rFonts w:ascii="Arial"/>
                <w:sz w:val="21"/>
              </w:rPr>
            </w:pPr>
          </w:p>
        </w:tc>
        <w:tc>
          <w:tcPr>
            <w:tcW w:w="1304" w:type="dxa"/>
            <w:vAlign w:val="top"/>
          </w:tcPr>
          <w:p w14:paraId="5D5F3047">
            <w:pPr>
              <w:rPr>
                <w:rFonts w:ascii="Arial"/>
                <w:sz w:val="21"/>
              </w:rPr>
            </w:pPr>
          </w:p>
        </w:tc>
        <w:tc>
          <w:tcPr>
            <w:tcW w:w="1481" w:type="dxa"/>
            <w:vAlign w:val="top"/>
          </w:tcPr>
          <w:p w14:paraId="2B380FC0">
            <w:pPr>
              <w:rPr>
                <w:rFonts w:ascii="Arial"/>
                <w:sz w:val="21"/>
              </w:rPr>
            </w:pPr>
          </w:p>
        </w:tc>
        <w:tc>
          <w:tcPr>
            <w:tcW w:w="1486" w:type="dxa"/>
            <w:vAlign w:val="top"/>
          </w:tcPr>
          <w:p w14:paraId="23F03526">
            <w:pPr>
              <w:rPr>
                <w:rFonts w:ascii="Arial"/>
                <w:sz w:val="21"/>
              </w:rPr>
            </w:pPr>
          </w:p>
        </w:tc>
      </w:tr>
      <w:tr w14:paraId="4CF9E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963" w:type="dxa"/>
            <w:vAlign w:val="top"/>
          </w:tcPr>
          <w:p w14:paraId="6AE8F809">
            <w:pPr>
              <w:spacing w:before="139" w:line="192" w:lineRule="auto"/>
              <w:ind w:left="428"/>
              <w:rPr>
                <w:rFonts w:ascii="宋体" w:hAnsi="宋体" w:eastAsia="宋体" w:cs="宋体"/>
                <w:sz w:val="23"/>
                <w:szCs w:val="23"/>
              </w:rPr>
            </w:pPr>
            <w:r>
              <w:rPr>
                <w:rFonts w:ascii="宋体" w:hAnsi="宋体" w:eastAsia="宋体" w:cs="宋体"/>
                <w:sz w:val="23"/>
                <w:szCs w:val="23"/>
              </w:rPr>
              <w:t>4</w:t>
            </w:r>
          </w:p>
        </w:tc>
        <w:tc>
          <w:tcPr>
            <w:tcW w:w="1700" w:type="dxa"/>
            <w:vAlign w:val="top"/>
          </w:tcPr>
          <w:p w14:paraId="6D5548D7">
            <w:pPr>
              <w:spacing w:before="101" w:line="229" w:lineRule="auto"/>
              <w:ind w:left="115"/>
              <w:rPr>
                <w:rFonts w:hint="default" w:ascii="宋体" w:hAnsi="宋体" w:eastAsia="宋体" w:cs="宋体"/>
                <w:sz w:val="23"/>
                <w:szCs w:val="23"/>
                <w:lang w:val="en-US" w:eastAsia="zh-CN"/>
              </w:rPr>
            </w:pPr>
            <w:r>
              <w:rPr>
                <w:rFonts w:hint="eastAsia" w:cs="宋体"/>
                <w:sz w:val="23"/>
                <w:szCs w:val="23"/>
                <w:lang w:val="en-US" w:eastAsia="zh-CN"/>
              </w:rPr>
              <w:t>...</w:t>
            </w:r>
          </w:p>
        </w:tc>
        <w:tc>
          <w:tcPr>
            <w:tcW w:w="1955" w:type="dxa"/>
            <w:vAlign w:val="top"/>
          </w:tcPr>
          <w:p w14:paraId="11C6B2EA">
            <w:pPr>
              <w:rPr>
                <w:rFonts w:ascii="Arial"/>
                <w:sz w:val="21"/>
              </w:rPr>
            </w:pPr>
          </w:p>
        </w:tc>
        <w:tc>
          <w:tcPr>
            <w:tcW w:w="1304" w:type="dxa"/>
            <w:vAlign w:val="top"/>
          </w:tcPr>
          <w:p w14:paraId="796E5941">
            <w:pPr>
              <w:rPr>
                <w:rFonts w:ascii="Arial"/>
                <w:sz w:val="21"/>
              </w:rPr>
            </w:pPr>
          </w:p>
        </w:tc>
        <w:tc>
          <w:tcPr>
            <w:tcW w:w="1481" w:type="dxa"/>
            <w:vAlign w:val="top"/>
          </w:tcPr>
          <w:p w14:paraId="7A16A012">
            <w:pPr>
              <w:rPr>
                <w:rFonts w:ascii="Arial"/>
                <w:sz w:val="21"/>
              </w:rPr>
            </w:pPr>
          </w:p>
        </w:tc>
        <w:tc>
          <w:tcPr>
            <w:tcW w:w="1486" w:type="dxa"/>
            <w:vAlign w:val="top"/>
          </w:tcPr>
          <w:p w14:paraId="0FE90294">
            <w:pPr>
              <w:rPr>
                <w:rFonts w:ascii="Arial"/>
                <w:sz w:val="21"/>
              </w:rPr>
            </w:pPr>
          </w:p>
        </w:tc>
      </w:tr>
      <w:tr w14:paraId="25CB5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63" w:type="dxa"/>
            <w:vAlign w:val="top"/>
          </w:tcPr>
          <w:p w14:paraId="43D66D44">
            <w:pPr>
              <w:spacing w:before="244" w:line="189" w:lineRule="auto"/>
              <w:ind w:left="439"/>
              <w:rPr>
                <w:rFonts w:ascii="宋体" w:hAnsi="宋体" w:eastAsia="宋体" w:cs="宋体"/>
                <w:sz w:val="20"/>
                <w:szCs w:val="20"/>
              </w:rPr>
            </w:pPr>
            <w:r>
              <w:rPr>
                <w:rFonts w:ascii="宋体" w:hAnsi="宋体" w:eastAsia="宋体" w:cs="宋体"/>
                <w:sz w:val="20"/>
                <w:szCs w:val="20"/>
              </w:rPr>
              <w:t>5</w:t>
            </w:r>
          </w:p>
        </w:tc>
        <w:tc>
          <w:tcPr>
            <w:tcW w:w="1700" w:type="dxa"/>
            <w:vAlign w:val="top"/>
          </w:tcPr>
          <w:p w14:paraId="3CCE3B45">
            <w:pPr>
              <w:spacing w:before="39" w:line="236" w:lineRule="auto"/>
              <w:ind w:left="116" w:right="150" w:hanging="3"/>
              <w:rPr>
                <w:rFonts w:ascii="宋体" w:hAnsi="宋体" w:eastAsia="宋体" w:cs="宋体"/>
                <w:sz w:val="23"/>
                <w:szCs w:val="23"/>
              </w:rPr>
            </w:pPr>
            <w:r>
              <w:rPr>
                <w:rFonts w:ascii="宋体" w:hAnsi="宋体" w:eastAsia="宋体" w:cs="宋体"/>
                <w:spacing w:val="3"/>
                <w:position w:val="1"/>
                <w:sz w:val="23"/>
                <w:szCs w:val="23"/>
              </w:rPr>
              <w:t>...</w:t>
            </w:r>
          </w:p>
        </w:tc>
        <w:tc>
          <w:tcPr>
            <w:tcW w:w="1955" w:type="dxa"/>
            <w:vAlign w:val="top"/>
          </w:tcPr>
          <w:p w14:paraId="2679D844">
            <w:pPr>
              <w:rPr>
                <w:rFonts w:ascii="Arial"/>
                <w:sz w:val="21"/>
              </w:rPr>
            </w:pPr>
          </w:p>
        </w:tc>
        <w:tc>
          <w:tcPr>
            <w:tcW w:w="1304" w:type="dxa"/>
            <w:vAlign w:val="top"/>
          </w:tcPr>
          <w:p w14:paraId="7613D706">
            <w:pPr>
              <w:rPr>
                <w:rFonts w:ascii="Arial"/>
                <w:sz w:val="21"/>
              </w:rPr>
            </w:pPr>
          </w:p>
        </w:tc>
        <w:tc>
          <w:tcPr>
            <w:tcW w:w="1481" w:type="dxa"/>
            <w:vAlign w:val="top"/>
          </w:tcPr>
          <w:p w14:paraId="16BDF4BD">
            <w:pPr>
              <w:rPr>
                <w:rFonts w:ascii="Arial"/>
                <w:sz w:val="21"/>
              </w:rPr>
            </w:pPr>
          </w:p>
        </w:tc>
        <w:tc>
          <w:tcPr>
            <w:tcW w:w="1486" w:type="dxa"/>
            <w:vAlign w:val="top"/>
          </w:tcPr>
          <w:p w14:paraId="3FFEE32D">
            <w:pPr>
              <w:rPr>
                <w:rFonts w:ascii="Arial"/>
                <w:sz w:val="21"/>
              </w:rPr>
            </w:pPr>
          </w:p>
        </w:tc>
      </w:tr>
      <w:tr w14:paraId="4DE94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963" w:type="dxa"/>
            <w:vAlign w:val="top"/>
          </w:tcPr>
          <w:p w14:paraId="5E16D9C9">
            <w:pPr>
              <w:spacing w:before="212" w:line="190" w:lineRule="auto"/>
              <w:ind w:left="431"/>
              <w:rPr>
                <w:rFonts w:ascii="宋体" w:hAnsi="宋体" w:eastAsia="宋体" w:cs="宋体"/>
                <w:sz w:val="23"/>
                <w:szCs w:val="23"/>
              </w:rPr>
            </w:pPr>
            <w:r>
              <w:rPr>
                <w:rFonts w:ascii="宋体" w:hAnsi="宋体" w:eastAsia="宋体" w:cs="宋体"/>
                <w:sz w:val="23"/>
                <w:szCs w:val="23"/>
              </w:rPr>
              <w:t>6</w:t>
            </w:r>
          </w:p>
        </w:tc>
        <w:tc>
          <w:tcPr>
            <w:tcW w:w="1700" w:type="dxa"/>
            <w:vAlign w:val="top"/>
          </w:tcPr>
          <w:p w14:paraId="7650F37A">
            <w:pPr>
              <w:spacing w:before="174" w:line="227" w:lineRule="auto"/>
              <w:ind w:left="114"/>
              <w:rPr>
                <w:rFonts w:hint="eastAsia" w:ascii="宋体" w:hAnsi="宋体" w:eastAsia="宋体" w:cs="宋体"/>
                <w:sz w:val="23"/>
                <w:szCs w:val="23"/>
                <w:lang w:eastAsia="zh-CN"/>
              </w:rPr>
            </w:pPr>
            <w:r>
              <w:rPr>
                <w:rFonts w:ascii="宋体" w:hAnsi="宋体" w:eastAsia="宋体" w:cs="宋体"/>
                <w:spacing w:val="3"/>
                <w:position w:val="1"/>
                <w:sz w:val="23"/>
                <w:szCs w:val="23"/>
              </w:rPr>
              <w:t>...</w:t>
            </w:r>
          </w:p>
        </w:tc>
        <w:tc>
          <w:tcPr>
            <w:tcW w:w="1955" w:type="dxa"/>
            <w:vAlign w:val="top"/>
          </w:tcPr>
          <w:p w14:paraId="70E2CD56">
            <w:pPr>
              <w:rPr>
                <w:rFonts w:ascii="Arial"/>
                <w:sz w:val="21"/>
              </w:rPr>
            </w:pPr>
          </w:p>
        </w:tc>
        <w:tc>
          <w:tcPr>
            <w:tcW w:w="1304" w:type="dxa"/>
            <w:vAlign w:val="top"/>
          </w:tcPr>
          <w:p w14:paraId="755462ED">
            <w:pPr>
              <w:rPr>
                <w:rFonts w:ascii="Arial"/>
                <w:sz w:val="21"/>
              </w:rPr>
            </w:pPr>
          </w:p>
        </w:tc>
        <w:tc>
          <w:tcPr>
            <w:tcW w:w="1481" w:type="dxa"/>
            <w:vAlign w:val="top"/>
          </w:tcPr>
          <w:p w14:paraId="676B580F">
            <w:pPr>
              <w:rPr>
                <w:rFonts w:ascii="Arial"/>
                <w:sz w:val="21"/>
              </w:rPr>
            </w:pPr>
          </w:p>
        </w:tc>
        <w:tc>
          <w:tcPr>
            <w:tcW w:w="1486" w:type="dxa"/>
            <w:vAlign w:val="top"/>
          </w:tcPr>
          <w:p w14:paraId="2CB39296">
            <w:pPr>
              <w:rPr>
                <w:rFonts w:ascii="Arial"/>
                <w:sz w:val="21"/>
              </w:rPr>
            </w:pPr>
          </w:p>
        </w:tc>
      </w:tr>
      <w:tr w14:paraId="1E323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963" w:type="dxa"/>
            <w:vAlign w:val="top"/>
          </w:tcPr>
          <w:p w14:paraId="0B423333">
            <w:pPr>
              <w:spacing w:before="214" w:line="189" w:lineRule="auto"/>
              <w:ind w:left="434"/>
              <w:rPr>
                <w:rFonts w:ascii="宋体" w:hAnsi="宋体" w:eastAsia="宋体" w:cs="宋体"/>
                <w:sz w:val="23"/>
                <w:szCs w:val="23"/>
              </w:rPr>
            </w:pPr>
            <w:r>
              <w:rPr>
                <w:rFonts w:ascii="宋体" w:hAnsi="宋体" w:eastAsia="宋体" w:cs="宋体"/>
                <w:sz w:val="23"/>
                <w:szCs w:val="23"/>
              </w:rPr>
              <w:t>7</w:t>
            </w:r>
          </w:p>
        </w:tc>
        <w:tc>
          <w:tcPr>
            <w:tcW w:w="1700" w:type="dxa"/>
            <w:vAlign w:val="top"/>
          </w:tcPr>
          <w:p w14:paraId="2CA4CA3A">
            <w:pPr>
              <w:spacing w:line="275" w:lineRule="auto"/>
              <w:rPr>
                <w:rFonts w:ascii="Arial"/>
                <w:sz w:val="21"/>
              </w:rPr>
            </w:pPr>
          </w:p>
          <w:p w14:paraId="5A232094">
            <w:pPr>
              <w:spacing w:before="75" w:line="97" w:lineRule="exact"/>
              <w:ind w:left="120"/>
              <w:rPr>
                <w:rFonts w:ascii="宋体" w:hAnsi="宋体" w:eastAsia="宋体" w:cs="宋体"/>
                <w:sz w:val="23"/>
                <w:szCs w:val="23"/>
              </w:rPr>
            </w:pPr>
            <w:r>
              <w:rPr>
                <w:rFonts w:ascii="宋体" w:hAnsi="宋体" w:eastAsia="宋体" w:cs="宋体"/>
                <w:spacing w:val="3"/>
                <w:position w:val="1"/>
                <w:sz w:val="23"/>
                <w:szCs w:val="23"/>
              </w:rPr>
              <w:t>...</w:t>
            </w:r>
          </w:p>
        </w:tc>
        <w:tc>
          <w:tcPr>
            <w:tcW w:w="1955" w:type="dxa"/>
            <w:vAlign w:val="top"/>
          </w:tcPr>
          <w:p w14:paraId="5C09F6A6">
            <w:pPr>
              <w:rPr>
                <w:rFonts w:ascii="Arial"/>
                <w:sz w:val="21"/>
              </w:rPr>
            </w:pPr>
          </w:p>
        </w:tc>
        <w:tc>
          <w:tcPr>
            <w:tcW w:w="1304" w:type="dxa"/>
            <w:vAlign w:val="top"/>
          </w:tcPr>
          <w:p w14:paraId="25CD0016">
            <w:pPr>
              <w:rPr>
                <w:rFonts w:ascii="Arial"/>
                <w:sz w:val="21"/>
              </w:rPr>
            </w:pPr>
          </w:p>
        </w:tc>
        <w:tc>
          <w:tcPr>
            <w:tcW w:w="1481" w:type="dxa"/>
            <w:vAlign w:val="top"/>
          </w:tcPr>
          <w:p w14:paraId="0220C048">
            <w:pPr>
              <w:rPr>
                <w:rFonts w:ascii="Arial"/>
                <w:sz w:val="21"/>
              </w:rPr>
            </w:pPr>
          </w:p>
        </w:tc>
        <w:tc>
          <w:tcPr>
            <w:tcW w:w="1486" w:type="dxa"/>
            <w:vAlign w:val="top"/>
          </w:tcPr>
          <w:p w14:paraId="0FCFE747">
            <w:pPr>
              <w:rPr>
                <w:rFonts w:ascii="Arial"/>
                <w:sz w:val="21"/>
              </w:rPr>
            </w:pPr>
          </w:p>
        </w:tc>
      </w:tr>
    </w:tbl>
    <w:p w14:paraId="7AE018A6">
      <w:pPr>
        <w:rPr>
          <w:rFonts w:ascii="Arial"/>
          <w:sz w:val="21"/>
        </w:rPr>
      </w:pPr>
    </w:p>
    <w:p w14:paraId="75629BB6"/>
    <w:p w14:paraId="2ECBF543"/>
    <w:p w14:paraId="65442954">
      <w:pPr>
        <w:rPr>
          <w:b/>
          <w:bCs/>
          <w:sz w:val="24"/>
          <w:szCs w:val="24"/>
        </w:rPr>
        <w:sectPr>
          <w:pgSz w:w="11906" w:h="16839"/>
          <w:pgMar w:top="1440" w:right="1800" w:bottom="1440" w:left="1800" w:header="964" w:footer="1471" w:gutter="0"/>
          <w:pgNumType w:fmt="decimal"/>
          <w:cols w:space="720" w:num="1"/>
        </w:sectPr>
      </w:pPr>
      <w:r>
        <w:rPr>
          <w:rFonts w:hint="eastAsia"/>
          <w:b/>
          <w:bCs/>
          <w:sz w:val="24"/>
          <w:szCs w:val="24"/>
          <w:lang w:val="en-US" w:eastAsia="zh-CN"/>
        </w:rPr>
        <w:t>备注：偏</w:t>
      </w:r>
      <w:r>
        <w:rPr>
          <w:rFonts w:hint="eastAsia"/>
          <w:b/>
          <w:bCs/>
          <w:sz w:val="24"/>
          <w:szCs w:val="24"/>
        </w:rPr>
        <w:t>离表需按照招标文件</w:t>
      </w:r>
      <w:r>
        <w:rPr>
          <w:rFonts w:hint="eastAsia"/>
          <w:b/>
          <w:bCs/>
          <w:sz w:val="24"/>
          <w:szCs w:val="24"/>
          <w:lang w:val="en-US" w:eastAsia="zh-CN"/>
        </w:rPr>
        <w:t>第四部分服务内容及要求中商务</w:t>
      </w:r>
      <w:r>
        <w:rPr>
          <w:rFonts w:hint="eastAsia"/>
          <w:b/>
          <w:bCs/>
          <w:sz w:val="24"/>
          <w:szCs w:val="24"/>
        </w:rPr>
        <w:t>要求逐项列明，存在偏离的注明偏离情况，无偏离的写明“无”。</w:t>
      </w:r>
    </w:p>
    <w:p w14:paraId="40D73028">
      <w:pPr>
        <w:pStyle w:val="3"/>
        <w:bidi w:val="0"/>
        <w:rPr>
          <w:rFonts w:hint="eastAsia"/>
          <w:lang w:val="en-US" w:eastAsia="zh-CN"/>
        </w:rPr>
      </w:pPr>
      <w:bookmarkStart w:id="40" w:name="_Toc12481"/>
      <w:r>
        <w:rPr>
          <w:rFonts w:hint="eastAsia"/>
          <w:lang w:val="en-US" w:eastAsia="zh-CN"/>
        </w:rPr>
        <w:t>5 评审资料</w:t>
      </w:r>
    </w:p>
    <w:p w14:paraId="2806418E">
      <w:pPr>
        <w:pStyle w:val="4"/>
        <w:bidi w:val="0"/>
        <w:ind w:left="0" w:leftChars="0" w:firstLine="0" w:firstLineChars="0"/>
        <w:jc w:val="center"/>
      </w:pPr>
      <w:r>
        <w:rPr>
          <w:rFonts w:hint="eastAsia"/>
          <w:lang w:val="en-US" w:eastAsia="zh-CN"/>
        </w:rPr>
        <w:t>5.1 商务</w:t>
      </w:r>
      <w:r>
        <w:rPr>
          <w:rFonts w:hint="eastAsia"/>
          <w:lang w:eastAsia="zh-CN"/>
        </w:rPr>
        <w:t>部分评审</w:t>
      </w:r>
      <w:r>
        <w:t>材料</w:t>
      </w:r>
      <w:bookmarkEnd w:id="40"/>
    </w:p>
    <w:p w14:paraId="5D497C9C">
      <w:pPr>
        <w:pStyle w:val="7"/>
        <w:rPr>
          <w:rFonts w:hint="eastAsia" w:ascii="宋体" w:hAnsi="宋体" w:eastAsia="宋体" w:cs="宋体"/>
          <w:spacing w:val="-1"/>
          <w:sz w:val="28"/>
          <w:szCs w:val="28"/>
          <w:lang w:val="en-US" w:eastAsia="zh-CN" w:bidi="zh-CN"/>
        </w:rPr>
      </w:pPr>
      <w:r>
        <w:rPr>
          <w:rFonts w:hint="eastAsia" w:ascii="宋体" w:hAnsi="宋体" w:eastAsia="宋体" w:cs="宋体"/>
          <w:spacing w:val="-1"/>
          <w:sz w:val="28"/>
          <w:szCs w:val="28"/>
          <w:lang w:val="en-US" w:eastAsia="zh-CN" w:bidi="zh-CN"/>
        </w:rPr>
        <w:t>5.1.</w:t>
      </w:r>
      <w:r>
        <w:rPr>
          <w:rFonts w:hint="eastAsia" w:cs="宋体"/>
          <w:spacing w:val="-1"/>
          <w:sz w:val="28"/>
          <w:szCs w:val="28"/>
          <w:lang w:val="en-US" w:eastAsia="zh-CN" w:bidi="zh-CN"/>
        </w:rPr>
        <w:t>1</w:t>
      </w:r>
      <w:r>
        <w:rPr>
          <w:rFonts w:hint="eastAsia" w:ascii="宋体" w:hAnsi="宋体" w:eastAsia="宋体" w:cs="宋体"/>
          <w:spacing w:val="-1"/>
          <w:sz w:val="28"/>
          <w:szCs w:val="28"/>
          <w:lang w:val="en-US" w:eastAsia="zh-CN" w:bidi="zh-CN"/>
        </w:rPr>
        <w:t>人员配置</w:t>
      </w:r>
    </w:p>
    <w:p w14:paraId="44881682">
      <w:pPr>
        <w:pStyle w:val="7"/>
        <w:rPr>
          <w:rFonts w:hint="eastAsia"/>
          <w:lang w:eastAsia="zh-CN"/>
        </w:rPr>
      </w:pPr>
      <w:r>
        <w:rPr>
          <w:rFonts w:hint="eastAsia"/>
          <w:lang w:eastAsia="zh-CN"/>
        </w:rPr>
        <w:t>附表：</w:t>
      </w:r>
    </w:p>
    <w:tbl>
      <w:tblPr>
        <w:tblStyle w:val="21"/>
        <w:tblW w:w="7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98"/>
        <w:gridCol w:w="798"/>
        <w:gridCol w:w="1430"/>
        <w:gridCol w:w="798"/>
        <w:gridCol w:w="799"/>
        <w:gridCol w:w="2700"/>
      </w:tblGrid>
      <w:tr w14:paraId="5500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798" w:type="dxa"/>
            <w:vAlign w:val="center"/>
          </w:tcPr>
          <w:p w14:paraId="3767E514">
            <w:pPr>
              <w:pStyle w:val="7"/>
              <w:snapToGrid w:val="0"/>
              <w:jc w:val="center"/>
              <w:rPr>
                <w:rFonts w:hint="default"/>
                <w:b/>
                <w:lang w:val="en-US" w:eastAsia="zh-CN"/>
              </w:rPr>
            </w:pPr>
            <w:r>
              <w:rPr>
                <w:rFonts w:hint="eastAsia"/>
                <w:b/>
                <w:vertAlign w:val="baseline"/>
                <w:lang w:val="en-US" w:eastAsia="zh-CN"/>
              </w:rPr>
              <w:t>序号</w:t>
            </w:r>
          </w:p>
        </w:tc>
        <w:tc>
          <w:tcPr>
            <w:tcW w:w="798" w:type="dxa"/>
            <w:vAlign w:val="center"/>
          </w:tcPr>
          <w:p w14:paraId="360DC727">
            <w:pPr>
              <w:pStyle w:val="7"/>
              <w:snapToGrid w:val="0"/>
              <w:jc w:val="center"/>
              <w:rPr>
                <w:rFonts w:hint="default"/>
                <w:b/>
                <w:vertAlign w:val="baseline"/>
                <w:lang w:val="en-US" w:eastAsia="zh-CN"/>
              </w:rPr>
            </w:pPr>
            <w:r>
              <w:rPr>
                <w:rFonts w:hint="eastAsia"/>
                <w:b/>
                <w:vertAlign w:val="baseline"/>
                <w:lang w:val="en-US" w:eastAsia="zh-CN"/>
              </w:rPr>
              <w:t>姓名</w:t>
            </w:r>
          </w:p>
        </w:tc>
        <w:tc>
          <w:tcPr>
            <w:tcW w:w="1430" w:type="dxa"/>
            <w:vAlign w:val="center"/>
          </w:tcPr>
          <w:p w14:paraId="0F5970A6">
            <w:pPr>
              <w:pStyle w:val="7"/>
              <w:snapToGrid w:val="0"/>
              <w:jc w:val="center"/>
              <w:rPr>
                <w:rFonts w:hint="eastAsia"/>
                <w:b/>
                <w:vertAlign w:val="baseline"/>
                <w:lang w:val="en-US" w:eastAsia="zh-CN"/>
              </w:rPr>
            </w:pPr>
            <w:r>
              <w:rPr>
                <w:rFonts w:hint="eastAsia"/>
                <w:b/>
                <w:vertAlign w:val="baseline"/>
                <w:lang w:val="en-US" w:eastAsia="zh-CN"/>
              </w:rPr>
              <w:t>身份证号</w:t>
            </w:r>
          </w:p>
        </w:tc>
        <w:tc>
          <w:tcPr>
            <w:tcW w:w="798" w:type="dxa"/>
            <w:vAlign w:val="center"/>
          </w:tcPr>
          <w:p w14:paraId="3ADE1743">
            <w:pPr>
              <w:pStyle w:val="7"/>
              <w:snapToGrid w:val="0"/>
              <w:jc w:val="center"/>
              <w:rPr>
                <w:rFonts w:hint="default"/>
                <w:b/>
                <w:vertAlign w:val="baseline"/>
                <w:lang w:val="en-US" w:eastAsia="zh-CN"/>
              </w:rPr>
            </w:pPr>
            <w:r>
              <w:rPr>
                <w:rFonts w:hint="eastAsia"/>
                <w:b/>
                <w:vertAlign w:val="baseline"/>
                <w:lang w:val="en-US" w:eastAsia="zh-CN"/>
              </w:rPr>
              <w:t>学历</w:t>
            </w:r>
          </w:p>
        </w:tc>
        <w:tc>
          <w:tcPr>
            <w:tcW w:w="799" w:type="dxa"/>
            <w:vAlign w:val="center"/>
          </w:tcPr>
          <w:p w14:paraId="0489E6F1">
            <w:pPr>
              <w:pStyle w:val="7"/>
              <w:snapToGrid w:val="0"/>
              <w:jc w:val="center"/>
              <w:rPr>
                <w:rFonts w:hint="default"/>
                <w:b/>
                <w:vertAlign w:val="baseline"/>
                <w:lang w:val="en-US" w:eastAsia="zh-CN"/>
              </w:rPr>
            </w:pPr>
            <w:r>
              <w:rPr>
                <w:rFonts w:hint="eastAsia"/>
                <w:b/>
                <w:vertAlign w:val="baseline"/>
                <w:lang w:val="en-US" w:eastAsia="zh-CN"/>
              </w:rPr>
              <w:t>职称</w:t>
            </w:r>
          </w:p>
        </w:tc>
        <w:tc>
          <w:tcPr>
            <w:tcW w:w="2700" w:type="dxa"/>
            <w:vAlign w:val="center"/>
          </w:tcPr>
          <w:p w14:paraId="3BA9AA97">
            <w:pPr>
              <w:pStyle w:val="7"/>
              <w:snapToGrid w:val="0"/>
              <w:jc w:val="center"/>
              <w:rPr>
                <w:rFonts w:hint="eastAsia"/>
                <w:b/>
                <w:vertAlign w:val="baseline"/>
                <w:lang w:val="en-US" w:eastAsia="zh-CN"/>
              </w:rPr>
            </w:pPr>
            <w:r>
              <w:rPr>
                <w:rFonts w:hint="eastAsia"/>
                <w:b/>
                <w:vertAlign w:val="baseline"/>
                <w:lang w:val="en-US" w:eastAsia="zh-CN"/>
              </w:rPr>
              <w:t>拟在本项目所任职位</w:t>
            </w:r>
          </w:p>
        </w:tc>
      </w:tr>
      <w:tr w14:paraId="0F97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76875029">
            <w:pPr>
              <w:pStyle w:val="7"/>
              <w:snapToGrid w:val="0"/>
              <w:jc w:val="center"/>
              <w:rPr>
                <w:rFonts w:hint="default"/>
                <w:vertAlign w:val="baseline"/>
                <w:lang w:val="en-US" w:eastAsia="zh-CN"/>
              </w:rPr>
            </w:pPr>
            <w:r>
              <w:rPr>
                <w:rFonts w:hint="eastAsia"/>
                <w:vertAlign w:val="baseline"/>
                <w:lang w:val="en-US" w:eastAsia="zh-CN"/>
              </w:rPr>
              <w:t>1</w:t>
            </w:r>
          </w:p>
        </w:tc>
        <w:tc>
          <w:tcPr>
            <w:tcW w:w="798" w:type="dxa"/>
            <w:vAlign w:val="center"/>
          </w:tcPr>
          <w:p w14:paraId="19B2221A">
            <w:pPr>
              <w:pStyle w:val="7"/>
              <w:snapToGrid w:val="0"/>
              <w:jc w:val="center"/>
              <w:rPr>
                <w:rFonts w:hint="default"/>
                <w:vertAlign w:val="baseline"/>
                <w:lang w:val="en-US" w:eastAsia="zh-CN"/>
              </w:rPr>
            </w:pPr>
          </w:p>
        </w:tc>
        <w:tc>
          <w:tcPr>
            <w:tcW w:w="1430" w:type="dxa"/>
            <w:vAlign w:val="center"/>
          </w:tcPr>
          <w:p w14:paraId="4B94402A">
            <w:pPr>
              <w:pStyle w:val="7"/>
              <w:snapToGrid w:val="0"/>
              <w:jc w:val="center"/>
              <w:rPr>
                <w:rFonts w:hint="default"/>
                <w:vertAlign w:val="baseline"/>
                <w:lang w:val="en-US" w:eastAsia="zh-CN"/>
              </w:rPr>
            </w:pPr>
          </w:p>
        </w:tc>
        <w:tc>
          <w:tcPr>
            <w:tcW w:w="798" w:type="dxa"/>
            <w:vAlign w:val="center"/>
          </w:tcPr>
          <w:p w14:paraId="279BC366">
            <w:pPr>
              <w:pStyle w:val="7"/>
              <w:snapToGrid w:val="0"/>
              <w:jc w:val="center"/>
              <w:rPr>
                <w:rFonts w:hint="default"/>
                <w:vertAlign w:val="baseline"/>
                <w:lang w:val="en-US" w:eastAsia="zh-CN"/>
              </w:rPr>
            </w:pPr>
          </w:p>
        </w:tc>
        <w:tc>
          <w:tcPr>
            <w:tcW w:w="799" w:type="dxa"/>
            <w:vAlign w:val="center"/>
          </w:tcPr>
          <w:p w14:paraId="69D21780">
            <w:pPr>
              <w:pStyle w:val="7"/>
              <w:snapToGrid w:val="0"/>
              <w:jc w:val="center"/>
              <w:rPr>
                <w:rFonts w:hint="default"/>
                <w:vertAlign w:val="baseline"/>
                <w:lang w:val="en-US" w:eastAsia="zh-CN"/>
              </w:rPr>
            </w:pPr>
          </w:p>
        </w:tc>
        <w:tc>
          <w:tcPr>
            <w:tcW w:w="2700" w:type="dxa"/>
            <w:vAlign w:val="center"/>
          </w:tcPr>
          <w:p w14:paraId="082E5417">
            <w:pPr>
              <w:pStyle w:val="7"/>
              <w:snapToGrid w:val="0"/>
              <w:jc w:val="center"/>
              <w:rPr>
                <w:rFonts w:hint="default"/>
                <w:vertAlign w:val="baseline"/>
                <w:lang w:val="en-US" w:eastAsia="zh-CN"/>
              </w:rPr>
            </w:pPr>
          </w:p>
        </w:tc>
      </w:tr>
      <w:tr w14:paraId="10A0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76131E44">
            <w:pPr>
              <w:pStyle w:val="7"/>
              <w:snapToGrid w:val="0"/>
              <w:jc w:val="center"/>
              <w:rPr>
                <w:rFonts w:hint="default"/>
                <w:vertAlign w:val="baseline"/>
                <w:lang w:val="en-US" w:eastAsia="zh-CN"/>
              </w:rPr>
            </w:pPr>
            <w:r>
              <w:rPr>
                <w:rFonts w:hint="eastAsia"/>
                <w:vertAlign w:val="baseline"/>
                <w:lang w:val="en-US" w:eastAsia="zh-CN"/>
              </w:rPr>
              <w:t>2</w:t>
            </w:r>
          </w:p>
        </w:tc>
        <w:tc>
          <w:tcPr>
            <w:tcW w:w="798" w:type="dxa"/>
            <w:vAlign w:val="center"/>
          </w:tcPr>
          <w:p w14:paraId="15E89965">
            <w:pPr>
              <w:pStyle w:val="7"/>
              <w:snapToGrid w:val="0"/>
              <w:jc w:val="center"/>
              <w:rPr>
                <w:rFonts w:hint="default"/>
                <w:vertAlign w:val="baseline"/>
                <w:lang w:val="en-US" w:eastAsia="zh-CN"/>
              </w:rPr>
            </w:pPr>
          </w:p>
        </w:tc>
        <w:tc>
          <w:tcPr>
            <w:tcW w:w="1430" w:type="dxa"/>
            <w:vAlign w:val="center"/>
          </w:tcPr>
          <w:p w14:paraId="05448C08">
            <w:pPr>
              <w:pStyle w:val="7"/>
              <w:snapToGrid w:val="0"/>
              <w:jc w:val="center"/>
              <w:rPr>
                <w:rFonts w:hint="default"/>
                <w:vertAlign w:val="baseline"/>
                <w:lang w:val="en-US" w:eastAsia="zh-CN"/>
              </w:rPr>
            </w:pPr>
          </w:p>
        </w:tc>
        <w:tc>
          <w:tcPr>
            <w:tcW w:w="798" w:type="dxa"/>
            <w:vAlign w:val="center"/>
          </w:tcPr>
          <w:p w14:paraId="49ECE382">
            <w:pPr>
              <w:pStyle w:val="7"/>
              <w:snapToGrid w:val="0"/>
              <w:jc w:val="center"/>
              <w:rPr>
                <w:rFonts w:hint="default"/>
                <w:vertAlign w:val="baseline"/>
                <w:lang w:val="en-US" w:eastAsia="zh-CN"/>
              </w:rPr>
            </w:pPr>
          </w:p>
        </w:tc>
        <w:tc>
          <w:tcPr>
            <w:tcW w:w="799" w:type="dxa"/>
            <w:vAlign w:val="center"/>
          </w:tcPr>
          <w:p w14:paraId="320E159C">
            <w:pPr>
              <w:pStyle w:val="7"/>
              <w:snapToGrid w:val="0"/>
              <w:jc w:val="center"/>
              <w:rPr>
                <w:rFonts w:hint="default"/>
                <w:vertAlign w:val="baseline"/>
                <w:lang w:val="en-US" w:eastAsia="zh-CN"/>
              </w:rPr>
            </w:pPr>
          </w:p>
        </w:tc>
        <w:tc>
          <w:tcPr>
            <w:tcW w:w="2700" w:type="dxa"/>
            <w:vAlign w:val="center"/>
          </w:tcPr>
          <w:p w14:paraId="5DFA43B9">
            <w:pPr>
              <w:pStyle w:val="7"/>
              <w:snapToGrid w:val="0"/>
              <w:jc w:val="center"/>
              <w:rPr>
                <w:rFonts w:hint="default"/>
                <w:vertAlign w:val="baseline"/>
                <w:lang w:val="en-US" w:eastAsia="zh-CN"/>
              </w:rPr>
            </w:pPr>
          </w:p>
        </w:tc>
      </w:tr>
      <w:tr w14:paraId="278A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4114D0C1">
            <w:pPr>
              <w:pStyle w:val="7"/>
              <w:snapToGrid w:val="0"/>
              <w:jc w:val="center"/>
              <w:rPr>
                <w:rFonts w:hint="default"/>
                <w:vertAlign w:val="baseline"/>
                <w:lang w:val="en-US" w:eastAsia="zh-CN"/>
              </w:rPr>
            </w:pPr>
            <w:r>
              <w:rPr>
                <w:rFonts w:hint="eastAsia"/>
                <w:vertAlign w:val="baseline"/>
                <w:lang w:val="en-US" w:eastAsia="zh-CN"/>
              </w:rPr>
              <w:t>3</w:t>
            </w:r>
          </w:p>
        </w:tc>
        <w:tc>
          <w:tcPr>
            <w:tcW w:w="798" w:type="dxa"/>
            <w:vAlign w:val="center"/>
          </w:tcPr>
          <w:p w14:paraId="684DCF0D">
            <w:pPr>
              <w:pStyle w:val="7"/>
              <w:snapToGrid w:val="0"/>
              <w:jc w:val="center"/>
              <w:rPr>
                <w:rFonts w:hint="default"/>
                <w:vertAlign w:val="baseline"/>
                <w:lang w:val="en-US" w:eastAsia="zh-CN"/>
              </w:rPr>
            </w:pPr>
          </w:p>
        </w:tc>
        <w:tc>
          <w:tcPr>
            <w:tcW w:w="1430" w:type="dxa"/>
            <w:vAlign w:val="center"/>
          </w:tcPr>
          <w:p w14:paraId="5C10AFDD">
            <w:pPr>
              <w:pStyle w:val="7"/>
              <w:snapToGrid w:val="0"/>
              <w:jc w:val="center"/>
              <w:rPr>
                <w:rFonts w:hint="default"/>
                <w:vertAlign w:val="baseline"/>
                <w:lang w:val="en-US" w:eastAsia="zh-CN"/>
              </w:rPr>
            </w:pPr>
          </w:p>
        </w:tc>
        <w:tc>
          <w:tcPr>
            <w:tcW w:w="798" w:type="dxa"/>
            <w:vAlign w:val="center"/>
          </w:tcPr>
          <w:p w14:paraId="12FA89BD">
            <w:pPr>
              <w:pStyle w:val="7"/>
              <w:snapToGrid w:val="0"/>
              <w:jc w:val="center"/>
              <w:rPr>
                <w:rFonts w:hint="default"/>
                <w:vertAlign w:val="baseline"/>
                <w:lang w:val="en-US" w:eastAsia="zh-CN"/>
              </w:rPr>
            </w:pPr>
          </w:p>
        </w:tc>
        <w:tc>
          <w:tcPr>
            <w:tcW w:w="799" w:type="dxa"/>
            <w:vAlign w:val="center"/>
          </w:tcPr>
          <w:p w14:paraId="0A55AA2F">
            <w:pPr>
              <w:pStyle w:val="7"/>
              <w:snapToGrid w:val="0"/>
              <w:jc w:val="center"/>
              <w:rPr>
                <w:rFonts w:hint="default"/>
                <w:vertAlign w:val="baseline"/>
                <w:lang w:val="en-US" w:eastAsia="zh-CN"/>
              </w:rPr>
            </w:pPr>
          </w:p>
        </w:tc>
        <w:tc>
          <w:tcPr>
            <w:tcW w:w="2700" w:type="dxa"/>
            <w:vAlign w:val="center"/>
          </w:tcPr>
          <w:p w14:paraId="5C028E73">
            <w:pPr>
              <w:pStyle w:val="7"/>
              <w:snapToGrid w:val="0"/>
              <w:jc w:val="center"/>
              <w:rPr>
                <w:rFonts w:hint="default"/>
                <w:vertAlign w:val="baseline"/>
                <w:lang w:val="en-US" w:eastAsia="zh-CN"/>
              </w:rPr>
            </w:pPr>
          </w:p>
        </w:tc>
      </w:tr>
      <w:tr w14:paraId="72C9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4AE656B0">
            <w:pPr>
              <w:pStyle w:val="7"/>
              <w:snapToGrid w:val="0"/>
              <w:jc w:val="center"/>
              <w:rPr>
                <w:rFonts w:hint="default"/>
                <w:vertAlign w:val="baseline"/>
                <w:lang w:val="en-US" w:eastAsia="zh-CN"/>
              </w:rPr>
            </w:pPr>
            <w:r>
              <w:rPr>
                <w:rFonts w:hint="eastAsia"/>
                <w:vertAlign w:val="baseline"/>
                <w:lang w:val="en-US" w:eastAsia="zh-CN"/>
              </w:rPr>
              <w:t>...</w:t>
            </w:r>
          </w:p>
        </w:tc>
        <w:tc>
          <w:tcPr>
            <w:tcW w:w="798" w:type="dxa"/>
            <w:vAlign w:val="center"/>
          </w:tcPr>
          <w:p w14:paraId="2A3FDF11">
            <w:pPr>
              <w:pStyle w:val="7"/>
              <w:snapToGrid w:val="0"/>
              <w:jc w:val="center"/>
              <w:rPr>
                <w:rFonts w:hint="default"/>
                <w:vertAlign w:val="baseline"/>
                <w:lang w:val="en-US" w:eastAsia="zh-CN"/>
              </w:rPr>
            </w:pPr>
          </w:p>
        </w:tc>
        <w:tc>
          <w:tcPr>
            <w:tcW w:w="1430" w:type="dxa"/>
            <w:vAlign w:val="center"/>
          </w:tcPr>
          <w:p w14:paraId="10E90F55">
            <w:pPr>
              <w:pStyle w:val="7"/>
              <w:snapToGrid w:val="0"/>
              <w:jc w:val="center"/>
              <w:rPr>
                <w:rFonts w:hint="default"/>
                <w:vertAlign w:val="baseline"/>
                <w:lang w:val="en-US" w:eastAsia="zh-CN"/>
              </w:rPr>
            </w:pPr>
          </w:p>
        </w:tc>
        <w:tc>
          <w:tcPr>
            <w:tcW w:w="798" w:type="dxa"/>
            <w:vAlign w:val="center"/>
          </w:tcPr>
          <w:p w14:paraId="0ED182EA">
            <w:pPr>
              <w:pStyle w:val="7"/>
              <w:snapToGrid w:val="0"/>
              <w:jc w:val="center"/>
              <w:rPr>
                <w:rFonts w:hint="default"/>
                <w:vertAlign w:val="baseline"/>
                <w:lang w:val="en-US" w:eastAsia="zh-CN"/>
              </w:rPr>
            </w:pPr>
          </w:p>
        </w:tc>
        <w:tc>
          <w:tcPr>
            <w:tcW w:w="799" w:type="dxa"/>
            <w:vAlign w:val="center"/>
          </w:tcPr>
          <w:p w14:paraId="330EFB2D">
            <w:pPr>
              <w:pStyle w:val="7"/>
              <w:snapToGrid w:val="0"/>
              <w:jc w:val="center"/>
              <w:rPr>
                <w:rFonts w:hint="default"/>
                <w:vertAlign w:val="baseline"/>
                <w:lang w:val="en-US" w:eastAsia="zh-CN"/>
              </w:rPr>
            </w:pPr>
          </w:p>
        </w:tc>
        <w:tc>
          <w:tcPr>
            <w:tcW w:w="2700" w:type="dxa"/>
            <w:vAlign w:val="center"/>
          </w:tcPr>
          <w:p w14:paraId="194BF177">
            <w:pPr>
              <w:pStyle w:val="7"/>
              <w:snapToGrid w:val="0"/>
              <w:jc w:val="center"/>
              <w:rPr>
                <w:rFonts w:hint="default"/>
                <w:vertAlign w:val="baseline"/>
                <w:lang w:val="en-US" w:eastAsia="zh-CN"/>
              </w:rPr>
            </w:pPr>
          </w:p>
        </w:tc>
      </w:tr>
      <w:tr w14:paraId="1453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6DAA6923">
            <w:pPr>
              <w:pStyle w:val="7"/>
              <w:snapToGrid w:val="0"/>
              <w:jc w:val="center"/>
              <w:rPr>
                <w:rFonts w:hint="default"/>
                <w:vertAlign w:val="baseline"/>
                <w:lang w:val="en-US" w:eastAsia="zh-CN"/>
              </w:rPr>
            </w:pPr>
            <w:r>
              <w:rPr>
                <w:rFonts w:hint="eastAsia"/>
                <w:vertAlign w:val="baseline"/>
                <w:lang w:val="en-US" w:eastAsia="zh-CN"/>
              </w:rPr>
              <w:t>...</w:t>
            </w:r>
          </w:p>
        </w:tc>
        <w:tc>
          <w:tcPr>
            <w:tcW w:w="798" w:type="dxa"/>
            <w:vAlign w:val="center"/>
          </w:tcPr>
          <w:p w14:paraId="5A90B667">
            <w:pPr>
              <w:pStyle w:val="7"/>
              <w:snapToGrid w:val="0"/>
              <w:jc w:val="center"/>
              <w:rPr>
                <w:rFonts w:hint="default"/>
                <w:vertAlign w:val="baseline"/>
                <w:lang w:val="en-US" w:eastAsia="zh-CN"/>
              </w:rPr>
            </w:pPr>
          </w:p>
        </w:tc>
        <w:tc>
          <w:tcPr>
            <w:tcW w:w="1430" w:type="dxa"/>
            <w:vAlign w:val="center"/>
          </w:tcPr>
          <w:p w14:paraId="30EE4FEE">
            <w:pPr>
              <w:pStyle w:val="7"/>
              <w:snapToGrid w:val="0"/>
              <w:jc w:val="center"/>
              <w:rPr>
                <w:rFonts w:hint="default"/>
                <w:vertAlign w:val="baseline"/>
                <w:lang w:val="en-US" w:eastAsia="zh-CN"/>
              </w:rPr>
            </w:pPr>
          </w:p>
        </w:tc>
        <w:tc>
          <w:tcPr>
            <w:tcW w:w="798" w:type="dxa"/>
            <w:vAlign w:val="center"/>
          </w:tcPr>
          <w:p w14:paraId="6E1D78B2">
            <w:pPr>
              <w:pStyle w:val="7"/>
              <w:snapToGrid w:val="0"/>
              <w:jc w:val="center"/>
              <w:rPr>
                <w:rFonts w:hint="default"/>
                <w:vertAlign w:val="baseline"/>
                <w:lang w:val="en-US" w:eastAsia="zh-CN"/>
              </w:rPr>
            </w:pPr>
          </w:p>
        </w:tc>
        <w:tc>
          <w:tcPr>
            <w:tcW w:w="799" w:type="dxa"/>
            <w:vAlign w:val="center"/>
          </w:tcPr>
          <w:p w14:paraId="7990AFA8">
            <w:pPr>
              <w:pStyle w:val="7"/>
              <w:snapToGrid w:val="0"/>
              <w:jc w:val="center"/>
              <w:rPr>
                <w:rFonts w:hint="default"/>
                <w:vertAlign w:val="baseline"/>
                <w:lang w:val="en-US" w:eastAsia="zh-CN"/>
              </w:rPr>
            </w:pPr>
          </w:p>
        </w:tc>
        <w:tc>
          <w:tcPr>
            <w:tcW w:w="2700" w:type="dxa"/>
            <w:vAlign w:val="center"/>
          </w:tcPr>
          <w:p w14:paraId="16786A94">
            <w:pPr>
              <w:pStyle w:val="7"/>
              <w:snapToGrid w:val="0"/>
              <w:jc w:val="center"/>
              <w:rPr>
                <w:rFonts w:hint="default"/>
                <w:vertAlign w:val="baseline"/>
                <w:lang w:val="en-US" w:eastAsia="zh-CN"/>
              </w:rPr>
            </w:pPr>
          </w:p>
        </w:tc>
      </w:tr>
      <w:tr w14:paraId="7E41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0643BB2D">
            <w:pPr>
              <w:pStyle w:val="7"/>
              <w:snapToGrid w:val="0"/>
              <w:jc w:val="center"/>
              <w:rPr>
                <w:rFonts w:hint="default"/>
                <w:vertAlign w:val="baseline"/>
                <w:lang w:val="en-US" w:eastAsia="zh-CN"/>
              </w:rPr>
            </w:pPr>
            <w:r>
              <w:rPr>
                <w:rFonts w:hint="eastAsia"/>
                <w:vertAlign w:val="baseline"/>
                <w:lang w:val="en-US" w:eastAsia="zh-CN"/>
              </w:rPr>
              <w:t>...</w:t>
            </w:r>
          </w:p>
        </w:tc>
        <w:tc>
          <w:tcPr>
            <w:tcW w:w="798" w:type="dxa"/>
            <w:vAlign w:val="center"/>
          </w:tcPr>
          <w:p w14:paraId="41C78F5B">
            <w:pPr>
              <w:pStyle w:val="7"/>
              <w:snapToGrid w:val="0"/>
              <w:jc w:val="center"/>
              <w:rPr>
                <w:rFonts w:hint="default"/>
                <w:vertAlign w:val="baseline"/>
                <w:lang w:val="en-US" w:eastAsia="zh-CN"/>
              </w:rPr>
            </w:pPr>
          </w:p>
        </w:tc>
        <w:tc>
          <w:tcPr>
            <w:tcW w:w="1430" w:type="dxa"/>
            <w:vAlign w:val="center"/>
          </w:tcPr>
          <w:p w14:paraId="4061381C">
            <w:pPr>
              <w:pStyle w:val="7"/>
              <w:snapToGrid w:val="0"/>
              <w:jc w:val="center"/>
              <w:rPr>
                <w:rFonts w:hint="default"/>
                <w:vertAlign w:val="baseline"/>
                <w:lang w:val="en-US" w:eastAsia="zh-CN"/>
              </w:rPr>
            </w:pPr>
          </w:p>
        </w:tc>
        <w:tc>
          <w:tcPr>
            <w:tcW w:w="798" w:type="dxa"/>
            <w:vAlign w:val="center"/>
          </w:tcPr>
          <w:p w14:paraId="495894A2">
            <w:pPr>
              <w:pStyle w:val="7"/>
              <w:snapToGrid w:val="0"/>
              <w:jc w:val="center"/>
              <w:rPr>
                <w:rFonts w:hint="default"/>
                <w:vertAlign w:val="baseline"/>
                <w:lang w:val="en-US" w:eastAsia="zh-CN"/>
              </w:rPr>
            </w:pPr>
          </w:p>
        </w:tc>
        <w:tc>
          <w:tcPr>
            <w:tcW w:w="799" w:type="dxa"/>
            <w:vAlign w:val="center"/>
          </w:tcPr>
          <w:p w14:paraId="11FE1FF6">
            <w:pPr>
              <w:pStyle w:val="7"/>
              <w:snapToGrid w:val="0"/>
              <w:jc w:val="center"/>
              <w:rPr>
                <w:rFonts w:hint="default"/>
                <w:vertAlign w:val="baseline"/>
                <w:lang w:val="en-US" w:eastAsia="zh-CN"/>
              </w:rPr>
            </w:pPr>
          </w:p>
        </w:tc>
        <w:tc>
          <w:tcPr>
            <w:tcW w:w="2700" w:type="dxa"/>
            <w:vAlign w:val="center"/>
          </w:tcPr>
          <w:p w14:paraId="28E5875C">
            <w:pPr>
              <w:pStyle w:val="7"/>
              <w:snapToGrid w:val="0"/>
              <w:jc w:val="center"/>
              <w:rPr>
                <w:rFonts w:hint="default"/>
                <w:vertAlign w:val="baseline"/>
                <w:lang w:val="en-US" w:eastAsia="zh-CN"/>
              </w:rPr>
            </w:pPr>
          </w:p>
        </w:tc>
      </w:tr>
      <w:tr w14:paraId="1CD7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3C6C12D9">
            <w:pPr>
              <w:pStyle w:val="7"/>
              <w:snapToGrid w:val="0"/>
              <w:jc w:val="center"/>
              <w:rPr>
                <w:rFonts w:hint="default"/>
                <w:vertAlign w:val="baseline"/>
                <w:lang w:val="en-US" w:eastAsia="zh-CN"/>
              </w:rPr>
            </w:pPr>
            <w:r>
              <w:rPr>
                <w:rFonts w:hint="eastAsia"/>
                <w:vertAlign w:val="baseline"/>
                <w:lang w:val="en-US" w:eastAsia="zh-CN"/>
              </w:rPr>
              <w:t>...</w:t>
            </w:r>
          </w:p>
        </w:tc>
        <w:tc>
          <w:tcPr>
            <w:tcW w:w="798" w:type="dxa"/>
            <w:vAlign w:val="center"/>
          </w:tcPr>
          <w:p w14:paraId="69A35476">
            <w:pPr>
              <w:pStyle w:val="7"/>
              <w:snapToGrid w:val="0"/>
              <w:jc w:val="center"/>
              <w:rPr>
                <w:rFonts w:hint="default"/>
                <w:vertAlign w:val="baseline"/>
                <w:lang w:val="en-US" w:eastAsia="zh-CN"/>
              </w:rPr>
            </w:pPr>
          </w:p>
        </w:tc>
        <w:tc>
          <w:tcPr>
            <w:tcW w:w="1430" w:type="dxa"/>
            <w:vAlign w:val="center"/>
          </w:tcPr>
          <w:p w14:paraId="5758C16D">
            <w:pPr>
              <w:pStyle w:val="7"/>
              <w:snapToGrid w:val="0"/>
              <w:jc w:val="center"/>
              <w:rPr>
                <w:rFonts w:hint="default"/>
                <w:vertAlign w:val="baseline"/>
                <w:lang w:val="en-US" w:eastAsia="zh-CN"/>
              </w:rPr>
            </w:pPr>
          </w:p>
        </w:tc>
        <w:tc>
          <w:tcPr>
            <w:tcW w:w="798" w:type="dxa"/>
            <w:vAlign w:val="center"/>
          </w:tcPr>
          <w:p w14:paraId="161088B1">
            <w:pPr>
              <w:pStyle w:val="7"/>
              <w:snapToGrid w:val="0"/>
              <w:jc w:val="center"/>
              <w:rPr>
                <w:rFonts w:hint="default"/>
                <w:vertAlign w:val="baseline"/>
                <w:lang w:val="en-US" w:eastAsia="zh-CN"/>
              </w:rPr>
            </w:pPr>
          </w:p>
        </w:tc>
        <w:tc>
          <w:tcPr>
            <w:tcW w:w="799" w:type="dxa"/>
            <w:vAlign w:val="center"/>
          </w:tcPr>
          <w:p w14:paraId="1680921E">
            <w:pPr>
              <w:pStyle w:val="7"/>
              <w:snapToGrid w:val="0"/>
              <w:jc w:val="center"/>
              <w:rPr>
                <w:rFonts w:hint="default"/>
                <w:vertAlign w:val="baseline"/>
                <w:lang w:val="en-US" w:eastAsia="zh-CN"/>
              </w:rPr>
            </w:pPr>
          </w:p>
        </w:tc>
        <w:tc>
          <w:tcPr>
            <w:tcW w:w="2700" w:type="dxa"/>
            <w:vAlign w:val="center"/>
          </w:tcPr>
          <w:p w14:paraId="6A12116C">
            <w:pPr>
              <w:pStyle w:val="7"/>
              <w:snapToGrid w:val="0"/>
              <w:jc w:val="center"/>
              <w:rPr>
                <w:rFonts w:hint="default"/>
                <w:vertAlign w:val="baseline"/>
                <w:lang w:val="en-US" w:eastAsia="zh-CN"/>
              </w:rPr>
            </w:pPr>
          </w:p>
        </w:tc>
      </w:tr>
      <w:tr w14:paraId="355D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5B6DA015">
            <w:pPr>
              <w:pStyle w:val="7"/>
              <w:snapToGrid w:val="0"/>
              <w:jc w:val="center"/>
              <w:rPr>
                <w:rFonts w:hint="default"/>
                <w:vertAlign w:val="baseline"/>
                <w:lang w:val="en-US" w:eastAsia="zh-CN"/>
              </w:rPr>
            </w:pPr>
            <w:r>
              <w:rPr>
                <w:rFonts w:hint="eastAsia"/>
                <w:vertAlign w:val="baseline"/>
                <w:lang w:val="en-US" w:eastAsia="zh-CN"/>
              </w:rPr>
              <w:t>...</w:t>
            </w:r>
          </w:p>
        </w:tc>
        <w:tc>
          <w:tcPr>
            <w:tcW w:w="798" w:type="dxa"/>
            <w:vAlign w:val="center"/>
          </w:tcPr>
          <w:p w14:paraId="09425EB3">
            <w:pPr>
              <w:pStyle w:val="7"/>
              <w:snapToGrid w:val="0"/>
              <w:jc w:val="center"/>
              <w:rPr>
                <w:rFonts w:hint="default"/>
                <w:vertAlign w:val="baseline"/>
                <w:lang w:val="en-US" w:eastAsia="zh-CN"/>
              </w:rPr>
            </w:pPr>
          </w:p>
        </w:tc>
        <w:tc>
          <w:tcPr>
            <w:tcW w:w="1430" w:type="dxa"/>
            <w:vAlign w:val="center"/>
          </w:tcPr>
          <w:p w14:paraId="27E001BD">
            <w:pPr>
              <w:pStyle w:val="7"/>
              <w:snapToGrid w:val="0"/>
              <w:jc w:val="center"/>
              <w:rPr>
                <w:rFonts w:hint="default"/>
                <w:vertAlign w:val="baseline"/>
                <w:lang w:val="en-US" w:eastAsia="zh-CN"/>
              </w:rPr>
            </w:pPr>
          </w:p>
        </w:tc>
        <w:tc>
          <w:tcPr>
            <w:tcW w:w="798" w:type="dxa"/>
            <w:vAlign w:val="center"/>
          </w:tcPr>
          <w:p w14:paraId="143DE67B">
            <w:pPr>
              <w:pStyle w:val="7"/>
              <w:snapToGrid w:val="0"/>
              <w:jc w:val="center"/>
              <w:rPr>
                <w:rFonts w:hint="default"/>
                <w:vertAlign w:val="baseline"/>
                <w:lang w:val="en-US" w:eastAsia="zh-CN"/>
              </w:rPr>
            </w:pPr>
          </w:p>
        </w:tc>
        <w:tc>
          <w:tcPr>
            <w:tcW w:w="799" w:type="dxa"/>
            <w:vAlign w:val="center"/>
          </w:tcPr>
          <w:p w14:paraId="5F92B2B2">
            <w:pPr>
              <w:pStyle w:val="7"/>
              <w:snapToGrid w:val="0"/>
              <w:jc w:val="center"/>
              <w:rPr>
                <w:rFonts w:hint="default"/>
                <w:vertAlign w:val="baseline"/>
                <w:lang w:val="en-US" w:eastAsia="zh-CN"/>
              </w:rPr>
            </w:pPr>
          </w:p>
        </w:tc>
        <w:tc>
          <w:tcPr>
            <w:tcW w:w="2700" w:type="dxa"/>
            <w:vAlign w:val="center"/>
          </w:tcPr>
          <w:p w14:paraId="71F885FB">
            <w:pPr>
              <w:pStyle w:val="7"/>
              <w:snapToGrid w:val="0"/>
              <w:jc w:val="center"/>
              <w:rPr>
                <w:rFonts w:hint="default"/>
                <w:vertAlign w:val="baseline"/>
                <w:lang w:val="en-US" w:eastAsia="zh-CN"/>
              </w:rPr>
            </w:pPr>
          </w:p>
        </w:tc>
      </w:tr>
      <w:tr w14:paraId="4D6E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6D249987">
            <w:pPr>
              <w:pStyle w:val="7"/>
              <w:snapToGrid w:val="0"/>
              <w:jc w:val="center"/>
              <w:rPr>
                <w:rFonts w:hint="eastAsia"/>
                <w:vertAlign w:val="baseline"/>
                <w:lang w:val="en-US" w:eastAsia="zh-CN"/>
              </w:rPr>
            </w:pPr>
          </w:p>
        </w:tc>
        <w:tc>
          <w:tcPr>
            <w:tcW w:w="798" w:type="dxa"/>
            <w:vAlign w:val="center"/>
          </w:tcPr>
          <w:p w14:paraId="529EC1E8">
            <w:pPr>
              <w:pStyle w:val="7"/>
              <w:snapToGrid w:val="0"/>
              <w:jc w:val="center"/>
              <w:rPr>
                <w:rFonts w:hint="default"/>
                <w:vertAlign w:val="baseline"/>
                <w:lang w:val="en-US" w:eastAsia="zh-CN"/>
              </w:rPr>
            </w:pPr>
          </w:p>
        </w:tc>
        <w:tc>
          <w:tcPr>
            <w:tcW w:w="1430" w:type="dxa"/>
            <w:vAlign w:val="center"/>
          </w:tcPr>
          <w:p w14:paraId="31CC1F46">
            <w:pPr>
              <w:pStyle w:val="7"/>
              <w:snapToGrid w:val="0"/>
              <w:jc w:val="center"/>
              <w:rPr>
                <w:rFonts w:hint="default"/>
                <w:vertAlign w:val="baseline"/>
                <w:lang w:val="en-US" w:eastAsia="zh-CN"/>
              </w:rPr>
            </w:pPr>
          </w:p>
        </w:tc>
        <w:tc>
          <w:tcPr>
            <w:tcW w:w="798" w:type="dxa"/>
            <w:vAlign w:val="center"/>
          </w:tcPr>
          <w:p w14:paraId="27B6C9C4">
            <w:pPr>
              <w:pStyle w:val="7"/>
              <w:snapToGrid w:val="0"/>
              <w:jc w:val="center"/>
              <w:rPr>
                <w:rFonts w:hint="default"/>
                <w:vertAlign w:val="baseline"/>
                <w:lang w:val="en-US" w:eastAsia="zh-CN"/>
              </w:rPr>
            </w:pPr>
          </w:p>
        </w:tc>
        <w:tc>
          <w:tcPr>
            <w:tcW w:w="799" w:type="dxa"/>
            <w:vAlign w:val="center"/>
          </w:tcPr>
          <w:p w14:paraId="18FEE2F1">
            <w:pPr>
              <w:pStyle w:val="7"/>
              <w:snapToGrid w:val="0"/>
              <w:jc w:val="center"/>
              <w:rPr>
                <w:rFonts w:hint="default"/>
                <w:vertAlign w:val="baseline"/>
                <w:lang w:val="en-US" w:eastAsia="zh-CN"/>
              </w:rPr>
            </w:pPr>
          </w:p>
        </w:tc>
        <w:tc>
          <w:tcPr>
            <w:tcW w:w="2700" w:type="dxa"/>
            <w:vAlign w:val="center"/>
          </w:tcPr>
          <w:p w14:paraId="61858599">
            <w:pPr>
              <w:pStyle w:val="7"/>
              <w:snapToGrid w:val="0"/>
              <w:jc w:val="center"/>
              <w:rPr>
                <w:rFonts w:hint="default"/>
                <w:vertAlign w:val="baseline"/>
                <w:lang w:val="en-US" w:eastAsia="zh-CN"/>
              </w:rPr>
            </w:pPr>
          </w:p>
        </w:tc>
      </w:tr>
      <w:tr w14:paraId="3E25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666DB625">
            <w:pPr>
              <w:pStyle w:val="7"/>
              <w:snapToGrid w:val="0"/>
              <w:jc w:val="center"/>
              <w:rPr>
                <w:rFonts w:hint="eastAsia"/>
                <w:vertAlign w:val="baseline"/>
                <w:lang w:val="en-US" w:eastAsia="zh-CN"/>
              </w:rPr>
            </w:pPr>
          </w:p>
        </w:tc>
        <w:tc>
          <w:tcPr>
            <w:tcW w:w="798" w:type="dxa"/>
            <w:vAlign w:val="center"/>
          </w:tcPr>
          <w:p w14:paraId="7B2E18CE">
            <w:pPr>
              <w:pStyle w:val="7"/>
              <w:snapToGrid w:val="0"/>
              <w:jc w:val="center"/>
              <w:rPr>
                <w:rFonts w:hint="default"/>
                <w:vertAlign w:val="baseline"/>
                <w:lang w:val="en-US" w:eastAsia="zh-CN"/>
              </w:rPr>
            </w:pPr>
          </w:p>
        </w:tc>
        <w:tc>
          <w:tcPr>
            <w:tcW w:w="1430" w:type="dxa"/>
            <w:vAlign w:val="center"/>
          </w:tcPr>
          <w:p w14:paraId="0E76B9E0">
            <w:pPr>
              <w:pStyle w:val="7"/>
              <w:snapToGrid w:val="0"/>
              <w:jc w:val="center"/>
              <w:rPr>
                <w:rFonts w:hint="default"/>
                <w:vertAlign w:val="baseline"/>
                <w:lang w:val="en-US" w:eastAsia="zh-CN"/>
              </w:rPr>
            </w:pPr>
          </w:p>
        </w:tc>
        <w:tc>
          <w:tcPr>
            <w:tcW w:w="798" w:type="dxa"/>
            <w:vAlign w:val="center"/>
          </w:tcPr>
          <w:p w14:paraId="63442614">
            <w:pPr>
              <w:pStyle w:val="7"/>
              <w:snapToGrid w:val="0"/>
              <w:jc w:val="center"/>
              <w:rPr>
                <w:rFonts w:hint="default"/>
                <w:vertAlign w:val="baseline"/>
                <w:lang w:val="en-US" w:eastAsia="zh-CN"/>
              </w:rPr>
            </w:pPr>
          </w:p>
        </w:tc>
        <w:tc>
          <w:tcPr>
            <w:tcW w:w="799" w:type="dxa"/>
            <w:vAlign w:val="center"/>
          </w:tcPr>
          <w:p w14:paraId="33C2192C">
            <w:pPr>
              <w:pStyle w:val="7"/>
              <w:snapToGrid w:val="0"/>
              <w:jc w:val="center"/>
              <w:rPr>
                <w:rFonts w:hint="default"/>
                <w:vertAlign w:val="baseline"/>
                <w:lang w:val="en-US" w:eastAsia="zh-CN"/>
              </w:rPr>
            </w:pPr>
          </w:p>
        </w:tc>
        <w:tc>
          <w:tcPr>
            <w:tcW w:w="2700" w:type="dxa"/>
            <w:vAlign w:val="center"/>
          </w:tcPr>
          <w:p w14:paraId="20ABDB96">
            <w:pPr>
              <w:pStyle w:val="7"/>
              <w:snapToGrid w:val="0"/>
              <w:jc w:val="center"/>
              <w:rPr>
                <w:rFonts w:hint="default"/>
                <w:vertAlign w:val="baseline"/>
                <w:lang w:val="en-US" w:eastAsia="zh-CN"/>
              </w:rPr>
            </w:pPr>
          </w:p>
        </w:tc>
      </w:tr>
      <w:tr w14:paraId="368D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5EEDB225">
            <w:pPr>
              <w:pStyle w:val="7"/>
              <w:snapToGrid w:val="0"/>
              <w:jc w:val="center"/>
              <w:rPr>
                <w:rFonts w:hint="eastAsia"/>
                <w:vertAlign w:val="baseline"/>
                <w:lang w:val="en-US" w:eastAsia="zh-CN"/>
              </w:rPr>
            </w:pPr>
          </w:p>
        </w:tc>
        <w:tc>
          <w:tcPr>
            <w:tcW w:w="798" w:type="dxa"/>
            <w:vAlign w:val="center"/>
          </w:tcPr>
          <w:p w14:paraId="29A132D8">
            <w:pPr>
              <w:pStyle w:val="7"/>
              <w:snapToGrid w:val="0"/>
              <w:jc w:val="center"/>
              <w:rPr>
                <w:rFonts w:hint="default"/>
                <w:vertAlign w:val="baseline"/>
                <w:lang w:val="en-US" w:eastAsia="zh-CN"/>
              </w:rPr>
            </w:pPr>
          </w:p>
        </w:tc>
        <w:tc>
          <w:tcPr>
            <w:tcW w:w="1430" w:type="dxa"/>
            <w:vAlign w:val="center"/>
          </w:tcPr>
          <w:p w14:paraId="52C9EE11">
            <w:pPr>
              <w:pStyle w:val="7"/>
              <w:snapToGrid w:val="0"/>
              <w:jc w:val="center"/>
              <w:rPr>
                <w:rFonts w:hint="default"/>
                <w:vertAlign w:val="baseline"/>
                <w:lang w:val="en-US" w:eastAsia="zh-CN"/>
              </w:rPr>
            </w:pPr>
          </w:p>
        </w:tc>
        <w:tc>
          <w:tcPr>
            <w:tcW w:w="798" w:type="dxa"/>
            <w:vAlign w:val="center"/>
          </w:tcPr>
          <w:p w14:paraId="5BED2808">
            <w:pPr>
              <w:pStyle w:val="7"/>
              <w:snapToGrid w:val="0"/>
              <w:jc w:val="center"/>
              <w:rPr>
                <w:rFonts w:hint="default"/>
                <w:vertAlign w:val="baseline"/>
                <w:lang w:val="en-US" w:eastAsia="zh-CN"/>
              </w:rPr>
            </w:pPr>
          </w:p>
        </w:tc>
        <w:tc>
          <w:tcPr>
            <w:tcW w:w="799" w:type="dxa"/>
            <w:vAlign w:val="center"/>
          </w:tcPr>
          <w:p w14:paraId="36744CC3">
            <w:pPr>
              <w:pStyle w:val="7"/>
              <w:snapToGrid w:val="0"/>
              <w:jc w:val="center"/>
              <w:rPr>
                <w:rFonts w:hint="default"/>
                <w:vertAlign w:val="baseline"/>
                <w:lang w:val="en-US" w:eastAsia="zh-CN"/>
              </w:rPr>
            </w:pPr>
          </w:p>
        </w:tc>
        <w:tc>
          <w:tcPr>
            <w:tcW w:w="2700" w:type="dxa"/>
            <w:vAlign w:val="center"/>
          </w:tcPr>
          <w:p w14:paraId="32B2EAA7">
            <w:pPr>
              <w:pStyle w:val="7"/>
              <w:snapToGrid w:val="0"/>
              <w:jc w:val="center"/>
              <w:rPr>
                <w:rFonts w:hint="default"/>
                <w:vertAlign w:val="baseline"/>
                <w:lang w:val="en-US" w:eastAsia="zh-CN"/>
              </w:rPr>
            </w:pPr>
          </w:p>
        </w:tc>
      </w:tr>
      <w:tr w14:paraId="07EE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4E183E5A">
            <w:pPr>
              <w:pStyle w:val="7"/>
              <w:snapToGrid w:val="0"/>
              <w:jc w:val="center"/>
              <w:rPr>
                <w:rFonts w:hint="eastAsia"/>
                <w:vertAlign w:val="baseline"/>
                <w:lang w:val="en-US" w:eastAsia="zh-CN"/>
              </w:rPr>
            </w:pPr>
          </w:p>
        </w:tc>
        <w:tc>
          <w:tcPr>
            <w:tcW w:w="798" w:type="dxa"/>
            <w:vAlign w:val="center"/>
          </w:tcPr>
          <w:p w14:paraId="3F3E72CE">
            <w:pPr>
              <w:pStyle w:val="7"/>
              <w:snapToGrid w:val="0"/>
              <w:jc w:val="center"/>
              <w:rPr>
                <w:rFonts w:hint="default"/>
                <w:vertAlign w:val="baseline"/>
                <w:lang w:val="en-US" w:eastAsia="zh-CN"/>
              </w:rPr>
            </w:pPr>
          </w:p>
        </w:tc>
        <w:tc>
          <w:tcPr>
            <w:tcW w:w="1430" w:type="dxa"/>
            <w:vAlign w:val="center"/>
          </w:tcPr>
          <w:p w14:paraId="65240D01">
            <w:pPr>
              <w:pStyle w:val="7"/>
              <w:snapToGrid w:val="0"/>
              <w:jc w:val="center"/>
              <w:rPr>
                <w:rFonts w:hint="default"/>
                <w:vertAlign w:val="baseline"/>
                <w:lang w:val="en-US" w:eastAsia="zh-CN"/>
              </w:rPr>
            </w:pPr>
          </w:p>
        </w:tc>
        <w:tc>
          <w:tcPr>
            <w:tcW w:w="798" w:type="dxa"/>
            <w:vAlign w:val="center"/>
          </w:tcPr>
          <w:p w14:paraId="0180CDB2">
            <w:pPr>
              <w:pStyle w:val="7"/>
              <w:snapToGrid w:val="0"/>
              <w:jc w:val="center"/>
              <w:rPr>
                <w:rFonts w:hint="default"/>
                <w:vertAlign w:val="baseline"/>
                <w:lang w:val="en-US" w:eastAsia="zh-CN"/>
              </w:rPr>
            </w:pPr>
          </w:p>
        </w:tc>
        <w:tc>
          <w:tcPr>
            <w:tcW w:w="799" w:type="dxa"/>
            <w:vAlign w:val="center"/>
          </w:tcPr>
          <w:p w14:paraId="39348D97">
            <w:pPr>
              <w:pStyle w:val="7"/>
              <w:snapToGrid w:val="0"/>
              <w:jc w:val="center"/>
              <w:rPr>
                <w:rFonts w:hint="default"/>
                <w:vertAlign w:val="baseline"/>
                <w:lang w:val="en-US" w:eastAsia="zh-CN"/>
              </w:rPr>
            </w:pPr>
          </w:p>
        </w:tc>
        <w:tc>
          <w:tcPr>
            <w:tcW w:w="2700" w:type="dxa"/>
            <w:vAlign w:val="center"/>
          </w:tcPr>
          <w:p w14:paraId="7015DA7E">
            <w:pPr>
              <w:pStyle w:val="7"/>
              <w:snapToGrid w:val="0"/>
              <w:jc w:val="center"/>
              <w:rPr>
                <w:rFonts w:hint="default"/>
                <w:vertAlign w:val="baseline"/>
                <w:lang w:val="en-US" w:eastAsia="zh-CN"/>
              </w:rPr>
            </w:pPr>
          </w:p>
        </w:tc>
      </w:tr>
      <w:tr w14:paraId="2368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5F982C40">
            <w:pPr>
              <w:pStyle w:val="7"/>
              <w:snapToGrid w:val="0"/>
              <w:jc w:val="center"/>
              <w:rPr>
                <w:rFonts w:hint="eastAsia"/>
                <w:vertAlign w:val="baseline"/>
                <w:lang w:val="en-US" w:eastAsia="zh-CN"/>
              </w:rPr>
            </w:pPr>
          </w:p>
        </w:tc>
        <w:tc>
          <w:tcPr>
            <w:tcW w:w="798" w:type="dxa"/>
            <w:vAlign w:val="center"/>
          </w:tcPr>
          <w:p w14:paraId="610EAD85">
            <w:pPr>
              <w:pStyle w:val="7"/>
              <w:snapToGrid w:val="0"/>
              <w:jc w:val="center"/>
              <w:rPr>
                <w:rFonts w:hint="default"/>
                <w:vertAlign w:val="baseline"/>
                <w:lang w:val="en-US" w:eastAsia="zh-CN"/>
              </w:rPr>
            </w:pPr>
          </w:p>
        </w:tc>
        <w:tc>
          <w:tcPr>
            <w:tcW w:w="1430" w:type="dxa"/>
            <w:vAlign w:val="center"/>
          </w:tcPr>
          <w:p w14:paraId="1026FC95">
            <w:pPr>
              <w:pStyle w:val="7"/>
              <w:snapToGrid w:val="0"/>
              <w:jc w:val="center"/>
              <w:rPr>
                <w:rFonts w:hint="default"/>
                <w:vertAlign w:val="baseline"/>
                <w:lang w:val="en-US" w:eastAsia="zh-CN"/>
              </w:rPr>
            </w:pPr>
          </w:p>
        </w:tc>
        <w:tc>
          <w:tcPr>
            <w:tcW w:w="798" w:type="dxa"/>
            <w:vAlign w:val="center"/>
          </w:tcPr>
          <w:p w14:paraId="114F9C26">
            <w:pPr>
              <w:pStyle w:val="7"/>
              <w:snapToGrid w:val="0"/>
              <w:jc w:val="center"/>
              <w:rPr>
                <w:rFonts w:hint="default"/>
                <w:vertAlign w:val="baseline"/>
                <w:lang w:val="en-US" w:eastAsia="zh-CN"/>
              </w:rPr>
            </w:pPr>
          </w:p>
        </w:tc>
        <w:tc>
          <w:tcPr>
            <w:tcW w:w="799" w:type="dxa"/>
            <w:vAlign w:val="center"/>
          </w:tcPr>
          <w:p w14:paraId="6D5D9831">
            <w:pPr>
              <w:pStyle w:val="7"/>
              <w:snapToGrid w:val="0"/>
              <w:jc w:val="center"/>
              <w:rPr>
                <w:rFonts w:hint="default"/>
                <w:vertAlign w:val="baseline"/>
                <w:lang w:val="en-US" w:eastAsia="zh-CN"/>
              </w:rPr>
            </w:pPr>
          </w:p>
        </w:tc>
        <w:tc>
          <w:tcPr>
            <w:tcW w:w="2700" w:type="dxa"/>
            <w:vAlign w:val="center"/>
          </w:tcPr>
          <w:p w14:paraId="19BABA9A">
            <w:pPr>
              <w:pStyle w:val="7"/>
              <w:snapToGrid w:val="0"/>
              <w:jc w:val="center"/>
              <w:rPr>
                <w:rFonts w:hint="default"/>
                <w:vertAlign w:val="baseline"/>
                <w:lang w:val="en-US" w:eastAsia="zh-CN"/>
              </w:rPr>
            </w:pPr>
          </w:p>
        </w:tc>
      </w:tr>
      <w:tr w14:paraId="6B5D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40CD0C71">
            <w:pPr>
              <w:pStyle w:val="7"/>
              <w:snapToGrid w:val="0"/>
              <w:jc w:val="center"/>
              <w:rPr>
                <w:rFonts w:hint="eastAsia"/>
                <w:vertAlign w:val="baseline"/>
                <w:lang w:val="en-US" w:eastAsia="zh-CN"/>
              </w:rPr>
            </w:pPr>
          </w:p>
        </w:tc>
        <w:tc>
          <w:tcPr>
            <w:tcW w:w="798" w:type="dxa"/>
            <w:vAlign w:val="center"/>
          </w:tcPr>
          <w:p w14:paraId="32F7645D">
            <w:pPr>
              <w:pStyle w:val="7"/>
              <w:snapToGrid w:val="0"/>
              <w:jc w:val="center"/>
              <w:rPr>
                <w:rFonts w:hint="default"/>
                <w:vertAlign w:val="baseline"/>
                <w:lang w:val="en-US" w:eastAsia="zh-CN"/>
              </w:rPr>
            </w:pPr>
          </w:p>
        </w:tc>
        <w:tc>
          <w:tcPr>
            <w:tcW w:w="1430" w:type="dxa"/>
            <w:vAlign w:val="center"/>
          </w:tcPr>
          <w:p w14:paraId="3DE7C9BB">
            <w:pPr>
              <w:pStyle w:val="7"/>
              <w:snapToGrid w:val="0"/>
              <w:jc w:val="center"/>
              <w:rPr>
                <w:rFonts w:hint="default"/>
                <w:vertAlign w:val="baseline"/>
                <w:lang w:val="en-US" w:eastAsia="zh-CN"/>
              </w:rPr>
            </w:pPr>
          </w:p>
        </w:tc>
        <w:tc>
          <w:tcPr>
            <w:tcW w:w="798" w:type="dxa"/>
            <w:vAlign w:val="center"/>
          </w:tcPr>
          <w:p w14:paraId="27710F1F">
            <w:pPr>
              <w:pStyle w:val="7"/>
              <w:snapToGrid w:val="0"/>
              <w:jc w:val="center"/>
              <w:rPr>
                <w:rFonts w:hint="default"/>
                <w:vertAlign w:val="baseline"/>
                <w:lang w:val="en-US" w:eastAsia="zh-CN"/>
              </w:rPr>
            </w:pPr>
          </w:p>
        </w:tc>
        <w:tc>
          <w:tcPr>
            <w:tcW w:w="799" w:type="dxa"/>
            <w:vAlign w:val="center"/>
          </w:tcPr>
          <w:p w14:paraId="6DA4A8C1">
            <w:pPr>
              <w:pStyle w:val="7"/>
              <w:snapToGrid w:val="0"/>
              <w:jc w:val="center"/>
              <w:rPr>
                <w:rFonts w:hint="default"/>
                <w:vertAlign w:val="baseline"/>
                <w:lang w:val="en-US" w:eastAsia="zh-CN"/>
              </w:rPr>
            </w:pPr>
          </w:p>
        </w:tc>
        <w:tc>
          <w:tcPr>
            <w:tcW w:w="2700" w:type="dxa"/>
            <w:vAlign w:val="center"/>
          </w:tcPr>
          <w:p w14:paraId="76A44819">
            <w:pPr>
              <w:pStyle w:val="7"/>
              <w:snapToGrid w:val="0"/>
              <w:jc w:val="center"/>
              <w:rPr>
                <w:rFonts w:hint="default"/>
                <w:vertAlign w:val="baseline"/>
                <w:lang w:val="en-US" w:eastAsia="zh-CN"/>
              </w:rPr>
            </w:pPr>
          </w:p>
        </w:tc>
      </w:tr>
      <w:tr w14:paraId="6690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4CBEE7CA">
            <w:pPr>
              <w:pStyle w:val="7"/>
              <w:snapToGrid w:val="0"/>
              <w:jc w:val="center"/>
              <w:rPr>
                <w:rFonts w:hint="eastAsia"/>
                <w:vertAlign w:val="baseline"/>
                <w:lang w:val="en-US" w:eastAsia="zh-CN"/>
              </w:rPr>
            </w:pPr>
          </w:p>
        </w:tc>
        <w:tc>
          <w:tcPr>
            <w:tcW w:w="798" w:type="dxa"/>
            <w:vAlign w:val="center"/>
          </w:tcPr>
          <w:p w14:paraId="270B046C">
            <w:pPr>
              <w:pStyle w:val="7"/>
              <w:snapToGrid w:val="0"/>
              <w:jc w:val="center"/>
              <w:rPr>
                <w:rFonts w:hint="default"/>
                <w:vertAlign w:val="baseline"/>
                <w:lang w:val="en-US" w:eastAsia="zh-CN"/>
              </w:rPr>
            </w:pPr>
          </w:p>
        </w:tc>
        <w:tc>
          <w:tcPr>
            <w:tcW w:w="1430" w:type="dxa"/>
            <w:vAlign w:val="center"/>
          </w:tcPr>
          <w:p w14:paraId="649B5512">
            <w:pPr>
              <w:pStyle w:val="7"/>
              <w:snapToGrid w:val="0"/>
              <w:jc w:val="center"/>
              <w:rPr>
                <w:rFonts w:hint="default"/>
                <w:vertAlign w:val="baseline"/>
                <w:lang w:val="en-US" w:eastAsia="zh-CN"/>
              </w:rPr>
            </w:pPr>
          </w:p>
        </w:tc>
        <w:tc>
          <w:tcPr>
            <w:tcW w:w="798" w:type="dxa"/>
            <w:vAlign w:val="center"/>
          </w:tcPr>
          <w:p w14:paraId="4D865BB6">
            <w:pPr>
              <w:pStyle w:val="7"/>
              <w:snapToGrid w:val="0"/>
              <w:jc w:val="center"/>
              <w:rPr>
                <w:rFonts w:hint="default"/>
                <w:vertAlign w:val="baseline"/>
                <w:lang w:val="en-US" w:eastAsia="zh-CN"/>
              </w:rPr>
            </w:pPr>
          </w:p>
        </w:tc>
        <w:tc>
          <w:tcPr>
            <w:tcW w:w="799" w:type="dxa"/>
            <w:vAlign w:val="center"/>
          </w:tcPr>
          <w:p w14:paraId="22B7E278">
            <w:pPr>
              <w:pStyle w:val="7"/>
              <w:snapToGrid w:val="0"/>
              <w:jc w:val="center"/>
              <w:rPr>
                <w:rFonts w:hint="default"/>
                <w:vertAlign w:val="baseline"/>
                <w:lang w:val="en-US" w:eastAsia="zh-CN"/>
              </w:rPr>
            </w:pPr>
          </w:p>
        </w:tc>
        <w:tc>
          <w:tcPr>
            <w:tcW w:w="2700" w:type="dxa"/>
            <w:vAlign w:val="center"/>
          </w:tcPr>
          <w:p w14:paraId="69CBDFC6">
            <w:pPr>
              <w:pStyle w:val="7"/>
              <w:snapToGrid w:val="0"/>
              <w:jc w:val="center"/>
              <w:rPr>
                <w:rFonts w:hint="default"/>
                <w:vertAlign w:val="baseline"/>
                <w:lang w:val="en-US" w:eastAsia="zh-CN"/>
              </w:rPr>
            </w:pPr>
          </w:p>
        </w:tc>
      </w:tr>
      <w:tr w14:paraId="6AE8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526B862E">
            <w:pPr>
              <w:pStyle w:val="7"/>
              <w:snapToGrid w:val="0"/>
              <w:jc w:val="center"/>
              <w:rPr>
                <w:rFonts w:hint="eastAsia"/>
                <w:vertAlign w:val="baseline"/>
                <w:lang w:val="en-US" w:eastAsia="zh-CN"/>
              </w:rPr>
            </w:pPr>
          </w:p>
        </w:tc>
        <w:tc>
          <w:tcPr>
            <w:tcW w:w="798" w:type="dxa"/>
            <w:vAlign w:val="center"/>
          </w:tcPr>
          <w:p w14:paraId="74304C6F">
            <w:pPr>
              <w:pStyle w:val="7"/>
              <w:snapToGrid w:val="0"/>
              <w:jc w:val="center"/>
              <w:rPr>
                <w:rFonts w:hint="default"/>
                <w:vertAlign w:val="baseline"/>
                <w:lang w:val="en-US" w:eastAsia="zh-CN"/>
              </w:rPr>
            </w:pPr>
          </w:p>
        </w:tc>
        <w:tc>
          <w:tcPr>
            <w:tcW w:w="1430" w:type="dxa"/>
            <w:vAlign w:val="center"/>
          </w:tcPr>
          <w:p w14:paraId="49CF9771">
            <w:pPr>
              <w:pStyle w:val="7"/>
              <w:snapToGrid w:val="0"/>
              <w:jc w:val="center"/>
              <w:rPr>
                <w:rFonts w:hint="default"/>
                <w:vertAlign w:val="baseline"/>
                <w:lang w:val="en-US" w:eastAsia="zh-CN"/>
              </w:rPr>
            </w:pPr>
          </w:p>
        </w:tc>
        <w:tc>
          <w:tcPr>
            <w:tcW w:w="798" w:type="dxa"/>
            <w:vAlign w:val="center"/>
          </w:tcPr>
          <w:p w14:paraId="2E6E38B8">
            <w:pPr>
              <w:pStyle w:val="7"/>
              <w:snapToGrid w:val="0"/>
              <w:jc w:val="center"/>
              <w:rPr>
                <w:rFonts w:hint="default"/>
                <w:vertAlign w:val="baseline"/>
                <w:lang w:val="en-US" w:eastAsia="zh-CN"/>
              </w:rPr>
            </w:pPr>
          </w:p>
        </w:tc>
        <w:tc>
          <w:tcPr>
            <w:tcW w:w="799" w:type="dxa"/>
            <w:vAlign w:val="center"/>
          </w:tcPr>
          <w:p w14:paraId="3C29CD7A">
            <w:pPr>
              <w:pStyle w:val="7"/>
              <w:snapToGrid w:val="0"/>
              <w:jc w:val="center"/>
              <w:rPr>
                <w:rFonts w:hint="default"/>
                <w:vertAlign w:val="baseline"/>
                <w:lang w:val="en-US" w:eastAsia="zh-CN"/>
              </w:rPr>
            </w:pPr>
          </w:p>
        </w:tc>
        <w:tc>
          <w:tcPr>
            <w:tcW w:w="2700" w:type="dxa"/>
            <w:vAlign w:val="center"/>
          </w:tcPr>
          <w:p w14:paraId="7EDF77A0">
            <w:pPr>
              <w:pStyle w:val="7"/>
              <w:snapToGrid w:val="0"/>
              <w:jc w:val="center"/>
              <w:rPr>
                <w:rFonts w:hint="default"/>
                <w:vertAlign w:val="baseline"/>
                <w:lang w:val="en-US" w:eastAsia="zh-CN"/>
              </w:rPr>
            </w:pPr>
          </w:p>
        </w:tc>
      </w:tr>
      <w:tr w14:paraId="0D19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30A0F5A4">
            <w:pPr>
              <w:pStyle w:val="7"/>
              <w:snapToGrid w:val="0"/>
              <w:jc w:val="center"/>
              <w:rPr>
                <w:rFonts w:hint="eastAsia"/>
                <w:vertAlign w:val="baseline"/>
                <w:lang w:val="en-US" w:eastAsia="zh-CN"/>
              </w:rPr>
            </w:pPr>
          </w:p>
        </w:tc>
        <w:tc>
          <w:tcPr>
            <w:tcW w:w="798" w:type="dxa"/>
            <w:vAlign w:val="center"/>
          </w:tcPr>
          <w:p w14:paraId="142C770D">
            <w:pPr>
              <w:pStyle w:val="7"/>
              <w:snapToGrid w:val="0"/>
              <w:jc w:val="center"/>
              <w:rPr>
                <w:rFonts w:hint="default"/>
                <w:vertAlign w:val="baseline"/>
                <w:lang w:val="en-US" w:eastAsia="zh-CN"/>
              </w:rPr>
            </w:pPr>
          </w:p>
        </w:tc>
        <w:tc>
          <w:tcPr>
            <w:tcW w:w="1430" w:type="dxa"/>
            <w:vAlign w:val="center"/>
          </w:tcPr>
          <w:p w14:paraId="1A59CAAC">
            <w:pPr>
              <w:pStyle w:val="7"/>
              <w:snapToGrid w:val="0"/>
              <w:jc w:val="center"/>
              <w:rPr>
                <w:rFonts w:hint="default"/>
                <w:vertAlign w:val="baseline"/>
                <w:lang w:val="en-US" w:eastAsia="zh-CN"/>
              </w:rPr>
            </w:pPr>
          </w:p>
        </w:tc>
        <w:tc>
          <w:tcPr>
            <w:tcW w:w="798" w:type="dxa"/>
            <w:vAlign w:val="center"/>
          </w:tcPr>
          <w:p w14:paraId="52AFA728">
            <w:pPr>
              <w:pStyle w:val="7"/>
              <w:snapToGrid w:val="0"/>
              <w:jc w:val="center"/>
              <w:rPr>
                <w:rFonts w:hint="default"/>
                <w:vertAlign w:val="baseline"/>
                <w:lang w:val="en-US" w:eastAsia="zh-CN"/>
              </w:rPr>
            </w:pPr>
          </w:p>
        </w:tc>
        <w:tc>
          <w:tcPr>
            <w:tcW w:w="799" w:type="dxa"/>
            <w:vAlign w:val="center"/>
          </w:tcPr>
          <w:p w14:paraId="1AAC6B70">
            <w:pPr>
              <w:pStyle w:val="7"/>
              <w:snapToGrid w:val="0"/>
              <w:jc w:val="center"/>
              <w:rPr>
                <w:rFonts w:hint="default"/>
                <w:vertAlign w:val="baseline"/>
                <w:lang w:val="en-US" w:eastAsia="zh-CN"/>
              </w:rPr>
            </w:pPr>
          </w:p>
        </w:tc>
        <w:tc>
          <w:tcPr>
            <w:tcW w:w="2700" w:type="dxa"/>
            <w:vAlign w:val="center"/>
          </w:tcPr>
          <w:p w14:paraId="3EFDF96F">
            <w:pPr>
              <w:pStyle w:val="7"/>
              <w:snapToGrid w:val="0"/>
              <w:jc w:val="center"/>
              <w:rPr>
                <w:rFonts w:hint="default"/>
                <w:vertAlign w:val="baseline"/>
                <w:lang w:val="en-US" w:eastAsia="zh-CN"/>
              </w:rPr>
            </w:pPr>
          </w:p>
        </w:tc>
      </w:tr>
      <w:tr w14:paraId="6497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8" w:type="dxa"/>
            <w:vAlign w:val="center"/>
          </w:tcPr>
          <w:p w14:paraId="02925476">
            <w:pPr>
              <w:pStyle w:val="7"/>
              <w:snapToGrid w:val="0"/>
              <w:jc w:val="center"/>
              <w:rPr>
                <w:rFonts w:hint="eastAsia"/>
                <w:vertAlign w:val="baseline"/>
                <w:lang w:val="en-US" w:eastAsia="zh-CN"/>
              </w:rPr>
            </w:pPr>
          </w:p>
        </w:tc>
        <w:tc>
          <w:tcPr>
            <w:tcW w:w="798" w:type="dxa"/>
            <w:vAlign w:val="center"/>
          </w:tcPr>
          <w:p w14:paraId="79173B92">
            <w:pPr>
              <w:pStyle w:val="7"/>
              <w:snapToGrid w:val="0"/>
              <w:jc w:val="center"/>
              <w:rPr>
                <w:rFonts w:hint="default"/>
                <w:vertAlign w:val="baseline"/>
                <w:lang w:val="en-US" w:eastAsia="zh-CN"/>
              </w:rPr>
            </w:pPr>
          </w:p>
        </w:tc>
        <w:tc>
          <w:tcPr>
            <w:tcW w:w="1430" w:type="dxa"/>
            <w:vAlign w:val="center"/>
          </w:tcPr>
          <w:p w14:paraId="0AEEC129">
            <w:pPr>
              <w:pStyle w:val="7"/>
              <w:snapToGrid w:val="0"/>
              <w:jc w:val="center"/>
              <w:rPr>
                <w:rFonts w:hint="default"/>
                <w:vertAlign w:val="baseline"/>
                <w:lang w:val="en-US" w:eastAsia="zh-CN"/>
              </w:rPr>
            </w:pPr>
          </w:p>
        </w:tc>
        <w:tc>
          <w:tcPr>
            <w:tcW w:w="798" w:type="dxa"/>
            <w:vAlign w:val="center"/>
          </w:tcPr>
          <w:p w14:paraId="1B9E5CE6">
            <w:pPr>
              <w:pStyle w:val="7"/>
              <w:snapToGrid w:val="0"/>
              <w:jc w:val="center"/>
              <w:rPr>
                <w:rFonts w:hint="default"/>
                <w:vertAlign w:val="baseline"/>
                <w:lang w:val="en-US" w:eastAsia="zh-CN"/>
              </w:rPr>
            </w:pPr>
          </w:p>
        </w:tc>
        <w:tc>
          <w:tcPr>
            <w:tcW w:w="799" w:type="dxa"/>
            <w:vAlign w:val="center"/>
          </w:tcPr>
          <w:p w14:paraId="69E30AFE">
            <w:pPr>
              <w:pStyle w:val="7"/>
              <w:snapToGrid w:val="0"/>
              <w:jc w:val="center"/>
              <w:rPr>
                <w:rFonts w:hint="default"/>
                <w:vertAlign w:val="baseline"/>
                <w:lang w:val="en-US" w:eastAsia="zh-CN"/>
              </w:rPr>
            </w:pPr>
          </w:p>
        </w:tc>
        <w:tc>
          <w:tcPr>
            <w:tcW w:w="2700" w:type="dxa"/>
            <w:vAlign w:val="center"/>
          </w:tcPr>
          <w:p w14:paraId="03FE574A">
            <w:pPr>
              <w:pStyle w:val="7"/>
              <w:snapToGrid w:val="0"/>
              <w:jc w:val="center"/>
              <w:rPr>
                <w:rFonts w:hint="default"/>
                <w:vertAlign w:val="baseline"/>
                <w:lang w:val="en-US" w:eastAsia="zh-CN"/>
              </w:rPr>
            </w:pPr>
          </w:p>
        </w:tc>
      </w:tr>
    </w:tbl>
    <w:p w14:paraId="5BCF3BFA">
      <w:pPr>
        <w:rPr>
          <w:rFonts w:hint="eastAsia"/>
          <w:lang w:val="en-US" w:eastAsia="zh-CN"/>
        </w:rPr>
      </w:pPr>
    </w:p>
    <w:p w14:paraId="62B7F402">
      <w:pPr>
        <w:pStyle w:val="7"/>
        <w:rPr>
          <w:rFonts w:hint="eastAsia" w:eastAsia="方正仿宋_GB2312"/>
          <w:b/>
          <w:bCs/>
          <w:lang w:val="en-US" w:eastAsia="zh-CN"/>
        </w:rPr>
      </w:pPr>
      <w:r>
        <w:rPr>
          <w:rFonts w:hint="eastAsia"/>
          <w:b/>
          <w:bCs/>
          <w:lang w:val="en-US" w:eastAsia="zh-CN"/>
        </w:rPr>
        <w:t>备注：后</w:t>
      </w:r>
      <w:r>
        <w:rPr>
          <w:rFonts w:hint="eastAsia" w:ascii="宋体" w:hAnsi="宋体" w:eastAsia="宋体" w:cs="宋体"/>
          <w:b/>
          <w:bCs/>
          <w:lang w:val="en-US" w:eastAsia="zh-CN"/>
        </w:rPr>
        <w:t>附相关佐证材料</w:t>
      </w:r>
    </w:p>
    <w:p w14:paraId="2B3B6063"/>
    <w:p w14:paraId="2BAD6021">
      <w:pPr>
        <w:pStyle w:val="7"/>
      </w:pPr>
    </w:p>
    <w:p w14:paraId="6592DBBF"/>
    <w:p w14:paraId="16238A91">
      <w:pPr>
        <w:pStyle w:val="7"/>
      </w:pPr>
    </w:p>
    <w:p w14:paraId="3BD8A378"/>
    <w:p w14:paraId="237DFC86">
      <w:pPr>
        <w:pStyle w:val="7"/>
      </w:pPr>
    </w:p>
    <w:p w14:paraId="2F19529D"/>
    <w:p w14:paraId="7E90A36C"/>
    <w:p w14:paraId="7238CF12">
      <w:pPr>
        <w:pStyle w:val="7"/>
      </w:pPr>
    </w:p>
    <w:p w14:paraId="6E582761"/>
    <w:p w14:paraId="0CDE0B0F">
      <w:pPr>
        <w:pStyle w:val="7"/>
      </w:pPr>
    </w:p>
    <w:p w14:paraId="6561B8C2"/>
    <w:p w14:paraId="1E922C32">
      <w:pPr>
        <w:pStyle w:val="7"/>
        <w:rPr>
          <w:rFonts w:hint="eastAsia" w:ascii="宋体" w:hAnsi="宋体" w:eastAsia="宋体" w:cs="宋体"/>
          <w:spacing w:val="-1"/>
          <w:sz w:val="28"/>
          <w:szCs w:val="28"/>
          <w:lang w:val="en-US" w:eastAsia="zh-CN" w:bidi="zh-CN"/>
        </w:rPr>
      </w:pPr>
      <w:r>
        <w:rPr>
          <w:rFonts w:hint="eastAsia" w:ascii="宋体" w:hAnsi="宋体" w:eastAsia="宋体" w:cs="宋体"/>
          <w:spacing w:val="-1"/>
          <w:sz w:val="28"/>
          <w:szCs w:val="28"/>
          <w:lang w:val="en-US" w:eastAsia="zh-CN" w:bidi="zh-CN"/>
        </w:rPr>
        <w:t>5.1.2类似业绩</w:t>
      </w:r>
    </w:p>
    <w:p w14:paraId="12DD4DC9">
      <w:pPr>
        <w:pStyle w:val="7"/>
        <w:rPr>
          <w:rFonts w:hint="eastAsia"/>
          <w:sz w:val="28"/>
          <w:szCs w:val="28"/>
          <w:lang w:eastAsia="zh-CN"/>
        </w:rPr>
      </w:pPr>
      <w:r>
        <w:rPr>
          <w:rFonts w:hint="eastAsia"/>
          <w:sz w:val="28"/>
          <w:szCs w:val="28"/>
          <w:lang w:eastAsia="zh-CN"/>
        </w:rPr>
        <w:t>附表：</w:t>
      </w:r>
    </w:p>
    <w:tbl>
      <w:tblPr>
        <w:tblStyle w:val="21"/>
        <w:tblW w:w="8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20"/>
        <w:gridCol w:w="1040"/>
        <w:gridCol w:w="1260"/>
        <w:gridCol w:w="1757"/>
        <w:gridCol w:w="1708"/>
        <w:gridCol w:w="1708"/>
      </w:tblGrid>
      <w:tr w14:paraId="6066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20" w:type="dxa"/>
            <w:vAlign w:val="center"/>
          </w:tcPr>
          <w:p w14:paraId="47CE99FC">
            <w:pPr>
              <w:snapToGrid w:val="0"/>
              <w:spacing w:line="360" w:lineRule="auto"/>
              <w:jc w:val="center"/>
              <w:rPr>
                <w:rFonts w:hint="eastAsia"/>
                <w:b/>
                <w:vertAlign w:val="baseline"/>
                <w:lang w:val="en-US" w:eastAsia="zh-CN"/>
              </w:rPr>
            </w:pPr>
            <w:r>
              <w:rPr>
                <w:rFonts w:hint="eastAsia"/>
                <w:b/>
                <w:vertAlign w:val="baseline"/>
                <w:lang w:val="en-US" w:eastAsia="zh-CN"/>
              </w:rPr>
              <w:t>序号</w:t>
            </w:r>
          </w:p>
        </w:tc>
        <w:tc>
          <w:tcPr>
            <w:tcW w:w="1040" w:type="dxa"/>
            <w:vAlign w:val="center"/>
          </w:tcPr>
          <w:p w14:paraId="6D0FE5D0">
            <w:pPr>
              <w:snapToGrid w:val="0"/>
              <w:spacing w:line="360" w:lineRule="auto"/>
              <w:jc w:val="center"/>
              <w:rPr>
                <w:rFonts w:hint="eastAsia"/>
                <w:b/>
                <w:vertAlign w:val="baseline"/>
                <w:lang w:val="en-US" w:eastAsia="zh-CN"/>
              </w:rPr>
            </w:pPr>
            <w:r>
              <w:rPr>
                <w:rFonts w:hint="eastAsia"/>
                <w:b/>
                <w:vertAlign w:val="baseline"/>
                <w:lang w:val="en-US" w:eastAsia="zh-CN"/>
              </w:rPr>
              <w:t>项目名称</w:t>
            </w:r>
          </w:p>
        </w:tc>
        <w:tc>
          <w:tcPr>
            <w:tcW w:w="1260" w:type="dxa"/>
            <w:vAlign w:val="center"/>
          </w:tcPr>
          <w:p w14:paraId="58873E6A">
            <w:pPr>
              <w:snapToGrid w:val="0"/>
              <w:spacing w:line="360" w:lineRule="auto"/>
              <w:jc w:val="center"/>
              <w:rPr>
                <w:rFonts w:hint="eastAsia"/>
                <w:b/>
                <w:vertAlign w:val="baseline"/>
                <w:lang w:val="en-US" w:eastAsia="zh-CN"/>
              </w:rPr>
            </w:pPr>
            <w:r>
              <w:rPr>
                <w:rFonts w:hint="eastAsia"/>
                <w:b/>
                <w:vertAlign w:val="baseline"/>
                <w:lang w:val="en-US" w:eastAsia="zh-CN"/>
              </w:rPr>
              <w:t>合同金额</w:t>
            </w:r>
          </w:p>
        </w:tc>
        <w:tc>
          <w:tcPr>
            <w:tcW w:w="1757" w:type="dxa"/>
            <w:vAlign w:val="center"/>
          </w:tcPr>
          <w:p w14:paraId="046AD1DA">
            <w:pPr>
              <w:snapToGrid w:val="0"/>
              <w:spacing w:line="360" w:lineRule="auto"/>
              <w:jc w:val="center"/>
              <w:rPr>
                <w:rFonts w:hint="eastAsia"/>
                <w:b/>
                <w:vertAlign w:val="baseline"/>
                <w:lang w:val="en-US" w:eastAsia="zh-CN"/>
              </w:rPr>
            </w:pPr>
            <w:r>
              <w:rPr>
                <w:rFonts w:hint="eastAsia"/>
                <w:b/>
                <w:vertAlign w:val="baseline"/>
                <w:lang w:val="en-US" w:eastAsia="zh-CN"/>
              </w:rPr>
              <w:t>采购人单位名称</w:t>
            </w:r>
          </w:p>
        </w:tc>
        <w:tc>
          <w:tcPr>
            <w:tcW w:w="1708" w:type="dxa"/>
            <w:vAlign w:val="center"/>
          </w:tcPr>
          <w:p w14:paraId="6FCF2241">
            <w:pPr>
              <w:snapToGrid w:val="0"/>
              <w:spacing w:line="360" w:lineRule="auto"/>
              <w:jc w:val="center"/>
              <w:rPr>
                <w:rFonts w:hint="eastAsia"/>
                <w:b/>
                <w:vertAlign w:val="baseline"/>
                <w:lang w:val="en-US" w:eastAsia="zh-CN"/>
              </w:rPr>
            </w:pPr>
            <w:r>
              <w:rPr>
                <w:rFonts w:hint="eastAsia"/>
                <w:b/>
                <w:vertAlign w:val="baseline"/>
                <w:lang w:val="en-US" w:eastAsia="zh-CN"/>
              </w:rPr>
              <w:t>合同主要内容</w:t>
            </w:r>
          </w:p>
        </w:tc>
        <w:tc>
          <w:tcPr>
            <w:tcW w:w="1708" w:type="dxa"/>
            <w:vAlign w:val="center"/>
          </w:tcPr>
          <w:p w14:paraId="3CB42EB8">
            <w:pPr>
              <w:snapToGrid w:val="0"/>
              <w:spacing w:line="360" w:lineRule="auto"/>
              <w:jc w:val="center"/>
              <w:rPr>
                <w:rFonts w:hint="eastAsia"/>
                <w:b/>
                <w:vertAlign w:val="baseline"/>
                <w:lang w:val="en-US" w:eastAsia="zh-CN"/>
              </w:rPr>
            </w:pPr>
            <w:r>
              <w:rPr>
                <w:rFonts w:hint="eastAsia"/>
                <w:b/>
                <w:vertAlign w:val="baseline"/>
                <w:lang w:val="en-US" w:eastAsia="zh-CN"/>
              </w:rPr>
              <w:t>合同签订日期</w:t>
            </w:r>
          </w:p>
        </w:tc>
      </w:tr>
      <w:tr w14:paraId="4EF2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203C7088">
            <w:pPr>
              <w:snapToGrid w:val="0"/>
              <w:spacing w:line="360" w:lineRule="auto"/>
              <w:jc w:val="center"/>
              <w:rPr>
                <w:rFonts w:hint="default"/>
                <w:vertAlign w:val="baseline"/>
                <w:lang w:val="en-US" w:eastAsia="zh-CN"/>
              </w:rPr>
            </w:pPr>
            <w:r>
              <w:rPr>
                <w:rFonts w:hint="eastAsia"/>
                <w:vertAlign w:val="baseline"/>
                <w:lang w:val="en-US" w:eastAsia="zh-CN"/>
              </w:rPr>
              <w:t>1</w:t>
            </w:r>
          </w:p>
        </w:tc>
        <w:tc>
          <w:tcPr>
            <w:tcW w:w="1040" w:type="dxa"/>
            <w:vAlign w:val="center"/>
          </w:tcPr>
          <w:p w14:paraId="09D1DD75">
            <w:pPr>
              <w:snapToGrid w:val="0"/>
              <w:spacing w:line="360" w:lineRule="auto"/>
              <w:jc w:val="center"/>
              <w:rPr>
                <w:rFonts w:hint="eastAsia"/>
                <w:vertAlign w:val="baseline"/>
                <w:lang w:val="en-US" w:eastAsia="zh-CN"/>
              </w:rPr>
            </w:pPr>
          </w:p>
        </w:tc>
        <w:tc>
          <w:tcPr>
            <w:tcW w:w="1260" w:type="dxa"/>
            <w:vAlign w:val="center"/>
          </w:tcPr>
          <w:p w14:paraId="06C5AEFF">
            <w:pPr>
              <w:snapToGrid w:val="0"/>
              <w:spacing w:line="360" w:lineRule="auto"/>
              <w:jc w:val="right"/>
              <w:rPr>
                <w:rFonts w:hint="eastAsia"/>
                <w:vertAlign w:val="baseline"/>
                <w:lang w:val="en-US" w:eastAsia="zh-CN"/>
              </w:rPr>
            </w:pPr>
          </w:p>
        </w:tc>
        <w:tc>
          <w:tcPr>
            <w:tcW w:w="1757" w:type="dxa"/>
            <w:vAlign w:val="center"/>
          </w:tcPr>
          <w:p w14:paraId="3B59B87B">
            <w:pPr>
              <w:snapToGrid w:val="0"/>
              <w:spacing w:line="360" w:lineRule="auto"/>
              <w:jc w:val="center"/>
              <w:rPr>
                <w:rFonts w:hint="eastAsia"/>
                <w:vertAlign w:val="baseline"/>
                <w:lang w:val="en-US" w:eastAsia="zh-CN"/>
              </w:rPr>
            </w:pPr>
          </w:p>
        </w:tc>
        <w:tc>
          <w:tcPr>
            <w:tcW w:w="1708" w:type="dxa"/>
            <w:vAlign w:val="center"/>
          </w:tcPr>
          <w:p w14:paraId="47A64748">
            <w:pPr>
              <w:snapToGrid w:val="0"/>
              <w:spacing w:line="360" w:lineRule="auto"/>
              <w:jc w:val="left"/>
              <w:rPr>
                <w:rFonts w:hint="eastAsia"/>
                <w:vertAlign w:val="baseline"/>
                <w:lang w:val="en-US" w:eastAsia="zh-CN"/>
              </w:rPr>
            </w:pPr>
          </w:p>
        </w:tc>
        <w:tc>
          <w:tcPr>
            <w:tcW w:w="1708" w:type="dxa"/>
            <w:vAlign w:val="center"/>
          </w:tcPr>
          <w:p w14:paraId="2F8068B1">
            <w:pPr>
              <w:snapToGrid w:val="0"/>
              <w:spacing w:line="360" w:lineRule="auto"/>
              <w:jc w:val="center"/>
              <w:rPr>
                <w:rFonts w:hint="eastAsia"/>
                <w:vertAlign w:val="baseline"/>
                <w:lang w:val="en-US" w:eastAsia="zh-CN"/>
              </w:rPr>
            </w:pPr>
          </w:p>
        </w:tc>
      </w:tr>
      <w:tr w14:paraId="2967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2419A42B">
            <w:pPr>
              <w:snapToGrid w:val="0"/>
              <w:spacing w:line="360" w:lineRule="auto"/>
              <w:jc w:val="center"/>
              <w:rPr>
                <w:rFonts w:hint="default"/>
                <w:vertAlign w:val="baseline"/>
                <w:lang w:val="en-US" w:eastAsia="zh-CN"/>
              </w:rPr>
            </w:pPr>
            <w:r>
              <w:rPr>
                <w:rFonts w:hint="eastAsia"/>
                <w:vertAlign w:val="baseline"/>
                <w:lang w:val="en-US" w:eastAsia="zh-CN"/>
              </w:rPr>
              <w:t>2</w:t>
            </w:r>
          </w:p>
        </w:tc>
        <w:tc>
          <w:tcPr>
            <w:tcW w:w="1040" w:type="dxa"/>
            <w:vAlign w:val="center"/>
          </w:tcPr>
          <w:p w14:paraId="416C94F0">
            <w:pPr>
              <w:snapToGrid w:val="0"/>
              <w:spacing w:line="360" w:lineRule="auto"/>
              <w:jc w:val="center"/>
              <w:rPr>
                <w:rFonts w:hint="eastAsia"/>
                <w:vertAlign w:val="baseline"/>
                <w:lang w:val="en-US" w:eastAsia="zh-CN"/>
              </w:rPr>
            </w:pPr>
          </w:p>
        </w:tc>
        <w:tc>
          <w:tcPr>
            <w:tcW w:w="1260" w:type="dxa"/>
            <w:vAlign w:val="center"/>
          </w:tcPr>
          <w:p w14:paraId="5A496865">
            <w:pPr>
              <w:snapToGrid w:val="0"/>
              <w:spacing w:line="360" w:lineRule="auto"/>
              <w:jc w:val="right"/>
              <w:rPr>
                <w:rFonts w:hint="eastAsia"/>
                <w:vertAlign w:val="baseline"/>
                <w:lang w:val="en-US" w:eastAsia="zh-CN"/>
              </w:rPr>
            </w:pPr>
          </w:p>
        </w:tc>
        <w:tc>
          <w:tcPr>
            <w:tcW w:w="1757" w:type="dxa"/>
            <w:vAlign w:val="center"/>
          </w:tcPr>
          <w:p w14:paraId="69C285D4">
            <w:pPr>
              <w:snapToGrid w:val="0"/>
              <w:spacing w:line="360" w:lineRule="auto"/>
              <w:jc w:val="center"/>
              <w:rPr>
                <w:rFonts w:hint="eastAsia"/>
                <w:vertAlign w:val="baseline"/>
                <w:lang w:val="en-US" w:eastAsia="zh-CN"/>
              </w:rPr>
            </w:pPr>
          </w:p>
        </w:tc>
        <w:tc>
          <w:tcPr>
            <w:tcW w:w="1708" w:type="dxa"/>
            <w:vAlign w:val="center"/>
          </w:tcPr>
          <w:p w14:paraId="00EF5777">
            <w:pPr>
              <w:snapToGrid w:val="0"/>
              <w:spacing w:line="360" w:lineRule="auto"/>
              <w:jc w:val="left"/>
              <w:rPr>
                <w:rFonts w:hint="eastAsia"/>
                <w:vertAlign w:val="baseline"/>
                <w:lang w:val="en-US" w:eastAsia="zh-CN"/>
              </w:rPr>
            </w:pPr>
          </w:p>
        </w:tc>
        <w:tc>
          <w:tcPr>
            <w:tcW w:w="1708" w:type="dxa"/>
            <w:vAlign w:val="center"/>
          </w:tcPr>
          <w:p w14:paraId="6458414B">
            <w:pPr>
              <w:snapToGrid w:val="0"/>
              <w:spacing w:line="360" w:lineRule="auto"/>
              <w:jc w:val="center"/>
              <w:rPr>
                <w:rFonts w:hint="eastAsia"/>
                <w:vertAlign w:val="baseline"/>
                <w:lang w:val="en-US" w:eastAsia="zh-CN"/>
              </w:rPr>
            </w:pPr>
          </w:p>
        </w:tc>
      </w:tr>
      <w:tr w14:paraId="0269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4BF72EFE">
            <w:pPr>
              <w:snapToGrid w:val="0"/>
              <w:spacing w:line="360" w:lineRule="auto"/>
              <w:jc w:val="center"/>
              <w:rPr>
                <w:rFonts w:hint="default"/>
                <w:vertAlign w:val="baseline"/>
                <w:lang w:val="en-US" w:eastAsia="zh-CN"/>
              </w:rPr>
            </w:pPr>
            <w:r>
              <w:rPr>
                <w:rFonts w:hint="eastAsia"/>
                <w:vertAlign w:val="baseline"/>
                <w:lang w:val="en-US" w:eastAsia="zh-CN"/>
              </w:rPr>
              <w:t>3</w:t>
            </w:r>
          </w:p>
        </w:tc>
        <w:tc>
          <w:tcPr>
            <w:tcW w:w="1040" w:type="dxa"/>
            <w:vAlign w:val="center"/>
          </w:tcPr>
          <w:p w14:paraId="53FB7B4A">
            <w:pPr>
              <w:snapToGrid w:val="0"/>
              <w:spacing w:line="360" w:lineRule="auto"/>
              <w:jc w:val="center"/>
              <w:rPr>
                <w:rFonts w:hint="eastAsia"/>
                <w:vertAlign w:val="baseline"/>
                <w:lang w:val="en-US" w:eastAsia="zh-CN"/>
              </w:rPr>
            </w:pPr>
          </w:p>
        </w:tc>
        <w:tc>
          <w:tcPr>
            <w:tcW w:w="1260" w:type="dxa"/>
            <w:vAlign w:val="center"/>
          </w:tcPr>
          <w:p w14:paraId="2186DDA1">
            <w:pPr>
              <w:snapToGrid w:val="0"/>
              <w:spacing w:line="360" w:lineRule="auto"/>
              <w:jc w:val="right"/>
              <w:rPr>
                <w:rFonts w:hint="eastAsia"/>
                <w:vertAlign w:val="baseline"/>
                <w:lang w:val="en-US" w:eastAsia="zh-CN"/>
              </w:rPr>
            </w:pPr>
          </w:p>
        </w:tc>
        <w:tc>
          <w:tcPr>
            <w:tcW w:w="1757" w:type="dxa"/>
            <w:vAlign w:val="center"/>
          </w:tcPr>
          <w:p w14:paraId="602111D8">
            <w:pPr>
              <w:snapToGrid w:val="0"/>
              <w:spacing w:line="360" w:lineRule="auto"/>
              <w:jc w:val="center"/>
              <w:rPr>
                <w:rFonts w:hint="eastAsia"/>
                <w:vertAlign w:val="baseline"/>
                <w:lang w:val="en-US" w:eastAsia="zh-CN"/>
              </w:rPr>
            </w:pPr>
          </w:p>
        </w:tc>
        <w:tc>
          <w:tcPr>
            <w:tcW w:w="1708" w:type="dxa"/>
            <w:vAlign w:val="center"/>
          </w:tcPr>
          <w:p w14:paraId="0BA51490">
            <w:pPr>
              <w:snapToGrid w:val="0"/>
              <w:spacing w:line="360" w:lineRule="auto"/>
              <w:jc w:val="left"/>
              <w:rPr>
                <w:rFonts w:hint="eastAsia"/>
                <w:vertAlign w:val="baseline"/>
                <w:lang w:val="en-US" w:eastAsia="zh-CN"/>
              </w:rPr>
            </w:pPr>
          </w:p>
        </w:tc>
        <w:tc>
          <w:tcPr>
            <w:tcW w:w="1708" w:type="dxa"/>
            <w:vAlign w:val="center"/>
          </w:tcPr>
          <w:p w14:paraId="29D69433">
            <w:pPr>
              <w:snapToGrid w:val="0"/>
              <w:spacing w:line="360" w:lineRule="auto"/>
              <w:jc w:val="center"/>
              <w:rPr>
                <w:rFonts w:hint="eastAsia"/>
                <w:vertAlign w:val="baseline"/>
                <w:lang w:val="en-US" w:eastAsia="zh-CN"/>
              </w:rPr>
            </w:pPr>
          </w:p>
        </w:tc>
      </w:tr>
      <w:tr w14:paraId="5BAB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4E414BD8">
            <w:pPr>
              <w:snapToGrid w:val="0"/>
              <w:spacing w:line="360" w:lineRule="auto"/>
              <w:jc w:val="center"/>
              <w:rPr>
                <w:rFonts w:hint="default"/>
                <w:vertAlign w:val="baseline"/>
                <w:lang w:val="en-US" w:eastAsia="zh-CN"/>
              </w:rPr>
            </w:pPr>
            <w:r>
              <w:rPr>
                <w:rFonts w:hint="eastAsia"/>
                <w:vertAlign w:val="baseline"/>
                <w:lang w:val="en-US" w:eastAsia="zh-CN"/>
              </w:rPr>
              <w:t>4</w:t>
            </w:r>
          </w:p>
        </w:tc>
        <w:tc>
          <w:tcPr>
            <w:tcW w:w="1040" w:type="dxa"/>
            <w:vAlign w:val="center"/>
          </w:tcPr>
          <w:p w14:paraId="7BB4689A">
            <w:pPr>
              <w:snapToGrid w:val="0"/>
              <w:spacing w:line="360" w:lineRule="auto"/>
              <w:jc w:val="center"/>
              <w:rPr>
                <w:rFonts w:hint="eastAsia"/>
                <w:vertAlign w:val="baseline"/>
                <w:lang w:val="en-US" w:eastAsia="zh-CN"/>
              </w:rPr>
            </w:pPr>
          </w:p>
        </w:tc>
        <w:tc>
          <w:tcPr>
            <w:tcW w:w="1260" w:type="dxa"/>
            <w:vAlign w:val="center"/>
          </w:tcPr>
          <w:p w14:paraId="5247F1B0">
            <w:pPr>
              <w:snapToGrid w:val="0"/>
              <w:spacing w:line="360" w:lineRule="auto"/>
              <w:jc w:val="right"/>
              <w:rPr>
                <w:rFonts w:hint="eastAsia"/>
                <w:vertAlign w:val="baseline"/>
                <w:lang w:val="en-US" w:eastAsia="zh-CN"/>
              </w:rPr>
            </w:pPr>
          </w:p>
        </w:tc>
        <w:tc>
          <w:tcPr>
            <w:tcW w:w="1757" w:type="dxa"/>
            <w:vAlign w:val="center"/>
          </w:tcPr>
          <w:p w14:paraId="551EB20C">
            <w:pPr>
              <w:snapToGrid w:val="0"/>
              <w:spacing w:line="360" w:lineRule="auto"/>
              <w:jc w:val="center"/>
              <w:rPr>
                <w:rFonts w:hint="eastAsia"/>
                <w:vertAlign w:val="baseline"/>
                <w:lang w:val="en-US" w:eastAsia="zh-CN"/>
              </w:rPr>
            </w:pPr>
          </w:p>
        </w:tc>
        <w:tc>
          <w:tcPr>
            <w:tcW w:w="1708" w:type="dxa"/>
            <w:vAlign w:val="center"/>
          </w:tcPr>
          <w:p w14:paraId="32A7678E">
            <w:pPr>
              <w:snapToGrid w:val="0"/>
              <w:spacing w:line="360" w:lineRule="auto"/>
              <w:jc w:val="left"/>
              <w:rPr>
                <w:rFonts w:hint="eastAsia"/>
                <w:vertAlign w:val="baseline"/>
                <w:lang w:val="en-US" w:eastAsia="zh-CN"/>
              </w:rPr>
            </w:pPr>
          </w:p>
        </w:tc>
        <w:tc>
          <w:tcPr>
            <w:tcW w:w="1708" w:type="dxa"/>
            <w:vAlign w:val="center"/>
          </w:tcPr>
          <w:p w14:paraId="0CC2FBEB">
            <w:pPr>
              <w:snapToGrid w:val="0"/>
              <w:spacing w:line="360" w:lineRule="auto"/>
              <w:jc w:val="center"/>
              <w:rPr>
                <w:rFonts w:hint="eastAsia"/>
                <w:vertAlign w:val="baseline"/>
                <w:lang w:val="en-US" w:eastAsia="zh-CN"/>
              </w:rPr>
            </w:pPr>
          </w:p>
        </w:tc>
      </w:tr>
      <w:tr w14:paraId="2D61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272D52C7">
            <w:pPr>
              <w:snapToGrid w:val="0"/>
              <w:spacing w:line="360" w:lineRule="auto"/>
              <w:jc w:val="center"/>
              <w:rPr>
                <w:rFonts w:hint="default"/>
                <w:vertAlign w:val="baseline"/>
                <w:lang w:val="en-US" w:eastAsia="zh-CN"/>
              </w:rPr>
            </w:pPr>
            <w:r>
              <w:rPr>
                <w:rFonts w:hint="eastAsia"/>
                <w:vertAlign w:val="baseline"/>
                <w:lang w:val="en-US" w:eastAsia="zh-CN"/>
              </w:rPr>
              <w:t>5</w:t>
            </w:r>
          </w:p>
        </w:tc>
        <w:tc>
          <w:tcPr>
            <w:tcW w:w="1040" w:type="dxa"/>
            <w:vAlign w:val="center"/>
          </w:tcPr>
          <w:p w14:paraId="558FC508">
            <w:pPr>
              <w:snapToGrid w:val="0"/>
              <w:spacing w:line="360" w:lineRule="auto"/>
              <w:jc w:val="center"/>
              <w:rPr>
                <w:rFonts w:hint="eastAsia"/>
                <w:vertAlign w:val="baseline"/>
                <w:lang w:val="en-US" w:eastAsia="zh-CN"/>
              </w:rPr>
            </w:pPr>
          </w:p>
        </w:tc>
        <w:tc>
          <w:tcPr>
            <w:tcW w:w="1260" w:type="dxa"/>
            <w:vAlign w:val="center"/>
          </w:tcPr>
          <w:p w14:paraId="5CE4AD39">
            <w:pPr>
              <w:snapToGrid w:val="0"/>
              <w:spacing w:line="360" w:lineRule="auto"/>
              <w:jc w:val="right"/>
              <w:rPr>
                <w:rFonts w:hint="eastAsia"/>
                <w:vertAlign w:val="baseline"/>
                <w:lang w:val="en-US" w:eastAsia="zh-CN"/>
              </w:rPr>
            </w:pPr>
          </w:p>
        </w:tc>
        <w:tc>
          <w:tcPr>
            <w:tcW w:w="1757" w:type="dxa"/>
            <w:vAlign w:val="center"/>
          </w:tcPr>
          <w:p w14:paraId="673A422F">
            <w:pPr>
              <w:snapToGrid w:val="0"/>
              <w:spacing w:line="360" w:lineRule="auto"/>
              <w:jc w:val="center"/>
              <w:rPr>
                <w:rFonts w:hint="eastAsia"/>
                <w:vertAlign w:val="baseline"/>
                <w:lang w:val="en-US" w:eastAsia="zh-CN"/>
              </w:rPr>
            </w:pPr>
          </w:p>
        </w:tc>
        <w:tc>
          <w:tcPr>
            <w:tcW w:w="1708" w:type="dxa"/>
            <w:vAlign w:val="center"/>
          </w:tcPr>
          <w:p w14:paraId="29DDF994">
            <w:pPr>
              <w:snapToGrid w:val="0"/>
              <w:spacing w:line="360" w:lineRule="auto"/>
              <w:jc w:val="left"/>
              <w:rPr>
                <w:rFonts w:hint="eastAsia"/>
                <w:vertAlign w:val="baseline"/>
                <w:lang w:val="en-US" w:eastAsia="zh-CN"/>
              </w:rPr>
            </w:pPr>
          </w:p>
        </w:tc>
        <w:tc>
          <w:tcPr>
            <w:tcW w:w="1708" w:type="dxa"/>
            <w:vAlign w:val="center"/>
          </w:tcPr>
          <w:p w14:paraId="0F7E44FD">
            <w:pPr>
              <w:snapToGrid w:val="0"/>
              <w:spacing w:line="360" w:lineRule="auto"/>
              <w:jc w:val="center"/>
              <w:rPr>
                <w:rFonts w:hint="eastAsia"/>
                <w:vertAlign w:val="baseline"/>
                <w:lang w:val="en-US" w:eastAsia="zh-CN"/>
              </w:rPr>
            </w:pPr>
          </w:p>
        </w:tc>
      </w:tr>
      <w:tr w14:paraId="4C2F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18D4966E">
            <w:pPr>
              <w:snapToGrid w:val="0"/>
              <w:spacing w:line="360" w:lineRule="auto"/>
              <w:jc w:val="center"/>
              <w:rPr>
                <w:rFonts w:hint="default"/>
                <w:vertAlign w:val="baseline"/>
                <w:lang w:val="en-US" w:eastAsia="zh-CN"/>
              </w:rPr>
            </w:pPr>
            <w:r>
              <w:rPr>
                <w:rFonts w:hint="eastAsia"/>
                <w:vertAlign w:val="baseline"/>
                <w:lang w:val="en-US" w:eastAsia="zh-CN"/>
              </w:rPr>
              <w:t>6</w:t>
            </w:r>
          </w:p>
        </w:tc>
        <w:tc>
          <w:tcPr>
            <w:tcW w:w="1040" w:type="dxa"/>
            <w:vAlign w:val="center"/>
          </w:tcPr>
          <w:p w14:paraId="37B146A2">
            <w:pPr>
              <w:snapToGrid w:val="0"/>
              <w:spacing w:line="360" w:lineRule="auto"/>
              <w:jc w:val="center"/>
              <w:rPr>
                <w:rFonts w:hint="eastAsia"/>
                <w:vertAlign w:val="baseline"/>
                <w:lang w:val="en-US" w:eastAsia="zh-CN"/>
              </w:rPr>
            </w:pPr>
          </w:p>
        </w:tc>
        <w:tc>
          <w:tcPr>
            <w:tcW w:w="1260" w:type="dxa"/>
            <w:vAlign w:val="center"/>
          </w:tcPr>
          <w:p w14:paraId="40B0604C">
            <w:pPr>
              <w:snapToGrid w:val="0"/>
              <w:spacing w:line="360" w:lineRule="auto"/>
              <w:jc w:val="right"/>
              <w:rPr>
                <w:rFonts w:hint="eastAsia"/>
                <w:vertAlign w:val="baseline"/>
                <w:lang w:val="en-US" w:eastAsia="zh-CN"/>
              </w:rPr>
            </w:pPr>
          </w:p>
        </w:tc>
        <w:tc>
          <w:tcPr>
            <w:tcW w:w="1757" w:type="dxa"/>
            <w:vAlign w:val="center"/>
          </w:tcPr>
          <w:p w14:paraId="70150806">
            <w:pPr>
              <w:snapToGrid w:val="0"/>
              <w:spacing w:line="360" w:lineRule="auto"/>
              <w:jc w:val="center"/>
              <w:rPr>
                <w:rFonts w:hint="eastAsia"/>
                <w:vertAlign w:val="baseline"/>
                <w:lang w:val="en-US" w:eastAsia="zh-CN"/>
              </w:rPr>
            </w:pPr>
          </w:p>
        </w:tc>
        <w:tc>
          <w:tcPr>
            <w:tcW w:w="1708" w:type="dxa"/>
            <w:vAlign w:val="center"/>
          </w:tcPr>
          <w:p w14:paraId="75D2AB59">
            <w:pPr>
              <w:snapToGrid w:val="0"/>
              <w:spacing w:line="360" w:lineRule="auto"/>
              <w:jc w:val="left"/>
              <w:rPr>
                <w:rFonts w:hint="eastAsia"/>
                <w:vertAlign w:val="baseline"/>
                <w:lang w:val="en-US" w:eastAsia="zh-CN"/>
              </w:rPr>
            </w:pPr>
          </w:p>
        </w:tc>
        <w:tc>
          <w:tcPr>
            <w:tcW w:w="1708" w:type="dxa"/>
            <w:vAlign w:val="center"/>
          </w:tcPr>
          <w:p w14:paraId="16E0325E">
            <w:pPr>
              <w:snapToGrid w:val="0"/>
              <w:spacing w:line="360" w:lineRule="auto"/>
              <w:jc w:val="center"/>
              <w:rPr>
                <w:rFonts w:hint="eastAsia"/>
                <w:vertAlign w:val="baseline"/>
                <w:lang w:val="en-US" w:eastAsia="zh-CN"/>
              </w:rPr>
            </w:pPr>
          </w:p>
        </w:tc>
      </w:tr>
      <w:tr w14:paraId="1D6E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77B4A5DE">
            <w:pPr>
              <w:snapToGrid w:val="0"/>
              <w:spacing w:line="360" w:lineRule="auto"/>
              <w:jc w:val="center"/>
              <w:rPr>
                <w:rFonts w:hint="default"/>
                <w:vertAlign w:val="baseline"/>
                <w:lang w:val="en-US" w:eastAsia="zh-CN"/>
              </w:rPr>
            </w:pPr>
            <w:r>
              <w:rPr>
                <w:rFonts w:hint="eastAsia"/>
                <w:vertAlign w:val="baseline"/>
                <w:lang w:val="en-US" w:eastAsia="zh-CN"/>
              </w:rPr>
              <w:t>7</w:t>
            </w:r>
          </w:p>
        </w:tc>
        <w:tc>
          <w:tcPr>
            <w:tcW w:w="1040" w:type="dxa"/>
            <w:vAlign w:val="center"/>
          </w:tcPr>
          <w:p w14:paraId="2CEFCAF1">
            <w:pPr>
              <w:snapToGrid w:val="0"/>
              <w:spacing w:line="360" w:lineRule="auto"/>
              <w:jc w:val="center"/>
              <w:rPr>
                <w:rFonts w:hint="eastAsia"/>
                <w:vertAlign w:val="baseline"/>
                <w:lang w:val="en-US" w:eastAsia="zh-CN"/>
              </w:rPr>
            </w:pPr>
          </w:p>
        </w:tc>
        <w:tc>
          <w:tcPr>
            <w:tcW w:w="1260" w:type="dxa"/>
            <w:vAlign w:val="center"/>
          </w:tcPr>
          <w:p w14:paraId="755AE9F7">
            <w:pPr>
              <w:snapToGrid w:val="0"/>
              <w:spacing w:line="360" w:lineRule="auto"/>
              <w:jc w:val="right"/>
              <w:rPr>
                <w:rFonts w:hint="eastAsia"/>
                <w:vertAlign w:val="baseline"/>
                <w:lang w:val="en-US" w:eastAsia="zh-CN"/>
              </w:rPr>
            </w:pPr>
          </w:p>
        </w:tc>
        <w:tc>
          <w:tcPr>
            <w:tcW w:w="1757" w:type="dxa"/>
            <w:vAlign w:val="center"/>
          </w:tcPr>
          <w:p w14:paraId="765CF07C">
            <w:pPr>
              <w:snapToGrid w:val="0"/>
              <w:spacing w:line="360" w:lineRule="auto"/>
              <w:jc w:val="center"/>
              <w:rPr>
                <w:rFonts w:hint="eastAsia"/>
                <w:vertAlign w:val="baseline"/>
                <w:lang w:val="en-US" w:eastAsia="zh-CN"/>
              </w:rPr>
            </w:pPr>
          </w:p>
        </w:tc>
        <w:tc>
          <w:tcPr>
            <w:tcW w:w="1708" w:type="dxa"/>
            <w:vAlign w:val="center"/>
          </w:tcPr>
          <w:p w14:paraId="3DDDD5AD">
            <w:pPr>
              <w:snapToGrid w:val="0"/>
              <w:spacing w:line="360" w:lineRule="auto"/>
              <w:jc w:val="left"/>
              <w:rPr>
                <w:rFonts w:hint="eastAsia"/>
                <w:vertAlign w:val="baseline"/>
                <w:lang w:val="en-US" w:eastAsia="zh-CN"/>
              </w:rPr>
            </w:pPr>
          </w:p>
        </w:tc>
        <w:tc>
          <w:tcPr>
            <w:tcW w:w="1708" w:type="dxa"/>
            <w:vAlign w:val="center"/>
          </w:tcPr>
          <w:p w14:paraId="63791265">
            <w:pPr>
              <w:snapToGrid w:val="0"/>
              <w:spacing w:line="360" w:lineRule="auto"/>
              <w:jc w:val="center"/>
              <w:rPr>
                <w:rFonts w:hint="eastAsia"/>
                <w:vertAlign w:val="baseline"/>
                <w:lang w:val="en-US" w:eastAsia="zh-CN"/>
              </w:rPr>
            </w:pPr>
          </w:p>
        </w:tc>
      </w:tr>
      <w:tr w14:paraId="5CBD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55106810">
            <w:pPr>
              <w:snapToGrid w:val="0"/>
              <w:spacing w:line="360" w:lineRule="auto"/>
              <w:jc w:val="center"/>
              <w:rPr>
                <w:rFonts w:hint="default"/>
                <w:vertAlign w:val="baseline"/>
                <w:lang w:val="en-US" w:eastAsia="zh-CN"/>
              </w:rPr>
            </w:pPr>
            <w:r>
              <w:rPr>
                <w:rFonts w:hint="eastAsia"/>
                <w:vertAlign w:val="baseline"/>
                <w:lang w:val="en-US" w:eastAsia="zh-CN"/>
              </w:rPr>
              <w:t>8</w:t>
            </w:r>
          </w:p>
        </w:tc>
        <w:tc>
          <w:tcPr>
            <w:tcW w:w="1040" w:type="dxa"/>
            <w:vAlign w:val="center"/>
          </w:tcPr>
          <w:p w14:paraId="3C977C83">
            <w:pPr>
              <w:snapToGrid w:val="0"/>
              <w:spacing w:line="360" w:lineRule="auto"/>
              <w:jc w:val="center"/>
              <w:rPr>
                <w:rFonts w:hint="eastAsia"/>
                <w:vertAlign w:val="baseline"/>
                <w:lang w:val="en-US" w:eastAsia="zh-CN"/>
              </w:rPr>
            </w:pPr>
          </w:p>
        </w:tc>
        <w:tc>
          <w:tcPr>
            <w:tcW w:w="1260" w:type="dxa"/>
            <w:vAlign w:val="center"/>
          </w:tcPr>
          <w:p w14:paraId="07D96B73">
            <w:pPr>
              <w:snapToGrid w:val="0"/>
              <w:spacing w:line="360" w:lineRule="auto"/>
              <w:jc w:val="right"/>
              <w:rPr>
                <w:rFonts w:hint="eastAsia"/>
                <w:vertAlign w:val="baseline"/>
                <w:lang w:val="en-US" w:eastAsia="zh-CN"/>
              </w:rPr>
            </w:pPr>
          </w:p>
        </w:tc>
        <w:tc>
          <w:tcPr>
            <w:tcW w:w="1757" w:type="dxa"/>
            <w:vAlign w:val="center"/>
          </w:tcPr>
          <w:p w14:paraId="60C3764E">
            <w:pPr>
              <w:snapToGrid w:val="0"/>
              <w:spacing w:line="360" w:lineRule="auto"/>
              <w:jc w:val="center"/>
              <w:rPr>
                <w:rFonts w:hint="eastAsia"/>
                <w:vertAlign w:val="baseline"/>
                <w:lang w:val="en-US" w:eastAsia="zh-CN"/>
              </w:rPr>
            </w:pPr>
          </w:p>
        </w:tc>
        <w:tc>
          <w:tcPr>
            <w:tcW w:w="1708" w:type="dxa"/>
            <w:vAlign w:val="center"/>
          </w:tcPr>
          <w:p w14:paraId="196A2B6D">
            <w:pPr>
              <w:snapToGrid w:val="0"/>
              <w:spacing w:line="360" w:lineRule="auto"/>
              <w:jc w:val="left"/>
              <w:rPr>
                <w:rFonts w:hint="eastAsia"/>
                <w:vertAlign w:val="baseline"/>
                <w:lang w:val="en-US" w:eastAsia="zh-CN"/>
              </w:rPr>
            </w:pPr>
          </w:p>
        </w:tc>
        <w:tc>
          <w:tcPr>
            <w:tcW w:w="1708" w:type="dxa"/>
            <w:vAlign w:val="center"/>
          </w:tcPr>
          <w:p w14:paraId="53FD45A5">
            <w:pPr>
              <w:snapToGrid w:val="0"/>
              <w:spacing w:line="360" w:lineRule="auto"/>
              <w:jc w:val="center"/>
              <w:rPr>
                <w:rFonts w:hint="eastAsia"/>
                <w:vertAlign w:val="baseline"/>
                <w:lang w:val="en-US" w:eastAsia="zh-CN"/>
              </w:rPr>
            </w:pPr>
          </w:p>
        </w:tc>
      </w:tr>
      <w:tr w14:paraId="0419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34068325">
            <w:pPr>
              <w:snapToGrid w:val="0"/>
              <w:spacing w:line="360" w:lineRule="auto"/>
              <w:jc w:val="center"/>
              <w:rPr>
                <w:rFonts w:hint="default"/>
                <w:vertAlign w:val="baseline"/>
                <w:lang w:val="en-US" w:eastAsia="zh-CN"/>
              </w:rPr>
            </w:pPr>
            <w:r>
              <w:rPr>
                <w:rFonts w:hint="eastAsia"/>
                <w:vertAlign w:val="baseline"/>
                <w:lang w:val="en-US" w:eastAsia="zh-CN"/>
              </w:rPr>
              <w:t>9</w:t>
            </w:r>
          </w:p>
        </w:tc>
        <w:tc>
          <w:tcPr>
            <w:tcW w:w="1040" w:type="dxa"/>
            <w:vAlign w:val="center"/>
          </w:tcPr>
          <w:p w14:paraId="03AFAD9E">
            <w:pPr>
              <w:snapToGrid w:val="0"/>
              <w:spacing w:line="360" w:lineRule="auto"/>
              <w:jc w:val="center"/>
              <w:rPr>
                <w:rFonts w:hint="eastAsia"/>
                <w:vertAlign w:val="baseline"/>
                <w:lang w:val="en-US" w:eastAsia="zh-CN"/>
              </w:rPr>
            </w:pPr>
          </w:p>
        </w:tc>
        <w:tc>
          <w:tcPr>
            <w:tcW w:w="1260" w:type="dxa"/>
            <w:vAlign w:val="center"/>
          </w:tcPr>
          <w:p w14:paraId="50F516F1">
            <w:pPr>
              <w:snapToGrid w:val="0"/>
              <w:spacing w:line="360" w:lineRule="auto"/>
              <w:jc w:val="right"/>
              <w:rPr>
                <w:rFonts w:hint="eastAsia"/>
                <w:vertAlign w:val="baseline"/>
                <w:lang w:val="en-US" w:eastAsia="zh-CN"/>
              </w:rPr>
            </w:pPr>
          </w:p>
        </w:tc>
        <w:tc>
          <w:tcPr>
            <w:tcW w:w="1757" w:type="dxa"/>
            <w:vAlign w:val="center"/>
          </w:tcPr>
          <w:p w14:paraId="2965C3B3">
            <w:pPr>
              <w:snapToGrid w:val="0"/>
              <w:spacing w:line="360" w:lineRule="auto"/>
              <w:jc w:val="center"/>
              <w:rPr>
                <w:rFonts w:hint="eastAsia"/>
                <w:vertAlign w:val="baseline"/>
                <w:lang w:val="en-US" w:eastAsia="zh-CN"/>
              </w:rPr>
            </w:pPr>
          </w:p>
        </w:tc>
        <w:tc>
          <w:tcPr>
            <w:tcW w:w="1708" w:type="dxa"/>
            <w:vAlign w:val="center"/>
          </w:tcPr>
          <w:p w14:paraId="642B984B">
            <w:pPr>
              <w:snapToGrid w:val="0"/>
              <w:spacing w:line="360" w:lineRule="auto"/>
              <w:jc w:val="left"/>
              <w:rPr>
                <w:rFonts w:hint="eastAsia"/>
                <w:vertAlign w:val="baseline"/>
                <w:lang w:val="en-US" w:eastAsia="zh-CN"/>
              </w:rPr>
            </w:pPr>
          </w:p>
        </w:tc>
        <w:tc>
          <w:tcPr>
            <w:tcW w:w="1708" w:type="dxa"/>
            <w:vAlign w:val="center"/>
          </w:tcPr>
          <w:p w14:paraId="22874CEA">
            <w:pPr>
              <w:snapToGrid w:val="0"/>
              <w:spacing w:line="360" w:lineRule="auto"/>
              <w:jc w:val="center"/>
              <w:rPr>
                <w:rFonts w:hint="eastAsia"/>
                <w:vertAlign w:val="baseline"/>
                <w:lang w:val="en-US" w:eastAsia="zh-CN"/>
              </w:rPr>
            </w:pPr>
          </w:p>
        </w:tc>
      </w:tr>
      <w:tr w14:paraId="6066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5B6FD091">
            <w:pPr>
              <w:snapToGrid w:val="0"/>
              <w:spacing w:line="360" w:lineRule="auto"/>
              <w:jc w:val="center"/>
              <w:rPr>
                <w:rFonts w:hint="default"/>
                <w:vertAlign w:val="baseline"/>
                <w:lang w:val="en-US" w:eastAsia="zh-CN"/>
              </w:rPr>
            </w:pPr>
            <w:r>
              <w:rPr>
                <w:rFonts w:hint="eastAsia"/>
                <w:vertAlign w:val="baseline"/>
                <w:lang w:val="en-US" w:eastAsia="zh-CN"/>
              </w:rPr>
              <w:t>...</w:t>
            </w:r>
          </w:p>
        </w:tc>
        <w:tc>
          <w:tcPr>
            <w:tcW w:w="1040" w:type="dxa"/>
            <w:vAlign w:val="center"/>
          </w:tcPr>
          <w:p w14:paraId="445D60B5">
            <w:pPr>
              <w:snapToGrid w:val="0"/>
              <w:spacing w:line="360" w:lineRule="auto"/>
              <w:jc w:val="center"/>
              <w:rPr>
                <w:rFonts w:hint="eastAsia"/>
                <w:vertAlign w:val="baseline"/>
                <w:lang w:val="en-US" w:eastAsia="zh-CN"/>
              </w:rPr>
            </w:pPr>
          </w:p>
        </w:tc>
        <w:tc>
          <w:tcPr>
            <w:tcW w:w="1260" w:type="dxa"/>
            <w:vAlign w:val="center"/>
          </w:tcPr>
          <w:p w14:paraId="41F22D5A">
            <w:pPr>
              <w:snapToGrid w:val="0"/>
              <w:spacing w:line="360" w:lineRule="auto"/>
              <w:jc w:val="right"/>
              <w:rPr>
                <w:rFonts w:hint="eastAsia"/>
                <w:vertAlign w:val="baseline"/>
                <w:lang w:val="en-US" w:eastAsia="zh-CN"/>
              </w:rPr>
            </w:pPr>
          </w:p>
        </w:tc>
        <w:tc>
          <w:tcPr>
            <w:tcW w:w="1757" w:type="dxa"/>
            <w:vAlign w:val="center"/>
          </w:tcPr>
          <w:p w14:paraId="316BE11F">
            <w:pPr>
              <w:snapToGrid w:val="0"/>
              <w:spacing w:line="360" w:lineRule="auto"/>
              <w:jc w:val="center"/>
              <w:rPr>
                <w:rFonts w:hint="eastAsia"/>
                <w:vertAlign w:val="baseline"/>
                <w:lang w:val="en-US" w:eastAsia="zh-CN"/>
              </w:rPr>
            </w:pPr>
          </w:p>
        </w:tc>
        <w:tc>
          <w:tcPr>
            <w:tcW w:w="1708" w:type="dxa"/>
            <w:vAlign w:val="center"/>
          </w:tcPr>
          <w:p w14:paraId="61927F79">
            <w:pPr>
              <w:snapToGrid w:val="0"/>
              <w:spacing w:line="360" w:lineRule="auto"/>
              <w:jc w:val="left"/>
              <w:rPr>
                <w:rFonts w:hint="eastAsia"/>
                <w:vertAlign w:val="baseline"/>
                <w:lang w:val="en-US" w:eastAsia="zh-CN"/>
              </w:rPr>
            </w:pPr>
          </w:p>
        </w:tc>
        <w:tc>
          <w:tcPr>
            <w:tcW w:w="1708" w:type="dxa"/>
            <w:vAlign w:val="center"/>
          </w:tcPr>
          <w:p w14:paraId="2DEC7A9C">
            <w:pPr>
              <w:snapToGrid w:val="0"/>
              <w:spacing w:line="360" w:lineRule="auto"/>
              <w:jc w:val="center"/>
              <w:rPr>
                <w:rFonts w:hint="eastAsia"/>
                <w:vertAlign w:val="baseline"/>
                <w:lang w:val="en-US" w:eastAsia="zh-CN"/>
              </w:rPr>
            </w:pPr>
          </w:p>
        </w:tc>
      </w:tr>
      <w:tr w14:paraId="6B2E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5F2670C9">
            <w:pPr>
              <w:snapToGrid w:val="0"/>
              <w:spacing w:line="360" w:lineRule="auto"/>
              <w:jc w:val="center"/>
              <w:rPr>
                <w:rFonts w:hint="default"/>
                <w:vertAlign w:val="baseline"/>
                <w:lang w:val="en-US" w:eastAsia="zh-CN"/>
              </w:rPr>
            </w:pPr>
            <w:r>
              <w:rPr>
                <w:rFonts w:hint="eastAsia"/>
                <w:vertAlign w:val="baseline"/>
                <w:lang w:val="en-US" w:eastAsia="zh-CN"/>
              </w:rPr>
              <w:t>...</w:t>
            </w:r>
          </w:p>
        </w:tc>
        <w:tc>
          <w:tcPr>
            <w:tcW w:w="1040" w:type="dxa"/>
            <w:vAlign w:val="center"/>
          </w:tcPr>
          <w:p w14:paraId="243A738C">
            <w:pPr>
              <w:snapToGrid w:val="0"/>
              <w:spacing w:line="360" w:lineRule="auto"/>
              <w:jc w:val="center"/>
              <w:rPr>
                <w:rFonts w:hint="eastAsia"/>
                <w:vertAlign w:val="baseline"/>
                <w:lang w:val="en-US" w:eastAsia="zh-CN"/>
              </w:rPr>
            </w:pPr>
          </w:p>
        </w:tc>
        <w:tc>
          <w:tcPr>
            <w:tcW w:w="1260" w:type="dxa"/>
            <w:vAlign w:val="center"/>
          </w:tcPr>
          <w:p w14:paraId="37F5A42C">
            <w:pPr>
              <w:snapToGrid w:val="0"/>
              <w:spacing w:line="360" w:lineRule="auto"/>
              <w:jc w:val="right"/>
              <w:rPr>
                <w:rFonts w:hint="eastAsia"/>
                <w:vertAlign w:val="baseline"/>
                <w:lang w:val="en-US" w:eastAsia="zh-CN"/>
              </w:rPr>
            </w:pPr>
          </w:p>
        </w:tc>
        <w:tc>
          <w:tcPr>
            <w:tcW w:w="1757" w:type="dxa"/>
            <w:vAlign w:val="center"/>
          </w:tcPr>
          <w:p w14:paraId="425DAFEC">
            <w:pPr>
              <w:snapToGrid w:val="0"/>
              <w:spacing w:line="360" w:lineRule="auto"/>
              <w:jc w:val="center"/>
              <w:rPr>
                <w:rFonts w:hint="eastAsia"/>
                <w:vertAlign w:val="baseline"/>
                <w:lang w:val="en-US" w:eastAsia="zh-CN"/>
              </w:rPr>
            </w:pPr>
          </w:p>
        </w:tc>
        <w:tc>
          <w:tcPr>
            <w:tcW w:w="1708" w:type="dxa"/>
            <w:vAlign w:val="center"/>
          </w:tcPr>
          <w:p w14:paraId="2AAA8A41">
            <w:pPr>
              <w:snapToGrid w:val="0"/>
              <w:spacing w:line="360" w:lineRule="auto"/>
              <w:jc w:val="left"/>
              <w:rPr>
                <w:rFonts w:hint="eastAsia"/>
                <w:vertAlign w:val="baseline"/>
                <w:lang w:val="en-US" w:eastAsia="zh-CN"/>
              </w:rPr>
            </w:pPr>
          </w:p>
        </w:tc>
        <w:tc>
          <w:tcPr>
            <w:tcW w:w="1708" w:type="dxa"/>
            <w:vAlign w:val="center"/>
          </w:tcPr>
          <w:p w14:paraId="3A8CE996">
            <w:pPr>
              <w:snapToGrid w:val="0"/>
              <w:spacing w:line="360" w:lineRule="auto"/>
              <w:jc w:val="center"/>
              <w:rPr>
                <w:rFonts w:hint="eastAsia"/>
                <w:vertAlign w:val="baseline"/>
                <w:lang w:val="en-US" w:eastAsia="zh-CN"/>
              </w:rPr>
            </w:pPr>
          </w:p>
        </w:tc>
      </w:tr>
      <w:tr w14:paraId="6911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5F8FD1EA">
            <w:pPr>
              <w:snapToGrid w:val="0"/>
              <w:spacing w:line="360" w:lineRule="auto"/>
              <w:jc w:val="center"/>
              <w:rPr>
                <w:rFonts w:hint="default"/>
                <w:vertAlign w:val="baseline"/>
                <w:lang w:val="en-US" w:eastAsia="zh-CN"/>
              </w:rPr>
            </w:pPr>
            <w:r>
              <w:rPr>
                <w:rFonts w:hint="eastAsia"/>
                <w:vertAlign w:val="baseline"/>
                <w:lang w:val="en-US" w:eastAsia="zh-CN"/>
              </w:rPr>
              <w:t>...</w:t>
            </w:r>
          </w:p>
        </w:tc>
        <w:tc>
          <w:tcPr>
            <w:tcW w:w="1040" w:type="dxa"/>
            <w:vAlign w:val="center"/>
          </w:tcPr>
          <w:p w14:paraId="29AE8AB2">
            <w:pPr>
              <w:snapToGrid w:val="0"/>
              <w:spacing w:line="360" w:lineRule="auto"/>
              <w:jc w:val="center"/>
              <w:rPr>
                <w:rFonts w:hint="eastAsia"/>
                <w:vertAlign w:val="baseline"/>
                <w:lang w:val="en-US" w:eastAsia="zh-CN"/>
              </w:rPr>
            </w:pPr>
          </w:p>
        </w:tc>
        <w:tc>
          <w:tcPr>
            <w:tcW w:w="1260" w:type="dxa"/>
            <w:vAlign w:val="center"/>
          </w:tcPr>
          <w:p w14:paraId="133F9E2E">
            <w:pPr>
              <w:snapToGrid w:val="0"/>
              <w:spacing w:line="360" w:lineRule="auto"/>
              <w:jc w:val="right"/>
              <w:rPr>
                <w:rFonts w:hint="eastAsia"/>
                <w:vertAlign w:val="baseline"/>
                <w:lang w:val="en-US" w:eastAsia="zh-CN"/>
              </w:rPr>
            </w:pPr>
          </w:p>
        </w:tc>
        <w:tc>
          <w:tcPr>
            <w:tcW w:w="1757" w:type="dxa"/>
            <w:vAlign w:val="center"/>
          </w:tcPr>
          <w:p w14:paraId="45DE0EF5">
            <w:pPr>
              <w:snapToGrid w:val="0"/>
              <w:spacing w:line="360" w:lineRule="auto"/>
              <w:jc w:val="center"/>
              <w:rPr>
                <w:rFonts w:hint="eastAsia"/>
                <w:vertAlign w:val="baseline"/>
                <w:lang w:val="en-US" w:eastAsia="zh-CN"/>
              </w:rPr>
            </w:pPr>
          </w:p>
        </w:tc>
        <w:tc>
          <w:tcPr>
            <w:tcW w:w="1708" w:type="dxa"/>
            <w:vAlign w:val="center"/>
          </w:tcPr>
          <w:p w14:paraId="1618439C">
            <w:pPr>
              <w:snapToGrid w:val="0"/>
              <w:spacing w:line="360" w:lineRule="auto"/>
              <w:jc w:val="left"/>
              <w:rPr>
                <w:rFonts w:hint="eastAsia"/>
                <w:vertAlign w:val="baseline"/>
                <w:lang w:val="en-US" w:eastAsia="zh-CN"/>
              </w:rPr>
            </w:pPr>
          </w:p>
        </w:tc>
        <w:tc>
          <w:tcPr>
            <w:tcW w:w="1708" w:type="dxa"/>
            <w:vAlign w:val="center"/>
          </w:tcPr>
          <w:p w14:paraId="04503E07">
            <w:pPr>
              <w:snapToGrid w:val="0"/>
              <w:spacing w:line="360" w:lineRule="auto"/>
              <w:jc w:val="center"/>
              <w:rPr>
                <w:rFonts w:hint="eastAsia"/>
                <w:vertAlign w:val="baseline"/>
                <w:lang w:val="en-US" w:eastAsia="zh-CN"/>
              </w:rPr>
            </w:pPr>
          </w:p>
        </w:tc>
      </w:tr>
      <w:tr w14:paraId="7679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20" w:type="dxa"/>
            <w:vAlign w:val="center"/>
          </w:tcPr>
          <w:p w14:paraId="2201E73C">
            <w:pPr>
              <w:snapToGrid w:val="0"/>
              <w:spacing w:line="360" w:lineRule="auto"/>
              <w:jc w:val="center"/>
              <w:rPr>
                <w:rFonts w:hint="default"/>
                <w:vertAlign w:val="baseline"/>
                <w:lang w:val="en-US" w:eastAsia="zh-CN"/>
              </w:rPr>
            </w:pPr>
            <w:r>
              <w:rPr>
                <w:rFonts w:hint="eastAsia"/>
                <w:vertAlign w:val="baseline"/>
                <w:lang w:val="en-US" w:eastAsia="zh-CN"/>
              </w:rPr>
              <w:t>...</w:t>
            </w:r>
          </w:p>
        </w:tc>
        <w:tc>
          <w:tcPr>
            <w:tcW w:w="1040" w:type="dxa"/>
            <w:vAlign w:val="center"/>
          </w:tcPr>
          <w:p w14:paraId="485BB071">
            <w:pPr>
              <w:snapToGrid w:val="0"/>
              <w:spacing w:line="360" w:lineRule="auto"/>
              <w:jc w:val="center"/>
              <w:rPr>
                <w:rFonts w:hint="eastAsia"/>
                <w:vertAlign w:val="baseline"/>
                <w:lang w:val="en-US" w:eastAsia="zh-CN"/>
              </w:rPr>
            </w:pPr>
          </w:p>
        </w:tc>
        <w:tc>
          <w:tcPr>
            <w:tcW w:w="1260" w:type="dxa"/>
            <w:vAlign w:val="center"/>
          </w:tcPr>
          <w:p w14:paraId="6D7DC44A">
            <w:pPr>
              <w:snapToGrid w:val="0"/>
              <w:spacing w:line="360" w:lineRule="auto"/>
              <w:jc w:val="right"/>
              <w:rPr>
                <w:rFonts w:hint="eastAsia"/>
                <w:vertAlign w:val="baseline"/>
                <w:lang w:val="en-US" w:eastAsia="zh-CN"/>
              </w:rPr>
            </w:pPr>
          </w:p>
        </w:tc>
        <w:tc>
          <w:tcPr>
            <w:tcW w:w="1757" w:type="dxa"/>
            <w:vAlign w:val="center"/>
          </w:tcPr>
          <w:p w14:paraId="75336FDD">
            <w:pPr>
              <w:snapToGrid w:val="0"/>
              <w:spacing w:line="360" w:lineRule="auto"/>
              <w:jc w:val="center"/>
              <w:rPr>
                <w:rFonts w:hint="eastAsia"/>
                <w:vertAlign w:val="baseline"/>
                <w:lang w:val="en-US" w:eastAsia="zh-CN"/>
              </w:rPr>
            </w:pPr>
          </w:p>
        </w:tc>
        <w:tc>
          <w:tcPr>
            <w:tcW w:w="1708" w:type="dxa"/>
            <w:vAlign w:val="center"/>
          </w:tcPr>
          <w:p w14:paraId="77D91FA2">
            <w:pPr>
              <w:snapToGrid w:val="0"/>
              <w:spacing w:line="360" w:lineRule="auto"/>
              <w:jc w:val="left"/>
              <w:rPr>
                <w:rFonts w:hint="eastAsia"/>
                <w:vertAlign w:val="baseline"/>
                <w:lang w:val="en-US" w:eastAsia="zh-CN"/>
              </w:rPr>
            </w:pPr>
          </w:p>
        </w:tc>
        <w:tc>
          <w:tcPr>
            <w:tcW w:w="1708" w:type="dxa"/>
            <w:vAlign w:val="center"/>
          </w:tcPr>
          <w:p w14:paraId="7BC6B8A6">
            <w:pPr>
              <w:snapToGrid w:val="0"/>
              <w:spacing w:line="360" w:lineRule="auto"/>
              <w:jc w:val="center"/>
              <w:rPr>
                <w:rFonts w:hint="eastAsia"/>
                <w:vertAlign w:val="baseline"/>
                <w:lang w:val="en-US" w:eastAsia="zh-CN"/>
              </w:rPr>
            </w:pPr>
          </w:p>
        </w:tc>
      </w:tr>
    </w:tbl>
    <w:p w14:paraId="07CCD01D">
      <w:pPr>
        <w:pStyle w:val="7"/>
        <w:rPr>
          <w:rFonts w:hint="eastAsia"/>
          <w:b/>
          <w:bCs/>
          <w:lang w:val="en-US" w:eastAsia="zh-CN"/>
        </w:rPr>
      </w:pPr>
    </w:p>
    <w:p w14:paraId="71338D31">
      <w:pPr>
        <w:pStyle w:val="7"/>
        <w:rPr>
          <w:rFonts w:hint="eastAsia" w:eastAsia="方正仿宋_GB2312"/>
          <w:b/>
          <w:bCs/>
          <w:lang w:val="en-US" w:eastAsia="zh-CN"/>
        </w:rPr>
      </w:pPr>
      <w:r>
        <w:rPr>
          <w:rFonts w:hint="eastAsia"/>
          <w:b/>
          <w:bCs/>
          <w:lang w:val="en-US" w:eastAsia="zh-CN"/>
        </w:rPr>
        <w:t>备注：后</w:t>
      </w:r>
      <w:r>
        <w:rPr>
          <w:rFonts w:hint="eastAsia" w:ascii="宋体" w:hAnsi="宋体" w:eastAsia="宋体" w:cs="宋体"/>
          <w:b/>
          <w:bCs/>
          <w:lang w:val="en-US" w:eastAsia="zh-CN"/>
        </w:rPr>
        <w:t>附相关佐证材料</w:t>
      </w:r>
    </w:p>
    <w:p w14:paraId="6A1D32A6">
      <w:pPr>
        <w:pStyle w:val="7"/>
        <w:rPr>
          <w:rFonts w:hint="eastAsia" w:ascii="宋体" w:hAnsi="宋体" w:eastAsia="宋体" w:cs="宋体"/>
          <w:spacing w:val="-1"/>
          <w:sz w:val="28"/>
          <w:szCs w:val="28"/>
          <w:lang w:val="en-US" w:eastAsia="zh-CN" w:bidi="zh-CN"/>
        </w:rPr>
      </w:pPr>
    </w:p>
    <w:p w14:paraId="3E69F278">
      <w:pPr>
        <w:pStyle w:val="7"/>
      </w:pPr>
    </w:p>
    <w:p w14:paraId="5F0336C3"/>
    <w:p w14:paraId="00CBD00B"/>
    <w:p w14:paraId="0F68BB5E"/>
    <w:p w14:paraId="1505CA74"/>
    <w:p w14:paraId="446221CB"/>
    <w:p w14:paraId="3981D0D1"/>
    <w:p w14:paraId="6FC4F05E"/>
    <w:p w14:paraId="358E91A0"/>
    <w:p w14:paraId="44456F3D"/>
    <w:p w14:paraId="1DD435DA"/>
    <w:p w14:paraId="788D0E6A"/>
    <w:p w14:paraId="33ED6CB3"/>
    <w:p w14:paraId="02A07F3A"/>
    <w:p w14:paraId="35ABFCDF"/>
    <w:p w14:paraId="704FC903"/>
    <w:p w14:paraId="4D74FF98"/>
    <w:p w14:paraId="15322790">
      <w:pPr>
        <w:pStyle w:val="4"/>
        <w:bidi w:val="0"/>
        <w:ind w:left="0" w:leftChars="0" w:firstLine="0" w:firstLineChars="0"/>
        <w:jc w:val="center"/>
        <w:rPr>
          <w:rFonts w:hint="eastAsia" w:eastAsia="宋体"/>
          <w:lang w:eastAsia="zh-CN"/>
        </w:rPr>
      </w:pPr>
      <w:bookmarkStart w:id="41" w:name="_Toc20859"/>
      <w:r>
        <w:rPr>
          <w:rFonts w:hint="eastAsia"/>
          <w:lang w:val="en-US" w:eastAsia="zh-CN"/>
        </w:rPr>
        <w:t>5.2</w:t>
      </w:r>
      <w:r>
        <w:t xml:space="preserve"> </w:t>
      </w:r>
      <w:bookmarkEnd w:id="41"/>
      <w:r>
        <w:t>技术</w:t>
      </w:r>
      <w:r>
        <w:rPr>
          <w:rFonts w:hint="eastAsia"/>
          <w:lang w:eastAsia="zh-CN"/>
        </w:rPr>
        <w:t>部分评审</w:t>
      </w:r>
      <w:r>
        <w:t>材料</w:t>
      </w:r>
    </w:p>
    <w:p w14:paraId="4839567D"/>
    <w:p w14:paraId="2C9F319E">
      <w:pPr>
        <w:bidi w:val="0"/>
        <w:rPr>
          <w:rFonts w:hint="eastAsia" w:ascii="宋体" w:hAnsi="宋体" w:eastAsia="宋体" w:cs="宋体"/>
          <w:spacing w:val="-1"/>
          <w:sz w:val="28"/>
          <w:szCs w:val="28"/>
        </w:rPr>
      </w:pPr>
      <w:r>
        <w:rPr>
          <w:rFonts w:hint="eastAsia" w:ascii="宋体" w:hAnsi="宋体" w:eastAsia="宋体" w:cs="宋体"/>
          <w:spacing w:val="-1"/>
          <w:sz w:val="28"/>
          <w:szCs w:val="28"/>
          <w:lang w:val="en-US" w:eastAsia="zh-CN"/>
        </w:rPr>
        <w:t>5.2.1</w:t>
      </w:r>
      <w:r>
        <w:rPr>
          <w:rFonts w:hint="eastAsia" w:ascii="宋体" w:hAnsi="宋体" w:eastAsia="宋体" w:cs="宋体"/>
          <w:spacing w:val="-1"/>
          <w:sz w:val="28"/>
          <w:szCs w:val="28"/>
        </w:rPr>
        <w:t>项目技术</w:t>
      </w:r>
      <w:r>
        <w:rPr>
          <w:rFonts w:hint="eastAsia" w:cs="宋体"/>
          <w:spacing w:val="-1"/>
          <w:sz w:val="28"/>
          <w:szCs w:val="28"/>
          <w:lang w:val="en-US" w:eastAsia="zh-CN"/>
        </w:rPr>
        <w:t>与商务</w:t>
      </w:r>
      <w:r>
        <w:rPr>
          <w:rFonts w:hint="eastAsia" w:ascii="宋体" w:hAnsi="宋体" w:eastAsia="宋体" w:cs="宋体"/>
          <w:spacing w:val="-1"/>
          <w:sz w:val="28"/>
          <w:szCs w:val="28"/>
        </w:rPr>
        <w:t>要求</w:t>
      </w:r>
    </w:p>
    <w:p w14:paraId="730EEFCF">
      <w:pPr>
        <w:pStyle w:val="7"/>
        <w:rPr>
          <w:rFonts w:hint="eastAsia"/>
          <w:lang w:val="en-US" w:eastAsia="zh-CN"/>
        </w:rPr>
      </w:pPr>
    </w:p>
    <w:p w14:paraId="405C1254">
      <w:pPr>
        <w:bidi w:val="0"/>
        <w:rPr>
          <w:rFonts w:hint="eastAsia" w:ascii="宋体" w:hAnsi="宋体" w:eastAsia="宋体" w:cs="宋体"/>
          <w:sz w:val="28"/>
          <w:szCs w:val="28"/>
          <w:lang w:val="en-US" w:eastAsia="zh-CN"/>
        </w:rPr>
      </w:pPr>
      <w:r>
        <w:rPr>
          <w:rFonts w:hint="eastAsia" w:cs="宋体"/>
          <w:spacing w:val="-2"/>
          <w:sz w:val="28"/>
          <w:szCs w:val="28"/>
          <w:lang w:val="en-US" w:eastAsia="zh-CN"/>
        </w:rPr>
        <w:t>(</w:t>
      </w:r>
      <w:r>
        <w:rPr>
          <w:rFonts w:ascii="宋体" w:hAnsi="宋体" w:eastAsia="宋体" w:cs="宋体"/>
          <w:spacing w:val="-2"/>
          <w:sz w:val="28"/>
          <w:szCs w:val="28"/>
        </w:rPr>
        <w:t>根</w:t>
      </w:r>
      <w:r>
        <w:rPr>
          <w:rFonts w:ascii="宋体" w:hAnsi="宋体" w:eastAsia="宋体" w:cs="宋体"/>
          <w:spacing w:val="-1"/>
          <w:sz w:val="28"/>
          <w:szCs w:val="28"/>
        </w:rPr>
        <w:t>据评分办法格式自拟</w:t>
      </w:r>
      <w:r>
        <w:rPr>
          <w:rFonts w:hint="eastAsia" w:cs="宋体"/>
          <w:spacing w:val="-1"/>
          <w:sz w:val="28"/>
          <w:szCs w:val="28"/>
          <w:lang w:val="en-US" w:eastAsia="zh-CN"/>
        </w:rPr>
        <w:t>)</w:t>
      </w:r>
    </w:p>
    <w:p w14:paraId="0FA1CF69">
      <w:pPr>
        <w:pStyle w:val="7"/>
        <w:rPr>
          <w:rFonts w:hint="eastAsia"/>
          <w:lang w:val="en-US" w:eastAsia="zh-CN"/>
        </w:rPr>
      </w:pPr>
    </w:p>
    <w:p w14:paraId="5C8CC396">
      <w:pPr>
        <w:pStyle w:val="7"/>
        <w:rPr>
          <w:rFonts w:hint="eastAsia"/>
          <w:lang w:val="en-US" w:eastAsia="zh-CN"/>
        </w:rPr>
      </w:pPr>
    </w:p>
    <w:p w14:paraId="28EDA1D7">
      <w:pPr>
        <w:pStyle w:val="7"/>
        <w:rPr>
          <w:rFonts w:hint="eastAsia"/>
          <w:lang w:val="en-US" w:eastAsia="zh-CN"/>
        </w:rPr>
      </w:pPr>
    </w:p>
    <w:p w14:paraId="75602535">
      <w:pPr>
        <w:pStyle w:val="7"/>
        <w:rPr>
          <w:rFonts w:hint="eastAsia"/>
          <w:lang w:val="en-US" w:eastAsia="zh-CN"/>
        </w:rPr>
      </w:pPr>
    </w:p>
    <w:p w14:paraId="1C04FE17">
      <w:pPr>
        <w:pStyle w:val="7"/>
        <w:rPr>
          <w:rFonts w:hint="eastAsia"/>
          <w:lang w:val="en-US" w:eastAsia="zh-CN"/>
        </w:rPr>
      </w:pPr>
    </w:p>
    <w:p w14:paraId="298B9F3E">
      <w:pPr>
        <w:pStyle w:val="7"/>
        <w:rPr>
          <w:rFonts w:hint="eastAsia"/>
          <w:lang w:val="en-US" w:eastAsia="zh-CN"/>
        </w:rPr>
      </w:pPr>
    </w:p>
    <w:p w14:paraId="24A50638">
      <w:pPr>
        <w:pStyle w:val="7"/>
        <w:rPr>
          <w:rFonts w:hint="eastAsia"/>
          <w:lang w:val="en-US" w:eastAsia="zh-CN"/>
        </w:rPr>
      </w:pPr>
    </w:p>
    <w:p w14:paraId="1F5A3675">
      <w:pPr>
        <w:pStyle w:val="7"/>
        <w:rPr>
          <w:rFonts w:hint="eastAsia"/>
          <w:lang w:val="en-US" w:eastAsia="zh-CN"/>
        </w:rPr>
      </w:pPr>
    </w:p>
    <w:p w14:paraId="43FD1099">
      <w:pPr>
        <w:pStyle w:val="7"/>
        <w:rPr>
          <w:rFonts w:hint="eastAsia"/>
          <w:lang w:val="en-US" w:eastAsia="zh-CN"/>
        </w:rPr>
      </w:pPr>
    </w:p>
    <w:p w14:paraId="277578ED">
      <w:pPr>
        <w:pStyle w:val="7"/>
        <w:rPr>
          <w:rFonts w:hint="eastAsia"/>
          <w:lang w:val="en-US" w:eastAsia="zh-CN"/>
        </w:rPr>
      </w:pPr>
    </w:p>
    <w:p w14:paraId="28093D48">
      <w:pPr>
        <w:pStyle w:val="7"/>
        <w:rPr>
          <w:rFonts w:hint="eastAsia"/>
          <w:lang w:val="en-US" w:eastAsia="zh-CN"/>
        </w:rPr>
      </w:pPr>
    </w:p>
    <w:p w14:paraId="3853471F">
      <w:pPr>
        <w:pStyle w:val="7"/>
        <w:rPr>
          <w:rFonts w:hint="eastAsia"/>
          <w:lang w:val="en-US" w:eastAsia="zh-CN"/>
        </w:rPr>
      </w:pPr>
    </w:p>
    <w:p w14:paraId="326F2632">
      <w:pPr>
        <w:pStyle w:val="7"/>
        <w:rPr>
          <w:rFonts w:hint="eastAsia"/>
          <w:lang w:val="en-US" w:eastAsia="zh-CN"/>
        </w:rPr>
      </w:pPr>
    </w:p>
    <w:p w14:paraId="5072E0D6">
      <w:pPr>
        <w:pStyle w:val="7"/>
        <w:rPr>
          <w:rFonts w:hint="eastAsia"/>
          <w:lang w:val="en-US" w:eastAsia="zh-CN"/>
        </w:rPr>
      </w:pPr>
    </w:p>
    <w:p w14:paraId="2AAD9D81">
      <w:pPr>
        <w:pStyle w:val="7"/>
        <w:rPr>
          <w:rFonts w:hint="eastAsia"/>
          <w:lang w:val="en-US" w:eastAsia="zh-CN"/>
        </w:rPr>
      </w:pPr>
    </w:p>
    <w:p w14:paraId="085A43DF">
      <w:pPr>
        <w:pStyle w:val="7"/>
        <w:rPr>
          <w:rFonts w:hint="eastAsia"/>
          <w:lang w:val="en-US" w:eastAsia="zh-CN"/>
        </w:rPr>
      </w:pPr>
    </w:p>
    <w:p w14:paraId="26DA4AA2">
      <w:pPr>
        <w:pStyle w:val="7"/>
        <w:rPr>
          <w:rFonts w:hint="eastAsia"/>
          <w:lang w:val="en-US" w:eastAsia="zh-CN"/>
        </w:rPr>
      </w:pPr>
    </w:p>
    <w:p w14:paraId="7664B2F1">
      <w:pPr>
        <w:pStyle w:val="7"/>
        <w:rPr>
          <w:rFonts w:hint="eastAsia"/>
          <w:lang w:val="en-US" w:eastAsia="zh-CN"/>
        </w:rPr>
      </w:pPr>
    </w:p>
    <w:p w14:paraId="1DD4876E">
      <w:pPr>
        <w:pStyle w:val="7"/>
        <w:rPr>
          <w:rFonts w:hint="eastAsia"/>
          <w:lang w:val="en-US" w:eastAsia="zh-CN"/>
        </w:rPr>
      </w:pPr>
    </w:p>
    <w:p w14:paraId="148BE0F1">
      <w:pPr>
        <w:pStyle w:val="7"/>
        <w:rPr>
          <w:rFonts w:hint="eastAsia"/>
          <w:lang w:val="en-US" w:eastAsia="zh-CN"/>
        </w:rPr>
      </w:pPr>
    </w:p>
    <w:p w14:paraId="628D6688">
      <w:pPr>
        <w:pStyle w:val="7"/>
        <w:rPr>
          <w:rFonts w:hint="eastAsia"/>
          <w:lang w:val="en-US" w:eastAsia="zh-CN"/>
        </w:rPr>
      </w:pPr>
    </w:p>
    <w:p w14:paraId="2A2A6F95">
      <w:pPr>
        <w:pStyle w:val="7"/>
        <w:rPr>
          <w:rFonts w:hint="eastAsia"/>
          <w:lang w:val="en-US" w:eastAsia="zh-CN"/>
        </w:rPr>
      </w:pPr>
    </w:p>
    <w:p w14:paraId="3B6CB192">
      <w:pPr>
        <w:pStyle w:val="7"/>
        <w:rPr>
          <w:rFonts w:hint="eastAsia"/>
          <w:lang w:val="en-US" w:eastAsia="zh-CN"/>
        </w:rPr>
      </w:pPr>
    </w:p>
    <w:p w14:paraId="5BF76D52">
      <w:pPr>
        <w:pStyle w:val="7"/>
        <w:rPr>
          <w:rFonts w:hint="eastAsia"/>
          <w:lang w:val="en-US" w:eastAsia="zh-CN"/>
        </w:rPr>
      </w:pPr>
    </w:p>
    <w:p w14:paraId="6A275F2D">
      <w:pPr>
        <w:pStyle w:val="7"/>
        <w:rPr>
          <w:rFonts w:hint="eastAsia"/>
          <w:lang w:val="en-US" w:eastAsia="zh-CN"/>
        </w:rPr>
      </w:pPr>
    </w:p>
    <w:p w14:paraId="3E52C33F">
      <w:pPr>
        <w:pStyle w:val="7"/>
        <w:rPr>
          <w:rFonts w:hint="eastAsia"/>
          <w:lang w:val="en-US" w:eastAsia="zh-CN"/>
        </w:rPr>
      </w:pPr>
    </w:p>
    <w:p w14:paraId="050E551B">
      <w:pPr>
        <w:pStyle w:val="7"/>
        <w:rPr>
          <w:rFonts w:hint="eastAsia"/>
          <w:lang w:val="en-US" w:eastAsia="zh-CN"/>
        </w:rPr>
      </w:pPr>
    </w:p>
    <w:p w14:paraId="2ECF23C9">
      <w:pPr>
        <w:pStyle w:val="7"/>
        <w:rPr>
          <w:rFonts w:hint="eastAsia"/>
          <w:lang w:val="en-US" w:eastAsia="zh-CN"/>
        </w:rPr>
      </w:pPr>
    </w:p>
    <w:p w14:paraId="6BA71852">
      <w:pPr>
        <w:pStyle w:val="7"/>
        <w:rPr>
          <w:rFonts w:hint="eastAsia"/>
          <w:lang w:val="en-US" w:eastAsia="zh-CN"/>
        </w:rPr>
      </w:pPr>
    </w:p>
    <w:p w14:paraId="42E1954B">
      <w:pPr>
        <w:pStyle w:val="7"/>
        <w:rPr>
          <w:rFonts w:hint="eastAsia"/>
          <w:lang w:val="en-US" w:eastAsia="zh-CN"/>
        </w:rPr>
      </w:pPr>
    </w:p>
    <w:p w14:paraId="7D1CB7A5">
      <w:pPr>
        <w:pStyle w:val="7"/>
        <w:rPr>
          <w:rFonts w:hint="eastAsia"/>
          <w:lang w:val="en-US" w:eastAsia="zh-CN"/>
        </w:rPr>
      </w:pPr>
    </w:p>
    <w:p w14:paraId="635B10AD">
      <w:pPr>
        <w:pStyle w:val="7"/>
        <w:rPr>
          <w:rFonts w:hint="eastAsia"/>
          <w:lang w:val="en-US" w:eastAsia="zh-CN"/>
        </w:rPr>
      </w:pPr>
    </w:p>
    <w:p w14:paraId="66CB2618">
      <w:pPr>
        <w:pStyle w:val="7"/>
        <w:rPr>
          <w:rFonts w:hint="eastAsia"/>
          <w:lang w:val="en-US" w:eastAsia="zh-CN"/>
        </w:rPr>
      </w:pPr>
    </w:p>
    <w:p w14:paraId="57450D26">
      <w:pPr>
        <w:pStyle w:val="7"/>
        <w:rPr>
          <w:rFonts w:hint="eastAsia"/>
          <w:lang w:val="en-US" w:eastAsia="zh-CN"/>
        </w:rPr>
      </w:pPr>
    </w:p>
    <w:p w14:paraId="1BF41078">
      <w:pPr>
        <w:pStyle w:val="7"/>
        <w:rPr>
          <w:rFonts w:hint="eastAsia"/>
          <w:lang w:val="en-US" w:eastAsia="zh-CN"/>
        </w:rPr>
      </w:pPr>
    </w:p>
    <w:p w14:paraId="695E270D">
      <w:pPr>
        <w:pStyle w:val="7"/>
        <w:rPr>
          <w:rFonts w:hint="eastAsia"/>
          <w:lang w:val="en-US" w:eastAsia="zh-CN"/>
        </w:rPr>
      </w:pPr>
    </w:p>
    <w:p w14:paraId="26FEAB02">
      <w:pPr>
        <w:pStyle w:val="7"/>
        <w:rPr>
          <w:rFonts w:hint="eastAsia"/>
          <w:lang w:val="en-US" w:eastAsia="zh-CN"/>
        </w:rPr>
      </w:pPr>
    </w:p>
    <w:p w14:paraId="576A3EBA">
      <w:pPr>
        <w:bidi w:val="0"/>
        <w:rPr>
          <w:rFonts w:hint="eastAsia" w:ascii="宋体" w:hAnsi="宋体" w:eastAsia="宋体" w:cs="宋体"/>
          <w:sz w:val="28"/>
          <w:szCs w:val="28"/>
          <w:lang w:val="en-US" w:eastAsia="zh-CN"/>
        </w:rPr>
      </w:pPr>
      <w:r>
        <w:rPr>
          <w:rFonts w:hint="eastAsia" w:ascii="宋体" w:hAnsi="宋体" w:eastAsia="宋体" w:cs="宋体"/>
          <w:spacing w:val="-1"/>
          <w:sz w:val="28"/>
          <w:szCs w:val="28"/>
          <w:lang w:val="en-US" w:eastAsia="zh-CN"/>
        </w:rPr>
        <w:t>5.2.2</w:t>
      </w:r>
      <w:r>
        <w:rPr>
          <w:rFonts w:hint="eastAsia" w:cs="宋体"/>
          <w:spacing w:val="-1"/>
          <w:sz w:val="28"/>
          <w:szCs w:val="28"/>
          <w:lang w:val="en-US" w:eastAsia="zh-CN"/>
        </w:rPr>
        <w:t xml:space="preserve"> </w:t>
      </w:r>
      <w:r>
        <w:rPr>
          <w:rFonts w:hint="eastAsia" w:ascii="宋体" w:hAnsi="宋体" w:eastAsia="宋体" w:cs="宋体"/>
          <w:spacing w:val="-1"/>
          <w:sz w:val="28"/>
          <w:szCs w:val="28"/>
        </w:rPr>
        <w:t>项目管理机构设置</w:t>
      </w:r>
      <w:r>
        <w:rPr>
          <w:rFonts w:hint="eastAsia" w:cs="宋体"/>
          <w:spacing w:val="-2"/>
          <w:sz w:val="28"/>
          <w:szCs w:val="28"/>
          <w:lang w:val="en-US" w:eastAsia="zh-CN"/>
        </w:rPr>
        <w:t>(</w:t>
      </w:r>
      <w:r>
        <w:rPr>
          <w:rFonts w:ascii="宋体" w:hAnsi="宋体" w:eastAsia="宋体" w:cs="宋体"/>
          <w:spacing w:val="-2"/>
          <w:sz w:val="28"/>
          <w:szCs w:val="28"/>
        </w:rPr>
        <w:t>根</w:t>
      </w:r>
      <w:r>
        <w:rPr>
          <w:rFonts w:ascii="宋体" w:hAnsi="宋体" w:eastAsia="宋体" w:cs="宋体"/>
          <w:spacing w:val="-1"/>
          <w:sz w:val="28"/>
          <w:szCs w:val="28"/>
        </w:rPr>
        <w:t>据评分办法格式自拟</w:t>
      </w:r>
      <w:r>
        <w:rPr>
          <w:rFonts w:hint="eastAsia" w:cs="宋体"/>
          <w:spacing w:val="-1"/>
          <w:sz w:val="28"/>
          <w:szCs w:val="28"/>
          <w:lang w:val="en-US" w:eastAsia="zh-CN"/>
        </w:rPr>
        <w:t>)</w:t>
      </w:r>
    </w:p>
    <w:p w14:paraId="43508D0C">
      <w:pPr>
        <w:pStyle w:val="7"/>
        <w:rPr>
          <w:rFonts w:hint="eastAsia"/>
        </w:rPr>
      </w:pPr>
    </w:p>
    <w:p w14:paraId="68833A84">
      <w:pPr>
        <w:rPr>
          <w:rFonts w:hint="eastAsia"/>
        </w:rPr>
      </w:pPr>
    </w:p>
    <w:p w14:paraId="6929F12D">
      <w:pPr>
        <w:bidi w:val="0"/>
        <w:rPr>
          <w:rFonts w:hint="eastAsia" w:ascii="宋体" w:hAnsi="宋体" w:eastAsia="宋体" w:cs="宋体"/>
          <w:spacing w:val="-1"/>
          <w:sz w:val="28"/>
          <w:szCs w:val="28"/>
          <w:lang w:val="en-US" w:eastAsia="zh-CN"/>
        </w:rPr>
      </w:pPr>
    </w:p>
    <w:p w14:paraId="52394AE1">
      <w:pPr>
        <w:bidi w:val="0"/>
        <w:rPr>
          <w:rFonts w:hint="eastAsia" w:ascii="宋体" w:hAnsi="宋体" w:eastAsia="宋体" w:cs="宋体"/>
          <w:spacing w:val="-1"/>
          <w:sz w:val="28"/>
          <w:szCs w:val="28"/>
          <w:lang w:val="en-US" w:eastAsia="zh-CN"/>
        </w:rPr>
      </w:pPr>
    </w:p>
    <w:p w14:paraId="7EA9F42A">
      <w:pPr>
        <w:bidi w:val="0"/>
        <w:rPr>
          <w:rFonts w:hint="eastAsia" w:ascii="宋体" w:hAnsi="宋体" w:eastAsia="宋体" w:cs="宋体"/>
          <w:spacing w:val="-1"/>
          <w:sz w:val="28"/>
          <w:szCs w:val="28"/>
          <w:lang w:val="en-US" w:eastAsia="zh-CN"/>
        </w:rPr>
      </w:pPr>
    </w:p>
    <w:p w14:paraId="4499991B">
      <w:pPr>
        <w:bidi w:val="0"/>
        <w:rPr>
          <w:rFonts w:hint="eastAsia" w:ascii="宋体" w:hAnsi="宋体" w:eastAsia="宋体" w:cs="宋体"/>
          <w:spacing w:val="-1"/>
          <w:sz w:val="28"/>
          <w:szCs w:val="28"/>
          <w:lang w:val="en-US" w:eastAsia="zh-CN"/>
        </w:rPr>
      </w:pPr>
    </w:p>
    <w:p w14:paraId="1386274A">
      <w:pPr>
        <w:bidi w:val="0"/>
        <w:rPr>
          <w:rFonts w:hint="eastAsia" w:ascii="宋体" w:hAnsi="宋体" w:eastAsia="宋体" w:cs="宋体"/>
          <w:spacing w:val="-1"/>
          <w:sz w:val="28"/>
          <w:szCs w:val="28"/>
          <w:lang w:val="en-US" w:eastAsia="zh-CN"/>
        </w:rPr>
      </w:pPr>
    </w:p>
    <w:p w14:paraId="218CB175">
      <w:pPr>
        <w:bidi w:val="0"/>
        <w:rPr>
          <w:rFonts w:hint="eastAsia" w:ascii="宋体" w:hAnsi="宋体" w:eastAsia="宋体" w:cs="宋体"/>
          <w:spacing w:val="-1"/>
          <w:sz w:val="28"/>
          <w:szCs w:val="28"/>
          <w:lang w:val="en-US" w:eastAsia="zh-CN"/>
        </w:rPr>
      </w:pPr>
    </w:p>
    <w:p w14:paraId="61C565B8">
      <w:pPr>
        <w:bidi w:val="0"/>
        <w:rPr>
          <w:rFonts w:hint="eastAsia" w:ascii="宋体" w:hAnsi="宋体" w:eastAsia="宋体" w:cs="宋体"/>
          <w:spacing w:val="-1"/>
          <w:sz w:val="28"/>
          <w:szCs w:val="28"/>
          <w:lang w:val="en-US" w:eastAsia="zh-CN"/>
        </w:rPr>
      </w:pPr>
    </w:p>
    <w:p w14:paraId="1D065095">
      <w:pPr>
        <w:bidi w:val="0"/>
        <w:rPr>
          <w:rFonts w:hint="eastAsia" w:ascii="宋体" w:hAnsi="宋体" w:eastAsia="宋体" w:cs="宋体"/>
          <w:spacing w:val="-1"/>
          <w:sz w:val="28"/>
          <w:szCs w:val="28"/>
          <w:lang w:val="en-US" w:eastAsia="zh-CN"/>
        </w:rPr>
      </w:pPr>
    </w:p>
    <w:p w14:paraId="14E431B1">
      <w:pPr>
        <w:bidi w:val="0"/>
        <w:rPr>
          <w:rFonts w:hint="eastAsia" w:ascii="宋体" w:hAnsi="宋体" w:eastAsia="宋体" w:cs="宋体"/>
          <w:spacing w:val="-1"/>
          <w:sz w:val="28"/>
          <w:szCs w:val="28"/>
          <w:lang w:val="en-US" w:eastAsia="zh-CN"/>
        </w:rPr>
      </w:pPr>
    </w:p>
    <w:p w14:paraId="26D7D975">
      <w:pPr>
        <w:bidi w:val="0"/>
        <w:rPr>
          <w:rFonts w:hint="eastAsia" w:ascii="宋体" w:hAnsi="宋体" w:eastAsia="宋体" w:cs="宋体"/>
          <w:sz w:val="28"/>
          <w:szCs w:val="28"/>
          <w:lang w:val="en-US" w:eastAsia="zh-CN"/>
        </w:rPr>
      </w:pPr>
      <w:r>
        <w:rPr>
          <w:rFonts w:hint="eastAsia" w:ascii="宋体" w:hAnsi="宋体" w:eastAsia="宋体" w:cs="宋体"/>
          <w:spacing w:val="-1"/>
          <w:sz w:val="28"/>
          <w:szCs w:val="28"/>
          <w:lang w:val="en-US" w:eastAsia="zh-CN"/>
        </w:rPr>
        <w:t>5.2.3</w:t>
      </w:r>
      <w:r>
        <w:rPr>
          <w:rFonts w:hint="eastAsia" w:cs="宋体"/>
          <w:spacing w:val="-1"/>
          <w:sz w:val="28"/>
          <w:szCs w:val="28"/>
          <w:lang w:val="en-US" w:eastAsia="zh-CN"/>
        </w:rPr>
        <w:t xml:space="preserve"> </w:t>
      </w:r>
      <w:r>
        <w:rPr>
          <w:rFonts w:hint="eastAsia" w:ascii="方正仿宋_GB2312" w:hAnsi="方正仿宋_GB2312" w:eastAsia="方正仿宋_GB2312" w:cs="方正仿宋_GB2312"/>
          <w:kern w:val="0"/>
          <w:sz w:val="30"/>
          <w:szCs w:val="30"/>
        </w:rPr>
        <w:t>服务方案</w:t>
      </w:r>
      <w:r>
        <w:rPr>
          <w:rFonts w:hint="eastAsia" w:cs="宋体"/>
          <w:spacing w:val="-2"/>
          <w:sz w:val="28"/>
          <w:szCs w:val="28"/>
          <w:lang w:val="en-US" w:eastAsia="zh-CN"/>
        </w:rPr>
        <w:t>(</w:t>
      </w:r>
      <w:r>
        <w:rPr>
          <w:rFonts w:ascii="宋体" w:hAnsi="宋体" w:eastAsia="宋体" w:cs="宋体"/>
          <w:spacing w:val="-2"/>
          <w:sz w:val="28"/>
          <w:szCs w:val="28"/>
        </w:rPr>
        <w:t>根</w:t>
      </w:r>
      <w:r>
        <w:rPr>
          <w:rFonts w:ascii="宋体" w:hAnsi="宋体" w:eastAsia="宋体" w:cs="宋体"/>
          <w:spacing w:val="-1"/>
          <w:sz w:val="28"/>
          <w:szCs w:val="28"/>
        </w:rPr>
        <w:t>据评分办法格式自拟</w:t>
      </w:r>
      <w:r>
        <w:rPr>
          <w:rFonts w:hint="eastAsia" w:cs="宋体"/>
          <w:spacing w:val="-1"/>
          <w:sz w:val="28"/>
          <w:szCs w:val="28"/>
          <w:lang w:val="en-US" w:eastAsia="zh-CN"/>
        </w:rPr>
        <w:t>)</w:t>
      </w:r>
    </w:p>
    <w:p w14:paraId="4DA45482">
      <w:pPr>
        <w:pStyle w:val="7"/>
        <w:rPr>
          <w:rFonts w:hint="eastAsia"/>
        </w:rPr>
      </w:pPr>
    </w:p>
    <w:p w14:paraId="339EE11E">
      <w:pPr>
        <w:rPr>
          <w:rFonts w:hint="eastAsia"/>
        </w:rPr>
      </w:pPr>
    </w:p>
    <w:p w14:paraId="7D7D7281">
      <w:pPr>
        <w:pStyle w:val="7"/>
        <w:rPr>
          <w:rFonts w:hint="eastAsia" w:ascii="宋体" w:hAnsi="宋体" w:eastAsia="宋体" w:cs="宋体"/>
          <w:spacing w:val="-1"/>
          <w:sz w:val="28"/>
          <w:szCs w:val="28"/>
          <w:lang w:val="en-US" w:eastAsia="zh-CN" w:bidi="zh-CN"/>
        </w:rPr>
      </w:pPr>
    </w:p>
    <w:p w14:paraId="706EFA7A">
      <w:pPr>
        <w:pStyle w:val="7"/>
        <w:rPr>
          <w:rFonts w:hint="eastAsia" w:ascii="宋体" w:hAnsi="宋体" w:eastAsia="宋体" w:cs="宋体"/>
          <w:spacing w:val="-1"/>
          <w:sz w:val="28"/>
          <w:szCs w:val="28"/>
          <w:lang w:val="en-US" w:eastAsia="zh-CN" w:bidi="zh-CN"/>
        </w:rPr>
      </w:pPr>
    </w:p>
    <w:p w14:paraId="24776BCE">
      <w:pPr>
        <w:pStyle w:val="7"/>
        <w:rPr>
          <w:rFonts w:hint="eastAsia" w:ascii="宋体" w:hAnsi="宋体" w:eastAsia="宋体" w:cs="宋体"/>
          <w:spacing w:val="-1"/>
          <w:sz w:val="28"/>
          <w:szCs w:val="28"/>
          <w:lang w:val="en-US" w:eastAsia="zh-CN" w:bidi="zh-CN"/>
        </w:rPr>
      </w:pPr>
    </w:p>
    <w:p w14:paraId="3B082E49">
      <w:pPr>
        <w:pStyle w:val="7"/>
        <w:rPr>
          <w:rFonts w:hint="eastAsia" w:ascii="宋体" w:hAnsi="宋体" w:eastAsia="宋体" w:cs="宋体"/>
          <w:spacing w:val="-1"/>
          <w:sz w:val="28"/>
          <w:szCs w:val="28"/>
          <w:lang w:val="en-US" w:eastAsia="zh-CN" w:bidi="zh-CN"/>
        </w:rPr>
      </w:pPr>
    </w:p>
    <w:p w14:paraId="295F1F82">
      <w:pPr>
        <w:pStyle w:val="7"/>
        <w:rPr>
          <w:rFonts w:hint="eastAsia" w:ascii="宋体" w:hAnsi="宋体" w:eastAsia="宋体" w:cs="宋体"/>
          <w:spacing w:val="-1"/>
          <w:sz w:val="28"/>
          <w:szCs w:val="28"/>
          <w:lang w:val="en-US" w:eastAsia="zh-CN" w:bidi="zh-CN"/>
        </w:rPr>
      </w:pPr>
    </w:p>
    <w:p w14:paraId="3B6196BC">
      <w:pPr>
        <w:pStyle w:val="7"/>
        <w:rPr>
          <w:rFonts w:hint="eastAsia" w:ascii="宋体" w:hAnsi="宋体" w:eastAsia="宋体" w:cs="宋体"/>
          <w:spacing w:val="-1"/>
          <w:sz w:val="28"/>
          <w:szCs w:val="28"/>
          <w:lang w:val="en-US" w:eastAsia="zh-CN" w:bidi="zh-CN"/>
        </w:rPr>
      </w:pPr>
    </w:p>
    <w:p w14:paraId="121B2C8F">
      <w:pPr>
        <w:pStyle w:val="7"/>
        <w:rPr>
          <w:rFonts w:hint="eastAsia" w:ascii="宋体" w:hAnsi="宋体" w:eastAsia="宋体" w:cs="宋体"/>
          <w:spacing w:val="-1"/>
          <w:sz w:val="28"/>
          <w:szCs w:val="28"/>
          <w:lang w:val="en-US" w:eastAsia="zh-CN" w:bidi="zh-CN"/>
        </w:rPr>
      </w:pPr>
    </w:p>
    <w:p w14:paraId="25EA1322">
      <w:pPr>
        <w:pStyle w:val="7"/>
        <w:rPr>
          <w:rFonts w:hint="eastAsia" w:ascii="宋体" w:hAnsi="宋体" w:eastAsia="宋体" w:cs="宋体"/>
          <w:spacing w:val="-1"/>
          <w:sz w:val="28"/>
          <w:szCs w:val="28"/>
          <w:lang w:val="en-US" w:eastAsia="zh-CN" w:bidi="zh-CN"/>
        </w:rPr>
      </w:pPr>
    </w:p>
    <w:p w14:paraId="41311F46">
      <w:pPr>
        <w:pStyle w:val="7"/>
        <w:rPr>
          <w:rFonts w:hint="eastAsia" w:ascii="宋体" w:hAnsi="宋体" w:eastAsia="宋体" w:cs="宋体"/>
          <w:spacing w:val="-1"/>
          <w:sz w:val="28"/>
          <w:szCs w:val="28"/>
          <w:lang w:val="en-US" w:eastAsia="zh-CN" w:bidi="zh-CN"/>
        </w:rPr>
      </w:pPr>
    </w:p>
    <w:p w14:paraId="4C01FFE9">
      <w:pPr>
        <w:pStyle w:val="7"/>
        <w:rPr>
          <w:rFonts w:hint="eastAsia" w:ascii="宋体" w:hAnsi="宋体" w:eastAsia="宋体" w:cs="宋体"/>
          <w:spacing w:val="-1"/>
          <w:sz w:val="28"/>
          <w:szCs w:val="28"/>
          <w:lang w:val="en-US" w:eastAsia="zh-CN" w:bidi="zh-CN"/>
        </w:rPr>
      </w:pPr>
    </w:p>
    <w:p w14:paraId="6BF22840">
      <w:pPr>
        <w:pStyle w:val="7"/>
        <w:rPr>
          <w:rFonts w:hint="eastAsia" w:ascii="宋体" w:hAnsi="宋体" w:eastAsia="宋体" w:cs="宋体"/>
          <w:spacing w:val="-1"/>
          <w:sz w:val="28"/>
          <w:szCs w:val="28"/>
          <w:lang w:val="en-US" w:eastAsia="zh-CN" w:bidi="zh-CN"/>
        </w:rPr>
      </w:pPr>
    </w:p>
    <w:p w14:paraId="6C4209CA">
      <w:pPr>
        <w:pStyle w:val="7"/>
        <w:rPr>
          <w:rFonts w:hint="eastAsia" w:ascii="宋体" w:hAnsi="宋体" w:eastAsia="宋体" w:cs="宋体"/>
          <w:spacing w:val="-1"/>
          <w:sz w:val="28"/>
          <w:szCs w:val="28"/>
          <w:lang w:val="en-US" w:eastAsia="zh-CN" w:bidi="zh-CN"/>
        </w:rPr>
      </w:pPr>
    </w:p>
    <w:p w14:paraId="4FB7B615">
      <w:pPr>
        <w:pStyle w:val="7"/>
        <w:rPr>
          <w:rFonts w:hint="eastAsia" w:ascii="宋体" w:hAnsi="宋体" w:eastAsia="宋体" w:cs="宋体"/>
          <w:spacing w:val="-1"/>
          <w:sz w:val="28"/>
          <w:szCs w:val="28"/>
          <w:lang w:val="en-US" w:eastAsia="zh-CN" w:bidi="zh-CN"/>
        </w:rPr>
      </w:pPr>
    </w:p>
    <w:p w14:paraId="1E2FE0CC">
      <w:pPr>
        <w:pStyle w:val="7"/>
        <w:rPr>
          <w:rFonts w:hint="eastAsia" w:ascii="宋体" w:hAnsi="宋体" w:eastAsia="宋体" w:cs="宋体"/>
          <w:spacing w:val="-1"/>
          <w:sz w:val="28"/>
          <w:szCs w:val="28"/>
          <w:lang w:val="en-US" w:eastAsia="zh-CN" w:bidi="zh-CN"/>
        </w:rPr>
      </w:pPr>
    </w:p>
    <w:p w14:paraId="08EA3A7E">
      <w:pPr>
        <w:pStyle w:val="7"/>
        <w:rPr>
          <w:rFonts w:hint="eastAsia" w:ascii="宋体" w:hAnsi="宋体" w:eastAsia="宋体" w:cs="宋体"/>
          <w:spacing w:val="-1"/>
          <w:sz w:val="28"/>
          <w:szCs w:val="28"/>
          <w:lang w:val="en-US" w:eastAsia="zh-CN" w:bidi="zh-CN"/>
        </w:rPr>
      </w:pPr>
    </w:p>
    <w:p w14:paraId="5F0BAD03">
      <w:pPr>
        <w:pStyle w:val="7"/>
        <w:rPr>
          <w:rFonts w:hint="eastAsia" w:ascii="宋体" w:hAnsi="宋体" w:eastAsia="宋体" w:cs="宋体"/>
          <w:spacing w:val="-1"/>
          <w:sz w:val="28"/>
          <w:szCs w:val="28"/>
          <w:lang w:val="en-US" w:eastAsia="zh-CN" w:bidi="zh-CN"/>
        </w:rPr>
      </w:pPr>
    </w:p>
    <w:p w14:paraId="7D78C108">
      <w:pPr>
        <w:pStyle w:val="7"/>
        <w:rPr>
          <w:rFonts w:hint="eastAsia" w:ascii="宋体" w:hAnsi="宋体" w:eastAsia="宋体" w:cs="宋体"/>
          <w:spacing w:val="-1"/>
          <w:sz w:val="28"/>
          <w:szCs w:val="28"/>
          <w:lang w:val="en-US" w:eastAsia="zh-CN" w:bidi="zh-CN"/>
        </w:rPr>
      </w:pPr>
    </w:p>
    <w:p w14:paraId="4C7E438E">
      <w:pPr>
        <w:pStyle w:val="7"/>
        <w:rPr>
          <w:rFonts w:hint="eastAsia" w:ascii="宋体" w:hAnsi="宋体" w:eastAsia="宋体" w:cs="宋体"/>
          <w:spacing w:val="-1"/>
          <w:sz w:val="28"/>
          <w:szCs w:val="28"/>
          <w:lang w:val="en-US" w:eastAsia="zh-CN" w:bidi="zh-CN"/>
        </w:rPr>
      </w:pPr>
    </w:p>
    <w:p w14:paraId="20D8DA26">
      <w:pPr>
        <w:pStyle w:val="7"/>
        <w:rPr>
          <w:rFonts w:hint="eastAsia" w:ascii="宋体" w:hAnsi="宋体" w:eastAsia="宋体" w:cs="宋体"/>
          <w:spacing w:val="-1"/>
          <w:sz w:val="28"/>
          <w:szCs w:val="28"/>
          <w:lang w:val="en-US" w:eastAsia="zh-CN" w:bidi="zh-CN"/>
        </w:rPr>
      </w:pPr>
    </w:p>
    <w:p w14:paraId="0543933F">
      <w:pPr>
        <w:pStyle w:val="7"/>
        <w:rPr>
          <w:rFonts w:hint="eastAsia" w:ascii="宋体" w:hAnsi="宋体" w:eastAsia="宋体" w:cs="宋体"/>
          <w:spacing w:val="-1"/>
          <w:sz w:val="28"/>
          <w:szCs w:val="28"/>
          <w:lang w:val="en-US" w:eastAsia="zh-CN" w:bidi="zh-CN"/>
        </w:rPr>
      </w:pPr>
    </w:p>
    <w:p w14:paraId="50C2FD0C">
      <w:pPr>
        <w:pStyle w:val="7"/>
        <w:rPr>
          <w:rFonts w:hint="eastAsia" w:ascii="宋体" w:hAnsi="宋体" w:eastAsia="宋体" w:cs="宋体"/>
          <w:spacing w:val="-1"/>
          <w:sz w:val="28"/>
          <w:szCs w:val="28"/>
          <w:lang w:val="en-US" w:eastAsia="zh-CN" w:bidi="zh-CN"/>
        </w:rPr>
      </w:pPr>
    </w:p>
    <w:p w14:paraId="1CF09989">
      <w:pPr>
        <w:pStyle w:val="7"/>
        <w:rPr>
          <w:rFonts w:hint="eastAsia" w:ascii="宋体" w:hAnsi="宋体" w:eastAsia="宋体" w:cs="宋体"/>
          <w:spacing w:val="-1"/>
          <w:sz w:val="28"/>
          <w:szCs w:val="28"/>
          <w:lang w:val="en-US" w:eastAsia="zh-CN" w:bidi="zh-CN"/>
        </w:rPr>
      </w:pPr>
    </w:p>
    <w:p w14:paraId="6009C0BC">
      <w:pPr>
        <w:pStyle w:val="7"/>
        <w:rPr>
          <w:rFonts w:hint="eastAsia" w:ascii="宋体" w:hAnsi="宋体" w:eastAsia="宋体" w:cs="宋体"/>
          <w:spacing w:val="-1"/>
          <w:sz w:val="28"/>
          <w:szCs w:val="28"/>
          <w:lang w:val="en-US" w:eastAsia="zh-CN" w:bidi="zh-CN"/>
        </w:rPr>
      </w:pPr>
    </w:p>
    <w:p w14:paraId="2794F2BA">
      <w:pPr>
        <w:pStyle w:val="7"/>
        <w:rPr>
          <w:rFonts w:hint="default" w:ascii="宋体" w:hAnsi="宋体" w:eastAsia="宋体" w:cs="宋体"/>
          <w:spacing w:val="-1"/>
          <w:sz w:val="28"/>
          <w:szCs w:val="28"/>
          <w:lang w:val="en-US" w:eastAsia="zh-CN" w:bidi="zh-CN"/>
        </w:rPr>
      </w:pPr>
      <w:r>
        <w:rPr>
          <w:rFonts w:hint="eastAsia" w:ascii="宋体" w:hAnsi="宋体" w:eastAsia="宋体" w:cs="宋体"/>
          <w:spacing w:val="-1"/>
          <w:sz w:val="28"/>
          <w:szCs w:val="28"/>
          <w:lang w:val="en-US" w:eastAsia="zh-CN" w:bidi="zh-CN"/>
        </w:rPr>
        <w:t>5.2.4</w:t>
      </w:r>
      <w:r>
        <w:rPr>
          <w:rFonts w:hint="eastAsia" w:cs="宋体"/>
          <w:spacing w:val="-1"/>
          <w:sz w:val="28"/>
          <w:szCs w:val="28"/>
          <w:lang w:val="en-US" w:eastAsia="zh-CN" w:bidi="zh-CN"/>
        </w:rPr>
        <w:t xml:space="preserve"> 项目进度安排</w:t>
      </w:r>
    </w:p>
    <w:p w14:paraId="2677255F">
      <w:pPr>
        <w:rPr>
          <w:rFonts w:hint="eastAsia" w:cs="宋体"/>
          <w:spacing w:val="-1"/>
          <w:sz w:val="28"/>
          <w:szCs w:val="28"/>
          <w:lang w:val="en-US" w:eastAsia="zh-CN"/>
        </w:rPr>
      </w:pPr>
      <w:r>
        <w:rPr>
          <w:rFonts w:hint="eastAsia" w:cs="宋体"/>
          <w:spacing w:val="-2"/>
          <w:sz w:val="28"/>
          <w:szCs w:val="28"/>
          <w:lang w:val="en-US" w:eastAsia="zh-CN"/>
        </w:rPr>
        <w:t>(</w:t>
      </w:r>
      <w:r>
        <w:rPr>
          <w:rFonts w:ascii="宋体" w:hAnsi="宋体" w:eastAsia="宋体" w:cs="宋体"/>
          <w:spacing w:val="-2"/>
          <w:sz w:val="28"/>
          <w:szCs w:val="28"/>
        </w:rPr>
        <w:t>根</w:t>
      </w:r>
      <w:r>
        <w:rPr>
          <w:rFonts w:ascii="宋体" w:hAnsi="宋体" w:eastAsia="宋体" w:cs="宋体"/>
          <w:spacing w:val="-1"/>
          <w:sz w:val="28"/>
          <w:szCs w:val="28"/>
        </w:rPr>
        <w:t>据评分办法格式自拟</w:t>
      </w:r>
      <w:r>
        <w:rPr>
          <w:rFonts w:hint="eastAsia" w:cs="宋体"/>
          <w:spacing w:val="-1"/>
          <w:sz w:val="28"/>
          <w:szCs w:val="28"/>
          <w:lang w:val="en-US" w:eastAsia="zh-CN"/>
        </w:rPr>
        <w:t>)</w:t>
      </w:r>
    </w:p>
    <w:p w14:paraId="08EB4481">
      <w:pPr>
        <w:rPr>
          <w:rFonts w:hint="eastAsia" w:cs="宋体"/>
          <w:spacing w:val="-1"/>
          <w:sz w:val="28"/>
          <w:szCs w:val="28"/>
          <w:lang w:val="en-US" w:eastAsia="zh-CN"/>
        </w:rPr>
      </w:pPr>
    </w:p>
    <w:p w14:paraId="1EF99694">
      <w:pPr>
        <w:rPr>
          <w:rFonts w:hint="eastAsia" w:cs="宋体"/>
          <w:spacing w:val="-1"/>
          <w:sz w:val="28"/>
          <w:szCs w:val="28"/>
          <w:lang w:val="en-US" w:eastAsia="zh-CN"/>
        </w:rPr>
      </w:pPr>
    </w:p>
    <w:p w14:paraId="2A0F92F8">
      <w:pPr>
        <w:rPr>
          <w:rFonts w:hint="eastAsia" w:cs="宋体"/>
          <w:spacing w:val="-1"/>
          <w:sz w:val="28"/>
          <w:szCs w:val="28"/>
          <w:lang w:val="en-US" w:eastAsia="zh-CN"/>
        </w:rPr>
      </w:pPr>
    </w:p>
    <w:p w14:paraId="48B08F91">
      <w:pPr>
        <w:rPr>
          <w:rFonts w:hint="eastAsia" w:cs="宋体"/>
          <w:spacing w:val="-1"/>
          <w:sz w:val="28"/>
          <w:szCs w:val="28"/>
          <w:lang w:val="en-US" w:eastAsia="zh-CN"/>
        </w:rPr>
      </w:pPr>
    </w:p>
    <w:p w14:paraId="55682DEF">
      <w:pPr>
        <w:rPr>
          <w:rFonts w:hint="eastAsia" w:cs="宋体"/>
          <w:spacing w:val="-1"/>
          <w:sz w:val="28"/>
          <w:szCs w:val="28"/>
          <w:lang w:val="en-US" w:eastAsia="zh-CN"/>
        </w:rPr>
      </w:pPr>
    </w:p>
    <w:p w14:paraId="773CEBCA">
      <w:pPr>
        <w:rPr>
          <w:rFonts w:hint="eastAsia" w:cs="宋体"/>
          <w:spacing w:val="-1"/>
          <w:sz w:val="28"/>
          <w:szCs w:val="28"/>
          <w:lang w:val="en-US" w:eastAsia="zh-CN"/>
        </w:rPr>
      </w:pPr>
    </w:p>
    <w:p w14:paraId="08F03E3D">
      <w:pPr>
        <w:rPr>
          <w:rFonts w:hint="eastAsia" w:cs="宋体"/>
          <w:spacing w:val="-1"/>
          <w:sz w:val="28"/>
          <w:szCs w:val="28"/>
          <w:lang w:val="en-US" w:eastAsia="zh-CN"/>
        </w:rPr>
      </w:pPr>
    </w:p>
    <w:p w14:paraId="6AAD9A6D">
      <w:pPr>
        <w:rPr>
          <w:rFonts w:hint="eastAsia" w:cs="宋体"/>
          <w:spacing w:val="-1"/>
          <w:sz w:val="28"/>
          <w:szCs w:val="28"/>
          <w:lang w:val="en-US" w:eastAsia="zh-CN"/>
        </w:rPr>
      </w:pPr>
    </w:p>
    <w:p w14:paraId="0DBD7A66">
      <w:pPr>
        <w:rPr>
          <w:rFonts w:hint="eastAsia" w:cs="宋体"/>
          <w:spacing w:val="-1"/>
          <w:sz w:val="28"/>
          <w:szCs w:val="28"/>
          <w:lang w:val="en-US" w:eastAsia="zh-CN"/>
        </w:rPr>
      </w:pPr>
    </w:p>
    <w:p w14:paraId="111B1085">
      <w:pPr>
        <w:rPr>
          <w:rFonts w:hint="eastAsia" w:cs="宋体"/>
          <w:spacing w:val="-1"/>
          <w:sz w:val="28"/>
          <w:szCs w:val="28"/>
          <w:lang w:val="en-US" w:eastAsia="zh-CN"/>
        </w:rPr>
      </w:pPr>
    </w:p>
    <w:p w14:paraId="7F13DCBA">
      <w:pPr>
        <w:rPr>
          <w:rFonts w:hint="eastAsia" w:cs="宋体"/>
          <w:spacing w:val="-1"/>
          <w:sz w:val="28"/>
          <w:szCs w:val="28"/>
          <w:lang w:val="en-US" w:eastAsia="zh-CN"/>
        </w:rPr>
      </w:pPr>
    </w:p>
    <w:p w14:paraId="5FA31550">
      <w:pPr>
        <w:rPr>
          <w:rFonts w:hint="eastAsia" w:cs="宋体"/>
          <w:spacing w:val="-1"/>
          <w:sz w:val="28"/>
          <w:szCs w:val="28"/>
          <w:lang w:val="en-US" w:eastAsia="zh-CN"/>
        </w:rPr>
      </w:pPr>
    </w:p>
    <w:p w14:paraId="36016FF8">
      <w:pPr>
        <w:rPr>
          <w:rFonts w:hint="eastAsia" w:cs="宋体"/>
          <w:spacing w:val="-1"/>
          <w:sz w:val="28"/>
          <w:szCs w:val="28"/>
          <w:lang w:val="en-US" w:eastAsia="zh-CN"/>
        </w:rPr>
      </w:pPr>
    </w:p>
    <w:p w14:paraId="2CF7656C">
      <w:pPr>
        <w:rPr>
          <w:rFonts w:hint="eastAsia" w:cs="宋体"/>
          <w:spacing w:val="-1"/>
          <w:sz w:val="28"/>
          <w:szCs w:val="28"/>
          <w:lang w:val="en-US" w:eastAsia="zh-CN"/>
        </w:rPr>
      </w:pPr>
    </w:p>
    <w:p w14:paraId="3540F6FA">
      <w:pPr>
        <w:rPr>
          <w:rFonts w:hint="default" w:ascii="宋体" w:hAnsi="宋体" w:eastAsia="宋体" w:cs="宋体"/>
          <w:spacing w:val="-1"/>
          <w:sz w:val="28"/>
          <w:szCs w:val="28"/>
          <w:lang w:val="en-US" w:eastAsia="zh-CN" w:bidi="zh-CN"/>
        </w:rPr>
      </w:pPr>
      <w:r>
        <w:rPr>
          <w:rFonts w:hint="eastAsia" w:ascii="宋体" w:hAnsi="宋体" w:eastAsia="宋体" w:cs="宋体"/>
          <w:spacing w:val="-1"/>
          <w:sz w:val="28"/>
          <w:szCs w:val="28"/>
          <w:lang w:val="en-US" w:eastAsia="zh-CN" w:bidi="zh-CN"/>
        </w:rPr>
        <w:t>5.2.5 质量保障措施</w:t>
      </w:r>
    </w:p>
    <w:p w14:paraId="37BF7D52">
      <w:pPr>
        <w:rPr>
          <w:rFonts w:hint="eastAsia" w:cs="宋体"/>
          <w:spacing w:val="-1"/>
          <w:sz w:val="28"/>
          <w:szCs w:val="28"/>
          <w:lang w:val="en-US" w:eastAsia="zh-CN"/>
        </w:rPr>
      </w:pPr>
      <w:r>
        <w:rPr>
          <w:rFonts w:hint="eastAsia" w:cs="宋体"/>
          <w:spacing w:val="-2"/>
          <w:sz w:val="28"/>
          <w:szCs w:val="28"/>
          <w:lang w:val="en-US" w:eastAsia="zh-CN"/>
        </w:rPr>
        <w:t>(</w:t>
      </w:r>
      <w:r>
        <w:rPr>
          <w:rFonts w:ascii="宋体" w:hAnsi="宋体" w:eastAsia="宋体" w:cs="宋体"/>
          <w:spacing w:val="-2"/>
          <w:sz w:val="28"/>
          <w:szCs w:val="28"/>
        </w:rPr>
        <w:t>根</w:t>
      </w:r>
      <w:r>
        <w:rPr>
          <w:rFonts w:ascii="宋体" w:hAnsi="宋体" w:eastAsia="宋体" w:cs="宋体"/>
          <w:spacing w:val="-1"/>
          <w:sz w:val="28"/>
          <w:szCs w:val="28"/>
        </w:rPr>
        <w:t>据评分办法格式自拟</w:t>
      </w:r>
      <w:r>
        <w:rPr>
          <w:rFonts w:hint="eastAsia" w:cs="宋体"/>
          <w:spacing w:val="-1"/>
          <w:sz w:val="28"/>
          <w:szCs w:val="28"/>
          <w:lang w:val="en-US" w:eastAsia="zh-CN"/>
        </w:rPr>
        <w:t>)</w:t>
      </w:r>
    </w:p>
    <w:p w14:paraId="7B145176">
      <w:pPr>
        <w:rPr>
          <w:rFonts w:hint="eastAsia" w:cs="宋体"/>
          <w:spacing w:val="-1"/>
          <w:sz w:val="28"/>
          <w:szCs w:val="28"/>
          <w:lang w:val="en-US" w:eastAsia="zh-CN"/>
        </w:rPr>
      </w:pPr>
    </w:p>
    <w:p w14:paraId="0E8FA343">
      <w:pPr>
        <w:rPr>
          <w:rFonts w:hint="eastAsia" w:cs="宋体"/>
          <w:spacing w:val="-1"/>
          <w:sz w:val="28"/>
          <w:szCs w:val="28"/>
          <w:lang w:val="en-US" w:eastAsia="zh-CN"/>
        </w:rPr>
      </w:pPr>
    </w:p>
    <w:p w14:paraId="58F8613D">
      <w:pPr>
        <w:rPr>
          <w:rFonts w:hint="eastAsia" w:cs="宋体"/>
          <w:spacing w:val="-1"/>
          <w:sz w:val="28"/>
          <w:szCs w:val="28"/>
          <w:lang w:val="en-US" w:eastAsia="zh-CN"/>
        </w:rPr>
      </w:pPr>
    </w:p>
    <w:p w14:paraId="3DCEFAE3">
      <w:pPr>
        <w:rPr>
          <w:rFonts w:hint="eastAsia" w:cs="宋体"/>
          <w:spacing w:val="-1"/>
          <w:sz w:val="28"/>
          <w:szCs w:val="28"/>
          <w:lang w:val="en-US" w:eastAsia="zh-CN"/>
        </w:rPr>
      </w:pPr>
    </w:p>
    <w:p w14:paraId="46F047C7">
      <w:pPr>
        <w:rPr>
          <w:rFonts w:hint="eastAsia" w:cs="宋体"/>
          <w:spacing w:val="-1"/>
          <w:sz w:val="28"/>
          <w:szCs w:val="28"/>
          <w:lang w:val="en-US" w:eastAsia="zh-CN"/>
        </w:rPr>
      </w:pPr>
    </w:p>
    <w:p w14:paraId="2676B6AF">
      <w:pPr>
        <w:rPr>
          <w:rFonts w:hint="eastAsia" w:cs="宋体"/>
          <w:spacing w:val="-1"/>
          <w:sz w:val="28"/>
          <w:szCs w:val="28"/>
          <w:lang w:val="en-US" w:eastAsia="zh-CN"/>
        </w:rPr>
      </w:pPr>
    </w:p>
    <w:p w14:paraId="5FED7DA7">
      <w:pPr>
        <w:rPr>
          <w:rFonts w:hint="eastAsia" w:cs="宋体"/>
          <w:spacing w:val="-1"/>
          <w:sz w:val="28"/>
          <w:szCs w:val="28"/>
          <w:lang w:val="en-US" w:eastAsia="zh-CN"/>
        </w:rPr>
      </w:pPr>
    </w:p>
    <w:p w14:paraId="34495D3E">
      <w:pPr>
        <w:rPr>
          <w:rFonts w:hint="eastAsia" w:cs="宋体"/>
          <w:spacing w:val="-1"/>
          <w:sz w:val="28"/>
          <w:szCs w:val="28"/>
          <w:lang w:val="en-US" w:eastAsia="zh-CN"/>
        </w:rPr>
      </w:pPr>
    </w:p>
    <w:p w14:paraId="70B1AFF3">
      <w:pPr>
        <w:rPr>
          <w:rFonts w:hint="eastAsia" w:cs="宋体"/>
          <w:spacing w:val="-1"/>
          <w:sz w:val="28"/>
          <w:szCs w:val="28"/>
          <w:lang w:val="en-US" w:eastAsia="zh-CN"/>
        </w:rPr>
      </w:pPr>
    </w:p>
    <w:p w14:paraId="2B708E8C">
      <w:pPr>
        <w:rPr>
          <w:rFonts w:hint="eastAsia" w:cs="宋体"/>
          <w:spacing w:val="-1"/>
          <w:sz w:val="28"/>
          <w:szCs w:val="28"/>
          <w:lang w:val="en-US" w:eastAsia="zh-CN"/>
        </w:rPr>
      </w:pPr>
    </w:p>
    <w:p w14:paraId="7ADAE1D9">
      <w:pPr>
        <w:rPr>
          <w:rFonts w:hint="eastAsia" w:cs="宋体"/>
          <w:spacing w:val="-1"/>
          <w:sz w:val="28"/>
          <w:szCs w:val="28"/>
          <w:lang w:val="en-US" w:eastAsia="zh-CN"/>
        </w:rPr>
      </w:pPr>
    </w:p>
    <w:p w14:paraId="2DACF535">
      <w:pPr>
        <w:rPr>
          <w:rFonts w:hint="eastAsia" w:cs="宋体"/>
          <w:spacing w:val="-1"/>
          <w:sz w:val="28"/>
          <w:szCs w:val="28"/>
          <w:lang w:val="en-US" w:eastAsia="zh-CN"/>
        </w:rPr>
      </w:pPr>
    </w:p>
    <w:p w14:paraId="1DCF6BCD">
      <w:pPr>
        <w:rPr>
          <w:rFonts w:hint="eastAsia" w:cs="宋体"/>
          <w:spacing w:val="-1"/>
          <w:sz w:val="28"/>
          <w:szCs w:val="28"/>
          <w:lang w:val="en-US" w:eastAsia="zh-CN"/>
        </w:rPr>
      </w:pPr>
    </w:p>
    <w:p w14:paraId="4D97C2F2">
      <w:pPr>
        <w:rPr>
          <w:rFonts w:hint="eastAsia" w:cs="宋体"/>
          <w:spacing w:val="-1"/>
          <w:sz w:val="28"/>
          <w:szCs w:val="28"/>
          <w:lang w:val="en-US" w:eastAsia="zh-CN"/>
        </w:rPr>
      </w:pPr>
    </w:p>
    <w:p w14:paraId="1723E446">
      <w:pPr>
        <w:rPr>
          <w:rFonts w:hint="eastAsia" w:cs="宋体"/>
          <w:spacing w:val="-1"/>
          <w:sz w:val="28"/>
          <w:szCs w:val="28"/>
          <w:lang w:val="en-US" w:eastAsia="zh-CN"/>
        </w:rPr>
      </w:pPr>
    </w:p>
    <w:p w14:paraId="1CCEAF33">
      <w:pPr>
        <w:rPr>
          <w:rFonts w:hint="eastAsia" w:cs="宋体"/>
          <w:spacing w:val="-1"/>
          <w:sz w:val="28"/>
          <w:szCs w:val="28"/>
          <w:lang w:val="en-US" w:eastAsia="zh-CN"/>
        </w:rPr>
      </w:pPr>
    </w:p>
    <w:p w14:paraId="7A49B776">
      <w:pPr>
        <w:rPr>
          <w:rFonts w:hint="eastAsia" w:cs="宋体"/>
          <w:spacing w:val="-1"/>
          <w:sz w:val="28"/>
          <w:szCs w:val="28"/>
          <w:lang w:val="en-US" w:eastAsia="zh-CN"/>
        </w:rPr>
      </w:pPr>
    </w:p>
    <w:p w14:paraId="4EAB8CCD">
      <w:pPr>
        <w:rPr>
          <w:rFonts w:hint="eastAsia" w:cs="宋体"/>
          <w:spacing w:val="-1"/>
          <w:sz w:val="28"/>
          <w:szCs w:val="28"/>
          <w:lang w:val="en-US" w:eastAsia="zh-CN"/>
        </w:rPr>
      </w:pPr>
    </w:p>
    <w:p w14:paraId="30DDC505">
      <w:pPr>
        <w:rPr>
          <w:rFonts w:hint="eastAsia" w:cs="宋体"/>
          <w:spacing w:val="-1"/>
          <w:sz w:val="28"/>
          <w:szCs w:val="28"/>
          <w:lang w:val="en-US" w:eastAsia="zh-CN"/>
        </w:rPr>
      </w:pPr>
    </w:p>
    <w:p w14:paraId="5A3DF005">
      <w:pPr>
        <w:bidi w:val="0"/>
        <w:rPr>
          <w:rFonts w:hint="default"/>
          <w:lang w:val="en-US" w:eastAsia="zh-CN"/>
        </w:rPr>
      </w:pPr>
    </w:p>
    <w:p w14:paraId="4D583018">
      <w:pPr>
        <w:pStyle w:val="3"/>
        <w:bidi w:val="0"/>
      </w:pPr>
      <w:bookmarkStart w:id="42" w:name="_Toc22191"/>
      <w:r>
        <w:rPr>
          <w:rFonts w:hint="eastAsia"/>
          <w:lang w:val="en-US" w:eastAsia="zh-CN"/>
        </w:rPr>
        <w:t>6</w:t>
      </w:r>
      <w:r>
        <w:t>、中小微企业声明函</w:t>
      </w:r>
      <w:bookmarkEnd w:id="42"/>
    </w:p>
    <w:p w14:paraId="578130F4">
      <w:pPr>
        <w:spacing w:line="369" w:lineRule="auto"/>
        <w:rPr>
          <w:rFonts w:ascii="Arial"/>
          <w:sz w:val="21"/>
        </w:rPr>
      </w:pPr>
    </w:p>
    <w:p w14:paraId="0F4E6626">
      <w:pPr>
        <w:bidi w:val="0"/>
        <w:jc w:val="center"/>
        <w:rPr>
          <w:b/>
          <w:bCs/>
          <w:sz w:val="36"/>
          <w:szCs w:val="36"/>
        </w:rPr>
      </w:pPr>
      <w:r>
        <w:rPr>
          <w:b/>
          <w:bCs/>
          <w:sz w:val="36"/>
          <w:szCs w:val="36"/>
        </w:rPr>
        <w:t>中小企业声明函 (工程、服务)</w:t>
      </w:r>
    </w:p>
    <w:p w14:paraId="5A2BE4EE">
      <w:pPr>
        <w:spacing w:line="271" w:lineRule="auto"/>
        <w:jc w:val="center"/>
        <w:rPr>
          <w:rFonts w:ascii="Arial"/>
          <w:b/>
          <w:bCs/>
          <w:sz w:val="32"/>
          <w:szCs w:val="36"/>
        </w:rPr>
      </w:pPr>
      <w:r>
        <w:rPr>
          <w:rFonts w:hint="eastAsia" w:ascii="Arial"/>
          <w:b/>
          <w:bCs/>
          <w:sz w:val="32"/>
          <w:szCs w:val="36"/>
        </w:rPr>
        <w:t>（如有）</w:t>
      </w:r>
    </w:p>
    <w:p w14:paraId="66D6F090">
      <w:pPr>
        <w:rPr>
          <w:rFonts w:hint="eastAsia" w:ascii="宋体" w:hAnsi="宋体" w:eastAsia="宋体" w:cs="宋体"/>
          <w:kern w:val="0"/>
          <w:sz w:val="24"/>
          <w:szCs w:val="24"/>
        </w:rPr>
      </w:pPr>
    </w:p>
    <w:p w14:paraId="394DAA81">
      <w:pPr>
        <w:pStyle w:val="7"/>
        <w:spacing w:before="159" w:line="360" w:lineRule="auto"/>
        <w:ind w:firstLine="566" w:firstLineChars="236"/>
        <w:rPr>
          <w:rFonts w:hint="eastAsia"/>
          <w:sz w:val="24"/>
          <w:szCs w:val="24"/>
        </w:rPr>
      </w:pPr>
      <w:r>
        <w:rPr>
          <w:rFonts w:hint="eastAsia"/>
          <w:sz w:val="24"/>
          <w:szCs w:val="24"/>
        </w:rPr>
        <w:t>本公司</w:t>
      </w:r>
      <w:r>
        <w:rPr>
          <w:rFonts w:hint="eastAsia"/>
          <w:sz w:val="24"/>
          <w:szCs w:val="24"/>
          <w:u w:val="single"/>
        </w:rPr>
        <w:t xml:space="preserve"> (联合体) </w:t>
      </w:r>
      <w:r>
        <w:rPr>
          <w:rFonts w:hint="eastAsia"/>
          <w:sz w:val="24"/>
          <w:szCs w:val="24"/>
        </w:rPr>
        <w:t xml:space="preserve">郑重声明，根据《政府采购促进中小企业发展管理办法》(财库 ﹝ 2020 ﹞ 46 号) 的规定，本公司 </w:t>
      </w:r>
      <w:r>
        <w:rPr>
          <w:rFonts w:hint="eastAsia"/>
          <w:sz w:val="24"/>
          <w:szCs w:val="24"/>
          <w:u w:val="single"/>
        </w:rPr>
        <w:tab/>
      </w:r>
      <w:r>
        <w:rPr>
          <w:rFonts w:hint="eastAsia"/>
          <w:sz w:val="24"/>
          <w:szCs w:val="24"/>
          <w:u w:val="single"/>
        </w:rPr>
        <w:t xml:space="preserve">(联合体) </w:t>
      </w:r>
      <w:r>
        <w:rPr>
          <w:rFonts w:hint="eastAsia"/>
          <w:sz w:val="24"/>
          <w:szCs w:val="24"/>
        </w:rPr>
        <w:t xml:space="preserve">参加 </w:t>
      </w:r>
      <w:r>
        <w:rPr>
          <w:rFonts w:hint="eastAsia"/>
          <w:sz w:val="24"/>
          <w:szCs w:val="24"/>
          <w:u w:val="single"/>
        </w:rPr>
        <w:t xml:space="preserve">(单位名称) </w:t>
      </w:r>
      <w:r>
        <w:rPr>
          <w:rFonts w:hint="eastAsia"/>
          <w:sz w:val="24"/>
          <w:szCs w:val="24"/>
        </w:rPr>
        <w:t xml:space="preserve">的 </w:t>
      </w:r>
      <w:r>
        <w:rPr>
          <w:rFonts w:hint="eastAsia"/>
          <w:sz w:val="24"/>
          <w:szCs w:val="24"/>
          <w:u w:val="single"/>
        </w:rPr>
        <w:t>(项目名称)</w:t>
      </w:r>
      <w:r>
        <w:rPr>
          <w:rFonts w:hint="eastAsia"/>
          <w:sz w:val="24"/>
          <w:szCs w:val="24"/>
        </w:rPr>
        <w:t xml:space="preserve"> 采购活动，工程的施工单位全部为符合政策要求的中小企业(或者：服务全部由符合政策要求的中小企业承接) 。相关企业 </w:t>
      </w:r>
      <w:r>
        <w:rPr>
          <w:rFonts w:hint="eastAsia"/>
          <w:sz w:val="24"/>
          <w:szCs w:val="24"/>
          <w:u w:val="single"/>
        </w:rPr>
        <w:t>(含联合体中的中小企业、签订分包意向协议的中小企业)</w:t>
      </w:r>
      <w:r>
        <w:rPr>
          <w:rFonts w:hint="eastAsia"/>
          <w:sz w:val="24"/>
          <w:szCs w:val="24"/>
        </w:rPr>
        <w:t>的具体情况如下：</w:t>
      </w:r>
    </w:p>
    <w:p w14:paraId="531ADB0A">
      <w:pPr>
        <w:pStyle w:val="7"/>
        <w:spacing w:before="159" w:line="360" w:lineRule="auto"/>
        <w:ind w:firstLine="566" w:firstLineChars="236"/>
        <w:rPr>
          <w:rFonts w:hint="eastAsia"/>
          <w:sz w:val="24"/>
          <w:szCs w:val="24"/>
        </w:rPr>
      </w:pPr>
      <w:r>
        <w:rPr>
          <w:rFonts w:hint="eastAsia"/>
          <w:sz w:val="24"/>
          <w:szCs w:val="24"/>
        </w:rPr>
        <w:t xml:space="preserve">1. </w:t>
      </w:r>
      <w:r>
        <w:rPr>
          <w:rFonts w:hint="eastAsia"/>
          <w:sz w:val="24"/>
          <w:szCs w:val="24"/>
          <w:u w:val="single"/>
        </w:rPr>
        <w:t>(标的名称)</w:t>
      </w:r>
      <w:r>
        <w:rPr>
          <w:rFonts w:hint="eastAsia"/>
          <w:sz w:val="24"/>
          <w:szCs w:val="24"/>
        </w:rPr>
        <w:t xml:space="preserve"> ，属于</w:t>
      </w:r>
      <w:r>
        <w:rPr>
          <w:rFonts w:hint="eastAsia"/>
          <w:sz w:val="24"/>
          <w:szCs w:val="24"/>
          <w:u w:val="single"/>
        </w:rPr>
        <w:t>(采购文件中明确的所属行业)</w:t>
      </w:r>
      <w:r>
        <w:rPr>
          <w:rFonts w:hint="eastAsia"/>
          <w:sz w:val="24"/>
          <w:szCs w:val="24"/>
        </w:rPr>
        <w:t>；承建 (承接) 企业为</w:t>
      </w:r>
      <w:r>
        <w:rPr>
          <w:rFonts w:hint="eastAsia"/>
          <w:sz w:val="24"/>
          <w:szCs w:val="24"/>
          <w:u w:val="single"/>
          <w:lang w:val="en-US" w:eastAsia="zh-CN"/>
        </w:rPr>
        <w:t xml:space="preserve">             </w:t>
      </w:r>
      <w:r>
        <w:rPr>
          <w:rFonts w:hint="eastAsia"/>
          <w:sz w:val="24"/>
          <w:szCs w:val="24"/>
          <w:u w:val="single"/>
        </w:rPr>
        <w:t>(企业名称)</w:t>
      </w:r>
      <w:r>
        <w:rPr>
          <w:rFonts w:hint="eastAsia"/>
          <w:sz w:val="24"/>
          <w:szCs w:val="24"/>
        </w:rPr>
        <w:t>，从业人员</w:t>
      </w:r>
      <w:r>
        <w:rPr>
          <w:rFonts w:hint="eastAsia"/>
          <w:sz w:val="24"/>
          <w:szCs w:val="24"/>
          <w:u w:val="single"/>
        </w:rPr>
        <w:t xml:space="preserve">    </w:t>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 ，属于</w:t>
      </w:r>
      <w:r>
        <w:rPr>
          <w:rFonts w:hint="eastAsia"/>
          <w:sz w:val="24"/>
          <w:szCs w:val="24"/>
          <w:u w:val="single"/>
          <w:lang w:val="en-US" w:eastAsia="zh-CN"/>
        </w:rPr>
        <w:t xml:space="preserve">    </w:t>
      </w:r>
      <w:r>
        <w:rPr>
          <w:rFonts w:hint="eastAsia"/>
          <w:sz w:val="24"/>
          <w:szCs w:val="24"/>
        </w:rPr>
        <w:t>(中型企业、小型企业、微型企业)；</w:t>
      </w:r>
    </w:p>
    <w:p w14:paraId="01B4207A">
      <w:pPr>
        <w:pStyle w:val="7"/>
        <w:spacing w:before="159" w:line="360" w:lineRule="auto"/>
        <w:ind w:firstLine="566" w:firstLineChars="236"/>
        <w:rPr>
          <w:rFonts w:hint="eastAsia"/>
          <w:sz w:val="24"/>
          <w:szCs w:val="24"/>
        </w:rPr>
      </w:pPr>
      <w:r>
        <w:rPr>
          <w:rFonts w:hint="eastAsia"/>
          <w:sz w:val="24"/>
          <w:szCs w:val="24"/>
        </w:rPr>
        <w:t xml:space="preserve">2. </w:t>
      </w:r>
      <w:r>
        <w:rPr>
          <w:rFonts w:hint="eastAsia"/>
          <w:sz w:val="24"/>
          <w:szCs w:val="24"/>
          <w:u w:val="single"/>
        </w:rPr>
        <w:t>(标的名称</w:t>
      </w:r>
      <w:r>
        <w:rPr>
          <w:rFonts w:hint="eastAsia"/>
          <w:sz w:val="24"/>
          <w:szCs w:val="24"/>
        </w:rPr>
        <w:t>)</w:t>
      </w:r>
      <w:r>
        <w:rPr>
          <w:rFonts w:hint="eastAsia"/>
          <w:sz w:val="24"/>
          <w:szCs w:val="24"/>
          <w:u w:val="single"/>
          <w:lang w:val="en-US" w:eastAsia="zh-CN"/>
        </w:rPr>
        <w:t xml:space="preserve">        </w:t>
      </w:r>
      <w:r>
        <w:rPr>
          <w:rFonts w:hint="eastAsia"/>
          <w:sz w:val="24"/>
          <w:szCs w:val="24"/>
        </w:rPr>
        <w:t xml:space="preserve"> ，属于(</w:t>
      </w:r>
      <w:r>
        <w:rPr>
          <w:rFonts w:hint="eastAsia"/>
          <w:sz w:val="24"/>
          <w:szCs w:val="24"/>
          <w:u w:val="single"/>
        </w:rPr>
        <w:t>采购文件中明确的所属行业)</w:t>
      </w:r>
      <w:r>
        <w:rPr>
          <w:rFonts w:hint="eastAsia"/>
          <w:sz w:val="24"/>
          <w:szCs w:val="24"/>
        </w:rPr>
        <w:t>； 承建 (承接) 企业为</w:t>
      </w:r>
      <w:r>
        <w:rPr>
          <w:rFonts w:hint="eastAsia"/>
          <w:sz w:val="24"/>
          <w:szCs w:val="24"/>
          <w:u w:val="single"/>
          <w:lang w:val="en-US" w:eastAsia="zh-CN"/>
        </w:rPr>
        <w:t xml:space="preserve">           </w:t>
      </w:r>
      <w:r>
        <w:rPr>
          <w:rFonts w:hint="eastAsia"/>
          <w:sz w:val="24"/>
          <w:szCs w:val="24"/>
        </w:rPr>
        <w:t xml:space="preserve">(企业名称)，从业人员 </w:t>
      </w:r>
      <w:r>
        <w:rPr>
          <w:rFonts w:hint="eastAsia"/>
          <w:sz w:val="24"/>
          <w:szCs w:val="24"/>
          <w:u w:val="single"/>
        </w:rPr>
        <w:t xml:space="preserve">   </w:t>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万元，属于</w:t>
      </w:r>
      <w:r>
        <w:rPr>
          <w:rFonts w:hint="eastAsia"/>
          <w:sz w:val="24"/>
          <w:szCs w:val="24"/>
          <w:u w:val="single"/>
          <w:lang w:val="en-US" w:eastAsia="zh-CN"/>
        </w:rPr>
        <w:t xml:space="preserve">         </w:t>
      </w:r>
      <w:r>
        <w:rPr>
          <w:rFonts w:hint="eastAsia"/>
          <w:sz w:val="24"/>
          <w:szCs w:val="24"/>
        </w:rPr>
        <w:t>(中型企业、 小型企业、微型企业)；</w:t>
      </w:r>
    </w:p>
    <w:p w14:paraId="77FF509C">
      <w:pPr>
        <w:pStyle w:val="7"/>
        <w:spacing w:before="159" w:line="360" w:lineRule="auto"/>
        <w:ind w:firstLine="566" w:firstLineChars="236"/>
        <w:rPr>
          <w:rFonts w:hint="eastAsia"/>
          <w:sz w:val="24"/>
          <w:szCs w:val="24"/>
        </w:rPr>
      </w:pPr>
      <w:r>
        <w:rPr>
          <w:rFonts w:hint="eastAsia"/>
          <w:sz w:val="24"/>
          <w:szCs w:val="24"/>
        </w:rPr>
        <w:t>……</w:t>
      </w:r>
    </w:p>
    <w:p w14:paraId="16E01194">
      <w:pPr>
        <w:pStyle w:val="7"/>
        <w:spacing w:before="159" w:line="360" w:lineRule="auto"/>
        <w:ind w:firstLine="566" w:firstLineChars="236"/>
        <w:rPr>
          <w:rFonts w:hint="eastAsia"/>
          <w:sz w:val="24"/>
          <w:szCs w:val="24"/>
        </w:rPr>
      </w:pPr>
      <w:r>
        <w:rPr>
          <w:rFonts w:hint="eastAsia"/>
          <w:sz w:val="24"/>
          <w:szCs w:val="24"/>
        </w:rPr>
        <w:t>以上企业，不属于大企业的分支机构，不存在控股股东为大企业的情形，也不存在与大企业的负责人为同一人的情形。</w:t>
      </w:r>
    </w:p>
    <w:p w14:paraId="3ABAD3AD">
      <w:pPr>
        <w:pStyle w:val="7"/>
        <w:spacing w:before="159" w:line="360" w:lineRule="auto"/>
        <w:ind w:firstLine="566" w:firstLineChars="236"/>
        <w:rPr>
          <w:rFonts w:hint="eastAsia"/>
          <w:sz w:val="24"/>
          <w:szCs w:val="24"/>
        </w:rPr>
      </w:pPr>
      <w:r>
        <w:rPr>
          <w:rFonts w:hint="eastAsia"/>
          <w:sz w:val="24"/>
          <w:szCs w:val="24"/>
        </w:rPr>
        <w:t>本企业对上述声明内容的真实性负责。如有虚假，将依法承担相应责任。</w:t>
      </w:r>
    </w:p>
    <w:p w14:paraId="6AC2C470">
      <w:pPr>
        <w:pStyle w:val="7"/>
        <w:spacing w:before="159" w:line="360" w:lineRule="auto"/>
        <w:ind w:firstLine="566" w:firstLineChars="236"/>
        <w:rPr>
          <w:rFonts w:hint="eastAsia"/>
          <w:sz w:val="24"/>
          <w:szCs w:val="24"/>
        </w:rPr>
      </w:pPr>
      <w:r>
        <w:rPr>
          <w:rFonts w:hint="eastAsia"/>
          <w:sz w:val="24"/>
          <w:szCs w:val="24"/>
          <w:lang w:val="en-US" w:eastAsia="zh-CN"/>
        </w:rPr>
        <w:t>供应商</w:t>
      </w:r>
      <w:r>
        <w:rPr>
          <w:rFonts w:hint="eastAsia"/>
          <w:sz w:val="24"/>
          <w:szCs w:val="24"/>
        </w:rPr>
        <w:t>名称 (盖章)：</w:t>
      </w:r>
    </w:p>
    <w:p w14:paraId="4BBD0E03">
      <w:pPr>
        <w:pStyle w:val="7"/>
        <w:spacing w:before="159" w:line="360" w:lineRule="auto"/>
        <w:ind w:firstLine="566" w:firstLineChars="236"/>
        <w:rPr>
          <w:rFonts w:hint="eastAsia"/>
          <w:sz w:val="24"/>
          <w:szCs w:val="24"/>
        </w:rPr>
      </w:pPr>
      <w:r>
        <w:rPr>
          <w:rFonts w:hint="eastAsia"/>
          <w:sz w:val="24"/>
          <w:szCs w:val="24"/>
        </w:rPr>
        <w:t>日 期：</w:t>
      </w:r>
      <w:r>
        <w:rPr>
          <w:rFonts w:hint="eastAsia"/>
          <w:sz w:val="24"/>
          <w:szCs w:val="24"/>
          <w:lang w:val="en-US" w:eastAsia="zh-CN"/>
        </w:rPr>
        <w:t xml:space="preserve">     </w:t>
      </w:r>
      <w:r>
        <w:rPr>
          <w:rFonts w:hint="eastAsia"/>
          <w:sz w:val="24"/>
          <w:szCs w:val="24"/>
        </w:rPr>
        <w:t>年    月    日</w:t>
      </w:r>
    </w:p>
    <w:p w14:paraId="613B69D1">
      <w:pPr>
        <w:pStyle w:val="7"/>
        <w:spacing w:before="159" w:line="360" w:lineRule="auto"/>
        <w:ind w:firstLine="569" w:firstLineChars="236"/>
        <w:rPr>
          <w:rFonts w:hint="eastAsia" w:asciiTheme="minorEastAsia" w:hAnsiTheme="minorEastAsia" w:eastAsiaTheme="minorEastAsia" w:cstheme="minorEastAsia"/>
          <w:b/>
          <w:sz w:val="24"/>
          <w:szCs w:val="24"/>
          <w:lang w:eastAsia="zh-CN"/>
        </w:rPr>
      </w:pPr>
    </w:p>
    <w:p w14:paraId="09D571DA">
      <w:pPr>
        <w:pStyle w:val="7"/>
        <w:spacing w:before="159" w:line="360" w:lineRule="auto"/>
        <w:ind w:left="180"/>
        <w:rPr>
          <w:rFonts w:hint="eastAsia" w:asciiTheme="minorEastAsia" w:hAnsiTheme="minorEastAsia" w:eastAsiaTheme="minorEastAsia" w:cstheme="minorEastAsia"/>
          <w:b/>
          <w:sz w:val="24"/>
          <w:szCs w:val="24"/>
          <w:lang w:eastAsia="zh-CN"/>
        </w:rPr>
      </w:pPr>
    </w:p>
    <w:p w14:paraId="7D448E15">
      <w:pPr>
        <w:spacing w:line="283" w:lineRule="auto"/>
        <w:rPr>
          <w:rFonts w:ascii="Arial"/>
          <w:sz w:val="21"/>
        </w:rPr>
      </w:pPr>
    </w:p>
    <w:p w14:paraId="2B1ACFA1">
      <w:pPr>
        <w:bidi w:val="0"/>
        <w:rPr>
          <w:rFonts w:ascii="宋体" w:hAnsi="宋体" w:eastAsia="宋体" w:cs="宋体"/>
          <w:sz w:val="23"/>
          <w:szCs w:val="23"/>
          <w:highlight w:val="none"/>
        </w:rPr>
      </w:pPr>
      <w:r>
        <w:rPr>
          <w:b/>
          <w:bCs/>
          <w:highlight w:val="none"/>
        </w:rPr>
        <w:t>注：本项目采购的</w:t>
      </w:r>
      <w:r>
        <w:rPr>
          <w:rFonts w:hint="eastAsia"/>
          <w:b/>
          <w:bCs/>
          <w:highlight w:val="none"/>
          <w:lang w:eastAsia="zh-CN"/>
        </w:rPr>
        <w:t>服务</w:t>
      </w:r>
      <w:r>
        <w:rPr>
          <w:b/>
          <w:bCs/>
          <w:highlight w:val="none"/>
        </w:rPr>
        <w:t>属于</w:t>
      </w:r>
      <w:r>
        <w:rPr>
          <w:rFonts w:hint="eastAsia" w:cs="宋体"/>
          <w:b/>
          <w:bCs/>
          <w:highlight w:val="none"/>
          <w:lang w:val="en-US" w:eastAsia="zh-CN"/>
        </w:rPr>
        <w:t>其他未列明行业</w:t>
      </w:r>
      <w:r>
        <w:rPr>
          <w:rFonts w:ascii="宋体" w:hAnsi="宋体" w:eastAsia="宋体" w:cs="宋体"/>
          <w:b/>
          <w:bCs/>
          <w:highlight w:val="none"/>
        </w:rPr>
        <w:t>。</w:t>
      </w:r>
    </w:p>
    <w:p w14:paraId="67CF9F5D"/>
    <w:p w14:paraId="6D21E019">
      <w:pPr>
        <w:pStyle w:val="24"/>
      </w:pPr>
    </w:p>
    <w:p w14:paraId="7C8F0DD1">
      <w:pPr>
        <w:bidi w:val="0"/>
        <w:jc w:val="center"/>
        <w:rPr>
          <w:sz w:val="24"/>
          <w:szCs w:val="24"/>
        </w:rPr>
      </w:pPr>
      <w:r>
        <w:rPr>
          <w:rFonts w:hint="eastAsia"/>
          <w:sz w:val="24"/>
          <w:szCs w:val="24"/>
          <w:lang w:eastAsia="zh-CN"/>
        </w:rPr>
        <w:t>附件：</w:t>
      </w:r>
      <w:r>
        <w:rPr>
          <w:sz w:val="24"/>
          <w:szCs w:val="24"/>
        </w:rPr>
        <w:t>统计上大中小微型企业划分标准</w:t>
      </w:r>
    </w:p>
    <w:tbl>
      <w:tblPr>
        <w:tblStyle w:val="32"/>
        <w:tblpPr w:leftFromText="180" w:rightFromText="180" w:vertAnchor="text" w:horzAnchor="page" w:tblpX="1453" w:tblpY="484"/>
        <w:tblOverlap w:val="never"/>
        <w:tblW w:w="9716" w:type="dxa"/>
        <w:tblInd w:w="0" w:type="dxa"/>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Layout w:type="fixed"/>
        <w:tblCellMar>
          <w:top w:w="0" w:type="dxa"/>
          <w:left w:w="0" w:type="dxa"/>
          <w:bottom w:w="0" w:type="dxa"/>
          <w:right w:w="0" w:type="dxa"/>
        </w:tblCellMar>
      </w:tblPr>
      <w:tblGrid>
        <w:gridCol w:w="1136"/>
        <w:gridCol w:w="1538"/>
        <w:gridCol w:w="832"/>
        <w:gridCol w:w="1395"/>
        <w:gridCol w:w="1995"/>
        <w:gridCol w:w="1703"/>
        <w:gridCol w:w="1117"/>
      </w:tblGrid>
      <w:tr w14:paraId="6AF3E31F">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917" w:hRule="atLeast"/>
        </w:trPr>
        <w:tc>
          <w:tcPr>
            <w:tcW w:w="1136" w:type="dxa"/>
            <w:tcBorders>
              <w:bottom w:val="single" w:color="4F81BD" w:sz="14" w:space="0"/>
            </w:tcBorders>
            <w:shd w:val="clear" w:color="auto" w:fill="4F81BD"/>
            <w:vAlign w:val="top"/>
          </w:tcPr>
          <w:p w14:paraId="32D1E620">
            <w:pPr>
              <w:pStyle w:val="33"/>
              <w:spacing w:before="249" w:line="217" w:lineRule="auto"/>
              <w:ind w:left="137"/>
            </w:pPr>
            <w:r>
              <w:rPr>
                <w:b/>
                <w:bCs/>
                <w:spacing w:val="5"/>
              </w:rPr>
              <w:t>行业名称</w:t>
            </w:r>
          </w:p>
        </w:tc>
        <w:tc>
          <w:tcPr>
            <w:tcW w:w="1538" w:type="dxa"/>
            <w:tcBorders>
              <w:bottom w:val="single" w:color="4F81BD" w:sz="14" w:space="0"/>
            </w:tcBorders>
            <w:shd w:val="clear" w:color="auto" w:fill="4F81BD"/>
            <w:vAlign w:val="top"/>
          </w:tcPr>
          <w:p w14:paraId="381F1D4B">
            <w:pPr>
              <w:pStyle w:val="33"/>
              <w:spacing w:before="249" w:line="217" w:lineRule="auto"/>
              <w:ind w:left="124"/>
            </w:pPr>
            <w:r>
              <w:rPr>
                <w:b/>
                <w:bCs/>
                <w:spacing w:val="7"/>
              </w:rPr>
              <w:t>指标名称</w:t>
            </w:r>
          </w:p>
        </w:tc>
        <w:tc>
          <w:tcPr>
            <w:tcW w:w="832" w:type="dxa"/>
            <w:tcBorders>
              <w:bottom w:val="single" w:color="4F81BD" w:sz="14" w:space="0"/>
            </w:tcBorders>
            <w:shd w:val="clear" w:color="auto" w:fill="4F81BD"/>
            <w:vAlign w:val="top"/>
          </w:tcPr>
          <w:p w14:paraId="6AA27C17">
            <w:pPr>
              <w:spacing w:line="306" w:lineRule="auto"/>
              <w:rPr>
                <w:rFonts w:ascii="Arial"/>
                <w:sz w:val="21"/>
              </w:rPr>
            </w:pPr>
          </w:p>
          <w:p w14:paraId="23A1F113">
            <w:pPr>
              <w:pStyle w:val="33"/>
              <w:spacing w:before="80" w:line="202" w:lineRule="auto"/>
              <w:ind w:left="93"/>
            </w:pPr>
            <w:r>
              <w:rPr>
                <w:b/>
                <w:bCs/>
                <w:spacing w:val="-3"/>
              </w:rPr>
              <w:t>计量</w:t>
            </w:r>
            <w:r>
              <w:rPr>
                <w:spacing w:val="108"/>
              </w:rPr>
              <w:t xml:space="preserve"> </w:t>
            </w:r>
            <w:r>
              <w:rPr>
                <w:b/>
                <w:bCs/>
                <w:spacing w:val="-3"/>
              </w:rPr>
              <w:t>单位</w:t>
            </w:r>
          </w:p>
        </w:tc>
        <w:tc>
          <w:tcPr>
            <w:tcW w:w="1395" w:type="dxa"/>
            <w:tcBorders>
              <w:bottom w:val="single" w:color="4F81BD" w:sz="14" w:space="0"/>
            </w:tcBorders>
            <w:shd w:val="clear" w:color="auto" w:fill="4F81BD"/>
            <w:vAlign w:val="top"/>
          </w:tcPr>
          <w:p w14:paraId="701CA95A">
            <w:pPr>
              <w:pStyle w:val="33"/>
              <w:spacing w:before="249" w:line="220" w:lineRule="auto"/>
              <w:ind w:left="135"/>
            </w:pPr>
            <w:r>
              <w:rPr>
                <w:b/>
                <w:bCs/>
                <w:spacing w:val="-5"/>
              </w:rPr>
              <w:t>大型</w:t>
            </w:r>
          </w:p>
        </w:tc>
        <w:tc>
          <w:tcPr>
            <w:tcW w:w="1995" w:type="dxa"/>
            <w:tcBorders>
              <w:bottom w:val="single" w:color="4F81BD" w:sz="14" w:space="0"/>
            </w:tcBorders>
            <w:shd w:val="clear" w:color="auto" w:fill="4F81BD"/>
            <w:vAlign w:val="top"/>
          </w:tcPr>
          <w:p w14:paraId="493D0796">
            <w:pPr>
              <w:pStyle w:val="33"/>
              <w:spacing w:before="249" w:line="218" w:lineRule="auto"/>
              <w:ind w:left="194"/>
            </w:pPr>
            <w:r>
              <w:rPr>
                <w:b/>
                <w:bCs/>
                <w:spacing w:val="-14"/>
              </w:rPr>
              <w:t>中型</w:t>
            </w:r>
          </w:p>
        </w:tc>
        <w:tc>
          <w:tcPr>
            <w:tcW w:w="1703" w:type="dxa"/>
            <w:tcBorders>
              <w:bottom w:val="single" w:color="4F81BD" w:sz="14" w:space="0"/>
            </w:tcBorders>
            <w:shd w:val="clear" w:color="auto" w:fill="4F81BD"/>
            <w:vAlign w:val="top"/>
          </w:tcPr>
          <w:p w14:paraId="1097EFFD">
            <w:pPr>
              <w:pStyle w:val="33"/>
              <w:spacing w:before="249" w:line="221" w:lineRule="auto"/>
              <w:ind w:left="134"/>
            </w:pPr>
            <w:r>
              <w:rPr>
                <w:b/>
                <w:bCs/>
                <w:spacing w:val="-5"/>
              </w:rPr>
              <w:t>小型</w:t>
            </w:r>
          </w:p>
        </w:tc>
        <w:tc>
          <w:tcPr>
            <w:tcW w:w="1117" w:type="dxa"/>
            <w:tcBorders>
              <w:bottom w:val="single" w:color="4F81BD" w:sz="14" w:space="0"/>
            </w:tcBorders>
            <w:shd w:val="clear" w:color="auto" w:fill="4F81BD"/>
            <w:vAlign w:val="top"/>
          </w:tcPr>
          <w:p w14:paraId="1B0456E8">
            <w:pPr>
              <w:pStyle w:val="33"/>
              <w:spacing w:before="249" w:line="220" w:lineRule="auto"/>
              <w:ind w:left="137"/>
            </w:pPr>
            <w:r>
              <w:rPr>
                <w:b/>
                <w:bCs/>
                <w:spacing w:val="-4"/>
              </w:rPr>
              <w:t>微型</w:t>
            </w:r>
          </w:p>
        </w:tc>
      </w:tr>
      <w:tr w14:paraId="0BA6FC2A">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90" w:hRule="atLeast"/>
        </w:trPr>
        <w:tc>
          <w:tcPr>
            <w:tcW w:w="1136" w:type="dxa"/>
            <w:tcBorders>
              <w:top w:val="single" w:color="4F81BD" w:sz="14" w:space="0"/>
            </w:tcBorders>
            <w:shd w:val="clear" w:color="auto" w:fill="B8CCE4"/>
            <w:vAlign w:val="top"/>
          </w:tcPr>
          <w:p w14:paraId="530979C7">
            <w:r>
              <w:t>农 、林 、 牧 、 渔 业</w:t>
            </w:r>
          </w:p>
        </w:tc>
        <w:tc>
          <w:tcPr>
            <w:tcW w:w="1538" w:type="dxa"/>
            <w:tcBorders>
              <w:top w:val="single" w:color="4F81BD" w:sz="14" w:space="0"/>
            </w:tcBorders>
            <w:shd w:val="clear" w:color="auto" w:fill="B8CCE4"/>
            <w:vAlign w:val="top"/>
          </w:tcPr>
          <w:p w14:paraId="70E82005">
            <w:r>
              <w:t>营业收入 (Y)</w:t>
            </w:r>
          </w:p>
        </w:tc>
        <w:tc>
          <w:tcPr>
            <w:tcW w:w="832" w:type="dxa"/>
            <w:tcBorders>
              <w:top w:val="single" w:color="4F81BD" w:sz="14" w:space="0"/>
            </w:tcBorders>
            <w:shd w:val="clear" w:color="auto" w:fill="B8CCE4"/>
            <w:vAlign w:val="top"/>
          </w:tcPr>
          <w:p w14:paraId="645AE9E2">
            <w:r>
              <w:t>万元</w:t>
            </w:r>
          </w:p>
        </w:tc>
        <w:tc>
          <w:tcPr>
            <w:tcW w:w="1395" w:type="dxa"/>
            <w:tcBorders>
              <w:top w:val="single" w:color="4F81BD" w:sz="14" w:space="0"/>
            </w:tcBorders>
            <w:shd w:val="clear" w:color="auto" w:fill="B8CCE4"/>
            <w:vAlign w:val="top"/>
          </w:tcPr>
          <w:p w14:paraId="4C277A06">
            <w:r>
              <w:t>Y≥20000</w:t>
            </w:r>
          </w:p>
        </w:tc>
        <w:tc>
          <w:tcPr>
            <w:tcW w:w="1995" w:type="dxa"/>
            <w:tcBorders>
              <w:top w:val="single" w:color="4F81BD" w:sz="14" w:space="0"/>
            </w:tcBorders>
            <w:shd w:val="clear" w:color="auto" w:fill="B8CCE4"/>
            <w:vAlign w:val="top"/>
          </w:tcPr>
          <w:p w14:paraId="1BF1D30D">
            <w:r>
              <w:t>500≤Y＜20000</w:t>
            </w:r>
          </w:p>
        </w:tc>
        <w:tc>
          <w:tcPr>
            <w:tcW w:w="1703" w:type="dxa"/>
            <w:tcBorders>
              <w:top w:val="single" w:color="4F81BD" w:sz="14" w:space="0"/>
            </w:tcBorders>
            <w:shd w:val="clear" w:color="auto" w:fill="B8CCE4"/>
            <w:vAlign w:val="top"/>
          </w:tcPr>
          <w:p w14:paraId="77C9DD08">
            <w:r>
              <w:t>50≤Y＜500</w:t>
            </w:r>
          </w:p>
        </w:tc>
        <w:tc>
          <w:tcPr>
            <w:tcW w:w="1117" w:type="dxa"/>
            <w:tcBorders>
              <w:top w:val="single" w:color="4F81BD" w:sz="14" w:space="0"/>
            </w:tcBorders>
            <w:shd w:val="clear" w:color="auto" w:fill="B8CCE4"/>
            <w:vAlign w:val="top"/>
          </w:tcPr>
          <w:p w14:paraId="340AAD7C">
            <w:r>
              <w:t>Y＜50</w:t>
            </w:r>
          </w:p>
        </w:tc>
      </w:tr>
      <w:tr w14:paraId="0815EF9F">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17" w:hRule="atLeast"/>
        </w:trPr>
        <w:tc>
          <w:tcPr>
            <w:tcW w:w="1136" w:type="dxa"/>
            <w:vMerge w:val="restart"/>
            <w:tcBorders>
              <w:bottom w:val="nil"/>
            </w:tcBorders>
            <w:vAlign w:val="top"/>
          </w:tcPr>
          <w:p w14:paraId="035D79FD"/>
          <w:p w14:paraId="3B330EC8"/>
          <w:p w14:paraId="3D317A4D">
            <w:r>
              <w:t>工业 *</w:t>
            </w:r>
          </w:p>
        </w:tc>
        <w:tc>
          <w:tcPr>
            <w:tcW w:w="1538" w:type="dxa"/>
            <w:vAlign w:val="top"/>
          </w:tcPr>
          <w:p w14:paraId="3AC1C241">
            <w:r>
              <w:t>从业人员 (X)</w:t>
            </w:r>
          </w:p>
        </w:tc>
        <w:tc>
          <w:tcPr>
            <w:tcW w:w="832" w:type="dxa"/>
            <w:vAlign w:val="top"/>
          </w:tcPr>
          <w:p w14:paraId="0D1DD4F4">
            <w:r>
              <w:t>人</w:t>
            </w:r>
          </w:p>
        </w:tc>
        <w:tc>
          <w:tcPr>
            <w:tcW w:w="1395" w:type="dxa"/>
            <w:vAlign w:val="top"/>
          </w:tcPr>
          <w:p w14:paraId="7AC903A1">
            <w:r>
              <w:t>X≥1000</w:t>
            </w:r>
          </w:p>
        </w:tc>
        <w:tc>
          <w:tcPr>
            <w:tcW w:w="1995" w:type="dxa"/>
            <w:vAlign w:val="top"/>
          </w:tcPr>
          <w:p w14:paraId="61BDC3C2">
            <w:r>
              <w:t>300≤X＜1000</w:t>
            </w:r>
          </w:p>
        </w:tc>
        <w:tc>
          <w:tcPr>
            <w:tcW w:w="1703" w:type="dxa"/>
            <w:vAlign w:val="top"/>
          </w:tcPr>
          <w:p w14:paraId="109639EC">
            <w:r>
              <w:t>20≤X＜300</w:t>
            </w:r>
          </w:p>
        </w:tc>
        <w:tc>
          <w:tcPr>
            <w:tcW w:w="1117" w:type="dxa"/>
            <w:vAlign w:val="top"/>
          </w:tcPr>
          <w:p w14:paraId="45F7EFF0">
            <w:r>
              <w:t>X＜20</w:t>
            </w:r>
          </w:p>
        </w:tc>
      </w:tr>
      <w:tr w14:paraId="2093341C">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60" w:hRule="atLeast"/>
        </w:trPr>
        <w:tc>
          <w:tcPr>
            <w:tcW w:w="1136" w:type="dxa"/>
            <w:vMerge w:val="continue"/>
            <w:tcBorders>
              <w:top w:val="nil"/>
            </w:tcBorders>
            <w:vAlign w:val="top"/>
          </w:tcPr>
          <w:p w14:paraId="679F948C"/>
        </w:tc>
        <w:tc>
          <w:tcPr>
            <w:tcW w:w="1538" w:type="dxa"/>
            <w:tcBorders>
              <w:left w:val="single" w:color="000000" w:sz="2" w:space="0"/>
              <w:bottom w:val="single" w:color="000000" w:sz="2" w:space="0"/>
            </w:tcBorders>
            <w:shd w:val="clear" w:color="auto" w:fill="B8CCE4"/>
            <w:vAlign w:val="top"/>
          </w:tcPr>
          <w:p w14:paraId="31791A8D">
            <w:r>
              <w:t>营业收入 (Y)</w:t>
            </w:r>
          </w:p>
        </w:tc>
        <w:tc>
          <w:tcPr>
            <w:tcW w:w="832" w:type="dxa"/>
            <w:tcBorders>
              <w:bottom w:val="single" w:color="000000" w:sz="2" w:space="0"/>
            </w:tcBorders>
            <w:shd w:val="clear" w:color="auto" w:fill="B8CCE4"/>
            <w:vAlign w:val="top"/>
          </w:tcPr>
          <w:p w14:paraId="56C89DF2">
            <w:r>
              <w:t>万元</w:t>
            </w:r>
          </w:p>
        </w:tc>
        <w:tc>
          <w:tcPr>
            <w:tcW w:w="1395" w:type="dxa"/>
            <w:tcBorders>
              <w:bottom w:val="single" w:color="000000" w:sz="2" w:space="0"/>
            </w:tcBorders>
            <w:shd w:val="clear" w:color="auto" w:fill="B8CCE4"/>
            <w:vAlign w:val="top"/>
          </w:tcPr>
          <w:p w14:paraId="3E5ECD00">
            <w:r>
              <w:t>Y≥40000</w:t>
            </w:r>
          </w:p>
        </w:tc>
        <w:tc>
          <w:tcPr>
            <w:tcW w:w="1995" w:type="dxa"/>
            <w:tcBorders>
              <w:bottom w:val="single" w:color="000000" w:sz="2" w:space="0"/>
            </w:tcBorders>
            <w:shd w:val="clear" w:color="auto" w:fill="B8CCE4"/>
            <w:vAlign w:val="top"/>
          </w:tcPr>
          <w:p w14:paraId="64F830AF">
            <w:r>
              <w:t>2000≤Y&lt;40000</w:t>
            </w:r>
          </w:p>
        </w:tc>
        <w:tc>
          <w:tcPr>
            <w:tcW w:w="1703" w:type="dxa"/>
            <w:tcBorders>
              <w:bottom w:val="single" w:color="000000" w:sz="2" w:space="0"/>
            </w:tcBorders>
            <w:shd w:val="clear" w:color="auto" w:fill="B8CCE4"/>
            <w:vAlign w:val="top"/>
          </w:tcPr>
          <w:p w14:paraId="1A2ED981">
            <w:r>
              <w:t>300≤Y&lt;2000</w:t>
            </w:r>
          </w:p>
        </w:tc>
        <w:tc>
          <w:tcPr>
            <w:tcW w:w="1117" w:type="dxa"/>
            <w:tcBorders>
              <w:bottom w:val="single" w:color="000000" w:sz="2" w:space="0"/>
            </w:tcBorders>
            <w:shd w:val="clear" w:color="auto" w:fill="B8CCE4"/>
            <w:vAlign w:val="top"/>
          </w:tcPr>
          <w:p w14:paraId="2D8CCA31">
            <w:r>
              <w:t>Y＜300</w:t>
            </w:r>
          </w:p>
        </w:tc>
      </w:tr>
      <w:tr w14:paraId="4F3A4937">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30" w:hRule="atLeast"/>
        </w:trPr>
        <w:tc>
          <w:tcPr>
            <w:tcW w:w="1136" w:type="dxa"/>
            <w:vMerge w:val="restart"/>
            <w:tcBorders>
              <w:bottom w:val="nil"/>
            </w:tcBorders>
            <w:vAlign w:val="top"/>
          </w:tcPr>
          <w:p w14:paraId="446B9625"/>
          <w:p w14:paraId="37DBAFAC"/>
          <w:p w14:paraId="0D7E7076">
            <w:r>
              <w:t>建筑业</w:t>
            </w:r>
          </w:p>
        </w:tc>
        <w:tc>
          <w:tcPr>
            <w:tcW w:w="1538" w:type="dxa"/>
            <w:vAlign w:val="top"/>
          </w:tcPr>
          <w:p w14:paraId="299B8AEA">
            <w:r>
              <w:t>营业收入 (Y)</w:t>
            </w:r>
          </w:p>
        </w:tc>
        <w:tc>
          <w:tcPr>
            <w:tcW w:w="832" w:type="dxa"/>
            <w:vAlign w:val="top"/>
          </w:tcPr>
          <w:p w14:paraId="12A23266">
            <w:r>
              <w:t>万元</w:t>
            </w:r>
          </w:p>
        </w:tc>
        <w:tc>
          <w:tcPr>
            <w:tcW w:w="1395" w:type="dxa"/>
            <w:vAlign w:val="top"/>
          </w:tcPr>
          <w:p w14:paraId="40436C63">
            <w:r>
              <w:t>Y≥80000</w:t>
            </w:r>
          </w:p>
        </w:tc>
        <w:tc>
          <w:tcPr>
            <w:tcW w:w="1995" w:type="dxa"/>
            <w:vAlign w:val="top"/>
          </w:tcPr>
          <w:p w14:paraId="1A633B8C">
            <w:r>
              <w:t>6000≤Y&lt;80000</w:t>
            </w:r>
          </w:p>
        </w:tc>
        <w:tc>
          <w:tcPr>
            <w:tcW w:w="1703" w:type="dxa"/>
            <w:vAlign w:val="top"/>
          </w:tcPr>
          <w:p w14:paraId="5EFB79ED">
            <w:r>
              <w:t>300≤Y&lt;6000</w:t>
            </w:r>
          </w:p>
        </w:tc>
        <w:tc>
          <w:tcPr>
            <w:tcW w:w="1117" w:type="dxa"/>
            <w:vAlign w:val="top"/>
          </w:tcPr>
          <w:p w14:paraId="262D5EAF">
            <w:r>
              <w:t>Y＜300</w:t>
            </w:r>
          </w:p>
        </w:tc>
      </w:tr>
      <w:tr w14:paraId="4C5D0F14">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42" w:hRule="atLeast"/>
        </w:trPr>
        <w:tc>
          <w:tcPr>
            <w:tcW w:w="1136" w:type="dxa"/>
            <w:vMerge w:val="continue"/>
            <w:tcBorders>
              <w:top w:val="nil"/>
            </w:tcBorders>
            <w:vAlign w:val="top"/>
          </w:tcPr>
          <w:p w14:paraId="2AAB7FD3"/>
        </w:tc>
        <w:tc>
          <w:tcPr>
            <w:tcW w:w="1538" w:type="dxa"/>
            <w:tcBorders>
              <w:left w:val="single" w:color="000000" w:sz="2" w:space="0"/>
            </w:tcBorders>
            <w:shd w:val="clear" w:color="auto" w:fill="B8CCE4"/>
            <w:vAlign w:val="top"/>
          </w:tcPr>
          <w:p w14:paraId="31543447">
            <w:r>
              <w:t>资产总额 (Z)</w:t>
            </w:r>
          </w:p>
        </w:tc>
        <w:tc>
          <w:tcPr>
            <w:tcW w:w="832" w:type="dxa"/>
            <w:shd w:val="clear" w:color="auto" w:fill="B8CCE4"/>
            <w:vAlign w:val="top"/>
          </w:tcPr>
          <w:p w14:paraId="132C89AA">
            <w:r>
              <w:t>万元</w:t>
            </w:r>
          </w:p>
        </w:tc>
        <w:tc>
          <w:tcPr>
            <w:tcW w:w="1395" w:type="dxa"/>
            <w:shd w:val="clear" w:color="auto" w:fill="B8CCE4"/>
            <w:vAlign w:val="top"/>
          </w:tcPr>
          <w:p w14:paraId="7C61548D">
            <w:r>
              <w:t>Z≥80000</w:t>
            </w:r>
          </w:p>
        </w:tc>
        <w:tc>
          <w:tcPr>
            <w:tcW w:w="1995" w:type="dxa"/>
            <w:shd w:val="clear" w:color="auto" w:fill="B8CCE4"/>
            <w:vAlign w:val="top"/>
          </w:tcPr>
          <w:p w14:paraId="3D1C338C">
            <w:r>
              <w:t>5000≤Z&lt;80000</w:t>
            </w:r>
          </w:p>
        </w:tc>
        <w:tc>
          <w:tcPr>
            <w:tcW w:w="1703" w:type="dxa"/>
            <w:shd w:val="clear" w:color="auto" w:fill="B8CCE4"/>
            <w:vAlign w:val="top"/>
          </w:tcPr>
          <w:p w14:paraId="263FB1A8">
            <w:r>
              <w:t>300≤Z&lt;5000</w:t>
            </w:r>
          </w:p>
        </w:tc>
        <w:tc>
          <w:tcPr>
            <w:tcW w:w="1117" w:type="dxa"/>
            <w:shd w:val="clear" w:color="auto" w:fill="B8CCE4"/>
            <w:vAlign w:val="top"/>
          </w:tcPr>
          <w:p w14:paraId="4278F345">
            <w:r>
              <w:t>Z＜300</w:t>
            </w:r>
          </w:p>
        </w:tc>
      </w:tr>
      <w:tr w14:paraId="07B0AEDA">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67" w:hRule="atLeast"/>
        </w:trPr>
        <w:tc>
          <w:tcPr>
            <w:tcW w:w="1136" w:type="dxa"/>
            <w:vMerge w:val="restart"/>
            <w:tcBorders>
              <w:bottom w:val="nil"/>
            </w:tcBorders>
            <w:vAlign w:val="top"/>
          </w:tcPr>
          <w:p w14:paraId="1EC4B94A"/>
          <w:p w14:paraId="5A21F5A9"/>
          <w:p w14:paraId="4C6C91BF">
            <w:r>
              <w:t>批发业</w:t>
            </w:r>
          </w:p>
        </w:tc>
        <w:tc>
          <w:tcPr>
            <w:tcW w:w="1538" w:type="dxa"/>
            <w:vAlign w:val="top"/>
          </w:tcPr>
          <w:p w14:paraId="245BC43C">
            <w:r>
              <w:t>从业人员 (X)</w:t>
            </w:r>
          </w:p>
        </w:tc>
        <w:tc>
          <w:tcPr>
            <w:tcW w:w="832" w:type="dxa"/>
            <w:vAlign w:val="top"/>
          </w:tcPr>
          <w:p w14:paraId="3B06A6C2">
            <w:r>
              <w:t>人</w:t>
            </w:r>
          </w:p>
        </w:tc>
        <w:tc>
          <w:tcPr>
            <w:tcW w:w="1395" w:type="dxa"/>
            <w:vAlign w:val="top"/>
          </w:tcPr>
          <w:p w14:paraId="39C603F2">
            <w:r>
              <w:t>X≥200</w:t>
            </w:r>
          </w:p>
        </w:tc>
        <w:tc>
          <w:tcPr>
            <w:tcW w:w="1995" w:type="dxa"/>
            <w:vAlign w:val="top"/>
          </w:tcPr>
          <w:p w14:paraId="1868DBA2">
            <w:r>
              <w:t>20≤X＜200</w:t>
            </w:r>
          </w:p>
        </w:tc>
        <w:tc>
          <w:tcPr>
            <w:tcW w:w="1703" w:type="dxa"/>
            <w:vAlign w:val="top"/>
          </w:tcPr>
          <w:p w14:paraId="3B955461">
            <w:r>
              <w:t>5≤X＜20</w:t>
            </w:r>
          </w:p>
        </w:tc>
        <w:tc>
          <w:tcPr>
            <w:tcW w:w="1117" w:type="dxa"/>
            <w:vAlign w:val="top"/>
          </w:tcPr>
          <w:p w14:paraId="2BF44FAF">
            <w:r>
              <w:t>X＜5</w:t>
            </w:r>
          </w:p>
        </w:tc>
      </w:tr>
      <w:tr w14:paraId="53A243D3">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75" w:hRule="atLeast"/>
        </w:trPr>
        <w:tc>
          <w:tcPr>
            <w:tcW w:w="1136" w:type="dxa"/>
            <w:vMerge w:val="continue"/>
            <w:tcBorders>
              <w:top w:val="nil"/>
            </w:tcBorders>
            <w:vAlign w:val="top"/>
          </w:tcPr>
          <w:p w14:paraId="152B644D"/>
        </w:tc>
        <w:tc>
          <w:tcPr>
            <w:tcW w:w="1538" w:type="dxa"/>
            <w:tcBorders>
              <w:left w:val="single" w:color="000000" w:sz="2" w:space="0"/>
              <w:bottom w:val="single" w:color="000000" w:sz="2" w:space="0"/>
            </w:tcBorders>
            <w:shd w:val="clear" w:color="auto" w:fill="B8CCE4"/>
            <w:vAlign w:val="top"/>
          </w:tcPr>
          <w:p w14:paraId="49080567">
            <w:r>
              <w:t>营业收入 (Y)</w:t>
            </w:r>
          </w:p>
        </w:tc>
        <w:tc>
          <w:tcPr>
            <w:tcW w:w="832" w:type="dxa"/>
            <w:tcBorders>
              <w:bottom w:val="single" w:color="000000" w:sz="2" w:space="0"/>
            </w:tcBorders>
            <w:shd w:val="clear" w:color="auto" w:fill="B8CCE4"/>
            <w:vAlign w:val="top"/>
          </w:tcPr>
          <w:p w14:paraId="2D77B4A2">
            <w:r>
              <w:t>万元</w:t>
            </w:r>
          </w:p>
        </w:tc>
        <w:tc>
          <w:tcPr>
            <w:tcW w:w="1395" w:type="dxa"/>
            <w:tcBorders>
              <w:bottom w:val="single" w:color="000000" w:sz="2" w:space="0"/>
            </w:tcBorders>
            <w:shd w:val="clear" w:color="auto" w:fill="B8CCE4"/>
            <w:vAlign w:val="top"/>
          </w:tcPr>
          <w:p w14:paraId="6FD201E3">
            <w:r>
              <w:t>Y≥40000</w:t>
            </w:r>
          </w:p>
        </w:tc>
        <w:tc>
          <w:tcPr>
            <w:tcW w:w="1995" w:type="dxa"/>
            <w:tcBorders>
              <w:bottom w:val="single" w:color="000000" w:sz="2" w:space="0"/>
            </w:tcBorders>
            <w:shd w:val="clear" w:color="auto" w:fill="B8CCE4"/>
            <w:vAlign w:val="top"/>
          </w:tcPr>
          <w:p w14:paraId="25CABEF2">
            <w:r>
              <w:t>5000≤Y&lt;40000</w:t>
            </w:r>
          </w:p>
        </w:tc>
        <w:tc>
          <w:tcPr>
            <w:tcW w:w="1703" w:type="dxa"/>
            <w:tcBorders>
              <w:bottom w:val="single" w:color="000000" w:sz="2" w:space="0"/>
            </w:tcBorders>
            <w:shd w:val="clear" w:color="auto" w:fill="B8CCE4"/>
            <w:vAlign w:val="top"/>
          </w:tcPr>
          <w:p w14:paraId="70F5C060">
            <w:r>
              <w:t>1000≤Y&lt;5000</w:t>
            </w:r>
          </w:p>
        </w:tc>
        <w:tc>
          <w:tcPr>
            <w:tcW w:w="1117" w:type="dxa"/>
            <w:tcBorders>
              <w:bottom w:val="single" w:color="000000" w:sz="2" w:space="0"/>
            </w:tcBorders>
            <w:shd w:val="clear" w:color="auto" w:fill="B8CCE4"/>
            <w:vAlign w:val="top"/>
          </w:tcPr>
          <w:p w14:paraId="1A937847">
            <w:r>
              <w:t>Y＜1000</w:t>
            </w:r>
          </w:p>
        </w:tc>
      </w:tr>
      <w:tr w14:paraId="3954891A">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37" w:hRule="atLeast"/>
        </w:trPr>
        <w:tc>
          <w:tcPr>
            <w:tcW w:w="1136" w:type="dxa"/>
            <w:vMerge w:val="restart"/>
            <w:tcBorders>
              <w:bottom w:val="nil"/>
            </w:tcBorders>
            <w:vAlign w:val="top"/>
          </w:tcPr>
          <w:p w14:paraId="13656897"/>
          <w:p w14:paraId="193C425B"/>
          <w:p w14:paraId="5466F1E7">
            <w:r>
              <w:t>零售业</w:t>
            </w:r>
          </w:p>
        </w:tc>
        <w:tc>
          <w:tcPr>
            <w:tcW w:w="1538" w:type="dxa"/>
            <w:vAlign w:val="top"/>
          </w:tcPr>
          <w:p w14:paraId="0EFC10D4">
            <w:r>
              <w:t>从业人员 (X)</w:t>
            </w:r>
          </w:p>
        </w:tc>
        <w:tc>
          <w:tcPr>
            <w:tcW w:w="832" w:type="dxa"/>
            <w:vAlign w:val="top"/>
          </w:tcPr>
          <w:p w14:paraId="580172A8">
            <w:r>
              <w:t>人</w:t>
            </w:r>
          </w:p>
        </w:tc>
        <w:tc>
          <w:tcPr>
            <w:tcW w:w="1395" w:type="dxa"/>
            <w:vAlign w:val="top"/>
          </w:tcPr>
          <w:p w14:paraId="2E42A8E7">
            <w:r>
              <w:t>X≥300</w:t>
            </w:r>
          </w:p>
        </w:tc>
        <w:tc>
          <w:tcPr>
            <w:tcW w:w="1995" w:type="dxa"/>
            <w:vAlign w:val="top"/>
          </w:tcPr>
          <w:p w14:paraId="2012C14B">
            <w:r>
              <w:t>50≤X＜300</w:t>
            </w:r>
          </w:p>
        </w:tc>
        <w:tc>
          <w:tcPr>
            <w:tcW w:w="1703" w:type="dxa"/>
            <w:vAlign w:val="top"/>
          </w:tcPr>
          <w:p w14:paraId="57E4B628">
            <w:r>
              <w:t>10≤X＜50</w:t>
            </w:r>
          </w:p>
        </w:tc>
        <w:tc>
          <w:tcPr>
            <w:tcW w:w="1117" w:type="dxa"/>
            <w:vAlign w:val="top"/>
          </w:tcPr>
          <w:p w14:paraId="505EC7C1">
            <w:r>
              <w:t>X＜10</w:t>
            </w:r>
          </w:p>
        </w:tc>
      </w:tr>
      <w:tr w14:paraId="7A760A3A">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20" w:hRule="atLeast"/>
        </w:trPr>
        <w:tc>
          <w:tcPr>
            <w:tcW w:w="1136" w:type="dxa"/>
            <w:vMerge w:val="continue"/>
            <w:tcBorders>
              <w:top w:val="nil"/>
            </w:tcBorders>
            <w:vAlign w:val="top"/>
          </w:tcPr>
          <w:p w14:paraId="37267DF7"/>
        </w:tc>
        <w:tc>
          <w:tcPr>
            <w:tcW w:w="1538" w:type="dxa"/>
            <w:tcBorders>
              <w:left w:val="single" w:color="000000" w:sz="2" w:space="0"/>
              <w:bottom w:val="single" w:color="000000" w:sz="2" w:space="0"/>
            </w:tcBorders>
            <w:shd w:val="clear" w:color="auto" w:fill="B8CCE4"/>
            <w:vAlign w:val="top"/>
          </w:tcPr>
          <w:p w14:paraId="18E9D0D1">
            <w:r>
              <w:t>营业收入 (Y)</w:t>
            </w:r>
          </w:p>
        </w:tc>
        <w:tc>
          <w:tcPr>
            <w:tcW w:w="832" w:type="dxa"/>
            <w:tcBorders>
              <w:bottom w:val="single" w:color="000000" w:sz="2" w:space="0"/>
            </w:tcBorders>
            <w:shd w:val="clear" w:color="auto" w:fill="B8CCE4"/>
            <w:vAlign w:val="top"/>
          </w:tcPr>
          <w:p w14:paraId="0FD465EC">
            <w:r>
              <w:t>万元</w:t>
            </w:r>
          </w:p>
        </w:tc>
        <w:tc>
          <w:tcPr>
            <w:tcW w:w="1395" w:type="dxa"/>
            <w:tcBorders>
              <w:bottom w:val="single" w:color="000000" w:sz="2" w:space="0"/>
            </w:tcBorders>
            <w:shd w:val="clear" w:color="auto" w:fill="B8CCE4"/>
            <w:vAlign w:val="top"/>
          </w:tcPr>
          <w:p w14:paraId="4AFB4A40">
            <w:r>
              <w:t>Y≥20000</w:t>
            </w:r>
          </w:p>
        </w:tc>
        <w:tc>
          <w:tcPr>
            <w:tcW w:w="1995" w:type="dxa"/>
            <w:tcBorders>
              <w:bottom w:val="single" w:color="000000" w:sz="2" w:space="0"/>
            </w:tcBorders>
            <w:shd w:val="clear" w:color="auto" w:fill="B8CCE4"/>
            <w:vAlign w:val="top"/>
          </w:tcPr>
          <w:p w14:paraId="007A2197">
            <w:r>
              <w:t>500≤Y&lt;20000</w:t>
            </w:r>
          </w:p>
        </w:tc>
        <w:tc>
          <w:tcPr>
            <w:tcW w:w="1703" w:type="dxa"/>
            <w:tcBorders>
              <w:bottom w:val="single" w:color="000000" w:sz="2" w:space="0"/>
            </w:tcBorders>
            <w:shd w:val="clear" w:color="auto" w:fill="B8CCE4"/>
            <w:vAlign w:val="top"/>
          </w:tcPr>
          <w:p w14:paraId="1458E91E">
            <w:r>
              <w:t>100≤Y&lt;500</w:t>
            </w:r>
          </w:p>
        </w:tc>
        <w:tc>
          <w:tcPr>
            <w:tcW w:w="1117" w:type="dxa"/>
            <w:tcBorders>
              <w:bottom w:val="single" w:color="000000" w:sz="2" w:space="0"/>
            </w:tcBorders>
            <w:shd w:val="clear" w:color="auto" w:fill="B8CCE4"/>
            <w:vAlign w:val="top"/>
          </w:tcPr>
          <w:p w14:paraId="30F052F5">
            <w:r>
              <w:t>Y＜100</w:t>
            </w:r>
          </w:p>
        </w:tc>
      </w:tr>
      <w:tr w14:paraId="589FEB1D">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28" w:hRule="atLeast"/>
        </w:trPr>
        <w:tc>
          <w:tcPr>
            <w:tcW w:w="1136" w:type="dxa"/>
            <w:vMerge w:val="restart"/>
            <w:vAlign w:val="top"/>
          </w:tcPr>
          <w:p w14:paraId="0A821B72">
            <w:r>
              <w:t>交通运输业 *</w:t>
            </w:r>
          </w:p>
        </w:tc>
        <w:tc>
          <w:tcPr>
            <w:tcW w:w="1538" w:type="dxa"/>
            <w:vAlign w:val="top"/>
          </w:tcPr>
          <w:p w14:paraId="3F771A0E">
            <w:r>
              <w:t>从业人员(X)</w:t>
            </w:r>
          </w:p>
        </w:tc>
        <w:tc>
          <w:tcPr>
            <w:tcW w:w="832" w:type="dxa"/>
            <w:vAlign w:val="top"/>
          </w:tcPr>
          <w:p w14:paraId="16CB5D0F">
            <w:r>
              <w:t>人</w:t>
            </w:r>
          </w:p>
        </w:tc>
        <w:tc>
          <w:tcPr>
            <w:tcW w:w="1395" w:type="dxa"/>
            <w:vAlign w:val="top"/>
          </w:tcPr>
          <w:p w14:paraId="6622F043">
            <w:r>
              <w:t>X≥1000</w:t>
            </w:r>
          </w:p>
        </w:tc>
        <w:tc>
          <w:tcPr>
            <w:tcW w:w="1995" w:type="dxa"/>
            <w:vAlign w:val="top"/>
          </w:tcPr>
          <w:p w14:paraId="2ED277A4">
            <w:r>
              <w:t>300≤X＜1000</w:t>
            </w:r>
          </w:p>
        </w:tc>
        <w:tc>
          <w:tcPr>
            <w:tcW w:w="1703" w:type="dxa"/>
            <w:vAlign w:val="top"/>
          </w:tcPr>
          <w:p w14:paraId="120EF41C">
            <w:r>
              <w:t>20≤X＜300</w:t>
            </w:r>
          </w:p>
        </w:tc>
        <w:tc>
          <w:tcPr>
            <w:tcW w:w="1117" w:type="dxa"/>
            <w:vAlign w:val="top"/>
          </w:tcPr>
          <w:p w14:paraId="1823EE51">
            <w:r>
              <w:t>X＜20</w:t>
            </w:r>
          </w:p>
        </w:tc>
      </w:tr>
      <w:tr w14:paraId="375C6F19">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75" w:hRule="atLeast"/>
        </w:trPr>
        <w:tc>
          <w:tcPr>
            <w:tcW w:w="1136" w:type="dxa"/>
            <w:vMerge w:val="continue"/>
            <w:vAlign w:val="top"/>
          </w:tcPr>
          <w:p w14:paraId="58275E6F"/>
        </w:tc>
        <w:tc>
          <w:tcPr>
            <w:tcW w:w="1538" w:type="dxa"/>
            <w:shd w:val="clear" w:color="auto" w:fill="B8CCE4"/>
            <w:vAlign w:val="top"/>
          </w:tcPr>
          <w:p w14:paraId="64E52BE0">
            <w:r>
              <w:t>营业收入 (Y)</w:t>
            </w:r>
          </w:p>
        </w:tc>
        <w:tc>
          <w:tcPr>
            <w:tcW w:w="832" w:type="dxa"/>
            <w:shd w:val="clear" w:color="auto" w:fill="B8CCE4"/>
            <w:vAlign w:val="top"/>
          </w:tcPr>
          <w:p w14:paraId="67469D3D">
            <w:r>
              <w:t>万元</w:t>
            </w:r>
          </w:p>
        </w:tc>
        <w:tc>
          <w:tcPr>
            <w:tcW w:w="1395" w:type="dxa"/>
            <w:shd w:val="clear" w:color="auto" w:fill="B8CCE4"/>
            <w:vAlign w:val="top"/>
          </w:tcPr>
          <w:p w14:paraId="6812BBFC">
            <w:r>
              <w:t>Y≥30000</w:t>
            </w:r>
          </w:p>
        </w:tc>
        <w:tc>
          <w:tcPr>
            <w:tcW w:w="1995" w:type="dxa"/>
            <w:shd w:val="clear" w:color="auto" w:fill="B8CCE4"/>
            <w:vAlign w:val="top"/>
          </w:tcPr>
          <w:p w14:paraId="0BFCBA37">
            <w:r>
              <w:t>3000≤Y&lt;30000</w:t>
            </w:r>
          </w:p>
        </w:tc>
        <w:tc>
          <w:tcPr>
            <w:tcW w:w="1703" w:type="dxa"/>
            <w:shd w:val="clear" w:color="auto" w:fill="B8CCE4"/>
            <w:vAlign w:val="top"/>
          </w:tcPr>
          <w:p w14:paraId="31D49E80">
            <w:r>
              <w:t>200≤Y&lt;3000</w:t>
            </w:r>
          </w:p>
        </w:tc>
        <w:tc>
          <w:tcPr>
            <w:tcW w:w="1117" w:type="dxa"/>
            <w:shd w:val="clear" w:color="auto" w:fill="B8CCE4"/>
            <w:vAlign w:val="top"/>
          </w:tcPr>
          <w:p w14:paraId="3EE667F4">
            <w:r>
              <w:t>Y＜200</w:t>
            </w:r>
          </w:p>
        </w:tc>
      </w:tr>
      <w:tr w14:paraId="72629CCD">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24" w:hRule="atLeast"/>
        </w:trPr>
        <w:tc>
          <w:tcPr>
            <w:tcW w:w="1136" w:type="dxa"/>
            <w:vMerge w:val="restart"/>
            <w:tcBorders>
              <w:bottom w:val="nil"/>
            </w:tcBorders>
            <w:vAlign w:val="top"/>
          </w:tcPr>
          <w:p w14:paraId="60CAEB30"/>
          <w:p w14:paraId="20D45DC2"/>
          <w:p w14:paraId="6B81E14B">
            <w:r>
              <w:t>仓储业*</w:t>
            </w:r>
          </w:p>
        </w:tc>
        <w:tc>
          <w:tcPr>
            <w:tcW w:w="1538" w:type="dxa"/>
            <w:vAlign w:val="top"/>
          </w:tcPr>
          <w:p w14:paraId="02B9B914">
            <w:r>
              <w:t>从业人员 (X)</w:t>
            </w:r>
          </w:p>
        </w:tc>
        <w:tc>
          <w:tcPr>
            <w:tcW w:w="832" w:type="dxa"/>
            <w:vAlign w:val="top"/>
          </w:tcPr>
          <w:p w14:paraId="69A9F940">
            <w:r>
              <w:t>人</w:t>
            </w:r>
          </w:p>
        </w:tc>
        <w:tc>
          <w:tcPr>
            <w:tcW w:w="1395" w:type="dxa"/>
            <w:vAlign w:val="top"/>
          </w:tcPr>
          <w:p w14:paraId="55EA5AE3">
            <w:r>
              <w:t>X≥200</w:t>
            </w:r>
          </w:p>
        </w:tc>
        <w:tc>
          <w:tcPr>
            <w:tcW w:w="1995" w:type="dxa"/>
            <w:vAlign w:val="top"/>
          </w:tcPr>
          <w:p w14:paraId="750C27FE">
            <w:r>
              <w:t>100≤X＜200</w:t>
            </w:r>
          </w:p>
        </w:tc>
        <w:tc>
          <w:tcPr>
            <w:tcW w:w="1703" w:type="dxa"/>
            <w:vAlign w:val="top"/>
          </w:tcPr>
          <w:p w14:paraId="5882CBF7">
            <w:r>
              <w:t>20≤X＜100</w:t>
            </w:r>
          </w:p>
        </w:tc>
        <w:tc>
          <w:tcPr>
            <w:tcW w:w="1117" w:type="dxa"/>
            <w:vAlign w:val="top"/>
          </w:tcPr>
          <w:p w14:paraId="1B869C69">
            <w:r>
              <w:t>X＜20</w:t>
            </w:r>
          </w:p>
        </w:tc>
      </w:tr>
      <w:tr w14:paraId="2EB7F9A3">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59" w:hRule="atLeast"/>
        </w:trPr>
        <w:tc>
          <w:tcPr>
            <w:tcW w:w="1136" w:type="dxa"/>
            <w:vMerge w:val="continue"/>
            <w:tcBorders>
              <w:top w:val="nil"/>
            </w:tcBorders>
            <w:vAlign w:val="top"/>
          </w:tcPr>
          <w:p w14:paraId="325374CD"/>
        </w:tc>
        <w:tc>
          <w:tcPr>
            <w:tcW w:w="1538" w:type="dxa"/>
            <w:shd w:val="clear" w:color="auto" w:fill="B8CCE4"/>
            <w:vAlign w:val="top"/>
          </w:tcPr>
          <w:p w14:paraId="5C96942D">
            <w:r>
              <w:t>营业收入 (Y)</w:t>
            </w:r>
          </w:p>
        </w:tc>
        <w:tc>
          <w:tcPr>
            <w:tcW w:w="832" w:type="dxa"/>
            <w:shd w:val="clear" w:color="auto" w:fill="B8CCE4"/>
            <w:vAlign w:val="top"/>
          </w:tcPr>
          <w:p w14:paraId="26ADBFC0">
            <w:r>
              <w:t>万元</w:t>
            </w:r>
          </w:p>
        </w:tc>
        <w:tc>
          <w:tcPr>
            <w:tcW w:w="1395" w:type="dxa"/>
            <w:shd w:val="clear" w:color="auto" w:fill="B8CCE4"/>
            <w:vAlign w:val="top"/>
          </w:tcPr>
          <w:p w14:paraId="365EB412">
            <w:r>
              <w:t>Y≥30000</w:t>
            </w:r>
          </w:p>
        </w:tc>
        <w:tc>
          <w:tcPr>
            <w:tcW w:w="1995" w:type="dxa"/>
            <w:shd w:val="clear" w:color="auto" w:fill="B8CCE4"/>
            <w:vAlign w:val="top"/>
          </w:tcPr>
          <w:p w14:paraId="7FA3E10F">
            <w:r>
              <w:t>1000≤Y&lt;30000</w:t>
            </w:r>
          </w:p>
        </w:tc>
        <w:tc>
          <w:tcPr>
            <w:tcW w:w="1703" w:type="dxa"/>
            <w:shd w:val="clear" w:color="auto" w:fill="B8CCE4"/>
            <w:vAlign w:val="top"/>
          </w:tcPr>
          <w:p w14:paraId="5B263894">
            <w:r>
              <w:t>100≤Y&lt; 100 0</w:t>
            </w:r>
          </w:p>
        </w:tc>
        <w:tc>
          <w:tcPr>
            <w:tcW w:w="1117" w:type="dxa"/>
            <w:shd w:val="clear" w:color="auto" w:fill="B8CCE4"/>
            <w:vAlign w:val="top"/>
          </w:tcPr>
          <w:p w14:paraId="5D13B303">
            <w:r>
              <w:t>Y＜100</w:t>
            </w:r>
          </w:p>
        </w:tc>
      </w:tr>
      <w:tr w14:paraId="01C30E03">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42" w:hRule="atLeast"/>
        </w:trPr>
        <w:tc>
          <w:tcPr>
            <w:tcW w:w="1136" w:type="dxa"/>
            <w:vMerge w:val="restart"/>
            <w:tcBorders>
              <w:bottom w:val="nil"/>
            </w:tcBorders>
            <w:vAlign w:val="top"/>
          </w:tcPr>
          <w:p w14:paraId="236CB3A3"/>
          <w:p w14:paraId="163AB3C3"/>
          <w:p w14:paraId="185EC5AD">
            <w:r>
              <w:t>邮政业</w:t>
            </w:r>
          </w:p>
        </w:tc>
        <w:tc>
          <w:tcPr>
            <w:tcW w:w="1538" w:type="dxa"/>
            <w:vAlign w:val="top"/>
          </w:tcPr>
          <w:p w14:paraId="0AE30E37">
            <w:r>
              <w:t>从业人员 (X)</w:t>
            </w:r>
          </w:p>
        </w:tc>
        <w:tc>
          <w:tcPr>
            <w:tcW w:w="832" w:type="dxa"/>
            <w:vAlign w:val="top"/>
          </w:tcPr>
          <w:p w14:paraId="576DD646">
            <w:r>
              <w:t>人</w:t>
            </w:r>
          </w:p>
        </w:tc>
        <w:tc>
          <w:tcPr>
            <w:tcW w:w="1395" w:type="dxa"/>
            <w:vAlign w:val="top"/>
          </w:tcPr>
          <w:p w14:paraId="7EBF9CD9">
            <w:r>
              <w:t>X≥1000</w:t>
            </w:r>
          </w:p>
        </w:tc>
        <w:tc>
          <w:tcPr>
            <w:tcW w:w="1995" w:type="dxa"/>
            <w:vAlign w:val="top"/>
          </w:tcPr>
          <w:p w14:paraId="56EB6B4F">
            <w:r>
              <w:t>300≤X＜1000</w:t>
            </w:r>
          </w:p>
        </w:tc>
        <w:tc>
          <w:tcPr>
            <w:tcW w:w="1703" w:type="dxa"/>
            <w:vAlign w:val="top"/>
          </w:tcPr>
          <w:p w14:paraId="751076F4">
            <w:r>
              <w:t>20≤X＜300</w:t>
            </w:r>
          </w:p>
        </w:tc>
        <w:tc>
          <w:tcPr>
            <w:tcW w:w="1117" w:type="dxa"/>
            <w:vAlign w:val="top"/>
          </w:tcPr>
          <w:p w14:paraId="0EAF602A">
            <w:r>
              <w:t>X＜20</w:t>
            </w:r>
          </w:p>
        </w:tc>
      </w:tr>
      <w:tr w14:paraId="454C06A0">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89" w:hRule="atLeast"/>
        </w:trPr>
        <w:tc>
          <w:tcPr>
            <w:tcW w:w="1136" w:type="dxa"/>
            <w:vMerge w:val="continue"/>
            <w:tcBorders>
              <w:top w:val="nil"/>
            </w:tcBorders>
            <w:vAlign w:val="top"/>
          </w:tcPr>
          <w:p w14:paraId="57A12AE6"/>
        </w:tc>
        <w:tc>
          <w:tcPr>
            <w:tcW w:w="1538" w:type="dxa"/>
            <w:shd w:val="clear" w:color="auto" w:fill="B8CCE4"/>
            <w:vAlign w:val="top"/>
          </w:tcPr>
          <w:p w14:paraId="35BFBB3F">
            <w:r>
              <w:t>营业收入 (Y)</w:t>
            </w:r>
          </w:p>
        </w:tc>
        <w:tc>
          <w:tcPr>
            <w:tcW w:w="832" w:type="dxa"/>
            <w:shd w:val="clear" w:color="auto" w:fill="B8CCE4"/>
            <w:vAlign w:val="top"/>
          </w:tcPr>
          <w:p w14:paraId="291154E4">
            <w:r>
              <w:t>万元</w:t>
            </w:r>
          </w:p>
        </w:tc>
        <w:tc>
          <w:tcPr>
            <w:tcW w:w="1395" w:type="dxa"/>
            <w:shd w:val="clear" w:color="auto" w:fill="B8CCE4"/>
            <w:vAlign w:val="top"/>
          </w:tcPr>
          <w:p w14:paraId="17423B19">
            <w:r>
              <w:t>Y≥30000</w:t>
            </w:r>
          </w:p>
        </w:tc>
        <w:tc>
          <w:tcPr>
            <w:tcW w:w="1995" w:type="dxa"/>
            <w:shd w:val="clear" w:color="auto" w:fill="B8CCE4"/>
            <w:vAlign w:val="top"/>
          </w:tcPr>
          <w:p w14:paraId="4994501C">
            <w:r>
              <w:t>2000≤Y&lt;30000</w:t>
            </w:r>
          </w:p>
        </w:tc>
        <w:tc>
          <w:tcPr>
            <w:tcW w:w="1703" w:type="dxa"/>
            <w:shd w:val="clear" w:color="auto" w:fill="B8CCE4"/>
            <w:vAlign w:val="top"/>
          </w:tcPr>
          <w:p w14:paraId="52E433EA">
            <w:r>
              <w:t>100≤Y&lt;2000</w:t>
            </w:r>
          </w:p>
        </w:tc>
        <w:tc>
          <w:tcPr>
            <w:tcW w:w="1117" w:type="dxa"/>
            <w:shd w:val="clear" w:color="auto" w:fill="B8CCE4"/>
            <w:vAlign w:val="top"/>
          </w:tcPr>
          <w:p w14:paraId="3DD21515">
            <w:r>
              <w:t>Y＜100</w:t>
            </w:r>
          </w:p>
        </w:tc>
      </w:tr>
      <w:tr w14:paraId="6DF53F29">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94" w:hRule="atLeast"/>
        </w:trPr>
        <w:tc>
          <w:tcPr>
            <w:tcW w:w="1136" w:type="dxa"/>
            <w:vMerge w:val="restart"/>
            <w:tcBorders>
              <w:bottom w:val="nil"/>
            </w:tcBorders>
            <w:vAlign w:val="top"/>
          </w:tcPr>
          <w:p w14:paraId="03BA87EA"/>
          <w:p w14:paraId="6EF88AF9"/>
          <w:p w14:paraId="087C81C8">
            <w:r>
              <w:t>住宿业</w:t>
            </w:r>
          </w:p>
        </w:tc>
        <w:tc>
          <w:tcPr>
            <w:tcW w:w="1538" w:type="dxa"/>
            <w:vAlign w:val="top"/>
          </w:tcPr>
          <w:p w14:paraId="2EA9DF69">
            <w:r>
              <w:t>从业人员 (X)</w:t>
            </w:r>
          </w:p>
        </w:tc>
        <w:tc>
          <w:tcPr>
            <w:tcW w:w="832" w:type="dxa"/>
            <w:vAlign w:val="top"/>
          </w:tcPr>
          <w:p w14:paraId="6DFAB9E2">
            <w:r>
              <w:t>人</w:t>
            </w:r>
          </w:p>
        </w:tc>
        <w:tc>
          <w:tcPr>
            <w:tcW w:w="1395" w:type="dxa"/>
            <w:vAlign w:val="top"/>
          </w:tcPr>
          <w:p w14:paraId="59A4A831">
            <w:r>
              <w:t>X≥300</w:t>
            </w:r>
          </w:p>
        </w:tc>
        <w:tc>
          <w:tcPr>
            <w:tcW w:w="1995" w:type="dxa"/>
            <w:vAlign w:val="top"/>
          </w:tcPr>
          <w:p w14:paraId="0750428F">
            <w:r>
              <w:t>100≤X＜300</w:t>
            </w:r>
          </w:p>
        </w:tc>
        <w:tc>
          <w:tcPr>
            <w:tcW w:w="1703" w:type="dxa"/>
            <w:vAlign w:val="top"/>
          </w:tcPr>
          <w:p w14:paraId="0B84C156">
            <w:r>
              <w:t>10≤X＜100</w:t>
            </w:r>
          </w:p>
        </w:tc>
        <w:tc>
          <w:tcPr>
            <w:tcW w:w="1117" w:type="dxa"/>
            <w:vAlign w:val="top"/>
          </w:tcPr>
          <w:p w14:paraId="3BC08AD7">
            <w:r>
              <w:t>X＜10</w:t>
            </w:r>
          </w:p>
        </w:tc>
      </w:tr>
      <w:tr w14:paraId="366299FD">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05" w:hRule="atLeast"/>
        </w:trPr>
        <w:tc>
          <w:tcPr>
            <w:tcW w:w="1136" w:type="dxa"/>
            <w:vMerge w:val="continue"/>
            <w:tcBorders>
              <w:top w:val="nil"/>
            </w:tcBorders>
            <w:vAlign w:val="top"/>
          </w:tcPr>
          <w:p w14:paraId="56E995FA"/>
        </w:tc>
        <w:tc>
          <w:tcPr>
            <w:tcW w:w="1538" w:type="dxa"/>
            <w:shd w:val="clear" w:color="auto" w:fill="B8CCE4"/>
            <w:vAlign w:val="top"/>
          </w:tcPr>
          <w:p w14:paraId="0252FDEE">
            <w:r>
              <w:t>营业收入 (Y)</w:t>
            </w:r>
          </w:p>
        </w:tc>
        <w:tc>
          <w:tcPr>
            <w:tcW w:w="832" w:type="dxa"/>
            <w:shd w:val="clear" w:color="auto" w:fill="B8CCE4"/>
            <w:vAlign w:val="top"/>
          </w:tcPr>
          <w:p w14:paraId="58458A11">
            <w:r>
              <w:t>万元</w:t>
            </w:r>
          </w:p>
        </w:tc>
        <w:tc>
          <w:tcPr>
            <w:tcW w:w="1395" w:type="dxa"/>
            <w:shd w:val="clear" w:color="auto" w:fill="B8CCE4"/>
            <w:vAlign w:val="top"/>
          </w:tcPr>
          <w:p w14:paraId="4DA29545">
            <w:r>
              <w:t>Y≥10000</w:t>
            </w:r>
          </w:p>
        </w:tc>
        <w:tc>
          <w:tcPr>
            <w:tcW w:w="1995" w:type="dxa"/>
            <w:shd w:val="clear" w:color="auto" w:fill="B8CCE4"/>
            <w:vAlign w:val="top"/>
          </w:tcPr>
          <w:p w14:paraId="519518C9">
            <w:r>
              <w:t>2000≤Y&lt;10000</w:t>
            </w:r>
          </w:p>
        </w:tc>
        <w:tc>
          <w:tcPr>
            <w:tcW w:w="1703" w:type="dxa"/>
            <w:shd w:val="clear" w:color="auto" w:fill="B8CCE4"/>
            <w:vAlign w:val="top"/>
          </w:tcPr>
          <w:p w14:paraId="424A874D">
            <w:r>
              <w:t>100≤Y&lt;2000</w:t>
            </w:r>
          </w:p>
        </w:tc>
        <w:tc>
          <w:tcPr>
            <w:tcW w:w="1117" w:type="dxa"/>
            <w:shd w:val="clear" w:color="auto" w:fill="B8CCE4"/>
            <w:vAlign w:val="top"/>
          </w:tcPr>
          <w:p w14:paraId="568BDE4F">
            <w:r>
              <w:t>Y＜100</w:t>
            </w:r>
          </w:p>
        </w:tc>
      </w:tr>
      <w:tr w14:paraId="6E6C7095">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07" w:hRule="atLeast"/>
        </w:trPr>
        <w:tc>
          <w:tcPr>
            <w:tcW w:w="1136" w:type="dxa"/>
            <w:vMerge w:val="restart"/>
            <w:tcBorders>
              <w:bottom w:val="nil"/>
            </w:tcBorders>
            <w:vAlign w:val="top"/>
          </w:tcPr>
          <w:p w14:paraId="716D9E5A"/>
          <w:p w14:paraId="788A12EA"/>
          <w:p w14:paraId="4C5AC173">
            <w:r>
              <w:t>餐饮业</w:t>
            </w:r>
          </w:p>
        </w:tc>
        <w:tc>
          <w:tcPr>
            <w:tcW w:w="1538" w:type="dxa"/>
            <w:vAlign w:val="top"/>
          </w:tcPr>
          <w:p w14:paraId="2EE9CB00">
            <w:r>
              <w:t>从业人员 (X)</w:t>
            </w:r>
          </w:p>
        </w:tc>
        <w:tc>
          <w:tcPr>
            <w:tcW w:w="832" w:type="dxa"/>
            <w:vAlign w:val="top"/>
          </w:tcPr>
          <w:p w14:paraId="28975452">
            <w:r>
              <w:t>人</w:t>
            </w:r>
          </w:p>
        </w:tc>
        <w:tc>
          <w:tcPr>
            <w:tcW w:w="1395" w:type="dxa"/>
            <w:vAlign w:val="top"/>
          </w:tcPr>
          <w:p w14:paraId="75CC76C0">
            <w:r>
              <w:t>X≥300</w:t>
            </w:r>
          </w:p>
        </w:tc>
        <w:tc>
          <w:tcPr>
            <w:tcW w:w="1995" w:type="dxa"/>
            <w:vAlign w:val="top"/>
          </w:tcPr>
          <w:p w14:paraId="50A0E6C7">
            <w:r>
              <w:t>100≤X＜300</w:t>
            </w:r>
          </w:p>
        </w:tc>
        <w:tc>
          <w:tcPr>
            <w:tcW w:w="1703" w:type="dxa"/>
            <w:vAlign w:val="top"/>
          </w:tcPr>
          <w:p w14:paraId="534E2327">
            <w:r>
              <w:t>10≤X＜100</w:t>
            </w:r>
          </w:p>
        </w:tc>
        <w:tc>
          <w:tcPr>
            <w:tcW w:w="1117" w:type="dxa"/>
            <w:vAlign w:val="top"/>
          </w:tcPr>
          <w:p w14:paraId="202FA4D5">
            <w:r>
              <w:t>X＜10</w:t>
            </w:r>
          </w:p>
        </w:tc>
      </w:tr>
      <w:tr w14:paraId="1AB6C41D">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32" w:hRule="atLeast"/>
        </w:trPr>
        <w:tc>
          <w:tcPr>
            <w:tcW w:w="1136" w:type="dxa"/>
            <w:vMerge w:val="continue"/>
            <w:tcBorders>
              <w:top w:val="nil"/>
            </w:tcBorders>
            <w:vAlign w:val="top"/>
          </w:tcPr>
          <w:p w14:paraId="7E78F7CD"/>
        </w:tc>
        <w:tc>
          <w:tcPr>
            <w:tcW w:w="1538" w:type="dxa"/>
            <w:shd w:val="clear" w:color="auto" w:fill="B8CCE4"/>
            <w:vAlign w:val="top"/>
          </w:tcPr>
          <w:p w14:paraId="4B38AC22">
            <w:r>
              <w:t>营业收入 (Y)</w:t>
            </w:r>
          </w:p>
        </w:tc>
        <w:tc>
          <w:tcPr>
            <w:tcW w:w="832" w:type="dxa"/>
            <w:shd w:val="clear" w:color="auto" w:fill="B8CCE4"/>
            <w:vAlign w:val="top"/>
          </w:tcPr>
          <w:p w14:paraId="3C8D10D6">
            <w:r>
              <w:t>万元</w:t>
            </w:r>
          </w:p>
        </w:tc>
        <w:tc>
          <w:tcPr>
            <w:tcW w:w="1395" w:type="dxa"/>
            <w:shd w:val="clear" w:color="auto" w:fill="B8CCE4"/>
            <w:vAlign w:val="top"/>
          </w:tcPr>
          <w:p w14:paraId="4A896A6C">
            <w:r>
              <w:t>Y≥10000</w:t>
            </w:r>
          </w:p>
        </w:tc>
        <w:tc>
          <w:tcPr>
            <w:tcW w:w="1995" w:type="dxa"/>
            <w:shd w:val="clear" w:color="auto" w:fill="B8CCE4"/>
            <w:vAlign w:val="top"/>
          </w:tcPr>
          <w:p w14:paraId="6B44CA47">
            <w:r>
              <w:t>2000≤Y&lt;10000</w:t>
            </w:r>
          </w:p>
        </w:tc>
        <w:tc>
          <w:tcPr>
            <w:tcW w:w="1703" w:type="dxa"/>
            <w:shd w:val="clear" w:color="auto" w:fill="B8CCE4"/>
            <w:vAlign w:val="top"/>
          </w:tcPr>
          <w:p w14:paraId="0779AB5D">
            <w:r>
              <w:t>100≤Y ＜2000</w:t>
            </w:r>
          </w:p>
        </w:tc>
        <w:tc>
          <w:tcPr>
            <w:tcW w:w="1117" w:type="dxa"/>
            <w:shd w:val="clear" w:color="auto" w:fill="B8CCE4"/>
            <w:vAlign w:val="top"/>
          </w:tcPr>
          <w:p w14:paraId="00098B9D">
            <w:r>
              <w:t>Y＜100</w:t>
            </w:r>
          </w:p>
        </w:tc>
      </w:tr>
      <w:tr w14:paraId="78354D89">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392" w:hRule="atLeast"/>
        </w:trPr>
        <w:tc>
          <w:tcPr>
            <w:tcW w:w="1136" w:type="dxa"/>
            <w:vMerge w:val="restart"/>
            <w:tcBorders>
              <w:bottom w:val="nil"/>
            </w:tcBorders>
            <w:vAlign w:val="top"/>
          </w:tcPr>
          <w:p w14:paraId="69AA3173"/>
          <w:p w14:paraId="5E5F3CFA">
            <w:r>
              <w:t>信息传输业 *</w:t>
            </w:r>
          </w:p>
        </w:tc>
        <w:tc>
          <w:tcPr>
            <w:tcW w:w="1538" w:type="dxa"/>
            <w:vAlign w:val="top"/>
          </w:tcPr>
          <w:p w14:paraId="65DCB476">
            <w:r>
              <w:t>从业人员 (X)</w:t>
            </w:r>
          </w:p>
        </w:tc>
        <w:tc>
          <w:tcPr>
            <w:tcW w:w="832" w:type="dxa"/>
            <w:vAlign w:val="top"/>
          </w:tcPr>
          <w:p w14:paraId="1CDA7C63">
            <w:r>
              <w:t>人</w:t>
            </w:r>
          </w:p>
        </w:tc>
        <w:tc>
          <w:tcPr>
            <w:tcW w:w="1395" w:type="dxa"/>
            <w:vAlign w:val="top"/>
          </w:tcPr>
          <w:p w14:paraId="244F0035">
            <w:r>
              <w:t>X≥2000</w:t>
            </w:r>
          </w:p>
        </w:tc>
        <w:tc>
          <w:tcPr>
            <w:tcW w:w="1995" w:type="dxa"/>
            <w:vAlign w:val="top"/>
          </w:tcPr>
          <w:p w14:paraId="443AB71B">
            <w:r>
              <w:t>100≤X＜2000</w:t>
            </w:r>
          </w:p>
        </w:tc>
        <w:tc>
          <w:tcPr>
            <w:tcW w:w="1703" w:type="dxa"/>
            <w:vAlign w:val="top"/>
          </w:tcPr>
          <w:p w14:paraId="511503D6">
            <w:r>
              <w:t>10≤X＜100</w:t>
            </w:r>
          </w:p>
        </w:tc>
        <w:tc>
          <w:tcPr>
            <w:tcW w:w="1117" w:type="dxa"/>
            <w:vAlign w:val="top"/>
          </w:tcPr>
          <w:p w14:paraId="65BD8D50">
            <w:r>
              <w:t>X＜10</w:t>
            </w:r>
          </w:p>
        </w:tc>
      </w:tr>
      <w:tr w14:paraId="51A8B160">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14" w:hRule="atLeast"/>
        </w:trPr>
        <w:tc>
          <w:tcPr>
            <w:tcW w:w="1136" w:type="dxa"/>
            <w:vMerge w:val="continue"/>
            <w:tcBorders>
              <w:top w:val="nil"/>
            </w:tcBorders>
            <w:vAlign w:val="top"/>
          </w:tcPr>
          <w:p w14:paraId="2A1EA282"/>
        </w:tc>
        <w:tc>
          <w:tcPr>
            <w:tcW w:w="1538" w:type="dxa"/>
            <w:shd w:val="clear" w:color="auto" w:fill="B8CCE4"/>
            <w:vAlign w:val="top"/>
          </w:tcPr>
          <w:p w14:paraId="24BF94CB">
            <w:r>
              <w:t>营业收入 (Y)</w:t>
            </w:r>
          </w:p>
        </w:tc>
        <w:tc>
          <w:tcPr>
            <w:tcW w:w="832" w:type="dxa"/>
            <w:shd w:val="clear" w:color="auto" w:fill="B8CCE4"/>
            <w:vAlign w:val="top"/>
          </w:tcPr>
          <w:p w14:paraId="705C273C">
            <w:r>
              <w:t>万元</w:t>
            </w:r>
          </w:p>
        </w:tc>
        <w:tc>
          <w:tcPr>
            <w:tcW w:w="1395" w:type="dxa"/>
            <w:shd w:val="clear" w:color="auto" w:fill="B8CCE4"/>
            <w:vAlign w:val="top"/>
          </w:tcPr>
          <w:p w14:paraId="08B63B83">
            <w:r>
              <w:t>Y≥100000</w:t>
            </w:r>
          </w:p>
        </w:tc>
        <w:tc>
          <w:tcPr>
            <w:tcW w:w="1995" w:type="dxa"/>
            <w:shd w:val="clear" w:color="auto" w:fill="B8CCE4"/>
            <w:vAlign w:val="top"/>
          </w:tcPr>
          <w:p w14:paraId="23537B8A">
            <w:r>
              <w:t>1000≤Y&lt;100000</w:t>
            </w:r>
          </w:p>
        </w:tc>
        <w:tc>
          <w:tcPr>
            <w:tcW w:w="1703" w:type="dxa"/>
            <w:shd w:val="clear" w:color="auto" w:fill="B8CCE4"/>
            <w:vAlign w:val="top"/>
          </w:tcPr>
          <w:p w14:paraId="13E8ADB0">
            <w:r>
              <w:t>100≤Y ＜1000</w:t>
            </w:r>
          </w:p>
        </w:tc>
        <w:tc>
          <w:tcPr>
            <w:tcW w:w="1117" w:type="dxa"/>
            <w:shd w:val="clear" w:color="auto" w:fill="B8CCE4"/>
            <w:vAlign w:val="top"/>
          </w:tcPr>
          <w:p w14:paraId="4AA251DB">
            <w:r>
              <w:t>Y＜100</w:t>
            </w:r>
          </w:p>
        </w:tc>
      </w:tr>
      <w:tr w14:paraId="4B5DFB28">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00" w:hRule="atLeast"/>
        </w:trPr>
        <w:tc>
          <w:tcPr>
            <w:tcW w:w="1136" w:type="dxa"/>
            <w:vMerge w:val="restart"/>
            <w:vAlign w:val="top"/>
          </w:tcPr>
          <w:p w14:paraId="491C5DC7">
            <w:r>
              <w:t>软件和信息技术服务 业</w:t>
            </w:r>
          </w:p>
        </w:tc>
        <w:tc>
          <w:tcPr>
            <w:tcW w:w="1538" w:type="dxa"/>
            <w:vAlign w:val="top"/>
          </w:tcPr>
          <w:p w14:paraId="79CC86FB">
            <w:r>
              <w:t>从业人员 (X)</w:t>
            </w:r>
          </w:p>
        </w:tc>
        <w:tc>
          <w:tcPr>
            <w:tcW w:w="832" w:type="dxa"/>
            <w:vAlign w:val="top"/>
          </w:tcPr>
          <w:p w14:paraId="1B4D6F4A">
            <w:r>
              <w:t>人</w:t>
            </w:r>
          </w:p>
        </w:tc>
        <w:tc>
          <w:tcPr>
            <w:tcW w:w="1395" w:type="dxa"/>
            <w:vAlign w:val="top"/>
          </w:tcPr>
          <w:p w14:paraId="26D6FAE9">
            <w:r>
              <w:t>X≥300</w:t>
            </w:r>
          </w:p>
        </w:tc>
        <w:tc>
          <w:tcPr>
            <w:tcW w:w="1995" w:type="dxa"/>
            <w:vAlign w:val="top"/>
          </w:tcPr>
          <w:p w14:paraId="2F70599A">
            <w:r>
              <w:t>100≤X＜300</w:t>
            </w:r>
          </w:p>
        </w:tc>
        <w:tc>
          <w:tcPr>
            <w:tcW w:w="1703" w:type="dxa"/>
            <w:vAlign w:val="top"/>
          </w:tcPr>
          <w:p w14:paraId="1FF923CE">
            <w:r>
              <w:t>10≤X＜100</w:t>
            </w:r>
          </w:p>
        </w:tc>
        <w:tc>
          <w:tcPr>
            <w:tcW w:w="1117" w:type="dxa"/>
            <w:vAlign w:val="top"/>
          </w:tcPr>
          <w:p w14:paraId="33A06591">
            <w:r>
              <w:t>X＜10</w:t>
            </w:r>
          </w:p>
        </w:tc>
      </w:tr>
      <w:tr w14:paraId="0CFD6267">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02" w:hRule="atLeast"/>
        </w:trPr>
        <w:tc>
          <w:tcPr>
            <w:tcW w:w="1136" w:type="dxa"/>
            <w:vMerge w:val="continue"/>
            <w:vAlign w:val="top"/>
          </w:tcPr>
          <w:p w14:paraId="3A2ABBB4"/>
        </w:tc>
        <w:tc>
          <w:tcPr>
            <w:tcW w:w="1538" w:type="dxa"/>
            <w:shd w:val="clear" w:color="auto" w:fill="B8CCE4"/>
            <w:vAlign w:val="top"/>
          </w:tcPr>
          <w:p w14:paraId="254EFC47">
            <w:r>
              <w:t>营业收入(Y)</w:t>
            </w:r>
          </w:p>
        </w:tc>
        <w:tc>
          <w:tcPr>
            <w:tcW w:w="832" w:type="dxa"/>
            <w:shd w:val="clear" w:color="auto" w:fill="B8CCE4"/>
            <w:vAlign w:val="top"/>
          </w:tcPr>
          <w:p w14:paraId="547A3C31">
            <w:r>
              <w:t>万元</w:t>
            </w:r>
          </w:p>
        </w:tc>
        <w:tc>
          <w:tcPr>
            <w:tcW w:w="1395" w:type="dxa"/>
            <w:shd w:val="clear" w:color="auto" w:fill="B8CCE4"/>
            <w:vAlign w:val="top"/>
          </w:tcPr>
          <w:p w14:paraId="64FC9CA3">
            <w:r>
              <w:t>Y≥10000</w:t>
            </w:r>
          </w:p>
        </w:tc>
        <w:tc>
          <w:tcPr>
            <w:tcW w:w="1995" w:type="dxa"/>
            <w:shd w:val="clear" w:color="auto" w:fill="B8CCE4"/>
            <w:vAlign w:val="top"/>
          </w:tcPr>
          <w:p w14:paraId="1C298FD7">
            <w:r>
              <w:t>1000≤Y&lt;10000</w:t>
            </w:r>
          </w:p>
        </w:tc>
        <w:tc>
          <w:tcPr>
            <w:tcW w:w="1703" w:type="dxa"/>
            <w:shd w:val="clear" w:color="auto" w:fill="B8CCE4"/>
            <w:vAlign w:val="top"/>
          </w:tcPr>
          <w:p w14:paraId="33E90912">
            <w:r>
              <w:t>50≤Y&lt;1000</w:t>
            </w:r>
          </w:p>
        </w:tc>
        <w:tc>
          <w:tcPr>
            <w:tcW w:w="1117" w:type="dxa"/>
            <w:shd w:val="clear" w:color="auto" w:fill="B8CCE4"/>
            <w:vAlign w:val="top"/>
          </w:tcPr>
          <w:p w14:paraId="39D019A4">
            <w:r>
              <w:t>Y＜50</w:t>
            </w:r>
          </w:p>
        </w:tc>
      </w:tr>
      <w:tr w14:paraId="2E901EB1">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70" w:hRule="atLeast"/>
        </w:trPr>
        <w:tc>
          <w:tcPr>
            <w:tcW w:w="1136" w:type="dxa"/>
            <w:vMerge w:val="restart"/>
            <w:tcBorders>
              <w:bottom w:val="nil"/>
            </w:tcBorders>
            <w:vAlign w:val="top"/>
          </w:tcPr>
          <w:p w14:paraId="6667EE0F"/>
          <w:p w14:paraId="1020DF4A">
            <w:r>
              <w:t>房地产开发经营</w:t>
            </w:r>
          </w:p>
        </w:tc>
        <w:tc>
          <w:tcPr>
            <w:tcW w:w="1538" w:type="dxa"/>
            <w:vAlign w:val="top"/>
          </w:tcPr>
          <w:p w14:paraId="20580AEC">
            <w:r>
              <w:t>营业收入 (Y)</w:t>
            </w:r>
          </w:p>
        </w:tc>
        <w:tc>
          <w:tcPr>
            <w:tcW w:w="832" w:type="dxa"/>
            <w:vAlign w:val="top"/>
          </w:tcPr>
          <w:p w14:paraId="6C2AF240">
            <w:r>
              <w:t>万元</w:t>
            </w:r>
          </w:p>
        </w:tc>
        <w:tc>
          <w:tcPr>
            <w:tcW w:w="1395" w:type="dxa"/>
            <w:vAlign w:val="top"/>
          </w:tcPr>
          <w:p w14:paraId="62A22EA4">
            <w:r>
              <w:t>Y ≥200000</w:t>
            </w:r>
          </w:p>
        </w:tc>
        <w:tc>
          <w:tcPr>
            <w:tcW w:w="1995" w:type="dxa"/>
            <w:vAlign w:val="top"/>
          </w:tcPr>
          <w:p w14:paraId="476F59AD">
            <w:r>
              <w:t>1000≤Y&lt;200000</w:t>
            </w:r>
          </w:p>
        </w:tc>
        <w:tc>
          <w:tcPr>
            <w:tcW w:w="1703" w:type="dxa"/>
            <w:vAlign w:val="top"/>
          </w:tcPr>
          <w:p w14:paraId="0F38BB73">
            <w:r>
              <w:t>100≤Y&lt;1000</w:t>
            </w:r>
          </w:p>
        </w:tc>
        <w:tc>
          <w:tcPr>
            <w:tcW w:w="1117" w:type="dxa"/>
            <w:vAlign w:val="top"/>
          </w:tcPr>
          <w:p w14:paraId="13F548FA">
            <w:r>
              <w:t>Y＜100</w:t>
            </w:r>
          </w:p>
        </w:tc>
      </w:tr>
      <w:tr w14:paraId="7EF16AB7">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29" w:hRule="atLeast"/>
        </w:trPr>
        <w:tc>
          <w:tcPr>
            <w:tcW w:w="1136" w:type="dxa"/>
            <w:vMerge w:val="continue"/>
            <w:tcBorders>
              <w:top w:val="nil"/>
            </w:tcBorders>
            <w:vAlign w:val="top"/>
          </w:tcPr>
          <w:p w14:paraId="1FCF8286"/>
        </w:tc>
        <w:tc>
          <w:tcPr>
            <w:tcW w:w="1538" w:type="dxa"/>
            <w:shd w:val="clear" w:color="auto" w:fill="B8CCE4"/>
            <w:vAlign w:val="top"/>
          </w:tcPr>
          <w:p w14:paraId="58F3EDEB">
            <w:r>
              <w:t>资产总额 (Z)</w:t>
            </w:r>
          </w:p>
        </w:tc>
        <w:tc>
          <w:tcPr>
            <w:tcW w:w="832" w:type="dxa"/>
            <w:shd w:val="clear" w:color="auto" w:fill="B8CCE4"/>
            <w:vAlign w:val="top"/>
          </w:tcPr>
          <w:p w14:paraId="207CDDCB">
            <w:r>
              <w:t>万元</w:t>
            </w:r>
          </w:p>
        </w:tc>
        <w:tc>
          <w:tcPr>
            <w:tcW w:w="1395" w:type="dxa"/>
            <w:shd w:val="clear" w:color="auto" w:fill="B8CCE4"/>
            <w:vAlign w:val="top"/>
          </w:tcPr>
          <w:p w14:paraId="5605ED1B">
            <w:r>
              <w:t>Z≥10000</w:t>
            </w:r>
          </w:p>
        </w:tc>
        <w:tc>
          <w:tcPr>
            <w:tcW w:w="1995" w:type="dxa"/>
            <w:shd w:val="clear" w:color="auto" w:fill="B8CCE4"/>
            <w:vAlign w:val="top"/>
          </w:tcPr>
          <w:p w14:paraId="70F37988">
            <w:r>
              <w:t>5000≤Z&lt;10000</w:t>
            </w:r>
          </w:p>
        </w:tc>
        <w:tc>
          <w:tcPr>
            <w:tcW w:w="1703" w:type="dxa"/>
            <w:shd w:val="clear" w:color="auto" w:fill="B8CCE4"/>
            <w:vAlign w:val="top"/>
          </w:tcPr>
          <w:p w14:paraId="65A27C28">
            <w:r>
              <w:t>2000≤Z&lt;5000</w:t>
            </w:r>
          </w:p>
        </w:tc>
        <w:tc>
          <w:tcPr>
            <w:tcW w:w="1117" w:type="dxa"/>
            <w:shd w:val="clear" w:color="auto" w:fill="B8CCE4"/>
            <w:vAlign w:val="top"/>
          </w:tcPr>
          <w:p w14:paraId="2A854501">
            <w:r>
              <w:t>Z＜2000</w:t>
            </w:r>
          </w:p>
        </w:tc>
      </w:tr>
      <w:tr w14:paraId="1FE9E397">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07" w:hRule="atLeast"/>
        </w:trPr>
        <w:tc>
          <w:tcPr>
            <w:tcW w:w="1136" w:type="dxa"/>
            <w:vMerge w:val="restart"/>
            <w:tcBorders>
              <w:bottom w:val="nil"/>
            </w:tcBorders>
            <w:vAlign w:val="top"/>
          </w:tcPr>
          <w:p w14:paraId="54D07274"/>
          <w:p w14:paraId="7905D298">
            <w:r>
              <w:t>物业管理</w:t>
            </w:r>
          </w:p>
        </w:tc>
        <w:tc>
          <w:tcPr>
            <w:tcW w:w="1538" w:type="dxa"/>
            <w:vAlign w:val="top"/>
          </w:tcPr>
          <w:p w14:paraId="783CDE5D">
            <w:r>
              <w:t>从业人员 (X)</w:t>
            </w:r>
          </w:p>
        </w:tc>
        <w:tc>
          <w:tcPr>
            <w:tcW w:w="832" w:type="dxa"/>
            <w:vAlign w:val="top"/>
          </w:tcPr>
          <w:p w14:paraId="426C7408">
            <w:r>
              <w:t>人</w:t>
            </w:r>
          </w:p>
        </w:tc>
        <w:tc>
          <w:tcPr>
            <w:tcW w:w="1395" w:type="dxa"/>
            <w:vAlign w:val="top"/>
          </w:tcPr>
          <w:p w14:paraId="021B94D4">
            <w:r>
              <w:t>X≥1000</w:t>
            </w:r>
          </w:p>
        </w:tc>
        <w:tc>
          <w:tcPr>
            <w:tcW w:w="1995" w:type="dxa"/>
            <w:vAlign w:val="top"/>
          </w:tcPr>
          <w:p w14:paraId="53B9FE25">
            <w:r>
              <w:t>300≤X＜1000</w:t>
            </w:r>
          </w:p>
        </w:tc>
        <w:tc>
          <w:tcPr>
            <w:tcW w:w="1703" w:type="dxa"/>
            <w:vAlign w:val="top"/>
          </w:tcPr>
          <w:p w14:paraId="3C9AFB5F">
            <w:r>
              <w:t>100≤X&lt;300</w:t>
            </w:r>
          </w:p>
        </w:tc>
        <w:tc>
          <w:tcPr>
            <w:tcW w:w="1117" w:type="dxa"/>
            <w:vAlign w:val="top"/>
          </w:tcPr>
          <w:p w14:paraId="08CDABEF">
            <w:r>
              <w:t>X＜100</w:t>
            </w:r>
          </w:p>
        </w:tc>
      </w:tr>
      <w:tr w14:paraId="52102156">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17" w:hRule="atLeast"/>
        </w:trPr>
        <w:tc>
          <w:tcPr>
            <w:tcW w:w="1136" w:type="dxa"/>
            <w:vMerge w:val="continue"/>
            <w:tcBorders>
              <w:top w:val="nil"/>
            </w:tcBorders>
            <w:vAlign w:val="top"/>
          </w:tcPr>
          <w:p w14:paraId="1DE4210E"/>
        </w:tc>
        <w:tc>
          <w:tcPr>
            <w:tcW w:w="1538" w:type="dxa"/>
            <w:shd w:val="clear" w:color="auto" w:fill="B8CCE4"/>
            <w:vAlign w:val="top"/>
          </w:tcPr>
          <w:p w14:paraId="2602BFA2">
            <w:r>
              <w:t>营业收入 (Y)</w:t>
            </w:r>
          </w:p>
        </w:tc>
        <w:tc>
          <w:tcPr>
            <w:tcW w:w="832" w:type="dxa"/>
            <w:shd w:val="clear" w:color="auto" w:fill="B8CCE4"/>
            <w:vAlign w:val="top"/>
          </w:tcPr>
          <w:p w14:paraId="20CD0E7D">
            <w:r>
              <w:t>万元</w:t>
            </w:r>
          </w:p>
        </w:tc>
        <w:tc>
          <w:tcPr>
            <w:tcW w:w="1395" w:type="dxa"/>
            <w:shd w:val="clear" w:color="auto" w:fill="B8CCE4"/>
            <w:vAlign w:val="top"/>
          </w:tcPr>
          <w:p w14:paraId="581C42F1">
            <w:r>
              <w:t>Y≥5000</w:t>
            </w:r>
          </w:p>
        </w:tc>
        <w:tc>
          <w:tcPr>
            <w:tcW w:w="1995" w:type="dxa"/>
            <w:shd w:val="clear" w:color="auto" w:fill="B8CCE4"/>
            <w:vAlign w:val="top"/>
          </w:tcPr>
          <w:p w14:paraId="410ED26B">
            <w:r>
              <w:t>1000≤Y&lt;5000</w:t>
            </w:r>
          </w:p>
        </w:tc>
        <w:tc>
          <w:tcPr>
            <w:tcW w:w="1703" w:type="dxa"/>
            <w:shd w:val="clear" w:color="auto" w:fill="B8CCE4"/>
            <w:vAlign w:val="top"/>
          </w:tcPr>
          <w:p w14:paraId="5BEBC958">
            <w:r>
              <w:t>500≤Y&lt;1000</w:t>
            </w:r>
          </w:p>
        </w:tc>
        <w:tc>
          <w:tcPr>
            <w:tcW w:w="1117" w:type="dxa"/>
            <w:shd w:val="clear" w:color="auto" w:fill="B8CCE4"/>
            <w:vAlign w:val="top"/>
          </w:tcPr>
          <w:p w14:paraId="70BBBBB3">
            <w:r>
              <w:t>Y＜500</w:t>
            </w:r>
          </w:p>
        </w:tc>
      </w:tr>
      <w:tr w14:paraId="4489B683">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55" w:hRule="atLeast"/>
        </w:trPr>
        <w:tc>
          <w:tcPr>
            <w:tcW w:w="1136" w:type="dxa"/>
            <w:vMerge w:val="restart"/>
            <w:tcBorders>
              <w:bottom w:val="nil"/>
            </w:tcBorders>
            <w:vAlign w:val="top"/>
          </w:tcPr>
          <w:p w14:paraId="05519E9A"/>
          <w:p w14:paraId="3CFBD3F5">
            <w:r>
              <w:t>租赁和商务服务业</w:t>
            </w:r>
          </w:p>
        </w:tc>
        <w:tc>
          <w:tcPr>
            <w:tcW w:w="1538" w:type="dxa"/>
            <w:vAlign w:val="top"/>
          </w:tcPr>
          <w:p w14:paraId="533B1347">
            <w:r>
              <w:t>从业人员 (X)</w:t>
            </w:r>
          </w:p>
        </w:tc>
        <w:tc>
          <w:tcPr>
            <w:tcW w:w="832" w:type="dxa"/>
            <w:vAlign w:val="top"/>
          </w:tcPr>
          <w:p w14:paraId="317FF33F">
            <w:r>
              <w:t>人</w:t>
            </w:r>
          </w:p>
        </w:tc>
        <w:tc>
          <w:tcPr>
            <w:tcW w:w="1395" w:type="dxa"/>
            <w:vAlign w:val="top"/>
          </w:tcPr>
          <w:p w14:paraId="4A75BCBF">
            <w:r>
              <w:t>X≥300</w:t>
            </w:r>
          </w:p>
        </w:tc>
        <w:tc>
          <w:tcPr>
            <w:tcW w:w="1995" w:type="dxa"/>
            <w:vAlign w:val="top"/>
          </w:tcPr>
          <w:p w14:paraId="3055DBDD">
            <w:r>
              <w:t>100≤X＜300</w:t>
            </w:r>
          </w:p>
        </w:tc>
        <w:tc>
          <w:tcPr>
            <w:tcW w:w="1703" w:type="dxa"/>
            <w:vAlign w:val="top"/>
          </w:tcPr>
          <w:p w14:paraId="58E4A593">
            <w:r>
              <w:t>10≤X＜100</w:t>
            </w:r>
          </w:p>
        </w:tc>
        <w:tc>
          <w:tcPr>
            <w:tcW w:w="1117" w:type="dxa"/>
            <w:vAlign w:val="top"/>
          </w:tcPr>
          <w:p w14:paraId="40944989">
            <w:r>
              <w:t>X＜10</w:t>
            </w:r>
          </w:p>
        </w:tc>
      </w:tr>
      <w:tr w14:paraId="023802EA">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61" w:hRule="atLeast"/>
        </w:trPr>
        <w:tc>
          <w:tcPr>
            <w:tcW w:w="1136" w:type="dxa"/>
            <w:vMerge w:val="continue"/>
            <w:tcBorders>
              <w:top w:val="nil"/>
            </w:tcBorders>
            <w:vAlign w:val="top"/>
          </w:tcPr>
          <w:p w14:paraId="42490B57"/>
        </w:tc>
        <w:tc>
          <w:tcPr>
            <w:tcW w:w="1538" w:type="dxa"/>
            <w:shd w:val="clear" w:color="auto" w:fill="B8CCE4"/>
            <w:vAlign w:val="top"/>
          </w:tcPr>
          <w:p w14:paraId="7FB41B96">
            <w:r>
              <w:t>资产总额 (Z)</w:t>
            </w:r>
          </w:p>
        </w:tc>
        <w:tc>
          <w:tcPr>
            <w:tcW w:w="832" w:type="dxa"/>
            <w:shd w:val="clear" w:color="auto" w:fill="B8CCE4"/>
            <w:vAlign w:val="top"/>
          </w:tcPr>
          <w:p w14:paraId="30074423">
            <w:r>
              <w:t>万元</w:t>
            </w:r>
          </w:p>
        </w:tc>
        <w:tc>
          <w:tcPr>
            <w:tcW w:w="1395" w:type="dxa"/>
            <w:shd w:val="clear" w:color="auto" w:fill="B8CCE4"/>
            <w:vAlign w:val="top"/>
          </w:tcPr>
          <w:p w14:paraId="3D87C0DE">
            <w:r>
              <w:t>Z ≥120000</w:t>
            </w:r>
          </w:p>
        </w:tc>
        <w:tc>
          <w:tcPr>
            <w:tcW w:w="1995" w:type="dxa"/>
            <w:shd w:val="clear" w:color="auto" w:fill="B8CCE4"/>
            <w:vAlign w:val="top"/>
          </w:tcPr>
          <w:p w14:paraId="6E7D81A8">
            <w:r>
              <w:t>8000≤Z&lt;120000</w:t>
            </w:r>
          </w:p>
        </w:tc>
        <w:tc>
          <w:tcPr>
            <w:tcW w:w="1703" w:type="dxa"/>
            <w:shd w:val="clear" w:color="auto" w:fill="B8CCE4"/>
            <w:vAlign w:val="top"/>
          </w:tcPr>
          <w:p w14:paraId="25A1A9FE">
            <w:r>
              <w:t>100≤Z ＜8000</w:t>
            </w:r>
          </w:p>
        </w:tc>
        <w:tc>
          <w:tcPr>
            <w:tcW w:w="1117" w:type="dxa"/>
            <w:shd w:val="clear" w:color="auto" w:fill="B8CCE4"/>
            <w:vAlign w:val="top"/>
          </w:tcPr>
          <w:p w14:paraId="4F4BB5B1">
            <w:r>
              <w:t>Z＜100</w:t>
            </w:r>
          </w:p>
        </w:tc>
      </w:tr>
      <w:tr w14:paraId="72557AEA">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405" w:hRule="atLeast"/>
        </w:trPr>
        <w:tc>
          <w:tcPr>
            <w:tcW w:w="1136" w:type="dxa"/>
            <w:vAlign w:val="top"/>
          </w:tcPr>
          <w:p w14:paraId="086E85C5">
            <w:r>
              <w:t>其他未列明行业 *</w:t>
            </w:r>
          </w:p>
        </w:tc>
        <w:tc>
          <w:tcPr>
            <w:tcW w:w="1538" w:type="dxa"/>
            <w:vAlign w:val="top"/>
          </w:tcPr>
          <w:p w14:paraId="58B90174">
            <w:r>
              <w:t>从业人员 (X)</w:t>
            </w:r>
          </w:p>
        </w:tc>
        <w:tc>
          <w:tcPr>
            <w:tcW w:w="832" w:type="dxa"/>
            <w:vAlign w:val="top"/>
          </w:tcPr>
          <w:p w14:paraId="0EF871EB">
            <w:r>
              <w:t>人</w:t>
            </w:r>
          </w:p>
        </w:tc>
        <w:tc>
          <w:tcPr>
            <w:tcW w:w="1395" w:type="dxa"/>
            <w:vAlign w:val="top"/>
          </w:tcPr>
          <w:p w14:paraId="6F064A0D">
            <w:r>
              <w:t>X≥300</w:t>
            </w:r>
          </w:p>
        </w:tc>
        <w:tc>
          <w:tcPr>
            <w:tcW w:w="1995" w:type="dxa"/>
            <w:vAlign w:val="top"/>
          </w:tcPr>
          <w:p w14:paraId="210A37E6">
            <w:r>
              <w:t>100≤X＜300</w:t>
            </w:r>
          </w:p>
        </w:tc>
        <w:tc>
          <w:tcPr>
            <w:tcW w:w="1703" w:type="dxa"/>
            <w:vAlign w:val="top"/>
          </w:tcPr>
          <w:p w14:paraId="0ADFE53A">
            <w:r>
              <w:t>10≤X＜100</w:t>
            </w:r>
          </w:p>
        </w:tc>
        <w:tc>
          <w:tcPr>
            <w:tcW w:w="1117" w:type="dxa"/>
            <w:vAlign w:val="top"/>
          </w:tcPr>
          <w:p w14:paraId="22169494">
            <w:r>
              <w:t>X＜10</w:t>
            </w:r>
          </w:p>
        </w:tc>
      </w:tr>
    </w:tbl>
    <w:p w14:paraId="6F1929A8">
      <w:pPr>
        <w:spacing w:before="69"/>
        <w:ind w:left="-220" w:leftChars="-100" w:firstLine="0" w:firstLineChars="0"/>
      </w:pPr>
    </w:p>
    <w:p w14:paraId="026A03C2">
      <w:pPr>
        <w:spacing w:before="98" w:line="346" w:lineRule="auto"/>
        <w:ind w:left="294" w:right="-54" w:rightChars="0" w:firstLine="476"/>
        <w:rPr>
          <w:rFonts w:ascii="仿宋" w:hAnsi="仿宋" w:eastAsia="仿宋" w:cs="仿宋"/>
          <w:sz w:val="24"/>
          <w:szCs w:val="24"/>
        </w:rPr>
      </w:pPr>
      <w:r>
        <w:rPr>
          <w:rFonts w:ascii="仿宋" w:hAnsi="仿宋" w:eastAsia="仿宋" w:cs="仿宋"/>
          <w:spacing w:val="-19"/>
          <w:sz w:val="24"/>
          <w:szCs w:val="24"/>
        </w:rPr>
        <w:t>说 明 ： 1.大 型 、中 型</w:t>
      </w:r>
      <w:r>
        <w:rPr>
          <w:rFonts w:ascii="仿宋" w:hAnsi="仿宋" w:eastAsia="仿宋" w:cs="仿宋"/>
          <w:spacing w:val="-41"/>
          <w:sz w:val="24"/>
          <w:szCs w:val="24"/>
        </w:rPr>
        <w:t xml:space="preserve"> </w:t>
      </w:r>
      <w:r>
        <w:rPr>
          <w:rFonts w:ascii="仿宋" w:hAnsi="仿宋" w:eastAsia="仿宋" w:cs="仿宋"/>
          <w:spacing w:val="-19"/>
          <w:sz w:val="24"/>
          <w:szCs w:val="24"/>
        </w:rPr>
        <w:t>和</w:t>
      </w:r>
      <w:r>
        <w:rPr>
          <w:rFonts w:ascii="仿宋" w:hAnsi="仿宋" w:eastAsia="仿宋" w:cs="仿宋"/>
          <w:spacing w:val="-42"/>
          <w:sz w:val="24"/>
          <w:szCs w:val="24"/>
        </w:rPr>
        <w:t xml:space="preserve"> </w:t>
      </w:r>
      <w:r>
        <w:rPr>
          <w:rFonts w:ascii="仿宋" w:hAnsi="仿宋" w:eastAsia="仿宋" w:cs="仿宋"/>
          <w:spacing w:val="-19"/>
          <w:sz w:val="24"/>
          <w:szCs w:val="24"/>
        </w:rPr>
        <w:t>小型</w:t>
      </w:r>
      <w:r>
        <w:rPr>
          <w:rFonts w:ascii="仿宋" w:hAnsi="仿宋" w:eastAsia="仿宋" w:cs="仿宋"/>
          <w:spacing w:val="-41"/>
          <w:sz w:val="24"/>
          <w:szCs w:val="24"/>
        </w:rPr>
        <w:t xml:space="preserve"> </w:t>
      </w:r>
      <w:r>
        <w:rPr>
          <w:rFonts w:ascii="仿宋" w:hAnsi="仿宋" w:eastAsia="仿宋" w:cs="仿宋"/>
          <w:spacing w:val="-19"/>
          <w:sz w:val="24"/>
          <w:szCs w:val="24"/>
        </w:rPr>
        <w:t>企</w:t>
      </w:r>
      <w:r>
        <w:rPr>
          <w:rFonts w:ascii="仿宋" w:hAnsi="仿宋" w:eastAsia="仿宋" w:cs="仿宋"/>
          <w:spacing w:val="-44"/>
          <w:sz w:val="24"/>
          <w:szCs w:val="24"/>
        </w:rPr>
        <w:t xml:space="preserve"> </w:t>
      </w:r>
      <w:r>
        <w:rPr>
          <w:rFonts w:ascii="仿宋" w:hAnsi="仿宋" w:eastAsia="仿宋" w:cs="仿宋"/>
          <w:spacing w:val="-19"/>
          <w:sz w:val="24"/>
          <w:szCs w:val="24"/>
        </w:rPr>
        <w:t>业</w:t>
      </w:r>
      <w:r>
        <w:rPr>
          <w:rFonts w:ascii="仿宋" w:hAnsi="仿宋" w:eastAsia="仿宋" w:cs="仿宋"/>
          <w:spacing w:val="-41"/>
          <w:sz w:val="24"/>
          <w:szCs w:val="24"/>
        </w:rPr>
        <w:t xml:space="preserve"> </w:t>
      </w:r>
      <w:r>
        <w:rPr>
          <w:rFonts w:ascii="仿宋" w:hAnsi="仿宋" w:eastAsia="仿宋" w:cs="仿宋"/>
          <w:spacing w:val="-19"/>
          <w:sz w:val="24"/>
          <w:szCs w:val="24"/>
        </w:rPr>
        <w:t xml:space="preserve">须 </w:t>
      </w:r>
      <w:r>
        <w:rPr>
          <w:rFonts w:ascii="仿宋" w:hAnsi="仿宋" w:eastAsia="仿宋" w:cs="仿宋"/>
          <w:b/>
          <w:bCs/>
          <w:spacing w:val="-19"/>
          <w:sz w:val="24"/>
          <w:szCs w:val="24"/>
        </w:rPr>
        <w:t>同</w:t>
      </w:r>
      <w:r>
        <w:rPr>
          <w:rFonts w:ascii="仿宋" w:hAnsi="仿宋" w:eastAsia="仿宋" w:cs="仿宋"/>
          <w:spacing w:val="-19"/>
          <w:sz w:val="24"/>
          <w:szCs w:val="24"/>
        </w:rPr>
        <w:t xml:space="preserve"> </w:t>
      </w:r>
      <w:r>
        <w:rPr>
          <w:rFonts w:ascii="仿宋" w:hAnsi="仿宋" w:eastAsia="仿宋" w:cs="仿宋"/>
          <w:b/>
          <w:bCs/>
          <w:spacing w:val="-19"/>
          <w:sz w:val="24"/>
          <w:szCs w:val="24"/>
        </w:rPr>
        <w:t>时</w:t>
      </w:r>
      <w:r>
        <w:rPr>
          <w:rFonts w:ascii="仿宋" w:hAnsi="仿宋" w:eastAsia="仿宋" w:cs="仿宋"/>
          <w:spacing w:val="-38"/>
          <w:sz w:val="24"/>
          <w:szCs w:val="24"/>
        </w:rPr>
        <w:t xml:space="preserve"> </w:t>
      </w:r>
      <w:r>
        <w:rPr>
          <w:rFonts w:ascii="仿宋" w:hAnsi="仿宋" w:eastAsia="仿宋" w:cs="仿宋"/>
          <w:b/>
          <w:bCs/>
          <w:spacing w:val="-19"/>
          <w:sz w:val="24"/>
          <w:szCs w:val="24"/>
        </w:rPr>
        <w:t>满</w:t>
      </w:r>
      <w:r>
        <w:rPr>
          <w:rFonts w:ascii="仿宋" w:hAnsi="仿宋" w:eastAsia="仿宋" w:cs="仿宋"/>
          <w:spacing w:val="-42"/>
          <w:sz w:val="24"/>
          <w:szCs w:val="24"/>
        </w:rPr>
        <w:t xml:space="preserve"> </w:t>
      </w:r>
      <w:r>
        <w:rPr>
          <w:rFonts w:ascii="仿宋" w:hAnsi="仿宋" w:eastAsia="仿宋" w:cs="仿宋"/>
          <w:b/>
          <w:bCs/>
          <w:spacing w:val="-19"/>
          <w:sz w:val="24"/>
          <w:szCs w:val="24"/>
        </w:rPr>
        <w:t>足</w:t>
      </w:r>
      <w:r>
        <w:rPr>
          <w:rFonts w:ascii="仿宋" w:hAnsi="仿宋" w:eastAsia="仿宋" w:cs="仿宋"/>
          <w:spacing w:val="-39"/>
          <w:sz w:val="24"/>
          <w:szCs w:val="24"/>
        </w:rPr>
        <w:t xml:space="preserve"> </w:t>
      </w:r>
      <w:r>
        <w:rPr>
          <w:rFonts w:ascii="仿宋" w:hAnsi="仿宋" w:eastAsia="仿宋" w:cs="仿宋"/>
          <w:b/>
          <w:bCs/>
          <w:spacing w:val="-19"/>
          <w:sz w:val="24"/>
          <w:szCs w:val="24"/>
        </w:rPr>
        <w:t>所</w:t>
      </w:r>
      <w:r>
        <w:rPr>
          <w:rFonts w:ascii="仿宋" w:hAnsi="仿宋" w:eastAsia="仿宋" w:cs="仿宋"/>
          <w:spacing w:val="-19"/>
          <w:sz w:val="24"/>
          <w:szCs w:val="24"/>
        </w:rPr>
        <w:t xml:space="preserve"> </w:t>
      </w:r>
      <w:r>
        <w:rPr>
          <w:rFonts w:ascii="仿宋" w:hAnsi="仿宋" w:eastAsia="仿宋" w:cs="仿宋"/>
          <w:b/>
          <w:bCs/>
          <w:spacing w:val="-19"/>
          <w:sz w:val="24"/>
          <w:szCs w:val="24"/>
        </w:rPr>
        <w:t>列指</w:t>
      </w:r>
      <w:r>
        <w:rPr>
          <w:rFonts w:ascii="仿宋" w:hAnsi="仿宋" w:eastAsia="仿宋" w:cs="仿宋"/>
          <w:spacing w:val="-45"/>
          <w:sz w:val="24"/>
          <w:szCs w:val="24"/>
        </w:rPr>
        <w:t xml:space="preserve"> </w:t>
      </w:r>
      <w:r>
        <w:rPr>
          <w:rFonts w:ascii="仿宋" w:hAnsi="仿宋" w:eastAsia="仿宋" w:cs="仿宋"/>
          <w:b/>
          <w:bCs/>
          <w:spacing w:val="-19"/>
          <w:sz w:val="24"/>
          <w:szCs w:val="24"/>
        </w:rPr>
        <w:t>标</w:t>
      </w:r>
      <w:r>
        <w:rPr>
          <w:rFonts w:ascii="仿宋" w:hAnsi="仿宋" w:eastAsia="仿宋" w:cs="仿宋"/>
          <w:spacing w:val="-19"/>
          <w:sz w:val="24"/>
          <w:szCs w:val="24"/>
        </w:rPr>
        <w:t xml:space="preserve"> </w:t>
      </w:r>
      <w:r>
        <w:rPr>
          <w:rFonts w:ascii="仿宋" w:hAnsi="仿宋" w:eastAsia="仿宋" w:cs="仿宋"/>
          <w:b/>
          <w:bCs/>
          <w:spacing w:val="-19"/>
          <w:sz w:val="24"/>
          <w:szCs w:val="24"/>
        </w:rPr>
        <w:t>的下</w:t>
      </w:r>
      <w:r>
        <w:rPr>
          <w:rFonts w:ascii="仿宋" w:hAnsi="仿宋" w:eastAsia="仿宋" w:cs="仿宋"/>
          <w:spacing w:val="-19"/>
          <w:sz w:val="24"/>
          <w:szCs w:val="24"/>
        </w:rPr>
        <w:t xml:space="preserve"> </w:t>
      </w:r>
      <w:r>
        <w:rPr>
          <w:rFonts w:ascii="仿宋" w:hAnsi="仿宋" w:eastAsia="仿宋" w:cs="仿宋"/>
          <w:b/>
          <w:bCs/>
          <w:spacing w:val="-20"/>
          <w:sz w:val="24"/>
          <w:szCs w:val="24"/>
        </w:rPr>
        <w:t>限</w:t>
      </w:r>
      <w:r>
        <w:rPr>
          <w:rFonts w:ascii="仿宋" w:hAnsi="仿宋" w:eastAsia="仿宋" w:cs="仿宋"/>
          <w:spacing w:val="-20"/>
          <w:sz w:val="24"/>
          <w:szCs w:val="24"/>
        </w:rPr>
        <w:t xml:space="preserve"> ，否则下</w:t>
      </w:r>
      <w:r>
        <w:rPr>
          <w:rFonts w:ascii="仿宋" w:hAnsi="仿宋" w:eastAsia="仿宋" w:cs="仿宋"/>
          <w:spacing w:val="8"/>
          <w:sz w:val="24"/>
          <w:szCs w:val="24"/>
        </w:rPr>
        <w:t>划一</w:t>
      </w:r>
      <w:r>
        <w:rPr>
          <w:rFonts w:ascii="仿宋" w:hAnsi="仿宋" w:eastAsia="仿宋" w:cs="仿宋"/>
          <w:spacing w:val="-36"/>
          <w:sz w:val="24"/>
          <w:szCs w:val="24"/>
        </w:rPr>
        <w:t xml:space="preserve"> </w:t>
      </w:r>
      <w:r>
        <w:rPr>
          <w:rFonts w:ascii="仿宋" w:hAnsi="仿宋" w:eastAsia="仿宋" w:cs="仿宋"/>
          <w:spacing w:val="8"/>
          <w:sz w:val="24"/>
          <w:szCs w:val="24"/>
        </w:rPr>
        <w:t>档；</w:t>
      </w:r>
      <w:r>
        <w:rPr>
          <w:rFonts w:ascii="仿宋" w:hAnsi="仿宋" w:eastAsia="仿宋" w:cs="仿宋"/>
          <w:spacing w:val="-38"/>
          <w:sz w:val="24"/>
          <w:szCs w:val="24"/>
        </w:rPr>
        <w:t xml:space="preserve"> </w:t>
      </w:r>
      <w:r>
        <w:rPr>
          <w:rFonts w:ascii="仿宋" w:hAnsi="仿宋" w:eastAsia="仿宋" w:cs="仿宋"/>
          <w:spacing w:val="8"/>
          <w:sz w:val="24"/>
          <w:szCs w:val="24"/>
        </w:rPr>
        <w:t>微型企业只须满足所列指标中的</w:t>
      </w:r>
      <w:r>
        <w:rPr>
          <w:rFonts w:ascii="仿宋" w:hAnsi="仿宋" w:eastAsia="仿宋" w:cs="仿宋"/>
          <w:spacing w:val="-64"/>
          <w:sz w:val="24"/>
          <w:szCs w:val="24"/>
        </w:rPr>
        <w:t xml:space="preserve"> </w:t>
      </w:r>
      <w:r>
        <w:rPr>
          <w:rFonts w:ascii="仿宋" w:hAnsi="仿宋" w:eastAsia="仿宋" w:cs="仿宋"/>
          <w:spacing w:val="8"/>
          <w:sz w:val="24"/>
          <w:szCs w:val="24"/>
        </w:rPr>
        <w:t>一</w:t>
      </w:r>
      <w:r>
        <w:rPr>
          <w:rFonts w:ascii="仿宋" w:hAnsi="仿宋" w:eastAsia="仿宋" w:cs="仿宋"/>
          <w:spacing w:val="-67"/>
          <w:sz w:val="24"/>
          <w:szCs w:val="24"/>
        </w:rPr>
        <w:t xml:space="preserve"> </w:t>
      </w:r>
      <w:r>
        <w:rPr>
          <w:rFonts w:ascii="仿宋" w:hAnsi="仿宋" w:eastAsia="仿宋" w:cs="仿宋"/>
          <w:spacing w:val="8"/>
          <w:sz w:val="24"/>
          <w:szCs w:val="24"/>
        </w:rPr>
        <w:t>项即可。</w:t>
      </w:r>
    </w:p>
    <w:p w14:paraId="126BB6AA">
      <w:pPr>
        <w:tabs>
          <w:tab w:val="left" w:pos="8140"/>
        </w:tabs>
        <w:spacing w:before="68" w:line="353" w:lineRule="auto"/>
        <w:ind w:left="289" w:right="-220" w:rightChars="0" w:firstLine="471"/>
        <w:rPr>
          <w:rFonts w:ascii="仿宋" w:hAnsi="仿宋" w:eastAsia="仿宋" w:cs="仿宋"/>
          <w:spacing w:val="-5"/>
          <w:sz w:val="24"/>
          <w:szCs w:val="24"/>
        </w:rPr>
      </w:pPr>
      <w:r>
        <w:rPr>
          <w:rFonts w:ascii="仿宋" w:hAnsi="仿宋" w:eastAsia="仿宋" w:cs="仿宋"/>
          <w:spacing w:val="-5"/>
          <w:sz w:val="24"/>
          <w:szCs w:val="24"/>
        </w:rPr>
        <w:t>2.</w:t>
      </w:r>
      <w:r>
        <w:rPr>
          <w:rFonts w:ascii="仿宋" w:hAnsi="仿宋" w:eastAsia="仿宋" w:cs="仿宋"/>
          <w:spacing w:val="-29"/>
          <w:sz w:val="24"/>
          <w:szCs w:val="24"/>
        </w:rPr>
        <w:t xml:space="preserve"> </w:t>
      </w:r>
      <w:r>
        <w:rPr>
          <w:rFonts w:ascii="仿宋" w:hAnsi="仿宋" w:eastAsia="仿宋" w:cs="仿宋"/>
          <w:spacing w:val="-5"/>
          <w:sz w:val="24"/>
          <w:szCs w:val="24"/>
        </w:rPr>
        <w:t>附表中各行业的范围以《国民经济行业分类》</w:t>
      </w:r>
      <w:r>
        <w:rPr>
          <w:rFonts w:ascii="仿宋" w:hAnsi="仿宋" w:eastAsia="仿宋" w:cs="仿宋"/>
          <w:spacing w:val="-53"/>
          <w:sz w:val="24"/>
          <w:szCs w:val="24"/>
        </w:rPr>
        <w:t xml:space="preserve"> </w:t>
      </w:r>
      <w:r>
        <w:rPr>
          <w:rFonts w:ascii="仿宋" w:hAnsi="仿宋" w:eastAsia="仿宋" w:cs="仿宋"/>
          <w:spacing w:val="-5"/>
          <w:sz w:val="24"/>
          <w:szCs w:val="24"/>
        </w:rPr>
        <w:t>（</w:t>
      </w:r>
      <w:r>
        <w:rPr>
          <w:rFonts w:ascii="仿宋" w:hAnsi="仿宋" w:eastAsia="仿宋" w:cs="仿宋"/>
          <w:spacing w:val="-6"/>
          <w:sz w:val="24"/>
          <w:szCs w:val="24"/>
        </w:rPr>
        <w:t>GB/T4754-2017）为准 。</w:t>
      </w:r>
      <w:r>
        <w:rPr>
          <w:rFonts w:ascii="仿宋" w:hAnsi="仿宋" w:eastAsia="仿宋" w:cs="仿宋"/>
          <w:b/>
          <w:bCs/>
          <w:spacing w:val="-6"/>
          <w:sz w:val="24"/>
          <w:szCs w:val="24"/>
        </w:rPr>
        <w:t>带*</w:t>
      </w:r>
      <w:r>
        <w:rPr>
          <w:rFonts w:ascii="仿宋" w:hAnsi="仿宋" w:eastAsia="仿宋" w:cs="仿宋"/>
          <w:sz w:val="24"/>
          <w:szCs w:val="24"/>
        </w:rPr>
        <w:t xml:space="preserve"> </w:t>
      </w:r>
      <w:r>
        <w:rPr>
          <w:rFonts w:ascii="仿宋" w:hAnsi="仿宋" w:eastAsia="仿宋" w:cs="仿宋"/>
          <w:b/>
          <w:bCs/>
          <w:spacing w:val="5"/>
          <w:sz w:val="24"/>
          <w:szCs w:val="24"/>
        </w:rPr>
        <w:t>的项为行业组合类别</w:t>
      </w:r>
      <w:r>
        <w:rPr>
          <w:rFonts w:ascii="仿宋" w:hAnsi="仿宋" w:eastAsia="仿宋" w:cs="仿宋"/>
          <w:spacing w:val="5"/>
          <w:sz w:val="24"/>
          <w:szCs w:val="24"/>
        </w:rPr>
        <w:t>，其中，工业包括采矿业，制造业，</w:t>
      </w:r>
      <w:r>
        <w:rPr>
          <w:rFonts w:ascii="仿宋" w:hAnsi="仿宋" w:eastAsia="仿宋" w:cs="仿宋"/>
          <w:spacing w:val="-59"/>
          <w:sz w:val="24"/>
          <w:szCs w:val="24"/>
        </w:rPr>
        <w:t xml:space="preserve"> </w:t>
      </w:r>
      <w:r>
        <w:rPr>
          <w:rFonts w:ascii="仿宋" w:hAnsi="仿宋" w:eastAsia="仿宋" w:cs="仿宋"/>
          <w:spacing w:val="5"/>
          <w:sz w:val="24"/>
          <w:szCs w:val="24"/>
        </w:rPr>
        <w:t>电力</w:t>
      </w:r>
      <w:r>
        <w:rPr>
          <w:rFonts w:ascii="仿宋" w:hAnsi="仿宋" w:eastAsia="仿宋" w:cs="仿宋"/>
          <w:spacing w:val="4"/>
          <w:sz w:val="24"/>
          <w:szCs w:val="24"/>
        </w:rPr>
        <w:t>、热力、燃气及水</w:t>
      </w:r>
      <w:r>
        <w:rPr>
          <w:rFonts w:ascii="仿宋" w:hAnsi="仿宋" w:eastAsia="仿宋" w:cs="仿宋"/>
          <w:spacing w:val="-5"/>
          <w:sz w:val="24"/>
          <w:szCs w:val="24"/>
        </w:rPr>
        <w:t>生产和供应业；交通运输业包括道路运输业，水上运输业，航空运输业，管道运输业， 多式联运和运输代理业、装卸搬运，不包括铁路运输业；仓储业包括通用仓储，低温仓储，危险品仓储，谷物、棉花等农产品仓储，中药材仓储和其他仓储业；信息传输业包括电信、广播电视和卫星传输服务，互联网和相关服务 ；</w:t>
      </w:r>
    </w:p>
    <w:p w14:paraId="3026C8EB">
      <w:pPr>
        <w:tabs>
          <w:tab w:val="left" w:pos="8140"/>
        </w:tabs>
        <w:spacing w:before="68" w:line="353" w:lineRule="auto"/>
        <w:ind w:left="289" w:right="-220" w:rightChars="0" w:firstLine="471"/>
        <w:rPr>
          <w:rFonts w:ascii="仿宋" w:hAnsi="仿宋" w:eastAsia="仿宋" w:cs="仿宋"/>
          <w:spacing w:val="-5"/>
          <w:sz w:val="24"/>
          <w:szCs w:val="24"/>
        </w:rPr>
      </w:pPr>
      <w:r>
        <w:rPr>
          <w:rFonts w:ascii="仿宋" w:hAnsi="仿宋" w:eastAsia="仿宋" w:cs="仿宋"/>
          <w:spacing w:val="-5"/>
          <w:sz w:val="24"/>
          <w:szCs w:val="24"/>
        </w:rPr>
        <w:t>其他未列明行业包括科学研究和技术服务业，水利、环境和公共设施管理业,居民服务、修理和其他服务业，社会工作</w:t>
      </w:r>
      <w:r>
        <w:rPr>
          <w:rFonts w:hint="eastAsia" w:ascii="仿宋" w:hAnsi="仿宋" w:eastAsia="仿宋" w:cs="仿宋"/>
          <w:spacing w:val="-5"/>
          <w:sz w:val="24"/>
          <w:szCs w:val="24"/>
          <w:lang w:eastAsia="zh-CN"/>
        </w:rPr>
        <w:t>，</w:t>
      </w:r>
      <w:r>
        <w:rPr>
          <w:rFonts w:ascii="仿宋" w:hAnsi="仿宋" w:eastAsia="仿宋" w:cs="仿宋"/>
          <w:spacing w:val="-5"/>
          <w:sz w:val="24"/>
          <w:szCs w:val="24"/>
        </w:rPr>
        <w:t>文化、体育和娱乐业，以及房地产中介服务，其他房地产业等</w:t>
      </w:r>
      <w:r>
        <w:rPr>
          <w:rFonts w:hint="eastAsia" w:ascii="仿宋" w:hAnsi="仿宋" w:eastAsia="仿宋" w:cs="仿宋"/>
          <w:spacing w:val="-5"/>
          <w:sz w:val="24"/>
          <w:szCs w:val="24"/>
          <w:lang w:eastAsia="zh-CN"/>
        </w:rPr>
        <w:t>，</w:t>
      </w:r>
      <w:r>
        <w:rPr>
          <w:rFonts w:ascii="仿宋" w:hAnsi="仿宋" w:eastAsia="仿宋" w:cs="仿宋"/>
          <w:spacing w:val="-5"/>
          <w:sz w:val="24"/>
          <w:szCs w:val="24"/>
        </w:rPr>
        <w:t>不包括自有房地产经营活动。</w:t>
      </w:r>
    </w:p>
    <w:p w14:paraId="5D15E6F8">
      <w:pPr>
        <w:spacing w:before="74" w:line="217" w:lineRule="auto"/>
        <w:ind w:left="764" w:right="-220" w:rightChars="-100"/>
        <w:rPr>
          <w:rFonts w:ascii="仿宋" w:hAnsi="仿宋" w:eastAsia="仿宋" w:cs="仿宋"/>
          <w:sz w:val="24"/>
          <w:szCs w:val="24"/>
        </w:rPr>
      </w:pPr>
      <w:r>
        <w:rPr>
          <w:rFonts w:ascii="仿宋" w:hAnsi="仿宋" w:eastAsia="仿宋" w:cs="仿宋"/>
          <w:spacing w:val="-4"/>
          <w:sz w:val="24"/>
          <w:szCs w:val="24"/>
        </w:rPr>
        <w:t>3.企业划分指标以</w:t>
      </w:r>
      <w:r>
        <w:rPr>
          <w:rFonts w:ascii="仿宋" w:hAnsi="仿宋" w:eastAsia="仿宋" w:cs="仿宋"/>
          <w:spacing w:val="-34"/>
          <w:sz w:val="24"/>
          <w:szCs w:val="24"/>
        </w:rPr>
        <w:t xml:space="preserve"> </w:t>
      </w:r>
      <w:r>
        <w:rPr>
          <w:rFonts w:ascii="仿宋" w:hAnsi="仿宋" w:eastAsia="仿宋" w:cs="仿宋"/>
          <w:spacing w:val="-4"/>
          <w:sz w:val="24"/>
          <w:szCs w:val="24"/>
        </w:rPr>
        <w:t>现行统计制</w:t>
      </w:r>
      <w:r>
        <w:rPr>
          <w:rFonts w:ascii="仿宋" w:hAnsi="仿宋" w:eastAsia="仿宋" w:cs="仿宋"/>
          <w:spacing w:val="-39"/>
          <w:sz w:val="24"/>
          <w:szCs w:val="24"/>
        </w:rPr>
        <w:t xml:space="preserve"> </w:t>
      </w:r>
      <w:r>
        <w:rPr>
          <w:rFonts w:ascii="仿宋" w:hAnsi="仿宋" w:eastAsia="仿宋" w:cs="仿宋"/>
          <w:spacing w:val="-4"/>
          <w:sz w:val="24"/>
          <w:szCs w:val="24"/>
        </w:rPr>
        <w:t>度为准。</w:t>
      </w:r>
    </w:p>
    <w:p w14:paraId="3161EF7A">
      <w:pPr>
        <w:spacing w:before="47" w:line="347" w:lineRule="auto"/>
        <w:ind w:right="-220" w:rightChars="-100" w:firstLine="482"/>
        <w:rPr>
          <w:rFonts w:ascii="仿宋" w:hAnsi="仿宋" w:eastAsia="仿宋" w:cs="仿宋"/>
          <w:spacing w:val="-5"/>
          <w:sz w:val="24"/>
          <w:szCs w:val="24"/>
        </w:rPr>
      </w:pPr>
      <w:r>
        <w:rPr>
          <w:rFonts w:ascii="仿宋" w:hAnsi="仿宋" w:eastAsia="仿宋" w:cs="仿宋"/>
          <w:spacing w:val="-9"/>
          <w:sz w:val="24"/>
          <w:szCs w:val="24"/>
        </w:rPr>
        <w:t>（ 1</w:t>
      </w:r>
      <w:r>
        <w:rPr>
          <w:rFonts w:ascii="仿宋" w:hAnsi="仿宋" w:eastAsia="仿宋" w:cs="仿宋"/>
          <w:spacing w:val="-53"/>
          <w:sz w:val="24"/>
          <w:szCs w:val="24"/>
        </w:rPr>
        <w:t xml:space="preserve"> </w:t>
      </w:r>
      <w:r>
        <w:rPr>
          <w:rFonts w:ascii="仿宋" w:hAnsi="仿宋" w:eastAsia="仿宋" w:cs="仿宋"/>
          <w:spacing w:val="-9"/>
          <w:sz w:val="24"/>
          <w:szCs w:val="24"/>
        </w:rPr>
        <w:t>）从业人员</w:t>
      </w:r>
      <w:r>
        <w:rPr>
          <w:rFonts w:ascii="仿宋" w:hAnsi="仿宋" w:eastAsia="仿宋" w:cs="仿宋"/>
          <w:spacing w:val="-38"/>
          <w:sz w:val="24"/>
          <w:szCs w:val="24"/>
        </w:rPr>
        <w:t xml:space="preserve"> </w:t>
      </w:r>
      <w:r>
        <w:rPr>
          <w:rFonts w:ascii="仿宋" w:hAnsi="仿宋" w:eastAsia="仿宋" w:cs="仿宋"/>
          <w:spacing w:val="-9"/>
          <w:sz w:val="24"/>
          <w:szCs w:val="24"/>
        </w:rPr>
        <w:t>，是指期末从</w:t>
      </w:r>
      <w:r>
        <w:rPr>
          <w:rFonts w:ascii="仿宋" w:hAnsi="仿宋" w:eastAsia="仿宋" w:cs="仿宋"/>
          <w:spacing w:val="-39"/>
          <w:sz w:val="24"/>
          <w:szCs w:val="24"/>
        </w:rPr>
        <w:t xml:space="preserve"> </w:t>
      </w:r>
      <w:r>
        <w:rPr>
          <w:rFonts w:ascii="仿宋" w:hAnsi="仿宋" w:eastAsia="仿宋" w:cs="仿宋"/>
          <w:spacing w:val="-9"/>
          <w:sz w:val="24"/>
          <w:szCs w:val="24"/>
        </w:rPr>
        <w:t>业人员</w:t>
      </w:r>
      <w:r>
        <w:rPr>
          <w:rFonts w:ascii="仿宋" w:hAnsi="仿宋" w:eastAsia="仿宋" w:cs="仿宋"/>
          <w:spacing w:val="-40"/>
          <w:sz w:val="24"/>
          <w:szCs w:val="24"/>
        </w:rPr>
        <w:t xml:space="preserve"> </w:t>
      </w:r>
      <w:r>
        <w:rPr>
          <w:rFonts w:ascii="仿宋" w:hAnsi="仿宋" w:eastAsia="仿宋" w:cs="仿宋"/>
          <w:spacing w:val="-9"/>
          <w:sz w:val="24"/>
          <w:szCs w:val="24"/>
        </w:rPr>
        <w:t>数</w:t>
      </w:r>
      <w:r>
        <w:rPr>
          <w:rFonts w:ascii="仿宋" w:hAnsi="仿宋" w:eastAsia="仿宋" w:cs="仿宋"/>
          <w:spacing w:val="-39"/>
          <w:sz w:val="24"/>
          <w:szCs w:val="24"/>
        </w:rPr>
        <w:t xml:space="preserve"> </w:t>
      </w:r>
      <w:r>
        <w:rPr>
          <w:rFonts w:ascii="仿宋" w:hAnsi="仿宋" w:eastAsia="仿宋" w:cs="仿宋"/>
          <w:spacing w:val="-9"/>
          <w:sz w:val="24"/>
          <w:szCs w:val="24"/>
        </w:rPr>
        <w:t>，没有</w:t>
      </w:r>
      <w:r>
        <w:rPr>
          <w:rFonts w:ascii="仿宋" w:hAnsi="仿宋" w:eastAsia="仿宋" w:cs="仿宋"/>
          <w:spacing w:val="-39"/>
          <w:sz w:val="24"/>
          <w:szCs w:val="24"/>
        </w:rPr>
        <w:t xml:space="preserve"> </w:t>
      </w:r>
      <w:r>
        <w:rPr>
          <w:rFonts w:ascii="仿宋" w:hAnsi="仿宋" w:eastAsia="仿宋" w:cs="仿宋"/>
          <w:spacing w:val="-9"/>
          <w:sz w:val="24"/>
          <w:szCs w:val="24"/>
        </w:rPr>
        <w:t>期</w:t>
      </w:r>
      <w:r>
        <w:rPr>
          <w:rFonts w:ascii="仿宋" w:hAnsi="仿宋" w:eastAsia="仿宋" w:cs="仿宋"/>
          <w:spacing w:val="-33"/>
          <w:sz w:val="24"/>
          <w:szCs w:val="24"/>
        </w:rPr>
        <w:t xml:space="preserve"> </w:t>
      </w:r>
      <w:r>
        <w:rPr>
          <w:rFonts w:ascii="仿宋" w:hAnsi="仿宋" w:eastAsia="仿宋" w:cs="仿宋"/>
          <w:spacing w:val="-9"/>
          <w:sz w:val="24"/>
          <w:szCs w:val="24"/>
        </w:rPr>
        <w:t>末</w:t>
      </w:r>
      <w:r>
        <w:rPr>
          <w:rFonts w:ascii="仿宋" w:hAnsi="仿宋" w:eastAsia="仿宋" w:cs="仿宋"/>
          <w:spacing w:val="-40"/>
          <w:sz w:val="24"/>
          <w:szCs w:val="24"/>
        </w:rPr>
        <w:t xml:space="preserve"> </w:t>
      </w:r>
      <w:r>
        <w:rPr>
          <w:rFonts w:ascii="仿宋" w:hAnsi="仿宋" w:eastAsia="仿宋" w:cs="仿宋"/>
          <w:spacing w:val="-9"/>
          <w:sz w:val="24"/>
          <w:szCs w:val="24"/>
        </w:rPr>
        <w:t>从</w:t>
      </w:r>
      <w:r>
        <w:rPr>
          <w:rFonts w:ascii="仿宋" w:hAnsi="仿宋" w:eastAsia="仿宋" w:cs="仿宋"/>
          <w:spacing w:val="-39"/>
          <w:sz w:val="24"/>
          <w:szCs w:val="24"/>
        </w:rPr>
        <w:t xml:space="preserve"> </w:t>
      </w:r>
      <w:r>
        <w:rPr>
          <w:rFonts w:ascii="仿宋" w:hAnsi="仿宋" w:eastAsia="仿宋" w:cs="仿宋"/>
          <w:spacing w:val="-9"/>
          <w:sz w:val="24"/>
          <w:szCs w:val="24"/>
        </w:rPr>
        <w:t>业</w:t>
      </w:r>
      <w:r>
        <w:rPr>
          <w:rFonts w:ascii="仿宋" w:hAnsi="仿宋" w:eastAsia="仿宋" w:cs="仿宋"/>
          <w:spacing w:val="-31"/>
          <w:sz w:val="24"/>
          <w:szCs w:val="24"/>
        </w:rPr>
        <w:t xml:space="preserve"> </w:t>
      </w:r>
      <w:r>
        <w:rPr>
          <w:rFonts w:ascii="仿宋" w:hAnsi="仿宋" w:eastAsia="仿宋" w:cs="仿宋"/>
          <w:spacing w:val="-9"/>
          <w:sz w:val="24"/>
          <w:szCs w:val="24"/>
        </w:rPr>
        <w:t>人员</w:t>
      </w:r>
      <w:r>
        <w:rPr>
          <w:rFonts w:ascii="仿宋" w:hAnsi="仿宋" w:eastAsia="仿宋" w:cs="仿宋"/>
          <w:spacing w:val="-38"/>
          <w:sz w:val="24"/>
          <w:szCs w:val="24"/>
        </w:rPr>
        <w:t xml:space="preserve"> </w:t>
      </w:r>
      <w:r>
        <w:rPr>
          <w:rFonts w:ascii="仿宋" w:hAnsi="仿宋" w:eastAsia="仿宋" w:cs="仿宋"/>
          <w:spacing w:val="-9"/>
          <w:sz w:val="24"/>
          <w:szCs w:val="24"/>
        </w:rPr>
        <w:t>数的</w:t>
      </w:r>
      <w:r>
        <w:rPr>
          <w:rFonts w:ascii="仿宋" w:hAnsi="仿宋" w:eastAsia="仿宋" w:cs="仿宋"/>
          <w:spacing w:val="-38"/>
          <w:sz w:val="24"/>
          <w:szCs w:val="24"/>
        </w:rPr>
        <w:t xml:space="preserve"> </w:t>
      </w:r>
      <w:r>
        <w:rPr>
          <w:rFonts w:ascii="仿宋" w:hAnsi="仿宋" w:eastAsia="仿宋" w:cs="仿宋"/>
          <w:spacing w:val="-10"/>
          <w:sz w:val="24"/>
          <w:szCs w:val="24"/>
        </w:rPr>
        <w:t>，采用全年</w:t>
      </w:r>
      <w:r>
        <w:rPr>
          <w:rFonts w:ascii="仿宋" w:hAnsi="仿宋" w:eastAsia="仿宋" w:cs="仿宋"/>
          <w:spacing w:val="-5"/>
          <w:sz w:val="24"/>
          <w:szCs w:val="24"/>
        </w:rPr>
        <w:t>平</w:t>
      </w:r>
      <w:r>
        <w:rPr>
          <w:rFonts w:ascii="仿宋" w:hAnsi="仿宋" w:eastAsia="仿宋" w:cs="仿宋"/>
          <w:spacing w:val="-37"/>
          <w:sz w:val="24"/>
          <w:szCs w:val="24"/>
        </w:rPr>
        <w:t xml:space="preserve"> </w:t>
      </w:r>
      <w:r>
        <w:rPr>
          <w:rFonts w:ascii="仿宋" w:hAnsi="仿宋" w:eastAsia="仿宋" w:cs="仿宋"/>
          <w:spacing w:val="-5"/>
          <w:sz w:val="24"/>
          <w:szCs w:val="24"/>
        </w:rPr>
        <w:t>均人员数代替。</w:t>
      </w:r>
    </w:p>
    <w:p w14:paraId="678088BE">
      <w:pPr>
        <w:spacing w:before="47" w:line="347" w:lineRule="auto"/>
        <w:ind w:right="-220" w:rightChars="-100" w:firstLine="482"/>
        <w:rPr>
          <w:rFonts w:ascii="仿宋" w:hAnsi="仿宋" w:eastAsia="仿宋" w:cs="仿宋"/>
          <w:spacing w:val="-18"/>
          <w:sz w:val="24"/>
          <w:szCs w:val="24"/>
        </w:rPr>
      </w:pPr>
      <w:r>
        <w:rPr>
          <w:rFonts w:ascii="仿宋" w:hAnsi="仿宋" w:eastAsia="仿宋" w:cs="仿宋"/>
          <w:spacing w:val="16"/>
          <w:sz w:val="24"/>
          <w:szCs w:val="24"/>
        </w:rPr>
        <w:t>（</w:t>
      </w:r>
      <w:r>
        <w:rPr>
          <w:rFonts w:ascii="仿宋" w:hAnsi="仿宋" w:eastAsia="仿宋" w:cs="仿宋"/>
          <w:spacing w:val="-20"/>
          <w:sz w:val="24"/>
          <w:szCs w:val="24"/>
        </w:rPr>
        <w:t xml:space="preserve"> </w:t>
      </w:r>
      <w:r>
        <w:rPr>
          <w:rFonts w:ascii="仿宋" w:hAnsi="仿宋" w:eastAsia="仿宋" w:cs="仿宋"/>
          <w:spacing w:val="16"/>
          <w:sz w:val="24"/>
          <w:szCs w:val="24"/>
        </w:rPr>
        <w:t>2</w:t>
      </w:r>
      <w:r>
        <w:rPr>
          <w:rFonts w:ascii="仿宋" w:hAnsi="仿宋" w:eastAsia="仿宋" w:cs="仿宋"/>
          <w:spacing w:val="-59"/>
          <w:sz w:val="24"/>
          <w:szCs w:val="24"/>
        </w:rPr>
        <w:t xml:space="preserve"> </w:t>
      </w:r>
      <w:r>
        <w:rPr>
          <w:rFonts w:ascii="仿宋" w:hAnsi="仿宋" w:eastAsia="仿宋" w:cs="仿宋"/>
          <w:spacing w:val="16"/>
          <w:sz w:val="24"/>
          <w:szCs w:val="24"/>
        </w:rPr>
        <w:t>）营业收入，工业、建筑业、限额以上</w:t>
      </w:r>
      <w:r>
        <w:rPr>
          <w:rFonts w:ascii="仿宋" w:hAnsi="仿宋" w:eastAsia="仿宋" w:cs="仿宋"/>
          <w:spacing w:val="15"/>
          <w:sz w:val="24"/>
          <w:szCs w:val="24"/>
        </w:rPr>
        <w:t>批发和零售业、限额以上住宿和</w:t>
      </w:r>
      <w:r>
        <w:rPr>
          <w:rFonts w:ascii="仿宋" w:hAnsi="仿宋" w:eastAsia="仿宋" w:cs="仿宋"/>
          <w:spacing w:val="-14"/>
          <w:sz w:val="24"/>
          <w:szCs w:val="24"/>
        </w:rPr>
        <w:t>餐饮业以及其他</w:t>
      </w:r>
      <w:r>
        <w:rPr>
          <w:rFonts w:ascii="仿宋" w:hAnsi="仿宋" w:eastAsia="仿宋" w:cs="仿宋"/>
          <w:spacing w:val="-45"/>
          <w:sz w:val="24"/>
          <w:szCs w:val="24"/>
        </w:rPr>
        <w:t xml:space="preserve"> </w:t>
      </w:r>
      <w:r>
        <w:rPr>
          <w:rFonts w:ascii="仿宋" w:hAnsi="仿宋" w:eastAsia="仿宋" w:cs="仿宋"/>
          <w:spacing w:val="-14"/>
          <w:sz w:val="24"/>
          <w:szCs w:val="24"/>
        </w:rPr>
        <w:t>设</w:t>
      </w:r>
      <w:r>
        <w:rPr>
          <w:rFonts w:ascii="仿宋" w:hAnsi="仿宋" w:eastAsia="仿宋" w:cs="仿宋"/>
          <w:spacing w:val="-43"/>
          <w:sz w:val="24"/>
          <w:szCs w:val="24"/>
        </w:rPr>
        <w:t xml:space="preserve"> </w:t>
      </w:r>
      <w:r>
        <w:rPr>
          <w:rFonts w:ascii="仿宋" w:hAnsi="仿宋" w:eastAsia="仿宋" w:cs="仿宋"/>
          <w:spacing w:val="-14"/>
          <w:sz w:val="24"/>
          <w:szCs w:val="24"/>
        </w:rPr>
        <w:t>置</w:t>
      </w:r>
      <w:r>
        <w:rPr>
          <w:rFonts w:ascii="仿宋" w:hAnsi="仿宋" w:eastAsia="仿宋" w:cs="仿宋"/>
          <w:spacing w:val="-33"/>
          <w:sz w:val="24"/>
          <w:szCs w:val="24"/>
        </w:rPr>
        <w:t xml:space="preserve"> </w:t>
      </w:r>
      <w:r>
        <w:rPr>
          <w:rFonts w:ascii="仿宋" w:hAnsi="仿宋" w:eastAsia="仿宋" w:cs="仿宋"/>
          <w:spacing w:val="-14"/>
          <w:sz w:val="24"/>
          <w:szCs w:val="24"/>
        </w:rPr>
        <w:t>主</w:t>
      </w:r>
      <w:r>
        <w:rPr>
          <w:rFonts w:ascii="仿宋" w:hAnsi="仿宋" w:eastAsia="仿宋" w:cs="仿宋"/>
          <w:spacing w:val="-32"/>
          <w:sz w:val="24"/>
          <w:szCs w:val="24"/>
        </w:rPr>
        <w:t xml:space="preserve"> </w:t>
      </w:r>
      <w:r>
        <w:rPr>
          <w:rFonts w:ascii="仿宋" w:hAnsi="仿宋" w:eastAsia="仿宋" w:cs="仿宋"/>
          <w:spacing w:val="-14"/>
          <w:sz w:val="24"/>
          <w:szCs w:val="24"/>
        </w:rPr>
        <w:t>营</w:t>
      </w:r>
      <w:r>
        <w:rPr>
          <w:rFonts w:ascii="仿宋" w:hAnsi="仿宋" w:eastAsia="仿宋" w:cs="仿宋"/>
          <w:spacing w:val="-47"/>
          <w:sz w:val="24"/>
          <w:szCs w:val="24"/>
        </w:rPr>
        <w:t xml:space="preserve"> </w:t>
      </w:r>
      <w:r>
        <w:rPr>
          <w:rFonts w:ascii="仿宋" w:hAnsi="仿宋" w:eastAsia="仿宋" w:cs="仿宋"/>
          <w:spacing w:val="-14"/>
          <w:sz w:val="24"/>
          <w:szCs w:val="24"/>
        </w:rPr>
        <w:t>业</w:t>
      </w:r>
      <w:r>
        <w:rPr>
          <w:rFonts w:ascii="仿宋" w:hAnsi="仿宋" w:eastAsia="仿宋" w:cs="仿宋"/>
          <w:spacing w:val="-32"/>
          <w:sz w:val="24"/>
          <w:szCs w:val="24"/>
        </w:rPr>
        <w:t xml:space="preserve"> </w:t>
      </w:r>
      <w:r>
        <w:rPr>
          <w:rFonts w:ascii="仿宋" w:hAnsi="仿宋" w:eastAsia="仿宋" w:cs="仿宋"/>
          <w:spacing w:val="-14"/>
          <w:sz w:val="24"/>
          <w:szCs w:val="24"/>
        </w:rPr>
        <w:t>务 收</w:t>
      </w:r>
      <w:r>
        <w:rPr>
          <w:rFonts w:ascii="仿宋" w:hAnsi="仿宋" w:eastAsia="仿宋" w:cs="仿宋"/>
          <w:spacing w:val="-44"/>
          <w:sz w:val="24"/>
          <w:szCs w:val="24"/>
        </w:rPr>
        <w:t xml:space="preserve"> </w:t>
      </w:r>
      <w:r>
        <w:rPr>
          <w:rFonts w:ascii="仿宋" w:hAnsi="仿宋" w:eastAsia="仿宋" w:cs="仿宋"/>
          <w:spacing w:val="-14"/>
          <w:sz w:val="24"/>
          <w:szCs w:val="24"/>
        </w:rPr>
        <w:t>入</w:t>
      </w:r>
      <w:r>
        <w:rPr>
          <w:rFonts w:ascii="仿宋" w:hAnsi="仿宋" w:eastAsia="仿宋" w:cs="仿宋"/>
          <w:spacing w:val="-45"/>
          <w:sz w:val="24"/>
          <w:szCs w:val="24"/>
        </w:rPr>
        <w:t xml:space="preserve"> </w:t>
      </w:r>
      <w:r>
        <w:rPr>
          <w:rFonts w:ascii="仿宋" w:hAnsi="仿宋" w:eastAsia="仿宋" w:cs="仿宋"/>
          <w:spacing w:val="-14"/>
          <w:sz w:val="24"/>
          <w:szCs w:val="24"/>
        </w:rPr>
        <w:t>指</w:t>
      </w:r>
      <w:r>
        <w:rPr>
          <w:rFonts w:ascii="仿宋" w:hAnsi="仿宋" w:eastAsia="仿宋" w:cs="仿宋"/>
          <w:spacing w:val="-44"/>
          <w:sz w:val="24"/>
          <w:szCs w:val="24"/>
        </w:rPr>
        <w:t xml:space="preserve"> </w:t>
      </w:r>
      <w:r>
        <w:rPr>
          <w:rFonts w:ascii="仿宋" w:hAnsi="仿宋" w:eastAsia="仿宋" w:cs="仿宋"/>
          <w:spacing w:val="-14"/>
          <w:sz w:val="24"/>
          <w:szCs w:val="24"/>
        </w:rPr>
        <w:t>标 的</w:t>
      </w:r>
      <w:r>
        <w:rPr>
          <w:rFonts w:ascii="仿宋" w:hAnsi="仿宋" w:eastAsia="仿宋" w:cs="仿宋"/>
          <w:spacing w:val="-40"/>
          <w:sz w:val="24"/>
          <w:szCs w:val="24"/>
        </w:rPr>
        <w:t xml:space="preserve"> </w:t>
      </w:r>
      <w:r>
        <w:rPr>
          <w:rFonts w:ascii="仿宋" w:hAnsi="仿宋" w:eastAsia="仿宋" w:cs="仿宋"/>
          <w:spacing w:val="-14"/>
          <w:sz w:val="24"/>
          <w:szCs w:val="24"/>
        </w:rPr>
        <w:t>行</w:t>
      </w:r>
      <w:r>
        <w:rPr>
          <w:rFonts w:ascii="仿宋" w:hAnsi="仿宋" w:eastAsia="仿宋" w:cs="仿宋"/>
          <w:spacing w:val="-46"/>
          <w:sz w:val="24"/>
          <w:szCs w:val="24"/>
        </w:rPr>
        <w:t xml:space="preserve"> </w:t>
      </w:r>
      <w:r>
        <w:rPr>
          <w:rFonts w:ascii="仿宋" w:hAnsi="仿宋" w:eastAsia="仿宋" w:cs="仿宋"/>
          <w:spacing w:val="-14"/>
          <w:sz w:val="24"/>
          <w:szCs w:val="24"/>
        </w:rPr>
        <w:t>业 ，采</w:t>
      </w:r>
      <w:r>
        <w:rPr>
          <w:rFonts w:ascii="仿宋" w:hAnsi="仿宋" w:eastAsia="仿宋" w:cs="仿宋"/>
          <w:spacing w:val="-47"/>
          <w:sz w:val="24"/>
          <w:szCs w:val="24"/>
        </w:rPr>
        <w:t xml:space="preserve"> </w:t>
      </w:r>
      <w:r>
        <w:rPr>
          <w:rFonts w:ascii="仿宋" w:hAnsi="仿宋" w:eastAsia="仿宋" w:cs="仿宋"/>
          <w:spacing w:val="-14"/>
          <w:sz w:val="24"/>
          <w:szCs w:val="24"/>
        </w:rPr>
        <w:t>用主</w:t>
      </w:r>
      <w:r>
        <w:rPr>
          <w:rFonts w:ascii="仿宋" w:hAnsi="仿宋" w:eastAsia="仿宋" w:cs="仿宋"/>
          <w:spacing w:val="-30"/>
          <w:sz w:val="24"/>
          <w:szCs w:val="24"/>
        </w:rPr>
        <w:t xml:space="preserve"> </w:t>
      </w:r>
      <w:r>
        <w:rPr>
          <w:rFonts w:ascii="仿宋" w:hAnsi="仿宋" w:eastAsia="仿宋" w:cs="仿宋"/>
          <w:spacing w:val="-14"/>
          <w:sz w:val="24"/>
          <w:szCs w:val="24"/>
        </w:rPr>
        <w:t>营</w:t>
      </w:r>
      <w:r>
        <w:rPr>
          <w:rFonts w:ascii="仿宋" w:hAnsi="仿宋" w:eastAsia="仿宋" w:cs="仿宋"/>
          <w:spacing w:val="-46"/>
          <w:sz w:val="24"/>
          <w:szCs w:val="24"/>
        </w:rPr>
        <w:t xml:space="preserve"> </w:t>
      </w:r>
      <w:r>
        <w:rPr>
          <w:rFonts w:ascii="仿宋" w:hAnsi="仿宋" w:eastAsia="仿宋" w:cs="仿宋"/>
          <w:spacing w:val="-14"/>
          <w:sz w:val="24"/>
          <w:szCs w:val="24"/>
        </w:rPr>
        <w:t>业</w:t>
      </w:r>
      <w:r>
        <w:rPr>
          <w:rFonts w:ascii="仿宋" w:hAnsi="仿宋" w:eastAsia="仿宋" w:cs="仿宋"/>
          <w:spacing w:val="-33"/>
          <w:sz w:val="24"/>
          <w:szCs w:val="24"/>
        </w:rPr>
        <w:t xml:space="preserve"> </w:t>
      </w:r>
      <w:r>
        <w:rPr>
          <w:rFonts w:ascii="仿宋" w:hAnsi="仿宋" w:eastAsia="仿宋" w:cs="仿宋"/>
          <w:spacing w:val="-14"/>
          <w:sz w:val="24"/>
          <w:szCs w:val="24"/>
        </w:rPr>
        <w:t>务收</w:t>
      </w:r>
      <w:r>
        <w:rPr>
          <w:rFonts w:ascii="仿宋" w:hAnsi="仿宋" w:eastAsia="仿宋" w:cs="仿宋"/>
          <w:spacing w:val="-46"/>
          <w:sz w:val="24"/>
          <w:szCs w:val="24"/>
        </w:rPr>
        <w:t xml:space="preserve"> </w:t>
      </w:r>
      <w:r>
        <w:rPr>
          <w:rFonts w:ascii="仿宋" w:hAnsi="仿宋" w:eastAsia="仿宋" w:cs="仿宋"/>
          <w:spacing w:val="-14"/>
          <w:sz w:val="24"/>
          <w:szCs w:val="24"/>
        </w:rPr>
        <w:t>入</w:t>
      </w:r>
      <w:r>
        <w:rPr>
          <w:rFonts w:ascii="仿宋" w:hAnsi="仿宋" w:eastAsia="仿宋" w:cs="仿宋"/>
          <w:spacing w:val="-13"/>
          <w:sz w:val="24"/>
          <w:szCs w:val="24"/>
        </w:rPr>
        <w:t xml:space="preserve"> </w:t>
      </w:r>
      <w:r>
        <w:rPr>
          <w:rFonts w:ascii="仿宋" w:hAnsi="仿宋" w:eastAsia="仿宋" w:cs="仿宋"/>
          <w:spacing w:val="-14"/>
          <w:sz w:val="24"/>
          <w:szCs w:val="24"/>
        </w:rPr>
        <w:t>；限</w:t>
      </w:r>
      <w:r>
        <w:rPr>
          <w:rFonts w:ascii="仿宋" w:hAnsi="仿宋" w:eastAsia="仿宋" w:cs="仿宋"/>
          <w:spacing w:val="-49"/>
          <w:sz w:val="24"/>
          <w:szCs w:val="24"/>
        </w:rPr>
        <w:t xml:space="preserve"> </w:t>
      </w:r>
      <w:r>
        <w:rPr>
          <w:rFonts w:ascii="仿宋" w:hAnsi="仿宋" w:eastAsia="仿宋" w:cs="仿宋"/>
          <w:spacing w:val="-14"/>
          <w:sz w:val="24"/>
          <w:szCs w:val="24"/>
        </w:rPr>
        <w:t>额</w:t>
      </w:r>
      <w:r>
        <w:rPr>
          <w:rFonts w:ascii="仿宋" w:hAnsi="仿宋" w:eastAsia="仿宋" w:cs="仿宋"/>
          <w:spacing w:val="-18"/>
          <w:sz w:val="24"/>
          <w:szCs w:val="24"/>
        </w:rPr>
        <w:t>以下</w:t>
      </w:r>
      <w:r>
        <w:rPr>
          <w:rFonts w:ascii="仿宋" w:hAnsi="仿宋" w:eastAsia="仿宋" w:cs="仿宋"/>
          <w:spacing w:val="-46"/>
          <w:sz w:val="24"/>
          <w:szCs w:val="24"/>
        </w:rPr>
        <w:t xml:space="preserve"> </w:t>
      </w:r>
      <w:r>
        <w:rPr>
          <w:rFonts w:ascii="仿宋" w:hAnsi="仿宋" w:eastAsia="仿宋" w:cs="仿宋"/>
          <w:spacing w:val="-18"/>
          <w:sz w:val="24"/>
          <w:szCs w:val="24"/>
        </w:rPr>
        <w:t>批</w:t>
      </w:r>
      <w:r>
        <w:rPr>
          <w:rFonts w:ascii="仿宋" w:hAnsi="仿宋" w:eastAsia="仿宋" w:cs="仿宋"/>
          <w:spacing w:val="-33"/>
          <w:sz w:val="24"/>
          <w:szCs w:val="24"/>
        </w:rPr>
        <w:t xml:space="preserve"> </w:t>
      </w:r>
      <w:r>
        <w:rPr>
          <w:rFonts w:ascii="仿宋" w:hAnsi="仿宋" w:eastAsia="仿宋" w:cs="仿宋"/>
          <w:spacing w:val="-18"/>
          <w:sz w:val="24"/>
          <w:szCs w:val="24"/>
        </w:rPr>
        <w:t>发与</w:t>
      </w:r>
      <w:r>
        <w:rPr>
          <w:rFonts w:ascii="仿宋" w:hAnsi="仿宋" w:eastAsia="仿宋" w:cs="仿宋"/>
          <w:spacing w:val="-46"/>
          <w:sz w:val="24"/>
          <w:szCs w:val="24"/>
        </w:rPr>
        <w:t xml:space="preserve"> </w:t>
      </w:r>
      <w:r>
        <w:rPr>
          <w:rFonts w:ascii="仿宋" w:hAnsi="仿宋" w:eastAsia="仿宋" w:cs="仿宋"/>
          <w:spacing w:val="-18"/>
          <w:sz w:val="24"/>
          <w:szCs w:val="24"/>
        </w:rPr>
        <w:t>零售</w:t>
      </w:r>
      <w:r>
        <w:rPr>
          <w:rFonts w:ascii="仿宋" w:hAnsi="仿宋" w:eastAsia="仿宋" w:cs="仿宋"/>
          <w:spacing w:val="-44"/>
          <w:sz w:val="24"/>
          <w:szCs w:val="24"/>
        </w:rPr>
        <w:t xml:space="preserve"> </w:t>
      </w:r>
      <w:r>
        <w:rPr>
          <w:rFonts w:ascii="仿宋" w:hAnsi="仿宋" w:eastAsia="仿宋" w:cs="仿宋"/>
          <w:spacing w:val="-18"/>
          <w:sz w:val="24"/>
          <w:szCs w:val="24"/>
        </w:rPr>
        <w:t>业</w:t>
      </w:r>
      <w:r>
        <w:rPr>
          <w:rFonts w:ascii="仿宋" w:hAnsi="仿宋" w:eastAsia="仿宋" w:cs="仿宋"/>
          <w:spacing w:val="-45"/>
          <w:sz w:val="24"/>
          <w:szCs w:val="24"/>
        </w:rPr>
        <w:t xml:space="preserve"> </w:t>
      </w:r>
      <w:r>
        <w:rPr>
          <w:rFonts w:ascii="仿宋" w:hAnsi="仿宋" w:eastAsia="仿宋" w:cs="仿宋"/>
          <w:spacing w:val="-18"/>
          <w:sz w:val="24"/>
          <w:szCs w:val="24"/>
        </w:rPr>
        <w:t>企</w:t>
      </w:r>
      <w:r>
        <w:rPr>
          <w:rFonts w:ascii="仿宋" w:hAnsi="仿宋" w:eastAsia="仿宋" w:cs="仿宋"/>
          <w:spacing w:val="-45"/>
          <w:sz w:val="24"/>
          <w:szCs w:val="24"/>
        </w:rPr>
        <w:t xml:space="preserve"> </w:t>
      </w:r>
      <w:r>
        <w:rPr>
          <w:rFonts w:ascii="仿宋" w:hAnsi="仿宋" w:eastAsia="仿宋" w:cs="仿宋"/>
          <w:spacing w:val="-18"/>
          <w:sz w:val="24"/>
          <w:szCs w:val="24"/>
        </w:rPr>
        <w:t>业</w:t>
      </w:r>
      <w:r>
        <w:rPr>
          <w:rFonts w:ascii="仿宋" w:hAnsi="仿宋" w:eastAsia="仿宋" w:cs="仿宋"/>
          <w:spacing w:val="-41"/>
          <w:sz w:val="24"/>
          <w:szCs w:val="24"/>
        </w:rPr>
        <w:t xml:space="preserve"> </w:t>
      </w:r>
      <w:r>
        <w:rPr>
          <w:rFonts w:ascii="仿宋" w:hAnsi="仿宋" w:eastAsia="仿宋" w:cs="仿宋"/>
          <w:spacing w:val="-18"/>
          <w:sz w:val="24"/>
          <w:szCs w:val="24"/>
        </w:rPr>
        <w:t>采</w:t>
      </w:r>
      <w:r>
        <w:rPr>
          <w:rFonts w:ascii="仿宋" w:hAnsi="仿宋" w:eastAsia="仿宋" w:cs="仿宋"/>
          <w:spacing w:val="-47"/>
          <w:sz w:val="24"/>
          <w:szCs w:val="24"/>
        </w:rPr>
        <w:t xml:space="preserve"> </w:t>
      </w:r>
      <w:r>
        <w:rPr>
          <w:rFonts w:ascii="仿宋" w:hAnsi="仿宋" w:eastAsia="仿宋" w:cs="仿宋"/>
          <w:spacing w:val="-18"/>
          <w:sz w:val="24"/>
          <w:szCs w:val="24"/>
        </w:rPr>
        <w:t>用商品销售</w:t>
      </w:r>
      <w:r>
        <w:rPr>
          <w:rFonts w:ascii="仿宋" w:hAnsi="仿宋" w:eastAsia="仿宋" w:cs="仿宋"/>
          <w:spacing w:val="-45"/>
          <w:sz w:val="24"/>
          <w:szCs w:val="24"/>
        </w:rPr>
        <w:t xml:space="preserve"> </w:t>
      </w:r>
      <w:r>
        <w:rPr>
          <w:rFonts w:ascii="仿宋" w:hAnsi="仿宋" w:eastAsia="仿宋" w:cs="仿宋"/>
          <w:spacing w:val="-18"/>
          <w:sz w:val="24"/>
          <w:szCs w:val="24"/>
        </w:rPr>
        <w:t>额</w:t>
      </w:r>
      <w:r>
        <w:rPr>
          <w:rFonts w:ascii="仿宋" w:hAnsi="仿宋" w:eastAsia="仿宋" w:cs="仿宋"/>
          <w:spacing w:val="-34"/>
          <w:sz w:val="24"/>
          <w:szCs w:val="24"/>
        </w:rPr>
        <w:t xml:space="preserve"> </w:t>
      </w:r>
      <w:r>
        <w:rPr>
          <w:rFonts w:ascii="仿宋" w:hAnsi="仿宋" w:eastAsia="仿宋" w:cs="仿宋"/>
          <w:spacing w:val="-18"/>
          <w:sz w:val="24"/>
          <w:szCs w:val="24"/>
        </w:rPr>
        <w:t>代</w:t>
      </w:r>
      <w:r>
        <w:rPr>
          <w:rFonts w:ascii="仿宋" w:hAnsi="仿宋" w:eastAsia="仿宋" w:cs="仿宋"/>
          <w:spacing w:val="-44"/>
          <w:sz w:val="24"/>
          <w:szCs w:val="24"/>
        </w:rPr>
        <w:t xml:space="preserve"> </w:t>
      </w:r>
      <w:r>
        <w:rPr>
          <w:rFonts w:ascii="仿宋" w:hAnsi="仿宋" w:eastAsia="仿宋" w:cs="仿宋"/>
          <w:spacing w:val="-18"/>
          <w:sz w:val="24"/>
          <w:szCs w:val="24"/>
        </w:rPr>
        <w:t>替 ；限</w:t>
      </w:r>
      <w:r>
        <w:rPr>
          <w:rFonts w:ascii="仿宋" w:hAnsi="仿宋" w:eastAsia="仿宋" w:cs="仿宋"/>
          <w:spacing w:val="-45"/>
          <w:sz w:val="24"/>
          <w:szCs w:val="24"/>
        </w:rPr>
        <w:t xml:space="preserve"> </w:t>
      </w:r>
      <w:r>
        <w:rPr>
          <w:rFonts w:ascii="仿宋" w:hAnsi="仿宋" w:eastAsia="仿宋" w:cs="仿宋"/>
          <w:spacing w:val="-18"/>
          <w:sz w:val="24"/>
          <w:szCs w:val="24"/>
        </w:rPr>
        <w:t>额以</w:t>
      </w:r>
      <w:r>
        <w:rPr>
          <w:rFonts w:ascii="仿宋" w:hAnsi="仿宋" w:eastAsia="仿宋" w:cs="仿宋"/>
          <w:spacing w:val="-35"/>
          <w:sz w:val="24"/>
          <w:szCs w:val="24"/>
        </w:rPr>
        <w:t xml:space="preserve"> </w:t>
      </w:r>
      <w:r>
        <w:rPr>
          <w:rFonts w:ascii="仿宋" w:hAnsi="仿宋" w:eastAsia="仿宋" w:cs="仿宋"/>
          <w:spacing w:val="-18"/>
          <w:sz w:val="24"/>
          <w:szCs w:val="24"/>
        </w:rPr>
        <w:t>下</w:t>
      </w:r>
      <w:r>
        <w:rPr>
          <w:rFonts w:ascii="仿宋" w:hAnsi="仿宋" w:eastAsia="仿宋" w:cs="仿宋"/>
          <w:spacing w:val="-42"/>
          <w:sz w:val="24"/>
          <w:szCs w:val="24"/>
        </w:rPr>
        <w:t xml:space="preserve"> </w:t>
      </w:r>
      <w:r>
        <w:rPr>
          <w:rFonts w:ascii="仿宋" w:hAnsi="仿宋" w:eastAsia="仿宋" w:cs="仿宋"/>
          <w:spacing w:val="-18"/>
          <w:sz w:val="24"/>
          <w:szCs w:val="24"/>
        </w:rPr>
        <w:t>住</w:t>
      </w:r>
      <w:r>
        <w:rPr>
          <w:rFonts w:ascii="仿宋" w:hAnsi="仿宋" w:eastAsia="仿宋" w:cs="仿宋"/>
          <w:spacing w:val="-42"/>
          <w:sz w:val="24"/>
          <w:szCs w:val="24"/>
        </w:rPr>
        <w:t xml:space="preserve"> </w:t>
      </w:r>
      <w:r>
        <w:rPr>
          <w:rFonts w:ascii="仿宋" w:hAnsi="仿宋" w:eastAsia="仿宋" w:cs="仿宋"/>
          <w:spacing w:val="-18"/>
          <w:sz w:val="24"/>
          <w:szCs w:val="24"/>
        </w:rPr>
        <w:t>宿与</w:t>
      </w:r>
      <w:r>
        <w:rPr>
          <w:rFonts w:ascii="仿宋" w:hAnsi="仿宋" w:eastAsia="仿宋" w:cs="仿宋"/>
          <w:spacing w:val="-38"/>
          <w:sz w:val="24"/>
          <w:szCs w:val="24"/>
        </w:rPr>
        <w:t xml:space="preserve"> </w:t>
      </w:r>
      <w:r>
        <w:rPr>
          <w:rFonts w:ascii="仿宋" w:hAnsi="仿宋" w:eastAsia="仿宋" w:cs="仿宋"/>
          <w:spacing w:val="-18"/>
          <w:sz w:val="24"/>
          <w:szCs w:val="24"/>
        </w:rPr>
        <w:t>餐</w:t>
      </w:r>
      <w:r>
        <w:rPr>
          <w:rFonts w:ascii="仿宋" w:hAnsi="仿宋" w:eastAsia="仿宋" w:cs="仿宋"/>
          <w:spacing w:val="-42"/>
          <w:sz w:val="24"/>
          <w:szCs w:val="24"/>
        </w:rPr>
        <w:t xml:space="preserve"> </w:t>
      </w:r>
      <w:r>
        <w:rPr>
          <w:rFonts w:ascii="仿宋" w:hAnsi="仿宋" w:eastAsia="仿宋" w:cs="仿宋"/>
          <w:spacing w:val="-18"/>
          <w:sz w:val="24"/>
          <w:szCs w:val="24"/>
        </w:rPr>
        <w:t>饮</w:t>
      </w:r>
      <w:r>
        <w:rPr>
          <w:rFonts w:ascii="仿宋" w:hAnsi="仿宋" w:eastAsia="仿宋" w:cs="仿宋"/>
          <w:spacing w:val="-44"/>
          <w:sz w:val="24"/>
          <w:szCs w:val="24"/>
        </w:rPr>
        <w:t xml:space="preserve"> </w:t>
      </w:r>
      <w:r>
        <w:rPr>
          <w:rFonts w:ascii="仿宋" w:hAnsi="仿宋" w:eastAsia="仿宋" w:cs="仿宋"/>
          <w:spacing w:val="-18"/>
          <w:sz w:val="24"/>
          <w:szCs w:val="24"/>
        </w:rPr>
        <w:t>业</w:t>
      </w:r>
      <w:r>
        <w:rPr>
          <w:rFonts w:ascii="仿宋" w:hAnsi="仿宋" w:eastAsia="仿宋" w:cs="仿宋"/>
          <w:spacing w:val="-43"/>
          <w:sz w:val="24"/>
          <w:szCs w:val="24"/>
        </w:rPr>
        <w:t xml:space="preserve"> </w:t>
      </w:r>
      <w:r>
        <w:rPr>
          <w:rFonts w:ascii="仿宋" w:hAnsi="仿宋" w:eastAsia="仿宋" w:cs="仿宋"/>
          <w:spacing w:val="-18"/>
          <w:sz w:val="24"/>
          <w:szCs w:val="24"/>
        </w:rPr>
        <w:t>企</w:t>
      </w:r>
      <w:r>
        <w:rPr>
          <w:rFonts w:ascii="仿宋" w:hAnsi="仿宋" w:eastAsia="仿宋" w:cs="仿宋"/>
          <w:spacing w:val="-44"/>
          <w:sz w:val="24"/>
          <w:szCs w:val="24"/>
        </w:rPr>
        <w:t xml:space="preserve"> </w:t>
      </w:r>
      <w:r>
        <w:rPr>
          <w:rFonts w:ascii="仿宋" w:hAnsi="仿宋" w:eastAsia="仿宋" w:cs="仿宋"/>
          <w:spacing w:val="-18"/>
          <w:sz w:val="24"/>
          <w:szCs w:val="24"/>
        </w:rPr>
        <w:t>业</w:t>
      </w:r>
      <w:r>
        <w:rPr>
          <w:rFonts w:ascii="仿宋" w:hAnsi="仿宋" w:eastAsia="仿宋" w:cs="仿宋"/>
          <w:spacing w:val="-16"/>
          <w:sz w:val="24"/>
          <w:szCs w:val="24"/>
        </w:rPr>
        <w:t>采</w:t>
      </w:r>
      <w:r>
        <w:rPr>
          <w:rFonts w:ascii="仿宋" w:hAnsi="仿宋" w:eastAsia="仿宋" w:cs="仿宋"/>
          <w:spacing w:val="-46"/>
          <w:sz w:val="24"/>
          <w:szCs w:val="24"/>
        </w:rPr>
        <w:t xml:space="preserve"> </w:t>
      </w:r>
      <w:r>
        <w:rPr>
          <w:rFonts w:ascii="仿宋" w:hAnsi="仿宋" w:eastAsia="仿宋" w:cs="仿宋"/>
          <w:spacing w:val="-16"/>
          <w:sz w:val="24"/>
          <w:szCs w:val="24"/>
        </w:rPr>
        <w:t>用营</w:t>
      </w:r>
      <w:r>
        <w:rPr>
          <w:rFonts w:ascii="仿宋" w:hAnsi="仿宋" w:eastAsia="仿宋" w:cs="仿宋"/>
          <w:spacing w:val="-42"/>
          <w:sz w:val="24"/>
          <w:szCs w:val="24"/>
        </w:rPr>
        <w:t xml:space="preserve"> </w:t>
      </w:r>
      <w:r>
        <w:rPr>
          <w:rFonts w:ascii="仿宋" w:hAnsi="仿宋" w:eastAsia="仿宋" w:cs="仿宋"/>
          <w:spacing w:val="-16"/>
          <w:sz w:val="24"/>
          <w:szCs w:val="24"/>
        </w:rPr>
        <w:t>业</w:t>
      </w:r>
      <w:r>
        <w:rPr>
          <w:rFonts w:ascii="仿宋" w:hAnsi="仿宋" w:eastAsia="仿宋" w:cs="仿宋"/>
          <w:spacing w:val="-47"/>
          <w:sz w:val="24"/>
          <w:szCs w:val="24"/>
        </w:rPr>
        <w:t xml:space="preserve"> </w:t>
      </w:r>
      <w:r>
        <w:rPr>
          <w:rFonts w:ascii="仿宋" w:hAnsi="仿宋" w:eastAsia="仿宋" w:cs="仿宋"/>
          <w:spacing w:val="-16"/>
          <w:sz w:val="24"/>
          <w:szCs w:val="24"/>
        </w:rPr>
        <w:t>额</w:t>
      </w:r>
      <w:r>
        <w:rPr>
          <w:rFonts w:ascii="仿宋" w:hAnsi="仿宋" w:eastAsia="仿宋" w:cs="仿宋"/>
          <w:spacing w:val="-35"/>
          <w:sz w:val="24"/>
          <w:szCs w:val="24"/>
        </w:rPr>
        <w:t xml:space="preserve"> </w:t>
      </w:r>
      <w:r>
        <w:rPr>
          <w:rFonts w:ascii="仿宋" w:hAnsi="仿宋" w:eastAsia="仿宋" w:cs="仿宋"/>
          <w:spacing w:val="-16"/>
          <w:sz w:val="24"/>
          <w:szCs w:val="24"/>
        </w:rPr>
        <w:t>代</w:t>
      </w:r>
      <w:r>
        <w:rPr>
          <w:rFonts w:ascii="仿宋" w:hAnsi="仿宋" w:eastAsia="仿宋" w:cs="仿宋"/>
          <w:spacing w:val="-41"/>
          <w:sz w:val="24"/>
          <w:szCs w:val="24"/>
        </w:rPr>
        <w:t xml:space="preserve"> </w:t>
      </w:r>
      <w:r>
        <w:rPr>
          <w:rFonts w:ascii="仿宋" w:hAnsi="仿宋" w:eastAsia="仿宋" w:cs="仿宋"/>
          <w:spacing w:val="-16"/>
          <w:sz w:val="24"/>
          <w:szCs w:val="24"/>
        </w:rPr>
        <w:t>替 ；</w:t>
      </w:r>
      <w:r>
        <w:rPr>
          <w:rFonts w:ascii="仿宋" w:hAnsi="仿宋" w:eastAsia="仿宋" w:cs="仿宋"/>
          <w:spacing w:val="-36"/>
          <w:sz w:val="24"/>
          <w:szCs w:val="24"/>
        </w:rPr>
        <w:t xml:space="preserve"> </w:t>
      </w:r>
      <w:r>
        <w:rPr>
          <w:rFonts w:ascii="仿宋" w:hAnsi="仿宋" w:eastAsia="仿宋" w:cs="仿宋"/>
          <w:spacing w:val="-16"/>
          <w:sz w:val="24"/>
          <w:szCs w:val="24"/>
        </w:rPr>
        <w:t>农</w:t>
      </w:r>
      <w:r>
        <w:rPr>
          <w:rFonts w:ascii="仿宋" w:hAnsi="仿宋" w:eastAsia="仿宋" w:cs="仿宋"/>
          <w:spacing w:val="-43"/>
          <w:sz w:val="24"/>
          <w:szCs w:val="24"/>
        </w:rPr>
        <w:t xml:space="preserve"> </w:t>
      </w:r>
      <w:r>
        <w:rPr>
          <w:rFonts w:ascii="仿宋" w:hAnsi="仿宋" w:eastAsia="仿宋" w:cs="仿宋"/>
          <w:spacing w:val="-16"/>
          <w:sz w:val="24"/>
          <w:szCs w:val="24"/>
        </w:rPr>
        <w:t>、林 、牧</w:t>
      </w:r>
      <w:r>
        <w:rPr>
          <w:rFonts w:ascii="仿宋" w:hAnsi="仿宋" w:eastAsia="仿宋" w:cs="仿宋"/>
          <w:spacing w:val="-29"/>
          <w:sz w:val="24"/>
          <w:szCs w:val="24"/>
        </w:rPr>
        <w:t xml:space="preserve"> </w:t>
      </w:r>
      <w:r>
        <w:rPr>
          <w:rFonts w:ascii="仿宋" w:hAnsi="仿宋" w:eastAsia="仿宋" w:cs="仿宋"/>
          <w:spacing w:val="-16"/>
          <w:sz w:val="24"/>
          <w:szCs w:val="24"/>
        </w:rPr>
        <w:t>、渔</w:t>
      </w:r>
      <w:r>
        <w:rPr>
          <w:rFonts w:ascii="仿宋" w:hAnsi="仿宋" w:eastAsia="仿宋" w:cs="仿宋"/>
          <w:spacing w:val="-29"/>
          <w:sz w:val="24"/>
          <w:szCs w:val="24"/>
        </w:rPr>
        <w:t xml:space="preserve"> </w:t>
      </w:r>
      <w:r>
        <w:rPr>
          <w:rFonts w:ascii="仿宋" w:hAnsi="仿宋" w:eastAsia="仿宋" w:cs="仿宋"/>
          <w:spacing w:val="-16"/>
          <w:sz w:val="24"/>
          <w:szCs w:val="24"/>
        </w:rPr>
        <w:t>业</w:t>
      </w:r>
      <w:r>
        <w:rPr>
          <w:rFonts w:ascii="仿宋" w:hAnsi="仿宋" w:eastAsia="仿宋" w:cs="仿宋"/>
          <w:spacing w:val="-41"/>
          <w:sz w:val="24"/>
          <w:szCs w:val="24"/>
        </w:rPr>
        <w:t xml:space="preserve"> </w:t>
      </w:r>
      <w:r>
        <w:rPr>
          <w:rFonts w:ascii="仿宋" w:hAnsi="仿宋" w:eastAsia="仿宋" w:cs="仿宋"/>
          <w:spacing w:val="-16"/>
          <w:sz w:val="24"/>
          <w:szCs w:val="24"/>
        </w:rPr>
        <w:t>企</w:t>
      </w:r>
      <w:r>
        <w:rPr>
          <w:rFonts w:ascii="仿宋" w:hAnsi="仿宋" w:eastAsia="仿宋" w:cs="仿宋"/>
          <w:spacing w:val="-44"/>
          <w:sz w:val="24"/>
          <w:szCs w:val="24"/>
        </w:rPr>
        <w:t xml:space="preserve"> </w:t>
      </w:r>
      <w:r>
        <w:rPr>
          <w:rFonts w:ascii="仿宋" w:hAnsi="仿宋" w:eastAsia="仿宋" w:cs="仿宋"/>
          <w:spacing w:val="-16"/>
          <w:sz w:val="24"/>
          <w:szCs w:val="24"/>
        </w:rPr>
        <w:t>业</w:t>
      </w:r>
      <w:r>
        <w:rPr>
          <w:rFonts w:ascii="仿宋" w:hAnsi="仿宋" w:eastAsia="仿宋" w:cs="仿宋"/>
          <w:spacing w:val="-43"/>
          <w:sz w:val="24"/>
          <w:szCs w:val="24"/>
        </w:rPr>
        <w:t xml:space="preserve"> </w:t>
      </w:r>
      <w:r>
        <w:rPr>
          <w:rFonts w:ascii="仿宋" w:hAnsi="仿宋" w:eastAsia="仿宋" w:cs="仿宋"/>
          <w:spacing w:val="-16"/>
          <w:sz w:val="24"/>
          <w:szCs w:val="24"/>
        </w:rPr>
        <w:t>采</w:t>
      </w:r>
      <w:r>
        <w:rPr>
          <w:rFonts w:ascii="仿宋" w:hAnsi="仿宋" w:eastAsia="仿宋" w:cs="仿宋"/>
          <w:spacing w:val="-41"/>
          <w:sz w:val="24"/>
          <w:szCs w:val="24"/>
        </w:rPr>
        <w:t xml:space="preserve"> </w:t>
      </w:r>
      <w:r>
        <w:rPr>
          <w:rFonts w:ascii="仿宋" w:hAnsi="仿宋" w:eastAsia="仿宋" w:cs="仿宋"/>
          <w:spacing w:val="-16"/>
          <w:sz w:val="24"/>
          <w:szCs w:val="24"/>
        </w:rPr>
        <w:t>用营</w:t>
      </w:r>
      <w:r>
        <w:rPr>
          <w:rFonts w:ascii="仿宋" w:hAnsi="仿宋" w:eastAsia="仿宋" w:cs="仿宋"/>
          <w:spacing w:val="-44"/>
          <w:sz w:val="24"/>
          <w:szCs w:val="24"/>
        </w:rPr>
        <w:t xml:space="preserve"> </w:t>
      </w:r>
      <w:r>
        <w:rPr>
          <w:rFonts w:ascii="仿宋" w:hAnsi="仿宋" w:eastAsia="仿宋" w:cs="仿宋"/>
          <w:spacing w:val="-16"/>
          <w:sz w:val="24"/>
          <w:szCs w:val="24"/>
        </w:rPr>
        <w:t>业总收</w:t>
      </w:r>
      <w:r>
        <w:rPr>
          <w:rFonts w:ascii="仿宋" w:hAnsi="仿宋" w:eastAsia="仿宋" w:cs="仿宋"/>
          <w:spacing w:val="-44"/>
          <w:sz w:val="24"/>
          <w:szCs w:val="24"/>
        </w:rPr>
        <w:t xml:space="preserve"> </w:t>
      </w:r>
      <w:r>
        <w:rPr>
          <w:rFonts w:ascii="仿宋" w:hAnsi="仿宋" w:eastAsia="仿宋" w:cs="仿宋"/>
          <w:spacing w:val="-16"/>
          <w:sz w:val="24"/>
          <w:szCs w:val="24"/>
        </w:rPr>
        <w:t>入</w:t>
      </w:r>
      <w:r>
        <w:rPr>
          <w:rFonts w:ascii="仿宋" w:hAnsi="仿宋" w:eastAsia="仿宋" w:cs="仿宋"/>
          <w:spacing w:val="-37"/>
          <w:sz w:val="24"/>
          <w:szCs w:val="24"/>
        </w:rPr>
        <w:t xml:space="preserve"> </w:t>
      </w:r>
      <w:r>
        <w:rPr>
          <w:rFonts w:ascii="仿宋" w:hAnsi="仿宋" w:eastAsia="仿宋" w:cs="仿宋"/>
          <w:spacing w:val="-16"/>
          <w:sz w:val="24"/>
          <w:szCs w:val="24"/>
        </w:rPr>
        <w:t>代</w:t>
      </w:r>
      <w:r>
        <w:rPr>
          <w:rFonts w:ascii="仿宋" w:hAnsi="仿宋" w:eastAsia="仿宋" w:cs="仿宋"/>
          <w:spacing w:val="-47"/>
          <w:sz w:val="24"/>
          <w:szCs w:val="24"/>
        </w:rPr>
        <w:t xml:space="preserve"> </w:t>
      </w:r>
      <w:r>
        <w:rPr>
          <w:rFonts w:ascii="仿宋" w:hAnsi="仿宋" w:eastAsia="仿宋" w:cs="仿宋"/>
          <w:spacing w:val="-16"/>
          <w:sz w:val="24"/>
          <w:szCs w:val="24"/>
        </w:rPr>
        <w:t xml:space="preserve">替 </w:t>
      </w:r>
      <w:r>
        <w:rPr>
          <w:rFonts w:ascii="仿宋" w:hAnsi="仿宋" w:eastAsia="仿宋" w:cs="仿宋"/>
          <w:spacing w:val="-17"/>
          <w:sz w:val="24"/>
          <w:szCs w:val="24"/>
        </w:rPr>
        <w:t>；</w:t>
      </w:r>
      <w:r>
        <w:rPr>
          <w:rFonts w:ascii="仿宋" w:hAnsi="仿宋" w:eastAsia="仿宋" w:cs="仿宋"/>
          <w:spacing w:val="-35"/>
          <w:sz w:val="24"/>
          <w:szCs w:val="24"/>
        </w:rPr>
        <w:t xml:space="preserve"> </w:t>
      </w:r>
      <w:r>
        <w:rPr>
          <w:rFonts w:ascii="仿宋" w:hAnsi="仿宋" w:eastAsia="仿宋" w:cs="仿宋"/>
          <w:spacing w:val="-17"/>
          <w:sz w:val="24"/>
          <w:szCs w:val="24"/>
        </w:rPr>
        <w:t>其</w:t>
      </w:r>
      <w:r>
        <w:rPr>
          <w:rFonts w:ascii="仿宋" w:hAnsi="仿宋" w:eastAsia="仿宋" w:cs="仿宋"/>
          <w:spacing w:val="-42"/>
          <w:sz w:val="24"/>
          <w:szCs w:val="24"/>
        </w:rPr>
        <w:t xml:space="preserve"> </w:t>
      </w:r>
      <w:r>
        <w:rPr>
          <w:rFonts w:ascii="仿宋" w:hAnsi="仿宋" w:eastAsia="仿宋" w:cs="仿宋"/>
          <w:spacing w:val="-17"/>
          <w:sz w:val="24"/>
          <w:szCs w:val="24"/>
        </w:rPr>
        <w:t>他未</w:t>
      </w:r>
      <w:r>
        <w:rPr>
          <w:rFonts w:ascii="仿宋" w:hAnsi="仿宋" w:eastAsia="仿宋" w:cs="仿宋"/>
          <w:spacing w:val="-48"/>
          <w:sz w:val="24"/>
          <w:szCs w:val="24"/>
        </w:rPr>
        <w:t xml:space="preserve"> </w:t>
      </w:r>
      <w:r>
        <w:rPr>
          <w:rFonts w:ascii="仿宋" w:hAnsi="仿宋" w:eastAsia="仿宋" w:cs="仿宋"/>
          <w:spacing w:val="-17"/>
          <w:sz w:val="24"/>
          <w:szCs w:val="24"/>
        </w:rPr>
        <w:t>设</w:t>
      </w:r>
      <w:r>
        <w:rPr>
          <w:rFonts w:ascii="仿宋" w:hAnsi="仿宋" w:eastAsia="仿宋" w:cs="仿宋"/>
          <w:spacing w:val="-40"/>
          <w:sz w:val="24"/>
          <w:szCs w:val="24"/>
        </w:rPr>
        <w:t xml:space="preserve"> </w:t>
      </w:r>
      <w:r>
        <w:rPr>
          <w:rFonts w:ascii="仿宋" w:hAnsi="仿宋" w:eastAsia="仿宋" w:cs="仿宋"/>
          <w:spacing w:val="-17"/>
          <w:sz w:val="24"/>
          <w:szCs w:val="24"/>
        </w:rPr>
        <w:t>置</w:t>
      </w:r>
      <w:r>
        <w:rPr>
          <w:rFonts w:ascii="仿宋" w:hAnsi="仿宋" w:eastAsia="仿宋" w:cs="仿宋"/>
          <w:spacing w:val="-18"/>
          <w:sz w:val="24"/>
          <w:szCs w:val="24"/>
        </w:rPr>
        <w:t>主</w:t>
      </w:r>
      <w:r>
        <w:rPr>
          <w:rFonts w:ascii="仿宋" w:hAnsi="仿宋" w:eastAsia="仿宋" w:cs="仿宋"/>
          <w:spacing w:val="-35"/>
          <w:sz w:val="24"/>
          <w:szCs w:val="24"/>
        </w:rPr>
        <w:t xml:space="preserve"> </w:t>
      </w:r>
      <w:r>
        <w:rPr>
          <w:rFonts w:ascii="仿宋" w:hAnsi="仿宋" w:eastAsia="仿宋" w:cs="仿宋"/>
          <w:spacing w:val="-18"/>
          <w:sz w:val="24"/>
          <w:szCs w:val="24"/>
        </w:rPr>
        <w:t>营</w:t>
      </w:r>
      <w:r>
        <w:rPr>
          <w:rFonts w:ascii="仿宋" w:hAnsi="仿宋" w:eastAsia="仿宋" w:cs="仿宋"/>
          <w:spacing w:val="-44"/>
          <w:sz w:val="24"/>
          <w:szCs w:val="24"/>
        </w:rPr>
        <w:t xml:space="preserve"> </w:t>
      </w:r>
      <w:r>
        <w:rPr>
          <w:rFonts w:ascii="仿宋" w:hAnsi="仿宋" w:eastAsia="仿宋" w:cs="仿宋"/>
          <w:spacing w:val="-18"/>
          <w:sz w:val="24"/>
          <w:szCs w:val="24"/>
        </w:rPr>
        <w:t>业</w:t>
      </w:r>
      <w:r>
        <w:rPr>
          <w:rFonts w:ascii="仿宋" w:hAnsi="仿宋" w:eastAsia="仿宋" w:cs="仿宋"/>
          <w:spacing w:val="-32"/>
          <w:sz w:val="24"/>
          <w:szCs w:val="24"/>
        </w:rPr>
        <w:t xml:space="preserve"> </w:t>
      </w:r>
      <w:r>
        <w:rPr>
          <w:rFonts w:ascii="仿宋" w:hAnsi="仿宋" w:eastAsia="仿宋" w:cs="仿宋"/>
          <w:spacing w:val="-18"/>
          <w:sz w:val="24"/>
          <w:szCs w:val="24"/>
        </w:rPr>
        <w:t>务收</w:t>
      </w:r>
      <w:r>
        <w:rPr>
          <w:rFonts w:ascii="仿宋" w:hAnsi="仿宋" w:eastAsia="仿宋" w:cs="仿宋"/>
          <w:spacing w:val="-44"/>
          <w:sz w:val="24"/>
          <w:szCs w:val="24"/>
        </w:rPr>
        <w:t xml:space="preserve"> </w:t>
      </w:r>
      <w:r>
        <w:rPr>
          <w:rFonts w:ascii="仿宋" w:hAnsi="仿宋" w:eastAsia="仿宋" w:cs="仿宋"/>
          <w:spacing w:val="-18"/>
          <w:sz w:val="24"/>
          <w:szCs w:val="24"/>
        </w:rPr>
        <w:t>入</w:t>
      </w:r>
      <w:r>
        <w:rPr>
          <w:rFonts w:ascii="仿宋" w:hAnsi="仿宋" w:eastAsia="仿宋" w:cs="仿宋"/>
          <w:spacing w:val="-21"/>
          <w:sz w:val="24"/>
          <w:szCs w:val="24"/>
        </w:rPr>
        <w:t xml:space="preserve"> </w:t>
      </w:r>
      <w:r>
        <w:rPr>
          <w:rFonts w:ascii="仿宋" w:hAnsi="仿宋" w:eastAsia="仿宋" w:cs="仿宋"/>
          <w:spacing w:val="-18"/>
          <w:sz w:val="24"/>
          <w:szCs w:val="24"/>
        </w:rPr>
        <w:t>的</w:t>
      </w:r>
      <w:r>
        <w:rPr>
          <w:rFonts w:ascii="仿宋" w:hAnsi="仿宋" w:eastAsia="仿宋" w:cs="仿宋"/>
          <w:spacing w:val="-42"/>
          <w:sz w:val="24"/>
          <w:szCs w:val="24"/>
        </w:rPr>
        <w:t xml:space="preserve"> </w:t>
      </w:r>
      <w:r>
        <w:rPr>
          <w:rFonts w:ascii="仿宋" w:hAnsi="仿宋" w:eastAsia="仿宋" w:cs="仿宋"/>
          <w:spacing w:val="-18"/>
          <w:sz w:val="24"/>
          <w:szCs w:val="24"/>
        </w:rPr>
        <w:t>行</w:t>
      </w:r>
      <w:r>
        <w:rPr>
          <w:rFonts w:ascii="仿宋" w:hAnsi="仿宋" w:eastAsia="仿宋" w:cs="仿宋"/>
          <w:spacing w:val="-44"/>
          <w:sz w:val="24"/>
          <w:szCs w:val="24"/>
        </w:rPr>
        <w:t xml:space="preserve"> </w:t>
      </w:r>
      <w:r>
        <w:rPr>
          <w:rFonts w:ascii="仿宋" w:hAnsi="仿宋" w:eastAsia="仿宋" w:cs="仿宋"/>
          <w:spacing w:val="-18"/>
          <w:sz w:val="24"/>
          <w:szCs w:val="24"/>
        </w:rPr>
        <w:t>业</w:t>
      </w:r>
      <w:r>
        <w:rPr>
          <w:rFonts w:ascii="仿宋" w:hAnsi="仿宋" w:eastAsia="仿宋" w:cs="仿宋"/>
          <w:spacing w:val="-48"/>
          <w:sz w:val="24"/>
          <w:szCs w:val="24"/>
        </w:rPr>
        <w:t xml:space="preserve"> </w:t>
      </w:r>
      <w:r>
        <w:rPr>
          <w:rFonts w:ascii="仿宋" w:hAnsi="仿宋" w:eastAsia="仿宋" w:cs="仿宋"/>
          <w:spacing w:val="-18"/>
          <w:sz w:val="24"/>
          <w:szCs w:val="24"/>
        </w:rPr>
        <w:t>，采</w:t>
      </w:r>
      <w:r>
        <w:rPr>
          <w:rFonts w:ascii="仿宋" w:hAnsi="仿宋" w:eastAsia="仿宋" w:cs="仿宋"/>
          <w:spacing w:val="-26"/>
          <w:sz w:val="24"/>
          <w:szCs w:val="24"/>
        </w:rPr>
        <w:t xml:space="preserve"> </w:t>
      </w:r>
      <w:r>
        <w:rPr>
          <w:rFonts w:ascii="仿宋" w:hAnsi="仿宋" w:eastAsia="仿宋" w:cs="仿宋"/>
          <w:spacing w:val="-18"/>
          <w:sz w:val="24"/>
          <w:szCs w:val="24"/>
        </w:rPr>
        <w:t>用营</w:t>
      </w:r>
      <w:r>
        <w:rPr>
          <w:rFonts w:ascii="仿宋" w:hAnsi="仿宋" w:eastAsia="仿宋" w:cs="仿宋"/>
          <w:spacing w:val="-46"/>
          <w:sz w:val="24"/>
          <w:szCs w:val="24"/>
        </w:rPr>
        <w:t xml:space="preserve"> </w:t>
      </w:r>
      <w:r>
        <w:rPr>
          <w:rFonts w:ascii="仿宋" w:hAnsi="仿宋" w:eastAsia="仿宋" w:cs="仿宋"/>
          <w:spacing w:val="-18"/>
          <w:sz w:val="24"/>
          <w:szCs w:val="24"/>
        </w:rPr>
        <w:t>业收</w:t>
      </w:r>
      <w:r>
        <w:rPr>
          <w:rFonts w:ascii="仿宋" w:hAnsi="仿宋" w:eastAsia="仿宋" w:cs="仿宋"/>
          <w:spacing w:val="-45"/>
          <w:sz w:val="24"/>
          <w:szCs w:val="24"/>
        </w:rPr>
        <w:t xml:space="preserve"> </w:t>
      </w:r>
      <w:r>
        <w:rPr>
          <w:rFonts w:ascii="仿宋" w:hAnsi="仿宋" w:eastAsia="仿宋" w:cs="仿宋"/>
          <w:spacing w:val="-18"/>
          <w:sz w:val="24"/>
          <w:szCs w:val="24"/>
        </w:rPr>
        <w:t>入</w:t>
      </w:r>
      <w:r>
        <w:rPr>
          <w:rFonts w:ascii="仿宋" w:hAnsi="仿宋" w:eastAsia="仿宋" w:cs="仿宋"/>
          <w:spacing w:val="-44"/>
          <w:sz w:val="24"/>
          <w:szCs w:val="24"/>
        </w:rPr>
        <w:t xml:space="preserve"> </w:t>
      </w:r>
      <w:r>
        <w:rPr>
          <w:rFonts w:ascii="仿宋" w:hAnsi="仿宋" w:eastAsia="仿宋" w:cs="仿宋"/>
          <w:spacing w:val="-18"/>
          <w:sz w:val="24"/>
          <w:szCs w:val="24"/>
        </w:rPr>
        <w:t>指</w:t>
      </w:r>
      <w:r>
        <w:rPr>
          <w:rFonts w:ascii="仿宋" w:hAnsi="仿宋" w:eastAsia="仿宋" w:cs="仿宋"/>
          <w:spacing w:val="-47"/>
          <w:sz w:val="24"/>
          <w:szCs w:val="24"/>
        </w:rPr>
        <w:t xml:space="preserve"> </w:t>
      </w:r>
      <w:r>
        <w:rPr>
          <w:rFonts w:ascii="仿宋" w:hAnsi="仿宋" w:eastAsia="仿宋" w:cs="仿宋"/>
          <w:spacing w:val="-18"/>
          <w:sz w:val="24"/>
          <w:szCs w:val="24"/>
        </w:rPr>
        <w:t>标。</w:t>
      </w:r>
    </w:p>
    <w:p w14:paraId="41B98462">
      <w:pPr>
        <w:spacing w:before="47" w:line="347" w:lineRule="auto"/>
        <w:ind w:right="-220" w:rightChars="-100" w:firstLine="482"/>
        <w:sectPr>
          <w:headerReference r:id="rId7" w:type="default"/>
          <w:footerReference r:id="rId8" w:type="default"/>
          <w:pgSz w:w="11906" w:h="16839"/>
          <w:pgMar w:top="1440" w:right="1526" w:bottom="1319" w:left="1800" w:header="1077" w:footer="1471" w:gutter="0"/>
          <w:pgNumType w:fmt="decimal"/>
          <w:cols w:space="720" w:num="1"/>
        </w:sectPr>
      </w:pPr>
      <w:r>
        <w:rPr>
          <w:rFonts w:ascii="仿宋" w:hAnsi="仿宋" w:eastAsia="仿宋" w:cs="仿宋"/>
          <w:spacing w:val="-16"/>
          <w:sz w:val="24"/>
          <w:szCs w:val="24"/>
        </w:rPr>
        <w:t>（3） 资</w:t>
      </w:r>
      <w:r>
        <w:rPr>
          <w:rFonts w:ascii="仿宋" w:hAnsi="仿宋" w:eastAsia="仿宋" w:cs="仿宋"/>
          <w:spacing w:val="-40"/>
          <w:sz w:val="24"/>
          <w:szCs w:val="24"/>
        </w:rPr>
        <w:t xml:space="preserve"> </w:t>
      </w:r>
      <w:r>
        <w:rPr>
          <w:rFonts w:ascii="仿宋" w:hAnsi="仿宋" w:eastAsia="仿宋" w:cs="仿宋"/>
          <w:spacing w:val="-16"/>
          <w:sz w:val="24"/>
          <w:szCs w:val="24"/>
        </w:rPr>
        <w:t>产总</w:t>
      </w:r>
      <w:r>
        <w:rPr>
          <w:rFonts w:ascii="仿宋" w:hAnsi="仿宋" w:eastAsia="仿宋" w:cs="仿宋"/>
          <w:spacing w:val="-45"/>
          <w:sz w:val="24"/>
          <w:szCs w:val="24"/>
        </w:rPr>
        <w:t xml:space="preserve"> </w:t>
      </w:r>
      <w:r>
        <w:rPr>
          <w:rFonts w:ascii="仿宋" w:hAnsi="仿宋" w:eastAsia="仿宋" w:cs="仿宋"/>
          <w:spacing w:val="-16"/>
          <w:sz w:val="24"/>
          <w:szCs w:val="24"/>
        </w:rPr>
        <w:t>额</w:t>
      </w:r>
      <w:r>
        <w:rPr>
          <w:rFonts w:ascii="仿宋" w:hAnsi="仿宋" w:eastAsia="仿宋" w:cs="仿宋"/>
          <w:spacing w:val="-45"/>
          <w:sz w:val="24"/>
          <w:szCs w:val="24"/>
        </w:rPr>
        <w:t xml:space="preserve"> </w:t>
      </w:r>
      <w:r>
        <w:rPr>
          <w:rFonts w:ascii="仿宋" w:hAnsi="仿宋" w:eastAsia="仿宋" w:cs="仿宋"/>
          <w:spacing w:val="-16"/>
          <w:sz w:val="24"/>
          <w:szCs w:val="24"/>
        </w:rPr>
        <w:t>，采用资</w:t>
      </w:r>
      <w:r>
        <w:rPr>
          <w:rFonts w:ascii="仿宋" w:hAnsi="仿宋" w:eastAsia="仿宋" w:cs="仿宋"/>
          <w:spacing w:val="-40"/>
          <w:sz w:val="24"/>
          <w:szCs w:val="24"/>
        </w:rPr>
        <w:t xml:space="preserve"> </w:t>
      </w:r>
      <w:r>
        <w:rPr>
          <w:rFonts w:ascii="仿宋" w:hAnsi="仿宋" w:eastAsia="仿宋" w:cs="仿宋"/>
          <w:spacing w:val="-16"/>
          <w:sz w:val="24"/>
          <w:szCs w:val="24"/>
        </w:rPr>
        <w:t>产总</w:t>
      </w:r>
      <w:r>
        <w:rPr>
          <w:rFonts w:ascii="仿宋" w:hAnsi="仿宋" w:eastAsia="仿宋" w:cs="仿宋"/>
          <w:spacing w:val="-42"/>
          <w:sz w:val="24"/>
          <w:szCs w:val="24"/>
        </w:rPr>
        <w:t xml:space="preserve"> </w:t>
      </w:r>
      <w:r>
        <w:rPr>
          <w:rFonts w:ascii="仿宋" w:hAnsi="仿宋" w:eastAsia="仿宋" w:cs="仿宋"/>
          <w:spacing w:val="-16"/>
          <w:sz w:val="24"/>
          <w:szCs w:val="24"/>
        </w:rPr>
        <w:t>计代</w:t>
      </w:r>
      <w:r>
        <w:rPr>
          <w:rFonts w:ascii="仿宋" w:hAnsi="仿宋" w:eastAsia="仿宋" w:cs="仿宋"/>
          <w:spacing w:val="-45"/>
          <w:sz w:val="24"/>
          <w:szCs w:val="24"/>
        </w:rPr>
        <w:t xml:space="preserve"> </w:t>
      </w:r>
      <w:r>
        <w:rPr>
          <w:rFonts w:ascii="仿宋" w:hAnsi="仿宋" w:eastAsia="仿宋" w:cs="仿宋"/>
          <w:spacing w:val="-16"/>
          <w:sz w:val="24"/>
          <w:szCs w:val="24"/>
        </w:rPr>
        <w:t>替。</w:t>
      </w:r>
    </w:p>
    <w:p w14:paraId="52B717B4">
      <w:pPr>
        <w:spacing w:line="278" w:lineRule="auto"/>
        <w:rPr>
          <w:rFonts w:ascii="Arial"/>
          <w:sz w:val="21"/>
        </w:rPr>
      </w:pPr>
    </w:p>
    <w:p w14:paraId="67C6E2B5">
      <w:pPr>
        <w:pStyle w:val="3"/>
        <w:bidi w:val="0"/>
      </w:pPr>
      <w:bookmarkStart w:id="43" w:name="_Toc2189"/>
      <w:r>
        <w:rPr>
          <w:rFonts w:hint="eastAsia"/>
          <w:lang w:val="en-US" w:eastAsia="zh-CN"/>
        </w:rPr>
        <w:t>7</w:t>
      </w:r>
      <w:r>
        <w:rPr>
          <w:rFonts w:hint="eastAsia"/>
          <w:lang w:eastAsia="zh-CN"/>
        </w:rPr>
        <w:t>、</w:t>
      </w:r>
      <w:r>
        <w:t>残疾人福利企业声明函</w:t>
      </w:r>
      <w:bookmarkEnd w:id="43"/>
    </w:p>
    <w:p w14:paraId="571AB62A">
      <w:pPr>
        <w:spacing w:line="306" w:lineRule="auto"/>
        <w:rPr>
          <w:rFonts w:ascii="Arial"/>
          <w:sz w:val="21"/>
        </w:rPr>
      </w:pPr>
    </w:p>
    <w:p w14:paraId="5ADADF17">
      <w:pPr>
        <w:spacing w:before="75" w:line="225" w:lineRule="auto"/>
        <w:ind w:left="1306"/>
        <w:rPr>
          <w:rFonts w:ascii="宋体" w:hAnsi="宋体" w:eastAsia="宋体" w:cs="宋体"/>
          <w:sz w:val="23"/>
          <w:szCs w:val="23"/>
        </w:rPr>
      </w:pPr>
      <w:r>
        <w:rPr>
          <w:rFonts w:ascii="宋体" w:hAnsi="宋体" w:eastAsia="宋体" w:cs="宋体"/>
          <w:spacing w:val="25"/>
          <w:sz w:val="23"/>
          <w:szCs w:val="23"/>
        </w:rPr>
        <w:t>(</w:t>
      </w:r>
      <w:r>
        <w:rPr>
          <w:rFonts w:ascii="宋体" w:hAnsi="宋体" w:eastAsia="宋体" w:cs="宋体"/>
          <w:spacing w:val="13"/>
          <w:sz w:val="23"/>
          <w:szCs w:val="23"/>
        </w:rPr>
        <w:t>属于的填写，不属于的无需填写或不提供此项内容)</w:t>
      </w:r>
    </w:p>
    <w:p w14:paraId="224E2DC4">
      <w:pPr>
        <w:spacing w:line="278" w:lineRule="auto"/>
        <w:rPr>
          <w:rFonts w:ascii="Arial"/>
          <w:sz w:val="21"/>
          <w:szCs w:val="21"/>
        </w:rPr>
      </w:pPr>
    </w:p>
    <w:p w14:paraId="50E4C4CB">
      <w:pPr>
        <w:spacing w:line="278" w:lineRule="auto"/>
        <w:rPr>
          <w:rFonts w:ascii="Arial"/>
          <w:sz w:val="21"/>
          <w:szCs w:val="21"/>
        </w:rPr>
      </w:pPr>
    </w:p>
    <w:p w14:paraId="049EE8F9">
      <w:pPr>
        <w:spacing w:line="279" w:lineRule="auto"/>
        <w:rPr>
          <w:rFonts w:ascii="Arial"/>
          <w:sz w:val="21"/>
          <w:szCs w:val="21"/>
        </w:rPr>
      </w:pPr>
    </w:p>
    <w:p w14:paraId="0BE83D73">
      <w:pPr>
        <w:spacing w:before="65" w:line="432" w:lineRule="auto"/>
        <w:ind w:left="21" w:right="100" w:firstLine="445"/>
        <w:rPr>
          <w:rFonts w:ascii="宋体" w:hAnsi="宋体" w:eastAsia="宋体" w:cs="宋体"/>
          <w:sz w:val="21"/>
          <w:szCs w:val="21"/>
        </w:rPr>
      </w:pPr>
      <w:r>
        <w:rPr>
          <w:rFonts w:ascii="宋体" w:hAnsi="宋体" w:eastAsia="宋体" w:cs="宋体"/>
          <w:spacing w:val="34"/>
          <w:sz w:val="21"/>
          <w:szCs w:val="21"/>
        </w:rPr>
        <w:t>本</w:t>
      </w:r>
      <w:r>
        <w:rPr>
          <w:rFonts w:ascii="宋体" w:hAnsi="宋体" w:eastAsia="宋体" w:cs="宋体"/>
          <w:spacing w:val="23"/>
          <w:sz w:val="21"/>
          <w:szCs w:val="21"/>
        </w:rPr>
        <w:t>单位郑重声明，根据《财政部 民政部 中国残疾人联合会关于促进残疾人就业</w:t>
      </w:r>
      <w:r>
        <w:rPr>
          <w:rFonts w:ascii="宋体" w:hAnsi="宋体" w:eastAsia="宋体" w:cs="宋体"/>
          <w:spacing w:val="18"/>
          <w:sz w:val="21"/>
          <w:szCs w:val="21"/>
        </w:rPr>
        <w:t>政</w:t>
      </w:r>
      <w:r>
        <w:rPr>
          <w:rFonts w:ascii="宋体" w:hAnsi="宋体" w:eastAsia="宋体" w:cs="宋体"/>
          <w:spacing w:val="11"/>
          <w:sz w:val="21"/>
          <w:szCs w:val="21"/>
        </w:rPr>
        <w:t>府</w:t>
      </w:r>
      <w:r>
        <w:rPr>
          <w:rFonts w:ascii="宋体" w:hAnsi="宋体" w:eastAsia="宋体" w:cs="宋体"/>
          <w:spacing w:val="9"/>
          <w:sz w:val="21"/>
          <w:szCs w:val="21"/>
        </w:rPr>
        <w:t>采购政策的通知》(财库〔</w:t>
      </w:r>
      <w:r>
        <w:rPr>
          <w:rFonts w:ascii="Times New Roman" w:hAnsi="Times New Roman" w:eastAsia="Times New Roman" w:cs="Times New Roman"/>
          <w:spacing w:val="9"/>
          <w:sz w:val="21"/>
          <w:szCs w:val="21"/>
        </w:rPr>
        <w:t>2017</w:t>
      </w:r>
      <w:r>
        <w:rPr>
          <w:rFonts w:ascii="宋体" w:hAnsi="宋体" w:eastAsia="宋体" w:cs="宋体"/>
          <w:spacing w:val="9"/>
          <w:sz w:val="21"/>
          <w:szCs w:val="21"/>
        </w:rPr>
        <w:t>〕</w:t>
      </w:r>
      <w:r>
        <w:rPr>
          <w:rFonts w:ascii="Times New Roman" w:hAnsi="Times New Roman" w:eastAsia="Times New Roman" w:cs="Times New Roman"/>
          <w:spacing w:val="9"/>
          <w:sz w:val="21"/>
          <w:szCs w:val="21"/>
        </w:rPr>
        <w:t xml:space="preserve">141 </w:t>
      </w:r>
      <w:r>
        <w:rPr>
          <w:rFonts w:ascii="宋体" w:hAnsi="宋体" w:eastAsia="宋体" w:cs="宋体"/>
          <w:spacing w:val="9"/>
          <w:sz w:val="21"/>
          <w:szCs w:val="21"/>
        </w:rPr>
        <w:t>号) 的规定，本单位为符合条件的残疾人福</w:t>
      </w:r>
      <w:r>
        <w:rPr>
          <w:rFonts w:ascii="宋体" w:hAnsi="宋体" w:eastAsia="宋体" w:cs="宋体"/>
          <w:spacing w:val="20"/>
          <w:sz w:val="21"/>
          <w:szCs w:val="21"/>
        </w:rPr>
        <w:t>利</w:t>
      </w:r>
      <w:r>
        <w:rPr>
          <w:rFonts w:ascii="宋体" w:hAnsi="宋体" w:eastAsia="宋体" w:cs="宋体"/>
          <w:spacing w:val="17"/>
          <w:sz w:val="21"/>
          <w:szCs w:val="21"/>
        </w:rPr>
        <w:t>性单位，本单位为</w:t>
      </w:r>
      <w:r>
        <w:rPr>
          <w:rFonts w:ascii="Times New Roman" w:hAnsi="Times New Roman" w:eastAsia="Times New Roman" w:cs="Times New Roman"/>
          <w:spacing w:val="17"/>
          <w:sz w:val="21"/>
          <w:szCs w:val="21"/>
        </w:rPr>
        <w:t xml:space="preserve">______ </w:t>
      </w:r>
      <w:r>
        <w:rPr>
          <w:rFonts w:ascii="宋体" w:hAnsi="宋体" w:eastAsia="宋体" w:cs="宋体"/>
          <w:spacing w:val="17"/>
          <w:sz w:val="21"/>
          <w:szCs w:val="21"/>
        </w:rPr>
        <w:t>项目采购活动提供本单位制造的货物(不包括使用非残疾</w:t>
      </w:r>
      <w:r>
        <w:rPr>
          <w:rFonts w:ascii="宋体" w:hAnsi="宋体" w:eastAsia="宋体" w:cs="宋体"/>
          <w:spacing w:val="19"/>
          <w:sz w:val="21"/>
          <w:szCs w:val="21"/>
        </w:rPr>
        <w:t xml:space="preserve">人福利性单位注册商标的货物) </w:t>
      </w:r>
      <w:r>
        <w:rPr>
          <w:rFonts w:ascii="宋体" w:hAnsi="宋体" w:eastAsia="宋体" w:cs="宋体"/>
          <w:spacing w:val="16"/>
          <w:sz w:val="21"/>
          <w:szCs w:val="21"/>
        </w:rPr>
        <w:t>。</w:t>
      </w:r>
    </w:p>
    <w:p w14:paraId="63760A2C">
      <w:pPr>
        <w:spacing w:line="224" w:lineRule="auto"/>
        <w:ind w:left="467"/>
        <w:rPr>
          <w:rFonts w:ascii="宋体" w:hAnsi="宋体" w:eastAsia="宋体" w:cs="宋体"/>
          <w:sz w:val="21"/>
          <w:szCs w:val="21"/>
        </w:rPr>
      </w:pPr>
      <w:r>
        <w:rPr>
          <w:rFonts w:ascii="宋体" w:hAnsi="宋体" w:eastAsia="宋体" w:cs="宋体"/>
          <w:spacing w:val="32"/>
          <w:sz w:val="21"/>
          <w:szCs w:val="21"/>
        </w:rPr>
        <w:t>本</w:t>
      </w:r>
      <w:r>
        <w:rPr>
          <w:rFonts w:ascii="宋体" w:hAnsi="宋体" w:eastAsia="宋体" w:cs="宋体"/>
          <w:spacing w:val="19"/>
          <w:sz w:val="21"/>
          <w:szCs w:val="21"/>
        </w:rPr>
        <w:t>单</w:t>
      </w:r>
      <w:r>
        <w:rPr>
          <w:rFonts w:ascii="宋体" w:hAnsi="宋体" w:eastAsia="宋体" w:cs="宋体"/>
          <w:spacing w:val="16"/>
          <w:sz w:val="21"/>
          <w:szCs w:val="21"/>
        </w:rPr>
        <w:t>位对上述声明的真实性负责。如有虚假，将依法承担相应责任。</w:t>
      </w:r>
    </w:p>
    <w:p w14:paraId="1FC35E67">
      <w:pPr>
        <w:spacing w:line="291" w:lineRule="auto"/>
        <w:rPr>
          <w:rFonts w:ascii="Arial"/>
          <w:sz w:val="21"/>
          <w:szCs w:val="21"/>
        </w:rPr>
      </w:pPr>
    </w:p>
    <w:p w14:paraId="3C5B7C09">
      <w:pPr>
        <w:spacing w:line="291" w:lineRule="auto"/>
        <w:rPr>
          <w:rFonts w:ascii="Arial"/>
          <w:sz w:val="21"/>
          <w:szCs w:val="21"/>
        </w:rPr>
      </w:pPr>
    </w:p>
    <w:p w14:paraId="02F6BB4E">
      <w:pPr>
        <w:spacing w:line="291" w:lineRule="auto"/>
        <w:rPr>
          <w:rFonts w:ascii="Arial"/>
          <w:sz w:val="21"/>
          <w:szCs w:val="21"/>
        </w:rPr>
      </w:pPr>
    </w:p>
    <w:p w14:paraId="38FAAA2A">
      <w:pPr>
        <w:spacing w:line="291" w:lineRule="auto"/>
        <w:rPr>
          <w:rFonts w:ascii="Arial"/>
          <w:sz w:val="21"/>
          <w:szCs w:val="21"/>
        </w:rPr>
      </w:pPr>
    </w:p>
    <w:p w14:paraId="3BAD7420">
      <w:pPr>
        <w:spacing w:before="65" w:line="228" w:lineRule="auto"/>
        <w:ind w:left="2362"/>
        <w:rPr>
          <w:rFonts w:ascii="宋体" w:hAnsi="宋体" w:eastAsia="宋体" w:cs="宋体"/>
          <w:sz w:val="21"/>
          <w:szCs w:val="21"/>
        </w:rPr>
      </w:pPr>
      <w:r>
        <w:rPr>
          <w:rFonts w:ascii="宋体" w:hAnsi="宋体" w:eastAsia="宋体" w:cs="宋体"/>
          <w:spacing w:val="9"/>
          <w:sz w:val="21"/>
          <w:szCs w:val="21"/>
        </w:rPr>
        <w:t>供</w:t>
      </w:r>
      <w:r>
        <w:rPr>
          <w:rFonts w:ascii="宋体" w:hAnsi="宋体" w:eastAsia="宋体" w:cs="宋体"/>
          <w:spacing w:val="6"/>
          <w:sz w:val="21"/>
          <w:szCs w:val="21"/>
        </w:rPr>
        <w:t>应商</w:t>
      </w:r>
      <w:r>
        <w:rPr>
          <w:rFonts w:hint="eastAsia" w:cs="宋体"/>
          <w:spacing w:val="6"/>
          <w:sz w:val="21"/>
          <w:szCs w:val="21"/>
          <w:lang w:val="en-US" w:eastAsia="zh-CN"/>
        </w:rPr>
        <w:t>名称</w:t>
      </w:r>
      <w:r>
        <w:rPr>
          <w:rFonts w:ascii="宋体" w:hAnsi="宋体" w:eastAsia="宋体" w:cs="宋体"/>
          <w:spacing w:val="6"/>
          <w:sz w:val="21"/>
          <w:szCs w:val="21"/>
        </w:rPr>
        <w:t xml:space="preserve"> (盖章) ：</w:t>
      </w:r>
      <w:r>
        <w:rPr>
          <w:rFonts w:ascii="宋体" w:hAnsi="宋体" w:eastAsia="宋体" w:cs="宋体"/>
          <w:sz w:val="21"/>
          <w:szCs w:val="21"/>
          <w:u w:val="single" w:color="auto"/>
        </w:rPr>
        <w:t xml:space="preserve">                          </w:t>
      </w:r>
    </w:p>
    <w:p w14:paraId="75473F27">
      <w:pPr>
        <w:spacing w:line="337" w:lineRule="auto"/>
        <w:rPr>
          <w:rFonts w:ascii="Arial"/>
          <w:sz w:val="21"/>
          <w:szCs w:val="21"/>
        </w:rPr>
      </w:pPr>
    </w:p>
    <w:p w14:paraId="1BB56B7C">
      <w:pPr>
        <w:spacing w:line="338" w:lineRule="auto"/>
        <w:rPr>
          <w:rFonts w:ascii="Arial"/>
          <w:sz w:val="21"/>
          <w:szCs w:val="21"/>
        </w:rPr>
      </w:pPr>
    </w:p>
    <w:p w14:paraId="047BBA8D">
      <w:pPr>
        <w:spacing w:before="75" w:line="228" w:lineRule="auto"/>
        <w:ind w:left="3540"/>
        <w:rPr>
          <w:rFonts w:ascii="宋体" w:hAnsi="宋体" w:eastAsia="宋体" w:cs="宋体"/>
          <w:sz w:val="21"/>
          <w:szCs w:val="21"/>
        </w:rPr>
      </w:pPr>
      <w:r>
        <w:rPr>
          <w:rFonts w:ascii="宋体" w:hAnsi="宋体" w:eastAsia="宋体" w:cs="宋体"/>
          <w:spacing w:val="10"/>
          <w:sz w:val="21"/>
          <w:szCs w:val="21"/>
        </w:rPr>
        <w:t>年</w:t>
      </w:r>
      <w:r>
        <w:rPr>
          <w:rFonts w:ascii="宋体" w:hAnsi="宋体" w:eastAsia="宋体" w:cs="宋体"/>
          <w:spacing w:val="9"/>
          <w:sz w:val="21"/>
          <w:szCs w:val="21"/>
        </w:rPr>
        <w:t xml:space="preserve">    月    日</w:t>
      </w:r>
    </w:p>
    <w:p w14:paraId="7CC53122">
      <w:pPr>
        <w:spacing w:line="265" w:lineRule="auto"/>
        <w:rPr>
          <w:rFonts w:ascii="Arial"/>
          <w:sz w:val="21"/>
          <w:szCs w:val="21"/>
        </w:rPr>
      </w:pPr>
    </w:p>
    <w:p w14:paraId="7FDA0E48">
      <w:pPr>
        <w:spacing w:line="265" w:lineRule="auto"/>
        <w:rPr>
          <w:rFonts w:ascii="Arial"/>
          <w:sz w:val="21"/>
          <w:szCs w:val="21"/>
        </w:rPr>
      </w:pPr>
    </w:p>
    <w:p w14:paraId="424B1114">
      <w:pPr>
        <w:spacing w:line="266" w:lineRule="auto"/>
        <w:rPr>
          <w:rFonts w:ascii="Arial"/>
          <w:sz w:val="21"/>
          <w:szCs w:val="21"/>
        </w:rPr>
      </w:pPr>
    </w:p>
    <w:p w14:paraId="52539E78">
      <w:pPr>
        <w:spacing w:line="266" w:lineRule="auto"/>
        <w:rPr>
          <w:rFonts w:ascii="Arial"/>
          <w:sz w:val="21"/>
          <w:szCs w:val="21"/>
        </w:rPr>
      </w:pPr>
    </w:p>
    <w:p w14:paraId="3D51B67D">
      <w:pPr>
        <w:spacing w:before="65" w:line="230" w:lineRule="auto"/>
        <w:ind w:left="468"/>
        <w:rPr>
          <w:rFonts w:ascii="宋体" w:hAnsi="宋体" w:eastAsia="宋体" w:cs="宋体"/>
          <w:sz w:val="21"/>
          <w:szCs w:val="21"/>
        </w:rPr>
      </w:pPr>
      <w:r>
        <w:rPr>
          <w:rFonts w:ascii="宋体" w:hAnsi="宋体" w:eastAsia="宋体" w:cs="宋体"/>
          <w:spacing w:val="7"/>
          <w:sz w:val="21"/>
          <w:szCs w:val="21"/>
        </w:rPr>
        <w:t>备</w:t>
      </w:r>
      <w:r>
        <w:rPr>
          <w:rFonts w:ascii="宋体" w:hAnsi="宋体" w:eastAsia="宋体" w:cs="宋体"/>
          <w:spacing w:val="6"/>
          <w:sz w:val="21"/>
          <w:szCs w:val="21"/>
        </w:rPr>
        <w:t>注：</w:t>
      </w:r>
    </w:p>
    <w:p w14:paraId="39C476F1">
      <w:pPr>
        <w:spacing w:before="219" w:line="432" w:lineRule="auto"/>
        <w:ind w:left="28" w:right="100" w:firstLine="453"/>
        <w:rPr>
          <w:rFonts w:ascii="宋体" w:hAnsi="宋体" w:eastAsia="宋体" w:cs="宋体"/>
          <w:sz w:val="21"/>
          <w:szCs w:val="21"/>
        </w:rPr>
      </w:pPr>
      <w:r>
        <w:rPr>
          <w:rFonts w:ascii="Times New Roman" w:hAnsi="Times New Roman" w:eastAsia="Times New Roman" w:cs="Times New Roman"/>
          <w:spacing w:val="18"/>
          <w:sz w:val="21"/>
          <w:szCs w:val="21"/>
        </w:rPr>
        <w:t>1</w:t>
      </w:r>
      <w:r>
        <w:rPr>
          <w:rFonts w:ascii="Times New Roman" w:hAnsi="Times New Roman" w:eastAsia="Times New Roman" w:cs="Times New Roman"/>
          <w:spacing w:val="15"/>
          <w:sz w:val="21"/>
          <w:szCs w:val="21"/>
        </w:rPr>
        <w:t xml:space="preserve"> </w:t>
      </w:r>
      <w:r>
        <w:rPr>
          <w:rFonts w:ascii="宋体" w:hAnsi="宋体" w:eastAsia="宋体" w:cs="宋体"/>
          <w:spacing w:val="15"/>
          <w:sz w:val="21"/>
          <w:szCs w:val="21"/>
        </w:rPr>
        <w:t>、 中标、成交供应商为代理商且为残疾人福利性单位的，随中标、成交结果同时</w:t>
      </w:r>
      <w:r>
        <w:rPr>
          <w:rFonts w:ascii="宋体" w:hAnsi="宋体" w:eastAsia="宋体" w:cs="宋体"/>
          <w:spacing w:val="16"/>
          <w:sz w:val="21"/>
          <w:szCs w:val="21"/>
        </w:rPr>
        <w:t>公告制造商的《残疾人福利性单位声明函》，接受社会监督</w:t>
      </w:r>
      <w:r>
        <w:rPr>
          <w:rFonts w:ascii="宋体" w:hAnsi="宋体" w:eastAsia="宋体" w:cs="宋体"/>
          <w:spacing w:val="10"/>
          <w:sz w:val="21"/>
          <w:szCs w:val="21"/>
        </w:rPr>
        <w:t>。</w:t>
      </w:r>
    </w:p>
    <w:p w14:paraId="23542C65">
      <w:pPr>
        <w:spacing w:before="1" w:line="437" w:lineRule="auto"/>
        <w:ind w:left="22" w:firstLine="423"/>
        <w:rPr>
          <w:rFonts w:ascii="宋体" w:hAnsi="宋体" w:eastAsia="宋体" w:cs="宋体"/>
          <w:sz w:val="21"/>
          <w:szCs w:val="21"/>
        </w:rPr>
      </w:pPr>
      <w:r>
        <w:rPr>
          <w:rFonts w:ascii="Calibri" w:hAnsi="Calibri" w:eastAsia="Calibri" w:cs="Calibri"/>
          <w:spacing w:val="22"/>
          <w:sz w:val="21"/>
          <w:szCs w:val="21"/>
        </w:rPr>
        <w:t>2</w:t>
      </w:r>
      <w:r>
        <w:rPr>
          <w:rFonts w:ascii="Calibri" w:hAnsi="Calibri" w:eastAsia="Calibri" w:cs="Calibri"/>
          <w:spacing w:val="16"/>
          <w:sz w:val="21"/>
          <w:szCs w:val="21"/>
        </w:rPr>
        <w:t xml:space="preserve"> </w:t>
      </w:r>
      <w:r>
        <w:rPr>
          <w:rFonts w:ascii="宋体" w:hAnsi="宋体" w:eastAsia="宋体" w:cs="宋体"/>
          <w:spacing w:val="16"/>
          <w:sz w:val="21"/>
          <w:szCs w:val="21"/>
        </w:rPr>
        <w:t>、供应商提供的《残疾人福利性单位声明函》与事实不符的，依照《政府采购法》</w:t>
      </w:r>
      <w:r>
        <w:rPr>
          <w:rFonts w:ascii="宋体" w:hAnsi="宋体" w:eastAsia="宋体" w:cs="宋体"/>
          <w:spacing w:val="29"/>
          <w:sz w:val="21"/>
          <w:szCs w:val="21"/>
        </w:rPr>
        <w:t>第</w:t>
      </w:r>
      <w:r>
        <w:rPr>
          <w:rFonts w:ascii="宋体" w:hAnsi="宋体" w:eastAsia="宋体" w:cs="宋体"/>
          <w:spacing w:val="19"/>
          <w:sz w:val="21"/>
          <w:szCs w:val="21"/>
        </w:rPr>
        <w:t>七十七条第一款的规定追究法律责任。</w:t>
      </w:r>
    </w:p>
    <w:p w14:paraId="21E8120F">
      <w:pPr>
        <w:sectPr>
          <w:pgSz w:w="11906" w:h="16839"/>
          <w:pgMar w:top="1440" w:right="1800" w:bottom="1440" w:left="1800" w:header="1020" w:footer="1471" w:gutter="0"/>
          <w:pgNumType w:fmt="decimal"/>
          <w:cols w:space="720" w:num="1"/>
        </w:sectPr>
      </w:pPr>
    </w:p>
    <w:p w14:paraId="41E4A29A">
      <w:pPr>
        <w:spacing w:line="248" w:lineRule="auto"/>
        <w:rPr>
          <w:rFonts w:ascii="Arial"/>
          <w:sz w:val="21"/>
        </w:rPr>
      </w:pPr>
    </w:p>
    <w:p w14:paraId="359F98DC">
      <w:pPr>
        <w:spacing w:before="91" w:line="420" w:lineRule="auto"/>
        <w:ind w:left="1532" w:right="1046" w:rightChars="0" w:firstLine="405"/>
        <w:rPr>
          <w:rFonts w:ascii="宋体" w:hAnsi="宋体" w:eastAsia="宋体" w:cs="宋体"/>
          <w:sz w:val="28"/>
          <w:szCs w:val="28"/>
        </w:rPr>
      </w:pPr>
      <w:r>
        <w:rPr>
          <w:rFonts w:ascii="宋体" w:hAnsi="宋体" w:eastAsia="宋体" w:cs="宋体"/>
          <w:spacing w:val="-2"/>
          <w:sz w:val="28"/>
          <w:szCs w:val="28"/>
        </w:rPr>
        <w:t>残疾人福利性单位声明函 (</w:t>
      </w:r>
      <w:r>
        <w:rPr>
          <w:rFonts w:ascii="宋体" w:hAnsi="宋体" w:eastAsia="宋体" w:cs="宋体"/>
          <w:spacing w:val="-1"/>
          <w:sz w:val="28"/>
          <w:szCs w:val="28"/>
        </w:rPr>
        <w:t>制造商)</w:t>
      </w:r>
      <w:r>
        <w:rPr>
          <w:rFonts w:ascii="宋体" w:hAnsi="宋体" w:eastAsia="宋体" w:cs="宋体"/>
          <w:sz w:val="28"/>
          <w:szCs w:val="28"/>
        </w:rPr>
        <w:t xml:space="preserve">   </w:t>
      </w:r>
    </w:p>
    <w:p w14:paraId="314E2FB5">
      <w:pPr>
        <w:spacing w:before="91" w:line="420" w:lineRule="auto"/>
        <w:ind w:left="1532" w:leftChars="0" w:right="1046" w:rightChars="0" w:hanging="872" w:firstLineChars="0"/>
        <w:rPr>
          <w:rFonts w:ascii="宋体" w:hAnsi="宋体" w:eastAsia="宋体" w:cs="宋体"/>
          <w:sz w:val="21"/>
          <w:szCs w:val="21"/>
        </w:rPr>
      </w:pPr>
      <w:r>
        <w:rPr>
          <w:rFonts w:ascii="宋体" w:hAnsi="宋体" w:eastAsia="宋体" w:cs="宋体"/>
          <w:spacing w:val="38"/>
          <w:sz w:val="21"/>
          <w:szCs w:val="21"/>
        </w:rPr>
        <w:t>(</w:t>
      </w:r>
      <w:r>
        <w:rPr>
          <w:rFonts w:ascii="宋体" w:hAnsi="宋体" w:eastAsia="宋体" w:cs="宋体"/>
          <w:spacing w:val="23"/>
          <w:sz w:val="21"/>
          <w:szCs w:val="21"/>
        </w:rPr>
        <w:t>属于的填写，不属于的无需填写或不提供此项内容)</w:t>
      </w:r>
    </w:p>
    <w:p w14:paraId="3B1ED23B">
      <w:pPr>
        <w:spacing w:line="355" w:lineRule="auto"/>
        <w:rPr>
          <w:rFonts w:ascii="Arial"/>
          <w:sz w:val="21"/>
          <w:szCs w:val="21"/>
        </w:rPr>
      </w:pPr>
    </w:p>
    <w:p w14:paraId="28C7EEBD">
      <w:pPr>
        <w:spacing w:before="65" w:line="432" w:lineRule="auto"/>
        <w:ind w:left="21" w:right="100" w:firstLine="445"/>
        <w:rPr>
          <w:rFonts w:ascii="宋体" w:hAnsi="宋体" w:eastAsia="宋体" w:cs="宋体"/>
          <w:sz w:val="21"/>
          <w:szCs w:val="21"/>
        </w:rPr>
      </w:pPr>
      <w:r>
        <w:rPr>
          <w:rFonts w:ascii="宋体" w:hAnsi="宋体" w:eastAsia="宋体" w:cs="宋体"/>
          <w:spacing w:val="34"/>
          <w:sz w:val="21"/>
          <w:szCs w:val="21"/>
        </w:rPr>
        <w:t>本</w:t>
      </w:r>
      <w:r>
        <w:rPr>
          <w:rFonts w:ascii="宋体" w:hAnsi="宋体" w:eastAsia="宋体" w:cs="宋体"/>
          <w:spacing w:val="23"/>
          <w:sz w:val="21"/>
          <w:szCs w:val="21"/>
        </w:rPr>
        <w:t>单位郑重声明，根据《财政部 民政部</w:t>
      </w:r>
      <w:r>
        <w:rPr>
          <w:rFonts w:hint="eastAsia" w:cs="宋体"/>
          <w:spacing w:val="23"/>
          <w:sz w:val="21"/>
          <w:szCs w:val="21"/>
          <w:lang w:val="en-US" w:eastAsia="zh-CN"/>
        </w:rPr>
        <w:t xml:space="preserve"> </w:t>
      </w:r>
      <w:r>
        <w:rPr>
          <w:rFonts w:ascii="宋体" w:hAnsi="宋体" w:eastAsia="宋体" w:cs="宋体"/>
          <w:spacing w:val="23"/>
          <w:sz w:val="21"/>
          <w:szCs w:val="21"/>
        </w:rPr>
        <w:t>中国残疾人联合会关于促进残疾人就业</w:t>
      </w:r>
      <w:r>
        <w:rPr>
          <w:rFonts w:ascii="宋体" w:hAnsi="宋体" w:eastAsia="宋体" w:cs="宋体"/>
          <w:spacing w:val="18"/>
          <w:sz w:val="21"/>
          <w:szCs w:val="21"/>
        </w:rPr>
        <w:t>政</w:t>
      </w:r>
      <w:r>
        <w:rPr>
          <w:rFonts w:ascii="宋体" w:hAnsi="宋体" w:eastAsia="宋体" w:cs="宋体"/>
          <w:spacing w:val="11"/>
          <w:sz w:val="21"/>
          <w:szCs w:val="21"/>
        </w:rPr>
        <w:t>府</w:t>
      </w:r>
      <w:r>
        <w:rPr>
          <w:rFonts w:ascii="宋体" w:hAnsi="宋体" w:eastAsia="宋体" w:cs="宋体"/>
          <w:spacing w:val="9"/>
          <w:sz w:val="21"/>
          <w:szCs w:val="21"/>
        </w:rPr>
        <w:t>采购政策的通知》(财库〔</w:t>
      </w:r>
      <w:r>
        <w:rPr>
          <w:rFonts w:ascii="Times New Roman" w:hAnsi="Times New Roman" w:eastAsia="Times New Roman" w:cs="Times New Roman"/>
          <w:spacing w:val="9"/>
          <w:sz w:val="21"/>
          <w:szCs w:val="21"/>
        </w:rPr>
        <w:t>2017</w:t>
      </w:r>
      <w:r>
        <w:rPr>
          <w:rFonts w:ascii="宋体" w:hAnsi="宋体" w:eastAsia="宋体" w:cs="宋体"/>
          <w:spacing w:val="9"/>
          <w:sz w:val="21"/>
          <w:szCs w:val="21"/>
        </w:rPr>
        <w:t>〕</w:t>
      </w:r>
      <w:r>
        <w:rPr>
          <w:rFonts w:ascii="Times New Roman" w:hAnsi="Times New Roman" w:eastAsia="Times New Roman" w:cs="Times New Roman"/>
          <w:spacing w:val="9"/>
          <w:sz w:val="21"/>
          <w:szCs w:val="21"/>
        </w:rPr>
        <w:t xml:space="preserve">141 </w:t>
      </w:r>
      <w:r>
        <w:rPr>
          <w:rFonts w:ascii="宋体" w:hAnsi="宋体" w:eastAsia="宋体" w:cs="宋体"/>
          <w:spacing w:val="9"/>
          <w:sz w:val="21"/>
          <w:szCs w:val="21"/>
        </w:rPr>
        <w:t>号)的规定，本单位为符合条件的残疾人福</w:t>
      </w:r>
      <w:r>
        <w:rPr>
          <w:rFonts w:ascii="宋体" w:hAnsi="宋体" w:eastAsia="宋体" w:cs="宋体"/>
          <w:spacing w:val="20"/>
          <w:sz w:val="21"/>
          <w:szCs w:val="21"/>
        </w:rPr>
        <w:t>利</w:t>
      </w:r>
      <w:r>
        <w:rPr>
          <w:rFonts w:ascii="宋体" w:hAnsi="宋体" w:eastAsia="宋体" w:cs="宋体"/>
          <w:spacing w:val="17"/>
          <w:sz w:val="21"/>
          <w:szCs w:val="21"/>
        </w:rPr>
        <w:t>性单位，本单位为</w:t>
      </w:r>
      <w:r>
        <w:rPr>
          <w:rFonts w:ascii="Times New Roman" w:hAnsi="Times New Roman" w:eastAsia="Times New Roman" w:cs="Times New Roman"/>
          <w:spacing w:val="17"/>
          <w:sz w:val="21"/>
          <w:szCs w:val="21"/>
        </w:rPr>
        <w:t xml:space="preserve">______ </w:t>
      </w:r>
      <w:r>
        <w:rPr>
          <w:rFonts w:ascii="宋体" w:hAnsi="宋体" w:eastAsia="宋体" w:cs="宋体"/>
          <w:spacing w:val="17"/>
          <w:sz w:val="21"/>
          <w:szCs w:val="21"/>
        </w:rPr>
        <w:t>项目采购活动提供本单位制造的货物(不包括使用非残疾</w:t>
      </w:r>
      <w:r>
        <w:rPr>
          <w:rFonts w:ascii="宋体" w:hAnsi="宋体" w:eastAsia="宋体" w:cs="宋体"/>
          <w:spacing w:val="19"/>
          <w:sz w:val="21"/>
          <w:szCs w:val="21"/>
        </w:rPr>
        <w:t xml:space="preserve">人福利性单位注册商标的货物) </w:t>
      </w:r>
      <w:r>
        <w:rPr>
          <w:rFonts w:ascii="宋体" w:hAnsi="宋体" w:eastAsia="宋体" w:cs="宋体"/>
          <w:spacing w:val="16"/>
          <w:sz w:val="21"/>
          <w:szCs w:val="21"/>
        </w:rPr>
        <w:t>。</w:t>
      </w:r>
    </w:p>
    <w:p w14:paraId="6F18A1D1">
      <w:pPr>
        <w:spacing w:line="224" w:lineRule="auto"/>
        <w:ind w:left="467"/>
        <w:rPr>
          <w:rFonts w:ascii="宋体" w:hAnsi="宋体" w:eastAsia="宋体" w:cs="宋体"/>
          <w:sz w:val="21"/>
          <w:szCs w:val="21"/>
        </w:rPr>
      </w:pPr>
      <w:r>
        <w:rPr>
          <w:rFonts w:ascii="宋体" w:hAnsi="宋体" w:eastAsia="宋体" w:cs="宋体"/>
          <w:spacing w:val="32"/>
          <w:sz w:val="21"/>
          <w:szCs w:val="21"/>
        </w:rPr>
        <w:t>本</w:t>
      </w:r>
      <w:r>
        <w:rPr>
          <w:rFonts w:ascii="宋体" w:hAnsi="宋体" w:eastAsia="宋体" w:cs="宋体"/>
          <w:spacing w:val="19"/>
          <w:sz w:val="21"/>
          <w:szCs w:val="21"/>
        </w:rPr>
        <w:t>单</w:t>
      </w:r>
      <w:r>
        <w:rPr>
          <w:rFonts w:ascii="宋体" w:hAnsi="宋体" w:eastAsia="宋体" w:cs="宋体"/>
          <w:spacing w:val="16"/>
          <w:sz w:val="21"/>
          <w:szCs w:val="21"/>
        </w:rPr>
        <w:t>位对上述声明的真实性负责。如有虚假，将依法承担相应责任。</w:t>
      </w:r>
    </w:p>
    <w:p w14:paraId="112CA7BE">
      <w:pPr>
        <w:spacing w:line="292" w:lineRule="auto"/>
        <w:rPr>
          <w:rFonts w:ascii="Arial"/>
          <w:sz w:val="21"/>
          <w:szCs w:val="21"/>
        </w:rPr>
      </w:pPr>
    </w:p>
    <w:p w14:paraId="1026E8E8">
      <w:pPr>
        <w:spacing w:line="292" w:lineRule="auto"/>
        <w:rPr>
          <w:rFonts w:ascii="Arial"/>
          <w:sz w:val="21"/>
          <w:szCs w:val="21"/>
        </w:rPr>
      </w:pPr>
    </w:p>
    <w:p w14:paraId="038C8BF8">
      <w:pPr>
        <w:spacing w:line="292" w:lineRule="auto"/>
        <w:rPr>
          <w:rFonts w:ascii="Arial"/>
          <w:sz w:val="21"/>
          <w:szCs w:val="21"/>
        </w:rPr>
      </w:pPr>
    </w:p>
    <w:p w14:paraId="4204D4D6">
      <w:pPr>
        <w:spacing w:line="292" w:lineRule="auto"/>
        <w:rPr>
          <w:rFonts w:ascii="Arial"/>
          <w:sz w:val="21"/>
          <w:szCs w:val="21"/>
        </w:rPr>
      </w:pPr>
    </w:p>
    <w:p w14:paraId="390E1FE5">
      <w:pPr>
        <w:spacing w:before="66" w:line="473" w:lineRule="auto"/>
        <w:ind w:left="4825" w:right="1046" w:hanging="1762"/>
        <w:rPr>
          <w:rFonts w:ascii="宋体" w:hAnsi="宋体" w:eastAsia="宋体" w:cs="宋体"/>
          <w:sz w:val="21"/>
          <w:szCs w:val="21"/>
        </w:rPr>
      </w:pPr>
      <w:r>
        <w:rPr>
          <w:rFonts w:ascii="宋体" w:hAnsi="宋体" w:eastAsia="宋体" w:cs="宋体"/>
          <w:spacing w:val="-1"/>
          <w:sz w:val="21"/>
          <w:szCs w:val="21"/>
        </w:rPr>
        <w:t xml:space="preserve">制造商 </w:t>
      </w:r>
      <w:r>
        <w:rPr>
          <w:rFonts w:ascii="宋体" w:hAnsi="宋体" w:eastAsia="宋体" w:cs="宋体"/>
          <w:sz w:val="21"/>
          <w:szCs w:val="21"/>
        </w:rPr>
        <w:t>( 盖章) ：</w:t>
      </w:r>
      <w:r>
        <w:rPr>
          <w:rFonts w:ascii="宋体" w:hAnsi="宋体" w:eastAsia="宋体" w:cs="宋体"/>
          <w:sz w:val="21"/>
          <w:szCs w:val="21"/>
          <w:u w:val="single" w:color="auto"/>
        </w:rPr>
        <w:t xml:space="preserve">                          </w:t>
      </w:r>
      <w:r>
        <w:rPr>
          <w:rFonts w:ascii="宋体" w:hAnsi="宋体" w:eastAsia="宋体" w:cs="宋体"/>
          <w:sz w:val="21"/>
          <w:szCs w:val="21"/>
        </w:rPr>
        <w:t xml:space="preserve"> </w:t>
      </w:r>
      <w:r>
        <w:rPr>
          <w:rFonts w:ascii="宋体" w:hAnsi="宋体" w:eastAsia="宋体" w:cs="宋体"/>
          <w:spacing w:val="10"/>
          <w:sz w:val="21"/>
          <w:szCs w:val="21"/>
        </w:rPr>
        <w:t>年</w:t>
      </w:r>
      <w:r>
        <w:rPr>
          <w:rFonts w:ascii="宋体" w:hAnsi="宋体" w:eastAsia="宋体" w:cs="宋体"/>
          <w:spacing w:val="9"/>
          <w:sz w:val="21"/>
          <w:szCs w:val="21"/>
        </w:rPr>
        <w:t xml:space="preserve">    月    日</w:t>
      </w:r>
    </w:p>
    <w:p w14:paraId="4B5BB296">
      <w:pPr>
        <w:spacing w:line="310" w:lineRule="auto"/>
        <w:rPr>
          <w:rFonts w:ascii="Arial"/>
          <w:sz w:val="21"/>
          <w:szCs w:val="21"/>
        </w:rPr>
      </w:pPr>
    </w:p>
    <w:p w14:paraId="10B9E252">
      <w:pPr>
        <w:spacing w:before="66" w:line="230" w:lineRule="auto"/>
        <w:ind w:left="468"/>
        <w:rPr>
          <w:rFonts w:ascii="宋体" w:hAnsi="宋体" w:eastAsia="宋体" w:cs="宋体"/>
          <w:sz w:val="21"/>
          <w:szCs w:val="21"/>
        </w:rPr>
      </w:pPr>
      <w:r>
        <w:rPr>
          <w:rFonts w:ascii="宋体" w:hAnsi="宋体" w:eastAsia="宋体" w:cs="宋体"/>
          <w:spacing w:val="7"/>
          <w:sz w:val="21"/>
          <w:szCs w:val="21"/>
        </w:rPr>
        <w:t>备</w:t>
      </w:r>
      <w:r>
        <w:rPr>
          <w:rFonts w:ascii="宋体" w:hAnsi="宋体" w:eastAsia="宋体" w:cs="宋体"/>
          <w:spacing w:val="6"/>
          <w:sz w:val="21"/>
          <w:szCs w:val="21"/>
        </w:rPr>
        <w:t>注：</w:t>
      </w:r>
    </w:p>
    <w:p w14:paraId="0775B65B">
      <w:pPr>
        <w:spacing w:before="219" w:line="432" w:lineRule="auto"/>
        <w:ind w:left="28" w:right="100" w:firstLine="453"/>
        <w:rPr>
          <w:rFonts w:ascii="宋体" w:hAnsi="宋体" w:eastAsia="宋体" w:cs="宋体"/>
          <w:sz w:val="21"/>
          <w:szCs w:val="21"/>
        </w:rPr>
      </w:pPr>
      <w:r>
        <w:rPr>
          <w:rFonts w:ascii="Times New Roman" w:hAnsi="Times New Roman" w:eastAsia="Times New Roman" w:cs="Times New Roman"/>
          <w:spacing w:val="18"/>
          <w:sz w:val="21"/>
          <w:szCs w:val="21"/>
        </w:rPr>
        <w:t>1</w:t>
      </w:r>
      <w:r>
        <w:rPr>
          <w:rFonts w:ascii="Times New Roman" w:hAnsi="Times New Roman" w:eastAsia="Times New Roman" w:cs="Times New Roman"/>
          <w:spacing w:val="15"/>
          <w:sz w:val="21"/>
          <w:szCs w:val="21"/>
        </w:rPr>
        <w:t xml:space="preserve"> </w:t>
      </w:r>
      <w:r>
        <w:rPr>
          <w:rFonts w:ascii="宋体" w:hAnsi="宋体" w:eastAsia="宋体" w:cs="宋体"/>
          <w:spacing w:val="15"/>
          <w:sz w:val="21"/>
          <w:szCs w:val="21"/>
        </w:rPr>
        <w:t>、中标、成交供应商为代理商且为残疾人福利性单位的，随中标、成交结果同时</w:t>
      </w:r>
      <w:r>
        <w:rPr>
          <w:rFonts w:ascii="宋体" w:hAnsi="宋体" w:eastAsia="宋体" w:cs="宋体"/>
          <w:sz w:val="21"/>
          <w:szCs w:val="21"/>
        </w:rPr>
        <w:t xml:space="preserve"> </w:t>
      </w:r>
      <w:r>
        <w:rPr>
          <w:rFonts w:ascii="宋体" w:hAnsi="宋体" w:eastAsia="宋体" w:cs="宋体"/>
          <w:spacing w:val="16"/>
          <w:sz w:val="21"/>
          <w:szCs w:val="21"/>
        </w:rPr>
        <w:t>公告制造商的《残疾人福利性单位声明函》，接受社会监督</w:t>
      </w:r>
      <w:r>
        <w:rPr>
          <w:rFonts w:ascii="宋体" w:hAnsi="宋体" w:eastAsia="宋体" w:cs="宋体"/>
          <w:spacing w:val="10"/>
          <w:sz w:val="21"/>
          <w:szCs w:val="21"/>
        </w:rPr>
        <w:t>。</w:t>
      </w:r>
    </w:p>
    <w:p w14:paraId="51C5DEE7">
      <w:pPr>
        <w:spacing w:before="1" w:line="437" w:lineRule="auto"/>
        <w:ind w:left="22" w:firstLine="440"/>
        <w:rPr>
          <w:sz w:val="21"/>
          <w:szCs w:val="21"/>
        </w:rPr>
        <w:sectPr>
          <w:pgSz w:w="11906" w:h="16839"/>
          <w:pgMar w:top="1440" w:right="1800" w:bottom="1440" w:left="1800" w:header="1020" w:footer="1471" w:gutter="0"/>
          <w:pgNumType w:fmt="decimal"/>
          <w:cols w:space="720" w:num="1"/>
        </w:sectPr>
      </w:pPr>
      <w:r>
        <w:rPr>
          <w:rFonts w:ascii="Times New Roman" w:hAnsi="Times New Roman" w:eastAsia="Times New Roman" w:cs="Times New Roman"/>
          <w:spacing w:val="30"/>
          <w:sz w:val="21"/>
          <w:szCs w:val="21"/>
        </w:rPr>
        <w:t>2</w:t>
      </w:r>
      <w:r>
        <w:rPr>
          <w:rFonts w:ascii="Times New Roman" w:hAnsi="Times New Roman" w:eastAsia="Times New Roman" w:cs="Times New Roman"/>
          <w:spacing w:val="23"/>
          <w:sz w:val="21"/>
          <w:szCs w:val="21"/>
        </w:rPr>
        <w:t xml:space="preserve"> </w:t>
      </w:r>
      <w:r>
        <w:rPr>
          <w:rFonts w:ascii="宋体" w:hAnsi="宋体" w:eastAsia="宋体" w:cs="宋体"/>
          <w:spacing w:val="15"/>
          <w:sz w:val="21"/>
          <w:szCs w:val="21"/>
        </w:rPr>
        <w:t>、供应商提供的《残疾人福利性单位声明函》与事实不符的，依照《政府采购法》</w:t>
      </w:r>
      <w:r>
        <w:rPr>
          <w:rFonts w:ascii="宋体" w:hAnsi="宋体" w:eastAsia="宋体" w:cs="宋体"/>
          <w:spacing w:val="29"/>
          <w:sz w:val="21"/>
          <w:szCs w:val="21"/>
        </w:rPr>
        <w:t>第</w:t>
      </w:r>
      <w:r>
        <w:rPr>
          <w:rFonts w:ascii="宋体" w:hAnsi="宋体" w:eastAsia="宋体" w:cs="宋体"/>
          <w:spacing w:val="19"/>
          <w:sz w:val="21"/>
          <w:szCs w:val="21"/>
        </w:rPr>
        <w:t>七十七条第一款的规定追究法律责任。</w:t>
      </w:r>
    </w:p>
    <w:p w14:paraId="2A4BD834">
      <w:pPr>
        <w:pStyle w:val="3"/>
        <w:bidi w:val="0"/>
        <w:rPr>
          <w:rFonts w:hint="eastAsia" w:eastAsia="宋体" w:cs="宋体"/>
          <w:lang w:val="en-US" w:eastAsia="zh-CN"/>
        </w:rPr>
      </w:pPr>
      <w:bookmarkStart w:id="44" w:name="_Toc27437"/>
      <w:bookmarkStart w:id="45" w:name="_Toc31576"/>
      <w:r>
        <w:rPr>
          <w:rFonts w:hint="eastAsia" w:eastAsia="宋体" w:cs="宋体"/>
          <w:lang w:val="en-US" w:eastAsia="zh-CN"/>
        </w:rPr>
        <w:t>8、监狱企业证明材料（如有）</w:t>
      </w:r>
      <w:bookmarkEnd w:id="44"/>
    </w:p>
    <w:p w14:paraId="0A982FC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highlight w:val="none"/>
          <w:lang w:val="en-GB" w:eastAsia="zh-CN"/>
        </w:rPr>
      </w:pPr>
      <w:r>
        <w:rPr>
          <w:rFonts w:hint="eastAsia" w:ascii="宋体" w:hAnsi="宋体" w:eastAsia="宋体" w:cs="宋体"/>
          <w:color w:val="auto"/>
          <w:highlight w:val="none"/>
          <w:lang w:val="en-GB" w:eastAsia="zh-CN"/>
        </w:rPr>
        <w:t>监狱企业参加政府采购活动时，应当提供由省级以上监狱管理局、戒毒管理局（含新疆生产建设兵团）出具的属于监狱企业的证明文件。</w:t>
      </w:r>
    </w:p>
    <w:p w14:paraId="3987F388">
      <w:pPr>
        <w:pageBreakBefore w:val="0"/>
        <w:kinsoku/>
        <w:overflowPunct/>
        <w:bidi w:val="0"/>
        <w:spacing w:line="360" w:lineRule="auto"/>
        <w:rPr>
          <w:rFonts w:hint="eastAsia" w:ascii="宋体" w:hAnsi="宋体" w:eastAsia="宋体" w:cs="宋体"/>
          <w:color w:val="auto"/>
          <w:highlight w:val="none"/>
          <w:lang w:val="en-US" w:eastAsia="zh-CN"/>
        </w:rPr>
      </w:pPr>
    </w:p>
    <w:p w14:paraId="4891D24F">
      <w:pPr>
        <w:pageBreakBefore w:val="0"/>
        <w:widowControl/>
        <w:kinsoku/>
        <w:overflowPunct/>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（提醒：如果投标人</w:t>
      </w:r>
      <w:r>
        <w:rPr>
          <w:rFonts w:hint="eastAsia" w:ascii="宋体" w:hAnsi="宋体" w:eastAsia="宋体" w:cs="宋体"/>
          <w:b/>
          <w:color w:val="auto"/>
          <w:spacing w:val="10"/>
          <w:kern w:val="0"/>
          <w:sz w:val="21"/>
          <w:szCs w:val="21"/>
          <w:highlight w:val="none"/>
        </w:rPr>
        <w:t>不是</w:t>
      </w:r>
      <w:r>
        <w:rPr>
          <w:rFonts w:hint="eastAsia" w:ascii="宋体" w:hAnsi="宋体" w:eastAsia="宋体" w:cs="宋体"/>
          <w:color w:val="auto"/>
          <w:sz w:val="21"/>
          <w:szCs w:val="21"/>
          <w:highlight w:val="none"/>
          <w:lang w:val="en-GB" w:eastAsia="zh-CN"/>
        </w:rPr>
        <w:t>监狱企业</w:t>
      </w:r>
      <w:r>
        <w:rPr>
          <w:rFonts w:hint="eastAsia" w:ascii="宋体" w:hAnsi="宋体" w:eastAsia="宋体" w:cs="宋体"/>
          <w:b/>
          <w:color w:val="auto"/>
          <w:sz w:val="21"/>
          <w:szCs w:val="21"/>
          <w:highlight w:val="none"/>
        </w:rPr>
        <w:t>，则不需要提供</w:t>
      </w:r>
      <w:r>
        <w:rPr>
          <w:rFonts w:hint="eastAsia" w:ascii="宋体" w:hAnsi="宋体" w:eastAsia="宋体" w:cs="宋体"/>
          <w:b/>
          <w:color w:val="auto"/>
          <w:sz w:val="21"/>
          <w:szCs w:val="21"/>
          <w:highlight w:val="none"/>
          <w:lang w:val="en-GB" w:eastAsia="zh-CN"/>
        </w:rPr>
        <w:t>监狱企业证明材料</w:t>
      </w:r>
      <w:r>
        <w:rPr>
          <w:rFonts w:hint="eastAsia" w:ascii="宋体" w:hAnsi="宋体" w:eastAsia="宋体" w:cs="宋体"/>
          <w:b/>
          <w:color w:val="auto"/>
          <w:sz w:val="21"/>
          <w:szCs w:val="21"/>
          <w:highlight w:val="none"/>
        </w:rPr>
        <w:t>）</w:t>
      </w:r>
    </w:p>
    <w:p w14:paraId="31572A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p>
    <w:p w14:paraId="75E006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color w:val="auto"/>
          <w:highlight w:val="none"/>
          <w:lang w:val="en-US" w:eastAsia="zh-CN"/>
        </w:rPr>
        <w:t>注：监狱企业是指由司法部认定的为罪犯、戒毒人员提供生产项目和劳动对象，且全部产权属于司法部监狱管理局、戒毒管理局、直属煤矿管理局，各省、自治区</w:t>
      </w:r>
      <w:r>
        <w:rPr>
          <w:rFonts w:hint="eastAsia" w:ascii="宋体" w:hAnsi="宋体" w:eastAsia="宋体" w:cs="宋体"/>
          <w:highlight w:val="none"/>
          <w:lang w:val="en-US" w:eastAsia="zh-CN"/>
        </w:rPr>
        <w:t>、直辖市监狱管理局、戒毒管理局，各地（设区的市）监狱、强制隔离戒毒所、戒毒康复所，以及新疆生产建设兵团监狱管理局、戒毒管理局的企业。</w:t>
      </w:r>
    </w:p>
    <w:p w14:paraId="32C4E6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6B610A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5B39A1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58390F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55FC06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33BA01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1496C5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1D99EC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0968EC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2B470F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737359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67F19C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52728A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465925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46F742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64E40D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58AB14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1EA83E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3DA60F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16B80D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29F41B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2EF047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3699A790">
      <w:pPr>
        <w:pStyle w:val="3"/>
        <w:bidi w:val="0"/>
      </w:pPr>
      <w:r>
        <w:rPr>
          <w:rFonts w:hint="eastAsia"/>
          <w:lang w:val="en-US" w:eastAsia="zh-CN"/>
        </w:rPr>
        <w:t>9</w:t>
      </w:r>
      <w:r>
        <w:rPr>
          <w:rFonts w:hint="eastAsia"/>
          <w:lang w:eastAsia="zh-CN"/>
        </w:rPr>
        <w:t>、</w:t>
      </w:r>
      <w:r>
        <w:t>产品适用政府采购政策情况表</w:t>
      </w:r>
      <w:bookmarkEnd w:id="45"/>
    </w:p>
    <w:p w14:paraId="5FABE3A4">
      <w:pPr>
        <w:spacing w:before="65" w:line="226" w:lineRule="auto"/>
        <w:ind w:left="122"/>
        <w:rPr>
          <w:rFonts w:ascii="宋体" w:hAnsi="宋体" w:eastAsia="宋体" w:cs="宋体"/>
          <w:b/>
          <w:bCs/>
          <w:sz w:val="20"/>
          <w:szCs w:val="20"/>
        </w:rPr>
      </w:pPr>
      <w:r>
        <w:rPr>
          <w:rFonts w:ascii="宋体" w:hAnsi="宋体" w:eastAsia="宋体" w:cs="宋体"/>
          <w:b/>
          <w:bCs/>
          <w:spacing w:val="12"/>
          <w:sz w:val="20"/>
          <w:szCs w:val="20"/>
        </w:rPr>
        <w:t>(若有以下情形的投标人应填写此表，若无以下情形的投标人无需填写或不提供此表</w:t>
      </w:r>
      <w:r>
        <w:rPr>
          <w:rFonts w:ascii="宋体" w:hAnsi="宋体" w:eastAsia="宋体" w:cs="宋体"/>
          <w:b/>
          <w:bCs/>
          <w:spacing w:val="6"/>
          <w:sz w:val="20"/>
          <w:szCs w:val="20"/>
        </w:rPr>
        <w:t>)</w:t>
      </w:r>
    </w:p>
    <w:p w14:paraId="2EE6A320">
      <w:pPr>
        <w:spacing w:line="133" w:lineRule="exact"/>
      </w:pPr>
    </w:p>
    <w:tbl>
      <w:tblPr>
        <w:tblStyle w:val="32"/>
        <w:tblpPr w:leftFromText="180" w:rightFromText="180" w:vertAnchor="text" w:horzAnchor="page" w:tblpX="1452" w:tblpY="138"/>
        <w:tblOverlap w:val="never"/>
        <w:tblW w:w="886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4"/>
        <w:gridCol w:w="2847"/>
        <w:gridCol w:w="1966"/>
        <w:gridCol w:w="1666"/>
        <w:gridCol w:w="1436"/>
      </w:tblGrid>
      <w:tr w14:paraId="33D1F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0" w:hRule="atLeast"/>
        </w:trPr>
        <w:tc>
          <w:tcPr>
            <w:tcW w:w="954" w:type="dxa"/>
            <w:vMerge w:val="restart"/>
            <w:tcBorders>
              <w:bottom w:val="nil"/>
            </w:tcBorders>
            <w:vAlign w:val="top"/>
          </w:tcPr>
          <w:p w14:paraId="3BEBB5F0">
            <w:pPr>
              <w:spacing w:line="250" w:lineRule="auto"/>
              <w:rPr>
                <w:rFonts w:ascii="Arial"/>
                <w:sz w:val="21"/>
              </w:rPr>
            </w:pPr>
          </w:p>
          <w:p w14:paraId="5927149C">
            <w:pPr>
              <w:spacing w:line="250" w:lineRule="auto"/>
              <w:rPr>
                <w:rFonts w:ascii="Arial"/>
                <w:sz w:val="21"/>
              </w:rPr>
            </w:pPr>
          </w:p>
          <w:p w14:paraId="09C04C8E">
            <w:pPr>
              <w:spacing w:line="250" w:lineRule="auto"/>
              <w:rPr>
                <w:rFonts w:ascii="Arial"/>
                <w:sz w:val="21"/>
              </w:rPr>
            </w:pPr>
          </w:p>
          <w:p w14:paraId="36A7F03F">
            <w:pPr>
              <w:spacing w:line="250" w:lineRule="auto"/>
              <w:rPr>
                <w:rFonts w:ascii="Arial"/>
                <w:sz w:val="21"/>
              </w:rPr>
            </w:pPr>
          </w:p>
          <w:p w14:paraId="2836C059">
            <w:pPr>
              <w:spacing w:line="250" w:lineRule="auto"/>
              <w:rPr>
                <w:rFonts w:ascii="Arial"/>
                <w:sz w:val="21"/>
              </w:rPr>
            </w:pPr>
          </w:p>
          <w:p w14:paraId="12A78CC4">
            <w:pPr>
              <w:spacing w:line="250" w:lineRule="auto"/>
              <w:rPr>
                <w:rFonts w:ascii="Arial"/>
                <w:sz w:val="21"/>
              </w:rPr>
            </w:pPr>
          </w:p>
          <w:p w14:paraId="73A62124">
            <w:pPr>
              <w:spacing w:line="250" w:lineRule="auto"/>
              <w:rPr>
                <w:rFonts w:ascii="Arial"/>
                <w:sz w:val="21"/>
              </w:rPr>
            </w:pPr>
          </w:p>
          <w:p w14:paraId="1D6ABFBD">
            <w:pPr>
              <w:spacing w:before="75" w:line="229" w:lineRule="auto"/>
              <w:ind w:left="145"/>
              <w:rPr>
                <w:rFonts w:ascii="宋体" w:hAnsi="宋体" w:eastAsia="宋体" w:cs="宋体"/>
                <w:sz w:val="23"/>
                <w:szCs w:val="23"/>
              </w:rPr>
            </w:pPr>
            <w:r>
              <w:rPr>
                <w:rFonts w:ascii="宋体" w:hAnsi="宋体" w:eastAsia="宋体" w:cs="宋体"/>
                <w:spacing w:val="-1"/>
                <w:sz w:val="23"/>
                <w:szCs w:val="23"/>
              </w:rPr>
              <w:t>中小</w:t>
            </w:r>
            <w:r>
              <w:rPr>
                <w:rFonts w:ascii="宋体" w:hAnsi="宋体" w:eastAsia="宋体" w:cs="宋体"/>
                <w:sz w:val="23"/>
                <w:szCs w:val="23"/>
              </w:rPr>
              <w:t>企</w:t>
            </w:r>
          </w:p>
          <w:p w14:paraId="38F79568">
            <w:pPr>
              <w:spacing w:before="27" w:line="228" w:lineRule="auto"/>
              <w:ind w:left="122"/>
              <w:rPr>
                <w:rFonts w:ascii="宋体" w:hAnsi="宋体" w:eastAsia="宋体" w:cs="宋体"/>
                <w:sz w:val="23"/>
                <w:szCs w:val="23"/>
              </w:rPr>
            </w:pPr>
            <w:r>
              <w:rPr>
                <w:rFonts w:ascii="宋体" w:hAnsi="宋体" w:eastAsia="宋体" w:cs="宋体"/>
                <w:spacing w:val="7"/>
                <w:sz w:val="23"/>
                <w:szCs w:val="23"/>
              </w:rPr>
              <w:t>业扶持</w:t>
            </w:r>
          </w:p>
          <w:p w14:paraId="7D5F4CFE">
            <w:pPr>
              <w:spacing w:before="27" w:line="229" w:lineRule="auto"/>
              <w:ind w:left="242"/>
              <w:rPr>
                <w:rFonts w:ascii="宋体" w:hAnsi="宋体" w:eastAsia="宋体" w:cs="宋体"/>
                <w:sz w:val="23"/>
                <w:szCs w:val="23"/>
              </w:rPr>
            </w:pPr>
            <w:r>
              <w:rPr>
                <w:rFonts w:ascii="宋体" w:hAnsi="宋体" w:eastAsia="宋体" w:cs="宋体"/>
                <w:spacing w:val="6"/>
                <w:sz w:val="23"/>
                <w:szCs w:val="23"/>
              </w:rPr>
              <w:t>政</w:t>
            </w:r>
            <w:r>
              <w:rPr>
                <w:rFonts w:ascii="宋体" w:hAnsi="宋体" w:eastAsia="宋体" w:cs="宋体"/>
                <w:spacing w:val="5"/>
                <w:sz w:val="23"/>
                <w:szCs w:val="23"/>
              </w:rPr>
              <w:t>策</w:t>
            </w:r>
          </w:p>
        </w:tc>
        <w:tc>
          <w:tcPr>
            <w:tcW w:w="7915" w:type="dxa"/>
            <w:gridSpan w:val="4"/>
            <w:vAlign w:val="top"/>
          </w:tcPr>
          <w:p w14:paraId="28202089">
            <w:pPr>
              <w:spacing w:before="79" w:line="229" w:lineRule="auto"/>
              <w:ind w:left="116"/>
              <w:rPr>
                <w:rFonts w:ascii="宋体" w:hAnsi="宋体" w:eastAsia="宋体" w:cs="宋体"/>
                <w:sz w:val="23"/>
                <w:szCs w:val="23"/>
              </w:rPr>
            </w:pPr>
            <w:r>
              <w:rPr>
                <w:rFonts w:ascii="宋体" w:hAnsi="宋体" w:eastAsia="宋体" w:cs="宋体"/>
                <w:spacing w:val="-4"/>
                <w:sz w:val="23"/>
                <w:szCs w:val="23"/>
              </w:rPr>
              <w:t>如属</w:t>
            </w:r>
            <w:r>
              <w:rPr>
                <w:rFonts w:ascii="宋体" w:hAnsi="宋体" w:eastAsia="宋体" w:cs="宋体"/>
                <w:spacing w:val="-2"/>
                <w:sz w:val="23"/>
                <w:szCs w:val="23"/>
              </w:rPr>
              <w:t>所列情形的，请在括号内打“ √ ”：</w:t>
            </w:r>
          </w:p>
          <w:p w14:paraId="449D242C">
            <w:pPr>
              <w:spacing w:before="221" w:line="230" w:lineRule="auto"/>
              <w:ind w:left="123"/>
              <w:rPr>
                <w:rFonts w:ascii="宋体" w:hAnsi="宋体" w:eastAsia="宋体" w:cs="宋体"/>
                <w:sz w:val="23"/>
                <w:szCs w:val="23"/>
              </w:rPr>
            </w:pPr>
            <w:r>
              <w:rPr>
                <w:rFonts w:ascii="宋体" w:hAnsi="宋体" w:eastAsia="宋体" w:cs="宋体"/>
                <w:spacing w:val="24"/>
                <w:sz w:val="23"/>
                <w:szCs w:val="23"/>
              </w:rPr>
              <w:t>(</w:t>
            </w:r>
            <w:r>
              <w:rPr>
                <w:rFonts w:ascii="宋体" w:hAnsi="宋体" w:eastAsia="宋体" w:cs="宋体"/>
                <w:spacing w:val="16"/>
                <w:sz w:val="23"/>
                <w:szCs w:val="23"/>
              </w:rPr>
              <w:t xml:space="preserve"> </w:t>
            </w:r>
            <w:r>
              <w:rPr>
                <w:rFonts w:ascii="宋体" w:hAnsi="宋体" w:eastAsia="宋体" w:cs="宋体"/>
                <w:spacing w:val="12"/>
                <w:sz w:val="23"/>
                <w:szCs w:val="23"/>
              </w:rPr>
              <w:t xml:space="preserve"> ) 小型、微型企业且提供本企业制造的产品。</w:t>
            </w:r>
          </w:p>
          <w:p w14:paraId="56CCF84B">
            <w:pPr>
              <w:spacing w:before="219" w:line="226" w:lineRule="auto"/>
              <w:ind w:left="123"/>
              <w:rPr>
                <w:rFonts w:ascii="宋体" w:hAnsi="宋体" w:eastAsia="宋体" w:cs="宋体"/>
                <w:sz w:val="23"/>
                <w:szCs w:val="23"/>
              </w:rPr>
            </w:pPr>
            <w:r>
              <w:rPr>
                <w:rFonts w:ascii="宋体" w:hAnsi="宋体" w:eastAsia="宋体" w:cs="宋体"/>
                <w:spacing w:val="12"/>
                <w:sz w:val="23"/>
                <w:szCs w:val="23"/>
              </w:rPr>
              <w:t>(  ) 小微企业且提供其它小型、微型企业产品的，请填写下表内容</w:t>
            </w:r>
            <w:r>
              <w:rPr>
                <w:rFonts w:ascii="宋体" w:hAnsi="宋体" w:eastAsia="宋体" w:cs="宋体"/>
                <w:spacing w:val="10"/>
                <w:sz w:val="23"/>
                <w:szCs w:val="23"/>
              </w:rPr>
              <w:t>：</w:t>
            </w:r>
          </w:p>
        </w:tc>
      </w:tr>
      <w:tr w14:paraId="02E20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954" w:type="dxa"/>
            <w:vMerge w:val="continue"/>
            <w:tcBorders>
              <w:top w:val="nil"/>
              <w:bottom w:val="nil"/>
            </w:tcBorders>
            <w:vAlign w:val="top"/>
          </w:tcPr>
          <w:p w14:paraId="292CC6AD">
            <w:pPr>
              <w:rPr>
                <w:rFonts w:ascii="Arial"/>
                <w:sz w:val="21"/>
              </w:rPr>
            </w:pPr>
          </w:p>
        </w:tc>
        <w:tc>
          <w:tcPr>
            <w:tcW w:w="2847" w:type="dxa"/>
            <w:vAlign w:val="top"/>
          </w:tcPr>
          <w:p w14:paraId="6BDACD6B">
            <w:pPr>
              <w:spacing w:before="93" w:line="262" w:lineRule="auto"/>
              <w:ind w:left="1017" w:right="165" w:hanging="845"/>
              <w:rPr>
                <w:rFonts w:ascii="宋体" w:hAnsi="宋体" w:eastAsia="宋体" w:cs="宋体"/>
                <w:sz w:val="23"/>
                <w:szCs w:val="23"/>
              </w:rPr>
            </w:pPr>
            <w:r>
              <w:rPr>
                <w:rFonts w:ascii="宋体" w:hAnsi="宋体" w:eastAsia="宋体" w:cs="宋体"/>
                <w:spacing w:val="8"/>
                <w:sz w:val="23"/>
                <w:szCs w:val="23"/>
              </w:rPr>
              <w:t>产品名称 (品牌、型</w:t>
            </w:r>
            <w:r>
              <w:rPr>
                <w:rFonts w:ascii="宋体" w:hAnsi="宋体" w:eastAsia="宋体" w:cs="宋体"/>
                <w:spacing w:val="-4"/>
                <w:sz w:val="23"/>
                <w:szCs w:val="23"/>
              </w:rPr>
              <w:t>号</w:t>
            </w:r>
            <w:r>
              <w:rPr>
                <w:rFonts w:ascii="宋体" w:hAnsi="宋体" w:eastAsia="宋体" w:cs="宋体"/>
                <w:spacing w:val="-2"/>
                <w:sz w:val="23"/>
                <w:szCs w:val="23"/>
              </w:rPr>
              <w:t>)</w:t>
            </w:r>
          </w:p>
        </w:tc>
        <w:tc>
          <w:tcPr>
            <w:tcW w:w="1966" w:type="dxa"/>
            <w:vAlign w:val="top"/>
          </w:tcPr>
          <w:p w14:paraId="5F4F19D2">
            <w:pPr>
              <w:spacing w:before="249" w:line="229" w:lineRule="auto"/>
              <w:ind w:left="661"/>
              <w:rPr>
                <w:rFonts w:ascii="宋体" w:hAnsi="宋体" w:eastAsia="宋体" w:cs="宋体"/>
                <w:sz w:val="23"/>
                <w:szCs w:val="23"/>
              </w:rPr>
            </w:pPr>
            <w:r>
              <w:rPr>
                <w:rFonts w:ascii="宋体" w:hAnsi="宋体" w:eastAsia="宋体" w:cs="宋体"/>
                <w:spacing w:val="7"/>
                <w:sz w:val="23"/>
                <w:szCs w:val="23"/>
              </w:rPr>
              <w:t>制</w:t>
            </w:r>
            <w:r>
              <w:rPr>
                <w:rFonts w:ascii="宋体" w:hAnsi="宋体" w:eastAsia="宋体" w:cs="宋体"/>
                <w:spacing w:val="6"/>
                <w:sz w:val="23"/>
                <w:szCs w:val="23"/>
              </w:rPr>
              <w:t>造商</w:t>
            </w:r>
          </w:p>
        </w:tc>
        <w:tc>
          <w:tcPr>
            <w:tcW w:w="1666" w:type="dxa"/>
            <w:vAlign w:val="top"/>
          </w:tcPr>
          <w:p w14:paraId="712E7A89">
            <w:pPr>
              <w:spacing w:before="76" w:line="351" w:lineRule="exact"/>
              <w:ind w:left="516"/>
              <w:rPr>
                <w:rFonts w:ascii="宋体" w:hAnsi="宋体" w:eastAsia="宋体" w:cs="宋体"/>
                <w:sz w:val="23"/>
                <w:szCs w:val="23"/>
              </w:rPr>
            </w:pPr>
            <w:r>
              <w:rPr>
                <w:rFonts w:ascii="宋体" w:hAnsi="宋体" w:eastAsia="宋体" w:cs="宋体"/>
                <w:spacing w:val="7"/>
                <w:position w:val="8"/>
                <w:sz w:val="23"/>
                <w:szCs w:val="23"/>
              </w:rPr>
              <w:t>制</w:t>
            </w:r>
            <w:r>
              <w:rPr>
                <w:rFonts w:ascii="宋体" w:hAnsi="宋体" w:eastAsia="宋体" w:cs="宋体"/>
                <w:spacing w:val="6"/>
                <w:position w:val="8"/>
                <w:sz w:val="23"/>
                <w:szCs w:val="23"/>
              </w:rPr>
              <w:t>造商</w:t>
            </w:r>
          </w:p>
          <w:p w14:paraId="08C79190">
            <w:pPr>
              <w:spacing w:line="228" w:lineRule="auto"/>
              <w:ind w:left="399"/>
              <w:rPr>
                <w:rFonts w:ascii="宋体" w:hAnsi="宋体" w:eastAsia="宋体" w:cs="宋体"/>
                <w:sz w:val="23"/>
                <w:szCs w:val="23"/>
              </w:rPr>
            </w:pPr>
            <w:r>
              <w:rPr>
                <w:rFonts w:ascii="宋体" w:hAnsi="宋体" w:eastAsia="宋体" w:cs="宋体"/>
                <w:spacing w:val="8"/>
                <w:sz w:val="23"/>
                <w:szCs w:val="23"/>
              </w:rPr>
              <w:t>企</w:t>
            </w:r>
            <w:r>
              <w:rPr>
                <w:rFonts w:ascii="宋体" w:hAnsi="宋体" w:eastAsia="宋体" w:cs="宋体"/>
                <w:spacing w:val="6"/>
                <w:sz w:val="23"/>
                <w:szCs w:val="23"/>
              </w:rPr>
              <w:t>业类型</w:t>
            </w:r>
          </w:p>
        </w:tc>
        <w:tc>
          <w:tcPr>
            <w:tcW w:w="1436" w:type="dxa"/>
            <w:vAlign w:val="top"/>
          </w:tcPr>
          <w:p w14:paraId="672265C8">
            <w:pPr>
              <w:spacing w:before="249" w:line="227" w:lineRule="auto"/>
              <w:ind w:left="423"/>
              <w:rPr>
                <w:rFonts w:ascii="宋体" w:hAnsi="宋体" w:eastAsia="宋体" w:cs="宋体"/>
                <w:sz w:val="23"/>
                <w:szCs w:val="23"/>
              </w:rPr>
            </w:pPr>
            <w:r>
              <w:rPr>
                <w:rFonts w:ascii="宋体" w:hAnsi="宋体" w:eastAsia="宋体" w:cs="宋体"/>
                <w:spacing w:val="4"/>
                <w:sz w:val="23"/>
                <w:szCs w:val="23"/>
              </w:rPr>
              <w:t>金额</w:t>
            </w:r>
          </w:p>
        </w:tc>
      </w:tr>
      <w:tr w14:paraId="53E51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954" w:type="dxa"/>
            <w:vMerge w:val="continue"/>
            <w:tcBorders>
              <w:top w:val="nil"/>
              <w:bottom w:val="nil"/>
            </w:tcBorders>
            <w:vAlign w:val="top"/>
          </w:tcPr>
          <w:p w14:paraId="6C8BE540">
            <w:pPr>
              <w:rPr>
                <w:rFonts w:ascii="Arial"/>
                <w:sz w:val="21"/>
              </w:rPr>
            </w:pPr>
          </w:p>
        </w:tc>
        <w:tc>
          <w:tcPr>
            <w:tcW w:w="2847" w:type="dxa"/>
            <w:vAlign w:val="top"/>
          </w:tcPr>
          <w:p w14:paraId="07E0DE86">
            <w:pPr>
              <w:rPr>
                <w:rFonts w:ascii="Arial"/>
                <w:sz w:val="21"/>
              </w:rPr>
            </w:pPr>
          </w:p>
        </w:tc>
        <w:tc>
          <w:tcPr>
            <w:tcW w:w="1966" w:type="dxa"/>
            <w:vAlign w:val="top"/>
          </w:tcPr>
          <w:p w14:paraId="02FB50D9">
            <w:pPr>
              <w:rPr>
                <w:rFonts w:ascii="Arial"/>
                <w:sz w:val="21"/>
              </w:rPr>
            </w:pPr>
          </w:p>
        </w:tc>
        <w:tc>
          <w:tcPr>
            <w:tcW w:w="1666" w:type="dxa"/>
            <w:vAlign w:val="top"/>
          </w:tcPr>
          <w:p w14:paraId="4B25557E">
            <w:pPr>
              <w:rPr>
                <w:rFonts w:ascii="Arial"/>
                <w:sz w:val="21"/>
              </w:rPr>
            </w:pPr>
          </w:p>
        </w:tc>
        <w:tc>
          <w:tcPr>
            <w:tcW w:w="1436" w:type="dxa"/>
            <w:vAlign w:val="top"/>
          </w:tcPr>
          <w:p w14:paraId="7777723E">
            <w:pPr>
              <w:rPr>
                <w:rFonts w:ascii="Arial"/>
                <w:sz w:val="21"/>
              </w:rPr>
            </w:pPr>
          </w:p>
        </w:tc>
      </w:tr>
      <w:tr w14:paraId="70CC9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954" w:type="dxa"/>
            <w:vMerge w:val="continue"/>
            <w:tcBorders>
              <w:top w:val="nil"/>
              <w:bottom w:val="nil"/>
            </w:tcBorders>
            <w:vAlign w:val="top"/>
          </w:tcPr>
          <w:p w14:paraId="1225B6EC">
            <w:pPr>
              <w:rPr>
                <w:rFonts w:ascii="Arial"/>
                <w:sz w:val="21"/>
              </w:rPr>
            </w:pPr>
          </w:p>
        </w:tc>
        <w:tc>
          <w:tcPr>
            <w:tcW w:w="2847" w:type="dxa"/>
            <w:vAlign w:val="top"/>
          </w:tcPr>
          <w:p w14:paraId="0E4D98D7">
            <w:pPr>
              <w:rPr>
                <w:rFonts w:ascii="Arial"/>
                <w:sz w:val="21"/>
              </w:rPr>
            </w:pPr>
          </w:p>
        </w:tc>
        <w:tc>
          <w:tcPr>
            <w:tcW w:w="1966" w:type="dxa"/>
            <w:vAlign w:val="top"/>
          </w:tcPr>
          <w:p w14:paraId="7E97FAEB">
            <w:pPr>
              <w:rPr>
                <w:rFonts w:ascii="Arial"/>
                <w:sz w:val="21"/>
              </w:rPr>
            </w:pPr>
          </w:p>
        </w:tc>
        <w:tc>
          <w:tcPr>
            <w:tcW w:w="1666" w:type="dxa"/>
            <w:vAlign w:val="top"/>
          </w:tcPr>
          <w:p w14:paraId="75B74DCA">
            <w:pPr>
              <w:rPr>
                <w:rFonts w:ascii="Arial"/>
                <w:sz w:val="21"/>
              </w:rPr>
            </w:pPr>
          </w:p>
        </w:tc>
        <w:tc>
          <w:tcPr>
            <w:tcW w:w="1436" w:type="dxa"/>
            <w:vAlign w:val="top"/>
          </w:tcPr>
          <w:p w14:paraId="57409D41">
            <w:pPr>
              <w:rPr>
                <w:rFonts w:ascii="Arial"/>
                <w:sz w:val="21"/>
              </w:rPr>
            </w:pPr>
          </w:p>
        </w:tc>
      </w:tr>
      <w:tr w14:paraId="48B48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954" w:type="dxa"/>
            <w:vMerge w:val="continue"/>
            <w:tcBorders>
              <w:top w:val="nil"/>
            </w:tcBorders>
            <w:vAlign w:val="top"/>
          </w:tcPr>
          <w:p w14:paraId="130CAFE5">
            <w:pPr>
              <w:rPr>
                <w:rFonts w:ascii="Arial"/>
                <w:sz w:val="21"/>
              </w:rPr>
            </w:pPr>
          </w:p>
        </w:tc>
        <w:tc>
          <w:tcPr>
            <w:tcW w:w="6479" w:type="dxa"/>
            <w:gridSpan w:val="3"/>
            <w:vAlign w:val="top"/>
          </w:tcPr>
          <w:p w14:paraId="4EF5AF67">
            <w:pPr>
              <w:spacing w:before="246" w:line="230" w:lineRule="auto"/>
              <w:ind w:left="1578"/>
              <w:rPr>
                <w:rFonts w:ascii="宋体" w:hAnsi="宋体" w:eastAsia="宋体" w:cs="宋体"/>
                <w:sz w:val="23"/>
                <w:szCs w:val="23"/>
              </w:rPr>
            </w:pPr>
            <w:r>
              <w:rPr>
                <w:rFonts w:ascii="宋体" w:hAnsi="宋体" w:eastAsia="宋体" w:cs="宋体"/>
                <w:spacing w:val="16"/>
                <w:sz w:val="23"/>
                <w:szCs w:val="23"/>
              </w:rPr>
              <w:t>小</w:t>
            </w:r>
            <w:r>
              <w:rPr>
                <w:rFonts w:ascii="宋体" w:hAnsi="宋体" w:eastAsia="宋体" w:cs="宋体"/>
                <w:spacing w:val="10"/>
                <w:sz w:val="23"/>
                <w:szCs w:val="23"/>
              </w:rPr>
              <w:t>型</w:t>
            </w:r>
            <w:r>
              <w:rPr>
                <w:rFonts w:ascii="宋体" w:hAnsi="宋体" w:eastAsia="宋体" w:cs="宋体"/>
                <w:spacing w:val="8"/>
                <w:sz w:val="23"/>
                <w:szCs w:val="23"/>
              </w:rPr>
              <w:t>、微型企业产品金额合计</w:t>
            </w:r>
          </w:p>
        </w:tc>
        <w:tc>
          <w:tcPr>
            <w:tcW w:w="1436" w:type="dxa"/>
            <w:vAlign w:val="top"/>
          </w:tcPr>
          <w:p w14:paraId="01C3AAC3">
            <w:pPr>
              <w:rPr>
                <w:rFonts w:ascii="Arial"/>
                <w:sz w:val="21"/>
              </w:rPr>
            </w:pPr>
          </w:p>
        </w:tc>
      </w:tr>
      <w:tr w14:paraId="1131B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954" w:type="dxa"/>
            <w:vMerge w:val="restart"/>
            <w:tcBorders>
              <w:bottom w:val="nil"/>
            </w:tcBorders>
            <w:vAlign w:val="top"/>
          </w:tcPr>
          <w:p w14:paraId="6C0283F3">
            <w:pPr>
              <w:spacing w:line="323" w:lineRule="auto"/>
              <w:rPr>
                <w:rFonts w:ascii="Arial"/>
                <w:sz w:val="21"/>
              </w:rPr>
            </w:pPr>
          </w:p>
          <w:p w14:paraId="3BA2C368">
            <w:pPr>
              <w:spacing w:line="323" w:lineRule="auto"/>
              <w:rPr>
                <w:rFonts w:ascii="Arial"/>
                <w:sz w:val="21"/>
              </w:rPr>
            </w:pPr>
          </w:p>
          <w:p w14:paraId="2F6BBBEB">
            <w:pPr>
              <w:spacing w:before="75" w:line="267" w:lineRule="auto"/>
              <w:ind w:left="0" w:leftChars="0" w:right="115" w:firstLine="0" w:firstLineChars="0"/>
              <w:jc w:val="center"/>
              <w:rPr>
                <w:rFonts w:ascii="宋体" w:hAnsi="宋体" w:eastAsia="宋体" w:cs="宋体"/>
                <w:sz w:val="23"/>
                <w:szCs w:val="23"/>
              </w:rPr>
            </w:pPr>
            <w:r>
              <w:rPr>
                <w:rFonts w:ascii="宋体" w:hAnsi="宋体" w:eastAsia="宋体" w:cs="宋体"/>
                <w:spacing w:val="7"/>
                <w:sz w:val="23"/>
                <w:szCs w:val="23"/>
              </w:rPr>
              <w:t>节能</w:t>
            </w:r>
            <w:r>
              <w:rPr>
                <w:rFonts w:ascii="宋体" w:hAnsi="宋体" w:eastAsia="宋体" w:cs="宋体"/>
                <w:spacing w:val="6"/>
                <w:sz w:val="23"/>
                <w:szCs w:val="23"/>
              </w:rPr>
              <w:t>产</w:t>
            </w:r>
            <w:r>
              <w:rPr>
                <w:rFonts w:ascii="宋体" w:hAnsi="宋体" w:eastAsia="宋体" w:cs="宋体"/>
                <w:sz w:val="23"/>
                <w:szCs w:val="23"/>
              </w:rPr>
              <w:t xml:space="preserve"> 品</w:t>
            </w:r>
          </w:p>
        </w:tc>
        <w:tc>
          <w:tcPr>
            <w:tcW w:w="2847" w:type="dxa"/>
            <w:vAlign w:val="top"/>
          </w:tcPr>
          <w:p w14:paraId="0BB8093D">
            <w:pPr>
              <w:spacing w:before="92" w:line="257" w:lineRule="auto"/>
              <w:ind w:left="1017" w:right="165" w:hanging="845"/>
              <w:rPr>
                <w:rFonts w:ascii="宋体" w:hAnsi="宋体" w:eastAsia="宋体" w:cs="宋体"/>
                <w:sz w:val="23"/>
                <w:szCs w:val="23"/>
              </w:rPr>
            </w:pPr>
            <w:r>
              <w:rPr>
                <w:rFonts w:ascii="宋体" w:hAnsi="宋体" w:eastAsia="宋体" w:cs="宋体"/>
                <w:spacing w:val="8"/>
                <w:sz w:val="23"/>
                <w:szCs w:val="23"/>
              </w:rPr>
              <w:t>产品名称 (品牌、型</w:t>
            </w:r>
            <w:r>
              <w:rPr>
                <w:rFonts w:ascii="宋体" w:hAnsi="宋体" w:eastAsia="宋体" w:cs="宋体"/>
                <w:spacing w:val="-4"/>
                <w:sz w:val="23"/>
                <w:szCs w:val="23"/>
              </w:rPr>
              <w:t>号</w:t>
            </w:r>
            <w:r>
              <w:rPr>
                <w:rFonts w:ascii="宋体" w:hAnsi="宋体" w:eastAsia="宋体" w:cs="宋体"/>
                <w:spacing w:val="-2"/>
                <w:sz w:val="23"/>
                <w:szCs w:val="23"/>
              </w:rPr>
              <w:t>)</w:t>
            </w:r>
          </w:p>
        </w:tc>
        <w:tc>
          <w:tcPr>
            <w:tcW w:w="1966" w:type="dxa"/>
            <w:vAlign w:val="top"/>
          </w:tcPr>
          <w:p w14:paraId="49C97FFB">
            <w:pPr>
              <w:spacing w:before="247" w:line="229" w:lineRule="auto"/>
              <w:ind w:left="661"/>
              <w:rPr>
                <w:rFonts w:ascii="宋体" w:hAnsi="宋体" w:eastAsia="宋体" w:cs="宋体"/>
                <w:sz w:val="23"/>
                <w:szCs w:val="23"/>
              </w:rPr>
            </w:pPr>
            <w:r>
              <w:rPr>
                <w:rFonts w:ascii="宋体" w:hAnsi="宋体" w:eastAsia="宋体" w:cs="宋体"/>
                <w:spacing w:val="7"/>
                <w:sz w:val="23"/>
                <w:szCs w:val="23"/>
              </w:rPr>
              <w:t>制</w:t>
            </w:r>
            <w:r>
              <w:rPr>
                <w:rFonts w:ascii="宋体" w:hAnsi="宋体" w:eastAsia="宋体" w:cs="宋体"/>
                <w:spacing w:val="6"/>
                <w:sz w:val="23"/>
                <w:szCs w:val="23"/>
              </w:rPr>
              <w:t>造商</w:t>
            </w:r>
          </w:p>
        </w:tc>
        <w:tc>
          <w:tcPr>
            <w:tcW w:w="1666" w:type="dxa"/>
            <w:vAlign w:val="top"/>
          </w:tcPr>
          <w:p w14:paraId="1638DFD8">
            <w:pPr>
              <w:spacing w:before="248" w:line="227" w:lineRule="auto"/>
              <w:ind w:left="155"/>
              <w:rPr>
                <w:rFonts w:ascii="宋体" w:hAnsi="宋体" w:eastAsia="宋体" w:cs="宋体"/>
                <w:sz w:val="23"/>
                <w:szCs w:val="23"/>
              </w:rPr>
            </w:pPr>
            <w:r>
              <w:rPr>
                <w:rFonts w:ascii="宋体" w:hAnsi="宋体" w:eastAsia="宋体" w:cs="宋体"/>
                <w:spacing w:val="10"/>
                <w:sz w:val="23"/>
                <w:szCs w:val="23"/>
              </w:rPr>
              <w:t>认</w:t>
            </w:r>
            <w:r>
              <w:rPr>
                <w:rFonts w:ascii="宋体" w:hAnsi="宋体" w:eastAsia="宋体" w:cs="宋体"/>
                <w:spacing w:val="8"/>
                <w:sz w:val="23"/>
                <w:szCs w:val="23"/>
              </w:rPr>
              <w:t>证证书编号</w:t>
            </w:r>
          </w:p>
        </w:tc>
        <w:tc>
          <w:tcPr>
            <w:tcW w:w="1436" w:type="dxa"/>
            <w:vAlign w:val="top"/>
          </w:tcPr>
          <w:p w14:paraId="62389579">
            <w:pPr>
              <w:spacing w:before="247" w:line="227" w:lineRule="auto"/>
              <w:ind w:left="423"/>
              <w:rPr>
                <w:rFonts w:ascii="宋体" w:hAnsi="宋体" w:eastAsia="宋体" w:cs="宋体"/>
                <w:sz w:val="23"/>
                <w:szCs w:val="23"/>
              </w:rPr>
            </w:pPr>
            <w:r>
              <w:rPr>
                <w:rFonts w:ascii="宋体" w:hAnsi="宋体" w:eastAsia="宋体" w:cs="宋体"/>
                <w:spacing w:val="4"/>
                <w:sz w:val="23"/>
                <w:szCs w:val="23"/>
              </w:rPr>
              <w:t>金额</w:t>
            </w:r>
          </w:p>
        </w:tc>
      </w:tr>
      <w:tr w14:paraId="7521F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54" w:type="dxa"/>
            <w:vMerge w:val="continue"/>
            <w:tcBorders>
              <w:top w:val="nil"/>
              <w:bottom w:val="nil"/>
            </w:tcBorders>
            <w:vAlign w:val="top"/>
          </w:tcPr>
          <w:p w14:paraId="72C3CED4">
            <w:pPr>
              <w:rPr>
                <w:rFonts w:ascii="Arial"/>
                <w:sz w:val="21"/>
              </w:rPr>
            </w:pPr>
          </w:p>
        </w:tc>
        <w:tc>
          <w:tcPr>
            <w:tcW w:w="2847" w:type="dxa"/>
            <w:vAlign w:val="top"/>
          </w:tcPr>
          <w:p w14:paraId="4B7A735F">
            <w:pPr>
              <w:rPr>
                <w:rFonts w:ascii="Arial"/>
                <w:sz w:val="21"/>
              </w:rPr>
            </w:pPr>
          </w:p>
        </w:tc>
        <w:tc>
          <w:tcPr>
            <w:tcW w:w="1966" w:type="dxa"/>
            <w:vAlign w:val="top"/>
          </w:tcPr>
          <w:p w14:paraId="2A427AB4">
            <w:pPr>
              <w:rPr>
                <w:rFonts w:ascii="Arial"/>
                <w:sz w:val="21"/>
              </w:rPr>
            </w:pPr>
          </w:p>
        </w:tc>
        <w:tc>
          <w:tcPr>
            <w:tcW w:w="1666" w:type="dxa"/>
            <w:vAlign w:val="top"/>
          </w:tcPr>
          <w:p w14:paraId="457113DC">
            <w:pPr>
              <w:rPr>
                <w:rFonts w:ascii="Arial"/>
                <w:sz w:val="21"/>
              </w:rPr>
            </w:pPr>
          </w:p>
        </w:tc>
        <w:tc>
          <w:tcPr>
            <w:tcW w:w="1436" w:type="dxa"/>
            <w:vAlign w:val="top"/>
          </w:tcPr>
          <w:p w14:paraId="53349C5E">
            <w:pPr>
              <w:rPr>
                <w:rFonts w:ascii="Arial"/>
                <w:sz w:val="21"/>
              </w:rPr>
            </w:pPr>
          </w:p>
        </w:tc>
      </w:tr>
      <w:tr w14:paraId="42673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54" w:type="dxa"/>
            <w:vMerge w:val="continue"/>
            <w:tcBorders>
              <w:top w:val="nil"/>
            </w:tcBorders>
            <w:vAlign w:val="top"/>
          </w:tcPr>
          <w:p w14:paraId="4FCE3E3B">
            <w:pPr>
              <w:rPr>
                <w:rFonts w:ascii="Arial"/>
                <w:sz w:val="21"/>
              </w:rPr>
            </w:pPr>
          </w:p>
        </w:tc>
        <w:tc>
          <w:tcPr>
            <w:tcW w:w="2847" w:type="dxa"/>
            <w:vAlign w:val="top"/>
          </w:tcPr>
          <w:p w14:paraId="1EA81275">
            <w:pPr>
              <w:rPr>
                <w:rFonts w:ascii="Arial"/>
                <w:sz w:val="21"/>
              </w:rPr>
            </w:pPr>
          </w:p>
        </w:tc>
        <w:tc>
          <w:tcPr>
            <w:tcW w:w="1966" w:type="dxa"/>
            <w:vAlign w:val="top"/>
          </w:tcPr>
          <w:p w14:paraId="45704E32">
            <w:pPr>
              <w:rPr>
                <w:rFonts w:ascii="Arial"/>
                <w:sz w:val="21"/>
              </w:rPr>
            </w:pPr>
          </w:p>
        </w:tc>
        <w:tc>
          <w:tcPr>
            <w:tcW w:w="1666" w:type="dxa"/>
            <w:vAlign w:val="top"/>
          </w:tcPr>
          <w:p w14:paraId="50963598">
            <w:pPr>
              <w:rPr>
                <w:rFonts w:ascii="Arial"/>
                <w:sz w:val="21"/>
              </w:rPr>
            </w:pPr>
          </w:p>
        </w:tc>
        <w:tc>
          <w:tcPr>
            <w:tcW w:w="1436" w:type="dxa"/>
            <w:vAlign w:val="top"/>
          </w:tcPr>
          <w:p w14:paraId="6E73DFA4">
            <w:pPr>
              <w:rPr>
                <w:rFonts w:ascii="Arial"/>
                <w:sz w:val="21"/>
              </w:rPr>
            </w:pPr>
          </w:p>
        </w:tc>
      </w:tr>
      <w:tr w14:paraId="0D0FA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954" w:type="dxa"/>
            <w:vMerge w:val="restart"/>
            <w:tcBorders>
              <w:bottom w:val="nil"/>
            </w:tcBorders>
            <w:vAlign w:val="top"/>
          </w:tcPr>
          <w:p w14:paraId="152B9BEC">
            <w:pPr>
              <w:spacing w:line="316" w:lineRule="auto"/>
              <w:rPr>
                <w:rFonts w:ascii="Arial"/>
                <w:sz w:val="21"/>
              </w:rPr>
            </w:pPr>
          </w:p>
          <w:p w14:paraId="1CCA0B13">
            <w:pPr>
              <w:spacing w:line="317" w:lineRule="auto"/>
              <w:rPr>
                <w:rFonts w:ascii="Arial"/>
                <w:sz w:val="21"/>
              </w:rPr>
            </w:pPr>
          </w:p>
          <w:p w14:paraId="673FF996">
            <w:pPr>
              <w:spacing w:before="75" w:line="265" w:lineRule="auto"/>
              <w:ind w:left="126" w:right="70" w:rightChars="0" w:hanging="3"/>
              <w:rPr>
                <w:rFonts w:ascii="宋体" w:hAnsi="宋体" w:eastAsia="宋体" w:cs="宋体"/>
                <w:sz w:val="23"/>
                <w:szCs w:val="23"/>
              </w:rPr>
            </w:pPr>
            <w:r>
              <w:rPr>
                <w:rFonts w:ascii="宋体" w:hAnsi="宋体" w:eastAsia="宋体" w:cs="宋体"/>
                <w:spacing w:val="7"/>
                <w:sz w:val="23"/>
                <w:szCs w:val="23"/>
              </w:rPr>
              <w:t>环境</w:t>
            </w:r>
            <w:r>
              <w:rPr>
                <w:rFonts w:ascii="宋体" w:hAnsi="宋体" w:eastAsia="宋体" w:cs="宋体"/>
                <w:spacing w:val="6"/>
                <w:sz w:val="23"/>
                <w:szCs w:val="23"/>
              </w:rPr>
              <w:t>标</w:t>
            </w:r>
            <w:r>
              <w:rPr>
                <w:rFonts w:ascii="宋体" w:hAnsi="宋体" w:eastAsia="宋体" w:cs="宋体"/>
                <w:sz w:val="23"/>
                <w:szCs w:val="23"/>
              </w:rPr>
              <w:t xml:space="preserve"> </w:t>
            </w:r>
            <w:r>
              <w:rPr>
                <w:rFonts w:ascii="宋体" w:hAnsi="宋体" w:eastAsia="宋体" w:cs="宋体"/>
                <w:spacing w:val="6"/>
                <w:sz w:val="23"/>
                <w:szCs w:val="23"/>
              </w:rPr>
              <w:t>志</w:t>
            </w:r>
            <w:r>
              <w:rPr>
                <w:rFonts w:ascii="宋体" w:hAnsi="宋体" w:eastAsia="宋体" w:cs="宋体"/>
                <w:spacing w:val="5"/>
                <w:sz w:val="23"/>
                <w:szCs w:val="23"/>
              </w:rPr>
              <w:t>产品</w:t>
            </w:r>
          </w:p>
        </w:tc>
        <w:tc>
          <w:tcPr>
            <w:tcW w:w="2847" w:type="dxa"/>
            <w:vAlign w:val="top"/>
          </w:tcPr>
          <w:p w14:paraId="3E1DA272">
            <w:pPr>
              <w:spacing w:before="79" w:line="252" w:lineRule="auto"/>
              <w:ind w:left="1017" w:right="165" w:hanging="845"/>
              <w:rPr>
                <w:rFonts w:ascii="宋体" w:hAnsi="宋体" w:eastAsia="宋体" w:cs="宋体"/>
                <w:sz w:val="23"/>
                <w:szCs w:val="23"/>
              </w:rPr>
            </w:pPr>
            <w:r>
              <w:rPr>
                <w:rFonts w:ascii="宋体" w:hAnsi="宋体" w:eastAsia="宋体" w:cs="宋体"/>
                <w:spacing w:val="8"/>
                <w:sz w:val="23"/>
                <w:szCs w:val="23"/>
              </w:rPr>
              <w:t>产品名称 (品牌、型</w:t>
            </w:r>
            <w:r>
              <w:rPr>
                <w:rFonts w:ascii="宋体" w:hAnsi="宋体" w:eastAsia="宋体" w:cs="宋体"/>
                <w:spacing w:val="-4"/>
                <w:sz w:val="23"/>
                <w:szCs w:val="23"/>
              </w:rPr>
              <w:t>号</w:t>
            </w:r>
            <w:r>
              <w:rPr>
                <w:rFonts w:ascii="宋体" w:hAnsi="宋体" w:eastAsia="宋体" w:cs="宋体"/>
                <w:spacing w:val="-2"/>
                <w:sz w:val="23"/>
                <w:szCs w:val="23"/>
              </w:rPr>
              <w:t>)</w:t>
            </w:r>
          </w:p>
        </w:tc>
        <w:tc>
          <w:tcPr>
            <w:tcW w:w="1966" w:type="dxa"/>
            <w:vAlign w:val="top"/>
          </w:tcPr>
          <w:p w14:paraId="3D982F27">
            <w:pPr>
              <w:spacing w:before="234" w:line="229" w:lineRule="auto"/>
              <w:ind w:left="661"/>
              <w:rPr>
                <w:rFonts w:ascii="宋体" w:hAnsi="宋体" w:eastAsia="宋体" w:cs="宋体"/>
                <w:sz w:val="23"/>
                <w:szCs w:val="23"/>
              </w:rPr>
            </w:pPr>
            <w:r>
              <w:rPr>
                <w:rFonts w:ascii="宋体" w:hAnsi="宋体" w:eastAsia="宋体" w:cs="宋体"/>
                <w:spacing w:val="7"/>
                <w:sz w:val="23"/>
                <w:szCs w:val="23"/>
              </w:rPr>
              <w:t>制</w:t>
            </w:r>
            <w:r>
              <w:rPr>
                <w:rFonts w:ascii="宋体" w:hAnsi="宋体" w:eastAsia="宋体" w:cs="宋体"/>
                <w:spacing w:val="6"/>
                <w:sz w:val="23"/>
                <w:szCs w:val="23"/>
              </w:rPr>
              <w:t>造商</w:t>
            </w:r>
          </w:p>
        </w:tc>
        <w:tc>
          <w:tcPr>
            <w:tcW w:w="1666" w:type="dxa"/>
            <w:vAlign w:val="top"/>
          </w:tcPr>
          <w:p w14:paraId="6FC77D27">
            <w:pPr>
              <w:spacing w:before="235" w:line="227" w:lineRule="auto"/>
              <w:ind w:left="155"/>
              <w:rPr>
                <w:rFonts w:ascii="宋体" w:hAnsi="宋体" w:eastAsia="宋体" w:cs="宋体"/>
                <w:sz w:val="23"/>
                <w:szCs w:val="23"/>
              </w:rPr>
            </w:pPr>
            <w:r>
              <w:rPr>
                <w:rFonts w:ascii="宋体" w:hAnsi="宋体" w:eastAsia="宋体" w:cs="宋体"/>
                <w:spacing w:val="10"/>
                <w:sz w:val="23"/>
                <w:szCs w:val="23"/>
              </w:rPr>
              <w:t>认</w:t>
            </w:r>
            <w:r>
              <w:rPr>
                <w:rFonts w:ascii="宋体" w:hAnsi="宋体" w:eastAsia="宋体" w:cs="宋体"/>
                <w:spacing w:val="8"/>
                <w:sz w:val="23"/>
                <w:szCs w:val="23"/>
              </w:rPr>
              <w:t>证证书编号</w:t>
            </w:r>
          </w:p>
        </w:tc>
        <w:tc>
          <w:tcPr>
            <w:tcW w:w="1436" w:type="dxa"/>
            <w:vAlign w:val="top"/>
          </w:tcPr>
          <w:p w14:paraId="207B2ECD">
            <w:pPr>
              <w:spacing w:before="234" w:line="227" w:lineRule="auto"/>
              <w:ind w:left="423"/>
              <w:rPr>
                <w:rFonts w:ascii="宋体" w:hAnsi="宋体" w:eastAsia="宋体" w:cs="宋体"/>
                <w:sz w:val="23"/>
                <w:szCs w:val="23"/>
              </w:rPr>
            </w:pPr>
            <w:r>
              <w:rPr>
                <w:rFonts w:ascii="宋体" w:hAnsi="宋体" w:eastAsia="宋体" w:cs="宋体"/>
                <w:spacing w:val="4"/>
                <w:sz w:val="23"/>
                <w:szCs w:val="23"/>
              </w:rPr>
              <w:t>金额</w:t>
            </w:r>
          </w:p>
        </w:tc>
      </w:tr>
      <w:tr w14:paraId="18760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54" w:type="dxa"/>
            <w:vMerge w:val="continue"/>
            <w:tcBorders>
              <w:top w:val="nil"/>
              <w:bottom w:val="nil"/>
            </w:tcBorders>
            <w:vAlign w:val="top"/>
          </w:tcPr>
          <w:p w14:paraId="27A9D5AF">
            <w:pPr>
              <w:rPr>
                <w:rFonts w:ascii="Arial"/>
                <w:sz w:val="21"/>
              </w:rPr>
            </w:pPr>
          </w:p>
        </w:tc>
        <w:tc>
          <w:tcPr>
            <w:tcW w:w="2847" w:type="dxa"/>
            <w:vAlign w:val="top"/>
          </w:tcPr>
          <w:p w14:paraId="08B51AC3">
            <w:pPr>
              <w:rPr>
                <w:rFonts w:ascii="Arial"/>
                <w:sz w:val="21"/>
              </w:rPr>
            </w:pPr>
          </w:p>
        </w:tc>
        <w:tc>
          <w:tcPr>
            <w:tcW w:w="1966" w:type="dxa"/>
            <w:vAlign w:val="top"/>
          </w:tcPr>
          <w:p w14:paraId="2C25BBA4">
            <w:pPr>
              <w:rPr>
                <w:rFonts w:ascii="Arial"/>
                <w:sz w:val="21"/>
              </w:rPr>
            </w:pPr>
          </w:p>
        </w:tc>
        <w:tc>
          <w:tcPr>
            <w:tcW w:w="1666" w:type="dxa"/>
            <w:vAlign w:val="top"/>
          </w:tcPr>
          <w:p w14:paraId="07C8F909">
            <w:pPr>
              <w:rPr>
                <w:rFonts w:ascii="Arial"/>
                <w:sz w:val="21"/>
              </w:rPr>
            </w:pPr>
          </w:p>
        </w:tc>
        <w:tc>
          <w:tcPr>
            <w:tcW w:w="1436" w:type="dxa"/>
            <w:vAlign w:val="top"/>
          </w:tcPr>
          <w:p w14:paraId="28D8F0BB">
            <w:pPr>
              <w:rPr>
                <w:rFonts w:ascii="Arial"/>
                <w:sz w:val="21"/>
              </w:rPr>
            </w:pPr>
          </w:p>
        </w:tc>
      </w:tr>
      <w:tr w14:paraId="0ABE9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54" w:type="dxa"/>
            <w:vMerge w:val="continue"/>
            <w:tcBorders>
              <w:top w:val="nil"/>
            </w:tcBorders>
            <w:vAlign w:val="top"/>
          </w:tcPr>
          <w:p w14:paraId="558BFCC6">
            <w:pPr>
              <w:rPr>
                <w:rFonts w:ascii="Arial"/>
                <w:sz w:val="21"/>
              </w:rPr>
            </w:pPr>
          </w:p>
        </w:tc>
        <w:tc>
          <w:tcPr>
            <w:tcW w:w="2847" w:type="dxa"/>
            <w:vAlign w:val="top"/>
          </w:tcPr>
          <w:p w14:paraId="6AB528A0">
            <w:pPr>
              <w:rPr>
                <w:rFonts w:ascii="Arial"/>
                <w:sz w:val="21"/>
              </w:rPr>
            </w:pPr>
          </w:p>
        </w:tc>
        <w:tc>
          <w:tcPr>
            <w:tcW w:w="1966" w:type="dxa"/>
            <w:vAlign w:val="top"/>
          </w:tcPr>
          <w:p w14:paraId="76DF166C">
            <w:pPr>
              <w:rPr>
                <w:rFonts w:ascii="Arial"/>
                <w:sz w:val="21"/>
              </w:rPr>
            </w:pPr>
          </w:p>
        </w:tc>
        <w:tc>
          <w:tcPr>
            <w:tcW w:w="1666" w:type="dxa"/>
            <w:vAlign w:val="top"/>
          </w:tcPr>
          <w:p w14:paraId="37EFBEF2">
            <w:pPr>
              <w:rPr>
                <w:rFonts w:ascii="Arial"/>
                <w:sz w:val="21"/>
              </w:rPr>
            </w:pPr>
          </w:p>
        </w:tc>
        <w:tc>
          <w:tcPr>
            <w:tcW w:w="1436" w:type="dxa"/>
            <w:vAlign w:val="top"/>
          </w:tcPr>
          <w:p w14:paraId="79AED6EC">
            <w:pPr>
              <w:rPr>
                <w:rFonts w:ascii="Arial"/>
                <w:sz w:val="21"/>
              </w:rPr>
            </w:pPr>
          </w:p>
        </w:tc>
      </w:tr>
    </w:tbl>
    <w:p w14:paraId="0992CED9">
      <w:pPr>
        <w:spacing w:before="161" w:line="225" w:lineRule="auto"/>
        <w:ind w:left="115"/>
        <w:rPr>
          <w:rFonts w:ascii="宋体" w:hAnsi="宋体" w:eastAsia="宋体" w:cs="宋体"/>
          <w:spacing w:val="8"/>
          <w:sz w:val="23"/>
          <w:szCs w:val="23"/>
        </w:rPr>
      </w:pPr>
    </w:p>
    <w:p w14:paraId="4FF83852">
      <w:pPr>
        <w:spacing w:before="161" w:line="225" w:lineRule="auto"/>
        <w:ind w:left="115"/>
        <w:rPr>
          <w:rFonts w:ascii="宋体" w:hAnsi="宋体" w:eastAsia="宋体" w:cs="宋体"/>
          <w:spacing w:val="8"/>
          <w:sz w:val="23"/>
          <w:szCs w:val="23"/>
        </w:rPr>
      </w:pPr>
    </w:p>
    <w:p w14:paraId="3BA2BB91">
      <w:pPr>
        <w:spacing w:before="161" w:line="225" w:lineRule="auto"/>
        <w:ind w:left="115"/>
        <w:rPr>
          <w:rFonts w:ascii="宋体" w:hAnsi="宋体" w:eastAsia="宋体" w:cs="宋体"/>
          <w:spacing w:val="8"/>
          <w:sz w:val="23"/>
          <w:szCs w:val="23"/>
        </w:rPr>
      </w:pPr>
    </w:p>
    <w:p w14:paraId="7F788A18">
      <w:pPr>
        <w:spacing w:before="161" w:line="225" w:lineRule="auto"/>
        <w:ind w:left="115"/>
        <w:rPr>
          <w:rFonts w:ascii="宋体" w:hAnsi="宋体" w:eastAsia="宋体" w:cs="宋体"/>
          <w:spacing w:val="8"/>
          <w:sz w:val="23"/>
          <w:szCs w:val="23"/>
        </w:rPr>
      </w:pPr>
    </w:p>
    <w:p w14:paraId="6F336FB4">
      <w:pPr>
        <w:spacing w:before="161" w:line="225" w:lineRule="auto"/>
        <w:ind w:left="115"/>
        <w:rPr>
          <w:rFonts w:ascii="宋体" w:hAnsi="宋体" w:eastAsia="宋体" w:cs="宋体"/>
          <w:spacing w:val="8"/>
          <w:sz w:val="23"/>
          <w:szCs w:val="23"/>
        </w:rPr>
      </w:pPr>
    </w:p>
    <w:p w14:paraId="06D7532C">
      <w:pPr>
        <w:spacing w:before="161" w:line="225" w:lineRule="auto"/>
        <w:ind w:left="115"/>
        <w:rPr>
          <w:rFonts w:ascii="宋体" w:hAnsi="宋体" w:eastAsia="宋体" w:cs="宋体"/>
          <w:spacing w:val="8"/>
          <w:sz w:val="23"/>
          <w:szCs w:val="23"/>
        </w:rPr>
      </w:pPr>
    </w:p>
    <w:p w14:paraId="10627271">
      <w:pPr>
        <w:spacing w:before="161" w:line="225" w:lineRule="auto"/>
        <w:ind w:left="115"/>
        <w:rPr>
          <w:rFonts w:ascii="宋体" w:hAnsi="宋体" w:eastAsia="宋体" w:cs="宋体"/>
          <w:spacing w:val="8"/>
          <w:sz w:val="23"/>
          <w:szCs w:val="23"/>
        </w:rPr>
      </w:pPr>
    </w:p>
    <w:p w14:paraId="3937C534">
      <w:pPr>
        <w:spacing w:before="161" w:line="225" w:lineRule="auto"/>
        <w:ind w:left="115"/>
        <w:rPr>
          <w:rFonts w:ascii="宋体" w:hAnsi="宋体" w:eastAsia="宋体" w:cs="宋体"/>
          <w:spacing w:val="8"/>
          <w:sz w:val="23"/>
          <w:szCs w:val="23"/>
        </w:rPr>
      </w:pPr>
    </w:p>
    <w:p w14:paraId="214E6B10">
      <w:pPr>
        <w:spacing w:before="161" w:line="225" w:lineRule="auto"/>
        <w:ind w:left="115"/>
        <w:rPr>
          <w:rFonts w:ascii="宋体" w:hAnsi="宋体" w:eastAsia="宋体" w:cs="宋体"/>
          <w:spacing w:val="8"/>
          <w:sz w:val="23"/>
          <w:szCs w:val="23"/>
        </w:rPr>
      </w:pPr>
    </w:p>
    <w:p w14:paraId="32DC96F9">
      <w:pPr>
        <w:spacing w:before="161" w:line="225" w:lineRule="auto"/>
        <w:ind w:left="115"/>
        <w:rPr>
          <w:rFonts w:ascii="宋体" w:hAnsi="宋体" w:eastAsia="宋体" w:cs="宋体"/>
          <w:spacing w:val="8"/>
          <w:sz w:val="23"/>
          <w:szCs w:val="23"/>
        </w:rPr>
      </w:pPr>
    </w:p>
    <w:p w14:paraId="7047F8C1">
      <w:pPr>
        <w:spacing w:before="161" w:line="225" w:lineRule="auto"/>
        <w:ind w:left="115"/>
        <w:rPr>
          <w:rFonts w:ascii="宋体" w:hAnsi="宋体" w:eastAsia="宋体" w:cs="宋体"/>
          <w:spacing w:val="8"/>
          <w:sz w:val="23"/>
          <w:szCs w:val="23"/>
        </w:rPr>
      </w:pPr>
    </w:p>
    <w:p w14:paraId="4230DA16">
      <w:pPr>
        <w:spacing w:before="161" w:line="225" w:lineRule="auto"/>
        <w:ind w:left="115"/>
        <w:rPr>
          <w:rFonts w:ascii="宋体" w:hAnsi="宋体" w:eastAsia="宋体" w:cs="宋体"/>
          <w:spacing w:val="8"/>
          <w:sz w:val="23"/>
          <w:szCs w:val="23"/>
        </w:rPr>
      </w:pPr>
    </w:p>
    <w:p w14:paraId="0D0F7FF0">
      <w:pPr>
        <w:spacing w:before="161" w:line="225" w:lineRule="auto"/>
        <w:ind w:left="115"/>
        <w:rPr>
          <w:rFonts w:ascii="宋体" w:hAnsi="宋体" w:eastAsia="宋体" w:cs="宋体"/>
          <w:spacing w:val="8"/>
          <w:sz w:val="23"/>
          <w:szCs w:val="23"/>
        </w:rPr>
      </w:pPr>
    </w:p>
    <w:p w14:paraId="71B18252">
      <w:pPr>
        <w:spacing w:before="161" w:line="225" w:lineRule="auto"/>
        <w:ind w:left="115"/>
        <w:rPr>
          <w:rFonts w:ascii="宋体" w:hAnsi="宋体" w:eastAsia="宋体" w:cs="宋体"/>
          <w:spacing w:val="8"/>
          <w:sz w:val="23"/>
          <w:szCs w:val="23"/>
        </w:rPr>
      </w:pPr>
    </w:p>
    <w:p w14:paraId="0D172D80">
      <w:pPr>
        <w:spacing w:before="161" w:line="225" w:lineRule="auto"/>
        <w:ind w:left="115"/>
        <w:rPr>
          <w:rFonts w:ascii="宋体" w:hAnsi="宋体" w:eastAsia="宋体" w:cs="宋体"/>
          <w:spacing w:val="8"/>
          <w:sz w:val="23"/>
          <w:szCs w:val="23"/>
        </w:rPr>
      </w:pPr>
    </w:p>
    <w:p w14:paraId="59222C08">
      <w:pPr>
        <w:spacing w:before="161" w:line="225" w:lineRule="auto"/>
        <w:ind w:left="115"/>
        <w:rPr>
          <w:rFonts w:ascii="宋体" w:hAnsi="宋体" w:eastAsia="宋体" w:cs="宋体"/>
          <w:spacing w:val="8"/>
          <w:sz w:val="23"/>
          <w:szCs w:val="23"/>
        </w:rPr>
      </w:pPr>
    </w:p>
    <w:p w14:paraId="6DDA8C3B">
      <w:pPr>
        <w:spacing w:before="161" w:line="225" w:lineRule="auto"/>
        <w:ind w:left="115"/>
        <w:rPr>
          <w:rFonts w:ascii="宋体" w:hAnsi="宋体" w:eastAsia="宋体" w:cs="宋体"/>
          <w:spacing w:val="8"/>
          <w:sz w:val="23"/>
          <w:szCs w:val="23"/>
        </w:rPr>
      </w:pPr>
    </w:p>
    <w:p w14:paraId="7D4B2A86">
      <w:pPr>
        <w:spacing w:before="161" w:line="225" w:lineRule="auto"/>
        <w:ind w:left="115"/>
        <w:rPr>
          <w:rFonts w:ascii="宋体" w:hAnsi="宋体" w:eastAsia="宋体" w:cs="宋体"/>
          <w:spacing w:val="8"/>
          <w:sz w:val="23"/>
          <w:szCs w:val="23"/>
        </w:rPr>
      </w:pPr>
    </w:p>
    <w:p w14:paraId="538A9FD1">
      <w:pPr>
        <w:spacing w:before="161" w:line="225" w:lineRule="auto"/>
        <w:ind w:left="115"/>
        <w:rPr>
          <w:rFonts w:ascii="宋体" w:hAnsi="宋体" w:eastAsia="宋体" w:cs="宋体"/>
          <w:spacing w:val="8"/>
          <w:sz w:val="23"/>
          <w:szCs w:val="23"/>
        </w:rPr>
      </w:pPr>
    </w:p>
    <w:p w14:paraId="684C4465">
      <w:pPr>
        <w:spacing w:before="161" w:line="225" w:lineRule="auto"/>
        <w:ind w:left="115"/>
        <w:rPr>
          <w:rFonts w:ascii="宋体" w:hAnsi="宋体" w:eastAsia="宋体" w:cs="宋体"/>
          <w:spacing w:val="8"/>
          <w:sz w:val="23"/>
          <w:szCs w:val="23"/>
        </w:rPr>
      </w:pPr>
    </w:p>
    <w:p w14:paraId="7929D6C2">
      <w:pPr>
        <w:spacing w:before="161" w:line="225" w:lineRule="auto"/>
        <w:ind w:left="115"/>
        <w:rPr>
          <w:rFonts w:ascii="宋体" w:hAnsi="宋体" w:eastAsia="宋体" w:cs="宋体"/>
          <w:spacing w:val="8"/>
          <w:sz w:val="23"/>
          <w:szCs w:val="23"/>
        </w:rPr>
      </w:pPr>
    </w:p>
    <w:p w14:paraId="0DFEC11E">
      <w:pPr>
        <w:spacing w:before="161" w:line="225" w:lineRule="auto"/>
        <w:ind w:left="115"/>
        <w:rPr>
          <w:rFonts w:ascii="宋体" w:hAnsi="宋体" w:eastAsia="宋体" w:cs="宋体"/>
          <w:sz w:val="23"/>
          <w:szCs w:val="23"/>
        </w:rPr>
      </w:pPr>
      <w:r>
        <w:rPr>
          <w:rFonts w:ascii="宋体" w:hAnsi="宋体" w:eastAsia="宋体" w:cs="宋体"/>
          <w:spacing w:val="8"/>
          <w:sz w:val="23"/>
          <w:szCs w:val="23"/>
        </w:rPr>
        <w:t>填</w:t>
      </w:r>
      <w:r>
        <w:rPr>
          <w:rFonts w:ascii="宋体" w:hAnsi="宋体" w:eastAsia="宋体" w:cs="宋体"/>
          <w:spacing w:val="5"/>
          <w:sz w:val="23"/>
          <w:szCs w:val="23"/>
        </w:rPr>
        <w:t>报要求：</w:t>
      </w:r>
    </w:p>
    <w:p w14:paraId="7364D6DD">
      <w:pPr>
        <w:spacing w:before="53" w:line="302" w:lineRule="auto"/>
        <w:ind w:left="490" w:leftChars="154" w:right="207" w:hanging="151" w:hangingChars="57"/>
        <w:rPr>
          <w:rFonts w:ascii="宋体" w:hAnsi="宋体" w:eastAsia="宋体" w:cs="宋体"/>
          <w:sz w:val="23"/>
          <w:szCs w:val="23"/>
        </w:rPr>
      </w:pPr>
      <w:r>
        <w:rPr>
          <w:rFonts w:ascii="宋体" w:hAnsi="宋体" w:eastAsia="宋体" w:cs="宋体"/>
          <w:spacing w:val="18"/>
          <w:sz w:val="23"/>
          <w:szCs w:val="23"/>
        </w:rPr>
        <w:t>1</w:t>
      </w:r>
      <w:r>
        <w:rPr>
          <w:rFonts w:ascii="宋体" w:hAnsi="宋体" w:eastAsia="宋体" w:cs="宋体"/>
          <w:spacing w:val="9"/>
          <w:sz w:val="23"/>
          <w:szCs w:val="23"/>
        </w:rPr>
        <w:t>.本表的产品名称、规格型号和注册商标、金额应与《报价明细表》</w:t>
      </w:r>
      <w:r>
        <w:rPr>
          <w:rFonts w:ascii="宋体" w:hAnsi="宋体" w:eastAsia="宋体" w:cs="宋体"/>
          <w:sz w:val="23"/>
          <w:szCs w:val="23"/>
        </w:rPr>
        <w:t xml:space="preserve"> </w:t>
      </w:r>
      <w:r>
        <w:rPr>
          <w:rFonts w:ascii="宋体" w:hAnsi="宋体" w:eastAsia="宋体" w:cs="宋体"/>
          <w:spacing w:val="2"/>
          <w:sz w:val="23"/>
          <w:szCs w:val="23"/>
        </w:rPr>
        <w:t>一致。</w:t>
      </w:r>
    </w:p>
    <w:p w14:paraId="790D7AC8">
      <w:pPr>
        <w:spacing w:before="180" w:line="302" w:lineRule="auto"/>
        <w:ind w:left="510" w:leftChars="147" w:right="192" w:hanging="187" w:hangingChars="75"/>
        <w:rPr>
          <w:rFonts w:ascii="宋体" w:hAnsi="宋体" w:eastAsia="宋体" w:cs="宋体"/>
          <w:sz w:val="23"/>
          <w:szCs w:val="23"/>
        </w:rPr>
      </w:pPr>
      <w:r>
        <w:rPr>
          <w:rFonts w:ascii="宋体" w:hAnsi="宋体" w:eastAsia="宋体" w:cs="宋体"/>
          <w:spacing w:val="10"/>
          <w:sz w:val="23"/>
          <w:szCs w:val="23"/>
        </w:rPr>
        <w:t>2.制造商为小型或微型企业时才需要填“制造商企业类型”栏，填写</w:t>
      </w:r>
      <w:r>
        <w:rPr>
          <w:rFonts w:ascii="宋体" w:hAnsi="宋体" w:eastAsia="宋体" w:cs="宋体"/>
          <w:spacing w:val="9"/>
          <w:sz w:val="23"/>
          <w:szCs w:val="23"/>
        </w:rPr>
        <w:t>内</w:t>
      </w:r>
      <w:r>
        <w:rPr>
          <w:rFonts w:ascii="宋体" w:hAnsi="宋体" w:eastAsia="宋体" w:cs="宋体"/>
          <w:spacing w:val="6"/>
          <w:sz w:val="23"/>
          <w:szCs w:val="23"/>
        </w:rPr>
        <w:t>容为“小型”或“微型”。</w:t>
      </w:r>
    </w:p>
    <w:p w14:paraId="42D659A8">
      <w:pPr>
        <w:spacing w:before="180" w:line="326" w:lineRule="auto"/>
        <w:ind w:left="0" w:leftChars="0" w:right="188" w:firstLine="262" w:firstLineChars="100"/>
        <w:rPr>
          <w:rFonts w:ascii="宋体" w:hAnsi="宋体" w:eastAsia="宋体" w:cs="宋体"/>
          <w:sz w:val="23"/>
          <w:szCs w:val="23"/>
        </w:rPr>
      </w:pPr>
      <w:r>
        <w:rPr>
          <w:rFonts w:ascii="宋体" w:hAnsi="宋体" w:eastAsia="宋体" w:cs="宋体"/>
          <w:spacing w:val="16"/>
          <w:sz w:val="23"/>
          <w:szCs w:val="23"/>
        </w:rPr>
        <w:t>3</w:t>
      </w:r>
      <w:r>
        <w:rPr>
          <w:rFonts w:ascii="宋体" w:hAnsi="宋体" w:eastAsia="宋体" w:cs="宋体"/>
          <w:spacing w:val="8"/>
          <w:sz w:val="23"/>
          <w:szCs w:val="23"/>
        </w:rPr>
        <w:t>.节能环保产品需根据财库〔2019〕9 号文“财政部、发展改革委、</w:t>
      </w:r>
      <w:r>
        <w:rPr>
          <w:rFonts w:ascii="宋体" w:hAnsi="宋体" w:eastAsia="宋体" w:cs="宋体"/>
          <w:spacing w:val="11"/>
          <w:sz w:val="23"/>
          <w:szCs w:val="23"/>
        </w:rPr>
        <w:t>生</w:t>
      </w:r>
      <w:r>
        <w:rPr>
          <w:rFonts w:ascii="宋体" w:hAnsi="宋体" w:eastAsia="宋体" w:cs="宋体"/>
          <w:spacing w:val="8"/>
          <w:sz w:val="23"/>
          <w:szCs w:val="23"/>
        </w:rPr>
        <w:t>态环境部、市场监管总局关于调整优化节能产品、环境标志产品政府采购</w:t>
      </w:r>
      <w:r>
        <w:rPr>
          <w:rFonts w:ascii="宋体" w:hAnsi="宋体" w:eastAsia="宋体" w:cs="宋体"/>
          <w:sz w:val="23"/>
          <w:szCs w:val="23"/>
        </w:rPr>
        <w:t xml:space="preserve"> </w:t>
      </w:r>
      <w:r>
        <w:rPr>
          <w:rFonts w:ascii="宋体" w:hAnsi="宋体" w:eastAsia="宋体" w:cs="宋体"/>
          <w:spacing w:val="11"/>
          <w:sz w:val="23"/>
          <w:szCs w:val="23"/>
        </w:rPr>
        <w:t>执</w:t>
      </w:r>
      <w:r>
        <w:rPr>
          <w:rFonts w:ascii="宋体" w:hAnsi="宋体" w:eastAsia="宋体" w:cs="宋体"/>
          <w:spacing w:val="8"/>
          <w:sz w:val="23"/>
          <w:szCs w:val="23"/>
        </w:rPr>
        <w:t>行机制的通知”提供相关证明材料。①所投产品属于《关于印发环境标志</w:t>
      </w:r>
      <w:r>
        <w:rPr>
          <w:rFonts w:ascii="宋体" w:hAnsi="宋体" w:eastAsia="宋体" w:cs="宋体"/>
          <w:spacing w:val="6"/>
          <w:sz w:val="23"/>
          <w:szCs w:val="23"/>
        </w:rPr>
        <w:t>产品政府采购品目清</w:t>
      </w:r>
      <w:r>
        <w:rPr>
          <w:rFonts w:ascii="宋体" w:hAnsi="宋体" w:eastAsia="宋体" w:cs="宋体"/>
          <w:spacing w:val="4"/>
          <w:sz w:val="23"/>
          <w:szCs w:val="23"/>
        </w:rPr>
        <w:t>单</w:t>
      </w:r>
      <w:r>
        <w:rPr>
          <w:rFonts w:ascii="宋体" w:hAnsi="宋体" w:eastAsia="宋体" w:cs="宋体"/>
          <w:spacing w:val="3"/>
          <w:sz w:val="23"/>
          <w:szCs w:val="23"/>
        </w:rPr>
        <w:t>的通知》 (财库〔2019〕18 号)目录清单范围内产品</w:t>
      </w:r>
      <w:r>
        <w:rPr>
          <w:rFonts w:ascii="宋体" w:hAnsi="宋体" w:eastAsia="宋体" w:cs="宋体"/>
          <w:spacing w:val="6"/>
          <w:sz w:val="23"/>
          <w:szCs w:val="23"/>
        </w:rPr>
        <w:t>的，供应商</w:t>
      </w:r>
      <w:r>
        <w:rPr>
          <w:rFonts w:ascii="宋体" w:hAnsi="宋体" w:eastAsia="宋体" w:cs="宋体"/>
          <w:spacing w:val="4"/>
          <w:sz w:val="23"/>
          <w:szCs w:val="23"/>
        </w:rPr>
        <w:t>须</w:t>
      </w:r>
      <w:r>
        <w:rPr>
          <w:rFonts w:ascii="宋体" w:hAnsi="宋体" w:eastAsia="宋体" w:cs="宋体"/>
          <w:spacing w:val="3"/>
          <w:sz w:val="23"/>
          <w:szCs w:val="23"/>
        </w:rPr>
        <w:t>提供国家确定的认证机构出具的、处于有效期之内的节能产品、</w:t>
      </w:r>
      <w:r>
        <w:rPr>
          <w:rFonts w:ascii="宋体" w:hAnsi="宋体" w:eastAsia="宋体" w:cs="宋体"/>
          <w:sz w:val="23"/>
          <w:szCs w:val="23"/>
        </w:rPr>
        <w:t xml:space="preserve"> </w:t>
      </w:r>
      <w:r>
        <w:rPr>
          <w:rFonts w:ascii="宋体" w:hAnsi="宋体" w:eastAsia="宋体" w:cs="宋体"/>
          <w:spacing w:val="9"/>
          <w:sz w:val="23"/>
          <w:szCs w:val="23"/>
        </w:rPr>
        <w:t>环境标志产品认证证书，否则不得分</w:t>
      </w:r>
      <w:r>
        <w:rPr>
          <w:rFonts w:ascii="宋体" w:hAnsi="宋体" w:eastAsia="宋体" w:cs="宋体"/>
          <w:spacing w:val="6"/>
          <w:sz w:val="23"/>
          <w:szCs w:val="23"/>
        </w:rPr>
        <w:t>。</w:t>
      </w:r>
    </w:p>
    <w:p w14:paraId="548E9877">
      <w:pPr>
        <w:spacing w:before="1" w:line="360" w:lineRule="auto"/>
        <w:ind w:left="499"/>
        <w:rPr>
          <w:rFonts w:ascii="宋体" w:hAnsi="宋体" w:eastAsia="宋体" w:cs="宋体"/>
          <w:sz w:val="23"/>
          <w:szCs w:val="23"/>
        </w:rPr>
      </w:pPr>
      <w:r>
        <w:rPr>
          <w:rFonts w:ascii="宋体" w:hAnsi="宋体" w:eastAsia="宋体" w:cs="宋体"/>
          <w:spacing w:val="6"/>
          <w:sz w:val="23"/>
          <w:szCs w:val="23"/>
        </w:rPr>
        <w:t>②所投货物有属于《关于印发节能产品政府采购品目清单的通知》(财</w:t>
      </w:r>
      <w:r>
        <w:rPr>
          <w:rFonts w:ascii="宋体" w:hAnsi="宋体" w:eastAsia="宋体" w:cs="宋体"/>
          <w:sz w:val="23"/>
          <w:szCs w:val="23"/>
        </w:rPr>
        <w:t>库</w:t>
      </w:r>
      <w:r>
        <w:rPr>
          <w:rFonts w:ascii="宋体" w:hAnsi="宋体" w:eastAsia="宋体" w:cs="宋体"/>
          <w:spacing w:val="12"/>
          <w:sz w:val="23"/>
          <w:szCs w:val="23"/>
        </w:rPr>
        <w:t>〔</w:t>
      </w:r>
      <w:r>
        <w:rPr>
          <w:rFonts w:ascii="宋体" w:hAnsi="宋体" w:eastAsia="宋体" w:cs="宋体"/>
          <w:spacing w:val="9"/>
          <w:sz w:val="23"/>
          <w:szCs w:val="23"/>
        </w:rPr>
        <w:t>2</w:t>
      </w:r>
      <w:r>
        <w:rPr>
          <w:rFonts w:ascii="宋体" w:hAnsi="宋体" w:eastAsia="宋体" w:cs="宋体"/>
          <w:spacing w:val="6"/>
          <w:sz w:val="23"/>
          <w:szCs w:val="23"/>
        </w:rPr>
        <w:t>019〕19 号) 目录清单范围内产品的，供应商须提供国家确定的认证机构出</w:t>
      </w:r>
      <w:r>
        <w:rPr>
          <w:rFonts w:ascii="宋体" w:hAnsi="宋体" w:eastAsia="宋体" w:cs="宋体"/>
          <w:spacing w:val="18"/>
          <w:sz w:val="23"/>
          <w:szCs w:val="23"/>
        </w:rPr>
        <w:t>具的</w:t>
      </w:r>
      <w:r>
        <w:rPr>
          <w:rFonts w:ascii="宋体" w:hAnsi="宋体" w:eastAsia="宋体" w:cs="宋体"/>
          <w:spacing w:val="16"/>
          <w:sz w:val="23"/>
          <w:szCs w:val="23"/>
        </w:rPr>
        <w:t>、</w:t>
      </w:r>
      <w:r>
        <w:rPr>
          <w:rFonts w:ascii="宋体" w:hAnsi="宋体" w:eastAsia="宋体" w:cs="宋体"/>
          <w:spacing w:val="9"/>
          <w:sz w:val="23"/>
          <w:szCs w:val="23"/>
        </w:rPr>
        <w:t>处于有效期之内的节能产品、环境标志产品认证证书，否则不得分。政</w:t>
      </w:r>
      <w:r>
        <w:rPr>
          <w:rFonts w:ascii="宋体" w:hAnsi="宋体" w:eastAsia="宋体" w:cs="宋体"/>
          <w:spacing w:val="16"/>
          <w:sz w:val="23"/>
          <w:szCs w:val="23"/>
        </w:rPr>
        <w:t>府</w:t>
      </w:r>
      <w:r>
        <w:rPr>
          <w:rFonts w:ascii="宋体" w:hAnsi="宋体" w:eastAsia="宋体" w:cs="宋体"/>
          <w:spacing w:val="9"/>
          <w:sz w:val="23"/>
          <w:szCs w:val="23"/>
        </w:rPr>
        <w:t>强制采购产品 (★号项) 必须提供国家确定的认证机构出具的、处于有效期</w:t>
      </w:r>
      <w:r>
        <w:rPr>
          <w:rFonts w:ascii="宋体" w:hAnsi="宋体" w:eastAsia="宋体" w:cs="宋体"/>
          <w:spacing w:val="15"/>
          <w:sz w:val="23"/>
          <w:szCs w:val="23"/>
        </w:rPr>
        <w:t>之</w:t>
      </w:r>
      <w:r>
        <w:rPr>
          <w:rFonts w:ascii="宋体" w:hAnsi="宋体" w:eastAsia="宋体" w:cs="宋体"/>
          <w:spacing w:val="9"/>
          <w:sz w:val="23"/>
          <w:szCs w:val="23"/>
        </w:rPr>
        <w:t>内的节能产品、环境标志产品认证证书，否则其投标不予接受。</w:t>
      </w:r>
    </w:p>
    <w:p w14:paraId="3A40CFAE">
      <w:pPr>
        <w:spacing w:line="360" w:lineRule="auto"/>
        <w:ind w:left="394" w:leftChars="106" w:right="100" w:hanging="161" w:hangingChars="63"/>
        <w:rPr>
          <w:rFonts w:ascii="宋体" w:hAnsi="宋体" w:eastAsia="宋体" w:cs="宋体"/>
          <w:sz w:val="23"/>
          <w:szCs w:val="23"/>
        </w:rPr>
      </w:pPr>
      <w:r>
        <w:rPr>
          <w:rFonts w:ascii="宋体" w:hAnsi="宋体" w:eastAsia="宋体" w:cs="宋体"/>
          <w:spacing w:val="13"/>
          <w:sz w:val="23"/>
          <w:szCs w:val="23"/>
        </w:rPr>
        <w:t>4</w:t>
      </w:r>
      <w:r>
        <w:rPr>
          <w:rFonts w:ascii="宋体" w:hAnsi="宋体" w:eastAsia="宋体" w:cs="宋体"/>
          <w:spacing w:val="10"/>
          <w:sz w:val="23"/>
          <w:szCs w:val="23"/>
        </w:rPr>
        <w:t>.请供应商正确填写本表，所填内容将作为评审的依据。其内容或数</w:t>
      </w:r>
      <w:r>
        <w:rPr>
          <w:rFonts w:ascii="宋体" w:hAnsi="宋体" w:eastAsia="宋体" w:cs="宋体"/>
          <w:spacing w:val="15"/>
          <w:sz w:val="23"/>
          <w:szCs w:val="23"/>
        </w:rPr>
        <w:t>据</w:t>
      </w:r>
      <w:r>
        <w:rPr>
          <w:rFonts w:ascii="宋体" w:hAnsi="宋体" w:eastAsia="宋体" w:cs="宋体"/>
          <w:spacing w:val="8"/>
          <w:sz w:val="23"/>
          <w:szCs w:val="23"/>
        </w:rPr>
        <w:t>应与对应的证明资料相符。</w:t>
      </w:r>
    </w:p>
    <w:p w14:paraId="190BE438">
      <w:pPr>
        <w:bidi w:val="0"/>
        <w:spacing w:line="360" w:lineRule="auto"/>
        <w:ind w:firstLine="240" w:firstLineChars="100"/>
        <w:rPr>
          <w:rFonts w:ascii="宋体" w:hAnsi="宋体" w:eastAsia="宋体" w:cs="宋体"/>
          <w:sz w:val="23"/>
          <w:szCs w:val="23"/>
        </w:rPr>
      </w:pPr>
      <w:r>
        <w:rPr>
          <w:rFonts w:ascii="宋体" w:hAnsi="宋体" w:eastAsia="宋体" w:cs="宋体"/>
          <w:spacing w:val="5"/>
          <w:sz w:val="23"/>
          <w:szCs w:val="23"/>
        </w:rPr>
        <w:t>5</w:t>
      </w:r>
      <w:r>
        <w:rPr>
          <w:rFonts w:ascii="宋体" w:hAnsi="宋体" w:eastAsia="宋体" w:cs="宋体"/>
          <w:spacing w:val="4"/>
          <w:sz w:val="23"/>
          <w:szCs w:val="23"/>
        </w:rPr>
        <w:t>.没有相关产品可不填此表。</w:t>
      </w:r>
    </w:p>
    <w:p w14:paraId="2EBF237E"/>
    <w:p w14:paraId="166C224E">
      <w:pPr>
        <w:spacing w:line="360" w:lineRule="auto"/>
        <w:jc w:val="center"/>
        <w:rPr>
          <w:rFonts w:hint="eastAsia"/>
          <w:b/>
          <w:color w:val="auto"/>
          <w:sz w:val="32"/>
          <w:highlight w:val="none"/>
          <w:lang w:val="en-US" w:eastAsia="zh-CN"/>
        </w:rPr>
      </w:pPr>
    </w:p>
    <w:p w14:paraId="4929BBDE">
      <w:pPr>
        <w:spacing w:line="360" w:lineRule="auto"/>
        <w:jc w:val="center"/>
        <w:rPr>
          <w:rFonts w:hint="eastAsia"/>
          <w:b/>
          <w:color w:val="auto"/>
          <w:sz w:val="32"/>
          <w:highlight w:val="none"/>
          <w:lang w:val="en-US" w:eastAsia="zh-CN"/>
        </w:rPr>
      </w:pPr>
    </w:p>
    <w:p w14:paraId="0B460F59">
      <w:pPr>
        <w:spacing w:line="360" w:lineRule="auto"/>
        <w:jc w:val="center"/>
        <w:rPr>
          <w:rFonts w:hint="eastAsia"/>
          <w:b/>
          <w:color w:val="auto"/>
          <w:sz w:val="32"/>
          <w:highlight w:val="none"/>
          <w:lang w:val="en-US" w:eastAsia="zh-CN"/>
        </w:rPr>
      </w:pPr>
    </w:p>
    <w:p w14:paraId="03F31C1C">
      <w:pPr>
        <w:spacing w:line="360" w:lineRule="auto"/>
        <w:jc w:val="center"/>
        <w:rPr>
          <w:rFonts w:hint="eastAsia"/>
          <w:b/>
          <w:color w:val="auto"/>
          <w:sz w:val="32"/>
          <w:highlight w:val="none"/>
          <w:lang w:val="en-US" w:eastAsia="zh-CN"/>
        </w:rPr>
      </w:pPr>
    </w:p>
    <w:p w14:paraId="7EF1BFE9">
      <w:pPr>
        <w:spacing w:line="360" w:lineRule="auto"/>
        <w:jc w:val="center"/>
        <w:rPr>
          <w:rFonts w:hint="eastAsia"/>
          <w:b/>
          <w:color w:val="auto"/>
          <w:sz w:val="32"/>
          <w:highlight w:val="none"/>
          <w:lang w:val="en-US" w:eastAsia="zh-CN"/>
        </w:rPr>
      </w:pPr>
    </w:p>
    <w:p w14:paraId="7EE24FB5">
      <w:pPr>
        <w:spacing w:line="360" w:lineRule="auto"/>
        <w:jc w:val="center"/>
        <w:rPr>
          <w:rFonts w:hint="eastAsia"/>
          <w:b/>
          <w:color w:val="auto"/>
          <w:sz w:val="32"/>
          <w:highlight w:val="none"/>
          <w:lang w:val="en-US" w:eastAsia="zh-CN"/>
        </w:rPr>
      </w:pPr>
    </w:p>
    <w:p w14:paraId="53851745">
      <w:pPr>
        <w:spacing w:line="360" w:lineRule="auto"/>
        <w:jc w:val="center"/>
        <w:rPr>
          <w:rFonts w:hint="eastAsia"/>
          <w:b/>
          <w:color w:val="auto"/>
          <w:sz w:val="32"/>
          <w:highlight w:val="none"/>
          <w:lang w:val="en-US" w:eastAsia="zh-CN"/>
        </w:rPr>
      </w:pPr>
    </w:p>
    <w:p w14:paraId="3423E05F">
      <w:pPr>
        <w:spacing w:line="360" w:lineRule="auto"/>
        <w:jc w:val="center"/>
        <w:rPr>
          <w:rFonts w:hint="eastAsia"/>
          <w:b/>
          <w:color w:val="auto"/>
          <w:sz w:val="32"/>
          <w:highlight w:val="none"/>
          <w:lang w:val="en-US" w:eastAsia="zh-CN"/>
        </w:rPr>
      </w:pPr>
    </w:p>
    <w:p w14:paraId="14C33DE9">
      <w:pPr>
        <w:spacing w:line="360" w:lineRule="auto"/>
        <w:jc w:val="center"/>
        <w:rPr>
          <w:rFonts w:hint="eastAsia"/>
          <w:b/>
          <w:color w:val="auto"/>
          <w:sz w:val="32"/>
          <w:highlight w:val="none"/>
          <w:lang w:val="en-US" w:eastAsia="zh-CN"/>
        </w:rPr>
      </w:pPr>
    </w:p>
    <w:p w14:paraId="148778C8">
      <w:pPr>
        <w:spacing w:line="360" w:lineRule="auto"/>
        <w:jc w:val="center"/>
        <w:rPr>
          <w:rFonts w:hint="eastAsia"/>
          <w:b/>
          <w:color w:val="auto"/>
          <w:sz w:val="32"/>
          <w:highlight w:val="none"/>
          <w:lang w:val="en-US" w:eastAsia="zh-CN"/>
        </w:rPr>
      </w:pPr>
    </w:p>
    <w:p w14:paraId="5BA972FA">
      <w:pPr>
        <w:spacing w:line="360" w:lineRule="auto"/>
        <w:jc w:val="center"/>
        <w:rPr>
          <w:rFonts w:hint="eastAsia"/>
          <w:b/>
          <w:color w:val="auto"/>
          <w:sz w:val="32"/>
          <w:highlight w:val="none"/>
          <w:lang w:val="en-US" w:eastAsia="zh-CN"/>
        </w:rPr>
      </w:pPr>
    </w:p>
    <w:p w14:paraId="5B3E3C65">
      <w:pPr>
        <w:spacing w:line="360" w:lineRule="auto"/>
        <w:jc w:val="center"/>
        <w:rPr>
          <w:rFonts w:hint="eastAsia"/>
          <w:b/>
          <w:color w:val="auto"/>
          <w:sz w:val="32"/>
          <w:highlight w:val="none"/>
          <w:lang w:val="en-US" w:eastAsia="zh-CN"/>
        </w:rPr>
      </w:pPr>
    </w:p>
    <w:p w14:paraId="7B2431FF">
      <w:pPr>
        <w:spacing w:line="360" w:lineRule="auto"/>
        <w:jc w:val="center"/>
        <w:rPr>
          <w:rFonts w:hint="eastAsia"/>
          <w:b/>
          <w:color w:val="auto"/>
          <w:sz w:val="32"/>
          <w:highlight w:val="none"/>
          <w:lang w:val="en-US" w:eastAsia="zh-CN"/>
        </w:rPr>
      </w:pPr>
    </w:p>
    <w:p w14:paraId="38F629F0">
      <w:pPr>
        <w:spacing w:line="360" w:lineRule="auto"/>
        <w:jc w:val="center"/>
        <w:rPr>
          <w:rFonts w:hint="eastAsia"/>
          <w:b/>
          <w:color w:val="auto"/>
          <w:sz w:val="32"/>
          <w:highlight w:val="none"/>
          <w:lang w:val="en-US" w:eastAsia="zh-CN"/>
        </w:rPr>
      </w:pPr>
    </w:p>
    <w:p w14:paraId="412660D9">
      <w:pPr>
        <w:spacing w:line="360" w:lineRule="auto"/>
        <w:jc w:val="center"/>
        <w:rPr>
          <w:rFonts w:hint="eastAsia"/>
          <w:b/>
          <w:color w:val="auto"/>
          <w:sz w:val="32"/>
          <w:highlight w:val="none"/>
          <w:lang w:val="en-US" w:eastAsia="zh-CN"/>
        </w:rPr>
      </w:pPr>
    </w:p>
    <w:p w14:paraId="2A80DF11">
      <w:pPr>
        <w:spacing w:line="360" w:lineRule="auto"/>
        <w:jc w:val="center"/>
        <w:rPr>
          <w:rFonts w:hint="eastAsia"/>
          <w:b/>
          <w:color w:val="auto"/>
          <w:sz w:val="32"/>
          <w:highlight w:val="none"/>
          <w:lang w:val="en-US" w:eastAsia="zh-CN"/>
        </w:rPr>
      </w:pPr>
    </w:p>
    <w:p w14:paraId="5F5B96CC">
      <w:pPr>
        <w:bidi w:val="0"/>
        <w:rPr>
          <w:rFonts w:hint="eastAsia"/>
          <w:lang w:val="en-US" w:eastAsia="zh-CN"/>
        </w:rPr>
      </w:pPr>
    </w:p>
    <w:p w14:paraId="1A74E3FC">
      <w:pPr>
        <w:pStyle w:val="3"/>
        <w:bidi w:val="0"/>
        <w:rPr>
          <w:b/>
          <w:color w:val="auto"/>
          <w:sz w:val="32"/>
          <w:highlight w:val="none"/>
        </w:rPr>
      </w:pPr>
      <w:r>
        <w:rPr>
          <w:rFonts w:hint="eastAsia"/>
          <w:b/>
          <w:color w:val="auto"/>
          <w:sz w:val="32"/>
          <w:highlight w:val="none"/>
          <w:lang w:val="en-US" w:eastAsia="zh-CN"/>
        </w:rPr>
        <w:t>10</w:t>
      </w:r>
      <w:r>
        <w:rPr>
          <w:b/>
          <w:color w:val="auto"/>
          <w:sz w:val="32"/>
          <w:highlight w:val="none"/>
        </w:rPr>
        <w:t>、竞争性磋商文件内容确认书</w:t>
      </w:r>
    </w:p>
    <w:p w14:paraId="057D25D2">
      <w:pPr>
        <w:pStyle w:val="7"/>
        <w:rPr>
          <w:b/>
          <w:color w:val="auto"/>
          <w:sz w:val="32"/>
          <w:highlight w:val="none"/>
        </w:rPr>
      </w:pPr>
    </w:p>
    <w:p w14:paraId="32378AFE">
      <w:pPr>
        <w:bidi w:val="0"/>
        <w:spacing w:line="360" w:lineRule="auto"/>
        <w:rPr>
          <w:b w:val="0"/>
          <w:color w:val="auto"/>
          <w:highlight w:val="none"/>
        </w:rPr>
      </w:pPr>
      <w:r>
        <w:rPr>
          <w:color w:val="auto"/>
          <w:highlight w:val="none"/>
          <w:u w:val="single"/>
        </w:rPr>
        <w:t xml:space="preserve">（ 采 购 人 ） </w:t>
      </w:r>
      <w:r>
        <w:rPr>
          <w:b w:val="0"/>
          <w:color w:val="auto"/>
          <w:highlight w:val="none"/>
        </w:rPr>
        <w:t>：</w:t>
      </w:r>
    </w:p>
    <w:p w14:paraId="50B80F78">
      <w:pPr>
        <w:pStyle w:val="7"/>
        <w:spacing w:line="360" w:lineRule="auto"/>
        <w:ind w:firstLine="480" w:firstLineChars="200"/>
        <w:rPr>
          <w:color w:val="auto"/>
          <w:highlight w:val="none"/>
        </w:rPr>
      </w:pPr>
      <w:r>
        <w:rPr>
          <w:color w:val="auto"/>
          <w:highlight w:val="none"/>
        </w:rPr>
        <w:t>我方已经详细阅读整个竞争性磋商文件的内容，对本竞争性磋商文件的内容没有任何异议，全部同意并接受且我方保证在开评标活动结束后不对本竞争性磋商文件的任何内容提出异议。</w:t>
      </w:r>
    </w:p>
    <w:p w14:paraId="1AC9B8A6">
      <w:pPr>
        <w:pStyle w:val="7"/>
        <w:rPr>
          <w:color w:val="auto"/>
          <w:highlight w:val="none"/>
        </w:rPr>
      </w:pPr>
    </w:p>
    <w:p w14:paraId="6F4DA3C2">
      <w:pPr>
        <w:pStyle w:val="7"/>
        <w:rPr>
          <w:color w:val="auto"/>
          <w:highlight w:val="none"/>
        </w:rPr>
      </w:pPr>
    </w:p>
    <w:p w14:paraId="0B91F789">
      <w:pPr>
        <w:pStyle w:val="7"/>
        <w:rPr>
          <w:color w:val="auto"/>
          <w:highlight w:val="none"/>
        </w:rPr>
      </w:pPr>
    </w:p>
    <w:p w14:paraId="5C10D48B">
      <w:pPr>
        <w:pStyle w:val="7"/>
        <w:rPr>
          <w:color w:val="auto"/>
          <w:highlight w:val="none"/>
        </w:rPr>
      </w:pPr>
    </w:p>
    <w:p w14:paraId="5E30E364">
      <w:pPr>
        <w:pStyle w:val="7"/>
        <w:rPr>
          <w:color w:val="auto"/>
          <w:highlight w:val="none"/>
        </w:rPr>
      </w:pPr>
    </w:p>
    <w:p w14:paraId="259179DB">
      <w:pPr>
        <w:pStyle w:val="7"/>
        <w:rPr>
          <w:color w:val="auto"/>
          <w:highlight w:val="none"/>
        </w:rPr>
      </w:pPr>
    </w:p>
    <w:p w14:paraId="52575908">
      <w:pPr>
        <w:pStyle w:val="7"/>
        <w:rPr>
          <w:color w:val="auto"/>
          <w:highlight w:val="none"/>
        </w:rPr>
      </w:pPr>
    </w:p>
    <w:p w14:paraId="3E2D87A6">
      <w:pPr>
        <w:pStyle w:val="7"/>
        <w:spacing w:before="6"/>
        <w:rPr>
          <w:color w:val="auto"/>
          <w:sz w:val="35"/>
          <w:highlight w:val="none"/>
        </w:rPr>
      </w:pPr>
    </w:p>
    <w:p w14:paraId="44B7AC27">
      <w:pPr>
        <w:pStyle w:val="7"/>
        <w:spacing w:line="360" w:lineRule="auto"/>
        <w:ind w:firstLine="4320" w:firstLineChars="1800"/>
        <w:rPr>
          <w:color w:val="auto"/>
          <w:highlight w:val="none"/>
        </w:rPr>
      </w:pPr>
      <w:r>
        <w:rPr>
          <w:rFonts w:hint="eastAsia"/>
          <w:color w:val="auto"/>
          <w:highlight w:val="none"/>
        </w:rPr>
        <w:t>供应商</w:t>
      </w:r>
      <w:r>
        <w:rPr>
          <w:rFonts w:hint="eastAsia"/>
          <w:color w:val="auto"/>
          <w:highlight w:val="none"/>
          <w:lang w:val="en-US" w:eastAsia="zh-CN"/>
        </w:rPr>
        <w:t>名称</w:t>
      </w:r>
      <w:r>
        <w:rPr>
          <w:rFonts w:hint="eastAsia"/>
          <w:color w:val="auto"/>
          <w:highlight w:val="none"/>
          <w:lang w:eastAsia="zh-CN"/>
        </w:rPr>
        <w:t>：</w:t>
      </w:r>
      <w:r>
        <w:rPr>
          <w:rFonts w:hint="eastAsia"/>
          <w:color w:val="auto"/>
          <w:highlight w:val="none"/>
        </w:rPr>
        <w:t>（盖章）：</w:t>
      </w:r>
    </w:p>
    <w:p w14:paraId="13CC121B">
      <w:pPr>
        <w:pStyle w:val="7"/>
        <w:spacing w:line="360" w:lineRule="auto"/>
        <w:ind w:firstLine="4320" w:firstLineChars="1800"/>
        <w:rPr>
          <w:color w:val="auto"/>
          <w:highlight w:val="none"/>
        </w:rPr>
      </w:pPr>
      <w:r>
        <w:rPr>
          <w:rFonts w:hint="eastAsia" w:ascii="宋体" w:hAnsi="宋体" w:eastAsia="宋体" w:cs="宋体"/>
          <w:color w:val="auto"/>
          <w:highlight w:val="none"/>
        </w:rPr>
        <w:t>法定代表人(或其授权代表)</w:t>
      </w:r>
      <w:r>
        <w:rPr>
          <w:rFonts w:hint="eastAsia" w:ascii="宋体" w:hAnsi="宋体" w:eastAsia="宋体" w:cs="宋体"/>
          <w:color w:val="auto"/>
          <w:highlight w:val="none"/>
          <w:lang w:eastAsia="zh-CN"/>
        </w:rPr>
        <w:t>：</w:t>
      </w:r>
      <w:r>
        <w:rPr>
          <w:rFonts w:hint="eastAsia"/>
          <w:color w:val="auto"/>
          <w:highlight w:val="none"/>
        </w:rPr>
        <w:t xml:space="preserve">（签字或盖章）： </w:t>
      </w:r>
    </w:p>
    <w:p w14:paraId="0C37BDDD">
      <w:pPr>
        <w:pStyle w:val="7"/>
        <w:spacing w:line="360" w:lineRule="auto"/>
        <w:ind w:firstLine="4320" w:firstLineChars="1800"/>
        <w:rPr>
          <w:rFonts w:hint="default" w:eastAsia="宋体"/>
          <w:color w:val="auto"/>
          <w:highlight w:val="none"/>
          <w:lang w:val="en-US" w:eastAsia="zh-CN"/>
        </w:rPr>
      </w:pPr>
      <w:r>
        <w:rPr>
          <w:rFonts w:hint="eastAsia"/>
          <w:color w:val="auto"/>
          <w:highlight w:val="none"/>
        </w:rPr>
        <w:t>日期：</w:t>
      </w:r>
      <w:r>
        <w:rPr>
          <w:rFonts w:hint="eastAsia"/>
          <w:color w:val="auto"/>
          <w:highlight w:val="none"/>
          <w:lang w:val="en-US" w:eastAsia="zh-CN"/>
        </w:rPr>
        <w:t xml:space="preserve">     </w:t>
      </w:r>
      <w:r>
        <w:rPr>
          <w:rFonts w:hint="eastAsia"/>
          <w:color w:val="auto"/>
          <w:highlight w:val="none"/>
          <w:lang w:eastAsia="zh-CN"/>
        </w:rPr>
        <w:t>年</w:t>
      </w:r>
      <w:r>
        <w:rPr>
          <w:rFonts w:hint="eastAsia"/>
          <w:color w:val="auto"/>
          <w:highlight w:val="none"/>
          <w:lang w:val="en-US" w:eastAsia="zh-CN"/>
        </w:rPr>
        <w:t xml:space="preserve">   月    日 </w:t>
      </w:r>
    </w:p>
    <w:p w14:paraId="74BF0A90">
      <w:pPr>
        <w:spacing w:line="364" w:lineRule="auto"/>
        <w:rPr>
          <w:color w:val="auto"/>
          <w:highlight w:val="none"/>
        </w:rPr>
        <w:sectPr>
          <w:headerReference r:id="rId9" w:type="default"/>
          <w:pgSz w:w="11910" w:h="16840"/>
          <w:pgMar w:top="1360" w:right="920" w:bottom="1160" w:left="920" w:header="870" w:footer="975" w:gutter="0"/>
          <w:pgNumType w:fmt="decimal"/>
          <w:cols w:space="720" w:num="1"/>
        </w:sectPr>
      </w:pPr>
    </w:p>
    <w:p w14:paraId="0A1EB6E9">
      <w:pPr>
        <w:pStyle w:val="3"/>
        <w:spacing w:before="0" w:line="360" w:lineRule="auto"/>
        <w:ind w:left="0"/>
        <w:rPr>
          <w:color w:val="auto"/>
          <w:highlight w:val="none"/>
        </w:rPr>
      </w:pPr>
      <w:bookmarkStart w:id="46" w:name="十一、竞争性磋商文件要求的其它材料及供应商认为有必要提供的材料"/>
      <w:bookmarkEnd w:id="46"/>
      <w:bookmarkStart w:id="47" w:name="_bookmark18"/>
      <w:bookmarkEnd w:id="47"/>
      <w:r>
        <w:rPr>
          <w:rFonts w:hint="eastAsia"/>
          <w:color w:val="auto"/>
          <w:highlight w:val="none"/>
          <w:lang w:val="en-US" w:eastAsia="zh-CN"/>
        </w:rPr>
        <w:t>11</w:t>
      </w:r>
      <w:r>
        <w:rPr>
          <w:color w:val="auto"/>
          <w:highlight w:val="none"/>
        </w:rPr>
        <w:t>、供应商介绍</w:t>
      </w:r>
    </w:p>
    <w:p w14:paraId="07882749">
      <w:pPr>
        <w:pStyle w:val="7"/>
        <w:rPr>
          <w:b/>
          <w:color w:val="auto"/>
          <w:sz w:val="43"/>
          <w:highlight w:val="none"/>
        </w:rPr>
      </w:pPr>
    </w:p>
    <w:p w14:paraId="03E28438">
      <w:pPr>
        <w:pStyle w:val="7"/>
        <w:spacing w:line="360" w:lineRule="auto"/>
        <w:ind w:firstLine="480" w:firstLineChars="200"/>
        <w:rPr>
          <w:color w:val="auto"/>
          <w:highlight w:val="none"/>
        </w:rPr>
      </w:pPr>
      <w:r>
        <w:rPr>
          <w:color w:val="auto"/>
          <w:highlight w:val="none"/>
        </w:rPr>
        <w:t>供应商必须但不限于提供以下内容：</w:t>
      </w:r>
    </w:p>
    <w:p w14:paraId="79EAF1F5">
      <w:pPr>
        <w:pStyle w:val="7"/>
        <w:spacing w:line="360" w:lineRule="auto"/>
        <w:ind w:firstLine="480" w:firstLineChars="200"/>
        <w:rPr>
          <w:color w:val="auto"/>
          <w:highlight w:val="none"/>
        </w:rPr>
      </w:pPr>
      <w:r>
        <w:rPr>
          <w:color w:val="auto"/>
          <w:highlight w:val="none"/>
        </w:rPr>
        <w:t>1、供应商简介：包括公司概况、组织机构、经营情况、技术设备、人员状况等；</w:t>
      </w:r>
    </w:p>
    <w:p w14:paraId="0BC1A0E2">
      <w:pPr>
        <w:pStyle w:val="7"/>
        <w:spacing w:line="360" w:lineRule="auto"/>
        <w:ind w:firstLine="480" w:firstLineChars="200"/>
        <w:rPr>
          <w:color w:val="auto"/>
          <w:highlight w:val="none"/>
        </w:rPr>
      </w:pPr>
      <w:r>
        <w:rPr>
          <w:color w:val="auto"/>
          <w:highlight w:val="none"/>
        </w:rPr>
        <w:t>2</w:t>
      </w:r>
      <w:r>
        <w:rPr>
          <w:rFonts w:hint="eastAsia"/>
          <w:color w:val="auto"/>
          <w:highlight w:val="none"/>
          <w:lang w:eastAsia="zh-CN"/>
        </w:rPr>
        <w:t>、</w:t>
      </w:r>
      <w:r>
        <w:rPr>
          <w:color w:val="auto"/>
          <w:highlight w:val="none"/>
        </w:rPr>
        <w:t>其他供应商认为需要提供的。</w:t>
      </w:r>
    </w:p>
    <w:p w14:paraId="11C1DF9B">
      <w:pPr>
        <w:rPr>
          <w:color w:val="auto"/>
          <w:highlight w:val="none"/>
        </w:rPr>
        <w:sectPr>
          <w:pgSz w:w="11910" w:h="16840"/>
          <w:pgMar w:top="1360" w:right="920" w:bottom="1160" w:left="920" w:header="870" w:footer="975" w:gutter="0"/>
          <w:pgNumType w:fmt="decimal"/>
          <w:cols w:space="720" w:num="1"/>
        </w:sectPr>
      </w:pPr>
    </w:p>
    <w:p w14:paraId="33E6A359">
      <w:pPr>
        <w:pStyle w:val="3"/>
        <w:spacing w:before="0" w:line="360" w:lineRule="auto"/>
        <w:ind w:left="0"/>
        <w:rPr>
          <w:color w:val="auto"/>
          <w:highlight w:val="none"/>
        </w:rPr>
      </w:pPr>
      <w:bookmarkStart w:id="48" w:name="_bookmark19"/>
      <w:bookmarkEnd w:id="48"/>
      <w:r>
        <w:rPr>
          <w:rFonts w:hint="eastAsia"/>
          <w:color w:val="auto"/>
          <w:highlight w:val="none"/>
          <w:lang w:val="en-US" w:eastAsia="zh-CN"/>
        </w:rPr>
        <w:t>12</w:t>
      </w:r>
      <w:r>
        <w:rPr>
          <w:color w:val="auto"/>
          <w:highlight w:val="none"/>
        </w:rPr>
        <w:t>、竞争性磋商文件要求的其它材料及供应商认为有必要提供的材料</w:t>
      </w:r>
    </w:p>
    <w:p w14:paraId="777EEE6F">
      <w:pPr>
        <w:pStyle w:val="9"/>
      </w:pPr>
    </w:p>
    <w:p w14:paraId="6319D87F">
      <w:pPr>
        <w:bidi w:val="0"/>
      </w:pPr>
    </w:p>
    <w:p w14:paraId="1C2A7526">
      <w:pPr>
        <w:bidi w:val="0"/>
      </w:pPr>
    </w:p>
    <w:p w14:paraId="65A03C73">
      <w:pPr>
        <w:bidi w:val="0"/>
      </w:pPr>
    </w:p>
    <w:p w14:paraId="4AB97FFF">
      <w:pPr>
        <w:bidi w:val="0"/>
      </w:pPr>
    </w:p>
    <w:p w14:paraId="1EB2E433">
      <w:pPr>
        <w:bidi w:val="0"/>
      </w:pPr>
    </w:p>
    <w:p w14:paraId="7A9D89F0">
      <w:pPr>
        <w:bidi w:val="0"/>
      </w:pPr>
    </w:p>
    <w:p w14:paraId="385C0D56">
      <w:pPr>
        <w:bidi w:val="0"/>
      </w:pPr>
    </w:p>
    <w:p w14:paraId="25A0824E">
      <w:pPr>
        <w:bidi w:val="0"/>
      </w:pPr>
    </w:p>
    <w:p w14:paraId="188812FC">
      <w:pPr>
        <w:bidi w:val="0"/>
      </w:pPr>
    </w:p>
    <w:p w14:paraId="0322690E">
      <w:pPr>
        <w:bidi w:val="0"/>
      </w:pPr>
    </w:p>
    <w:p w14:paraId="35D26397">
      <w:pPr>
        <w:bidi w:val="0"/>
      </w:pPr>
    </w:p>
    <w:p w14:paraId="43D32FD8">
      <w:pPr>
        <w:bidi w:val="0"/>
      </w:pPr>
    </w:p>
    <w:p w14:paraId="7BFD5548">
      <w:pPr>
        <w:bidi w:val="0"/>
      </w:pPr>
    </w:p>
    <w:p w14:paraId="2C4AA0B5">
      <w:pPr>
        <w:bidi w:val="0"/>
      </w:pPr>
    </w:p>
    <w:p w14:paraId="234711E0">
      <w:pPr>
        <w:bidi w:val="0"/>
      </w:pPr>
    </w:p>
    <w:p w14:paraId="480A3ACD">
      <w:pPr>
        <w:bidi w:val="0"/>
      </w:pPr>
    </w:p>
    <w:p w14:paraId="02259FD6">
      <w:pPr>
        <w:bidi w:val="0"/>
      </w:pPr>
    </w:p>
    <w:p w14:paraId="72D55F77">
      <w:pPr>
        <w:bidi w:val="0"/>
      </w:pPr>
    </w:p>
    <w:p w14:paraId="0A3823B9">
      <w:pPr>
        <w:bidi w:val="0"/>
      </w:pPr>
    </w:p>
    <w:p w14:paraId="4D21C1C1">
      <w:pPr>
        <w:bidi w:val="0"/>
      </w:pPr>
    </w:p>
    <w:p w14:paraId="28257F24">
      <w:pPr>
        <w:bidi w:val="0"/>
      </w:pPr>
    </w:p>
    <w:p w14:paraId="15B4AF42">
      <w:pPr>
        <w:bidi w:val="0"/>
      </w:pPr>
    </w:p>
    <w:p w14:paraId="32278AD1">
      <w:pPr>
        <w:bidi w:val="0"/>
      </w:pPr>
    </w:p>
    <w:p w14:paraId="66F27902">
      <w:pPr>
        <w:bidi w:val="0"/>
      </w:pPr>
    </w:p>
    <w:p w14:paraId="30864B0C">
      <w:pPr>
        <w:bidi w:val="0"/>
      </w:pPr>
    </w:p>
    <w:p w14:paraId="6BE54901">
      <w:pPr>
        <w:bidi w:val="0"/>
      </w:pPr>
    </w:p>
    <w:p w14:paraId="63B5941B">
      <w:pPr>
        <w:bidi w:val="0"/>
      </w:pPr>
    </w:p>
    <w:p w14:paraId="5B58F500">
      <w:pPr>
        <w:bidi w:val="0"/>
      </w:pPr>
    </w:p>
    <w:p w14:paraId="613C4119">
      <w:pPr>
        <w:bidi w:val="0"/>
      </w:pPr>
    </w:p>
    <w:p w14:paraId="6DC6C068">
      <w:pPr>
        <w:bidi w:val="0"/>
      </w:pPr>
    </w:p>
    <w:p w14:paraId="36544E80">
      <w:pPr>
        <w:bidi w:val="0"/>
      </w:pPr>
    </w:p>
    <w:p w14:paraId="743BBDD3">
      <w:pPr>
        <w:bidi w:val="0"/>
      </w:pPr>
    </w:p>
    <w:p w14:paraId="7614F991">
      <w:pPr>
        <w:bidi w:val="0"/>
      </w:pPr>
    </w:p>
    <w:p w14:paraId="0D6CC142">
      <w:pPr>
        <w:bidi w:val="0"/>
      </w:pPr>
    </w:p>
    <w:p w14:paraId="5D582D98">
      <w:pPr>
        <w:bidi w:val="0"/>
      </w:pPr>
    </w:p>
    <w:p w14:paraId="072357B5">
      <w:pPr>
        <w:bidi w:val="0"/>
      </w:pPr>
    </w:p>
    <w:p w14:paraId="3963B133">
      <w:pPr>
        <w:bidi w:val="0"/>
      </w:pPr>
    </w:p>
    <w:p w14:paraId="6075FCE8">
      <w:pPr>
        <w:bidi w:val="0"/>
      </w:pPr>
    </w:p>
    <w:p w14:paraId="5B107B0E">
      <w:pPr>
        <w:bidi w:val="0"/>
      </w:pPr>
    </w:p>
    <w:p w14:paraId="6F0789A8">
      <w:pPr>
        <w:bidi w:val="0"/>
      </w:pPr>
    </w:p>
    <w:p w14:paraId="560AA3F8">
      <w:pPr>
        <w:bidi w:val="0"/>
      </w:pPr>
    </w:p>
    <w:p w14:paraId="2D43F5FA">
      <w:pPr>
        <w:tabs>
          <w:tab w:val="left" w:pos="218"/>
        </w:tabs>
        <w:bidi w:val="0"/>
        <w:jc w:val="left"/>
        <w:rPr>
          <w:rFonts w:hint="eastAsia"/>
          <w:lang w:eastAsia="zh-CN"/>
        </w:rPr>
      </w:pPr>
      <w:r>
        <w:rPr>
          <w:rFonts w:hint="eastAsia"/>
          <w:lang w:eastAsia="zh-CN"/>
        </w:rPr>
        <w:tab/>
      </w:r>
    </w:p>
    <w:p w14:paraId="6EC0FBAD">
      <w:pPr>
        <w:tabs>
          <w:tab w:val="left" w:pos="218"/>
        </w:tabs>
        <w:bidi w:val="0"/>
        <w:jc w:val="left"/>
        <w:rPr>
          <w:rFonts w:hint="eastAsia"/>
          <w:lang w:eastAsia="zh-CN"/>
        </w:rPr>
      </w:pPr>
    </w:p>
    <w:p w14:paraId="5B0BFD25">
      <w:pPr>
        <w:tabs>
          <w:tab w:val="left" w:pos="218"/>
        </w:tabs>
        <w:bidi w:val="0"/>
        <w:jc w:val="left"/>
        <w:rPr>
          <w:rFonts w:hint="eastAsia"/>
          <w:lang w:eastAsia="zh-CN"/>
        </w:rPr>
      </w:pPr>
    </w:p>
    <w:p w14:paraId="6E82452A">
      <w:pPr>
        <w:pStyle w:val="3"/>
        <w:bidi w:val="0"/>
        <w:rPr>
          <w:rFonts w:hint="eastAsia"/>
          <w:lang w:val="en-US" w:eastAsia="zh-CN"/>
        </w:rPr>
      </w:pPr>
      <w:r>
        <w:rPr>
          <w:rFonts w:hint="eastAsia"/>
          <w:lang w:val="en-US" w:eastAsia="zh-CN"/>
        </w:rPr>
        <w:t>13、知识产权承诺书</w:t>
      </w:r>
    </w:p>
    <w:p w14:paraId="0B8AC06C">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ind w:firstLine="480" w:firstLineChars="200"/>
        <w:jc w:val="left"/>
        <w:textAlignment w:val="auto"/>
        <w:rPr>
          <w:rFonts w:hint="eastAsia"/>
          <w:sz w:val="24"/>
          <w:szCs w:val="24"/>
          <w:lang w:eastAsia="zh-CN"/>
        </w:rPr>
      </w:pPr>
      <w:r>
        <w:rPr>
          <w:rFonts w:hint="eastAsia"/>
          <w:sz w:val="24"/>
          <w:szCs w:val="24"/>
          <w:lang w:eastAsia="zh-CN"/>
        </w:rPr>
        <w:t>本单位开发的（    ）知识产权明晰完整，归属或技术来源正当合法，未剽窃他人成果，未侵犯他人的知识产权或商业秘密。</w:t>
      </w:r>
    </w:p>
    <w:p w14:paraId="796C9E26">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ind w:firstLine="480" w:firstLineChars="200"/>
        <w:jc w:val="left"/>
        <w:textAlignment w:val="auto"/>
        <w:rPr>
          <w:rFonts w:hint="eastAsia"/>
          <w:sz w:val="24"/>
          <w:szCs w:val="24"/>
          <w:lang w:eastAsia="zh-CN"/>
        </w:rPr>
      </w:pPr>
      <w:r>
        <w:rPr>
          <w:rFonts w:hint="eastAsia"/>
          <w:sz w:val="24"/>
          <w:szCs w:val="24"/>
          <w:lang w:eastAsia="zh-CN"/>
        </w:rPr>
        <w:t>若发生与上述承诺相违背的事实，由本单位承担全部法律责任。</w:t>
      </w:r>
    </w:p>
    <w:p w14:paraId="3E2344CE">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left"/>
        <w:textAlignment w:val="auto"/>
        <w:rPr>
          <w:rFonts w:hint="eastAsia"/>
          <w:sz w:val="24"/>
          <w:szCs w:val="24"/>
          <w:lang w:eastAsia="zh-CN"/>
        </w:rPr>
      </w:pPr>
    </w:p>
    <w:p w14:paraId="3108D40A">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left"/>
        <w:textAlignment w:val="auto"/>
        <w:rPr>
          <w:rFonts w:hint="eastAsia"/>
          <w:sz w:val="24"/>
          <w:szCs w:val="24"/>
          <w:lang w:eastAsia="zh-CN"/>
        </w:rPr>
      </w:pPr>
    </w:p>
    <w:p w14:paraId="0BDBEAE0">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left"/>
        <w:textAlignment w:val="auto"/>
        <w:rPr>
          <w:rFonts w:hint="eastAsia"/>
          <w:sz w:val="24"/>
          <w:szCs w:val="24"/>
          <w:lang w:eastAsia="zh-CN"/>
        </w:rPr>
      </w:pPr>
    </w:p>
    <w:p w14:paraId="0D9BE223">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left"/>
        <w:textAlignment w:val="auto"/>
        <w:rPr>
          <w:rFonts w:hint="eastAsia"/>
          <w:sz w:val="24"/>
          <w:szCs w:val="24"/>
          <w:lang w:eastAsia="zh-CN"/>
        </w:rPr>
      </w:pPr>
    </w:p>
    <w:p w14:paraId="2EA018B1">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left"/>
        <w:textAlignment w:val="auto"/>
        <w:rPr>
          <w:rFonts w:hint="eastAsia"/>
          <w:sz w:val="24"/>
          <w:szCs w:val="24"/>
          <w:lang w:eastAsia="zh-CN"/>
        </w:rPr>
      </w:pPr>
    </w:p>
    <w:p w14:paraId="4C6FF8FC">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left"/>
        <w:textAlignment w:val="auto"/>
        <w:rPr>
          <w:rFonts w:hint="eastAsia"/>
          <w:sz w:val="24"/>
          <w:szCs w:val="24"/>
          <w:lang w:eastAsia="zh-CN"/>
        </w:rPr>
      </w:pPr>
    </w:p>
    <w:p w14:paraId="26A9622C">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right"/>
        <w:textAlignment w:val="auto"/>
        <w:rPr>
          <w:rFonts w:hint="eastAsia"/>
          <w:sz w:val="24"/>
          <w:szCs w:val="24"/>
          <w:lang w:eastAsia="zh-CN"/>
        </w:rPr>
      </w:pPr>
      <w:r>
        <w:rPr>
          <w:rFonts w:hint="eastAsia"/>
          <w:sz w:val="24"/>
          <w:szCs w:val="24"/>
          <w:lang w:eastAsia="zh-CN"/>
        </w:rPr>
        <w:t>法定代表人(或其授权代表)（签字</w:t>
      </w:r>
      <w:r>
        <w:rPr>
          <w:rFonts w:hint="eastAsia"/>
          <w:sz w:val="24"/>
          <w:szCs w:val="24"/>
          <w:lang w:val="en-US" w:eastAsia="zh-CN"/>
        </w:rPr>
        <w:t>或盖章</w:t>
      </w:r>
      <w:r>
        <w:rPr>
          <w:rFonts w:hint="eastAsia"/>
          <w:sz w:val="24"/>
          <w:szCs w:val="24"/>
          <w:lang w:eastAsia="zh-CN"/>
        </w:rPr>
        <w:t>）：</w:t>
      </w:r>
    </w:p>
    <w:p w14:paraId="469D2863">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center"/>
        <w:textAlignment w:val="auto"/>
        <w:rPr>
          <w:rFonts w:hint="eastAsia"/>
          <w:sz w:val="24"/>
          <w:szCs w:val="24"/>
          <w:lang w:eastAsia="zh-CN"/>
        </w:rPr>
      </w:pPr>
      <w:r>
        <w:rPr>
          <w:rFonts w:hint="eastAsia"/>
          <w:sz w:val="24"/>
          <w:szCs w:val="24"/>
          <w:lang w:val="en-US" w:eastAsia="zh-CN"/>
        </w:rPr>
        <w:t xml:space="preserve">                    </w:t>
      </w:r>
      <w:r>
        <w:rPr>
          <w:rFonts w:hint="eastAsia"/>
          <w:sz w:val="24"/>
          <w:szCs w:val="24"/>
          <w:lang w:eastAsia="zh-CN"/>
        </w:rPr>
        <w:t>单位</w:t>
      </w:r>
      <w:r>
        <w:rPr>
          <w:rFonts w:hint="eastAsia"/>
          <w:sz w:val="24"/>
          <w:szCs w:val="24"/>
          <w:lang w:val="en-US" w:eastAsia="zh-CN"/>
        </w:rPr>
        <w:t>名称</w:t>
      </w:r>
      <w:r>
        <w:rPr>
          <w:rFonts w:hint="eastAsia"/>
          <w:sz w:val="24"/>
          <w:szCs w:val="24"/>
          <w:lang w:eastAsia="zh-CN"/>
        </w:rPr>
        <w:t>（盖章）：</w:t>
      </w:r>
    </w:p>
    <w:p w14:paraId="07223764">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center"/>
        <w:textAlignment w:val="auto"/>
        <w:rPr>
          <w:rFonts w:hint="eastAsia"/>
          <w:sz w:val="24"/>
          <w:szCs w:val="24"/>
          <w:lang w:eastAsia="zh-CN"/>
        </w:rPr>
      </w:pPr>
      <w:r>
        <w:rPr>
          <w:rFonts w:hint="eastAsia"/>
          <w:sz w:val="24"/>
          <w:szCs w:val="24"/>
          <w:lang w:val="en-US" w:eastAsia="zh-CN"/>
        </w:rPr>
        <w:t xml:space="preserve">           </w:t>
      </w:r>
      <w:r>
        <w:rPr>
          <w:rFonts w:hint="eastAsia"/>
          <w:sz w:val="24"/>
          <w:szCs w:val="24"/>
          <w:lang w:eastAsia="zh-CN"/>
        </w:rPr>
        <w:t>年  月  日</w:t>
      </w:r>
    </w:p>
    <w:p w14:paraId="4ACB7707">
      <w:pPr>
        <w:keepNext w:val="0"/>
        <w:keepLines w:val="0"/>
        <w:pageBreakBefore w:val="0"/>
        <w:widowControl w:val="0"/>
        <w:tabs>
          <w:tab w:val="left" w:pos="218"/>
        </w:tabs>
        <w:kinsoku/>
        <w:wordWrap/>
        <w:overflowPunct/>
        <w:topLinePunct w:val="0"/>
        <w:autoSpaceDE w:val="0"/>
        <w:autoSpaceDN w:val="0"/>
        <w:bidi w:val="0"/>
        <w:adjustRightInd/>
        <w:snapToGrid/>
        <w:spacing w:line="360" w:lineRule="auto"/>
        <w:jc w:val="left"/>
        <w:textAlignment w:val="auto"/>
        <w:rPr>
          <w:rFonts w:hint="eastAsia"/>
          <w:lang w:eastAsia="zh-CN"/>
        </w:rPr>
        <w:sectPr>
          <w:pgSz w:w="11906" w:h="16839"/>
          <w:pgMar w:top="1440" w:right="1066" w:bottom="1440" w:left="1800" w:header="1077" w:footer="981" w:gutter="0"/>
          <w:pgNumType w:fmt="decimal"/>
          <w:cols w:space="720" w:num="1"/>
        </w:sectPr>
      </w:pPr>
    </w:p>
    <w:p w14:paraId="20C8786B">
      <w:pPr>
        <w:pStyle w:val="7"/>
        <w:spacing w:before="10"/>
        <w:rPr>
          <w:b/>
          <w:color w:val="auto"/>
          <w:sz w:val="20"/>
          <w:highlight w:val="none"/>
        </w:rPr>
      </w:pPr>
    </w:p>
    <w:p w14:paraId="6C6695E5">
      <w:pPr>
        <w:jc w:val="center"/>
        <w:outlineLvl w:val="1"/>
        <w:rPr>
          <w:rFonts w:hint="eastAsia" w:eastAsia="黑体"/>
          <w:sz w:val="36"/>
          <w:szCs w:val="36"/>
          <w:lang w:eastAsia="zh-CN"/>
        </w:rPr>
      </w:pPr>
      <w:bookmarkStart w:id="49" w:name="_Toc5299"/>
      <w:r>
        <w:rPr>
          <w:rFonts w:hint="eastAsia" w:ascii="黑体" w:hAnsi="黑体" w:eastAsia="黑体" w:cs="黑体"/>
          <w:b/>
          <w:bCs/>
          <w:sz w:val="28"/>
          <w:szCs w:val="28"/>
          <w:lang w:val="en-US" w:eastAsia="zh-CN"/>
        </w:rPr>
        <w:t>14、</w:t>
      </w:r>
      <w:r>
        <w:rPr>
          <w:rFonts w:hint="eastAsia" w:ascii="黑体" w:hAnsi="黑体" w:eastAsia="黑体" w:cs="黑体"/>
          <w:b/>
          <w:bCs/>
          <w:sz w:val="28"/>
          <w:szCs w:val="28"/>
          <w:lang w:val="zh-TW"/>
        </w:rPr>
        <w:t>关于符合本国产品标准的声明函</w:t>
      </w:r>
      <w:r>
        <w:rPr>
          <w:rFonts w:hint="eastAsia" w:ascii="黑体" w:hAnsi="黑体" w:eastAsia="黑体" w:cs="黑体"/>
          <w:b/>
          <w:bCs/>
          <w:sz w:val="28"/>
          <w:szCs w:val="28"/>
          <w:lang w:val="zh-TW" w:eastAsia="zh-CN"/>
        </w:rPr>
        <w:t>（</w:t>
      </w:r>
      <w:r>
        <w:rPr>
          <w:rFonts w:hint="eastAsia" w:ascii="黑体" w:hAnsi="黑体" w:eastAsia="黑体" w:cs="黑体"/>
          <w:b/>
          <w:bCs/>
          <w:sz w:val="28"/>
          <w:szCs w:val="28"/>
          <w:lang w:val="en-US" w:eastAsia="zh-CN"/>
        </w:rPr>
        <w:t>如有</w:t>
      </w:r>
      <w:r>
        <w:rPr>
          <w:rFonts w:hint="eastAsia" w:ascii="黑体" w:hAnsi="黑体" w:eastAsia="黑体" w:cs="黑体"/>
          <w:b/>
          <w:bCs/>
          <w:sz w:val="28"/>
          <w:szCs w:val="28"/>
          <w:lang w:val="zh-TW" w:eastAsia="zh-CN"/>
        </w:rPr>
        <w:t>）</w:t>
      </w:r>
    </w:p>
    <w:p w14:paraId="2E4D1822">
      <w:pPr>
        <w:pStyle w:val="17"/>
        <w:spacing w:before="30" w:beforeAutospacing="0" w:after="30" w:afterAutospacing="0"/>
        <w:ind w:firstLine="420"/>
        <w:jc w:val="center"/>
        <w:rPr>
          <w:rFonts w:hint="eastAsia"/>
        </w:rPr>
      </w:pPr>
    </w:p>
    <w:p w14:paraId="5DEAC3DC">
      <w:pPr>
        <w:pStyle w:val="17"/>
        <w:spacing w:before="30" w:beforeAutospacing="0" w:after="30" w:afterAutospacing="0"/>
        <w:ind w:firstLine="420"/>
        <w:jc w:val="center"/>
      </w:pPr>
      <w:r>
        <w:rPr>
          <w:rFonts w:hint="eastAsia"/>
        </w:rPr>
        <w:t>(属于的填写，不属于的无需填写或不提供此项内容)</w:t>
      </w:r>
    </w:p>
    <w:p w14:paraId="58964DBB">
      <w:pPr>
        <w:pStyle w:val="17"/>
        <w:spacing w:before="30" w:beforeAutospacing="0" w:after="30" w:afterAutospacing="0" w:line="460" w:lineRule="exact"/>
        <w:ind w:firstLine="420"/>
        <w:rPr>
          <w:rFonts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rPr>
        <w:t xml:space="preserve"> </w:t>
      </w:r>
      <w:r>
        <w:rPr>
          <w:rFonts w:hint="eastAsia" w:ascii="仿宋_GB2312" w:hAnsi="仿宋_GB2312" w:eastAsia="仿宋_GB2312" w:cs="仿宋_GB2312"/>
          <w:kern w:val="2"/>
          <w:sz w:val="28"/>
          <w:szCs w:val="28"/>
          <w:lang w:val="zh-TW" w:eastAsia="zh-TW"/>
        </w:rPr>
        <w:t>本公司（单位）郑重声明，根据《国务院办公厅关于在政府采购中实施本国产品标准及相关政策的通知》（国办发〔2025〕34号）的规定，本公司（单位）提供的以下产品属于本国产品。具体情况如下：</w:t>
      </w:r>
    </w:p>
    <w:p w14:paraId="062D5E7A">
      <w:pPr>
        <w:pStyle w:val="17"/>
        <w:spacing w:before="30" w:beforeAutospacing="0" w:after="30" w:afterAutospacing="0" w:line="460" w:lineRule="exact"/>
        <w:rPr>
          <w:rFonts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rPr>
        <w:t xml:space="preserve">    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，生产厂为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（厂名）</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，厂址为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（生产厂址）</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的中国境内生产的组件成本占比≥</w:t>
      </w:r>
      <w:r>
        <w:rPr>
          <w:rFonts w:hint="eastAsia" w:ascii="仿宋_GB2312" w:hAnsi="仿宋_GB2312" w:eastAsia="仿宋_GB2312" w:cs="仿宋_GB2312"/>
          <w:kern w:val="2"/>
          <w:sz w:val="28"/>
          <w:szCs w:val="28"/>
          <w:u w:val="single"/>
          <w:lang w:val="zh-TW" w:eastAsia="zh-TW"/>
        </w:rPr>
        <w:t>（规定比例）</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rPr>
        <w:t xml:space="preserve">  </w:t>
      </w:r>
      <w:r>
        <w:rPr>
          <w:rFonts w:hint="eastAsia" w:ascii="仿宋_GB2312" w:hAnsi="仿宋_GB2312" w:eastAsia="仿宋_GB2312" w:cs="仿宋_GB2312"/>
          <w:kern w:val="2"/>
          <w:sz w:val="28"/>
          <w:szCs w:val="28"/>
          <w:u w:val="single"/>
          <w:lang w:val="zh-TW" w:eastAsia="zh-TW"/>
        </w:rPr>
        <w:t>（关键组件）</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在中国境内生产。</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（关键工序）</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在中国境内完成。</w:t>
      </w:r>
    </w:p>
    <w:p w14:paraId="0E8BF463">
      <w:pPr>
        <w:pStyle w:val="17"/>
        <w:spacing w:before="30" w:beforeAutospacing="0" w:after="30" w:afterAutospacing="0" w:line="460" w:lineRule="exact"/>
        <w:ind w:firstLine="420"/>
        <w:rPr>
          <w:rFonts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rPr>
        <w:t xml:space="preserve"> 2.</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，生产厂为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（厂名）</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，厂址为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（生产厂址）</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的中国境内生产的组件成本占比≥</w:t>
      </w:r>
      <w:r>
        <w:rPr>
          <w:rFonts w:hint="eastAsia" w:ascii="仿宋_GB2312" w:hAnsi="仿宋_GB2312" w:eastAsia="仿宋_GB2312" w:cs="仿宋_GB2312"/>
          <w:kern w:val="2"/>
          <w:sz w:val="28"/>
          <w:szCs w:val="28"/>
          <w:u w:val="single"/>
          <w:lang w:val="zh-TW" w:eastAsia="zh-TW"/>
        </w:rPr>
        <w:t>（规定比例）</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rPr>
        <w:t xml:space="preserve">  </w:t>
      </w:r>
      <w:r>
        <w:rPr>
          <w:rFonts w:hint="eastAsia" w:ascii="仿宋_GB2312" w:hAnsi="仿宋_GB2312" w:eastAsia="仿宋_GB2312" w:cs="仿宋_GB2312"/>
          <w:kern w:val="2"/>
          <w:sz w:val="28"/>
          <w:szCs w:val="28"/>
          <w:u w:val="single"/>
          <w:lang w:val="zh-TW" w:eastAsia="zh-TW"/>
        </w:rPr>
        <w:t>（关键组件）</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在中国境内生产。</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（关键工序）</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在中国境内完成。</w:t>
      </w:r>
    </w:p>
    <w:p w14:paraId="129871F0">
      <w:pPr>
        <w:pStyle w:val="17"/>
        <w:spacing w:before="30" w:beforeAutospacing="0" w:after="30" w:afterAutospacing="0" w:line="460" w:lineRule="exact"/>
        <w:ind w:firstLine="420"/>
        <w:rPr>
          <w:rFonts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lang w:val="zh-TW" w:eastAsia="zh-TW"/>
        </w:rPr>
        <w:t>……</w:t>
      </w:r>
    </w:p>
    <w:p w14:paraId="19F1594F">
      <w:pPr>
        <w:pStyle w:val="17"/>
        <w:spacing w:before="30" w:beforeAutospacing="0" w:after="30" w:afterAutospacing="0" w:line="460" w:lineRule="exact"/>
        <w:ind w:firstLine="420"/>
        <w:rPr>
          <w:rFonts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lang w:val="zh-TW" w:eastAsia="zh-TW"/>
        </w:rPr>
        <w:t>本公司（单位）对上述声明内容的真实性负责。如有虚假，愿承担相应法律责任。</w:t>
      </w:r>
    </w:p>
    <w:p w14:paraId="771C1AF7">
      <w:pPr>
        <w:pStyle w:val="17"/>
        <w:spacing w:before="30" w:beforeAutospacing="0" w:after="30" w:afterAutospacing="0" w:line="460" w:lineRule="exact"/>
        <w:ind w:firstLine="420"/>
        <w:jc w:val="right"/>
        <w:rPr>
          <w:rFonts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lang w:val="zh-TW" w:eastAsia="zh-TW"/>
        </w:rPr>
        <w:t>公司（单位）名称（盖章）：      </w:t>
      </w:r>
    </w:p>
    <w:p w14:paraId="3244F123">
      <w:pPr>
        <w:pStyle w:val="17"/>
        <w:spacing w:before="30" w:beforeAutospacing="0" w:after="30" w:afterAutospacing="0" w:line="460" w:lineRule="exact"/>
        <w:ind w:firstLine="420"/>
        <w:jc w:val="right"/>
      </w:pPr>
      <w:r>
        <w:rPr>
          <w:rFonts w:hint="eastAsia" w:ascii="仿宋_GB2312" w:hAnsi="仿宋_GB2312" w:eastAsia="仿宋_GB2312" w:cs="仿宋_GB2312"/>
          <w:kern w:val="2"/>
          <w:sz w:val="28"/>
          <w:szCs w:val="28"/>
          <w:lang w:val="zh-TW" w:eastAsia="zh-TW"/>
        </w:rPr>
        <w:t>日期：　　　　　年　　月　日 </w:t>
      </w:r>
      <w:r>
        <w:rPr>
          <w:rFonts w:hint="eastAsia" w:ascii="仿宋_GB2312" w:hAnsi="仿宋_GB2312" w:eastAsia="仿宋_GB2312" w:cs="仿宋_GB2312"/>
          <w:sz w:val="28"/>
          <w:szCs w:val="28"/>
          <w:shd w:val="clear" w:color="auto" w:fill="FFFFFF"/>
        </w:rPr>
        <w:t> </w:t>
      </w:r>
      <w:r>
        <w:rPr>
          <w:rFonts w:hint="eastAsia"/>
          <w:shd w:val="clear" w:color="auto" w:fill="FFFFFF"/>
        </w:rPr>
        <w:t>  </w:t>
      </w:r>
    </w:p>
    <w:p w14:paraId="4327E917">
      <w:pPr>
        <w:pStyle w:val="17"/>
        <w:spacing w:before="30" w:beforeAutospacing="0" w:after="30" w:afterAutospacing="0"/>
      </w:pPr>
      <w:r>
        <w:rPr>
          <w:rFonts w:hint="eastAsia"/>
          <w:shd w:val="clear" w:color="auto" w:fill="FFFFFF"/>
        </w:rPr>
        <w:t xml:space="preserve">_____________________________________________________________________   </w:t>
      </w:r>
    </w:p>
    <w:p w14:paraId="391B8EB0">
      <w:pPr>
        <w:pStyle w:val="17"/>
        <w:spacing w:before="30" w:beforeAutospacing="0" w:after="30" w:afterAutospacing="0" w:line="280" w:lineRule="exact"/>
        <w:ind w:firstLine="420"/>
        <w:rPr>
          <w:rFonts w:ascii="楷体" w:hAnsi="楷体" w:eastAsia="楷体" w:cs="楷体"/>
          <w:shd w:val="clear" w:color="auto" w:fill="FFFFFF"/>
        </w:rPr>
      </w:pPr>
      <w:r>
        <w:rPr>
          <w:rFonts w:ascii="楷体" w:hAnsi="楷体" w:eastAsia="楷体" w:cs="楷体"/>
          <w:shd w:val="clear" w:color="auto" w:fill="FFFFFF"/>
        </w:rPr>
        <w:t>1.</w:t>
      </w:r>
      <w:r>
        <w:rPr>
          <w:rFonts w:hint="eastAsia" w:ascii="楷体" w:hAnsi="楷体" w:eastAsia="楷体" w:cs="楷体"/>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855244">
      <w:pPr>
        <w:pStyle w:val="17"/>
        <w:spacing w:before="30" w:beforeAutospacing="0" w:after="30" w:afterAutospacing="0" w:line="280" w:lineRule="exact"/>
        <w:ind w:firstLine="420"/>
        <w:rPr>
          <w:rFonts w:ascii="楷体" w:hAnsi="楷体" w:eastAsia="楷体" w:cs="楷体"/>
          <w:shd w:val="clear" w:color="auto" w:fill="FFFFFF"/>
        </w:rPr>
      </w:pPr>
      <w:r>
        <w:rPr>
          <w:rFonts w:hint="eastAsia" w:ascii="楷体" w:hAnsi="楷体" w:eastAsia="楷体" w:cs="楷体"/>
          <w:shd w:val="clear" w:color="auto" w:fill="FFFFFF"/>
        </w:rPr>
        <w:t>2.中国境内生产的组件成本核算基本规则见《国务院办公厅关于在政府采购中实施本国产品标准及相关政策的通知》（国办发〔2025〕34号）。</w:t>
      </w:r>
    </w:p>
    <w:p w14:paraId="033E1C82">
      <w:pPr>
        <w:pStyle w:val="17"/>
        <w:spacing w:before="30" w:beforeAutospacing="0" w:after="30" w:afterAutospacing="0" w:line="280" w:lineRule="exact"/>
        <w:ind w:firstLine="420"/>
        <w:rPr>
          <w:rFonts w:ascii="楷体" w:hAnsi="楷体" w:eastAsia="楷体" w:cs="楷体"/>
          <w:shd w:val="clear" w:color="auto" w:fill="FFFFFF"/>
        </w:rPr>
      </w:pPr>
      <w:r>
        <w:rPr>
          <w:rFonts w:hint="eastAsia" w:ascii="楷体" w:hAnsi="楷体" w:eastAsia="楷体" w:cs="楷体"/>
          <w:shd w:val="clear" w:color="auto" w:fill="FFFFFF"/>
        </w:rPr>
        <w:t>3.产品如有型号，请在“产品名称”栏一并填写。</w:t>
      </w:r>
    </w:p>
    <w:p w14:paraId="5DA75E76">
      <w:pPr>
        <w:pStyle w:val="17"/>
        <w:spacing w:before="30" w:beforeAutospacing="0" w:after="30" w:afterAutospacing="0" w:line="280" w:lineRule="exact"/>
        <w:ind w:firstLine="420"/>
        <w:rPr>
          <w:rFonts w:ascii="楷体" w:hAnsi="楷体" w:eastAsia="楷体" w:cs="楷体"/>
          <w:shd w:val="clear" w:color="auto" w:fill="FFFFFF"/>
        </w:rPr>
      </w:pPr>
      <w:r>
        <w:rPr>
          <w:rFonts w:hint="eastAsia" w:ascii="楷体" w:hAnsi="楷体" w:eastAsia="楷体" w:cs="楷体"/>
          <w:shd w:val="clear" w:color="auto" w:fill="FFFFFF"/>
        </w:rPr>
        <w:t>4.生产厂名与厂址应与生产厂营业执照载明的相关信息保持一致。</w:t>
      </w:r>
    </w:p>
    <w:p w14:paraId="5DDD2B36">
      <w:pPr>
        <w:pStyle w:val="17"/>
        <w:spacing w:before="30" w:beforeAutospacing="0" w:after="30" w:afterAutospacing="0" w:line="280" w:lineRule="exact"/>
        <w:ind w:firstLine="420"/>
        <w:rPr>
          <w:rFonts w:ascii="楷体" w:hAnsi="楷体" w:eastAsia="楷体" w:cs="楷体"/>
          <w:shd w:val="clear" w:color="auto" w:fill="FFFFFF"/>
        </w:rPr>
      </w:pPr>
      <w:r>
        <w:rPr>
          <w:rFonts w:hint="eastAsia" w:ascii="楷体" w:hAnsi="楷体" w:eastAsia="楷体" w:cs="楷体"/>
          <w:shd w:val="clear" w:color="auto" w:fill="FFFFFF"/>
        </w:rPr>
        <w:t>5.该产品的中国境内生产的组件成本占比相关要求实施前，“规定比例”栏可不填。</w:t>
      </w:r>
    </w:p>
    <w:p w14:paraId="3098B4CB">
      <w:pPr>
        <w:pStyle w:val="17"/>
        <w:spacing w:before="30" w:beforeAutospacing="0" w:after="30" w:afterAutospacing="0" w:line="280" w:lineRule="exact"/>
        <w:ind w:firstLine="420"/>
        <w:rPr>
          <w:rFonts w:ascii="楷体" w:hAnsi="楷体" w:eastAsia="楷体" w:cs="楷体"/>
          <w:shd w:val="clear" w:color="auto" w:fill="FFFFFF"/>
        </w:rPr>
      </w:pPr>
      <w:r>
        <w:rPr>
          <w:rFonts w:hint="eastAsia" w:ascii="楷体" w:hAnsi="楷体" w:eastAsia="楷体" w:cs="楷体"/>
          <w:shd w:val="clear" w:color="auto" w:fill="FFFFFF"/>
        </w:rPr>
        <w:t>6.该产品的关键组件要求实施前，“关键组件”栏可不填。</w:t>
      </w:r>
    </w:p>
    <w:p w14:paraId="7AB2A2AE">
      <w:pPr>
        <w:pStyle w:val="17"/>
        <w:spacing w:before="30" w:beforeAutospacing="0" w:after="30" w:afterAutospacing="0" w:line="280" w:lineRule="exact"/>
        <w:ind w:firstLine="420"/>
        <w:rPr>
          <w:rFonts w:ascii="楷体" w:hAnsi="楷体" w:eastAsia="楷体" w:cs="楷体"/>
          <w:shd w:val="clear" w:color="auto" w:fill="FFFFFF"/>
          <w:lang w:val="zh-TW"/>
        </w:rPr>
      </w:pPr>
      <w:r>
        <w:rPr>
          <w:rFonts w:hint="eastAsia" w:ascii="楷体" w:hAnsi="楷体" w:eastAsia="楷体" w:cs="楷体"/>
          <w:shd w:val="clear" w:color="auto" w:fill="FFFFFF"/>
        </w:rPr>
        <w:t>7.该产品的关键工序要求实施前，“关键工序”栏可不填。</w:t>
      </w:r>
    </w:p>
    <w:p w14:paraId="521618DF">
      <w:pPr>
        <w:pStyle w:val="2"/>
        <w:spacing w:before="0" w:line="360" w:lineRule="auto"/>
        <w:ind w:left="0" w:right="0"/>
        <w:rPr>
          <w:color w:val="auto"/>
          <w:highlight w:val="none"/>
        </w:rPr>
      </w:pPr>
      <w:bookmarkStart w:id="50" w:name="_Toc12100"/>
      <w:r>
        <w:rPr>
          <w:color w:val="auto"/>
          <w:highlight w:val="none"/>
        </w:rPr>
        <w:t>第</w:t>
      </w:r>
      <w:r>
        <w:rPr>
          <w:rFonts w:hint="eastAsia"/>
          <w:color w:val="auto"/>
          <w:highlight w:val="none"/>
          <w:lang w:eastAsia="zh-CN"/>
        </w:rPr>
        <w:t>六</w:t>
      </w:r>
      <w:r>
        <w:rPr>
          <w:color w:val="auto"/>
          <w:highlight w:val="none"/>
        </w:rPr>
        <w:t>部分 采购合同（样本）</w:t>
      </w:r>
      <w:bookmarkEnd w:id="49"/>
      <w:bookmarkEnd w:id="50"/>
    </w:p>
    <w:p w14:paraId="002186CF">
      <w:pPr>
        <w:spacing w:line="360" w:lineRule="auto"/>
        <w:jc w:val="center"/>
        <w:rPr>
          <w:color w:val="auto"/>
          <w:highlight w:val="none"/>
        </w:rPr>
      </w:pPr>
      <w:r>
        <w:rPr>
          <w:rFonts w:hint="eastAsia"/>
          <w:b/>
          <w:bCs/>
          <w:color w:val="auto"/>
          <w:sz w:val="28"/>
          <w:highlight w:val="none"/>
        </w:rPr>
        <w:t>（以下合同格式仅为参考，具体以实际签订合同为准）</w:t>
      </w:r>
    </w:p>
    <w:p w14:paraId="63A21056"/>
    <w:p w14:paraId="750AEFF5">
      <w:pPr>
        <w:spacing w:line="266" w:lineRule="auto"/>
        <w:rPr>
          <w:rFonts w:ascii="Arial"/>
          <w:sz w:val="21"/>
        </w:rPr>
      </w:pPr>
    </w:p>
    <w:p w14:paraId="0DCCF654">
      <w:pPr>
        <w:spacing w:line="266" w:lineRule="auto"/>
        <w:rPr>
          <w:rFonts w:ascii="Arial"/>
          <w:sz w:val="21"/>
        </w:rPr>
      </w:pPr>
    </w:p>
    <w:p w14:paraId="4ACBA223">
      <w:pPr>
        <w:spacing w:line="266" w:lineRule="auto"/>
        <w:rPr>
          <w:rFonts w:ascii="Arial"/>
          <w:sz w:val="21"/>
        </w:rPr>
      </w:pPr>
    </w:p>
    <w:p w14:paraId="688D084B">
      <w:pPr>
        <w:spacing w:line="266" w:lineRule="auto"/>
        <w:rPr>
          <w:rFonts w:ascii="Arial"/>
          <w:sz w:val="21"/>
        </w:rPr>
      </w:pPr>
    </w:p>
    <w:p w14:paraId="7F2B5E79">
      <w:pPr>
        <w:spacing w:line="266" w:lineRule="auto"/>
        <w:rPr>
          <w:rFonts w:ascii="Arial"/>
          <w:sz w:val="21"/>
        </w:rPr>
      </w:pPr>
    </w:p>
    <w:p w14:paraId="7FEC9545">
      <w:pPr>
        <w:spacing w:line="266" w:lineRule="auto"/>
        <w:rPr>
          <w:rFonts w:ascii="Arial"/>
          <w:sz w:val="21"/>
        </w:rPr>
      </w:pPr>
    </w:p>
    <w:p w14:paraId="1E96D2C6">
      <w:pPr>
        <w:spacing w:line="266" w:lineRule="auto"/>
        <w:rPr>
          <w:rFonts w:ascii="Arial"/>
          <w:sz w:val="21"/>
        </w:rPr>
      </w:pPr>
    </w:p>
    <w:p w14:paraId="14ADD99F">
      <w:pPr>
        <w:spacing w:line="267" w:lineRule="auto"/>
        <w:rPr>
          <w:rFonts w:ascii="Arial"/>
          <w:sz w:val="21"/>
        </w:rPr>
      </w:pPr>
    </w:p>
    <w:p w14:paraId="2F0EA016">
      <w:pPr>
        <w:bidi w:val="0"/>
        <w:ind w:firstLine="2184" w:firstLineChars="300"/>
        <w:rPr>
          <w:rFonts w:ascii="宋体" w:hAnsi="宋体" w:eastAsia="宋体" w:cs="宋体"/>
          <w:sz w:val="71"/>
          <w:szCs w:val="71"/>
        </w:rPr>
      </w:pPr>
      <w:r>
        <w:rPr>
          <w:rFonts w:ascii="宋体" w:hAnsi="宋体" w:eastAsia="宋体" w:cs="宋体"/>
          <w:spacing w:val="9"/>
          <w:sz w:val="71"/>
          <w:szCs w:val="71"/>
          <w14:textOutline w14:w="13075" w14:cap="sq" w14:cmpd="sng">
            <w14:solidFill>
              <w14:srgbClr w14:val="000000"/>
            </w14:solidFill>
            <w14:prstDash w14:val="solid"/>
            <w14:bevel/>
          </w14:textOutline>
        </w:rPr>
        <w:t>政</w:t>
      </w:r>
      <w:r>
        <w:rPr>
          <w:rFonts w:ascii="宋体" w:hAnsi="宋体" w:eastAsia="宋体" w:cs="宋体"/>
          <w:spacing w:val="8"/>
          <w:sz w:val="71"/>
          <w:szCs w:val="71"/>
          <w14:textOutline w14:w="13075" w14:cap="sq" w14:cmpd="sng">
            <w14:solidFill>
              <w14:srgbClr w14:val="000000"/>
            </w14:solidFill>
            <w14:prstDash w14:val="solid"/>
            <w14:bevel/>
          </w14:textOutline>
        </w:rPr>
        <w:t>府采购合同</w:t>
      </w:r>
    </w:p>
    <w:p w14:paraId="215FB771">
      <w:pPr>
        <w:spacing w:line="250" w:lineRule="auto"/>
        <w:rPr>
          <w:rFonts w:ascii="Arial"/>
          <w:sz w:val="21"/>
        </w:rPr>
      </w:pPr>
    </w:p>
    <w:p w14:paraId="66EA2ED4">
      <w:pPr>
        <w:spacing w:line="250" w:lineRule="auto"/>
        <w:rPr>
          <w:rFonts w:ascii="Arial"/>
          <w:sz w:val="21"/>
        </w:rPr>
      </w:pPr>
    </w:p>
    <w:p w14:paraId="2B38333E">
      <w:pPr>
        <w:spacing w:line="250" w:lineRule="auto"/>
        <w:rPr>
          <w:rFonts w:ascii="Arial"/>
          <w:sz w:val="21"/>
        </w:rPr>
      </w:pPr>
    </w:p>
    <w:p w14:paraId="5DD010EA">
      <w:pPr>
        <w:spacing w:line="250" w:lineRule="auto"/>
        <w:rPr>
          <w:rFonts w:ascii="Arial"/>
          <w:sz w:val="21"/>
        </w:rPr>
      </w:pPr>
    </w:p>
    <w:p w14:paraId="1958E1B0">
      <w:pPr>
        <w:spacing w:line="251" w:lineRule="auto"/>
        <w:rPr>
          <w:rFonts w:ascii="Arial"/>
          <w:sz w:val="21"/>
        </w:rPr>
      </w:pPr>
    </w:p>
    <w:p w14:paraId="4247E9E0">
      <w:pPr>
        <w:spacing w:line="251" w:lineRule="auto"/>
        <w:rPr>
          <w:rFonts w:ascii="Arial"/>
          <w:sz w:val="21"/>
        </w:rPr>
      </w:pPr>
    </w:p>
    <w:p w14:paraId="6BF366C3">
      <w:pPr>
        <w:spacing w:line="251" w:lineRule="auto"/>
        <w:rPr>
          <w:rFonts w:ascii="Arial"/>
          <w:sz w:val="21"/>
        </w:rPr>
      </w:pPr>
    </w:p>
    <w:p w14:paraId="0DF81405">
      <w:pPr>
        <w:spacing w:line="251" w:lineRule="auto"/>
        <w:rPr>
          <w:rFonts w:ascii="Arial"/>
          <w:sz w:val="21"/>
        </w:rPr>
      </w:pPr>
    </w:p>
    <w:p w14:paraId="3E26F4B5">
      <w:pPr>
        <w:spacing w:line="251" w:lineRule="auto"/>
        <w:rPr>
          <w:rFonts w:ascii="Arial"/>
          <w:sz w:val="21"/>
        </w:rPr>
      </w:pPr>
    </w:p>
    <w:p w14:paraId="3FCD0F04">
      <w:pPr>
        <w:spacing w:line="251" w:lineRule="auto"/>
        <w:rPr>
          <w:rFonts w:ascii="Arial"/>
          <w:sz w:val="21"/>
        </w:rPr>
      </w:pPr>
    </w:p>
    <w:p w14:paraId="441BD853">
      <w:pPr>
        <w:spacing w:before="101" w:line="624" w:lineRule="exact"/>
        <w:ind w:left="2271" w:leftChars="305" w:hanging="1600" w:hangingChars="500"/>
        <w:rPr>
          <w:rFonts w:ascii="宋体" w:hAnsi="宋体" w:eastAsia="宋体" w:cs="宋体"/>
          <w:sz w:val="31"/>
          <w:szCs w:val="31"/>
        </w:rPr>
      </w:pPr>
      <w:r>
        <w:rPr>
          <w:rFonts w:ascii="宋体" w:hAnsi="宋体" w:eastAsia="宋体" w:cs="宋体"/>
          <w:spacing w:val="5"/>
          <w:position w:val="23"/>
          <w:sz w:val="31"/>
          <w:szCs w:val="31"/>
        </w:rPr>
        <w:t>项</w:t>
      </w:r>
      <w:r>
        <w:rPr>
          <w:rFonts w:ascii="宋体" w:hAnsi="宋体" w:eastAsia="宋体" w:cs="宋体"/>
          <w:spacing w:val="4"/>
          <w:position w:val="23"/>
          <w:sz w:val="31"/>
          <w:szCs w:val="31"/>
        </w:rPr>
        <w:t>目名称：</w:t>
      </w:r>
      <w:r>
        <w:rPr>
          <w:rFonts w:hint="eastAsia" w:ascii="方正小标宋简体" w:hAnsi="方正小标宋简体" w:eastAsia="方正小标宋简体"/>
          <w:sz w:val="32"/>
          <w:szCs w:val="32"/>
          <w:u w:val="none"/>
        </w:rPr>
        <w:t xml:space="preserve"> </w:t>
      </w:r>
      <w:r>
        <w:rPr>
          <w:rFonts w:hint="eastAsia" w:cs="宋体"/>
          <w:spacing w:val="4"/>
          <w:position w:val="23"/>
          <w:sz w:val="31"/>
          <w:szCs w:val="31"/>
          <w:lang w:val="en-US" w:eastAsia="zh-CN"/>
        </w:rPr>
        <w:t xml:space="preserve">河南省教育厅教师工作处“实干开新局，铸魂育新人”师德主题教育活动项目 </w:t>
      </w:r>
      <w:r>
        <w:rPr>
          <w:rFonts w:hint="eastAsia" w:ascii="宋体" w:hAnsi="宋体" w:eastAsia="宋体" w:cs="宋体"/>
          <w:spacing w:val="4"/>
          <w:position w:val="23"/>
          <w:sz w:val="31"/>
          <w:szCs w:val="31"/>
        </w:rPr>
        <w:t xml:space="preserve"> </w:t>
      </w:r>
    </w:p>
    <w:p w14:paraId="3761BE80">
      <w:pPr>
        <w:spacing w:before="1" w:line="224" w:lineRule="auto"/>
        <w:ind w:left="666"/>
        <w:rPr>
          <w:rFonts w:ascii="宋体" w:hAnsi="宋体" w:eastAsia="宋体" w:cs="宋体"/>
          <w:sz w:val="31"/>
          <w:szCs w:val="31"/>
        </w:rPr>
      </w:pPr>
      <w:r>
        <w:rPr>
          <w:rFonts w:ascii="宋体" w:hAnsi="宋体" w:eastAsia="宋体" w:cs="宋体"/>
          <w:spacing w:val="7"/>
          <w:sz w:val="31"/>
          <w:szCs w:val="31"/>
        </w:rPr>
        <w:t>采</w:t>
      </w:r>
      <w:r>
        <w:rPr>
          <w:rFonts w:ascii="宋体" w:hAnsi="宋体" w:eastAsia="宋体" w:cs="宋体"/>
          <w:spacing w:val="5"/>
          <w:sz w:val="31"/>
          <w:szCs w:val="31"/>
        </w:rPr>
        <w:t>购编号：</w:t>
      </w:r>
    </w:p>
    <w:p w14:paraId="29622A25">
      <w:pPr>
        <w:spacing w:before="247" w:line="225" w:lineRule="auto"/>
        <w:ind w:left="668"/>
        <w:rPr>
          <w:rFonts w:ascii="宋体" w:hAnsi="宋体" w:eastAsia="宋体" w:cs="宋体"/>
          <w:sz w:val="31"/>
          <w:szCs w:val="31"/>
        </w:rPr>
      </w:pPr>
      <w:r>
        <w:rPr>
          <w:rFonts w:ascii="宋体" w:hAnsi="宋体" w:eastAsia="宋体" w:cs="宋体"/>
          <w:spacing w:val="5"/>
          <w:sz w:val="31"/>
          <w:szCs w:val="31"/>
        </w:rPr>
        <w:t>合同编号：</w:t>
      </w:r>
    </w:p>
    <w:p w14:paraId="30653370">
      <w:pPr>
        <w:spacing w:before="245" w:line="227" w:lineRule="auto"/>
        <w:ind w:left="708"/>
        <w:rPr>
          <w:rFonts w:ascii="宋体" w:hAnsi="宋体" w:eastAsia="宋体" w:cs="宋体"/>
          <w:sz w:val="31"/>
          <w:szCs w:val="31"/>
        </w:rPr>
      </w:pPr>
      <w:r>
        <w:rPr>
          <w:rFonts w:ascii="宋体" w:hAnsi="宋体" w:eastAsia="宋体" w:cs="宋体"/>
          <w:spacing w:val="-12"/>
          <w:sz w:val="31"/>
          <w:szCs w:val="31"/>
        </w:rPr>
        <w:t>甲方：</w:t>
      </w:r>
    </w:p>
    <w:p w14:paraId="131AE372">
      <w:pPr>
        <w:spacing w:before="242" w:line="227" w:lineRule="auto"/>
        <w:ind w:left="693"/>
        <w:rPr>
          <w:rFonts w:ascii="宋体" w:hAnsi="宋体" w:eastAsia="宋体" w:cs="宋体"/>
          <w:sz w:val="31"/>
          <w:szCs w:val="31"/>
        </w:rPr>
      </w:pPr>
      <w:r>
        <w:rPr>
          <w:rFonts w:ascii="宋体" w:hAnsi="宋体" w:eastAsia="宋体" w:cs="宋体"/>
          <w:spacing w:val="-7"/>
          <w:sz w:val="31"/>
          <w:szCs w:val="31"/>
        </w:rPr>
        <w:t>乙方：</w:t>
      </w:r>
    </w:p>
    <w:p w14:paraId="1E8C6816">
      <w:pPr>
        <w:spacing w:line="276" w:lineRule="auto"/>
        <w:rPr>
          <w:rFonts w:ascii="Arial"/>
          <w:sz w:val="21"/>
        </w:rPr>
      </w:pPr>
    </w:p>
    <w:p w14:paraId="15436608">
      <w:pPr>
        <w:spacing w:line="276" w:lineRule="auto"/>
        <w:rPr>
          <w:rFonts w:ascii="Arial"/>
          <w:sz w:val="21"/>
        </w:rPr>
      </w:pPr>
    </w:p>
    <w:p w14:paraId="301BC88E">
      <w:pPr>
        <w:spacing w:line="276" w:lineRule="auto"/>
        <w:rPr>
          <w:rFonts w:ascii="Arial"/>
          <w:sz w:val="21"/>
        </w:rPr>
      </w:pPr>
    </w:p>
    <w:p w14:paraId="692C943E">
      <w:pPr>
        <w:spacing w:line="277" w:lineRule="auto"/>
        <w:rPr>
          <w:rFonts w:ascii="Arial"/>
          <w:sz w:val="21"/>
        </w:rPr>
      </w:pPr>
    </w:p>
    <w:p w14:paraId="0BF2CD21">
      <w:pPr>
        <w:spacing w:line="277" w:lineRule="auto"/>
        <w:rPr>
          <w:rFonts w:ascii="Arial"/>
          <w:sz w:val="21"/>
        </w:rPr>
      </w:pPr>
    </w:p>
    <w:p w14:paraId="4F46FD9E">
      <w:pPr>
        <w:spacing w:before="101" w:line="225" w:lineRule="auto"/>
        <w:ind w:left="2042"/>
        <w:sectPr>
          <w:pgSz w:w="11906" w:h="16839"/>
          <w:pgMar w:top="1040" w:right="1785" w:bottom="1142" w:left="1785" w:header="737" w:footer="981" w:gutter="0"/>
          <w:pgNumType w:fmt="decimal"/>
          <w:cols w:space="720" w:num="1"/>
        </w:sectPr>
      </w:pPr>
      <w:r>
        <w:rPr>
          <w:rFonts w:ascii="宋体" w:hAnsi="宋体" w:eastAsia="宋体" w:cs="宋体"/>
          <w:spacing w:val="2"/>
          <w:sz w:val="31"/>
          <w:szCs w:val="31"/>
        </w:rPr>
        <w:t xml:space="preserve">签订时间：       年    </w:t>
      </w:r>
      <w:r>
        <w:rPr>
          <w:rFonts w:ascii="宋体" w:hAnsi="宋体" w:eastAsia="宋体" w:cs="宋体"/>
          <w:spacing w:val="1"/>
          <w:sz w:val="31"/>
          <w:szCs w:val="31"/>
        </w:rPr>
        <w:t>月    日</w:t>
      </w:r>
    </w:p>
    <w:p w14:paraId="2888E2C6">
      <w:pPr>
        <w:pStyle w:val="7"/>
        <w:keepNext w:val="0"/>
        <w:keepLines w:val="0"/>
        <w:pageBreakBefore w:val="0"/>
        <w:widowControl w:val="0"/>
        <w:tabs>
          <w:tab w:val="left" w:pos="4400"/>
        </w:tabs>
        <w:kinsoku/>
        <w:wordWrap/>
        <w:overflowPunct/>
        <w:topLinePunct w:val="0"/>
        <w:autoSpaceDE w:val="0"/>
        <w:autoSpaceDN w:val="0"/>
        <w:bidi w:val="0"/>
        <w:adjustRightInd/>
        <w:snapToGrid/>
        <w:spacing w:before="76" w:line="360" w:lineRule="auto"/>
        <w:ind w:firstLine="560" w:firstLineChars="200"/>
        <w:textAlignment w:val="auto"/>
        <w:rPr>
          <w:rFonts w:hint="eastAsia" w:ascii="方正仿宋_GB2312" w:hAnsi="仿宋" w:eastAsia="方正仿宋_GB2312"/>
          <w:sz w:val="28"/>
          <w:szCs w:val="28"/>
          <w:u w:val="single"/>
        </w:rPr>
      </w:pPr>
      <w:r>
        <w:rPr>
          <w:rFonts w:hint="eastAsia" w:ascii="方正仿宋_GB2312" w:hAnsi="仿宋" w:eastAsia="方正仿宋_GB2312"/>
          <w:sz w:val="28"/>
          <w:szCs w:val="28"/>
          <w:u w:val="single"/>
        </w:rPr>
        <w:t>甲乙双方根据相关法律法规的有关规定，本着平等、自愿、互利的原则，根据弘扬践行教育家精神有关文件，2026年继续从宣传、培训及监督多方面开展师德师风建设活动，根据采购文件及响应文件就承办师德主题教育系列活动项目一事，经双方协商一致，特签订本协议。</w:t>
      </w:r>
    </w:p>
    <w:p w14:paraId="0CC6ECA9">
      <w:pPr>
        <w:ind w:firstLine="420"/>
        <w:rPr>
          <w:rFonts w:hint="eastAsia" w:ascii="仿宋" w:hAnsi="仿宋" w:eastAsia="仿宋" w:cs="仿宋"/>
          <w:sz w:val="28"/>
          <w:szCs w:val="28"/>
          <w:u w:val="single"/>
        </w:rPr>
      </w:pPr>
      <w:r>
        <w:rPr>
          <w:rFonts w:hint="eastAsia" w:ascii="仿宋" w:hAnsi="仿宋" w:eastAsia="仿宋" w:cs="仿宋"/>
          <w:sz w:val="28"/>
          <w:szCs w:val="28"/>
          <w:u w:val="single"/>
        </w:rPr>
        <w:t>一、</w:t>
      </w:r>
      <w:r>
        <w:rPr>
          <w:rStyle w:val="23"/>
          <w:rFonts w:hint="eastAsia" w:ascii="仿宋" w:hAnsi="仿宋" w:eastAsia="仿宋" w:cs="仿宋"/>
          <w:sz w:val="28"/>
          <w:szCs w:val="28"/>
          <w:u w:val="single"/>
          <w:lang w:eastAsia="zh-CN"/>
        </w:rPr>
        <w:t>项目</w:t>
      </w:r>
      <w:r>
        <w:rPr>
          <w:rFonts w:hint="eastAsia" w:ascii="仿宋" w:hAnsi="仿宋" w:eastAsia="仿宋" w:cs="仿宋"/>
          <w:b/>
          <w:sz w:val="28"/>
          <w:szCs w:val="28"/>
          <w:u w:val="single"/>
        </w:rPr>
        <w:t>概况</w:t>
      </w:r>
    </w:p>
    <w:p w14:paraId="7F77C78B">
      <w:pPr>
        <w:ind w:firstLine="420"/>
        <w:rPr>
          <w:rFonts w:hint="eastAsia" w:ascii="仿宋" w:hAnsi="仿宋" w:eastAsia="仿宋" w:cs="仿宋"/>
          <w:sz w:val="28"/>
          <w:szCs w:val="28"/>
          <w:u w:val="single"/>
        </w:rPr>
      </w:pPr>
      <w:r>
        <w:rPr>
          <w:rFonts w:hint="eastAsia" w:ascii="仿宋" w:hAnsi="仿宋" w:eastAsia="仿宋" w:cs="仿宋"/>
          <w:sz w:val="28"/>
          <w:szCs w:val="28"/>
          <w:u w:val="single"/>
        </w:rPr>
        <w:t>1.1 活动名称：河南省教育厅教师工作处“实干开新局，铸魂育新人”师德主题教育活动项目</w:t>
      </w:r>
    </w:p>
    <w:p w14:paraId="683285D0">
      <w:pPr>
        <w:ind w:firstLine="420"/>
        <w:rPr>
          <w:rFonts w:hint="eastAsia" w:ascii="仿宋" w:hAnsi="仿宋" w:eastAsia="仿宋" w:cs="仿宋"/>
          <w:sz w:val="28"/>
          <w:szCs w:val="28"/>
          <w:u w:val="single"/>
        </w:rPr>
      </w:pPr>
      <w:r>
        <w:rPr>
          <w:rFonts w:hint="eastAsia" w:ascii="仿宋" w:hAnsi="仿宋" w:eastAsia="仿宋" w:cs="仿宋"/>
          <w:sz w:val="28"/>
          <w:szCs w:val="28"/>
          <w:u w:val="single"/>
        </w:rPr>
        <w:t>1.2 主办单位：河南省教育厅</w:t>
      </w:r>
    </w:p>
    <w:p w14:paraId="1B81026F">
      <w:pPr>
        <w:ind w:firstLine="420"/>
        <w:rPr>
          <w:rFonts w:hint="eastAsia" w:ascii="仿宋" w:hAnsi="仿宋" w:eastAsia="仿宋" w:cs="仿宋"/>
          <w:sz w:val="28"/>
          <w:szCs w:val="28"/>
          <w:u w:val="single"/>
        </w:rPr>
      </w:pPr>
      <w:r>
        <w:rPr>
          <w:rFonts w:hint="eastAsia" w:ascii="仿宋" w:hAnsi="仿宋" w:eastAsia="仿宋" w:cs="仿宋"/>
          <w:sz w:val="28"/>
          <w:szCs w:val="28"/>
          <w:u w:val="single"/>
        </w:rPr>
        <w:t xml:space="preserve">1.3 承办单位：            </w:t>
      </w:r>
    </w:p>
    <w:p w14:paraId="532A3DF7">
      <w:pPr>
        <w:ind w:firstLine="420"/>
        <w:rPr>
          <w:rFonts w:hint="eastAsia" w:ascii="仿宋" w:hAnsi="仿宋" w:eastAsia="仿宋" w:cs="仿宋"/>
          <w:sz w:val="28"/>
          <w:szCs w:val="28"/>
          <w:u w:val="single"/>
        </w:rPr>
      </w:pPr>
      <w:r>
        <w:rPr>
          <w:rFonts w:hint="eastAsia" w:ascii="仿宋" w:hAnsi="仿宋" w:eastAsia="仿宋" w:cs="仿宋"/>
          <w:sz w:val="28"/>
          <w:szCs w:val="28"/>
          <w:u w:val="single"/>
        </w:rPr>
        <w:t xml:space="preserve">1.4 活动期限：            </w:t>
      </w:r>
    </w:p>
    <w:p w14:paraId="224A7632">
      <w:pPr>
        <w:ind w:firstLine="420"/>
        <w:rPr>
          <w:rFonts w:hint="eastAsia" w:ascii="仿宋" w:hAnsi="仿宋" w:eastAsia="仿宋" w:cs="仿宋"/>
          <w:b/>
          <w:sz w:val="28"/>
          <w:szCs w:val="28"/>
          <w:u w:val="single"/>
        </w:rPr>
      </w:pPr>
      <w:r>
        <w:rPr>
          <w:rFonts w:hint="eastAsia" w:ascii="仿宋" w:hAnsi="仿宋" w:eastAsia="仿宋" w:cs="仿宋"/>
          <w:b/>
          <w:sz w:val="28"/>
          <w:szCs w:val="28"/>
          <w:u w:val="single"/>
        </w:rPr>
        <w:t>二、全部费用及支付方式</w:t>
      </w:r>
    </w:p>
    <w:p w14:paraId="6208D5A4">
      <w:pPr>
        <w:ind w:firstLine="420"/>
        <w:rPr>
          <w:rFonts w:hint="eastAsia" w:ascii="仿宋" w:hAnsi="仿宋" w:eastAsia="仿宋" w:cs="仿宋"/>
          <w:sz w:val="28"/>
          <w:szCs w:val="28"/>
          <w:u w:val="single"/>
        </w:rPr>
      </w:pPr>
      <w:r>
        <w:rPr>
          <w:rFonts w:hint="eastAsia" w:ascii="仿宋" w:hAnsi="仿宋" w:eastAsia="仿宋" w:cs="仿宋"/>
          <w:sz w:val="28"/>
          <w:szCs w:val="28"/>
          <w:u w:val="single"/>
        </w:rPr>
        <w:t>2.1 本次活动中，开展全省师德主题教育系列活动，主要用于开展优秀教师典型宣传推介活动，开展教师节庆祝活动，开展师德教育主题征文和“讲述我的育人故事”展演活动，开展师德师风建设优秀案例评选，开展教师风采“感人瞬间”短视频征集活动，创新开展广大教师和师范生师德养成教育，开设“教育家精神万里行”专栏，推进师德师风长效机制建设；升级省级投诉管理平台，健全监督机制，畅通投诉渠道，加大师德失范行为的查处力度等费用由甲方承担，总金额为：           ，除此之外甲方无需再支付乙方任何费用。</w:t>
      </w:r>
    </w:p>
    <w:p w14:paraId="644BA3EB">
      <w:pPr>
        <w:ind w:firstLine="420"/>
        <w:rPr>
          <w:rFonts w:hint="eastAsia" w:ascii="仿宋" w:hAnsi="仿宋" w:eastAsia="仿宋" w:cs="仿宋"/>
          <w:sz w:val="28"/>
          <w:szCs w:val="28"/>
          <w:u w:val="single"/>
        </w:rPr>
      </w:pPr>
      <w:r>
        <w:rPr>
          <w:rFonts w:hint="eastAsia" w:ascii="仿宋" w:hAnsi="仿宋" w:eastAsia="仿宋" w:cs="仿宋"/>
          <w:sz w:val="28"/>
          <w:szCs w:val="28"/>
          <w:u w:val="single"/>
        </w:rPr>
        <w:t>2.2 支付方式：甲方应于协议签订后通过银行转账形式，将协议总费用一次性支付给乙方。</w:t>
      </w:r>
    </w:p>
    <w:p w14:paraId="1F59DDA9">
      <w:pPr>
        <w:ind w:firstLine="420"/>
        <w:rPr>
          <w:rFonts w:hint="eastAsia" w:ascii="仿宋" w:hAnsi="仿宋" w:eastAsia="仿宋" w:cs="仿宋"/>
          <w:sz w:val="28"/>
          <w:szCs w:val="28"/>
          <w:u w:val="single"/>
        </w:rPr>
      </w:pPr>
      <w:r>
        <w:rPr>
          <w:rFonts w:hint="eastAsia" w:ascii="仿宋" w:hAnsi="仿宋" w:eastAsia="仿宋" w:cs="仿宋"/>
          <w:sz w:val="28"/>
          <w:szCs w:val="28"/>
          <w:u w:val="single"/>
        </w:rPr>
        <w:t>2.3 关于发票：乙方须为甲方开具合法、正规发票。</w:t>
      </w:r>
    </w:p>
    <w:p w14:paraId="438693B5">
      <w:pPr>
        <w:ind w:firstLine="420"/>
        <w:rPr>
          <w:rFonts w:hint="eastAsia" w:ascii="仿宋" w:hAnsi="仿宋" w:eastAsia="仿宋" w:cs="仿宋"/>
          <w:sz w:val="28"/>
          <w:szCs w:val="28"/>
          <w:u w:val="single"/>
        </w:rPr>
      </w:pPr>
      <w:r>
        <w:rPr>
          <w:rFonts w:hint="eastAsia" w:ascii="仿宋" w:hAnsi="仿宋" w:eastAsia="仿宋" w:cs="仿宋"/>
          <w:sz w:val="28"/>
          <w:szCs w:val="28"/>
          <w:u w:val="single"/>
        </w:rPr>
        <w:t>2.4 乙方指定账户信息为：</w:t>
      </w:r>
    </w:p>
    <w:p w14:paraId="2E31AE03">
      <w:pPr>
        <w:ind w:firstLine="420"/>
        <w:rPr>
          <w:rFonts w:hint="eastAsia" w:ascii="仿宋" w:hAnsi="仿宋" w:eastAsia="仿宋" w:cs="仿宋"/>
          <w:sz w:val="28"/>
          <w:szCs w:val="28"/>
          <w:u w:val="single"/>
        </w:rPr>
      </w:pPr>
      <w:r>
        <w:rPr>
          <w:rFonts w:hint="eastAsia" w:ascii="仿宋" w:hAnsi="仿宋" w:eastAsia="仿宋" w:cs="仿宋"/>
          <w:sz w:val="28"/>
          <w:szCs w:val="28"/>
          <w:u w:val="single"/>
        </w:rPr>
        <w:t xml:space="preserve">户  名： </w:t>
      </w:r>
    </w:p>
    <w:p w14:paraId="5FAE2D60">
      <w:pPr>
        <w:ind w:firstLine="420"/>
        <w:rPr>
          <w:rFonts w:hint="eastAsia" w:ascii="仿宋" w:hAnsi="仿宋" w:eastAsia="仿宋" w:cs="仿宋"/>
          <w:sz w:val="28"/>
          <w:szCs w:val="28"/>
          <w:u w:val="single"/>
        </w:rPr>
      </w:pPr>
      <w:r>
        <w:rPr>
          <w:rFonts w:hint="eastAsia" w:ascii="仿宋" w:hAnsi="仿宋" w:eastAsia="仿宋" w:cs="仿宋"/>
          <w:sz w:val="28"/>
          <w:szCs w:val="28"/>
          <w:u w:val="single"/>
        </w:rPr>
        <w:t xml:space="preserve">账  号： </w:t>
      </w:r>
    </w:p>
    <w:p w14:paraId="1CA6A801">
      <w:pPr>
        <w:ind w:firstLine="420"/>
        <w:rPr>
          <w:rFonts w:hint="eastAsia" w:ascii="仿宋" w:hAnsi="仿宋" w:eastAsia="仿宋" w:cs="仿宋"/>
          <w:sz w:val="28"/>
          <w:szCs w:val="28"/>
          <w:u w:val="single"/>
        </w:rPr>
      </w:pPr>
      <w:r>
        <w:rPr>
          <w:rFonts w:hint="eastAsia" w:ascii="仿宋" w:hAnsi="仿宋" w:eastAsia="仿宋" w:cs="仿宋"/>
          <w:sz w:val="28"/>
          <w:szCs w:val="28"/>
          <w:u w:val="single"/>
        </w:rPr>
        <w:t xml:space="preserve">开户行： </w:t>
      </w:r>
    </w:p>
    <w:p w14:paraId="7FF2B4B9">
      <w:pPr>
        <w:ind w:firstLine="420"/>
        <w:rPr>
          <w:rFonts w:hint="eastAsia" w:ascii="仿宋" w:hAnsi="仿宋" w:eastAsia="仿宋" w:cs="仿宋"/>
          <w:b/>
          <w:sz w:val="28"/>
          <w:szCs w:val="28"/>
          <w:u w:val="single"/>
        </w:rPr>
      </w:pPr>
      <w:r>
        <w:rPr>
          <w:rFonts w:hint="eastAsia" w:ascii="仿宋" w:hAnsi="仿宋" w:eastAsia="仿宋" w:cs="仿宋"/>
          <w:b/>
          <w:sz w:val="28"/>
          <w:szCs w:val="28"/>
          <w:u w:val="single"/>
        </w:rPr>
        <w:t>三、甲方责任</w:t>
      </w:r>
    </w:p>
    <w:p w14:paraId="458AC084">
      <w:pPr>
        <w:ind w:firstLine="420"/>
        <w:rPr>
          <w:rFonts w:hint="eastAsia" w:ascii="仿宋" w:hAnsi="仿宋" w:eastAsia="仿宋" w:cs="仿宋"/>
          <w:sz w:val="28"/>
          <w:szCs w:val="28"/>
          <w:u w:val="single"/>
        </w:rPr>
      </w:pPr>
      <w:r>
        <w:rPr>
          <w:rFonts w:hint="eastAsia" w:ascii="仿宋" w:hAnsi="仿宋" w:eastAsia="仿宋" w:cs="仿宋"/>
          <w:sz w:val="28"/>
          <w:szCs w:val="28"/>
          <w:u w:val="single"/>
        </w:rPr>
        <w:t>.1 甲方应负责办理举办该活动所需的相关文件。</w:t>
      </w:r>
    </w:p>
    <w:p w14:paraId="46FA6CA3">
      <w:pPr>
        <w:ind w:firstLine="420"/>
        <w:rPr>
          <w:rFonts w:hint="eastAsia" w:ascii="仿宋" w:hAnsi="仿宋" w:eastAsia="仿宋" w:cs="仿宋"/>
          <w:sz w:val="28"/>
          <w:szCs w:val="28"/>
          <w:u w:val="single"/>
        </w:rPr>
      </w:pPr>
      <w:r>
        <w:rPr>
          <w:rFonts w:hint="eastAsia" w:ascii="仿宋" w:hAnsi="仿宋" w:eastAsia="仿宋" w:cs="仿宋"/>
          <w:sz w:val="28"/>
          <w:szCs w:val="28"/>
          <w:u w:val="single"/>
        </w:rPr>
        <w:t>3.2 甲方须为乙方的宣传提供文字、图片素材等，并确保其向乙方提供的内容不存在任何侵犯第三人权益的行为，否则，甲方应毫不延迟地予以解决。</w:t>
      </w:r>
    </w:p>
    <w:p w14:paraId="308E5B70">
      <w:pPr>
        <w:ind w:firstLine="420"/>
        <w:rPr>
          <w:rFonts w:hint="eastAsia" w:ascii="仿宋" w:hAnsi="仿宋" w:eastAsia="仿宋" w:cs="仿宋"/>
          <w:sz w:val="28"/>
          <w:szCs w:val="28"/>
          <w:u w:val="single"/>
        </w:rPr>
      </w:pPr>
      <w:r>
        <w:rPr>
          <w:rFonts w:hint="eastAsia" w:ascii="仿宋" w:hAnsi="仿宋" w:eastAsia="仿宋" w:cs="仿宋"/>
          <w:sz w:val="28"/>
          <w:szCs w:val="28"/>
          <w:u w:val="single"/>
        </w:rPr>
        <w:t>3.3 甲方须为该活动乙方的采访活动提供必要的支持，包括文字资料、人员协调等，甲方应指定专人与乙方对接工作。</w:t>
      </w:r>
    </w:p>
    <w:p w14:paraId="39BC21A1">
      <w:pPr>
        <w:ind w:firstLine="420"/>
        <w:rPr>
          <w:rFonts w:hint="eastAsia" w:ascii="仿宋" w:hAnsi="仿宋" w:eastAsia="仿宋" w:cs="仿宋"/>
          <w:sz w:val="28"/>
          <w:szCs w:val="28"/>
          <w:u w:val="single"/>
        </w:rPr>
      </w:pPr>
      <w:r>
        <w:rPr>
          <w:rFonts w:hint="eastAsia" w:ascii="仿宋" w:hAnsi="仿宋" w:eastAsia="仿宋" w:cs="仿宋"/>
          <w:sz w:val="28"/>
          <w:szCs w:val="28"/>
          <w:u w:val="single"/>
        </w:rPr>
        <w:t>3.4 甲方须在推广该活动时，在指定媒体中对承办单位有所体现。</w:t>
      </w:r>
    </w:p>
    <w:p w14:paraId="7B0E2491">
      <w:pPr>
        <w:ind w:firstLine="420"/>
        <w:rPr>
          <w:rFonts w:hint="eastAsia" w:ascii="仿宋" w:hAnsi="仿宋" w:eastAsia="仿宋" w:cs="仿宋"/>
          <w:sz w:val="28"/>
          <w:szCs w:val="28"/>
          <w:u w:val="single"/>
        </w:rPr>
      </w:pPr>
      <w:r>
        <w:rPr>
          <w:rFonts w:hint="eastAsia" w:ascii="仿宋" w:hAnsi="仿宋" w:eastAsia="仿宋" w:cs="仿宋"/>
          <w:sz w:val="28"/>
          <w:szCs w:val="28"/>
          <w:u w:val="single"/>
        </w:rPr>
        <w:t>3.5 甲方应确保其在负责该活动时不存在侵害任何第三人权益的行为，否则，甲方应承担由此产生的后果。</w:t>
      </w:r>
    </w:p>
    <w:p w14:paraId="1C1699C6">
      <w:pPr>
        <w:ind w:firstLine="420"/>
        <w:rPr>
          <w:rFonts w:hint="eastAsia" w:ascii="仿宋" w:hAnsi="仿宋" w:eastAsia="仿宋" w:cs="仿宋"/>
          <w:b/>
          <w:sz w:val="28"/>
          <w:szCs w:val="28"/>
          <w:u w:val="single"/>
        </w:rPr>
      </w:pPr>
      <w:r>
        <w:rPr>
          <w:rFonts w:hint="eastAsia" w:ascii="仿宋" w:hAnsi="仿宋" w:eastAsia="仿宋" w:cs="仿宋"/>
          <w:b/>
          <w:sz w:val="28"/>
          <w:szCs w:val="28"/>
          <w:u w:val="single"/>
        </w:rPr>
        <w:t>四、乙方责任</w:t>
      </w:r>
    </w:p>
    <w:p w14:paraId="28413D80">
      <w:pPr>
        <w:ind w:firstLine="420"/>
        <w:rPr>
          <w:rFonts w:hint="eastAsia" w:ascii="仿宋" w:hAnsi="仿宋" w:eastAsia="仿宋" w:cs="仿宋"/>
          <w:sz w:val="28"/>
          <w:szCs w:val="28"/>
          <w:u w:val="single"/>
        </w:rPr>
      </w:pPr>
      <w:r>
        <w:rPr>
          <w:rFonts w:hint="eastAsia" w:ascii="仿宋" w:hAnsi="仿宋" w:eastAsia="仿宋" w:cs="仿宋"/>
          <w:sz w:val="28"/>
          <w:szCs w:val="28"/>
          <w:u w:val="single"/>
        </w:rPr>
        <w:t>4.1乙方作为该活动的承办单位之一，参与活动组织。</w:t>
      </w:r>
    </w:p>
    <w:p w14:paraId="6034CC36">
      <w:pPr>
        <w:ind w:firstLine="420"/>
        <w:rPr>
          <w:rFonts w:hint="eastAsia" w:ascii="仿宋" w:hAnsi="仿宋" w:eastAsia="仿宋" w:cs="仿宋"/>
          <w:sz w:val="28"/>
          <w:szCs w:val="28"/>
          <w:u w:val="single"/>
        </w:rPr>
      </w:pPr>
      <w:r>
        <w:rPr>
          <w:rFonts w:hint="eastAsia" w:ascii="仿宋" w:hAnsi="仿宋" w:eastAsia="仿宋" w:cs="仿宋"/>
          <w:sz w:val="28"/>
          <w:szCs w:val="28"/>
          <w:u w:val="single"/>
        </w:rPr>
        <w:t>4.2乙方负责与师德主题教育活动相关的材料整理及报送，并做好相关报道。</w:t>
      </w:r>
    </w:p>
    <w:p w14:paraId="7503282A">
      <w:pPr>
        <w:ind w:firstLine="420"/>
        <w:rPr>
          <w:rFonts w:hint="eastAsia" w:ascii="仿宋" w:hAnsi="仿宋" w:eastAsia="仿宋" w:cs="仿宋"/>
          <w:sz w:val="28"/>
          <w:szCs w:val="28"/>
          <w:u w:val="single"/>
        </w:rPr>
      </w:pPr>
      <w:r>
        <w:rPr>
          <w:rFonts w:hint="eastAsia" w:ascii="仿宋" w:hAnsi="仿宋" w:eastAsia="仿宋" w:cs="仿宋"/>
          <w:sz w:val="28"/>
          <w:szCs w:val="28"/>
          <w:u w:val="single"/>
        </w:rPr>
        <w:t>4.3 乙方负责“教育家精神万里行”相关宣传，先进教师宣传推介活动的组织、协调、会务安排、材料整理、文本提供、新闻发布。</w:t>
      </w:r>
    </w:p>
    <w:p w14:paraId="3E6A7703">
      <w:pPr>
        <w:ind w:firstLine="420"/>
        <w:rPr>
          <w:rFonts w:hint="eastAsia" w:ascii="仿宋" w:hAnsi="仿宋" w:eastAsia="仿宋" w:cs="仿宋"/>
          <w:sz w:val="28"/>
          <w:szCs w:val="28"/>
          <w:u w:val="single"/>
        </w:rPr>
      </w:pPr>
      <w:r>
        <w:rPr>
          <w:rFonts w:hint="eastAsia" w:ascii="仿宋" w:hAnsi="仿宋" w:eastAsia="仿宋" w:cs="仿宋"/>
          <w:sz w:val="28"/>
          <w:szCs w:val="28"/>
          <w:u w:val="single"/>
        </w:rPr>
        <w:t>4.4乙方负责河南省师德建设丛书（2026）的编辑出版，并做好相关的新闻报道，包括报纸、新媒体等。</w:t>
      </w:r>
    </w:p>
    <w:p w14:paraId="17AAA3D1">
      <w:pPr>
        <w:ind w:firstLine="420"/>
        <w:rPr>
          <w:rFonts w:hint="eastAsia" w:ascii="仿宋" w:hAnsi="仿宋" w:eastAsia="仿宋" w:cs="仿宋"/>
          <w:sz w:val="28"/>
          <w:szCs w:val="28"/>
          <w:u w:val="single"/>
        </w:rPr>
      </w:pPr>
      <w:r>
        <w:rPr>
          <w:rFonts w:hint="eastAsia" w:ascii="仿宋" w:hAnsi="仿宋" w:eastAsia="仿宋" w:cs="仿宋"/>
          <w:sz w:val="28"/>
          <w:szCs w:val="28"/>
          <w:u w:val="single"/>
        </w:rPr>
        <w:t>4.5 乙方负责教师节庆祝活动的组织、统筹、协调及部分脚本创作，并向相关单位提供。</w:t>
      </w:r>
    </w:p>
    <w:p w14:paraId="21F37BF5">
      <w:pPr>
        <w:ind w:firstLine="420"/>
        <w:rPr>
          <w:rFonts w:hint="eastAsia" w:ascii="仿宋" w:hAnsi="仿宋" w:eastAsia="仿宋" w:cs="仿宋"/>
          <w:sz w:val="28"/>
          <w:szCs w:val="28"/>
          <w:u w:val="single"/>
        </w:rPr>
      </w:pPr>
      <w:r>
        <w:rPr>
          <w:rFonts w:hint="eastAsia" w:ascii="仿宋" w:hAnsi="仿宋" w:eastAsia="仿宋" w:cs="仿宋"/>
          <w:sz w:val="28"/>
          <w:szCs w:val="28"/>
          <w:u w:val="single"/>
        </w:rPr>
        <w:t>4.6 乙方向相关单位提供师德主题教育活动的文字材料、图片资料等，用于该活动在其他渠道的宣传推广。</w:t>
      </w:r>
    </w:p>
    <w:p w14:paraId="264E358B">
      <w:pPr>
        <w:ind w:firstLine="420"/>
        <w:rPr>
          <w:rFonts w:hint="eastAsia" w:ascii="仿宋" w:hAnsi="仿宋" w:eastAsia="仿宋" w:cs="仿宋"/>
          <w:sz w:val="28"/>
          <w:szCs w:val="28"/>
          <w:u w:val="single"/>
        </w:rPr>
      </w:pPr>
      <w:r>
        <w:rPr>
          <w:rFonts w:hint="eastAsia" w:ascii="仿宋" w:hAnsi="仿宋" w:eastAsia="仿宋" w:cs="仿宋"/>
          <w:sz w:val="28"/>
          <w:szCs w:val="28"/>
          <w:u w:val="single"/>
        </w:rPr>
        <w:t>4.7乙方负责教师风采“感人瞬间”短视频征集活动组织、宣传。</w:t>
      </w:r>
    </w:p>
    <w:p w14:paraId="3BA710DA">
      <w:pPr>
        <w:ind w:firstLine="420"/>
        <w:rPr>
          <w:rFonts w:hint="eastAsia" w:ascii="仿宋" w:hAnsi="仿宋" w:eastAsia="仿宋" w:cs="仿宋"/>
          <w:b/>
          <w:sz w:val="28"/>
          <w:szCs w:val="28"/>
          <w:u w:val="single"/>
        </w:rPr>
      </w:pPr>
      <w:r>
        <w:rPr>
          <w:rFonts w:hint="eastAsia" w:ascii="仿宋" w:hAnsi="仿宋" w:eastAsia="仿宋" w:cs="仿宋"/>
          <w:sz w:val="28"/>
          <w:szCs w:val="28"/>
          <w:u w:val="single"/>
        </w:rPr>
        <w:t>4.8乙方负责在报纸、微信公众平台、师德建设宣传网等平台，开设“教育家精神万里行”专栏，集中刊发各地报送的优质宣传成果。</w:t>
      </w:r>
      <w:r>
        <w:rPr>
          <w:rFonts w:hint="eastAsia" w:ascii="仿宋" w:hAnsi="仿宋" w:eastAsia="仿宋" w:cs="仿宋"/>
          <w:b/>
          <w:sz w:val="28"/>
          <w:szCs w:val="28"/>
          <w:u w:val="single"/>
        </w:rPr>
        <w:t>五、保密条款</w:t>
      </w:r>
    </w:p>
    <w:p w14:paraId="54215706">
      <w:pPr>
        <w:ind w:firstLine="420"/>
        <w:rPr>
          <w:rFonts w:hint="eastAsia" w:ascii="仿宋" w:hAnsi="仿宋" w:eastAsia="仿宋" w:cs="仿宋"/>
          <w:sz w:val="28"/>
          <w:szCs w:val="28"/>
          <w:u w:val="single"/>
        </w:rPr>
      </w:pPr>
      <w:r>
        <w:rPr>
          <w:rFonts w:hint="eastAsia" w:ascii="仿宋" w:hAnsi="仿宋" w:eastAsia="仿宋" w:cs="仿宋"/>
          <w:sz w:val="28"/>
          <w:szCs w:val="28"/>
          <w:u w:val="single"/>
        </w:rPr>
        <w:t>5.1 乙方对在该作品创作过程中知悉的甲方未公开的内部信息及甲方提供的各种资料等，负有保密义务。</w:t>
      </w:r>
    </w:p>
    <w:p w14:paraId="2B0410C8">
      <w:pPr>
        <w:ind w:firstLine="420"/>
        <w:rPr>
          <w:rFonts w:hint="eastAsia" w:ascii="仿宋" w:hAnsi="仿宋" w:eastAsia="仿宋" w:cs="仿宋"/>
          <w:sz w:val="28"/>
          <w:szCs w:val="28"/>
          <w:u w:val="single"/>
        </w:rPr>
      </w:pPr>
      <w:r>
        <w:rPr>
          <w:rFonts w:hint="eastAsia" w:ascii="仿宋" w:hAnsi="仿宋" w:eastAsia="仿宋" w:cs="仿宋"/>
          <w:sz w:val="28"/>
          <w:szCs w:val="28"/>
          <w:u w:val="single"/>
        </w:rPr>
        <w:t>5.2 甲乙双方因本协议而知悉对方之营业秘密、技术、文件或资料（包括本协议在内）等，非经对方同意，不得作本协议以外之目的使用，且不得向任何第三方泄露。否则，违约方应赔偿守约方因此所造成的全部经济损失，并承担相应的法律责任。</w:t>
      </w:r>
    </w:p>
    <w:p w14:paraId="4F56058E">
      <w:pPr>
        <w:ind w:firstLine="420"/>
        <w:rPr>
          <w:rFonts w:hint="eastAsia" w:ascii="仿宋" w:hAnsi="仿宋" w:eastAsia="仿宋" w:cs="仿宋"/>
          <w:b/>
          <w:sz w:val="28"/>
          <w:szCs w:val="28"/>
          <w:u w:val="single"/>
        </w:rPr>
      </w:pPr>
      <w:r>
        <w:rPr>
          <w:rFonts w:hint="eastAsia" w:ascii="仿宋" w:hAnsi="仿宋" w:eastAsia="仿宋" w:cs="仿宋"/>
          <w:b/>
          <w:sz w:val="28"/>
          <w:szCs w:val="28"/>
          <w:u w:val="single"/>
        </w:rPr>
        <w:t>六、不可抗力</w:t>
      </w:r>
    </w:p>
    <w:p w14:paraId="4D8AF112">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6.1 若因遇到不可抗力中途停止制作，不可抗力承受方可以免除履行协议的责任或者推迟履行协议。</w:t>
      </w:r>
    </w:p>
    <w:p w14:paraId="33A0BD57">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6.2 本协议之不可抗力是指：自然灾害，如台风、洪水、冰雹；政府行为，如征收、征用；社会异常事件，如罢工、骚乱等。</w:t>
      </w:r>
    </w:p>
    <w:p w14:paraId="284D2C2B">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6.3 不可抗力承受方须在不可抗力发生后12个小时内向对方通报协议不能履行或者需要迟延履行、部分履行的事由，并在48小时内出具书面说明；在15个工作日内出具证明不可抗力发生的政府机关文件等权威证明。</w:t>
      </w:r>
    </w:p>
    <w:p w14:paraId="4BC672E6">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6.4 如果不可抗力承受方怠于实施这些行为，造成对方当事人损失的，仍应承担损害赔偿责任。</w:t>
      </w:r>
    </w:p>
    <w:p w14:paraId="43FEE4C3">
      <w:pPr>
        <w:ind w:firstLine="420"/>
        <w:rPr>
          <w:rFonts w:hint="eastAsia" w:ascii="仿宋" w:hAnsi="仿宋" w:eastAsia="仿宋" w:cs="仿宋"/>
          <w:b/>
          <w:sz w:val="28"/>
          <w:szCs w:val="28"/>
          <w:u w:val="single"/>
        </w:rPr>
      </w:pPr>
      <w:r>
        <w:rPr>
          <w:rFonts w:hint="eastAsia" w:ascii="仿宋" w:hAnsi="仿宋" w:eastAsia="仿宋" w:cs="仿宋"/>
          <w:b/>
          <w:sz w:val="28"/>
          <w:szCs w:val="28"/>
          <w:u w:val="single"/>
        </w:rPr>
        <w:t>七、争议解决方式</w:t>
      </w:r>
    </w:p>
    <w:p w14:paraId="2D3FF63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甲乙双方在履行本协议时应诚实、守信，如有争议双方应友好协商解决；协商不成的，任一方均有权向甲方所在地人民法院提起诉讼。</w:t>
      </w:r>
    </w:p>
    <w:p w14:paraId="0BF96840">
      <w:pPr>
        <w:keepNext w:val="0"/>
        <w:keepLines w:val="0"/>
        <w:pageBreakBefore w:val="0"/>
        <w:widowControl w:val="0"/>
        <w:kinsoku/>
        <w:wordWrap/>
        <w:overflowPunct/>
        <w:topLinePunct w:val="0"/>
        <w:autoSpaceDE w:val="0"/>
        <w:autoSpaceDN w:val="0"/>
        <w:bidi w:val="0"/>
        <w:adjustRightInd/>
        <w:snapToGrid/>
        <w:ind w:firstLine="562" w:firstLineChars="200"/>
        <w:textAlignment w:val="auto"/>
        <w:rPr>
          <w:rFonts w:hint="eastAsia" w:ascii="仿宋" w:hAnsi="仿宋" w:eastAsia="仿宋" w:cs="仿宋"/>
          <w:sz w:val="28"/>
          <w:szCs w:val="28"/>
          <w:u w:val="single"/>
        </w:rPr>
      </w:pPr>
      <w:r>
        <w:rPr>
          <w:rFonts w:hint="eastAsia" w:ascii="仿宋" w:hAnsi="仿宋" w:eastAsia="仿宋" w:cs="仿宋"/>
          <w:b/>
          <w:sz w:val="28"/>
          <w:szCs w:val="28"/>
          <w:u w:val="single"/>
        </w:rPr>
        <w:t>八、其他</w:t>
      </w:r>
    </w:p>
    <w:p w14:paraId="4A03D46E">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8.1 本协议自双方签字盖章后即日生效。</w:t>
      </w:r>
    </w:p>
    <w:p w14:paraId="7AA326C0">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8.2 本协议所未尽事宜可在补充条款中列明，也可以另行签订相关补充协议，补充协议与本协议具有同等法律效力。</w:t>
      </w:r>
    </w:p>
    <w:p w14:paraId="769CC15A">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8.3 协议共四页，一式肆份，甲方持贰份，乙方持贰份，具有同等法律效力。</w:t>
      </w:r>
    </w:p>
    <w:p w14:paraId="213A0D81">
      <w:pPr>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8.4 本协议约定的事宜履行完毕后，本协议自行终止。</w:t>
      </w:r>
    </w:p>
    <w:p w14:paraId="1E9AFE2F">
      <w:pPr>
        <w:rPr>
          <w:rFonts w:ascii="宋体" w:hAnsi="宋体" w:eastAsia="宋体" w:cs="宋体"/>
          <w:color w:val="auto"/>
          <w:sz w:val="28"/>
          <w:szCs w:val="28"/>
          <w:highlight w:val="none"/>
        </w:rPr>
      </w:pPr>
      <w:r>
        <w:rPr>
          <w:rFonts w:ascii="宋体" w:hAnsi="宋体" w:eastAsia="宋体" w:cs="宋体"/>
          <w:color w:val="auto"/>
          <w:spacing w:val="0"/>
          <w:sz w:val="28"/>
          <w:szCs w:val="28"/>
          <w:highlight w:val="none"/>
        </w:rPr>
        <w:t xml:space="preserve">甲   方 ：                          </w:t>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乙   方：</w:t>
      </w:r>
    </w:p>
    <w:p w14:paraId="55C9F980">
      <w:pPr>
        <w:pStyle w:val="7"/>
        <w:tabs>
          <w:tab w:val="left" w:pos="4400"/>
        </w:tabs>
        <w:spacing w:before="182" w:line="360" w:lineRule="auto"/>
        <w:rPr>
          <w:rFonts w:ascii="宋体" w:hAnsi="宋体" w:eastAsia="宋体" w:cs="宋体"/>
          <w:color w:val="auto"/>
          <w:sz w:val="28"/>
          <w:szCs w:val="28"/>
          <w:highlight w:val="none"/>
        </w:rPr>
      </w:pPr>
      <w:r>
        <w:rPr>
          <w:rFonts w:ascii="宋体" w:hAnsi="宋体" w:eastAsia="宋体" w:cs="宋体"/>
          <w:color w:val="auto"/>
          <w:spacing w:val="0"/>
          <w:sz w:val="28"/>
          <w:szCs w:val="28"/>
          <w:highlight w:val="none"/>
        </w:rPr>
        <w:t xml:space="preserve">名称： (盖章)                      </w:t>
      </w:r>
      <w:r>
        <w:rPr>
          <w:rFonts w:hint="eastAsia" w:cs="宋体"/>
          <w:color w:val="auto"/>
          <w:spacing w:val="0"/>
          <w:sz w:val="28"/>
          <w:szCs w:val="28"/>
          <w:highlight w:val="none"/>
          <w:lang w:val="en-US" w:eastAsia="zh-CN"/>
        </w:rPr>
        <w:tab/>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名称：  (盖章)</w:t>
      </w:r>
    </w:p>
    <w:p w14:paraId="4FF18613">
      <w:pPr>
        <w:pStyle w:val="7"/>
        <w:tabs>
          <w:tab w:val="left" w:pos="4400"/>
        </w:tabs>
        <w:spacing w:before="186" w:line="360" w:lineRule="auto"/>
        <w:rPr>
          <w:sz w:val="28"/>
          <w:szCs w:val="28"/>
        </w:rPr>
      </w:pPr>
      <w:r>
        <w:rPr>
          <w:rFonts w:ascii="宋体" w:hAnsi="宋体" w:eastAsia="宋体" w:cs="宋体"/>
          <w:color w:val="auto"/>
          <w:spacing w:val="0"/>
          <w:sz w:val="28"/>
          <w:szCs w:val="28"/>
          <w:highlight w:val="none"/>
        </w:rPr>
        <w:t xml:space="preserve">地址：                             </w:t>
      </w:r>
      <w:r>
        <w:rPr>
          <w:rFonts w:hint="eastAsia" w:cs="宋体"/>
          <w:color w:val="auto"/>
          <w:spacing w:val="0"/>
          <w:sz w:val="28"/>
          <w:szCs w:val="28"/>
          <w:highlight w:val="none"/>
          <w:lang w:val="en-US" w:eastAsia="zh-CN"/>
        </w:rPr>
        <w:tab/>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地址：</w:t>
      </w:r>
    </w:p>
    <w:p w14:paraId="62916961">
      <w:pPr>
        <w:pStyle w:val="7"/>
        <w:tabs>
          <w:tab w:val="left" w:pos="4400"/>
        </w:tabs>
        <w:spacing w:before="46" w:line="360" w:lineRule="auto"/>
        <w:rPr>
          <w:sz w:val="28"/>
          <w:szCs w:val="28"/>
        </w:rPr>
      </w:pPr>
      <w:r>
        <w:rPr>
          <w:rFonts w:ascii="宋体" w:hAnsi="宋体" w:eastAsia="宋体" w:cs="宋体"/>
          <w:color w:val="auto"/>
          <w:spacing w:val="0"/>
          <w:sz w:val="28"/>
          <w:szCs w:val="28"/>
          <w:highlight w:val="none"/>
        </w:rPr>
        <w:t>法定代表人</w:t>
      </w:r>
      <w:r>
        <w:rPr>
          <w:rFonts w:hint="default" w:ascii="宋体" w:hAnsi="宋体" w:eastAsia="宋体" w:cs="宋体"/>
          <w:color w:val="auto"/>
          <w:spacing w:val="0"/>
          <w:sz w:val="28"/>
          <w:szCs w:val="28"/>
          <w:highlight w:val="none"/>
          <w:lang w:eastAsia="zh-CN"/>
        </w:rPr>
        <w:t>或</w:t>
      </w:r>
      <w:r>
        <w:rPr>
          <w:rFonts w:ascii="宋体" w:hAnsi="宋体" w:eastAsia="宋体" w:cs="宋体"/>
          <w:color w:val="auto"/>
          <w:spacing w:val="0"/>
          <w:sz w:val="28"/>
          <w:szCs w:val="28"/>
          <w:highlight w:val="none"/>
        </w:rPr>
        <w:t>授权代表 (签字)：</w:t>
      </w:r>
      <w:r>
        <w:rPr>
          <w:rFonts w:hint="eastAsia" w:cs="宋体"/>
          <w:color w:val="auto"/>
          <w:spacing w:val="0"/>
          <w:sz w:val="28"/>
          <w:szCs w:val="28"/>
          <w:highlight w:val="none"/>
          <w:lang w:val="en-US" w:eastAsia="zh-CN"/>
        </w:rPr>
        <w:tab/>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法定代表人</w:t>
      </w:r>
      <w:r>
        <w:rPr>
          <w:rFonts w:hint="default" w:ascii="宋体" w:hAnsi="宋体" w:eastAsia="宋体" w:cs="宋体"/>
          <w:color w:val="auto"/>
          <w:spacing w:val="0"/>
          <w:sz w:val="28"/>
          <w:szCs w:val="28"/>
          <w:highlight w:val="none"/>
          <w:lang w:eastAsia="zh-CN"/>
        </w:rPr>
        <w:t>或</w:t>
      </w:r>
      <w:r>
        <w:rPr>
          <w:rFonts w:ascii="宋体" w:hAnsi="宋体" w:eastAsia="宋体" w:cs="宋体"/>
          <w:color w:val="auto"/>
          <w:spacing w:val="0"/>
          <w:sz w:val="28"/>
          <w:szCs w:val="28"/>
          <w:highlight w:val="none"/>
        </w:rPr>
        <w:t>授权代表(签字)：</w:t>
      </w:r>
    </w:p>
    <w:p w14:paraId="4B6BB694">
      <w:pPr>
        <w:pStyle w:val="7"/>
        <w:tabs>
          <w:tab w:val="left" w:pos="4400"/>
        </w:tabs>
        <w:spacing w:before="227" w:line="360" w:lineRule="auto"/>
        <w:rPr>
          <w:rFonts w:ascii="宋体" w:hAnsi="宋体" w:eastAsia="宋体" w:cs="宋体"/>
          <w:color w:val="auto"/>
          <w:sz w:val="28"/>
          <w:szCs w:val="28"/>
          <w:highlight w:val="none"/>
        </w:rPr>
      </w:pPr>
      <w:r>
        <w:rPr>
          <w:rFonts w:ascii="宋体" w:hAnsi="宋体" w:eastAsia="宋体" w:cs="宋体"/>
          <w:color w:val="auto"/>
          <w:spacing w:val="0"/>
          <w:sz w:val="28"/>
          <w:szCs w:val="28"/>
          <w:highlight w:val="none"/>
        </w:rPr>
        <w:t xml:space="preserve">开户银行：                        </w:t>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 xml:space="preserve"> </w:t>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开户银行：</w:t>
      </w:r>
    </w:p>
    <w:p w14:paraId="6E36F897">
      <w:pPr>
        <w:pStyle w:val="7"/>
        <w:tabs>
          <w:tab w:val="left" w:pos="4400"/>
        </w:tabs>
        <w:spacing w:before="183" w:line="360" w:lineRule="auto"/>
        <w:rPr>
          <w:rFonts w:ascii="宋体" w:hAnsi="宋体" w:eastAsia="宋体"/>
          <w:color w:val="auto"/>
          <w:sz w:val="28"/>
          <w:szCs w:val="28"/>
          <w:highlight w:val="none"/>
        </w:rPr>
      </w:pPr>
      <w:r>
        <w:rPr>
          <w:rFonts w:ascii="宋体" w:hAnsi="宋体" w:eastAsia="宋体" w:cs="宋体"/>
          <w:color w:val="auto"/>
          <w:spacing w:val="0"/>
          <w:sz w:val="28"/>
          <w:szCs w:val="28"/>
          <w:highlight w:val="none"/>
        </w:rPr>
        <w:t xml:space="preserve">银行帐号：                         </w:t>
      </w:r>
      <w:r>
        <w:rPr>
          <w:rFonts w:hint="eastAsia" w:cs="宋体"/>
          <w:color w:val="auto"/>
          <w:spacing w:val="0"/>
          <w:sz w:val="28"/>
          <w:szCs w:val="28"/>
          <w:highlight w:val="none"/>
          <w:lang w:val="en-US" w:eastAsia="zh-CN"/>
        </w:rPr>
        <w:tab/>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银行帐号：</w:t>
      </w:r>
    </w:p>
    <w:p w14:paraId="3DC1E7D4">
      <w:pPr>
        <w:pStyle w:val="7"/>
        <w:tabs>
          <w:tab w:val="left" w:pos="4400"/>
        </w:tabs>
        <w:spacing w:before="75" w:line="360" w:lineRule="auto"/>
        <w:rPr>
          <w:rFonts w:ascii="宋体" w:hAnsi="宋体" w:eastAsia="宋体" w:cs="宋体"/>
          <w:color w:val="auto"/>
          <w:sz w:val="28"/>
          <w:szCs w:val="28"/>
          <w:highlight w:val="none"/>
        </w:rPr>
      </w:pPr>
      <w:r>
        <w:rPr>
          <w:rFonts w:ascii="宋体" w:hAnsi="宋体" w:eastAsia="宋体" w:cs="宋体"/>
          <w:color w:val="auto"/>
          <w:spacing w:val="0"/>
          <w:sz w:val="28"/>
          <w:szCs w:val="28"/>
          <w:highlight w:val="none"/>
        </w:rPr>
        <w:t>时  间：    年  月  日</w:t>
      </w:r>
      <w:r>
        <w:rPr>
          <w:rFonts w:hint="default" w:ascii="宋体" w:hAnsi="宋体" w:eastAsia="宋体" w:cs="宋体"/>
          <w:color w:val="auto"/>
          <w:spacing w:val="0"/>
          <w:sz w:val="28"/>
          <w:szCs w:val="28"/>
          <w:highlight w:val="none"/>
          <w:lang w:val="en-US" w:eastAsia="zh-CN"/>
        </w:rPr>
        <w:t xml:space="preserve">    </w:t>
      </w:r>
      <w:r>
        <w:rPr>
          <w:rFonts w:hint="eastAsia" w:ascii="宋体" w:hAnsi="宋体" w:eastAsia="宋体" w:cs="宋体"/>
          <w:color w:val="auto"/>
          <w:spacing w:val="0"/>
          <w:sz w:val="28"/>
          <w:szCs w:val="28"/>
          <w:highlight w:val="none"/>
          <w:lang w:val="en-US" w:eastAsia="zh-CN"/>
        </w:rPr>
        <w:t xml:space="preserve">   </w:t>
      </w:r>
      <w:r>
        <w:rPr>
          <w:rFonts w:hint="default" w:ascii="宋体" w:hAnsi="宋体" w:eastAsia="宋体" w:cs="宋体"/>
          <w:color w:val="auto"/>
          <w:spacing w:val="0"/>
          <w:sz w:val="28"/>
          <w:szCs w:val="28"/>
          <w:highlight w:val="none"/>
          <w:lang w:val="en-US" w:eastAsia="zh-CN"/>
        </w:rPr>
        <w:t xml:space="preserve">   </w:t>
      </w:r>
      <w:r>
        <w:rPr>
          <w:rFonts w:hint="eastAsia" w:cs="宋体"/>
          <w:color w:val="auto"/>
          <w:spacing w:val="0"/>
          <w:sz w:val="28"/>
          <w:szCs w:val="28"/>
          <w:highlight w:val="none"/>
          <w:lang w:val="en-US" w:eastAsia="zh-CN"/>
        </w:rPr>
        <w:tab/>
      </w:r>
      <w:r>
        <w:rPr>
          <w:rFonts w:hint="eastAsia" w:cs="宋体"/>
          <w:color w:val="auto"/>
          <w:spacing w:val="0"/>
          <w:sz w:val="28"/>
          <w:szCs w:val="28"/>
          <w:highlight w:val="none"/>
          <w:lang w:val="en-US" w:eastAsia="zh-CN"/>
        </w:rPr>
        <w:tab/>
      </w:r>
      <w:r>
        <w:rPr>
          <w:rFonts w:ascii="宋体" w:hAnsi="宋体" w:eastAsia="宋体" w:cs="宋体"/>
          <w:color w:val="auto"/>
          <w:spacing w:val="0"/>
          <w:sz w:val="28"/>
          <w:szCs w:val="28"/>
          <w:highlight w:val="none"/>
        </w:rPr>
        <w:t>时  间：    年  月  日</w:t>
      </w:r>
    </w:p>
    <w:p w14:paraId="0F3E3731">
      <w:pPr>
        <w:spacing w:before="183" w:line="228" w:lineRule="auto"/>
        <w:ind w:left="503"/>
        <w:rPr>
          <w:rFonts w:ascii="宋体" w:hAnsi="宋体" w:eastAsia="宋体" w:cs="宋体"/>
          <w:sz w:val="23"/>
          <w:szCs w:val="23"/>
          <w:highlight w:val="none"/>
        </w:rPr>
      </w:pPr>
      <w:r>
        <w:rPr>
          <w:rFonts w:ascii="宋体" w:hAnsi="宋体" w:eastAsia="宋体" w:cs="宋体"/>
          <w:spacing w:val="9"/>
          <w:sz w:val="23"/>
          <w:szCs w:val="23"/>
          <w:highlight w:val="none"/>
          <w14:textOutline w14:w="4358" w14:cap="sq" w14:cmpd="sng">
            <w14:solidFill>
              <w14:srgbClr w14:val="000000"/>
            </w14:solidFill>
            <w14:prstDash w14:val="solid"/>
            <w14:bevel/>
          </w14:textOutline>
        </w:rPr>
        <w:t>特</w:t>
      </w:r>
      <w:r>
        <w:rPr>
          <w:rFonts w:ascii="宋体" w:hAnsi="宋体" w:eastAsia="宋体" w:cs="宋体"/>
          <w:spacing w:val="6"/>
          <w:sz w:val="23"/>
          <w:szCs w:val="23"/>
          <w:highlight w:val="none"/>
          <w14:textOutline w14:w="4358" w14:cap="sq" w14:cmpd="sng">
            <w14:solidFill>
              <w14:srgbClr w14:val="000000"/>
            </w14:solidFill>
            <w14:prstDash w14:val="solid"/>
            <w14:bevel/>
          </w14:textOutline>
        </w:rPr>
        <w:t>别说明：</w:t>
      </w:r>
    </w:p>
    <w:p w14:paraId="43D77CD8">
      <w:pPr>
        <w:spacing w:line="240" w:lineRule="auto"/>
        <w:ind w:left="0"/>
        <w:rPr>
          <w:rFonts w:ascii="宋体" w:hAnsi="宋体" w:eastAsia="宋体" w:cs="宋体"/>
          <w:spacing w:val="7"/>
          <w:sz w:val="23"/>
          <w:szCs w:val="23"/>
          <w14:textOutline w14:w="4358" w14:cap="sq" w14:cmpd="sng">
            <w14:solidFill>
              <w14:srgbClr w14:val="000000"/>
            </w14:solidFill>
            <w14:prstDash w14:val="solid"/>
            <w14:bevel/>
          </w14:textOutline>
        </w:rPr>
      </w:pPr>
      <w:r>
        <w:rPr>
          <w:rFonts w:ascii="宋体" w:hAnsi="宋体" w:eastAsia="宋体" w:cs="宋体"/>
          <w:spacing w:val="7"/>
          <w:position w:val="0"/>
          <w:sz w:val="23"/>
          <w:szCs w:val="23"/>
          <w14:textOutline w14:w="4358" w14:cap="sq" w14:cmpd="sng">
            <w14:solidFill>
              <w14:srgbClr w14:val="000000"/>
            </w14:solidFill>
            <w14:prstDash w14:val="solid"/>
            <w14:bevel/>
          </w14:textOutline>
        </w:rPr>
        <w:t>1.本范本根据《政府采购法》、《合同法》等法律法规制定。具体项目的采购合</w:t>
      </w:r>
      <w:r>
        <w:rPr>
          <w:rFonts w:ascii="宋体" w:hAnsi="宋体" w:eastAsia="宋体" w:cs="宋体"/>
          <w:spacing w:val="7"/>
          <w:sz w:val="23"/>
          <w:szCs w:val="23"/>
          <w14:textOutline w14:w="4358" w14:cap="sq" w14:cmpd="sng">
            <w14:solidFill>
              <w14:srgbClr w14:val="000000"/>
            </w14:solidFill>
            <w14:prstDash w14:val="solid"/>
            <w14:bevel/>
          </w14:textOutline>
        </w:rPr>
        <w:t>同条款，在本范本框架内由甲乙双方协商一致签订。空格处划横线。</w:t>
      </w:r>
    </w:p>
    <w:p w14:paraId="6B757438">
      <w:pPr>
        <w:spacing w:line="240" w:lineRule="auto"/>
        <w:rPr>
          <w:rFonts w:ascii="宋体"/>
          <w:spacing w:val="7"/>
          <w:sz w:val="23"/>
          <w:szCs w:val="23"/>
          <w14:textOutline w14:w="4358" w14:cap="sq" w14:cmpd="sng">
            <w14:solidFill>
              <w14:srgbClr w14:val="000000"/>
            </w14:solidFill>
            <w14:prstDash w14:val="solid"/>
            <w14:bevel/>
          </w14:textOutline>
        </w:rPr>
      </w:pPr>
    </w:p>
    <w:p w14:paraId="0DBEBA64">
      <w:pPr>
        <w:spacing w:before="0" w:line="240" w:lineRule="auto"/>
        <w:ind w:right="0"/>
        <w:rPr>
          <w:rFonts w:ascii="宋体" w:hAnsi="宋体" w:eastAsia="宋体" w:cs="宋体"/>
          <w:spacing w:val="7"/>
          <w:sz w:val="23"/>
          <w:szCs w:val="23"/>
          <w14:textOutline w14:w="4358" w14:cap="sq" w14:cmpd="sng">
            <w14:solidFill>
              <w14:srgbClr w14:val="000000"/>
            </w14:solidFill>
            <w14:prstDash w14:val="solid"/>
            <w14:bevel/>
          </w14:textOutline>
        </w:rPr>
      </w:pPr>
      <w:r>
        <w:rPr>
          <w:rFonts w:ascii="宋体" w:hAnsi="宋体" w:eastAsia="宋体" w:cs="宋体"/>
          <w:spacing w:val="7"/>
          <w:sz w:val="23"/>
          <w:szCs w:val="23"/>
          <w14:textOutline w14:w="4358" w14:cap="sq" w14:cmpd="sng">
            <w14:solidFill>
              <w14:srgbClr w14:val="000000"/>
            </w14:solidFill>
            <w14:prstDash w14:val="solid"/>
            <w14:bevel/>
          </w14:textOutline>
        </w:rPr>
        <w:t>2.收款单位名称应与本合同乙方单位名称、项目中标单位名称、开具发票单位名称相一致。</w:t>
      </w:r>
    </w:p>
    <w:p w14:paraId="0C21D9DC">
      <w:pPr>
        <w:spacing w:before="0" w:line="240" w:lineRule="auto"/>
        <w:ind w:left="0"/>
        <w:rPr>
          <w:rFonts w:ascii="宋体" w:hAnsi="宋体" w:eastAsia="宋体" w:cs="宋体"/>
          <w:sz w:val="23"/>
          <w:szCs w:val="23"/>
        </w:rPr>
      </w:pPr>
      <w:r>
        <w:rPr>
          <w:rFonts w:ascii="宋体" w:hAnsi="宋体" w:eastAsia="宋体" w:cs="宋体"/>
          <w:spacing w:val="14"/>
          <w:sz w:val="23"/>
          <w:szCs w:val="23"/>
          <w14:textOutline w14:w="4358" w14:cap="sq" w14:cmpd="sng">
            <w14:solidFill>
              <w14:srgbClr w14:val="000000"/>
            </w14:solidFill>
            <w14:prstDash w14:val="solid"/>
            <w14:bevel/>
          </w14:textOutline>
        </w:rPr>
        <w:t>3.甲</w:t>
      </w:r>
      <w:r>
        <w:rPr>
          <w:rFonts w:ascii="宋体" w:hAnsi="宋体" w:eastAsia="宋体" w:cs="宋体"/>
          <w:spacing w:val="7"/>
          <w:sz w:val="23"/>
          <w:szCs w:val="23"/>
          <w14:textOutline w14:w="4358" w14:cap="sq" w14:cmpd="sng">
            <w14:solidFill>
              <w14:srgbClr w14:val="000000"/>
            </w14:solidFill>
            <w14:prstDash w14:val="solid"/>
            <w14:bevel/>
          </w14:textOutline>
        </w:rPr>
        <w:t>方</w:t>
      </w:r>
      <w:r>
        <w:rPr>
          <w:rFonts w:ascii="宋体" w:hAnsi="宋体" w:eastAsia="宋体" w:cs="宋体"/>
          <w:spacing w:val="7"/>
          <w:sz w:val="23"/>
          <w:szCs w:val="23"/>
        </w:rPr>
        <w:t xml:space="preserve"> </w:t>
      </w:r>
      <w:r>
        <w:rPr>
          <w:rFonts w:ascii="宋体" w:hAnsi="宋体" w:eastAsia="宋体" w:cs="宋体"/>
          <w:spacing w:val="7"/>
          <w:sz w:val="23"/>
          <w:szCs w:val="23"/>
          <w14:textOutline w14:w="4358" w14:cap="sq" w14:cmpd="sng">
            <w14:solidFill>
              <w14:srgbClr w14:val="000000"/>
            </w14:solidFill>
            <w14:prstDash w14:val="solid"/>
            <w14:bevel/>
          </w14:textOutline>
        </w:rPr>
        <w:t>(采购单位)</w:t>
      </w:r>
      <w:r>
        <w:rPr>
          <w:rFonts w:ascii="宋体" w:hAnsi="宋体" w:eastAsia="宋体" w:cs="宋体"/>
          <w:spacing w:val="7"/>
          <w:sz w:val="23"/>
          <w:szCs w:val="23"/>
        </w:rPr>
        <w:t xml:space="preserve"> </w:t>
      </w:r>
      <w:r>
        <w:rPr>
          <w:rFonts w:ascii="宋体" w:hAnsi="宋体" w:eastAsia="宋体" w:cs="宋体"/>
          <w:spacing w:val="7"/>
          <w:sz w:val="23"/>
          <w:szCs w:val="23"/>
          <w14:textOutline w14:w="4358" w14:cap="sq" w14:cmpd="sng">
            <w14:solidFill>
              <w14:srgbClr w14:val="000000"/>
            </w14:solidFill>
            <w14:prstDash w14:val="solid"/>
            <w14:bevel/>
          </w14:textOutline>
        </w:rPr>
        <w:t>应盖单位公章或合同专用章，乙方应盖单位公章或合同专用</w:t>
      </w:r>
      <w:r>
        <w:rPr>
          <w:rFonts w:ascii="宋体" w:hAnsi="宋体" w:eastAsia="宋体" w:cs="宋体"/>
          <w:spacing w:val="13"/>
          <w:sz w:val="23"/>
          <w:szCs w:val="23"/>
          <w14:textOutline w14:w="4358" w14:cap="sq" w14:cmpd="sng">
            <w14:solidFill>
              <w14:srgbClr w14:val="000000"/>
            </w14:solidFill>
            <w14:prstDash w14:val="solid"/>
            <w14:bevel/>
          </w14:textOutline>
        </w:rPr>
        <w:t>章</w:t>
      </w:r>
      <w:r>
        <w:rPr>
          <w:rFonts w:ascii="宋体" w:hAnsi="宋体" w:eastAsia="宋体" w:cs="宋体"/>
          <w:spacing w:val="8"/>
          <w:sz w:val="23"/>
          <w:szCs w:val="23"/>
          <w14:textOutline w14:w="4358" w14:cap="sq" w14:cmpd="sng">
            <w14:solidFill>
              <w14:srgbClr w14:val="000000"/>
            </w14:solidFill>
            <w14:prstDash w14:val="solid"/>
            <w14:bevel/>
          </w14:textOutline>
        </w:rPr>
        <w:t>，合同双方应盖骑缝章。</w:t>
      </w:r>
    </w:p>
    <w:p w14:paraId="61AFF52B">
      <w:r>
        <w:rPr>
          <w:rFonts w:ascii="宋体" w:hAnsi="宋体" w:eastAsia="宋体" w:cs="宋体"/>
          <w:spacing w:val="8"/>
          <w:sz w:val="23"/>
          <w:szCs w:val="23"/>
          <w14:textOutline w14:w="4358" w14:cap="sq" w14:cmpd="sng">
            <w14:solidFill>
              <w14:srgbClr w14:val="000000"/>
            </w14:solidFill>
            <w14:prstDash w14:val="solid"/>
            <w14:bevel/>
          </w14:textOutline>
        </w:rPr>
        <w:t>4.</w:t>
      </w:r>
      <w:r>
        <w:rPr>
          <w:rFonts w:ascii="宋体" w:hAnsi="宋体" w:eastAsia="宋体" w:cs="宋体"/>
          <w:spacing w:val="8"/>
          <w:sz w:val="23"/>
          <w:szCs w:val="23"/>
        </w:rPr>
        <w:t xml:space="preserve"> </w:t>
      </w:r>
      <w:r>
        <w:rPr>
          <w:rFonts w:ascii="宋体" w:hAnsi="宋体" w:eastAsia="宋体" w:cs="宋体"/>
          <w:spacing w:val="8"/>
          <w:sz w:val="23"/>
          <w:szCs w:val="23"/>
          <w14:textOutline w14:w="4358" w14:cap="sq" w14:cmpd="sng">
            <w14:solidFill>
              <w14:srgbClr w14:val="000000"/>
            </w14:solidFill>
            <w14:prstDash w14:val="solid"/>
            <w14:bevel/>
          </w14:textOutline>
        </w:rPr>
        <w:t>除涉</w:t>
      </w:r>
      <w:r>
        <w:rPr>
          <w:rFonts w:ascii="宋体" w:hAnsi="宋体" w:eastAsia="宋体" w:cs="宋体"/>
          <w:spacing w:val="4"/>
          <w:sz w:val="23"/>
          <w:szCs w:val="23"/>
          <w14:textOutline w14:w="4358" w14:cap="sq" w14:cmpd="sng">
            <w14:solidFill>
              <w14:srgbClr w14:val="000000"/>
            </w14:solidFill>
            <w14:prstDash w14:val="solid"/>
            <w14:bevel/>
          </w14:textOutline>
        </w:rPr>
        <w:t>密项目外，根据《政府采购法实施条例》第</w:t>
      </w:r>
      <w:r>
        <w:rPr>
          <w:rFonts w:ascii="宋体" w:hAnsi="宋体" w:eastAsia="宋体" w:cs="宋体"/>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50</w:t>
      </w:r>
      <w:r>
        <w:rPr>
          <w:rFonts w:ascii="宋体" w:hAnsi="宋体" w:eastAsia="宋体" w:cs="宋体"/>
          <w:spacing w:val="4"/>
          <w:sz w:val="23"/>
          <w:szCs w:val="23"/>
        </w:rPr>
        <w:t xml:space="preserve"> </w:t>
      </w:r>
      <w:r>
        <w:rPr>
          <w:rFonts w:ascii="宋体" w:hAnsi="宋体" w:eastAsia="宋体" w:cs="宋体"/>
          <w:spacing w:val="4"/>
          <w:sz w:val="23"/>
          <w:szCs w:val="23"/>
          <w14:textOutline w14:w="4358" w14:cap="sq" w14:cmpd="sng">
            <w14:solidFill>
              <w14:srgbClr w14:val="000000"/>
            </w14:solidFill>
            <w14:prstDash w14:val="solid"/>
            <w14:bevel/>
          </w14:textOutline>
        </w:rPr>
        <w:t>条规定：采购人应当自政</w:t>
      </w:r>
      <w:r>
        <w:rPr>
          <w:rFonts w:ascii="宋体" w:hAnsi="宋体" w:eastAsia="宋体" w:cs="宋体"/>
          <w:spacing w:val="6"/>
          <w:sz w:val="23"/>
          <w:szCs w:val="23"/>
          <w14:textOutline w14:w="4358" w14:cap="sq" w14:cmpd="sng">
            <w14:solidFill>
              <w14:srgbClr w14:val="000000"/>
            </w14:solidFill>
            <w14:prstDash w14:val="solid"/>
            <w14:bevel/>
          </w14:textOutline>
        </w:rPr>
        <w:t>府</w:t>
      </w:r>
      <w:r>
        <w:rPr>
          <w:rFonts w:ascii="宋体" w:hAnsi="宋体" w:eastAsia="宋体" w:cs="宋体"/>
          <w:spacing w:val="5"/>
          <w:sz w:val="23"/>
          <w:szCs w:val="23"/>
          <w14:textOutline w14:w="4358" w14:cap="sq" w14:cmpd="sng">
            <w14:solidFill>
              <w14:srgbClr w14:val="000000"/>
            </w14:solidFill>
            <w14:prstDash w14:val="solid"/>
            <w14:bevel/>
          </w14:textOutline>
        </w:rPr>
        <w:t>采购合同签订之日起</w:t>
      </w:r>
      <w:r>
        <w:rPr>
          <w:rFonts w:ascii="宋体" w:hAnsi="宋体" w:eastAsia="宋体" w:cs="宋体"/>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2</w:t>
      </w:r>
      <w:r>
        <w:rPr>
          <w:rFonts w:ascii="宋体" w:hAnsi="宋体" w:eastAsia="宋体" w:cs="宋体"/>
          <w:spacing w:val="5"/>
          <w:sz w:val="23"/>
          <w:szCs w:val="23"/>
        </w:rPr>
        <w:t xml:space="preserve"> </w:t>
      </w:r>
      <w:r>
        <w:rPr>
          <w:rFonts w:ascii="宋体" w:hAnsi="宋体" w:eastAsia="宋体" w:cs="宋体"/>
          <w:spacing w:val="5"/>
          <w:sz w:val="23"/>
          <w:szCs w:val="23"/>
          <w14:textOutline w14:w="4358" w14:cap="sq" w14:cmpd="sng">
            <w14:solidFill>
              <w14:srgbClr w14:val="000000"/>
            </w14:solidFill>
            <w14:prstDash w14:val="solid"/>
            <w14:bevel/>
          </w14:textOutline>
        </w:rPr>
        <w:t>个工作日内，将政府采购合同在省级以上人民政府财政部门</w:t>
      </w:r>
      <w:r>
        <w:rPr>
          <w:rFonts w:ascii="宋体" w:hAnsi="宋体" w:eastAsia="宋体" w:cs="宋体"/>
          <w:spacing w:val="14"/>
          <w:sz w:val="23"/>
          <w:szCs w:val="23"/>
          <w14:textOutline w14:w="4358" w14:cap="sq" w14:cmpd="sng">
            <w14:solidFill>
              <w14:srgbClr w14:val="000000"/>
            </w14:solidFill>
            <w14:prstDash w14:val="solid"/>
            <w14:bevel/>
          </w14:textOutline>
        </w:rPr>
        <w:t>指</w:t>
      </w:r>
      <w:r>
        <w:rPr>
          <w:rFonts w:ascii="宋体" w:hAnsi="宋体" w:eastAsia="宋体" w:cs="宋体"/>
          <w:spacing w:val="8"/>
          <w:sz w:val="23"/>
          <w:szCs w:val="23"/>
          <w14:textOutline w14:w="4358" w14:cap="sq" w14:cmpd="sng">
            <w14:solidFill>
              <w14:srgbClr w14:val="000000"/>
            </w14:solidFill>
            <w14:prstDash w14:val="solid"/>
            <w14:bevel/>
          </w14:textOutline>
        </w:rPr>
        <w:t>定的媒体上公告。</w:t>
      </w:r>
    </w:p>
    <w:p w14:paraId="6D67A436"/>
    <w:p w14:paraId="6E0043E8">
      <w:pPr>
        <w:bidi w:val="0"/>
        <w:rPr>
          <w:rFonts w:ascii="宋体" w:hAnsi="宋体" w:eastAsia="宋体" w:cs="宋体"/>
          <w:sz w:val="22"/>
          <w:szCs w:val="22"/>
          <w:lang w:val="zh-CN" w:eastAsia="zh-CN" w:bidi="zh-CN"/>
        </w:rPr>
      </w:pPr>
    </w:p>
    <w:p w14:paraId="249D5984">
      <w:pPr>
        <w:bidi w:val="0"/>
        <w:rPr>
          <w:lang w:val="zh-CN" w:eastAsia="zh-CN"/>
        </w:rPr>
      </w:pPr>
    </w:p>
    <w:p w14:paraId="1B4D0702">
      <w:pPr>
        <w:bidi w:val="0"/>
        <w:rPr>
          <w:lang w:val="zh-CN" w:eastAsia="zh-CN"/>
        </w:rPr>
      </w:pPr>
    </w:p>
    <w:p w14:paraId="106B8CDC">
      <w:pPr>
        <w:bidi w:val="0"/>
        <w:rPr>
          <w:lang w:val="zh-CN" w:eastAsia="zh-CN"/>
        </w:rPr>
      </w:pPr>
    </w:p>
    <w:p w14:paraId="1259D9BF">
      <w:pPr>
        <w:bidi w:val="0"/>
        <w:rPr>
          <w:lang w:val="zh-CN" w:eastAsia="zh-CN"/>
        </w:rPr>
      </w:pPr>
    </w:p>
    <w:p w14:paraId="3A016956">
      <w:pPr>
        <w:bidi w:val="0"/>
        <w:rPr>
          <w:lang w:val="zh-CN" w:eastAsia="zh-CN"/>
        </w:rPr>
      </w:pPr>
    </w:p>
    <w:p w14:paraId="67ABF2FB">
      <w:pPr>
        <w:bidi w:val="0"/>
        <w:rPr>
          <w:lang w:val="zh-CN" w:eastAsia="zh-CN"/>
        </w:rPr>
      </w:pPr>
    </w:p>
    <w:p w14:paraId="1D75E6B7">
      <w:pPr>
        <w:bidi w:val="0"/>
        <w:rPr>
          <w:lang w:val="zh-CN" w:eastAsia="zh-CN"/>
        </w:rPr>
      </w:pPr>
    </w:p>
    <w:p w14:paraId="22E39695">
      <w:pPr>
        <w:bidi w:val="0"/>
        <w:rPr>
          <w:lang w:val="zh-CN" w:eastAsia="zh-CN"/>
        </w:rPr>
      </w:pPr>
    </w:p>
    <w:p w14:paraId="14662121">
      <w:pPr>
        <w:bidi w:val="0"/>
        <w:rPr>
          <w:lang w:val="zh-CN" w:eastAsia="zh-CN"/>
        </w:rPr>
      </w:pPr>
    </w:p>
    <w:p w14:paraId="6EA9BA23">
      <w:pPr>
        <w:bidi w:val="0"/>
        <w:rPr>
          <w:lang w:val="zh-CN" w:eastAsia="zh-CN"/>
        </w:rPr>
      </w:pPr>
    </w:p>
    <w:p w14:paraId="54F5FE27">
      <w:pPr>
        <w:bidi w:val="0"/>
        <w:rPr>
          <w:lang w:val="zh-CN" w:eastAsia="zh-CN"/>
        </w:rPr>
      </w:pPr>
    </w:p>
    <w:p w14:paraId="73F715CD">
      <w:pPr>
        <w:bidi w:val="0"/>
        <w:rPr>
          <w:lang w:val="zh-CN" w:eastAsia="zh-CN"/>
        </w:rPr>
      </w:pPr>
    </w:p>
    <w:p w14:paraId="7F80B05E">
      <w:pPr>
        <w:bidi w:val="0"/>
        <w:rPr>
          <w:lang w:val="zh-CN" w:eastAsia="zh-CN"/>
        </w:rPr>
      </w:pPr>
    </w:p>
    <w:p w14:paraId="4C299C48">
      <w:pPr>
        <w:bidi w:val="0"/>
        <w:rPr>
          <w:lang w:val="zh-CN" w:eastAsia="zh-CN"/>
        </w:rPr>
      </w:pPr>
    </w:p>
    <w:p w14:paraId="36D9BD1C">
      <w:pPr>
        <w:bidi w:val="0"/>
        <w:rPr>
          <w:lang w:val="zh-CN" w:eastAsia="zh-CN"/>
        </w:rPr>
      </w:pPr>
    </w:p>
    <w:p w14:paraId="3EA822E9">
      <w:pPr>
        <w:bidi w:val="0"/>
        <w:rPr>
          <w:lang w:val="zh-CN" w:eastAsia="zh-CN"/>
        </w:rPr>
      </w:pPr>
    </w:p>
    <w:p w14:paraId="2ECE9E07">
      <w:pPr>
        <w:bidi w:val="0"/>
        <w:rPr>
          <w:lang w:val="zh-CN" w:eastAsia="zh-CN"/>
        </w:rPr>
      </w:pPr>
    </w:p>
    <w:p w14:paraId="202B3121">
      <w:pPr>
        <w:bidi w:val="0"/>
        <w:rPr>
          <w:lang w:val="zh-CN" w:eastAsia="zh-CN"/>
        </w:rPr>
      </w:pPr>
    </w:p>
    <w:p w14:paraId="7FB1D851">
      <w:pPr>
        <w:bidi w:val="0"/>
        <w:rPr>
          <w:lang w:val="zh-CN" w:eastAsia="zh-CN"/>
        </w:rPr>
      </w:pPr>
    </w:p>
    <w:p w14:paraId="0CE9851E">
      <w:pPr>
        <w:bidi w:val="0"/>
        <w:rPr>
          <w:lang w:val="zh-CN" w:eastAsia="zh-CN"/>
        </w:rPr>
      </w:pPr>
    </w:p>
    <w:p w14:paraId="47B5B7BD">
      <w:pPr>
        <w:bidi w:val="0"/>
        <w:rPr>
          <w:lang w:val="zh-CN" w:eastAsia="zh-CN"/>
        </w:rPr>
      </w:pPr>
    </w:p>
    <w:p w14:paraId="676EE7E1">
      <w:pPr>
        <w:bidi w:val="0"/>
        <w:rPr>
          <w:lang w:val="zh-CN" w:eastAsia="zh-CN"/>
        </w:rPr>
      </w:pPr>
    </w:p>
    <w:p w14:paraId="63F73F96">
      <w:pPr>
        <w:bidi w:val="0"/>
        <w:rPr>
          <w:lang w:val="zh-CN" w:eastAsia="zh-CN"/>
        </w:rPr>
      </w:pPr>
    </w:p>
    <w:p w14:paraId="7D7AAEBF">
      <w:pPr>
        <w:bidi w:val="0"/>
        <w:rPr>
          <w:lang w:val="zh-CN" w:eastAsia="zh-CN"/>
        </w:rPr>
      </w:pPr>
    </w:p>
    <w:p w14:paraId="0B24E2CA">
      <w:pPr>
        <w:bidi w:val="0"/>
        <w:rPr>
          <w:lang w:val="zh-CN" w:eastAsia="zh-CN"/>
        </w:rPr>
      </w:pPr>
    </w:p>
    <w:p w14:paraId="3502AED0">
      <w:pPr>
        <w:bidi w:val="0"/>
        <w:rPr>
          <w:lang w:val="zh-CN" w:eastAsia="zh-CN"/>
        </w:rPr>
      </w:pPr>
    </w:p>
    <w:p w14:paraId="2DE8F66B">
      <w:pPr>
        <w:bidi w:val="0"/>
        <w:rPr>
          <w:lang w:val="zh-CN" w:eastAsia="zh-CN"/>
        </w:rPr>
      </w:pPr>
    </w:p>
    <w:p w14:paraId="043FE3B3">
      <w:pPr>
        <w:bidi w:val="0"/>
        <w:rPr>
          <w:lang w:val="zh-CN" w:eastAsia="zh-CN"/>
        </w:rPr>
      </w:pPr>
    </w:p>
    <w:p w14:paraId="48477963">
      <w:pPr>
        <w:bidi w:val="0"/>
        <w:rPr>
          <w:lang w:val="zh-CN" w:eastAsia="zh-CN"/>
        </w:rPr>
      </w:pPr>
    </w:p>
    <w:p w14:paraId="5691AFE2">
      <w:pPr>
        <w:bidi w:val="0"/>
        <w:rPr>
          <w:lang w:val="zh-CN" w:eastAsia="zh-CN"/>
        </w:rPr>
      </w:pPr>
    </w:p>
    <w:p w14:paraId="7B8DC3DF">
      <w:pPr>
        <w:bidi w:val="0"/>
        <w:jc w:val="left"/>
        <w:rPr>
          <w:lang w:val="zh-CN" w:eastAsia="zh-CN"/>
        </w:rPr>
      </w:pPr>
    </w:p>
    <w:p w14:paraId="0D7C9BE7">
      <w:pPr>
        <w:widowControl w:val="0"/>
        <w:spacing w:before="240" w:after="60"/>
        <w:jc w:val="left"/>
        <w:outlineLvl w:val="0"/>
        <w:rPr>
          <w:rFonts w:hint="default" w:ascii="Cambria" w:hAnsi="Cambria" w:eastAsia="宋体" w:cs="Times New Roman"/>
          <w:b/>
          <w:bCs/>
          <w:sz w:val="30"/>
          <w:szCs w:val="30"/>
          <w:lang w:val="en-US" w:eastAsia="zh-CN"/>
        </w:rPr>
      </w:pPr>
      <w:bookmarkStart w:id="51" w:name="_Toc27037"/>
      <w:r>
        <w:rPr>
          <w:rFonts w:ascii="Cambria" w:hAnsi="Cambria" w:eastAsia="宋体" w:cs="Times New Roman"/>
          <w:b/>
          <w:bCs/>
          <w:sz w:val="30"/>
          <w:szCs w:val="30"/>
          <w:lang w:val="en-US" w:eastAsia="zh-CN"/>
        </w:rPr>
        <w:t>附件</w:t>
      </w:r>
      <w:bookmarkEnd w:id="51"/>
    </w:p>
    <w:p w14:paraId="1A7673FE">
      <w:pPr>
        <w:rPr>
          <w:rFonts w:hint="default" w:ascii="仿宋_GB2312" w:hAnsi="仿宋_GB2312" w:eastAsia="仿宋_GB2312" w:cs="仿宋_GB2312"/>
          <w:color w:val="333333"/>
          <w:kern w:val="0"/>
          <w:sz w:val="28"/>
          <w:szCs w:val="28"/>
          <w:shd w:val="clear" w:color="auto" w:fill="FFFFFF"/>
          <w:lang w:val="en-US" w:eastAsia="zh-CN"/>
        </w:rPr>
      </w:pPr>
    </w:p>
    <w:p w14:paraId="1892BD54">
      <w:pPr>
        <w:ind w:firstLine="562" w:firstLineChars="200"/>
        <w:jc w:val="center"/>
        <w:outlineLvl w:val="1"/>
        <w:rPr>
          <w:rFonts w:ascii="仿宋_GB2312" w:hAnsi="仿宋_GB2312" w:eastAsia="仿宋_GB2312" w:cs="仿宋_GB2312"/>
          <w:b/>
          <w:color w:val="333333"/>
          <w:kern w:val="0"/>
          <w:sz w:val="28"/>
          <w:szCs w:val="28"/>
          <w:shd w:val="clear" w:color="auto" w:fill="FFFFFF"/>
          <w:lang w:val="en-US" w:eastAsia="zh-CN"/>
        </w:rPr>
      </w:pPr>
      <w:r>
        <w:rPr>
          <w:rFonts w:ascii="仿宋_GB2312" w:hAnsi="仿宋_GB2312" w:eastAsia="仿宋_GB2312" w:cs="仿宋_GB2312"/>
          <w:b/>
          <w:color w:val="333333"/>
          <w:kern w:val="0"/>
          <w:sz w:val="28"/>
          <w:szCs w:val="28"/>
          <w:shd w:val="clear" w:color="auto" w:fill="FFFFFF"/>
          <w:lang w:val="en-US" w:eastAsia="zh-CN"/>
        </w:rPr>
        <w:t>关于推动解决政府采购异常低价问题的通知财库〔2026〕2号</w:t>
      </w:r>
    </w:p>
    <w:p w14:paraId="63C18074">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各中央预算单位，各省、自治区、直辖市、计划单列市财政厅（局），新疆生产建设兵团财政局：</w:t>
      </w:r>
    </w:p>
    <w:p w14:paraId="05D634E3">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为整治政府采购领域“内卷式”竞争，形成优质优价、良性竞争的市场秩序，现就推动解决政府采购异常低价问题有关事项通知如下：</w:t>
      </w:r>
    </w:p>
    <w:p w14:paraId="3AA230AE">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一、加强政府采购需求管理</w:t>
      </w:r>
    </w:p>
    <w:p w14:paraId="572A3AFA">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采购人应当根据实际工作需要，综合考虑同类项目中标（成交）信息，以及市场供给和产业发展状况，材料、人工等市场价格，行业费用标准等市场调查情况，形成科学、完整、清晰的采购需求，合理设定最高限价，为供应商竞争报价提供基础。未设定最高限价的采购项目，以采购项目预算金额作为最高限价。</w:t>
      </w:r>
    </w:p>
    <w:p w14:paraId="6D3F84A5">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采购人要综合考虑技术、成本效益、促进竞争等因素，按照专业类型和专业领域，合理设置采购包。采购人可以引入全生命周期成本理念，在采购文件中要求供应商对约定期限内的运营、维护、升级，专用耗材，处置报废等费用进行报价，作为评审因素，并在采购合同中明确，供应商应当在约定期限内以不高于其报价的价格向采购人提供专用耗材或者相关服务。采购项目采用综合评分法的，应当按照相关规定科学合理确定价格、技术、商务等因素的分值和权重。</w:t>
      </w:r>
    </w:p>
    <w:p w14:paraId="292BAE81">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53605289">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二、强化政府采购异常低价审查</w:t>
      </w:r>
    </w:p>
    <w:p w14:paraId="30F670F3">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（一）采购人应当在采购文件中明确，政府采购评审中出现下列情形之一的，评审委员会应当启动异常低价投标（响应）审查程序：</w:t>
      </w:r>
    </w:p>
    <w:p w14:paraId="1F3F29E8">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1.投标（响应）报价低于全部通过符合性审查供应商投标（响应）报价平均值50%的，即投标（响应）报价&lt;全部通过符合性审查供应商投标（响应）报价平均值×50%；</w:t>
      </w:r>
    </w:p>
    <w:p w14:paraId="6416CD9F">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2.投标（响应）报价低于通过符合性审查的次低报价供应商投标（响应）报价50%的，即投标（响应）报价&lt;通过符合性审查的次低报价供应商投标（响应）报价×50%；</w:t>
      </w:r>
    </w:p>
    <w:p w14:paraId="714F4A30">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3.投标（响应）报价低于采购项目最高限价45%的，即投标（响应）报价&lt;采购项目最高限价×45%；</w:t>
      </w:r>
    </w:p>
    <w:p w14:paraId="1E66EFB8">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4.评审委员会基于专业判断，认为供应商报价过低，有可能影响产品质量或者不能诚信履约的其他情形。</w:t>
      </w:r>
    </w:p>
    <w:p w14:paraId="6C379F6E">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采购人可以结合具体项目实际情况，提高上述第1项至第3项中启动异常低价投标（响应）审查的数值标准，但是最高不得超过65%。</w:t>
      </w:r>
    </w:p>
    <w:p w14:paraId="026DD373">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相关法律法规对供应商报价有规定的，从其规定。</w:t>
      </w:r>
    </w:p>
    <w:p w14:paraId="0EC88FF4">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7ACFB6E">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F4EEB48">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D40295D">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7AB76407">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50F6ED39">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三、加强政府采购履约验收管理</w:t>
      </w:r>
    </w:p>
    <w:p w14:paraId="247F03A8">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采购人应当落实履约验收责任，依法组织履约验收工作，验收内容要包括每一项技术和商务要求的履约情况。对报价触发异常低价投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09A36E2D">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各部门、各地区要充分认识解决政府采购异常低价问题的重要意义，加强组织领导，周密安排部署，强化监督指导，结合工作实际，通过完善采购文件标准文本、增设交易系统功能、加强履约担保、加大违约责任追究力度等措施，进一步细化工作举措，确保各项要求落实到位。</w:t>
      </w:r>
    </w:p>
    <w:p w14:paraId="2F6BDB04">
      <w:pPr>
        <w:widowControl w:val="0"/>
        <w:spacing w:line="400" w:lineRule="exact"/>
        <w:ind w:firstLine="560" w:firstLineChars="200"/>
        <w:rPr>
          <w:rFonts w:ascii="仿宋" w:hAnsi="仿宋" w:eastAsia="仿宋" w:cs="Times New Roman"/>
          <w:sz w:val="28"/>
          <w:szCs w:val="28"/>
          <w:lang w:val="en-US" w:eastAsia="zh-CN"/>
        </w:rPr>
      </w:pPr>
      <w:r>
        <w:rPr>
          <w:rFonts w:ascii="仿宋" w:hAnsi="仿宋" w:eastAsia="仿宋" w:cs="Times New Roman"/>
          <w:sz w:val="28"/>
          <w:szCs w:val="28"/>
          <w:lang w:val="en-US" w:eastAsia="zh-CN"/>
        </w:rPr>
        <w:t>本通知自2026年2月1日起施行。</w:t>
      </w:r>
    </w:p>
    <w:p w14:paraId="72F7C3FD">
      <w:pPr>
        <w:widowControl w:val="0"/>
        <w:spacing w:line="400" w:lineRule="exact"/>
        <w:ind w:firstLine="560" w:firstLineChars="200"/>
        <w:rPr>
          <w:rFonts w:ascii="仿宋" w:hAnsi="仿宋" w:eastAsia="仿宋" w:cs="Times New Roman"/>
          <w:sz w:val="28"/>
          <w:szCs w:val="28"/>
          <w:lang w:val="en-US" w:eastAsia="zh-CN"/>
        </w:rPr>
      </w:pPr>
    </w:p>
    <w:p w14:paraId="2B9B703E">
      <w:pPr>
        <w:widowControl w:val="0"/>
        <w:spacing w:line="400" w:lineRule="exact"/>
        <w:ind w:firstLine="560" w:firstLineChars="200"/>
        <w:jc w:val="center"/>
        <w:rPr>
          <w:rFonts w:ascii="仿宋" w:hAnsi="仿宋" w:eastAsia="仿宋" w:cs="Times New Roman"/>
          <w:sz w:val="28"/>
          <w:szCs w:val="28"/>
          <w:lang w:val="en-US" w:eastAsia="zh-CN"/>
        </w:rPr>
      </w:pPr>
      <w:r>
        <w:rPr>
          <w:rFonts w:hint="eastAsia" w:ascii="仿宋" w:hAnsi="仿宋" w:eastAsia="仿宋" w:cs="Times New Roman"/>
          <w:sz w:val="28"/>
          <w:szCs w:val="28"/>
          <w:lang w:val="en-US" w:eastAsia="zh-CN"/>
        </w:rPr>
        <w:t xml:space="preserve">                                    </w:t>
      </w:r>
      <w:r>
        <w:rPr>
          <w:rFonts w:ascii="仿宋" w:hAnsi="仿宋" w:eastAsia="仿宋" w:cs="Times New Roman"/>
          <w:sz w:val="28"/>
          <w:szCs w:val="28"/>
          <w:lang w:val="en-US" w:eastAsia="zh-CN"/>
        </w:rPr>
        <w:t>财政部</w:t>
      </w:r>
    </w:p>
    <w:p w14:paraId="6561AFE8">
      <w:pPr>
        <w:pStyle w:val="19"/>
        <w:jc w:val="center"/>
      </w:pPr>
      <w:r>
        <w:rPr>
          <w:rFonts w:hint="eastAsia" w:ascii="仿宋" w:hAnsi="仿宋" w:eastAsia="仿宋" w:cs="Times New Roman"/>
          <w:sz w:val="28"/>
          <w:szCs w:val="28"/>
          <w:lang w:val="en-US" w:eastAsia="zh-CN"/>
        </w:rPr>
        <w:t xml:space="preserve">                                   </w:t>
      </w:r>
      <w:r>
        <w:rPr>
          <w:rFonts w:ascii="仿宋" w:hAnsi="仿宋" w:eastAsia="仿宋" w:cs="Times New Roman"/>
          <w:sz w:val="28"/>
          <w:szCs w:val="28"/>
          <w:lang w:val="en-US" w:eastAsia="zh-CN"/>
        </w:rPr>
        <w:t>2026年1月14日</w:t>
      </w:r>
    </w:p>
    <w:p w14:paraId="78E5911A">
      <w:pPr>
        <w:bidi w:val="0"/>
        <w:jc w:val="left"/>
        <w:rPr>
          <w:lang w:val="zh-CN"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C273705-4C09-43DE-8A4B-961D27C26AA3}"/>
  </w:font>
  <w:font w:name="黑体">
    <w:panose1 w:val="02010609060101010101"/>
    <w:charset w:val="86"/>
    <w:family w:val="auto"/>
    <w:pitch w:val="default"/>
    <w:sig w:usb0="800002BF" w:usb1="38CF7CFA" w:usb2="00000016" w:usb3="00000000" w:csb0="00040001" w:csb1="00000000"/>
    <w:embedRegular r:id="rId2" w:fontKey="{C02E26AB-4B48-4507-9117-BB9553A549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5CEC6D8-F3AB-4211-B343-08150C7B03DE}"/>
  </w:font>
  <w:font w:name="仿宋_GB2312">
    <w:altName w:val="仿宋"/>
    <w:panose1 w:val="02010609030101010101"/>
    <w:charset w:val="86"/>
    <w:family w:val="modern"/>
    <w:pitch w:val="default"/>
    <w:sig w:usb0="00000000" w:usb1="00000000" w:usb2="00000000" w:usb3="00000000" w:csb0="00040000" w:csb1="00000000"/>
    <w:embedRegular r:id="rId4" w:fontKey="{D62A4E77-E5FF-4766-A0F3-AD9EEF8D0DCA}"/>
  </w:font>
  <w:font w:name="仿宋">
    <w:panose1 w:val="02010609060101010101"/>
    <w:charset w:val="86"/>
    <w:family w:val="modern"/>
    <w:pitch w:val="default"/>
    <w:sig w:usb0="800002BF" w:usb1="38CF7CFA" w:usb2="00000016" w:usb3="00000000" w:csb0="00040001" w:csb1="00000000"/>
    <w:embedRegular r:id="rId5" w:fontKey="{7647E190-6AE8-4AD3-864B-905D571096AF}"/>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embedRegular r:id="rId6" w:fontKey="{E593446C-9CD8-4CE8-A3CA-CECC6E6AF37A}"/>
  </w:font>
  <w:font w:name="微软雅黑">
    <w:panose1 w:val="020B0503020204020204"/>
    <w:charset w:val="86"/>
    <w:family w:val="auto"/>
    <w:pitch w:val="default"/>
    <w:sig w:usb0="80000287" w:usb1="2ACF3C50" w:usb2="00000016" w:usb3="00000000" w:csb0="0004001F" w:csb1="00000000"/>
    <w:embedRegular r:id="rId7" w:fontKey="{A0AFF0F7-F217-46C6-A329-76AFC2E3BEC6}"/>
  </w:font>
  <w:font w:name="Wingdings 2">
    <w:panose1 w:val="05020102010507070707"/>
    <w:charset w:val="02"/>
    <w:family w:val="roman"/>
    <w:pitch w:val="default"/>
    <w:sig w:usb0="00000000" w:usb1="00000000" w:usb2="00000000" w:usb3="00000000" w:csb0="80000000" w:csb1="00000000"/>
    <w:embedRegular r:id="rId8" w:fontKey="{F6EE1D98-6546-4330-AF13-28DACC1F7369}"/>
  </w:font>
  <w:font w:name="方正仿宋_GB2312">
    <w:panose1 w:val="02000000000000000000"/>
    <w:charset w:val="86"/>
    <w:family w:val="auto"/>
    <w:pitch w:val="default"/>
    <w:sig w:usb0="A00002BF" w:usb1="184F6CFA" w:usb2="00000012" w:usb3="00000000" w:csb0="00040001" w:csb1="00000000"/>
    <w:embedRegular r:id="rId9" w:fontKey="{58F4026A-15EF-4AD6-B9C6-8970402DFDA8}"/>
  </w:font>
  <w:font w:name="楷体">
    <w:panose1 w:val="02010609060101010101"/>
    <w:charset w:val="86"/>
    <w:family w:val="auto"/>
    <w:pitch w:val="default"/>
    <w:sig w:usb0="800002BF" w:usb1="38CF7CFA" w:usb2="00000016" w:usb3="00000000" w:csb0="00040001" w:csb1="00000000"/>
    <w:embedRegular r:id="rId10" w:fontKey="{898F8426-F24A-4796-81D0-1EFB92F4D4C6}"/>
  </w:font>
  <w:font w:name="方正小标宋简体">
    <w:panose1 w:val="02000000000000000000"/>
    <w:charset w:val="86"/>
    <w:family w:val="script"/>
    <w:pitch w:val="default"/>
    <w:sig w:usb0="00000001" w:usb1="08000000" w:usb2="00000000" w:usb3="00000000" w:csb0="00040000" w:csb1="00000000"/>
    <w:embedRegular r:id="rId11" w:fontKey="{AC5A743E-7428-4C35-8154-11A7ADBA542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C45D0">
    <w:pPr>
      <w:tabs>
        <w:tab w:val="left" w:pos="4282"/>
      </w:tabs>
      <w:spacing w:line="196" w:lineRule="auto"/>
      <w:ind w:left="4024"/>
      <w:rPr>
        <w:rFonts w:ascii="Times New Roman" w:hAnsi="Times New Roman" w:eastAsia="Times New Roman" w:cs="Times New Roman"/>
        <w:sz w:val="17"/>
        <w:szCs w:val="17"/>
      </w:rPr>
    </w:pPr>
    <w:r>
      <w:rPr>
        <w:rFonts w:hint="eastAsia" w:ascii="Times New Roman" w:hAnsi="Times New Roman" w:eastAsia="宋体" w:cs="Times New Roman"/>
        <w:sz w:val="17"/>
        <w:szCs w:val="17"/>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3BF85">
    <w:pPr>
      <w:tabs>
        <w:tab w:val="left" w:pos="4282"/>
      </w:tabs>
      <w:spacing w:line="196" w:lineRule="auto"/>
      <w:ind w:left="4024"/>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A22A1">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6A22A1">
                    <w:pPr>
                      <w:pStyle w:val="10"/>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Times New Roman" w:hAnsi="Times New Roman" w:eastAsia="宋体" w:cs="Times New Roman"/>
        <w:sz w:val="17"/>
        <w:szCs w:val="17"/>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28C85">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C2FF7">
                          <w:pPr>
                            <w:pStyle w:val="10"/>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BC2FF7">
                    <w:pPr>
                      <w:pStyle w:val="1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B385D">
    <w:pPr>
      <w:pBdr>
        <w:bottom w:val="double" w:color="auto" w:sz="8" w:space="0"/>
      </w:pBdr>
      <w:snapToGrid w:val="0"/>
      <w:jc w:val="right"/>
      <w:rPr>
        <w:rFonts w:hint="default"/>
        <w:sz w:val="18"/>
        <w:szCs w:val="18"/>
        <w:lang w:val="en-US"/>
      </w:rPr>
    </w:pPr>
    <w:r>
      <w:rPr>
        <w:rFonts w:hint="eastAsia" w:cs="宋体"/>
        <w:color w:val="auto"/>
        <w:highlight w:val="none"/>
        <w:lang w:val="en-US" w:eastAsia="zh-CN"/>
      </w:rPr>
      <w:t>河南省教育厅教师工作处“实干开新局，铸魂育新人”师德主题教育活动项目竞争性磋商文件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9DA4">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8F07A">
    <w:pPr>
      <w:spacing w:before="16" w:line="174" w:lineRule="auto"/>
      <w:rPr>
        <w:rFonts w:ascii="Times New Roman" w:hAnsi="Times New Roman" w:eastAsia="Times New Roman" w:cs="Times New Roman"/>
        <w:sz w:val="18"/>
        <w:szCs w:val="18"/>
      </w:rPr>
    </w:pPr>
    <w:r>
      <w:rPr>
        <w:rFonts w:ascii="宋体" w:hAnsi="宋体" w:eastAsia="宋体" w:cs="宋体"/>
        <w:sz w:val="18"/>
        <w:szCs w:val="18"/>
        <w:u w:val="single" w:color="auto"/>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DCBF1">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A5CAD"/>
    <w:multiLevelType w:val="singleLevel"/>
    <w:tmpl w:val="902A5CAD"/>
    <w:lvl w:ilvl="0" w:tentative="0">
      <w:start w:val="4"/>
      <w:numFmt w:val="decimal"/>
      <w:suff w:val="nothing"/>
      <w:lvlText w:val="%1、"/>
      <w:lvlJc w:val="left"/>
    </w:lvl>
  </w:abstractNum>
  <w:abstractNum w:abstractNumId="1">
    <w:nsid w:val="B8FAC054"/>
    <w:multiLevelType w:val="singleLevel"/>
    <w:tmpl w:val="B8FAC054"/>
    <w:lvl w:ilvl="0" w:tentative="0">
      <w:start w:val="12"/>
      <w:numFmt w:val="decimal"/>
      <w:suff w:val="space"/>
      <w:lvlText w:val="(%1)"/>
      <w:lvlJc w:val="left"/>
      <w:pPr>
        <w:ind w:left="690" w:leftChars="0" w:firstLine="0" w:firstLineChars="0"/>
      </w:pPr>
    </w:lvl>
  </w:abstractNum>
  <w:abstractNum w:abstractNumId="2">
    <w:nsid w:val="46C1C88F"/>
    <w:multiLevelType w:val="singleLevel"/>
    <w:tmpl w:val="46C1C88F"/>
    <w:lvl w:ilvl="0" w:tentative="0">
      <w:start w:val="4"/>
      <w:numFmt w:val="chineseCounting"/>
      <w:suff w:val="space"/>
      <w:lvlText w:val="第%1部分"/>
      <w:lvlJc w:val="left"/>
      <w:rPr>
        <w:rFonts w:hint="eastAsia"/>
      </w:rPr>
    </w:lvl>
  </w:abstractNum>
  <w:abstractNum w:abstractNumId="3">
    <w:nsid w:val="6CEB2C74"/>
    <w:multiLevelType w:val="singleLevel"/>
    <w:tmpl w:val="6CEB2C74"/>
    <w:lvl w:ilvl="0" w:tentative="0">
      <w:start w:val="3"/>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kMjA4ZGY2YzA4MWFmMGRmMDg3NzE3YWU5OGRkNWEifQ=="/>
  </w:docVars>
  <w:rsids>
    <w:rsidRoot w:val="015B3ED5"/>
    <w:rsid w:val="000654BA"/>
    <w:rsid w:val="000B534C"/>
    <w:rsid w:val="00A20FE0"/>
    <w:rsid w:val="00B91D91"/>
    <w:rsid w:val="015B3ED5"/>
    <w:rsid w:val="024C7211"/>
    <w:rsid w:val="02BC7D06"/>
    <w:rsid w:val="02E0509F"/>
    <w:rsid w:val="02E10D97"/>
    <w:rsid w:val="02E42DB9"/>
    <w:rsid w:val="030671D3"/>
    <w:rsid w:val="03237365"/>
    <w:rsid w:val="03622A3E"/>
    <w:rsid w:val="03D06D20"/>
    <w:rsid w:val="050A53E2"/>
    <w:rsid w:val="050F05C1"/>
    <w:rsid w:val="054D17BA"/>
    <w:rsid w:val="054F5218"/>
    <w:rsid w:val="0690250E"/>
    <w:rsid w:val="07CF2B09"/>
    <w:rsid w:val="08206641"/>
    <w:rsid w:val="08B75E8D"/>
    <w:rsid w:val="08F32018"/>
    <w:rsid w:val="09151613"/>
    <w:rsid w:val="09451CFC"/>
    <w:rsid w:val="09572537"/>
    <w:rsid w:val="09AA4D5C"/>
    <w:rsid w:val="09CB252F"/>
    <w:rsid w:val="09DC4FEB"/>
    <w:rsid w:val="09FD67A2"/>
    <w:rsid w:val="0A12645E"/>
    <w:rsid w:val="0B5D6E75"/>
    <w:rsid w:val="0C012C2E"/>
    <w:rsid w:val="0C84321A"/>
    <w:rsid w:val="0C9B098C"/>
    <w:rsid w:val="0CB33F28"/>
    <w:rsid w:val="0CDB100F"/>
    <w:rsid w:val="0CDE5118"/>
    <w:rsid w:val="0CFB58CF"/>
    <w:rsid w:val="0DBA26AA"/>
    <w:rsid w:val="0DFC36AD"/>
    <w:rsid w:val="0DFE5677"/>
    <w:rsid w:val="0E6B38CB"/>
    <w:rsid w:val="0ECB2F20"/>
    <w:rsid w:val="0EED1247"/>
    <w:rsid w:val="0FBC1346"/>
    <w:rsid w:val="0FD23BB5"/>
    <w:rsid w:val="0FE92B27"/>
    <w:rsid w:val="10645539"/>
    <w:rsid w:val="10963D08"/>
    <w:rsid w:val="10C5422A"/>
    <w:rsid w:val="117D68B3"/>
    <w:rsid w:val="11F03528"/>
    <w:rsid w:val="12117034"/>
    <w:rsid w:val="12E153A8"/>
    <w:rsid w:val="12EF558E"/>
    <w:rsid w:val="13623155"/>
    <w:rsid w:val="142741A0"/>
    <w:rsid w:val="14C842E9"/>
    <w:rsid w:val="155913E5"/>
    <w:rsid w:val="15593193"/>
    <w:rsid w:val="157B7F89"/>
    <w:rsid w:val="15C56351"/>
    <w:rsid w:val="16032422"/>
    <w:rsid w:val="161C0D90"/>
    <w:rsid w:val="16B46CE0"/>
    <w:rsid w:val="16B5089D"/>
    <w:rsid w:val="16D15196"/>
    <w:rsid w:val="17B81F45"/>
    <w:rsid w:val="1804388A"/>
    <w:rsid w:val="18835DAF"/>
    <w:rsid w:val="193E6683"/>
    <w:rsid w:val="1A872550"/>
    <w:rsid w:val="1A8962C8"/>
    <w:rsid w:val="1B244243"/>
    <w:rsid w:val="1B4072CF"/>
    <w:rsid w:val="1C344D8D"/>
    <w:rsid w:val="1C7A5D5E"/>
    <w:rsid w:val="1D0D38B9"/>
    <w:rsid w:val="1D1576CA"/>
    <w:rsid w:val="1DD261D8"/>
    <w:rsid w:val="1E5435A1"/>
    <w:rsid w:val="1E8079E2"/>
    <w:rsid w:val="1F100D66"/>
    <w:rsid w:val="1F275985"/>
    <w:rsid w:val="1F574CD6"/>
    <w:rsid w:val="204A0E0E"/>
    <w:rsid w:val="2058272B"/>
    <w:rsid w:val="20FD531A"/>
    <w:rsid w:val="218477E9"/>
    <w:rsid w:val="220939FF"/>
    <w:rsid w:val="222A4975"/>
    <w:rsid w:val="228D4F28"/>
    <w:rsid w:val="22E86488"/>
    <w:rsid w:val="2305495A"/>
    <w:rsid w:val="23171276"/>
    <w:rsid w:val="236C4B97"/>
    <w:rsid w:val="237D224F"/>
    <w:rsid w:val="24AB32DF"/>
    <w:rsid w:val="25592D3B"/>
    <w:rsid w:val="25A94E60"/>
    <w:rsid w:val="25EB42DB"/>
    <w:rsid w:val="264B6B28"/>
    <w:rsid w:val="27DD36A0"/>
    <w:rsid w:val="284F5E45"/>
    <w:rsid w:val="286D547B"/>
    <w:rsid w:val="292535BA"/>
    <w:rsid w:val="29787C34"/>
    <w:rsid w:val="298A5BB9"/>
    <w:rsid w:val="29E067CB"/>
    <w:rsid w:val="29F64FFC"/>
    <w:rsid w:val="2A7D15DE"/>
    <w:rsid w:val="2A906E7A"/>
    <w:rsid w:val="2B547C72"/>
    <w:rsid w:val="2B69017C"/>
    <w:rsid w:val="2BAA2542"/>
    <w:rsid w:val="2C061FF9"/>
    <w:rsid w:val="2C3252DA"/>
    <w:rsid w:val="2D1D7C0D"/>
    <w:rsid w:val="2D3A16A4"/>
    <w:rsid w:val="2D7D39CB"/>
    <w:rsid w:val="2D9E1C33"/>
    <w:rsid w:val="2DA52FC1"/>
    <w:rsid w:val="2DFD2DFD"/>
    <w:rsid w:val="2E5073D1"/>
    <w:rsid w:val="2F2A0DE3"/>
    <w:rsid w:val="30665FF5"/>
    <w:rsid w:val="30F1626C"/>
    <w:rsid w:val="31A43590"/>
    <w:rsid w:val="31B50F7C"/>
    <w:rsid w:val="31FC517A"/>
    <w:rsid w:val="32116E77"/>
    <w:rsid w:val="33CE24AF"/>
    <w:rsid w:val="35042256"/>
    <w:rsid w:val="351F3659"/>
    <w:rsid w:val="35211654"/>
    <w:rsid w:val="35EA1EB9"/>
    <w:rsid w:val="362B1DAF"/>
    <w:rsid w:val="363C61D4"/>
    <w:rsid w:val="37113A0F"/>
    <w:rsid w:val="37DC7A31"/>
    <w:rsid w:val="380A246F"/>
    <w:rsid w:val="3828316D"/>
    <w:rsid w:val="388F0AF6"/>
    <w:rsid w:val="38987560"/>
    <w:rsid w:val="38D3126D"/>
    <w:rsid w:val="39265B26"/>
    <w:rsid w:val="392A4F7E"/>
    <w:rsid w:val="3A5937EA"/>
    <w:rsid w:val="3AD66EB0"/>
    <w:rsid w:val="3AED7D56"/>
    <w:rsid w:val="3B0C0B24"/>
    <w:rsid w:val="3B717BCF"/>
    <w:rsid w:val="3B824942"/>
    <w:rsid w:val="3C1934F8"/>
    <w:rsid w:val="3CB55FB6"/>
    <w:rsid w:val="3CCD4756"/>
    <w:rsid w:val="3D516CC2"/>
    <w:rsid w:val="3D5936D9"/>
    <w:rsid w:val="3E0054EC"/>
    <w:rsid w:val="3EF06066"/>
    <w:rsid w:val="3F401E43"/>
    <w:rsid w:val="3F9D1D4A"/>
    <w:rsid w:val="41961147"/>
    <w:rsid w:val="41AC44C7"/>
    <w:rsid w:val="43160852"/>
    <w:rsid w:val="439407E0"/>
    <w:rsid w:val="43CE4BFD"/>
    <w:rsid w:val="444E5D09"/>
    <w:rsid w:val="44622E4E"/>
    <w:rsid w:val="44AE522C"/>
    <w:rsid w:val="45684BA8"/>
    <w:rsid w:val="45EC7588"/>
    <w:rsid w:val="467E5DB6"/>
    <w:rsid w:val="46963997"/>
    <w:rsid w:val="47242EF9"/>
    <w:rsid w:val="479D3E3A"/>
    <w:rsid w:val="48446B95"/>
    <w:rsid w:val="489923E3"/>
    <w:rsid w:val="498E466B"/>
    <w:rsid w:val="49BC54C3"/>
    <w:rsid w:val="49C46DC5"/>
    <w:rsid w:val="49D12082"/>
    <w:rsid w:val="4AAF2318"/>
    <w:rsid w:val="4AE747C1"/>
    <w:rsid w:val="4B047121"/>
    <w:rsid w:val="4B337A07"/>
    <w:rsid w:val="4B5B688C"/>
    <w:rsid w:val="4B9761E7"/>
    <w:rsid w:val="4BA34CBF"/>
    <w:rsid w:val="4BD74836"/>
    <w:rsid w:val="4C2C4797"/>
    <w:rsid w:val="4C5B5467"/>
    <w:rsid w:val="4CA03285"/>
    <w:rsid w:val="4CB01B26"/>
    <w:rsid w:val="4CCE1547"/>
    <w:rsid w:val="4D87403A"/>
    <w:rsid w:val="4DAF75C9"/>
    <w:rsid w:val="4DD43B8A"/>
    <w:rsid w:val="4DFF1E22"/>
    <w:rsid w:val="4E1C29D4"/>
    <w:rsid w:val="4E1D09F6"/>
    <w:rsid w:val="4E3023EC"/>
    <w:rsid w:val="4E772004"/>
    <w:rsid w:val="4F136CC9"/>
    <w:rsid w:val="4F8B1BBF"/>
    <w:rsid w:val="50B235C2"/>
    <w:rsid w:val="51136396"/>
    <w:rsid w:val="51600AA1"/>
    <w:rsid w:val="51EA1D46"/>
    <w:rsid w:val="52087E89"/>
    <w:rsid w:val="52880638"/>
    <w:rsid w:val="5342586E"/>
    <w:rsid w:val="53BF4875"/>
    <w:rsid w:val="5426635A"/>
    <w:rsid w:val="548C532E"/>
    <w:rsid w:val="54AB6BD5"/>
    <w:rsid w:val="54CF50E2"/>
    <w:rsid w:val="552E03B1"/>
    <w:rsid w:val="553A6954"/>
    <w:rsid w:val="55754B44"/>
    <w:rsid w:val="55837048"/>
    <w:rsid w:val="55C23E61"/>
    <w:rsid w:val="55E42029"/>
    <w:rsid w:val="56992E7A"/>
    <w:rsid w:val="570F514A"/>
    <w:rsid w:val="575651A9"/>
    <w:rsid w:val="57E427B4"/>
    <w:rsid w:val="59186B39"/>
    <w:rsid w:val="594159E5"/>
    <w:rsid w:val="59B35542"/>
    <w:rsid w:val="59BE7035"/>
    <w:rsid w:val="5AD563E4"/>
    <w:rsid w:val="5AE33DF0"/>
    <w:rsid w:val="5B3255E5"/>
    <w:rsid w:val="5B7B3430"/>
    <w:rsid w:val="5C076A71"/>
    <w:rsid w:val="5C531D0C"/>
    <w:rsid w:val="5C5A019C"/>
    <w:rsid w:val="5C6E50E6"/>
    <w:rsid w:val="5CBD408C"/>
    <w:rsid w:val="5DD11536"/>
    <w:rsid w:val="5E882385"/>
    <w:rsid w:val="5EAA7B88"/>
    <w:rsid w:val="5ECE7D1A"/>
    <w:rsid w:val="5EFF2A99"/>
    <w:rsid w:val="5F4D50E3"/>
    <w:rsid w:val="5FC911CD"/>
    <w:rsid w:val="5FF01D2A"/>
    <w:rsid w:val="6012002C"/>
    <w:rsid w:val="606A5821"/>
    <w:rsid w:val="61DA69D6"/>
    <w:rsid w:val="61F64AEA"/>
    <w:rsid w:val="6220088D"/>
    <w:rsid w:val="62600C89"/>
    <w:rsid w:val="628801E0"/>
    <w:rsid w:val="62AE281A"/>
    <w:rsid w:val="63563489"/>
    <w:rsid w:val="63D32BD4"/>
    <w:rsid w:val="63D47B81"/>
    <w:rsid w:val="63DC4C88"/>
    <w:rsid w:val="640A3EAA"/>
    <w:rsid w:val="65380F15"/>
    <w:rsid w:val="65584AC4"/>
    <w:rsid w:val="65870683"/>
    <w:rsid w:val="660C5141"/>
    <w:rsid w:val="66240220"/>
    <w:rsid w:val="663012BB"/>
    <w:rsid w:val="668D4017"/>
    <w:rsid w:val="66B93329"/>
    <w:rsid w:val="66DC085E"/>
    <w:rsid w:val="67523E37"/>
    <w:rsid w:val="67A71109"/>
    <w:rsid w:val="67CB129B"/>
    <w:rsid w:val="67E14FA4"/>
    <w:rsid w:val="67FD341E"/>
    <w:rsid w:val="68273FF7"/>
    <w:rsid w:val="68660FC4"/>
    <w:rsid w:val="686C168B"/>
    <w:rsid w:val="6872747A"/>
    <w:rsid w:val="68F20598"/>
    <w:rsid w:val="698931BC"/>
    <w:rsid w:val="69CB5582"/>
    <w:rsid w:val="69F148BD"/>
    <w:rsid w:val="6B1755C6"/>
    <w:rsid w:val="6B911907"/>
    <w:rsid w:val="6CBC3BFE"/>
    <w:rsid w:val="6D062D75"/>
    <w:rsid w:val="6D0F5C90"/>
    <w:rsid w:val="6D387888"/>
    <w:rsid w:val="6DCE3893"/>
    <w:rsid w:val="6DE035C6"/>
    <w:rsid w:val="6E3F02ED"/>
    <w:rsid w:val="6F674856"/>
    <w:rsid w:val="6F914B78"/>
    <w:rsid w:val="70422480"/>
    <w:rsid w:val="70875F7B"/>
    <w:rsid w:val="709C3A19"/>
    <w:rsid w:val="70CB2BBE"/>
    <w:rsid w:val="70D54D0C"/>
    <w:rsid w:val="70F33611"/>
    <w:rsid w:val="710B2708"/>
    <w:rsid w:val="711A0AF3"/>
    <w:rsid w:val="718C0BF9"/>
    <w:rsid w:val="71A5445B"/>
    <w:rsid w:val="71AC0261"/>
    <w:rsid w:val="72BB1F0C"/>
    <w:rsid w:val="736F3060"/>
    <w:rsid w:val="73A155A6"/>
    <w:rsid w:val="747607E0"/>
    <w:rsid w:val="748D30FC"/>
    <w:rsid w:val="77147E3D"/>
    <w:rsid w:val="773F5427"/>
    <w:rsid w:val="775841CD"/>
    <w:rsid w:val="776A7243"/>
    <w:rsid w:val="77A34288"/>
    <w:rsid w:val="77E96A8E"/>
    <w:rsid w:val="787119EB"/>
    <w:rsid w:val="78AD17A2"/>
    <w:rsid w:val="79921C19"/>
    <w:rsid w:val="79AC7124"/>
    <w:rsid w:val="7A8507F7"/>
    <w:rsid w:val="7AC758F2"/>
    <w:rsid w:val="7AD252C2"/>
    <w:rsid w:val="7AED1F14"/>
    <w:rsid w:val="7AFB37ED"/>
    <w:rsid w:val="7BCE4A5E"/>
    <w:rsid w:val="7BF95FA4"/>
    <w:rsid w:val="7C0C5586"/>
    <w:rsid w:val="7CAB4D9F"/>
    <w:rsid w:val="7CAD4798"/>
    <w:rsid w:val="7CF57695"/>
    <w:rsid w:val="7E190053"/>
    <w:rsid w:val="7F323995"/>
    <w:rsid w:val="7F9375FB"/>
    <w:rsid w:val="7F9B734D"/>
    <w:rsid w:val="7FAA5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25"/>
    <w:qFormat/>
    <w:uiPriority w:val="0"/>
    <w:pPr>
      <w:keepNext/>
      <w:keepLines/>
      <w:spacing w:line="576" w:lineRule="auto"/>
      <w:jc w:val="center"/>
      <w:outlineLvl w:val="0"/>
    </w:pPr>
    <w:rPr>
      <w:rFonts w:ascii="Times New Roman" w:hAnsi="Times New Roman"/>
      <w:b/>
      <w:kern w:val="44"/>
      <w:sz w:val="44"/>
      <w:szCs w:val="24"/>
    </w:rPr>
  </w:style>
  <w:style w:type="paragraph" w:styleId="3">
    <w:name w:val="heading 2"/>
    <w:basedOn w:val="1"/>
    <w:next w:val="1"/>
    <w:link w:val="26"/>
    <w:unhideWhenUsed/>
    <w:qFormat/>
    <w:uiPriority w:val="0"/>
    <w:pPr>
      <w:keepNext/>
      <w:keepLines/>
      <w:spacing w:line="413" w:lineRule="auto"/>
      <w:jc w:val="center"/>
      <w:outlineLvl w:val="1"/>
    </w:pPr>
    <w:rPr>
      <w:rFonts w:ascii="Arial" w:hAnsi="Arial"/>
      <w:b/>
      <w:kern w:val="0"/>
      <w:sz w:val="32"/>
      <w:szCs w:val="24"/>
    </w:rPr>
  </w:style>
  <w:style w:type="paragraph" w:styleId="4">
    <w:name w:val="heading 3"/>
    <w:basedOn w:val="1"/>
    <w:next w:val="1"/>
    <w:link w:val="27"/>
    <w:semiHidden/>
    <w:unhideWhenUsed/>
    <w:qFormat/>
    <w:uiPriority w:val="0"/>
    <w:pPr>
      <w:keepNext/>
      <w:keepLines/>
      <w:spacing w:line="413" w:lineRule="auto"/>
      <w:jc w:val="center"/>
      <w:outlineLvl w:val="2"/>
    </w:pPr>
    <w:rPr>
      <w:rFonts w:ascii="Times New Roman" w:hAnsi="Times New Roman"/>
      <w:b/>
      <w:sz w:val="30"/>
      <w:szCs w:val="24"/>
    </w:rPr>
  </w:style>
  <w:style w:type="paragraph" w:styleId="5">
    <w:name w:val="heading 4"/>
    <w:basedOn w:val="1"/>
    <w:next w:val="1"/>
    <w:qFormat/>
    <w:uiPriority w:val="1"/>
    <w:pPr>
      <w:spacing w:before="1"/>
      <w:ind w:left="611"/>
      <w:outlineLvl w:val="3"/>
    </w:pPr>
    <w:rPr>
      <w:b/>
      <w:bCs/>
      <w:sz w:val="24"/>
      <w:szCs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style>
  <w:style w:type="paragraph" w:styleId="7">
    <w:name w:val="Body Text"/>
    <w:basedOn w:val="1"/>
    <w:next w:val="1"/>
    <w:qFormat/>
    <w:uiPriority w:val="1"/>
    <w:rPr>
      <w:sz w:val="24"/>
      <w:szCs w:val="24"/>
    </w:rPr>
  </w:style>
  <w:style w:type="paragraph" w:styleId="8">
    <w:name w:val="Body Text Indent"/>
    <w:basedOn w:val="1"/>
    <w:next w:val="1"/>
    <w:qFormat/>
    <w:uiPriority w:val="0"/>
    <w:pPr>
      <w:ind w:firstLine="632" w:firstLineChars="200"/>
    </w:pPr>
    <w:rPr>
      <w:rFonts w:ascii="仿宋_GB2312" w:hAnsi="华文楷体" w:eastAsia="仿宋_GB2312"/>
      <w:sz w:val="32"/>
    </w:rPr>
  </w:style>
  <w:style w:type="paragraph" w:styleId="9">
    <w:name w:val="Block Text"/>
    <w:basedOn w:val="1"/>
    <w:qFormat/>
    <w:uiPriority w:val="0"/>
    <w:pPr>
      <w:spacing w:after="120" w:afterLines="0" w:afterAutospacing="0"/>
      <w:ind w:left="1440" w:leftChars="700" w:rightChars="700"/>
    </w:pPr>
  </w:style>
  <w:style w:type="paragraph" w:styleId="10">
    <w:name w:val="footer"/>
    <w:basedOn w:val="1"/>
    <w:qFormat/>
    <w:uiPriority w:val="0"/>
    <w:pPr>
      <w:tabs>
        <w:tab w:val="center" w:pos="4153"/>
        <w:tab w:val="right" w:pos="8306"/>
      </w:tabs>
      <w:snapToGrid w:val="0"/>
    </w:pPr>
    <w:rPr>
      <w:sz w:val="18"/>
    </w:rPr>
  </w:style>
  <w:style w:type="paragraph" w:styleId="11">
    <w:name w:val="envelope return"/>
    <w:basedOn w:val="1"/>
    <w:qFormat/>
    <w:uiPriority w:val="99"/>
    <w:pPr>
      <w:snapToGrid w:val="0"/>
    </w:pPr>
    <w:rPr>
      <w:rFonts w:ascii="Arial" w:hAnsi="Arial"/>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1"/>
    <w:basedOn w:val="1"/>
    <w:next w:val="1"/>
    <w:qFormat/>
    <w:uiPriority w:val="1"/>
    <w:pPr>
      <w:spacing w:before="265"/>
      <w:ind w:right="720"/>
      <w:jc w:val="right"/>
    </w:pPr>
    <w:rPr>
      <w:sz w:val="28"/>
      <w:szCs w:val="28"/>
    </w:rPr>
  </w:style>
  <w:style w:type="paragraph" w:styleId="14">
    <w:name w:val="toc 2"/>
    <w:basedOn w:val="1"/>
    <w:next w:val="1"/>
    <w:qFormat/>
    <w:uiPriority w:val="1"/>
    <w:pPr>
      <w:spacing w:before="265"/>
      <w:ind w:left="1031"/>
    </w:pPr>
    <w:rPr>
      <w:sz w:val="28"/>
      <w:szCs w:val="28"/>
    </w:rPr>
  </w:style>
  <w:style w:type="paragraph" w:styleId="15">
    <w:name w:val="Body Text 2"/>
    <w:basedOn w:val="1"/>
    <w:next w:val="1"/>
    <w:qFormat/>
    <w:uiPriority w:val="0"/>
    <w:pPr>
      <w:ind w:right="-105" w:rightChars="-50"/>
      <w:jc w:val="left"/>
    </w:pPr>
    <w:rPr>
      <w:rFonts w:ascii="宋体" w:hAnsi="宋体"/>
      <w:sz w:val="18"/>
      <w:szCs w:val="20"/>
    </w:rPr>
  </w:style>
  <w:style w:type="paragraph" w:styleId="1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8">
    <w:name w:val="Body Text First Indent"/>
    <w:basedOn w:val="7"/>
    <w:next w:val="19"/>
    <w:qFormat/>
    <w:uiPriority w:val="99"/>
    <w:pPr>
      <w:ind w:firstLine="420"/>
    </w:pPr>
  </w:style>
  <w:style w:type="paragraph" w:styleId="19">
    <w:name w:val="Body Text First Indent 2"/>
    <w:basedOn w:val="8"/>
    <w:next w:val="1"/>
    <w:qFormat/>
    <w:uiPriority w:val="99"/>
    <w:pPr>
      <w:keepNext w:val="0"/>
      <w:keepLines w:val="0"/>
      <w:widowControl w:val="0"/>
      <w:suppressLineNumbers w:val="0"/>
      <w:spacing w:after="120" w:afterAutospacing="0"/>
      <w:ind w:left="420" w:leftChars="200" w:firstLine="420" w:firstLineChars="200"/>
      <w:jc w:val="both"/>
    </w:pPr>
    <w:rPr>
      <w:rFonts w:hint="default" w:ascii="Times New Roman" w:hAnsi="Times New Roman" w:cs="Times New Roman"/>
      <w:kern w:val="0"/>
      <w:sz w:val="21"/>
      <w:szCs w:val="21"/>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bCs/>
    </w:rPr>
  </w:style>
  <w:style w:type="paragraph" w:styleId="24">
    <w:name w:val="No Spacing"/>
    <w:basedOn w:val="1"/>
    <w:qFormat/>
    <w:uiPriority w:val="0"/>
    <w:rPr>
      <w:sz w:val="22"/>
      <w:szCs w:val="22"/>
      <w:lang w:val="en-US" w:eastAsia="en-US" w:bidi="en-US"/>
    </w:rPr>
  </w:style>
  <w:style w:type="character" w:customStyle="1" w:styleId="25">
    <w:name w:val="标题 1 Char"/>
    <w:link w:val="2"/>
    <w:qFormat/>
    <w:uiPriority w:val="0"/>
    <w:rPr>
      <w:rFonts w:ascii="Times New Roman" w:hAnsi="Times New Roman" w:eastAsia="宋体" w:cs="Times New Roman"/>
      <w:b/>
      <w:kern w:val="44"/>
      <w:sz w:val="44"/>
      <w:szCs w:val="24"/>
    </w:rPr>
  </w:style>
  <w:style w:type="character" w:customStyle="1" w:styleId="26">
    <w:name w:val="标题 2 Char"/>
    <w:link w:val="3"/>
    <w:qFormat/>
    <w:uiPriority w:val="0"/>
    <w:rPr>
      <w:rFonts w:ascii="Arial" w:hAnsi="Arial" w:eastAsia="宋体" w:cs="Times New Roman"/>
      <w:b/>
      <w:kern w:val="0"/>
      <w:sz w:val="32"/>
      <w:szCs w:val="24"/>
    </w:rPr>
  </w:style>
  <w:style w:type="character" w:customStyle="1" w:styleId="27">
    <w:name w:val="标题 3 Char"/>
    <w:link w:val="4"/>
    <w:qFormat/>
    <w:uiPriority w:val="0"/>
    <w:rPr>
      <w:rFonts w:ascii="Times New Roman" w:hAnsi="Times New Roman" w:eastAsia="宋体" w:cs="Times New Roman"/>
      <w:b/>
      <w:sz w:val="30"/>
      <w:szCs w:val="24"/>
    </w:rPr>
  </w:style>
  <w:style w:type="paragraph" w:styleId="28">
    <w:name w:val="List Paragraph"/>
    <w:basedOn w:val="1"/>
    <w:qFormat/>
    <w:uiPriority w:val="1"/>
    <w:pPr>
      <w:spacing w:before="1"/>
      <w:ind w:left="611" w:right="608" w:firstLine="480"/>
    </w:pPr>
  </w:style>
  <w:style w:type="paragraph" w:customStyle="1" w:styleId="29">
    <w:name w:val="Table Paragraph"/>
    <w:basedOn w:val="1"/>
    <w:qFormat/>
    <w:uiPriority w:val="1"/>
  </w:style>
  <w:style w:type="paragraph" w:customStyle="1" w:styleId="30">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1">
    <w:name w:val="纯文本1"/>
    <w:basedOn w:val="1"/>
    <w:qFormat/>
    <w:uiPriority w:val="0"/>
    <w:rPr>
      <w:rFonts w:ascii="宋体" w:hAnsi="Courier New"/>
      <w:kern w:val="0"/>
      <w:sz w:val="20"/>
      <w:szCs w:val="20"/>
    </w:rPr>
  </w:style>
  <w:style w:type="table" w:customStyle="1" w:styleId="32">
    <w:name w:val="Table Normal"/>
    <w:semiHidden/>
    <w:unhideWhenUsed/>
    <w:qFormat/>
    <w:uiPriority w:val="2"/>
    <w:tblPr>
      <w:tblCellMar>
        <w:top w:w="0" w:type="dxa"/>
        <w:left w:w="0" w:type="dxa"/>
        <w:bottom w:w="0" w:type="dxa"/>
        <w:right w:w="0" w:type="dxa"/>
      </w:tblCellMar>
    </w:tblPr>
  </w:style>
  <w:style w:type="paragraph" w:customStyle="1" w:styleId="33">
    <w:name w:val="Table Text"/>
    <w:basedOn w:val="1"/>
    <w:semiHidden/>
    <w:qFormat/>
    <w:uiPriority w:val="0"/>
    <w:rPr>
      <w:rFonts w:ascii="仿宋" w:hAnsi="仿宋" w:eastAsia="仿宋" w:cs="仿宋"/>
      <w:sz w:val="24"/>
      <w:szCs w:val="24"/>
      <w:lang w:val="en-US" w:eastAsia="en-US" w:bidi="ar-SA"/>
    </w:rPr>
  </w:style>
  <w:style w:type="paragraph" w:customStyle="1" w:styleId="34">
    <w:name w:val="正文1"/>
    <w:basedOn w:val="1"/>
    <w:qFormat/>
    <w:uiPriority w:val="0"/>
    <w:pPr>
      <w:widowControl/>
      <w:ind w:firstLine="0" w:firstLineChars="0"/>
      <w:jc w:val="left"/>
    </w:pPr>
    <w:rPr>
      <w:rFonts w:ascii="Times New Roman" w:hAnsi="Times New Roman" w:eastAsia="宋体" w:cs="Times New Roman"/>
      <w:color w:val="00000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6142</Words>
  <Characters>6841</Characters>
  <Lines>0</Lines>
  <Paragraphs>0</Paragraphs>
  <TotalTime>38</TotalTime>
  <ScaleCrop>false</ScaleCrop>
  <LinksUpToDate>false</LinksUpToDate>
  <CharactersWithSpaces>7006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2024-10-10T09:04:00Z</dcterms:created>
  <dc:creator>NTKO</dc:creator>
  <cp:lastModifiedBy>娇</cp:lastModifiedBy>
  <dcterms:modified xsi:type="dcterms:W3CDTF">2026-08-12T02:04:38Z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74B84FD670164C00B30BE3A0C18ECA98_13</vt:lpwstr>
  </property>
  <property fmtid="{D5CDD505-2E9C-101B-9397-08002B2CF9AE}" pid="4" name="KSOTemplateDocerSaveRecord">
    <vt:lpwstr>eyJoZGlkIjoiNDM2ZGFkNzFkYzA2OWY3MWFlNzg3NGU1OWMwNzVlY2IiLCJ1c2VySWQiOiIzNDgwMzQ2MzYifQ==</vt:lpwstr>
  </property>
</Properties>
</file>