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BCA2D">
      <w:pPr>
        <w:spacing w:line="360" w:lineRule="auto"/>
        <w:rPr>
          <w:rFonts w:hint="eastAsia"/>
          <w:b/>
          <w:bCs/>
          <w:sz w:val="24"/>
          <w:szCs w:val="32"/>
        </w:rPr>
      </w:pPr>
      <w:r>
        <w:rPr>
          <w:rFonts w:hint="eastAsia" w:ascii="宋体" w:eastAsia="宋体"/>
          <w:b/>
          <w:bCs/>
          <w:sz w:val="24"/>
          <w:szCs w:val="32"/>
          <w:lang w:val="en-US" w:eastAsia="zh-CN"/>
        </w:rPr>
        <w:t>一包段：</w:t>
      </w:r>
      <w:r>
        <w:rPr>
          <w:rFonts w:hint="eastAsia"/>
          <w:b/>
          <w:bCs/>
          <w:sz w:val="24"/>
          <w:szCs w:val="32"/>
        </w:rPr>
        <w:t>高端呼吸机</w:t>
      </w:r>
    </w:p>
    <w:tbl>
      <w:tblPr>
        <w:tblStyle w:val="3"/>
        <w:tblW w:w="89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960"/>
        <w:gridCol w:w="4071"/>
        <w:gridCol w:w="3063"/>
      </w:tblGrid>
      <w:tr w14:paraId="12F97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919" w:type="dxa"/>
            <w:gridSpan w:val="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61D5F5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技术参数要求：标注“*”的技术参数为实质性要求，投标人必须满足要求，否则将被视为无效投标；技术要求中标注“▲”号的技术参数为重要技术指标。</w:t>
            </w:r>
          </w:p>
        </w:tc>
      </w:tr>
      <w:tr w14:paraId="14060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DE1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标注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A56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660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指标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D71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要求</w:t>
            </w:r>
          </w:p>
        </w:tc>
      </w:tr>
      <w:tr w14:paraId="002F9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949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*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4B2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A1C0F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基本要求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8A3C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(此*号包括后缀号的各条目)</w:t>
            </w:r>
          </w:p>
        </w:tc>
      </w:tr>
      <w:tr w14:paraId="5EF8E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A4C8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EF8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1.1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678B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提供技术参数真实性承诺函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06CC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提供（承诺函格式自拟）</w:t>
            </w:r>
          </w:p>
        </w:tc>
      </w:tr>
      <w:tr w14:paraId="4833B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0A01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1F6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1.2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A36F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为保证技术的先进性，所投机型应为2020年1月1日以后推出的机型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36CD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符合（承诺函格式自拟）</w:t>
            </w:r>
          </w:p>
        </w:tc>
      </w:tr>
      <w:tr w14:paraId="0204C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D1EC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DE3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1.3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FBF8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配备该机型软件为最新版本，具有升级能力，可满足将来临床应用扩展需求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AAA6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符合（承诺函格式自拟）</w:t>
            </w:r>
          </w:p>
        </w:tc>
      </w:tr>
      <w:tr w14:paraId="50D86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BBE2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290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1.4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40670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设备使用年限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17B8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≥ 8年（提供证明文件）</w:t>
            </w:r>
          </w:p>
        </w:tc>
      </w:tr>
      <w:tr w14:paraId="3943C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F1D2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6AA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1.5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541BE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交货时提供近半年内生产的机器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E6DC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（提供承诺书格式自拟）</w:t>
            </w:r>
          </w:p>
        </w:tc>
      </w:tr>
      <w:tr w14:paraId="13E1F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6526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074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975E7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主要用途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D307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主要用于床旁无创实时监测肺内部通气/血流，帮医生精准调呼吸机参数、防肺损伤、安全脱机等方面的临床诊断和科研教学工作，具有世界先进水平，具备持续升级能力，能满足开展新的临床应用需求。</w:t>
            </w:r>
          </w:p>
        </w:tc>
      </w:tr>
      <w:tr w14:paraId="24578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8102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E1F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EC426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主要技术规格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BB78A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43045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9AE7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74A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CA92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整机要求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B0B70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51B4C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6D8E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569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3.1.1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D0B00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通过CFDA国家三类注册认证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56FDC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具备 </w:t>
            </w:r>
          </w:p>
        </w:tc>
      </w:tr>
      <w:tr w14:paraId="0E4C6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31DC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C2E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3.1.2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B9926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适用于成人、小儿患者通气辅助及呼吸支持。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601F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7F91A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48A9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0AB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3.1.3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B367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整机为气动电控设计（空、氧双气源），支持中央供气和空气压缩机双方式驱动工作，实时气源压力电子显示。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BF56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710D1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8E96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044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54DF1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系统功能要求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63B5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43B47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C8BE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1C0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3.2.1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4685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≥18英寸触摸屏显示器，便于操作和观察患者数据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D130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2B813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93B3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AD7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3.2.2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CD8F9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动态肺视图，能实时图形化显示患者气道阻抗、肺顺应性、通气量等力学参数变化，</w:t>
            </w:r>
            <w:bookmarkStart w:id="0" w:name="_Hlk116367081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动态肺视图包含肺损伤、肺塌陷</w:t>
            </w:r>
            <w:bookmarkEnd w:id="0"/>
            <w:bookmarkStart w:id="1" w:name="_Hlk144805849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对应参数柱状图风险提示。</w:t>
            </w:r>
            <w:bookmarkEnd w:id="1"/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F80D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11D69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134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EC9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3.2.3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D2C8BE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支持显示历史监测参数的趋势图、报警和操作日志记录。≥190小时的趋势图，≥15000条报警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CF440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69004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9F6D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771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3.2.4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6248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具有屏幕视频录制功能，可存储视频≥10段。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A4E2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38F64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7052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95F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3.2.5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A3FD6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具备截屏U盘导出功能，可缓存≥40张屏幕文件。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5568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287B1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53DE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B0A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3.2.6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73FE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具备模块升级位，可兼容常用监护模块，支持升级旁流CO2模块和SpO2模块监测，即插即用。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45A98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39F6F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020B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E99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3.2.7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8B16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标配≥160分钟内置后备可充电锂电池。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4A30E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2DEB0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5BA7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228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3.2.8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98E1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标配顺磁氧功能。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5620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5D8B3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B0E4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EDB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3.2.9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4873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吸气阀、呼气阀组件可拆卸，并能高温高压蒸汽消毒（134℃）。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7877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46F6A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BD39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662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3.2.10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CCEE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标配带触摸屏的湿化器，湿化器标配加热丝的呼吸管路。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3E460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4E0B7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D7B3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EED4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3.2.11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A52A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湿化器既支持非加热管路又支持加热管路，且能在两种模式直接自动识别和切换。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9CA86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5BBF3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595F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074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3.2.12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211A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湿化器支持有创、无创和高流量3种通气模式。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27B4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3A34E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0507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B3B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612A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呼吸模式及功能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C951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70FDF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A21C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1C1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3.3.1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3AA1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标配模式：V-A/C、P-A/C、V-SIMV、P-SIMV、CPAP/PSV、窒息通气模式。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3BBF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522EC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E4FB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CE1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3.3.2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B5DA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高级模式：PRVC、PRVC-SIMV、DuoLevel、APRV、VS。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23C51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25CAA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5BDD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69B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3.3.3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004C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bookmarkStart w:id="2" w:name="_Hlk144805506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标配智能通气模式，且有调节表盘直观进行通气提示。</w:t>
            </w:r>
            <w:bookmarkEnd w:id="2"/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7D7D9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0F844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19C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615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3.3.4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AAA91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bookmarkStart w:id="3" w:name="_Hlk144805433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可升级心肺复苏通气模式，并具有电子吸气阻力阀开关。</w:t>
            </w:r>
            <w:bookmarkEnd w:id="3"/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B08E7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03755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0D66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D8D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3.3.5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A5DB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标配无创通气模式和氧疗模式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（最大氧疗流速≥80L/min）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A11B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59C32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4E49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431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3.3.6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5DE29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容量模式流速波形可调方波和递减波。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8511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4078B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0173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7D2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3.3.7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B78A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标配呼吸同步技术，自动调节吸气、呼吸触发灵敏度和压力上升时间，提高人机同步性和舒适度，减少手动调节参数。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D871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17798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30E5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0FA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3.3.8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C291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具有自动插管阻力补偿功能、静态P-V环图（或P-V工具）和肺复张工具。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FBE1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01740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29D3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7A1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3.3.9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B37A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具有脱机辅助工具，一键启动SBT（自主呼吸试验），规范脱机筛选流程。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2205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26D1F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A2C2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65A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61F8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辅助决策功能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99777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104ED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93C4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560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B52C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辅助压监测，实时监测食道压和胃内压变化趋势。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5BD7C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791C8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4161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760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9769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辅助压置管工具，实时提示食道压气囊合适位置，一键阻塞实验确认气囊位置。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81489">
            <w:pPr>
              <w:widowControl/>
              <w:tabs>
                <w:tab w:val="center" w:pos="1674"/>
              </w:tabs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ab/>
            </w:r>
          </w:p>
        </w:tc>
      </w:tr>
      <w:tr w14:paraId="154F9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47A1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FCF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EEED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食道压滤波技术和食道压基线校准功能。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37561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6D1DF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4E9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265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4259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实时提供胸壁顺应性和肺顺应性监测参数。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11FD7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1CA74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819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4F8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3.4.5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89099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实时提供吸气末跨肺压、呼气末跨肺压、跨肺驱动压、吸气末食道压、呼气末食道压、食道压摆动值、食道压压力时间乘积、食道压分钟压力时间乘积。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F958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1C003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4F49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5C2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3.4.6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90E41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支持呼吸机与EIT单机数据互联或者模块化集成EIT到呼吸机上，实现EIT图像和通气波形同屏实时显示。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6B9D6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17080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96B3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BF0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3.4.7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2F6B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可以实现EIT导向的PEEP自动滴定。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A30B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3BFC0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6C6C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C29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3.4.8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C88A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可以通过EIT监测肺泡开放压。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C68EE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31F57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C73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41B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3.4.9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4F6B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可以通过EIT监测肺泡塌陷、膨胀、剪切区域。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2D7E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3FB79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2881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52D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3.4.10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6F43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配置能量代谢监测和人机不同事件自动识别功能或者膈肌电。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C19A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4670A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4E5F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B6B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3.4.11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C4E1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人机不同步事件自动识别可以实时自动识别并标注无效触发、双触发、反向触发、误触发和流速饥渴中的至少3种。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20E2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32060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F199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A71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3.4.12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5E3F7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具有人机不同步事件统计看板，显示最近各种人机不同步事件的发生率。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B344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5C2B2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B6F7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52D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3.4.13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FA797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具有人机不同步事件分析指导，提示人机不同步事件的处理建议。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98281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29C3B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F7B3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35C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3.4.14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DD67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标配自主呼吸努力Pmus监测功能或者FRC监测功能。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8B7F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73599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2B19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335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3.4.15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D11E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标配内源性PEEP实时监测，无需呼气保持即可自动测量PEEPi。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2ECA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3B8D0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C0B8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8B7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3.4.16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1A5B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支持升级智能脱机评估功能，无需人工干预自动根据患者监测数据评估脱机成功率，并具有脱机因子分析。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FA3E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5F731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4313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623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3.5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01660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设置参数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0EA3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51D79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F913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C92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3.5.1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D993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潮气量：20ml—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000ml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4A00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18502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ECE3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8A4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3.5.2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8A1B0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呼吸频率：1—100/min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FA5C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6971B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568B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A29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3.5.3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55D2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吸呼比：4:1—1:10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2BC6E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3FF8A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CF62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4EB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3.5.4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F450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吸气压力：1—100 cmH2O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28F18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7212A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F6AF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BE3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3.5.5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DA35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PEEP：0—50 cmH2O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6667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26480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EA95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5C3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3.5.6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F4D70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压力触发灵敏度：-20— - 0.5cmH2O，或 OFF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324B4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344D3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EBF2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858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3.5.7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2E971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流速触发灵敏度：0.5—20L/ min，或 OFF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6BCC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29AAC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C46E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9E0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3.5.8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B843E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呼气触发灵敏度：Auto, 1—85%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E434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0E6D9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6302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ABD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3.6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673B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监测参数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FCF4E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1AEAD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ED5C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BE7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3.6.1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DBC21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气道压力监测：气道峰压、平台压、平均压、呼气末正压、驱动压等参数监测。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F1681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06990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37CE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265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3.6.2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E24D8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分钟通气量监测：呼气分钟通气量、吸气分钟通气量、自主呼吸分钟通气量、分钟泄漏量、</w:t>
            </w:r>
            <w:bookmarkStart w:id="4" w:name="_Hlk71626843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气体泄漏百分比</w:t>
            </w:r>
            <w:bookmarkEnd w:id="4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等参数监测。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CF74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1E2E2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AC49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082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3.6.3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0A1D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潮气量监测：吸入潮气量、呼出潮气量、自主呼吸潮气量、单位理想体重呼出潮气量。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0E619"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73DBA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7983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F75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3.6.4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75AC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呼吸频率监测：总呼吸频率、自主呼吸频率、机控呼吸频率。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26BF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57C80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BD85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F91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3.6.5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2F0D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标配牵张指数和肺过度膨胀系数监测，辅助临床判断与决策。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D79F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56C29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DDCA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8E3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3.6.6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2ADB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标配机械能监测，监测范围0.00~100.00 J/min。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39AB1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37A66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95CE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2E0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3.6.7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21B79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支持主流CO2模块监测，可监测气道死腔VDaw 和肺泡通气量Vtalv 等参数，支持监测容积-二氧化碳图。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6C310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69682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B69D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DEA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3.6.8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8EC5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支持SpO2模块监测，提供SpO2和PR监测值，提供脉搏波。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BAD0C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1C874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97D4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781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3.7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77438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报警参数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5428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11834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87CE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2C6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3.7.1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207F0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气道压力：过高/过低报警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1C57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17D50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04D9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7EE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3.7.2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F8DB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潮气量：过高/过低报警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4A51E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6F238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BB72E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815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3.7.3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65D9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分钟通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气量：过高/过低报警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5B8E6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670A8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8C35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9B8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3.7.4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9277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总呼吸频率：过高/过低报警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7EDB6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5CCEB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7499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131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3.7.5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010B6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窒息报警，时间可设置（5-60s）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76D36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6D388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7AD7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A02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3.8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89D8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信息化功能要求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D418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</w:tr>
      <w:tr w14:paraId="22E0B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F929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893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3.8.1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5A8BE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支持护士站远程控制呼吸机，降低医患交叉感染概率。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1612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3F31E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0FDF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▲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DAB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3.8.2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E736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呼吸机与监护仪同一网络联网通信时，呼吸机支持显示来自监护设备的血氧和呼末二氧化碳参数，辅助临床团队高质量评估脱机。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540C8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具备</w:t>
            </w:r>
          </w:p>
        </w:tc>
      </w:tr>
      <w:tr w14:paraId="61912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A71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*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61F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5A66A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设备配置清单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1AF0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(此*号包括后缀号的各条目)</w:t>
            </w:r>
          </w:p>
        </w:tc>
      </w:tr>
      <w:tr w14:paraId="00A74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9B7D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B2F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A1C5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主机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B5BFE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1台</w:t>
            </w:r>
          </w:p>
        </w:tc>
      </w:tr>
      <w:tr w14:paraId="09CDF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66C2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DA7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EB7D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氧气软管（配接头）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28A1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1根</w:t>
            </w:r>
          </w:p>
        </w:tc>
      </w:tr>
      <w:tr w14:paraId="7282B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EBFB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399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5891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空气软管（配接头）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010C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1根</w:t>
            </w:r>
          </w:p>
        </w:tc>
      </w:tr>
      <w:tr w14:paraId="2F635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DF38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8A0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71B7C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台车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ab/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DAF31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1套</w:t>
            </w:r>
          </w:p>
        </w:tc>
      </w:tr>
      <w:tr w14:paraId="22504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6909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4C7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4.5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40E6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机械臂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ab/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38E9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1个</w:t>
            </w:r>
          </w:p>
        </w:tc>
      </w:tr>
      <w:tr w14:paraId="569FE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E3DE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27F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4.6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D35D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成人模拟肺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ab/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11E3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1个</w:t>
            </w:r>
          </w:p>
        </w:tc>
      </w:tr>
      <w:tr w14:paraId="7DC41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66C3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E07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4.7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36AA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湿化器（含湿化水罐）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B90E8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1套</w:t>
            </w:r>
          </w:p>
        </w:tc>
      </w:tr>
      <w:tr w14:paraId="7A565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723B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4E7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4.8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6010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呼吸管路(成人)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3A34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1套</w:t>
            </w:r>
          </w:p>
        </w:tc>
      </w:tr>
      <w:tr w14:paraId="72C0D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097C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6BB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4.9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DAF4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NIV面罩（中号）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FA680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1套</w:t>
            </w:r>
          </w:p>
        </w:tc>
      </w:tr>
      <w:tr w14:paraId="6594B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E017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F6C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4.10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FBA50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氧疗鼻导管(中号)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8FE96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1套</w:t>
            </w:r>
          </w:p>
        </w:tc>
      </w:tr>
      <w:tr w14:paraId="33E81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DA77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601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4.11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8B44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辅助压模块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 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1432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1套</w:t>
            </w:r>
          </w:p>
        </w:tc>
      </w:tr>
      <w:tr w14:paraId="296EE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064E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579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4.12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73EE7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单囊辅助压导管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ab/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038C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5套</w:t>
            </w:r>
          </w:p>
        </w:tc>
      </w:tr>
      <w:tr w14:paraId="61AD3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A8B4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91F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4.13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5F16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旁流CO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模块及附件包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159C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1套</w:t>
            </w:r>
          </w:p>
        </w:tc>
      </w:tr>
      <w:tr w14:paraId="513B5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ADA8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FB6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4.14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2C08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SpO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模块及血氧附件包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2DD17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1套</w:t>
            </w:r>
          </w:p>
        </w:tc>
      </w:tr>
      <w:tr w14:paraId="567A7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F0A6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61C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4.15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B9F2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EIT通气模块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  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A51DC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1套</w:t>
            </w:r>
          </w:p>
        </w:tc>
      </w:tr>
      <w:tr w14:paraId="57C11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2370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1DE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4.16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4B0C3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重复性EIT附件包(配5个型号电极带)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C9A6B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1套</w:t>
            </w:r>
          </w:p>
        </w:tc>
      </w:tr>
      <w:tr w14:paraId="09C98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78EB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EDD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4.17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1509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顺磁氧传感器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5B955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1套</w:t>
            </w:r>
          </w:p>
        </w:tc>
      </w:tr>
      <w:tr w14:paraId="502C6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52E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*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B7F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500D2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售后服务要求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ACC9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(此*号包括后缀号的各条目)</w:t>
            </w:r>
          </w:p>
        </w:tc>
      </w:tr>
      <w:tr w14:paraId="13F57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D2FE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E8F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.1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7C5A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所投产品制造商应有完善的售后服务体系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2211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响应</w:t>
            </w:r>
          </w:p>
        </w:tc>
      </w:tr>
      <w:tr w14:paraId="60DD3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8F77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9D3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.2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55FA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设备提供终身维修，质保期满后，维修只收取配件费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3E4F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响应</w:t>
            </w:r>
          </w:p>
        </w:tc>
      </w:tr>
      <w:tr w14:paraId="15091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1C4B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712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.3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C8089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质量保证期内一年至少提供 4 次巡检及维护保养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8FC7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响应</w:t>
            </w:r>
          </w:p>
        </w:tc>
      </w:tr>
      <w:tr w14:paraId="7A052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973D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702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.4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C8D6A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维修响应速度：报修后30分钟内作出维修应答；如2小时内无法解决问题，维修人员必须在接到故障报告后24小时内到达现场，不管是否节假日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08B4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响应</w:t>
            </w:r>
          </w:p>
        </w:tc>
      </w:tr>
      <w:tr w14:paraId="53C26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5466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C33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.5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DC9AC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质量保证期内提供不限次数的使用培训和临床应用培训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9FC8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响应</w:t>
            </w:r>
          </w:p>
        </w:tc>
      </w:tr>
      <w:tr w14:paraId="02F8F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99C3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1C7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.6</w:t>
            </w:r>
          </w:p>
        </w:tc>
        <w:tc>
          <w:tcPr>
            <w:tcW w:w="4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8A5BF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免费接入医院信息系统</w:t>
            </w:r>
          </w:p>
        </w:tc>
        <w:tc>
          <w:tcPr>
            <w:tcW w:w="3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FA2B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响应</w:t>
            </w:r>
          </w:p>
        </w:tc>
      </w:tr>
    </w:tbl>
    <w:p w14:paraId="51A0CE3C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eastAsia="宋体"/>
          <w:b/>
          <w:bCs/>
          <w:sz w:val="24"/>
          <w:szCs w:val="32"/>
          <w:lang w:eastAsia="zh-CN"/>
        </w:rPr>
        <w:br w:type="page"/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二包段：床旁便携式彩色多普勒超声系统</w:t>
      </w:r>
    </w:p>
    <w:tbl>
      <w:tblPr>
        <w:tblStyle w:val="3"/>
        <w:tblW w:w="87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175"/>
        <w:gridCol w:w="3720"/>
        <w:gridCol w:w="3034"/>
      </w:tblGrid>
      <w:tr w14:paraId="6C83B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70" w:type="dxa"/>
            <w:gridSpan w:val="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42470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技术参数要求：标注“*”的技术参数为实质性要求，投标人必须满足要求，否则将被视为无效投标；技术要求中标注“▲”号的技术参数为重要技术指标。</w:t>
            </w:r>
          </w:p>
        </w:tc>
      </w:tr>
      <w:tr w14:paraId="2660F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7B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标注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4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C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指标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F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要求</w:t>
            </w:r>
          </w:p>
        </w:tc>
      </w:tr>
      <w:tr w14:paraId="39AD1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FD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*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6B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E10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2F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(此*号包括后缀号的各条目)</w:t>
            </w:r>
          </w:p>
        </w:tc>
      </w:tr>
      <w:tr w14:paraId="4CFA7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B0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8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A1F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提供技术参数真实性承诺函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17F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121DA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85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A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A9C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为保证技术的先进性，所投机型应为2020年1月1日以后推出的机型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488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符合（承诺函格式自拟）</w:t>
            </w:r>
          </w:p>
        </w:tc>
      </w:tr>
      <w:tr w14:paraId="480B7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19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B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046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配备该机型软件为最新版本，具有升级能力，可满足将来临床应用扩展需求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D71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符合（承诺函格式自拟）</w:t>
            </w:r>
          </w:p>
        </w:tc>
      </w:tr>
      <w:tr w14:paraId="75CC8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9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F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182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设备使用年限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591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≥ 7年（提供证明文件）</w:t>
            </w:r>
          </w:p>
        </w:tc>
      </w:tr>
      <w:tr w14:paraId="0B65B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7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06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F70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交货时提供近半年内生产的机器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0DA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（提供承诺书格式自拟）</w:t>
            </w:r>
          </w:p>
        </w:tc>
      </w:tr>
      <w:tr w14:paraId="2F666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660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9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A0F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主要用途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4D0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设备用途说明：</w:t>
            </w:r>
          </w:p>
          <w:p w14:paraId="7229F9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临床超声诊断检查，包括心脏，腹部、血管、神经、浅表组织和小器官、介入、肌骨、FAST（eFAST）、胸/肺部、产科、儿科、新生儿等检查模式。</w:t>
            </w:r>
          </w:p>
        </w:tc>
      </w:tr>
      <w:tr w14:paraId="1A20F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682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5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065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技术参数要求：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868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5F801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941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2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84E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移动型数字化彩色超声诊断系统包括：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883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07054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2A1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8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CDD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≥1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英寸高清晰度彩色液晶全触摸屏显示器，支持全触摸操控，无按键设计，屏幕无缝可擦拭消毒，显示器角度可通过万向臂调节，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左右旋转，俯仰调节，方便不同角度观看图像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B33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具备  </w:t>
            </w:r>
          </w:p>
        </w:tc>
      </w:tr>
      <w:tr w14:paraId="518EA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B89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9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275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显示屏分辨率：≥12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0 × 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6FC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4CE8F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8EB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▲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9B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343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穿刺针增强显影技术（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随穿刺针角度自动偏转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)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11D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7C1ED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330CB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312F6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F43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原始数据处理能力（可对已存储的图像进行增益、动态范围、多普勒基线、多普勒角度、扫描速度、自动优化等调节以及测量和分析）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480FD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598A3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95261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51B78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E5A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实时直线解剖M型：实时或回放图像上M型扫描线360度任意旋转调节，对传统M型扫描进行角度纠正，提高测量准确性和效率。可用于二维、彩色血流及组织多普勒模式。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C44BB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33877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DDBB7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9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BA3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彩色M型模式，支持解剖M型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4A4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46827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75F18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00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99F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心脏结构自动识别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技术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84F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50D6A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3EEA8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F4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BA3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急重症应用软件包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0EE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38CFC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09A58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7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0AE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自动VTI测量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37D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6E444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B892B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C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9D9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通过一键取样框即可自动识别并追踪主动脉瓣下方左室流出道区域，取样门自动进行追踪最佳取样位置，自动记录描记左室流出道频谱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CDC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444EC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28C99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F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7A8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无需冻结图像，即可实时动态监测VTI、SV、CO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CEA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6E36E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E00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C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F09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自动IVC测量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BAA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799CB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2FC1F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94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CA0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通过一键取样线自动识别并追踪下腔静脉IVC，取样线始终与下腔静脉IVC管壁垂直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2E3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5A165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71354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A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254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自动记录不同呼吸周期下腔静脉IVC管径变化，快速获取IVC最大径，最小径，CI变异率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EC4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4E1EE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49824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30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D1E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支持机械通气模式下，一键自动测量DI扩张指数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676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301D5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55483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A8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AA7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自动B线测量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A04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688C8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3967D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6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9B2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通过一键自动识别并标记肺部超声B线，自动找到B线数量出现最多的一帧图像并进行计数，得出评分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291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22B77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6727F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B8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129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VTI趋势图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B71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32811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D63ED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E2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14E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可快速查看VTI变化趋势，准确预测患者容量反应性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81B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388F4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A344C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A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723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可自动记录最近4个不同时间的VTI测量数据，可显示VTI，变化百分比，时间等数据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EEE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5DA1F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F8041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4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6FC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肺部超声检查工具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524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0E65E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2611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06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2BB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将肺部超声检查各个部位以解剖图示形式显示，可显示肺部8个或12个区域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415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1A84E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2877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8A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932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可显示每个区域的评分和整个检查的总评分，评估肺部疾病严重程度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A5D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0AEEC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9ADB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B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C3D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快速创伤超声评估工具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A24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1A13F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BC418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72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90F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将eFAST检查流程各个标准切面以解剖图示形式显示，分为8个区域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807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5B3F1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CEB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4A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62A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通过创伤患者是否存在游离液体，同时提供易于记录的标记工具，快速进行查看及评价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B25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23CB2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95D46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0A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FC4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肾积水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评估工具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D5B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7B1EE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CB5EA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C4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AE0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将泌尿系统以解剖图形式显示，包括双肾及膀胱，可以记录患者双肾肾脏集合系统扩张程度（分为轻度、中度、重度扩张），膀胱内的异常情况等，快速进行评估、标记。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566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36644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DBF05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▲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8D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46430">
            <w:pPr>
              <w:widowControl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具备射血分数自动测量，提供ESV及EDV值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246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63691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FED4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A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2D1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肺部全景扫查工具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C7B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566DD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89156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2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18F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可以进行肺部连续全景动态扫查，用于评估患者肺部情况，适用于所有具备肺部模式的探头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A42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28E7A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6A2E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▲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5A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795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支持自动VTI测量、自动IVC测量、自动B线测量、实时射血分数自动测量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31F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3A93E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A0EC5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D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2D3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智能追踪技术，实时扫查快速重现存储图像全部扫描参数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485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577CB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1B53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FD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DFB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一体化探头接口扩展：≥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个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672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750BF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AAF05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9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42A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线阵探头频率：4.0-13MHz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135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17901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31618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9B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5A7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凸阵探头频率：1.5-5.5MHz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C1D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617E9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E34C4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8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77B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相控阵探头频率1.0-4.0MHz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E27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7C7BC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1EC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A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8B8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超声系统最大探查深度≥3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CM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4FB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0F241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A3A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30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.1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.39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05D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防水电源按键，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防止液体渗入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851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5175C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3ED1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7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3.1.40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113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屏幕清洁模式，可擦拭消毒，防止误操作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8BC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7ABFB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43F3B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E5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3.1.41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AAD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可拆卸锂电池、剩余电量可视，分别使用绿色，黄色，红色提示电量充足、电量尚可和需要连接电源充电的状态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AD5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（附图证明）</w:t>
            </w:r>
          </w:p>
        </w:tc>
      </w:tr>
      <w:tr w14:paraId="25E03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0E5D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5B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3.1.42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768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内置锂电池操作（断电条件下扫查时间≥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小时）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CCD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3F374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C407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▲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53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3.1.43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A9B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配备无线掌上超声一台，通道数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128，具备线阵、凸阵扫描功能。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215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1D9A8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10C65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*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3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3.1.43.1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8DF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无线掌上超声探头，具有凸阵和线阵两个频率功能，可随时切换探头功能。频率：2.5MHz-8.5MHz。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5E0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</w:t>
            </w:r>
          </w:p>
        </w:tc>
      </w:tr>
      <w:tr w14:paraId="7C5ED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AD7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*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2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47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配置清单：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A78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(此*号包括后缀号的各条目)</w:t>
            </w:r>
          </w:p>
        </w:tc>
      </w:tr>
      <w:tr w14:paraId="771BA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2189C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C9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332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移动型数字化彩色超声诊断系统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主机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    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793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1台</w:t>
            </w:r>
          </w:p>
        </w:tc>
      </w:tr>
      <w:tr w14:paraId="575DE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A7397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DB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ED6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凸阵探头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368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1把</w:t>
            </w:r>
          </w:p>
        </w:tc>
      </w:tr>
      <w:tr w14:paraId="627FE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11A12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26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4.3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C73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相控阵探头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886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1把</w:t>
            </w:r>
          </w:p>
        </w:tc>
      </w:tr>
      <w:tr w14:paraId="6DCFA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EC1EA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A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4.4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0E5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高频线阵探头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A6F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1把</w:t>
            </w:r>
          </w:p>
        </w:tc>
      </w:tr>
      <w:tr w14:paraId="6255B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48D94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0B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4.5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D38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无线掌上超声  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A3B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1台</w:t>
            </w:r>
          </w:p>
        </w:tc>
      </w:tr>
      <w:tr w14:paraId="00D64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34870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52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4.6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4D0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无线掌上超声探头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09D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1把</w:t>
            </w:r>
          </w:p>
        </w:tc>
      </w:tr>
      <w:tr w14:paraId="25D7C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D4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*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3B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F87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售后服务要求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8F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(此*号包括后缀号的各条目)</w:t>
            </w:r>
          </w:p>
        </w:tc>
      </w:tr>
      <w:tr w14:paraId="54457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E14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E4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.1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43B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所投产品制造商应有完善的售后服务体系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92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响应</w:t>
            </w:r>
          </w:p>
        </w:tc>
      </w:tr>
      <w:tr w14:paraId="053A9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BA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E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.2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C96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设备提供终身维修，质保期满后，维修只收取配件费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79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响应</w:t>
            </w:r>
          </w:p>
        </w:tc>
      </w:tr>
      <w:tr w14:paraId="2BDFD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6D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9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.3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7E0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质量保证期内一年至少提供 4 次巡检及维护保养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74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响应</w:t>
            </w:r>
          </w:p>
        </w:tc>
      </w:tr>
      <w:tr w14:paraId="5B8C7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493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D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.4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08D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维修响应速度：报修后30分钟内作出维修应答；如2小时内无法解决问题，维修人员必须在接到故障报告后24小时内到达现场，不管是否节假日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32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响应</w:t>
            </w:r>
          </w:p>
        </w:tc>
      </w:tr>
      <w:tr w14:paraId="659FD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806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E1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.5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3C9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质量保证期内提供不限次数的使用培训和临床应用培训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22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响应</w:t>
            </w:r>
          </w:p>
        </w:tc>
      </w:tr>
      <w:tr w14:paraId="7492F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C41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0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.6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5FF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免费接入医院信息系统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8E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响应</w:t>
            </w:r>
          </w:p>
        </w:tc>
      </w:tr>
    </w:tbl>
    <w:p w14:paraId="2F2F84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73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semiHidden/>
    <w:uiPriority w:val="99"/>
    <w:pPr>
      <w:widowControl w:val="0"/>
      <w:jc w:val="lef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2026-09-03T01:14:03Z</dcterms:created>
  <dc:creator>Administrator</dc:creator>
  <cp:lastModifiedBy>111</cp:lastModifiedBy>
  <dcterms:modified xsi:type="dcterms:W3CDTF">2026-09-03T01:14:30Z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eyJoZGlkIjoiZDkxYzgyM2Q2NzdkZDBiNWUxMDlkNDkzNTg0YTE2ZjYiLCJ1c2VySWQiOiIzMzI1MjU4ODIifQ==</vt:lpwstr>
  </property>
  <property fmtid="{D5CDD505-2E9C-101B-9397-08002B2CF9AE}" pid="4" name="ICV">
    <vt:lpwstr>9674D629726C42488492A3229457A474_12</vt:lpwstr>
  </property>
</Properties>
</file>