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DF2C9">
      <w:pPr>
        <w:tabs>
          <w:tab w:val="left" w:pos="1950"/>
        </w:tabs>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spacing w:val="20"/>
          <w:sz w:val="72"/>
          <w:szCs w:val="72"/>
          <w:lang w:val="en-US" w:eastAsia="zh-CN"/>
        </w:rPr>
        <w:t>郑州信息科技职业学院2026-2029年安保服务项目</w:t>
      </w:r>
    </w:p>
    <w:p w14:paraId="5DFEF3AE">
      <w:pPr>
        <w:pStyle w:val="2"/>
        <w:rPr>
          <w:rFonts w:hint="default" w:ascii="Times New Roman" w:hAnsi="Times New Roman" w:eastAsia="宋体" w:cs="Times New Roman"/>
          <w:b/>
          <w:bCs/>
          <w:lang w:val="en-US" w:eastAsia="zh-CN"/>
        </w:rPr>
      </w:pPr>
    </w:p>
    <w:p w14:paraId="2DE230AE">
      <w:pPr>
        <w:rPr>
          <w:rFonts w:hint="default" w:ascii="Times New Roman" w:hAnsi="Times New Roman" w:cs="Times New Roman"/>
          <w:lang w:val="en-US" w:eastAsia="zh-CN"/>
        </w:rPr>
      </w:pPr>
    </w:p>
    <w:p w14:paraId="7381DC14">
      <w:pPr>
        <w:tabs>
          <w:tab w:val="left" w:pos="1950"/>
        </w:tabs>
        <w:jc w:val="left"/>
        <w:rPr>
          <w:rFonts w:hint="default" w:ascii="Times New Roman" w:hAnsi="Times New Roman" w:eastAsia="宋体" w:cs="Times New Roman"/>
          <w:b/>
          <w:bCs/>
          <w:color w:val="auto"/>
          <w:lang w:val="en-US" w:eastAsia="zh-CN"/>
        </w:rPr>
      </w:pPr>
    </w:p>
    <w:p w14:paraId="3CE0D624">
      <w:pPr>
        <w:jc w:val="center"/>
        <w:rPr>
          <w:rFonts w:hint="default" w:ascii="Times New Roman" w:hAnsi="Times New Roman" w:eastAsia="宋体" w:cs="Times New Roman"/>
          <w:b/>
          <w:bCs/>
          <w:color w:val="auto"/>
          <w:sz w:val="160"/>
          <w:szCs w:val="160"/>
          <w:lang w:eastAsia="zh-CN"/>
        </w:rPr>
      </w:pPr>
      <w:r>
        <w:rPr>
          <w:rFonts w:hint="default" w:ascii="Times New Roman" w:hAnsi="Times New Roman" w:eastAsia="宋体" w:cs="Times New Roman"/>
          <w:b/>
          <w:color w:val="auto"/>
          <w:sz w:val="160"/>
          <w:szCs w:val="160"/>
          <w:lang w:eastAsia="zh-CN"/>
        </w:rPr>
        <w:t>招标文件</w:t>
      </w:r>
    </w:p>
    <w:p w14:paraId="63B6B3A6">
      <w:pPr>
        <w:jc w:val="center"/>
        <w:rPr>
          <w:rFonts w:hint="default" w:ascii="Times New Roman" w:hAnsi="Times New Roman" w:eastAsia="宋体" w:cs="Times New Roman"/>
          <w:b/>
          <w:color w:val="auto"/>
          <w:sz w:val="36"/>
          <w:szCs w:val="36"/>
          <w:lang w:eastAsia="zh-CN"/>
        </w:rPr>
      </w:pPr>
    </w:p>
    <w:p w14:paraId="3931B149">
      <w:pPr>
        <w:jc w:val="center"/>
        <w:rPr>
          <w:rFonts w:hint="default" w:ascii="Times New Roman" w:hAnsi="Times New Roman" w:eastAsia="宋体" w:cs="Times New Roman"/>
          <w:b/>
          <w:color w:val="auto"/>
          <w:sz w:val="36"/>
          <w:szCs w:val="36"/>
          <w:lang w:eastAsia="zh-CN"/>
        </w:rPr>
      </w:pPr>
    </w:p>
    <w:p w14:paraId="7E43E5F2">
      <w:pPr>
        <w:jc w:val="center"/>
        <w:rPr>
          <w:rFonts w:hint="default" w:ascii="Times New Roman" w:hAnsi="Times New Roman" w:eastAsia="宋体" w:cs="Times New Roman"/>
          <w:b/>
          <w:color w:val="auto"/>
          <w:sz w:val="36"/>
          <w:szCs w:val="36"/>
          <w:highlight w:val="yellow"/>
          <w:lang w:val="en-US" w:eastAsia="zh-CN"/>
        </w:rPr>
      </w:pPr>
      <w:r>
        <w:rPr>
          <w:rFonts w:hint="default" w:ascii="Times New Roman" w:hAnsi="Times New Roman" w:eastAsia="宋体" w:cs="Times New Roman"/>
          <w:b/>
          <w:color w:val="auto"/>
          <w:sz w:val="36"/>
          <w:szCs w:val="36"/>
          <w:lang w:eastAsia="zh-CN"/>
        </w:rPr>
        <w:t>采购编号：</w:t>
      </w:r>
      <w:r>
        <w:rPr>
          <w:rFonts w:hint="default" w:ascii="Times New Roman" w:hAnsi="Times New Roman" w:eastAsia="宋体" w:cs="Times New Roman"/>
          <w:b/>
          <w:color w:val="auto"/>
          <w:sz w:val="36"/>
          <w:szCs w:val="36"/>
          <w:lang w:val="en-US" w:eastAsia="zh-CN"/>
        </w:rPr>
        <w:t>豫财招标采购-2026-839</w:t>
      </w:r>
    </w:p>
    <w:p w14:paraId="186D065C">
      <w:pPr>
        <w:tabs>
          <w:tab w:val="left" w:pos="1950"/>
        </w:tabs>
        <w:jc w:val="left"/>
        <w:rPr>
          <w:rFonts w:hint="default" w:ascii="Times New Roman" w:hAnsi="Times New Roman" w:eastAsia="宋体" w:cs="Times New Roman"/>
          <w:b/>
          <w:bCs/>
          <w:color w:val="auto"/>
          <w:sz w:val="32"/>
          <w:szCs w:val="32"/>
          <w:lang w:val="en-US" w:eastAsia="zh-CN"/>
        </w:rPr>
      </w:pPr>
    </w:p>
    <w:p w14:paraId="2B2A08CF">
      <w:pPr>
        <w:spacing w:line="240" w:lineRule="atLeast"/>
        <w:ind w:left="1080" w:hanging="540"/>
        <w:jc w:val="center"/>
        <w:rPr>
          <w:rFonts w:hint="default" w:ascii="Times New Roman" w:hAnsi="Times New Roman" w:eastAsia="宋体" w:cs="Times New Roman"/>
          <w:b/>
          <w:bCs/>
          <w:color w:val="auto"/>
          <w:sz w:val="28"/>
          <w:szCs w:val="28"/>
        </w:rPr>
      </w:pPr>
      <w:r>
        <w:rPr>
          <w:rFonts w:hint="default" w:ascii="Times New Roman" w:hAnsi="Times New Roman" w:eastAsia="宋体" w:cs="Times New Roman"/>
          <w:color w:val="auto"/>
          <w:lang w:val="en-US" w:eastAsia="zh-CN"/>
        </w:rPr>
        <w:drawing>
          <wp:inline distT="0" distB="0" distL="114300" distR="114300">
            <wp:extent cx="1397635" cy="1397635"/>
            <wp:effectExtent l="0" t="0" r="1206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1397635" cy="1397635"/>
                    </a:xfrm>
                    <a:prstGeom prst="rect">
                      <a:avLst/>
                    </a:prstGeom>
                    <a:noFill/>
                    <a:ln>
                      <a:noFill/>
                    </a:ln>
                  </pic:spPr>
                </pic:pic>
              </a:graphicData>
            </a:graphic>
          </wp:inline>
        </w:drawing>
      </w:r>
    </w:p>
    <w:p w14:paraId="03ACF8D3">
      <w:pPr>
        <w:spacing w:line="240" w:lineRule="atLeast"/>
        <w:ind w:left="1080" w:hanging="540"/>
        <w:jc w:val="center"/>
        <w:rPr>
          <w:rFonts w:hint="default" w:ascii="Times New Roman" w:hAnsi="Times New Roman" w:eastAsia="宋体" w:cs="Times New Roman"/>
          <w:b/>
          <w:bCs/>
          <w:color w:val="auto"/>
          <w:sz w:val="28"/>
          <w:szCs w:val="28"/>
          <w:lang w:val="en-US"/>
        </w:rPr>
      </w:pPr>
    </w:p>
    <w:p w14:paraId="1B2CD4DC">
      <w:pPr>
        <w:spacing w:line="240" w:lineRule="atLeast"/>
        <w:rPr>
          <w:rFonts w:hint="default" w:ascii="Times New Roman" w:hAnsi="Times New Roman" w:eastAsia="宋体" w:cs="Times New Roman"/>
          <w:b/>
          <w:bCs/>
          <w:color w:val="auto"/>
          <w:sz w:val="28"/>
          <w:szCs w:val="28"/>
          <w:lang w:val="en-US"/>
        </w:rPr>
      </w:pPr>
    </w:p>
    <w:p w14:paraId="7E9D71C5">
      <w:pPr>
        <w:pStyle w:val="10"/>
        <w:rPr>
          <w:rFonts w:hint="default" w:ascii="Times New Roman" w:hAnsi="Times New Roman" w:eastAsia="宋体" w:cs="Times New Roman"/>
          <w:b/>
          <w:bCs/>
          <w:color w:val="auto"/>
          <w:sz w:val="28"/>
          <w:szCs w:val="28"/>
          <w:lang w:val="en-US"/>
        </w:rPr>
      </w:pPr>
    </w:p>
    <w:p w14:paraId="655DC44C">
      <w:pPr>
        <w:pStyle w:val="10"/>
        <w:ind w:left="0" w:leftChars="0"/>
        <w:rPr>
          <w:rFonts w:hint="default" w:ascii="Times New Roman" w:hAnsi="Times New Roman" w:cs="Times New Roman"/>
          <w:color w:val="auto"/>
          <w:lang w:val="en-US"/>
        </w:rPr>
      </w:pPr>
    </w:p>
    <w:p w14:paraId="27D8FD26">
      <w:pPr>
        <w:spacing w:line="700" w:lineRule="exact"/>
        <w:ind w:left="3580" w:leftChars="500" w:hanging="2530" w:hangingChars="7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eastAsia="zh-CN"/>
        </w:rPr>
        <w:t xml:space="preserve">采 </w:t>
      </w:r>
      <w:r>
        <w:rPr>
          <w:rFonts w:hint="default"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 xml:space="preserve"> </w:t>
      </w:r>
      <w:r>
        <w:rPr>
          <w:rFonts w:hint="default"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 xml:space="preserve">购 </w:t>
      </w:r>
      <w:r>
        <w:rPr>
          <w:rFonts w:hint="default"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人：</w:t>
      </w:r>
      <w:r>
        <w:rPr>
          <w:rFonts w:hint="default" w:ascii="Times New Roman" w:hAnsi="Times New Roman" w:eastAsia="宋体" w:cs="Times New Roman"/>
          <w:b/>
          <w:color w:val="auto"/>
          <w:sz w:val="36"/>
          <w:szCs w:val="36"/>
          <w:lang w:val="en-US" w:eastAsia="zh-CN"/>
        </w:rPr>
        <w:t>郑州信息科技职业学院</w:t>
      </w:r>
    </w:p>
    <w:p w14:paraId="56D12B15">
      <w:pPr>
        <w:spacing w:line="700" w:lineRule="exact"/>
        <w:ind w:left="1050" w:leftChars="500"/>
        <w:rPr>
          <w:rFonts w:hint="default" w:ascii="Times New Roman" w:hAnsi="Times New Roman" w:eastAsia="宋体" w:cs="Times New Roman"/>
          <w:b/>
          <w:bCs/>
          <w:color w:val="auto"/>
          <w:spacing w:val="56"/>
          <w:sz w:val="36"/>
          <w:szCs w:val="36"/>
          <w:lang w:eastAsia="zh-CN"/>
        </w:rPr>
      </w:pPr>
      <w:r>
        <w:rPr>
          <w:rFonts w:hint="default" w:ascii="Times New Roman" w:hAnsi="Times New Roman" w:eastAsia="宋体" w:cs="Times New Roman"/>
          <w:b/>
          <w:color w:val="auto"/>
          <w:sz w:val="36"/>
          <w:szCs w:val="36"/>
          <w:lang w:eastAsia="zh-CN"/>
        </w:rPr>
        <w:t>集中采购机构：河南省公共资源交易中心</w:t>
      </w:r>
    </w:p>
    <w:p w14:paraId="318338CE">
      <w:pPr>
        <w:jc w:val="center"/>
        <w:rPr>
          <w:rFonts w:hint="default" w:ascii="Times New Roman" w:hAnsi="Times New Roman" w:eastAsia="宋体" w:cs="Times New Roman"/>
          <w:b/>
          <w:bCs/>
          <w:color w:val="auto"/>
          <w:lang w:val="en-US" w:eastAsia="zh-CN"/>
        </w:rPr>
      </w:pPr>
    </w:p>
    <w:p w14:paraId="3502AD2C">
      <w:pPr>
        <w:pStyle w:val="2"/>
        <w:rPr>
          <w:rFonts w:hint="default" w:ascii="Times New Roman" w:hAnsi="Times New Roman" w:cs="Times New Roman"/>
          <w:lang w:val="en-US" w:eastAsia="zh-CN"/>
        </w:rPr>
      </w:pPr>
    </w:p>
    <w:p w14:paraId="23CCB286">
      <w:pPr>
        <w:spacing w:line="240" w:lineRule="atLeast"/>
        <w:jc w:val="center"/>
        <w:rPr>
          <w:rFonts w:hint="default" w:ascii="Times New Roman" w:hAnsi="Times New Roman" w:eastAsia="宋体" w:cs="Times New Roman"/>
          <w:b/>
          <w:color w:val="auto"/>
          <w:sz w:val="36"/>
          <w:szCs w:val="36"/>
          <w:lang w:val="en"/>
        </w:rPr>
      </w:pPr>
      <w:r>
        <w:rPr>
          <w:rFonts w:hint="default" w:ascii="Times New Roman" w:hAnsi="Times New Roman" w:eastAsia="宋体" w:cs="Times New Roman"/>
          <w:b/>
          <w:bCs/>
          <w:color w:val="auto"/>
          <w:sz w:val="36"/>
          <w:szCs w:val="36"/>
          <w:lang w:val="en" w:eastAsia="zh-CN"/>
        </w:rPr>
        <w:t>2026年8月</w:t>
      </w:r>
    </w:p>
    <w:p w14:paraId="375BF7E7">
      <w:pPr>
        <w:spacing w:line="240" w:lineRule="atLeast"/>
        <w:jc w:val="center"/>
        <w:rPr>
          <w:rFonts w:hint="default" w:ascii="Times New Roman" w:hAnsi="Times New Roman" w:eastAsia="宋体" w:cs="Times New Roman"/>
          <w:b/>
          <w:bCs/>
          <w:color w:val="auto"/>
          <w:sz w:val="48"/>
          <w:szCs w:val="48"/>
          <w:lang w:val="en-US" w:eastAsia="zh-CN"/>
        </w:rPr>
        <w:sectPr>
          <w:pgSz w:w="11900" w:h="16840"/>
          <w:pgMar w:top="1440" w:right="1174" w:bottom="1440" w:left="1797" w:header="851" w:footer="992" w:gutter="0"/>
          <w:cols w:space="720" w:num="1"/>
        </w:sectPr>
      </w:pPr>
    </w:p>
    <w:p w14:paraId="341412C8">
      <w:pPr>
        <w:spacing w:line="240" w:lineRule="atLeast"/>
        <w:jc w:val="center"/>
        <w:rPr>
          <w:rFonts w:hint="default" w:ascii="Times New Roman" w:hAnsi="Times New Roman" w:eastAsia="宋体" w:cs="Times New Roman"/>
          <w:b/>
          <w:bCs/>
          <w:color w:val="auto"/>
          <w:sz w:val="52"/>
          <w:szCs w:val="52"/>
          <w:lang w:val="en-US" w:eastAsia="zh-CN"/>
        </w:rPr>
      </w:pPr>
      <w:r>
        <w:rPr>
          <w:rFonts w:hint="default" w:ascii="Times New Roman" w:hAnsi="Times New Roman" w:eastAsia="宋体" w:cs="Times New Roman"/>
          <w:b/>
          <w:bCs/>
          <w:color w:val="auto"/>
          <w:sz w:val="48"/>
          <w:szCs w:val="48"/>
          <w:lang w:val="en-US" w:eastAsia="zh-CN"/>
        </w:rPr>
        <w:t>目 录</w:t>
      </w:r>
    </w:p>
    <w:p w14:paraId="27F88D71">
      <w:pPr>
        <w:pStyle w:val="17"/>
        <w:tabs>
          <w:tab w:val="right" w:leader="dot" w:pos="8929"/>
        </w:tabs>
        <w:rPr>
          <w:rFonts w:hint="default" w:ascii="Times New Roman" w:hAnsi="Times New Roman" w:cs="Times New Roman"/>
          <w:sz w:val="28"/>
          <w:szCs w:val="28"/>
        </w:rPr>
      </w:pPr>
      <w:bookmarkStart w:id="0" w:name="_Toc349457307"/>
      <w:r>
        <w:rPr>
          <w:rFonts w:hint="default" w:ascii="Times New Roman" w:hAnsi="Times New Roman" w:eastAsia="方正黑体_GBK" w:cs="Times New Roman"/>
          <w:sz w:val="28"/>
          <w:szCs w:val="28"/>
        </w:rPr>
        <w:fldChar w:fldCharType="begin"/>
      </w:r>
      <w:r>
        <w:rPr>
          <w:rFonts w:hint="default" w:ascii="Times New Roman" w:hAnsi="Times New Roman" w:eastAsia="方正黑体_GBK" w:cs="Times New Roman"/>
          <w:sz w:val="28"/>
          <w:szCs w:val="28"/>
        </w:rPr>
        <w:instrText xml:space="preserve">TOC \o "1-1" \h \u </w:instrText>
      </w:r>
      <w:r>
        <w:rPr>
          <w:rFonts w:hint="default" w:ascii="Times New Roman" w:hAnsi="Times New Roman" w:eastAsia="方正黑体_GBK" w:cs="Times New Roman"/>
          <w:sz w:val="28"/>
          <w:szCs w:val="28"/>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"_Toc8095" </w:instrText>
      </w:r>
      <w:r>
        <w:rPr>
          <w:rFonts w:hint="default" w:ascii="Times New Roman" w:hAnsi="Times New Roman" w:cs="Times New Roman"/>
        </w:rPr>
        <w:fldChar w:fldCharType="separate"/>
      </w:r>
      <w:r>
        <w:rPr>
          <w:rFonts w:hint="default" w:ascii="Times New Roman" w:hAnsi="Times New Roman" w:cs="Times New Roman"/>
          <w:bCs/>
          <w:kern w:val="44"/>
          <w:sz w:val="28"/>
          <w:szCs w:val="28"/>
        </w:rPr>
        <w:t>第一章 投标邀请</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_Toc8095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34CC091">
      <w:pPr>
        <w:pStyle w:val="17"/>
        <w:tabs>
          <w:tab w:val="right" w:leader="dot" w:pos="8929"/>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"_Toc11107" </w:instrText>
      </w:r>
      <w:r>
        <w:rPr>
          <w:rFonts w:hint="default" w:ascii="Times New Roman" w:hAnsi="Times New Roman" w:cs="Times New Roman"/>
        </w:rPr>
        <w:fldChar w:fldCharType="separate"/>
      </w:r>
      <w:r>
        <w:rPr>
          <w:rFonts w:hint="default" w:ascii="Times New Roman" w:hAnsi="Times New Roman" w:cs="Times New Roman"/>
          <w:sz w:val="28"/>
          <w:szCs w:val="28"/>
        </w:rPr>
        <w:t>第二章 投标人须知前附表</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_Toc11107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3E7CC4EC">
      <w:pPr>
        <w:pStyle w:val="17"/>
        <w:tabs>
          <w:tab w:val="right" w:leader="dot" w:pos="8929"/>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"_Toc20830" </w:instrText>
      </w:r>
      <w:r>
        <w:rPr>
          <w:rFonts w:hint="default" w:ascii="Times New Roman" w:hAnsi="Times New Roman" w:cs="Times New Roman"/>
        </w:rPr>
        <w:fldChar w:fldCharType="separate"/>
      </w:r>
      <w:r>
        <w:rPr>
          <w:rFonts w:hint="default" w:ascii="Times New Roman" w:hAnsi="Times New Roman" w:cs="Times New Roman"/>
          <w:sz w:val="28"/>
          <w:szCs w:val="28"/>
        </w:rPr>
        <w:t>第三章 投标人须知</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_Toc20830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3688FF67">
      <w:pPr>
        <w:pStyle w:val="17"/>
        <w:tabs>
          <w:tab w:val="right" w:leader="dot" w:pos="8929"/>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"_Toc8397" </w:instrText>
      </w:r>
      <w:r>
        <w:rPr>
          <w:rFonts w:hint="default" w:ascii="Times New Roman" w:hAnsi="Times New Roman" w:cs="Times New Roman"/>
        </w:rPr>
        <w:fldChar w:fldCharType="separate"/>
      </w:r>
      <w:r>
        <w:rPr>
          <w:rFonts w:hint="default" w:ascii="Times New Roman" w:hAnsi="Times New Roman" w:cs="Times New Roman"/>
          <w:sz w:val="28"/>
          <w:szCs w:val="28"/>
        </w:rPr>
        <w:t>第四章 资格证明文件格式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_Toc8397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3750D88E">
      <w:pPr>
        <w:pStyle w:val="17"/>
        <w:tabs>
          <w:tab w:val="right" w:leader="dot" w:pos="8929"/>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"_Toc22225" </w:instrText>
      </w:r>
      <w:r>
        <w:rPr>
          <w:rFonts w:hint="default" w:ascii="Times New Roman" w:hAnsi="Times New Roman" w:cs="Times New Roman"/>
        </w:rPr>
        <w:fldChar w:fldCharType="separate"/>
      </w:r>
      <w:r>
        <w:rPr>
          <w:rFonts w:hint="default" w:ascii="Times New Roman" w:hAnsi="Times New Roman" w:cs="Times New Roman"/>
          <w:sz w:val="28"/>
          <w:szCs w:val="28"/>
        </w:rPr>
        <w:t>第五章 投标文件格式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_Toc22225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F90870E">
      <w:pPr>
        <w:pStyle w:val="17"/>
        <w:tabs>
          <w:tab w:val="right" w:leader="dot" w:pos="8929"/>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"_Toc20094" </w:instrText>
      </w:r>
      <w:r>
        <w:rPr>
          <w:rFonts w:hint="default" w:ascii="Times New Roman" w:hAnsi="Times New Roman" w:cs="Times New Roman"/>
        </w:rPr>
        <w:fldChar w:fldCharType="separate"/>
      </w:r>
      <w:r>
        <w:rPr>
          <w:rFonts w:hint="default" w:ascii="Times New Roman" w:hAnsi="Times New Roman" w:cs="Times New Roman"/>
          <w:sz w:val="28"/>
          <w:szCs w:val="28"/>
        </w:rPr>
        <w:t>第六章 项目需求及有关要求</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_Toc20094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35C01C91">
      <w:pPr>
        <w:pStyle w:val="17"/>
        <w:tabs>
          <w:tab w:val="right" w:leader="dot" w:pos="8929"/>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"_Toc17976" </w:instrText>
      </w:r>
      <w:r>
        <w:rPr>
          <w:rFonts w:hint="default" w:ascii="Times New Roman" w:hAnsi="Times New Roman" w:cs="Times New Roman"/>
        </w:rPr>
        <w:fldChar w:fldCharType="separate"/>
      </w:r>
      <w:r>
        <w:rPr>
          <w:rFonts w:hint="default" w:ascii="Times New Roman" w:hAnsi="Times New Roman" w:cs="Times New Roman"/>
          <w:bCs/>
          <w:kern w:val="44"/>
          <w:sz w:val="28"/>
          <w:szCs w:val="28"/>
        </w:rPr>
        <w:t>第七章 评标方法和标准</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_Toc17976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65D9140">
      <w:pPr>
        <w:pStyle w:val="17"/>
        <w:tabs>
          <w:tab w:val="right" w:leader="dot" w:pos="8929"/>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"_Toc32504" </w:instrText>
      </w:r>
      <w:r>
        <w:rPr>
          <w:rFonts w:hint="default" w:ascii="Times New Roman" w:hAnsi="Times New Roman" w:cs="Times New Roman"/>
        </w:rPr>
        <w:fldChar w:fldCharType="separate"/>
      </w:r>
      <w:r>
        <w:rPr>
          <w:rFonts w:hint="default" w:ascii="Times New Roman" w:hAnsi="Times New Roman" w:cs="Times New Roman"/>
          <w:bCs/>
          <w:sz w:val="28"/>
          <w:szCs w:val="28"/>
        </w:rPr>
        <w:t>第八章 政府采购合同</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_Toc32504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10B67A3">
      <w:pPr>
        <w:pStyle w:val="17"/>
        <w:tabs>
          <w:tab w:val="right" w:leader="dot" w:pos="8929"/>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"_Toc100" </w:instrText>
      </w:r>
      <w:r>
        <w:rPr>
          <w:rFonts w:hint="default" w:ascii="Times New Roman" w:hAnsi="Times New Roman" w:cs="Times New Roman"/>
        </w:rPr>
        <w:fldChar w:fldCharType="separate"/>
      </w:r>
      <w:r>
        <w:rPr>
          <w:rFonts w:hint="default" w:ascii="Times New Roman" w:hAnsi="Times New Roman" w:cs="Times New Roman"/>
          <w:sz w:val="28"/>
          <w:szCs w:val="28"/>
        </w:rPr>
        <w:t>第九章 附件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89</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3C6FED92">
      <w:pPr>
        <w:spacing w:line="360" w:lineRule="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28"/>
          <w:szCs w:val="28"/>
        </w:rPr>
        <w:fldChar w:fldCharType="end"/>
      </w:r>
    </w:p>
    <w:p w14:paraId="4A135581">
      <w:pPr>
        <w:spacing w:line="360" w:lineRule="auto"/>
        <w:jc w:val="center"/>
        <w:outlineLvl w:val="0"/>
        <w:rPr>
          <w:rFonts w:hint="default" w:ascii="Times New Roman" w:hAnsi="Times New Roman" w:eastAsia="宋体" w:cs="Times New Roman"/>
          <w:color w:val="auto"/>
          <w:sz w:val="24"/>
          <w:szCs w:val="24"/>
          <w:lang w:eastAsia="zh-CN"/>
        </w:rPr>
        <w:sectPr>
          <w:footerReference r:id="rId3" w:type="default"/>
          <w:pgSz w:w="11900" w:h="16840"/>
          <w:pgMar w:top="1440" w:right="1174" w:bottom="1440" w:left="1797" w:header="851" w:footer="992" w:gutter="0"/>
          <w:pgNumType w:start="1"/>
          <w:cols w:space="720" w:num="1"/>
        </w:sectPr>
      </w:pPr>
      <w:bookmarkStart w:id="1" w:name="_Toc1232167429_WPSOffice_Level1"/>
      <w:bookmarkStart w:id="2" w:name="_Toc1076329457"/>
      <w:bookmarkStart w:id="3" w:name="_Toc471743684"/>
      <w:bookmarkStart w:id="4" w:name="_Toc932735091"/>
      <w:bookmarkStart w:id="5" w:name="_Toc1664555187_WPSOffice_Level1"/>
      <w:bookmarkStart w:id="6" w:name="_Toc774922682"/>
      <w:bookmarkStart w:id="7" w:name="_Toc36262373_WPSOffice_Level1"/>
      <w:bookmarkStart w:id="8" w:name="_Toc175269916"/>
      <w:bookmarkStart w:id="9" w:name="_Toc1592953130"/>
      <w:bookmarkStart w:id="10" w:name="_Toc1997956478"/>
      <w:bookmarkStart w:id="11" w:name="_Toc1877678980_WPSOffice_Level1"/>
      <w:bookmarkStart w:id="12" w:name="_Toc968113947"/>
      <w:bookmarkStart w:id="13" w:name="_Toc1788225408"/>
      <w:bookmarkStart w:id="14" w:name="_Toc424031016"/>
      <w:bookmarkStart w:id="15" w:name="_Toc1306098204"/>
      <w:bookmarkStart w:id="16" w:name="_Toc1767733431"/>
      <w:bookmarkStart w:id="17" w:name="_Toc1980840421"/>
      <w:bookmarkStart w:id="18" w:name="_Toc729479254"/>
      <w:bookmarkStart w:id="19" w:name="_Toc2103182066_WPSOffice_Level1"/>
    </w:p>
    <w:p w14:paraId="65DC3FF1">
      <w:pPr>
        <w:spacing w:line="500" w:lineRule="exact"/>
        <w:jc w:val="center"/>
        <w:rPr>
          <w:rFonts w:hint="default" w:ascii="Times New Roman" w:hAnsi="Times New Roman" w:eastAsia="仿宋_GB2312" w:cs="Times New Roman"/>
          <w:b/>
          <w:color w:val="auto"/>
          <w:sz w:val="32"/>
          <w:szCs w:val="32"/>
          <w:lang w:eastAsia="zh-CN"/>
        </w:rPr>
      </w:pPr>
      <w:bookmarkStart w:id="20" w:name="_Toc8095"/>
      <w:r>
        <w:rPr>
          <w:rFonts w:hint="default" w:ascii="Times New Roman" w:hAnsi="Times New Roman" w:eastAsia="仿宋_GB2312" w:cs="Times New Roman"/>
          <w:b/>
          <w:color w:val="auto"/>
          <w:sz w:val="32"/>
          <w:szCs w:val="32"/>
          <w:lang w:eastAsia="zh-CN"/>
        </w:rPr>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hint="default" w:ascii="Times New Roman" w:hAnsi="Times New Roman" w:eastAsia="仿宋_GB2312" w:cs="Times New Roman"/>
          <w:b/>
          <w:color w:val="auto"/>
          <w:sz w:val="32"/>
          <w:szCs w:val="32"/>
          <w:lang w:eastAsia="zh-CN"/>
        </w:rPr>
        <w:t>投标邀请</w:t>
      </w:r>
      <w:bookmarkEnd w:id="15"/>
      <w:bookmarkEnd w:id="16"/>
      <w:bookmarkEnd w:id="17"/>
      <w:bookmarkEnd w:id="18"/>
      <w:bookmarkEnd w:id="19"/>
      <w:bookmarkEnd w:id="20"/>
    </w:p>
    <w:p w14:paraId="689E5C0E">
      <w:pPr>
        <w:spacing w:line="500" w:lineRule="exact"/>
        <w:jc w:val="center"/>
        <w:rPr>
          <w:rFonts w:hint="default" w:ascii="Times New Roman" w:hAnsi="Times New Roman" w:eastAsia="仿宋_GB2312" w:cs="Times New Roman"/>
          <w:b/>
          <w:color w:val="auto"/>
          <w:sz w:val="32"/>
          <w:szCs w:val="32"/>
          <w:lang w:eastAsia="zh-CN"/>
        </w:rPr>
      </w:pPr>
      <w:r>
        <w:rPr>
          <w:rFonts w:hint="default" w:ascii="Times New Roman" w:hAnsi="Times New Roman" w:eastAsia="仿宋_GB2312" w:cs="Times New Roman"/>
          <w:b/>
          <w:color w:val="auto"/>
          <w:sz w:val="32"/>
          <w:szCs w:val="32"/>
          <w:lang w:val="en-US" w:eastAsia="zh-CN"/>
        </w:rPr>
        <w:t>郑州信息科技职业学院2026-2029年安保服务项目</w:t>
      </w:r>
      <w:r>
        <w:rPr>
          <w:rFonts w:hint="default" w:ascii="Times New Roman" w:hAnsi="Times New Roman" w:eastAsia="仿宋_GB2312" w:cs="Times New Roman"/>
          <w:b/>
          <w:color w:val="auto"/>
          <w:sz w:val="32"/>
          <w:szCs w:val="32"/>
          <w:lang w:eastAsia="zh-CN"/>
        </w:rPr>
        <w:t>-公开招标公告</w:t>
      </w:r>
    </w:p>
    <w:p w14:paraId="289E2B73">
      <w:pPr>
        <w:pStyle w:val="41"/>
        <w:rPr>
          <w:rFonts w:hint="default" w:ascii="Times New Roman" w:hAnsi="Times New Roman" w:cs="Times New Roman"/>
          <w:lang w:eastAsia="zh-CN"/>
        </w:rPr>
      </w:pPr>
    </w:p>
    <w:p w14:paraId="223489AD">
      <w:pPr>
        <w:pStyle w:val="6"/>
        <w:spacing w:before="0" w:after="0" w:line="240" w:lineRule="auto"/>
        <w:jc w:val="center"/>
        <w:rPr>
          <w:rFonts w:hint="default" w:ascii="Times New Roman" w:hAnsi="Times New Roman" w:eastAsia="宋体" w:cs="Times New Roman"/>
          <w:color w:val="auto"/>
          <w:sz w:val="36"/>
          <w:szCs w:val="36"/>
          <w:lang w:eastAsia="zh-CN"/>
        </w:rPr>
      </w:pPr>
      <w:r>
        <w:rPr>
          <w:rFonts w:hint="default" w:ascii="Times New Roman" w:hAnsi="Times New Roman" w:eastAsia="宋体" w:cs="Times New Roman"/>
          <w:color w:val="auto"/>
          <w:sz w:val="36"/>
          <w:szCs w:val="36"/>
          <w:lang w:val="zh-TW" w:eastAsia="zh-CN"/>
        </w:rPr>
        <w:t>第一章 投标邀请</w:t>
      </w:r>
    </w:p>
    <w:p w14:paraId="52742E5E">
      <w:pPr>
        <w:spacing w:line="360" w:lineRule="auto"/>
        <w:ind w:firstLine="360" w:firstLineChars="100"/>
        <w:jc w:val="left"/>
        <w:rPr>
          <w:rFonts w:hint="default" w:ascii="Times New Roman" w:hAnsi="Times New Roman" w:eastAsia="方正小标宋_GBK" w:cs="Times New Roman"/>
          <w:color w:val="auto"/>
          <w:sz w:val="28"/>
          <w:szCs w:val="28"/>
          <w:lang w:eastAsia="zh-CN"/>
        </w:rPr>
      </w:pPr>
      <w:bookmarkStart w:id="21" w:name="_Toc1853601844_WPSOffice_Level2"/>
      <w:bookmarkStart w:id="22" w:name="_Toc1811351892_WPSOffice_Level2"/>
      <w:bookmarkStart w:id="23" w:name="_Toc2031125453_WPSOffice_Level2"/>
      <w:bookmarkStart w:id="24" w:name="_Toc1649568961_WPSOffice_Level2"/>
      <w:bookmarkStart w:id="25" w:name="_Toc1456310841_WPSOffice_Level2"/>
      <w:r>
        <w:rPr>
          <w:rFonts w:hint="default" w:ascii="Times New Roman" w:hAnsi="Times New Roman" w:eastAsia="宋体" w:cs="Times New Roman"/>
          <w:color w:val="auto"/>
          <w:sz w:val="36"/>
          <w:szCs w:val="36"/>
          <w:lang w:eastAsia="zh-CN"/>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35560</wp:posOffset>
                </wp:positionV>
                <wp:extent cx="6007735" cy="1698625"/>
                <wp:effectExtent l="4445" t="4445" r="7620" b="11430"/>
                <wp:wrapTopAndBottom/>
                <wp:docPr id="1472330164" name="文本框 1472330164"/>
                <wp:cNvGraphicFramePr/>
                <a:graphic xmlns:a="http://schemas.openxmlformats.org/drawingml/2006/main">
                  <a:graphicData uri="http://schemas.microsoft.com/office/word/2010/wordprocessingShape">
                    <wps:wsp>
                      <wps:cNvSpPr txBox="1">
                        <a:spLocks noChangeArrowheads="1"/>
                      </wps:cNvSpPr>
                      <wps:spPr bwMode="auto">
                        <a:xfrm>
                          <a:off x="0" y="0"/>
                          <a:ext cx="6007735" cy="1474470"/>
                        </a:xfrm>
                        <a:prstGeom prst="rect">
                          <a:avLst/>
                        </a:prstGeom>
                        <a:noFill/>
                        <a:ln w="9525">
                          <a:solidFill>
                            <a:srgbClr val="000000"/>
                          </a:solidFill>
                          <a:miter lim="800000"/>
                        </a:ln>
                        <a:effectLst/>
                      </wps:spPr>
                      <wps:txbx>
                        <w:txbxContent>
                          <w:p w14:paraId="40B224AF">
                            <w:pPr>
                              <w:pStyle w:val="50"/>
                              <w:spacing w:line="360" w:lineRule="auto"/>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项目概况</w:t>
                            </w:r>
                          </w:p>
                          <w:p w14:paraId="2FF2764A">
                            <w:pPr>
                              <w:pStyle w:val="50"/>
                              <w:spacing w:line="360" w:lineRule="auto"/>
                              <w:ind w:firstLine="562" w:firstLineChars="200"/>
                              <w:rPr>
                                <w:rFonts w:hint="default" w:ascii="Times New Roman" w:hAnsi="Times New Roman" w:cs="Times New Roman"/>
                              </w:rPr>
                            </w:pPr>
                            <w:r>
                              <w:rPr>
                                <w:rFonts w:hint="default" w:ascii="Times New Roman" w:hAnsi="Times New Roman" w:eastAsia="仿宋_GB2312" w:cs="Times New Roman"/>
                                <w:b/>
                                <w:bCs/>
                                <w:sz w:val="28"/>
                                <w:szCs w:val="28"/>
                                <w:u w:val="single"/>
                              </w:rPr>
                              <w:t>郑州信息科技职业学院2026-2029年安保服务项目</w:t>
                            </w:r>
                            <w:r>
                              <w:rPr>
                                <w:rFonts w:hint="default" w:ascii="Times New Roman" w:hAnsi="Times New Roman" w:eastAsia="仿宋_GB2312" w:cs="Times New Roman"/>
                                <w:sz w:val="28"/>
                                <w:szCs w:val="28"/>
                              </w:rPr>
                              <w:t>招标项目的潜在投标人应在</w:t>
                            </w:r>
                            <w:r>
                              <w:rPr>
                                <w:rFonts w:hint="default" w:ascii="Times New Roman" w:hAnsi="Times New Roman" w:eastAsia="仿宋_GB2312" w:cs="Times New Roman"/>
                                <w:b/>
                                <w:bCs/>
                                <w:sz w:val="28"/>
                                <w:szCs w:val="28"/>
                                <w:u w:val="single"/>
                              </w:rPr>
                              <w:t>河南省公共资源交易中心网站</w:t>
                            </w:r>
                            <w:r>
                              <w:rPr>
                                <w:rFonts w:hint="default" w:ascii="Times New Roman" w:hAnsi="Times New Roman" w:cs="Times New Roman"/>
                              </w:rPr>
                              <w:fldChar w:fldCharType="begin"/>
                            </w:r>
                            <w:r>
                              <w:rPr>
                                <w:rFonts w:hint="default" w:ascii="Times New Roman" w:hAnsi="Times New Roman" w:cs="Times New Roman"/>
                              </w:rPr>
                              <w:instrText xml:space="preserve"> HYPERLINK "http://www.hnggzy.net）获取招标文件，并于2024年11月" </w:instrText>
                            </w:r>
                            <w:r>
                              <w:rPr>
                                <w:rFonts w:hint="default" w:ascii="Times New Roman" w:hAnsi="Times New Roman" w:cs="Times New Roman"/>
                              </w:rPr>
                              <w:fldChar w:fldCharType="separate"/>
                            </w:r>
                            <w:r>
                              <w:rPr>
                                <w:rFonts w:hint="default" w:ascii="Times New Roman" w:hAnsi="Times New Roman" w:eastAsia="仿宋_GB2312" w:cs="Times New Roman"/>
                                <w:b/>
                                <w:bCs/>
                                <w:color w:val="auto"/>
                                <w:sz w:val="28"/>
                                <w:szCs w:val="28"/>
                                <w:u w:val="single"/>
                              </w:rPr>
                              <w:t>（</w:t>
                            </w:r>
                            <w:r>
                              <w:rPr>
                                <w:rFonts w:hint="default" w:ascii="Times New Roman" w:hAnsi="Times New Roman" w:cs="Times New Roman"/>
                              </w:rPr>
                              <w:fldChar w:fldCharType="begin"/>
                            </w:r>
                            <w:r>
                              <w:rPr>
                                <w:rFonts w:hint="default" w:ascii="Times New Roman" w:hAnsi="Times New Roman" w:cs="Times New Roman"/>
                              </w:rPr>
                              <w:instrText xml:space="preserve"> HYPERLINK "http://www.hnggzy.net）获取招标文件，并于2024年11月" </w:instrText>
                            </w:r>
                            <w:r>
                              <w:rPr>
                                <w:rFonts w:hint="default" w:ascii="Times New Roman" w:hAnsi="Times New Roman" w:cs="Times New Roman"/>
                              </w:rPr>
                              <w:fldChar w:fldCharType="separate"/>
                            </w:r>
                            <w:r>
                              <w:rPr>
                                <w:rStyle w:val="35"/>
                                <w:rFonts w:hint="default" w:ascii="Times New Roman" w:hAnsi="Times New Roman" w:eastAsia="仿宋_GB2312" w:cs="Times New Roman"/>
                                <w:b/>
                                <w:bCs/>
                                <w:color w:val="auto"/>
                                <w:sz w:val="28"/>
                                <w:szCs w:val="28"/>
                              </w:rPr>
                              <w:t>hnsggzyjy.henan.gov.cn）</w:t>
                            </w:r>
                            <w:r>
                              <w:rPr>
                                <w:rStyle w:val="35"/>
                                <w:rFonts w:hint="default" w:ascii="Times New Roman" w:hAnsi="Times New Roman" w:eastAsia="仿宋_GB2312" w:cs="Times New Roman"/>
                                <w:color w:val="auto"/>
                                <w:sz w:val="28"/>
                                <w:szCs w:val="28"/>
                              </w:rPr>
                              <w:t>获取招标文件，并于</w:t>
                            </w:r>
                            <w:r>
                              <w:rPr>
                                <w:rStyle w:val="35"/>
                                <w:rFonts w:hint="default" w:ascii="Times New Roman" w:hAnsi="Times New Roman" w:eastAsia="仿宋_GB2312" w:cs="Times New Roman"/>
                                <w:b/>
                                <w:bCs/>
                                <w:color w:val="auto"/>
                                <w:sz w:val="28"/>
                                <w:szCs w:val="28"/>
                                <w:lang w:val="en"/>
                              </w:rPr>
                              <w:t>202</w:t>
                            </w:r>
                            <w:r>
                              <w:rPr>
                                <w:rStyle w:val="35"/>
                                <w:rFonts w:hint="default" w:ascii="Times New Roman" w:hAnsi="Times New Roman" w:eastAsia="仿宋_GB2312" w:cs="Times New Roman"/>
                                <w:b/>
                                <w:bCs/>
                                <w:color w:val="auto"/>
                                <w:sz w:val="28"/>
                                <w:szCs w:val="28"/>
                              </w:rPr>
                              <w:t>6</w:t>
                            </w:r>
                            <w:r>
                              <w:rPr>
                                <w:rStyle w:val="35"/>
                                <w:rFonts w:hint="default" w:ascii="Times New Roman" w:hAnsi="Times New Roman" w:eastAsia="仿宋_GB2312" w:cs="Times New Roman"/>
                                <w:b/>
                                <w:bCs/>
                                <w:color w:val="auto"/>
                                <w:sz w:val="28"/>
                                <w:szCs w:val="28"/>
                                <w:lang w:val="en"/>
                              </w:rPr>
                              <w:t>年</w:t>
                            </w:r>
                            <w:r>
                              <w:rPr>
                                <w:rStyle w:val="35"/>
                                <w:rFonts w:hint="default" w:ascii="Times New Roman" w:hAnsi="Times New Roman" w:eastAsia="仿宋_GB2312" w:cs="Times New Roman"/>
                                <w:b/>
                                <w:bCs/>
                                <w:color w:val="auto"/>
                                <w:sz w:val="28"/>
                                <w:szCs w:val="28"/>
                                <w:lang w:val="en"/>
                              </w:rPr>
                              <w:fldChar w:fldCharType="end"/>
                            </w:r>
                            <w:r>
                              <w:rPr>
                                <w:rStyle w:val="35"/>
                                <w:rFonts w:hint="eastAsia" w:ascii="Times New Roman" w:hAnsi="Times New Roman" w:eastAsia="仿宋_GB2312" w:cs="Times New Roman"/>
                                <w:b/>
                                <w:bCs/>
                                <w:color w:val="auto"/>
                                <w:sz w:val="28"/>
                                <w:szCs w:val="28"/>
                                <w:lang w:val="en-US" w:eastAsia="zh-CN"/>
                              </w:rPr>
                              <w:t>9</w:t>
                            </w:r>
                            <w:r>
                              <w:rPr>
                                <w:rStyle w:val="35"/>
                                <w:rFonts w:hint="default" w:ascii="Times New Roman" w:hAnsi="Times New Roman" w:eastAsia="仿宋_GB2312" w:cs="Times New Roman"/>
                                <w:b/>
                                <w:bCs/>
                                <w:color w:val="auto"/>
                                <w:sz w:val="28"/>
                                <w:szCs w:val="28"/>
                                <w:lang w:val="en"/>
                              </w:rPr>
                              <w:t>月</w:t>
                            </w:r>
                            <w:r>
                              <w:rPr>
                                <w:rStyle w:val="35"/>
                                <w:rFonts w:hint="default" w:ascii="Times New Roman" w:hAnsi="Times New Roman" w:eastAsia="仿宋_GB2312" w:cs="Times New Roman"/>
                                <w:b/>
                                <w:bCs/>
                                <w:color w:val="auto"/>
                                <w:sz w:val="28"/>
                                <w:szCs w:val="28"/>
                                <w:lang w:val="en"/>
                              </w:rPr>
                              <w:fldChar w:fldCharType="end"/>
                            </w:r>
                            <w:r>
                              <w:rPr>
                                <w:rStyle w:val="35"/>
                                <w:rFonts w:hint="eastAsia" w:ascii="Times New Roman" w:hAnsi="Times New Roman" w:eastAsia="仿宋_GB2312" w:cs="Times New Roman"/>
                                <w:b/>
                                <w:bCs/>
                                <w:color w:val="auto"/>
                                <w:sz w:val="28"/>
                                <w:szCs w:val="28"/>
                                <w:lang w:val="en-US" w:eastAsia="zh-CN"/>
                              </w:rPr>
                              <w:t>1</w:t>
                            </w:r>
                            <w:r>
                              <w:rPr>
                                <w:rFonts w:hint="default" w:ascii="Times New Roman" w:hAnsi="Times New Roman" w:eastAsia="仿宋_GB2312" w:cs="Times New Roman"/>
                                <w:b/>
                                <w:bCs/>
                                <w:color w:val="auto"/>
                                <w:sz w:val="28"/>
                                <w:szCs w:val="28"/>
                                <w:u w:val="single"/>
                              </w:rPr>
                              <w:t>日09时00分（北京时间）</w:t>
                            </w:r>
                            <w:r>
                              <w:rPr>
                                <w:rFonts w:hint="default" w:ascii="Times New Roman" w:hAnsi="Times New Roman" w:eastAsia="仿宋_GB2312" w:cs="Times New Roman"/>
                                <w:sz w:val="28"/>
                                <w:szCs w:val="28"/>
                              </w:rPr>
                              <w:t>前递交投标文件。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1pt;margin-top:2.8pt;height:133.75pt;width:473.05pt;mso-wrap-distance-bottom:0pt;mso-wrap-distance-top:0pt;z-index:251659264;mso-width-relative:page;mso-height-relative:page;" filled="f" stroked="t" coordsize="21600,21600" o:gfxdata="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xXqvXAAAACQEAAA8AAAAA&#10;AAAAAQAgAAAAIgAAAGRycy9kb3ducmV2LnhtbFBLAQIUABQAAAAIAIdO4kCH5G4dTgIAAH8EAAAO&#10;AAAAAAAAAAEAIAAAACYBAABkcnMvZTJvRG9jLnhtbFBLBQYAAAAABgAGAFkBAADmBQAAAAA=&#10;">
                <v:fill on="f" focussize="0,0"/>
                <v:stroke color="#000000" miterlimit="8" joinstyle="miter"/>
                <v:imagedata o:title=""/>
                <o:lock v:ext="edit" aspectratio="f"/>
                <v:textbox>
                  <w:txbxContent>
                    <w:p w14:paraId="40B224AF">
                      <w:pPr>
                        <w:pStyle w:val="50"/>
                        <w:spacing w:line="360" w:lineRule="auto"/>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项目概况</w:t>
                      </w:r>
                    </w:p>
                    <w:p w14:paraId="2FF2764A">
                      <w:pPr>
                        <w:pStyle w:val="50"/>
                        <w:spacing w:line="360" w:lineRule="auto"/>
                        <w:ind w:firstLine="562" w:firstLineChars="200"/>
                        <w:rPr>
                          <w:rFonts w:hint="default" w:ascii="Times New Roman" w:hAnsi="Times New Roman" w:cs="Times New Roman"/>
                        </w:rPr>
                      </w:pPr>
                      <w:r>
                        <w:rPr>
                          <w:rFonts w:hint="default" w:ascii="Times New Roman" w:hAnsi="Times New Roman" w:eastAsia="仿宋_GB2312" w:cs="Times New Roman"/>
                          <w:b/>
                          <w:bCs/>
                          <w:sz w:val="28"/>
                          <w:szCs w:val="28"/>
                          <w:u w:val="single"/>
                        </w:rPr>
                        <w:t>郑州信息科技职业学院2026-2029年安保服务项目</w:t>
                      </w:r>
                      <w:r>
                        <w:rPr>
                          <w:rFonts w:hint="default" w:ascii="Times New Roman" w:hAnsi="Times New Roman" w:eastAsia="仿宋_GB2312" w:cs="Times New Roman"/>
                          <w:sz w:val="28"/>
                          <w:szCs w:val="28"/>
                        </w:rPr>
                        <w:t>招标项目的潜在投标人应在</w:t>
                      </w:r>
                      <w:r>
                        <w:rPr>
                          <w:rFonts w:hint="default" w:ascii="Times New Roman" w:hAnsi="Times New Roman" w:eastAsia="仿宋_GB2312" w:cs="Times New Roman"/>
                          <w:b/>
                          <w:bCs/>
                          <w:sz w:val="28"/>
                          <w:szCs w:val="28"/>
                          <w:u w:val="single"/>
                        </w:rPr>
                        <w:t>河南省公共资源交易中心网站</w:t>
                      </w:r>
                      <w:r>
                        <w:rPr>
                          <w:rFonts w:hint="default" w:ascii="Times New Roman" w:hAnsi="Times New Roman" w:cs="Times New Roman"/>
                        </w:rPr>
                        <w:fldChar w:fldCharType="begin"/>
                      </w:r>
                      <w:r>
                        <w:rPr>
                          <w:rFonts w:hint="default" w:ascii="Times New Roman" w:hAnsi="Times New Roman" w:cs="Times New Roman"/>
                        </w:rPr>
                        <w:instrText xml:space="preserve"> HYPERLINK "http://www.hnggzy.net）获取招标文件，并于2024年11月" </w:instrText>
                      </w:r>
                      <w:r>
                        <w:rPr>
                          <w:rFonts w:hint="default" w:ascii="Times New Roman" w:hAnsi="Times New Roman" w:cs="Times New Roman"/>
                        </w:rPr>
                        <w:fldChar w:fldCharType="separate"/>
                      </w:r>
                      <w:r>
                        <w:rPr>
                          <w:rFonts w:hint="default" w:ascii="Times New Roman" w:hAnsi="Times New Roman" w:eastAsia="仿宋_GB2312" w:cs="Times New Roman"/>
                          <w:b/>
                          <w:bCs/>
                          <w:color w:val="auto"/>
                          <w:sz w:val="28"/>
                          <w:szCs w:val="28"/>
                          <w:u w:val="single"/>
                        </w:rPr>
                        <w:t>（</w:t>
                      </w:r>
                      <w:r>
                        <w:rPr>
                          <w:rFonts w:hint="default" w:ascii="Times New Roman" w:hAnsi="Times New Roman" w:cs="Times New Roman"/>
                        </w:rPr>
                        <w:fldChar w:fldCharType="begin"/>
                      </w:r>
                      <w:r>
                        <w:rPr>
                          <w:rFonts w:hint="default" w:ascii="Times New Roman" w:hAnsi="Times New Roman" w:cs="Times New Roman"/>
                        </w:rPr>
                        <w:instrText xml:space="preserve"> HYPERLINK "http://www.hnggzy.net）获取招标文件，并于2024年11月" </w:instrText>
                      </w:r>
                      <w:r>
                        <w:rPr>
                          <w:rFonts w:hint="default" w:ascii="Times New Roman" w:hAnsi="Times New Roman" w:cs="Times New Roman"/>
                        </w:rPr>
                        <w:fldChar w:fldCharType="separate"/>
                      </w:r>
                      <w:r>
                        <w:rPr>
                          <w:rStyle w:val="35"/>
                          <w:rFonts w:hint="default" w:ascii="Times New Roman" w:hAnsi="Times New Roman" w:eastAsia="仿宋_GB2312" w:cs="Times New Roman"/>
                          <w:b/>
                          <w:bCs/>
                          <w:color w:val="auto"/>
                          <w:sz w:val="28"/>
                          <w:szCs w:val="28"/>
                        </w:rPr>
                        <w:t>hnsggzyjy.henan.gov.cn）</w:t>
                      </w:r>
                      <w:r>
                        <w:rPr>
                          <w:rStyle w:val="35"/>
                          <w:rFonts w:hint="default" w:ascii="Times New Roman" w:hAnsi="Times New Roman" w:eastAsia="仿宋_GB2312" w:cs="Times New Roman"/>
                          <w:color w:val="auto"/>
                          <w:sz w:val="28"/>
                          <w:szCs w:val="28"/>
                        </w:rPr>
                        <w:t>获取招标文件，并于</w:t>
                      </w:r>
                      <w:r>
                        <w:rPr>
                          <w:rStyle w:val="35"/>
                          <w:rFonts w:hint="default" w:ascii="Times New Roman" w:hAnsi="Times New Roman" w:eastAsia="仿宋_GB2312" w:cs="Times New Roman"/>
                          <w:b/>
                          <w:bCs/>
                          <w:color w:val="auto"/>
                          <w:sz w:val="28"/>
                          <w:szCs w:val="28"/>
                          <w:lang w:val="en"/>
                        </w:rPr>
                        <w:t>202</w:t>
                      </w:r>
                      <w:r>
                        <w:rPr>
                          <w:rStyle w:val="35"/>
                          <w:rFonts w:hint="default" w:ascii="Times New Roman" w:hAnsi="Times New Roman" w:eastAsia="仿宋_GB2312" w:cs="Times New Roman"/>
                          <w:b/>
                          <w:bCs/>
                          <w:color w:val="auto"/>
                          <w:sz w:val="28"/>
                          <w:szCs w:val="28"/>
                        </w:rPr>
                        <w:t>6</w:t>
                      </w:r>
                      <w:r>
                        <w:rPr>
                          <w:rStyle w:val="35"/>
                          <w:rFonts w:hint="default" w:ascii="Times New Roman" w:hAnsi="Times New Roman" w:eastAsia="仿宋_GB2312" w:cs="Times New Roman"/>
                          <w:b/>
                          <w:bCs/>
                          <w:color w:val="auto"/>
                          <w:sz w:val="28"/>
                          <w:szCs w:val="28"/>
                          <w:lang w:val="en"/>
                        </w:rPr>
                        <w:t>年</w:t>
                      </w:r>
                      <w:r>
                        <w:rPr>
                          <w:rStyle w:val="35"/>
                          <w:rFonts w:hint="default" w:ascii="Times New Roman" w:hAnsi="Times New Roman" w:eastAsia="仿宋_GB2312" w:cs="Times New Roman"/>
                          <w:b/>
                          <w:bCs/>
                          <w:color w:val="auto"/>
                          <w:sz w:val="28"/>
                          <w:szCs w:val="28"/>
                          <w:lang w:val="en"/>
                        </w:rPr>
                        <w:fldChar w:fldCharType="end"/>
                      </w:r>
                      <w:r>
                        <w:rPr>
                          <w:rStyle w:val="35"/>
                          <w:rFonts w:hint="eastAsia" w:ascii="Times New Roman" w:hAnsi="Times New Roman" w:eastAsia="仿宋_GB2312" w:cs="Times New Roman"/>
                          <w:b/>
                          <w:bCs/>
                          <w:color w:val="auto"/>
                          <w:sz w:val="28"/>
                          <w:szCs w:val="28"/>
                          <w:lang w:val="en-US" w:eastAsia="zh-CN"/>
                        </w:rPr>
                        <w:t>9</w:t>
                      </w:r>
                      <w:r>
                        <w:rPr>
                          <w:rStyle w:val="35"/>
                          <w:rFonts w:hint="default" w:ascii="Times New Roman" w:hAnsi="Times New Roman" w:eastAsia="仿宋_GB2312" w:cs="Times New Roman"/>
                          <w:b/>
                          <w:bCs/>
                          <w:color w:val="auto"/>
                          <w:sz w:val="28"/>
                          <w:szCs w:val="28"/>
                          <w:lang w:val="en"/>
                        </w:rPr>
                        <w:t>月</w:t>
                      </w:r>
                      <w:r>
                        <w:rPr>
                          <w:rStyle w:val="35"/>
                          <w:rFonts w:hint="default" w:ascii="Times New Roman" w:hAnsi="Times New Roman" w:eastAsia="仿宋_GB2312" w:cs="Times New Roman"/>
                          <w:b/>
                          <w:bCs/>
                          <w:color w:val="auto"/>
                          <w:sz w:val="28"/>
                          <w:szCs w:val="28"/>
                          <w:lang w:val="en"/>
                        </w:rPr>
                        <w:fldChar w:fldCharType="end"/>
                      </w:r>
                      <w:r>
                        <w:rPr>
                          <w:rStyle w:val="35"/>
                          <w:rFonts w:hint="eastAsia" w:ascii="Times New Roman" w:hAnsi="Times New Roman" w:eastAsia="仿宋_GB2312" w:cs="Times New Roman"/>
                          <w:b/>
                          <w:bCs/>
                          <w:color w:val="auto"/>
                          <w:sz w:val="28"/>
                          <w:szCs w:val="28"/>
                          <w:lang w:val="en-US" w:eastAsia="zh-CN"/>
                        </w:rPr>
                        <w:t>1</w:t>
                      </w:r>
                      <w:r>
                        <w:rPr>
                          <w:rFonts w:hint="default" w:ascii="Times New Roman" w:hAnsi="Times New Roman" w:eastAsia="仿宋_GB2312" w:cs="Times New Roman"/>
                          <w:b/>
                          <w:bCs/>
                          <w:color w:val="auto"/>
                          <w:sz w:val="28"/>
                          <w:szCs w:val="28"/>
                          <w:u w:val="single"/>
                        </w:rPr>
                        <w:t>日09时00分（北京时间）</w:t>
                      </w:r>
                      <w:r>
                        <w:rPr>
                          <w:rFonts w:hint="default" w:ascii="Times New Roman" w:hAnsi="Times New Roman" w:eastAsia="仿宋_GB2312" w:cs="Times New Roman"/>
                          <w:sz w:val="28"/>
                          <w:szCs w:val="28"/>
                        </w:rPr>
                        <w:t>前递交投标文件。</w:t>
                      </w:r>
                    </w:p>
                  </w:txbxContent>
                </v:textbox>
                <w10:wrap type="topAndBottom"/>
              </v:shape>
            </w:pict>
          </mc:Fallback>
        </mc:AlternateContent>
      </w:r>
      <w:r>
        <w:rPr>
          <w:rFonts w:hint="default" w:ascii="Times New Roman" w:hAnsi="Times New Roman" w:eastAsia="方正小标宋_GBK" w:cs="Times New Roman"/>
          <w:color w:val="auto"/>
          <w:sz w:val="28"/>
          <w:szCs w:val="28"/>
          <w:lang w:eastAsia="zh-CN"/>
        </w:rPr>
        <w:t>一、项目基本情况</w:t>
      </w:r>
      <w:bookmarkEnd w:id="21"/>
      <w:bookmarkEnd w:id="22"/>
      <w:bookmarkEnd w:id="23"/>
      <w:bookmarkEnd w:id="24"/>
      <w:bookmarkEnd w:id="25"/>
    </w:p>
    <w:p w14:paraId="342194B2">
      <w:pPr>
        <w:spacing w:line="360" w:lineRule="auto"/>
        <w:ind w:firstLine="560" w:firstLineChars="200"/>
        <w:jc w:val="left"/>
        <w:rPr>
          <w:rFonts w:hint="default" w:ascii="Times New Roman" w:hAnsi="Times New Roman" w:eastAsia="仿宋_GB2312" w:cs="Times New Roman"/>
          <w:color w:val="auto"/>
          <w:sz w:val="28"/>
          <w:szCs w:val="28"/>
          <w:highlight w:val="yellow"/>
          <w:lang w:val="en-US" w:eastAsia="zh-CN"/>
        </w:rPr>
      </w:pPr>
      <w:bookmarkStart w:id="26" w:name="_Toc120342159_WPSOffice_Level3"/>
      <w:bookmarkStart w:id="27" w:name="_Toc632830029_WPSOffice_Level3"/>
      <w:bookmarkStart w:id="28" w:name="_Toc712505010_WPSOffice_Level3"/>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项目编号：</w:t>
      </w:r>
      <w:bookmarkEnd w:id="26"/>
      <w:bookmarkEnd w:id="27"/>
      <w:bookmarkEnd w:id="28"/>
      <w:r>
        <w:rPr>
          <w:rFonts w:hint="default" w:ascii="Times New Roman" w:hAnsi="Times New Roman" w:eastAsia="仿宋_GB2312" w:cs="Times New Roman"/>
          <w:color w:val="auto"/>
          <w:sz w:val="28"/>
          <w:szCs w:val="28"/>
          <w:lang w:val="en-US" w:eastAsia="zh-CN"/>
        </w:rPr>
        <w:t>豫财招标采购-2026-839</w:t>
      </w:r>
    </w:p>
    <w:p w14:paraId="4F763645">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29" w:name="_Toc1461506997_WPSOffice_Level3"/>
      <w:bookmarkStart w:id="30" w:name="_Toc1019416_WPSOffice_Level3"/>
      <w:bookmarkStart w:id="31" w:name="_Toc2136105441_WPSOffice_Level3"/>
      <w:r>
        <w:rPr>
          <w:rFonts w:hint="default" w:ascii="Times New Roman" w:hAnsi="Times New Roman" w:eastAsia="仿宋_GB2312" w:cs="Times New Roman"/>
          <w:color w:val="auto"/>
          <w:sz w:val="28"/>
          <w:szCs w:val="28"/>
          <w:lang w:eastAsia="zh-CN"/>
        </w:rPr>
        <w:t>2、项目名称：</w:t>
      </w:r>
      <w:bookmarkEnd w:id="29"/>
      <w:bookmarkEnd w:id="30"/>
      <w:bookmarkEnd w:id="31"/>
      <w:r>
        <w:rPr>
          <w:rFonts w:hint="default" w:ascii="Times New Roman" w:hAnsi="Times New Roman" w:eastAsia="仿宋_GB2312" w:cs="Times New Roman"/>
          <w:b w:val="0"/>
          <w:bCs w:val="0"/>
          <w:color w:val="000000"/>
          <w:kern w:val="0"/>
          <w:sz w:val="28"/>
          <w:szCs w:val="28"/>
          <w:u w:val="none"/>
          <w:lang w:val="en-US" w:eastAsia="zh-CN" w:bidi="ar-SA"/>
        </w:rPr>
        <w:t>郑州信息科技职业学院2026-2029年安保服务项目</w:t>
      </w:r>
    </w:p>
    <w:p w14:paraId="50A0677C">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32" w:name="_Toc1331877378_WPSOffice_Level3"/>
      <w:bookmarkStart w:id="33" w:name="_Toc997609044_WPSOffice_Level3"/>
      <w:bookmarkStart w:id="34" w:name="_Toc1350258088_WPSOffice_Level3"/>
      <w:r>
        <w:rPr>
          <w:rFonts w:hint="default" w:ascii="Times New Roman" w:hAnsi="Times New Roman" w:eastAsia="仿宋_GB2312" w:cs="Times New Roman"/>
          <w:color w:val="auto"/>
          <w:sz w:val="28"/>
          <w:szCs w:val="28"/>
          <w:lang w:eastAsia="zh-CN"/>
        </w:rPr>
        <w:t>3、采购方式：</w:t>
      </w:r>
      <w:bookmarkEnd w:id="32"/>
      <w:bookmarkEnd w:id="33"/>
      <w:bookmarkEnd w:id="34"/>
      <w:r>
        <w:rPr>
          <w:rFonts w:hint="default" w:ascii="Times New Roman" w:hAnsi="Times New Roman" w:eastAsia="仿宋_GB2312" w:cs="Times New Roman"/>
          <w:color w:val="auto"/>
          <w:sz w:val="28"/>
          <w:szCs w:val="28"/>
          <w:lang w:val="en-US" w:eastAsia="zh-CN"/>
        </w:rPr>
        <w:t>公开招标</w:t>
      </w:r>
    </w:p>
    <w:p w14:paraId="67EE0DE9">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35" w:name="_Toc91128674_WPSOffice_Level3"/>
      <w:bookmarkStart w:id="36" w:name="_Toc654106674_WPSOffice_Level3"/>
      <w:bookmarkStart w:id="37" w:name="_Toc2510158_WPSOffice_Level3"/>
      <w:r>
        <w:rPr>
          <w:rFonts w:hint="default" w:ascii="Times New Roman" w:hAnsi="Times New Roman" w:eastAsia="仿宋_GB2312" w:cs="Times New Roman"/>
          <w:color w:val="auto"/>
          <w:sz w:val="28"/>
          <w:szCs w:val="28"/>
          <w:lang w:eastAsia="zh-CN"/>
        </w:rPr>
        <w:t>4、预算金额：</w:t>
      </w:r>
      <w:r>
        <w:rPr>
          <w:rFonts w:hint="default" w:ascii="Times New Roman" w:hAnsi="Times New Roman" w:eastAsia="仿宋_GB2312" w:cs="Times New Roman"/>
          <w:color w:val="auto"/>
          <w:sz w:val="28"/>
          <w:szCs w:val="28"/>
          <w:lang w:val="en-US" w:eastAsia="zh-CN"/>
        </w:rPr>
        <w:t xml:space="preserve"> 5147021元</w:t>
      </w:r>
      <w:bookmarkEnd w:id="35"/>
      <w:bookmarkEnd w:id="36"/>
      <w:bookmarkEnd w:id="37"/>
    </w:p>
    <w:p w14:paraId="423D4B9A">
      <w:pPr>
        <w:spacing w:line="360" w:lineRule="auto"/>
        <w:ind w:firstLine="1120" w:firstLineChars="400"/>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lang w:eastAsia="zh-CN"/>
        </w:rPr>
        <w:t>最高限价</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 xml:space="preserve"> 5147021元</w:t>
      </w:r>
    </w:p>
    <w:tbl>
      <w:tblPr>
        <w:tblStyle w:val="24"/>
        <w:tblW w:w="1101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684"/>
        <w:gridCol w:w="2372"/>
        <w:gridCol w:w="2610"/>
        <w:gridCol w:w="1245"/>
        <w:gridCol w:w="1467"/>
        <w:gridCol w:w="1295"/>
        <w:gridCol w:w="1341"/>
      </w:tblGrid>
      <w:tr w14:paraId="3DAD539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10" w:hRule="atLeast"/>
          <w:jc w:val="center"/>
        </w:trPr>
        <w:tc>
          <w:tcPr>
            <w:tcW w:w="684"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1A6DF5D">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序号</w:t>
            </w:r>
          </w:p>
        </w:tc>
        <w:tc>
          <w:tcPr>
            <w:tcW w:w="237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11B0CCC">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包号</w:t>
            </w:r>
          </w:p>
        </w:tc>
        <w:tc>
          <w:tcPr>
            <w:tcW w:w="2610"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8223CF7">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包名称</w:t>
            </w:r>
          </w:p>
        </w:tc>
        <w:tc>
          <w:tcPr>
            <w:tcW w:w="124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5996595">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包预算（元）</w:t>
            </w:r>
          </w:p>
        </w:tc>
        <w:tc>
          <w:tcPr>
            <w:tcW w:w="1467"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04C3AE2">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包最高限价（元）</w:t>
            </w:r>
          </w:p>
        </w:tc>
        <w:tc>
          <w:tcPr>
            <w:tcW w:w="129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0E64E6A">
            <w:pPr>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是否专门面向中小企业</w:t>
            </w:r>
          </w:p>
        </w:tc>
        <w:tc>
          <w:tcPr>
            <w:tcW w:w="1341"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FBA4CCB">
            <w:pPr>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采购预留金额（元）</w:t>
            </w:r>
          </w:p>
        </w:tc>
      </w:tr>
      <w:tr w14:paraId="6F237E6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10" w:hRule="atLeast"/>
          <w:jc w:val="center"/>
        </w:trPr>
        <w:tc>
          <w:tcPr>
            <w:tcW w:w="684"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69ACEFC">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rPr>
              <w:t>1</w:t>
            </w:r>
          </w:p>
        </w:tc>
        <w:tc>
          <w:tcPr>
            <w:tcW w:w="237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3BB2A57">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豫政采(1)20260228-1</w:t>
            </w:r>
          </w:p>
        </w:tc>
        <w:tc>
          <w:tcPr>
            <w:tcW w:w="2610"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6FCD65C">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val="0"/>
                <w:bCs w:val="0"/>
                <w:color w:val="000000"/>
                <w:kern w:val="0"/>
                <w:sz w:val="24"/>
                <w:szCs w:val="24"/>
                <w:u w:val="none"/>
                <w:lang w:val="en-US" w:eastAsia="zh-CN" w:bidi="ar-SA"/>
              </w:rPr>
              <w:t>郑州信息科技职业学院2026-2029年安保服务项目</w:t>
            </w:r>
          </w:p>
        </w:tc>
        <w:tc>
          <w:tcPr>
            <w:tcW w:w="124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25536B4">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auto"/>
                <w:sz w:val="24"/>
                <w:szCs w:val="24"/>
                <w:lang w:val="en-US" w:eastAsia="zh-CN"/>
              </w:rPr>
              <w:t>5147021</w:t>
            </w:r>
          </w:p>
        </w:tc>
        <w:tc>
          <w:tcPr>
            <w:tcW w:w="1467"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DAF5F6C">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auto"/>
                <w:sz w:val="24"/>
                <w:szCs w:val="24"/>
                <w:lang w:val="en-US" w:eastAsia="zh-CN"/>
              </w:rPr>
              <w:t>5147021</w:t>
            </w:r>
          </w:p>
        </w:tc>
        <w:tc>
          <w:tcPr>
            <w:tcW w:w="129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5A84CB6">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是</w:t>
            </w:r>
          </w:p>
        </w:tc>
        <w:tc>
          <w:tcPr>
            <w:tcW w:w="1341"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1C036D4">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5147021 ，其中小微企业采购金额：0</w:t>
            </w:r>
          </w:p>
        </w:tc>
      </w:tr>
    </w:tbl>
    <w:p w14:paraId="20131052">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38" w:name="_Toc1585577024_WPSOffice_Level3"/>
      <w:bookmarkStart w:id="39" w:name="_Toc1882423541_WPSOffice_Level3"/>
      <w:bookmarkStart w:id="40" w:name="_Toc530655014_WPSOffice_Level3"/>
      <w:r>
        <w:rPr>
          <w:rFonts w:hint="default" w:ascii="Times New Roman" w:hAnsi="Times New Roman" w:eastAsia="仿宋_GB2312" w:cs="Times New Roman"/>
          <w:color w:val="auto"/>
          <w:sz w:val="28"/>
          <w:szCs w:val="28"/>
          <w:lang w:val="en-US" w:eastAsia="zh-CN"/>
        </w:rPr>
        <w:t>5.采购需求（包括但不限于标的的名称、数量、简要技术需求或服务要求等）</w:t>
      </w:r>
      <w:bookmarkEnd w:id="38"/>
      <w:bookmarkEnd w:id="39"/>
      <w:bookmarkEnd w:id="40"/>
    </w:p>
    <w:p w14:paraId="1E396A8E">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（1）本项目共分1个包；</w:t>
      </w:r>
    </w:p>
    <w:p w14:paraId="360493B5">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（2）采购内容：</w:t>
      </w:r>
      <w:r>
        <w:rPr>
          <w:rFonts w:hint="eastAsia" w:ascii="Times New Roman" w:hAnsi="Times New Roman" w:eastAsia="仿宋_GB2312" w:cs="Times New Roman"/>
          <w:color w:val="auto"/>
          <w:sz w:val="28"/>
          <w:szCs w:val="28"/>
          <w:lang w:val="en-US" w:eastAsia="zh-CN"/>
        </w:rPr>
        <w:t>郑州信息科技职业学院2026-2029年安保服务项目，服务内容以消防管理、治安管理、校园环境三方面为主抓，深入做好“平安校园”建设工作。确保东、西校区内的防火、防盗安全及车辆安全，认真做好各项安全、消防、治安防范工作。实行全年24小时值班，着统一的保安服装，佩戴统一保安标志，严格执行《校园门卫管理制度》、《车辆管理制度》等各项安全保卫制度，负责检查每天出入校园的人员和车辆，严格落实外来人员车辆入校管理规定。熟知学校重点要害部位、消防设施，重点设备情况，盘查清理闲杂人员，严防火灾、盗窃、打架斗殴等案（事）件的发生，全力保障校园安全稳定。</w:t>
      </w:r>
      <w:r>
        <w:rPr>
          <w:rFonts w:hint="default" w:ascii="Times New Roman" w:hAnsi="Times New Roman" w:eastAsia="仿宋_GB2312" w:cs="Times New Roman"/>
          <w:color w:val="auto"/>
          <w:sz w:val="28"/>
          <w:szCs w:val="28"/>
          <w:lang w:val="en-US" w:eastAsia="zh-CN"/>
        </w:rPr>
        <w:t>配备人员不低于</w:t>
      </w:r>
      <w:r>
        <w:rPr>
          <w:rFonts w:hint="eastAsia" w:ascii="Times New Roman" w:hAnsi="Times New Roman" w:eastAsia="仿宋_GB2312" w:cs="Times New Roman"/>
          <w:color w:val="auto"/>
          <w:sz w:val="28"/>
          <w:szCs w:val="28"/>
          <w:lang w:val="en-US" w:eastAsia="zh-CN"/>
        </w:rPr>
        <w:t>43</w:t>
      </w:r>
      <w:r>
        <w:rPr>
          <w:rFonts w:hint="default" w:ascii="Times New Roman" w:hAnsi="Times New Roman" w:eastAsia="仿宋_GB2312" w:cs="Times New Roman"/>
          <w:color w:val="auto"/>
          <w:sz w:val="28"/>
          <w:szCs w:val="28"/>
          <w:lang w:val="en-US" w:eastAsia="zh-CN"/>
        </w:rPr>
        <w:t>人。</w:t>
      </w:r>
    </w:p>
    <w:p w14:paraId="1598D895">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（3）服务期限：36个月；</w:t>
      </w:r>
    </w:p>
    <w:p w14:paraId="0158AA12">
      <w:pPr>
        <w:spacing w:line="360" w:lineRule="auto"/>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（4）服务地点：郑州信息科技职业学院</w:t>
      </w:r>
      <w:r>
        <w:rPr>
          <w:rFonts w:hint="eastAsia" w:ascii="Times New Roman" w:hAnsi="Times New Roman" w:eastAsia="仿宋_GB2312" w:cs="Times New Roman"/>
          <w:color w:val="auto"/>
          <w:sz w:val="28"/>
          <w:szCs w:val="28"/>
          <w:highlight w:val="none"/>
          <w:lang w:val="en-US" w:eastAsia="zh-CN"/>
        </w:rPr>
        <w:t>西校区（郑州市黄河路124号）和郑州信息科技职业学院东校区（郑州市龙子湖36号）</w:t>
      </w:r>
    </w:p>
    <w:p w14:paraId="5DD9A7CA">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（5）服务质量：满足采购人需求。</w:t>
      </w:r>
    </w:p>
    <w:p w14:paraId="29938BB2">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6.合同履行期限：同服务期限</w:t>
      </w:r>
    </w:p>
    <w:p w14:paraId="77B36DA4">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7.本项目是否接受联合体投标：否</w:t>
      </w:r>
    </w:p>
    <w:p w14:paraId="76C84CEB">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8.是否接受进口产品：否</w:t>
      </w:r>
    </w:p>
    <w:p w14:paraId="4D6BFF18">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9.是否专门面向中小企业：是</w:t>
      </w:r>
    </w:p>
    <w:p w14:paraId="415C9B1A">
      <w:pPr>
        <w:spacing w:line="360" w:lineRule="auto"/>
        <w:ind w:firstLine="560" w:firstLineChars="200"/>
        <w:jc w:val="left"/>
        <w:rPr>
          <w:rFonts w:hint="default" w:ascii="Times New Roman" w:hAnsi="Times New Roman" w:eastAsia="方正小标宋_GBK" w:cs="Times New Roman"/>
          <w:color w:val="auto"/>
          <w:sz w:val="28"/>
          <w:szCs w:val="28"/>
          <w:lang w:val="en-US" w:eastAsia="zh-CN"/>
        </w:rPr>
      </w:pPr>
      <w:bookmarkStart w:id="41" w:name="_Toc407944620_WPSOffice_Level2"/>
      <w:bookmarkStart w:id="42" w:name="_Toc2026118901_WPSOffice_Level2"/>
      <w:bookmarkStart w:id="43" w:name="_Toc1298400066_WPSOffice_Level2"/>
      <w:bookmarkStart w:id="44" w:name="_Toc584363550_WPSOffice_Level2"/>
      <w:bookmarkStart w:id="45" w:name="_Toc1990946225_WPSOffice_Level2"/>
      <w:r>
        <w:rPr>
          <w:rFonts w:hint="default" w:ascii="Times New Roman" w:hAnsi="Times New Roman" w:eastAsia="方正小标宋_GBK" w:cs="Times New Roman"/>
          <w:color w:val="auto"/>
          <w:sz w:val="28"/>
          <w:szCs w:val="28"/>
          <w:lang w:val="en-US" w:eastAsia="zh-CN"/>
        </w:rPr>
        <w:t>二、申请人资格要求</w:t>
      </w:r>
      <w:bookmarkEnd w:id="41"/>
      <w:bookmarkEnd w:id="42"/>
      <w:bookmarkEnd w:id="43"/>
      <w:bookmarkEnd w:id="44"/>
      <w:r>
        <w:rPr>
          <w:rFonts w:hint="default" w:ascii="Times New Roman" w:hAnsi="Times New Roman" w:eastAsia="仿宋_GB2312" w:cs="Times New Roman"/>
          <w:color w:val="auto"/>
          <w:sz w:val="28"/>
          <w:szCs w:val="28"/>
          <w:lang w:val="en-US" w:eastAsia="zh-CN"/>
        </w:rPr>
        <w:t>：</w:t>
      </w:r>
      <w:bookmarkEnd w:id="45"/>
    </w:p>
    <w:p w14:paraId="57757D45">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1.满足《中华人民共和国政府采购法》第二十二条规定；</w:t>
      </w:r>
    </w:p>
    <w:p w14:paraId="196CB90F">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2.落实政府采购政策满足的资格要求：</w:t>
      </w:r>
    </w:p>
    <w:p w14:paraId="5AA7E6E9">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本项目专门面向</w:t>
      </w:r>
      <w:r>
        <w:rPr>
          <w:rFonts w:hint="eastAsia" w:ascii="Times New Roman" w:hAnsi="Times New Roman" w:eastAsia="仿宋_GB2312" w:cs="Times New Roman"/>
          <w:color w:val="auto"/>
          <w:sz w:val="28"/>
          <w:szCs w:val="28"/>
          <w:lang w:val="en-US" w:eastAsia="zh-CN"/>
        </w:rPr>
        <w:t>中小</w:t>
      </w:r>
      <w:r>
        <w:rPr>
          <w:rFonts w:hint="default" w:ascii="Times New Roman" w:hAnsi="Times New Roman" w:eastAsia="仿宋_GB2312" w:cs="Times New Roman"/>
          <w:color w:val="auto"/>
          <w:sz w:val="28"/>
          <w:szCs w:val="28"/>
          <w:lang w:val="en-US" w:eastAsia="zh-CN"/>
        </w:rPr>
        <w:t>企业采购。</w:t>
      </w:r>
    </w:p>
    <w:p w14:paraId="34997EBA">
      <w:pPr>
        <w:numPr>
          <w:ilvl w:val="0"/>
          <w:numId w:val="1"/>
        </w:num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本项目的特定资格要求：</w:t>
      </w:r>
    </w:p>
    <w:p w14:paraId="64907DCB">
      <w:pPr>
        <w:numPr>
          <w:ilvl w:val="0"/>
          <w:numId w:val="0"/>
        </w:num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具有公安机关颁发的有效《保安服务许可证》。</w:t>
      </w:r>
    </w:p>
    <w:p w14:paraId="69E1AF88">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46" w:name="_Toc295468326_WPSOffice_Level2"/>
      <w:bookmarkStart w:id="47" w:name="_Toc1677814303_WPSOffice_Level2"/>
      <w:bookmarkStart w:id="48" w:name="_Toc1144697108_WPSOffice_Level2"/>
      <w:bookmarkStart w:id="49" w:name="_Toc872248170_WPSOffice_Level2"/>
      <w:bookmarkStart w:id="50" w:name="_Toc2045253496_WPSOffice_Level2"/>
      <w:r>
        <w:rPr>
          <w:rFonts w:hint="default" w:ascii="Times New Roman" w:hAnsi="Times New Roman" w:eastAsia="方正小标宋_GBK" w:cs="Times New Roman"/>
          <w:color w:val="auto"/>
          <w:sz w:val="28"/>
          <w:szCs w:val="28"/>
          <w:lang w:val="en-US" w:eastAsia="zh-CN"/>
        </w:rPr>
        <w:t>三、获取招标文件</w:t>
      </w:r>
      <w:bookmarkEnd w:id="46"/>
      <w:bookmarkEnd w:id="47"/>
      <w:bookmarkEnd w:id="48"/>
      <w:bookmarkEnd w:id="49"/>
      <w:bookmarkEnd w:id="50"/>
    </w:p>
    <w:p w14:paraId="03B8D86A">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1.时间：2026年</w:t>
      </w:r>
      <w:r>
        <w:rPr>
          <w:rFonts w:hint="eastAsia"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val="en-US" w:eastAsia="zh-CN"/>
        </w:rPr>
        <w:t>日至2026 年</w:t>
      </w:r>
      <w:r>
        <w:rPr>
          <w:rFonts w:hint="eastAsia"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17</w:t>
      </w:r>
      <w:r>
        <w:rPr>
          <w:rFonts w:hint="default" w:ascii="Times New Roman" w:hAnsi="Times New Roman" w:eastAsia="仿宋_GB2312" w:cs="Times New Roman"/>
          <w:color w:val="auto"/>
          <w:sz w:val="28"/>
          <w:szCs w:val="28"/>
          <w:lang w:val="en-US" w:eastAsia="zh-CN"/>
        </w:rPr>
        <w:t xml:space="preserve">日，每天上午00:00至12:00，下午12:00至23:59（北京时间，法定节假日除外。） </w:t>
      </w:r>
    </w:p>
    <w:p w14:paraId="476BDA68">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2.地点：河南省公共资源交易中心网站（hnsggzyjy.henan.gov.cn）</w:t>
      </w:r>
    </w:p>
    <w:p w14:paraId="23ECFA19">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方式：投标人使用CA数字证书登录“河南省公共资源交易中心（hnsggzyjy.henan.gov.cn）”，并按网上提示下载投标项目所含格式(.hnzf)的招标文件及资料。注册、登录、下载等具体事宜请查阅河南省公共资源交易中心网站“公共服务”→“办事指南”。</w:t>
      </w:r>
    </w:p>
    <w:p w14:paraId="120B846E">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4.售价：0元</w:t>
      </w:r>
    </w:p>
    <w:p w14:paraId="46FFB883">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51" w:name="_Toc2091398558_WPSOffice_Level2"/>
      <w:bookmarkStart w:id="52" w:name="_Toc1432496505_WPSOffice_Level2"/>
      <w:bookmarkStart w:id="53" w:name="_Toc1740030706_WPSOffice_Level2"/>
      <w:bookmarkStart w:id="54" w:name="_Toc1361166934_WPSOffice_Level2"/>
      <w:bookmarkStart w:id="55" w:name="_Toc994305580_WPSOffice_Level2"/>
      <w:r>
        <w:rPr>
          <w:rFonts w:hint="default" w:ascii="Times New Roman" w:hAnsi="Times New Roman" w:eastAsia="方正小标宋_GBK" w:cs="Times New Roman"/>
          <w:color w:val="auto"/>
          <w:sz w:val="28"/>
          <w:szCs w:val="28"/>
          <w:lang w:val="en-US" w:eastAsia="zh-CN"/>
        </w:rPr>
        <w:t>四、投标截止时间及地点</w:t>
      </w:r>
      <w:bookmarkEnd w:id="51"/>
      <w:bookmarkEnd w:id="52"/>
      <w:bookmarkEnd w:id="53"/>
      <w:bookmarkEnd w:id="54"/>
      <w:bookmarkEnd w:id="55"/>
    </w:p>
    <w:p w14:paraId="1DC951B8">
      <w:pPr>
        <w:spacing w:line="500" w:lineRule="exact"/>
        <w:ind w:firstLine="560" w:firstLineChars="200"/>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1.时间：</w:t>
      </w:r>
      <w:r>
        <w:rPr>
          <w:rFonts w:hint="default" w:ascii="Times New Roman" w:hAnsi="Times New Roman" w:eastAsia="仿宋_GB2312" w:cs="Times New Roman"/>
          <w:color w:val="auto"/>
          <w:sz w:val="28"/>
          <w:szCs w:val="28"/>
          <w:lang w:val="en-US" w:eastAsia="zh-CN"/>
        </w:rPr>
        <w:t>2026年</w:t>
      </w:r>
      <w:r>
        <w:rPr>
          <w:rFonts w:hint="eastAsia"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rPr>
        <w:t>日09时00分（北京时间）</w:t>
      </w:r>
    </w:p>
    <w:p w14:paraId="2B99661C">
      <w:pPr>
        <w:spacing w:line="500" w:lineRule="exact"/>
        <w:ind w:firstLine="560" w:firstLineChars="200"/>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2.地点：河南省公共资源交易中心网</w:t>
      </w:r>
      <w:r>
        <w:rPr>
          <w:rFonts w:hint="eastAsia" w:ascii="Times New Roman" w:hAnsi="Times New Roman" w:eastAsia="仿宋_GB2312" w:cs="Times New Roman"/>
          <w:color w:val="auto"/>
          <w:sz w:val="28"/>
          <w:szCs w:val="28"/>
          <w:lang w:val="en-US" w:eastAsia="zh-CN"/>
        </w:rPr>
        <w:t>站</w:t>
      </w:r>
      <w:r>
        <w:rPr>
          <w:rFonts w:hint="default" w:ascii="Times New Roman" w:hAnsi="Times New Roman" w:eastAsia="仿宋_GB2312" w:cs="Times New Roman"/>
          <w:color w:val="auto"/>
          <w:sz w:val="28"/>
          <w:szCs w:val="28"/>
          <w:lang w:val="en-US"/>
        </w:rPr>
        <w:t>（hnsggzyjy.henan.gov.cn）。</w:t>
      </w:r>
    </w:p>
    <w:p w14:paraId="5B93FDB8">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56" w:name="_Toc843072336_WPSOffice_Level2"/>
      <w:bookmarkStart w:id="57" w:name="_Toc2015382973_WPSOffice_Level2"/>
      <w:bookmarkStart w:id="58" w:name="_Toc1501260250_WPSOffice_Level2"/>
      <w:bookmarkStart w:id="59" w:name="_Toc29068487_WPSOffice_Level2"/>
      <w:bookmarkStart w:id="60" w:name="_Toc1340501896_WPSOffice_Level2"/>
      <w:r>
        <w:rPr>
          <w:rFonts w:hint="default" w:ascii="Times New Roman" w:hAnsi="Times New Roman" w:eastAsia="方正小标宋_GBK" w:cs="Times New Roman"/>
          <w:color w:val="auto"/>
          <w:sz w:val="28"/>
          <w:szCs w:val="28"/>
          <w:lang w:val="en-US" w:eastAsia="zh-CN"/>
        </w:rPr>
        <w:t>五、开标时间及地点</w:t>
      </w:r>
      <w:bookmarkEnd w:id="56"/>
      <w:bookmarkEnd w:id="57"/>
      <w:bookmarkEnd w:id="58"/>
      <w:bookmarkEnd w:id="59"/>
      <w:bookmarkEnd w:id="60"/>
    </w:p>
    <w:p w14:paraId="6EA3F66F">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61" w:name="_Toc1101443234_WPSOffice_Level2"/>
      <w:bookmarkStart w:id="62" w:name="_Toc847108981_WPSOffice_Level2"/>
      <w:bookmarkStart w:id="63" w:name="_Toc74330375_WPSOffice_Level2"/>
      <w:r>
        <w:rPr>
          <w:rFonts w:hint="default" w:ascii="Times New Roman" w:hAnsi="Times New Roman" w:eastAsia="仿宋_GB2312" w:cs="Times New Roman"/>
          <w:color w:val="auto"/>
          <w:sz w:val="28"/>
          <w:szCs w:val="28"/>
          <w:lang w:val="en-US" w:eastAsia="zh-CN"/>
        </w:rPr>
        <w:t>1.时间：2026年</w:t>
      </w:r>
      <w:r>
        <w:rPr>
          <w:rFonts w:hint="eastAsia"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日09时00分（北京时间）</w:t>
      </w:r>
    </w:p>
    <w:p w14:paraId="6E8E8292">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2.地点：河南省公共资源交易中心远程开标室；“河南省公共资源交易中心”网站（hnsggzyjy.henan.gov.cn）——不见面开标大厅。</w:t>
      </w:r>
    </w:p>
    <w:p w14:paraId="64F6FC9A">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64" w:name="_Toc2023413763_WPSOffice_Level2"/>
      <w:bookmarkStart w:id="65" w:name="_Toc1299643612_WPSOffice_Level2"/>
      <w:r>
        <w:rPr>
          <w:rFonts w:hint="default" w:ascii="Times New Roman" w:hAnsi="Times New Roman" w:eastAsia="方正小标宋_GBK" w:cs="Times New Roman"/>
          <w:color w:val="auto"/>
          <w:sz w:val="28"/>
          <w:szCs w:val="28"/>
          <w:lang w:val="en-US" w:eastAsia="zh-CN"/>
        </w:rPr>
        <w:t>六、发布公告的媒介及招标公告期限</w:t>
      </w:r>
      <w:bookmarkEnd w:id="61"/>
      <w:bookmarkEnd w:id="62"/>
      <w:bookmarkEnd w:id="63"/>
      <w:bookmarkEnd w:id="64"/>
      <w:bookmarkEnd w:id="65"/>
    </w:p>
    <w:p w14:paraId="28C2BD7B">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本次招标公告在《河南省政府采购网》《河南省公共资源交易中心网》上发布，招标公告期限为五个工作日。</w:t>
      </w:r>
    </w:p>
    <w:p w14:paraId="01695CA0">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66" w:name="_Toc1765891161_WPSOffice_Level2"/>
      <w:bookmarkStart w:id="67" w:name="_Toc271688487_WPSOffice_Level2"/>
      <w:bookmarkStart w:id="68" w:name="_Toc934758795_WPSOffice_Level2"/>
      <w:bookmarkStart w:id="69" w:name="_Toc1849985481_WPSOffice_Level2"/>
      <w:bookmarkStart w:id="70" w:name="_Toc811435245_WPSOffice_Level2"/>
      <w:r>
        <w:rPr>
          <w:rFonts w:hint="default" w:ascii="Times New Roman" w:hAnsi="Times New Roman" w:eastAsia="方正小标宋_GBK" w:cs="Times New Roman"/>
          <w:color w:val="auto"/>
          <w:sz w:val="28"/>
          <w:szCs w:val="28"/>
          <w:lang w:val="en-US" w:eastAsia="zh-CN"/>
        </w:rPr>
        <w:t>七、其他补充事宜</w:t>
      </w:r>
      <w:bookmarkEnd w:id="66"/>
      <w:bookmarkEnd w:id="67"/>
      <w:bookmarkEnd w:id="68"/>
      <w:bookmarkEnd w:id="69"/>
      <w:bookmarkEnd w:id="70"/>
    </w:p>
    <w:p w14:paraId="2268FAE0">
      <w:pPr>
        <w:spacing w:line="500" w:lineRule="exact"/>
        <w:ind w:left="559" w:leftChars="266" w:firstLine="0" w:firstLineChars="0"/>
        <w:jc w:val="left"/>
        <w:rPr>
          <w:rFonts w:hint="default" w:ascii="Times New Roman" w:hAnsi="Times New Roman" w:eastAsia="方正小标宋_GBK" w:cs="Times New Roman"/>
          <w:color w:val="auto"/>
          <w:sz w:val="28"/>
          <w:szCs w:val="28"/>
          <w:lang w:val="en-US" w:eastAsia="zh-CN"/>
        </w:rPr>
      </w:pPr>
      <w:bookmarkStart w:id="71" w:name="_Toc1643921422_WPSOffice_Level2"/>
      <w:bookmarkStart w:id="72" w:name="_Toc163594944_WPSOffice_Level2"/>
      <w:bookmarkStart w:id="73" w:name="_Toc1528591159_WPSOffice_Level2"/>
      <w:bookmarkStart w:id="74" w:name="_Toc1844119755_WPSOffice_Level2"/>
      <w:bookmarkStart w:id="75" w:name="_Toc104417590_WPSOffice_Level2"/>
      <w:r>
        <w:rPr>
          <w:rFonts w:hint="default" w:ascii="Times New Roman" w:hAnsi="Times New Roman" w:eastAsia="仿宋_GB2312" w:cs="Times New Roman"/>
          <w:color w:val="auto"/>
          <w:sz w:val="28"/>
          <w:szCs w:val="28"/>
          <w:lang w:val="en-US" w:eastAsia="zh-CN"/>
        </w:rPr>
        <w:t>本项目落实节约能源、保护环境、促进中小企业发展等政府采购政策</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方正小标宋_GBK" w:cs="Times New Roman"/>
          <w:color w:val="auto"/>
          <w:sz w:val="28"/>
          <w:szCs w:val="28"/>
          <w:lang w:val="en-US" w:eastAsia="zh-CN"/>
        </w:rPr>
        <w:t>八、凡对本次招标提出询问，请按照以下方式联系</w:t>
      </w:r>
      <w:bookmarkEnd w:id="71"/>
      <w:bookmarkEnd w:id="72"/>
      <w:bookmarkEnd w:id="73"/>
      <w:bookmarkEnd w:id="74"/>
      <w:bookmarkEnd w:id="75"/>
    </w:p>
    <w:p w14:paraId="342ADDD3">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1. 采购人信息 </w:t>
      </w:r>
    </w:p>
    <w:p w14:paraId="28972E01">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w:t>
      </w:r>
      <w:r>
        <w:rPr>
          <w:rFonts w:hint="default" w:ascii="Times New Roman" w:hAnsi="Times New Roman" w:eastAsia="仿宋_GB2312" w:cs="Times New Roman"/>
          <w:b w:val="0"/>
          <w:bCs w:val="0"/>
          <w:color w:val="000000"/>
          <w:kern w:val="0"/>
          <w:sz w:val="28"/>
          <w:szCs w:val="28"/>
          <w:u w:val="none"/>
          <w:lang w:val="en-US" w:eastAsia="zh-CN" w:bidi="ar-SA"/>
        </w:rPr>
        <w:t>郑州信息科技职业学院</w:t>
      </w:r>
    </w:p>
    <w:p w14:paraId="35D6C4D5">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地址：</w:t>
      </w:r>
      <w:r>
        <w:rPr>
          <w:rFonts w:hint="eastAsia" w:ascii="Times New Roman" w:hAnsi="Times New Roman" w:eastAsia="仿宋_GB2312" w:cs="Times New Roman"/>
          <w:color w:val="auto"/>
          <w:sz w:val="28"/>
          <w:szCs w:val="28"/>
          <w:highlight w:val="none"/>
          <w:lang w:val="en-US" w:eastAsia="zh-CN"/>
        </w:rPr>
        <w:t>郑州市郑东新区龙子湖北路36号</w:t>
      </w:r>
    </w:p>
    <w:p w14:paraId="06AF1633">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联系人：</w:t>
      </w:r>
      <w:r>
        <w:rPr>
          <w:rFonts w:hint="eastAsia" w:ascii="Times New Roman" w:hAnsi="Times New Roman" w:eastAsia="仿宋_GB2312" w:cs="Times New Roman"/>
          <w:color w:val="auto"/>
          <w:sz w:val="28"/>
          <w:szCs w:val="28"/>
          <w:highlight w:val="none"/>
          <w:lang w:val="en-US" w:eastAsia="zh-CN"/>
        </w:rPr>
        <w:t>李景哲</w:t>
      </w:r>
    </w:p>
    <w:p w14:paraId="40B89951">
      <w:pPr>
        <w:spacing w:line="500" w:lineRule="exact"/>
        <w:ind w:firstLine="560" w:firstLineChars="200"/>
        <w:jc w:val="left"/>
        <w:rPr>
          <w:rFonts w:hint="default" w:ascii="Times New Roman" w:hAnsi="Times New Roman" w:eastAsia="仿宋_GB2312" w:cs="Times New Roman"/>
          <w:color w:val="auto"/>
          <w:sz w:val="28"/>
          <w:szCs w:val="28"/>
          <w:highlight w:val="none"/>
          <w:lang w:val="en" w:eastAsia="zh-CN"/>
        </w:rPr>
      </w:pPr>
      <w:r>
        <w:rPr>
          <w:rFonts w:hint="default" w:ascii="Times New Roman" w:hAnsi="Times New Roman" w:eastAsia="仿宋_GB2312" w:cs="Times New Roman"/>
          <w:color w:val="auto"/>
          <w:sz w:val="28"/>
          <w:szCs w:val="28"/>
          <w:highlight w:val="none"/>
          <w:lang w:val="en-US" w:eastAsia="zh-CN"/>
        </w:rPr>
        <w:t>联系方式：</w:t>
      </w:r>
      <w:r>
        <w:rPr>
          <w:rFonts w:hint="default" w:ascii="Times New Roman" w:hAnsi="Times New Roman" w:eastAsia="仿宋_GB2312" w:cs="Times New Roman"/>
          <w:color w:val="auto"/>
          <w:sz w:val="28"/>
          <w:szCs w:val="28"/>
          <w:highlight w:val="none"/>
          <w:lang w:val="en" w:eastAsia="zh-CN"/>
        </w:rPr>
        <w:t>0371-58525688</w:t>
      </w:r>
    </w:p>
    <w:p w14:paraId="3344B8F0">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lang w:val="en-US" w:eastAsia="zh-CN"/>
        </w:rPr>
        <w:t xml:space="preserve">采购代理机构信息（如有） </w:t>
      </w:r>
    </w:p>
    <w:p w14:paraId="3CE3CE1D">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名称：河南省公共资源交易中心</w:t>
      </w:r>
    </w:p>
    <w:p w14:paraId="667980A0">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地址：郑州市经二路12号</w:t>
      </w:r>
    </w:p>
    <w:p w14:paraId="015AF86E">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联系人：郭老师 余老师 沈老师</w:t>
      </w:r>
    </w:p>
    <w:p w14:paraId="0987353D">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联系方式：0371-65915560</w:t>
      </w:r>
    </w:p>
    <w:p w14:paraId="5E228577">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3. 项目联系方式 </w:t>
      </w:r>
    </w:p>
    <w:p w14:paraId="2569DBBA">
      <w:pPr>
        <w:spacing w:line="500" w:lineRule="exact"/>
        <w:ind w:firstLine="560" w:firstLineChars="200"/>
        <w:jc w:val="left"/>
        <w:rPr>
          <w:rFonts w:hint="eastAsia" w:ascii="Times New Roman" w:hAnsi="Times New Roman" w:eastAsia="Arial Unicode MS"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联系人：</w:t>
      </w:r>
      <w:r>
        <w:rPr>
          <w:rFonts w:hint="eastAsia" w:ascii="Times New Roman" w:hAnsi="Times New Roman" w:eastAsia="仿宋_GB2312" w:cs="Times New Roman"/>
          <w:color w:val="auto"/>
          <w:sz w:val="28"/>
          <w:szCs w:val="28"/>
          <w:highlight w:val="none"/>
          <w:lang w:val="en-US" w:eastAsia="zh-CN"/>
        </w:rPr>
        <w:t>高孟飞</w:t>
      </w:r>
    </w:p>
    <w:p w14:paraId="5D03AF31">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sectPr>
          <w:footerReference r:id="rId4" w:type="default"/>
          <w:pgSz w:w="11900" w:h="16840"/>
          <w:pgMar w:top="1440" w:right="1174" w:bottom="1440" w:left="1797" w:header="851" w:footer="992" w:gutter="0"/>
          <w:pgNumType w:start="1"/>
          <w:cols w:space="720" w:num="1"/>
        </w:sectPr>
      </w:pPr>
      <w:r>
        <w:rPr>
          <w:rFonts w:hint="default" w:ascii="Times New Roman" w:hAnsi="Times New Roman" w:eastAsia="仿宋_GB2312" w:cs="Times New Roman"/>
          <w:color w:val="auto"/>
          <w:sz w:val="28"/>
          <w:szCs w:val="28"/>
          <w:highlight w:val="none"/>
          <w:lang w:val="en-US" w:eastAsia="zh-CN"/>
        </w:rPr>
        <w:t>联系方式：</w:t>
      </w:r>
      <w:r>
        <w:rPr>
          <w:rFonts w:hint="eastAsia" w:ascii="Times New Roman" w:hAnsi="Times New Roman" w:eastAsia="仿宋_GB2312" w:cs="Times New Roman"/>
          <w:color w:val="auto"/>
          <w:sz w:val="28"/>
          <w:szCs w:val="28"/>
          <w:highlight w:val="none"/>
          <w:lang w:val="en-US" w:eastAsia="zh-CN"/>
        </w:rPr>
        <w:t>15037155216</w:t>
      </w:r>
    </w:p>
    <w:p w14:paraId="7E005C36">
      <w:pPr>
        <w:pStyle w:val="6"/>
        <w:spacing w:before="0" w:after="0" w:line="240" w:lineRule="auto"/>
        <w:jc w:val="center"/>
        <w:rPr>
          <w:rFonts w:hint="default" w:ascii="Times New Roman" w:hAnsi="Times New Roman" w:eastAsia="宋体" w:cs="Times New Roman"/>
          <w:color w:val="auto"/>
          <w:sz w:val="36"/>
          <w:szCs w:val="36"/>
          <w:lang w:eastAsia="zh-CN"/>
        </w:rPr>
      </w:pPr>
      <w:bookmarkStart w:id="76" w:name="_Toc2032132179"/>
      <w:bookmarkStart w:id="77" w:name="_Toc1158409811_WPSOffice_Level1"/>
      <w:bookmarkStart w:id="78" w:name="_Toc337485847"/>
      <w:bookmarkStart w:id="79" w:name="_Toc1043881812"/>
      <w:bookmarkStart w:id="80" w:name="_Toc1378990171"/>
      <w:bookmarkStart w:id="81" w:name="_Toc339222953_WPSOffice_Level1"/>
      <w:bookmarkStart w:id="82" w:name="_Toc543843355"/>
      <w:bookmarkStart w:id="83" w:name="_Toc2106074957"/>
      <w:bookmarkStart w:id="84" w:name="_Toc1016738770_WPSOffice_Level1"/>
      <w:bookmarkStart w:id="85" w:name="_Toc401873220"/>
      <w:bookmarkStart w:id="86" w:name="_Toc27631594"/>
      <w:bookmarkStart w:id="87" w:name="_Toc894622228"/>
      <w:bookmarkStart w:id="88" w:name="_Toc1562014060"/>
      <w:bookmarkStart w:id="89" w:name="_Toc719882491_WPSOffice_Level1"/>
      <w:bookmarkStart w:id="90" w:name="_Toc1932859446_WPSOffice_Level1"/>
      <w:bookmarkStart w:id="91" w:name="_Toc969346985"/>
      <w:bookmarkStart w:id="92" w:name="_Toc403451568"/>
      <w:bookmarkStart w:id="93" w:name="_Toc1520451966"/>
      <w:bookmarkStart w:id="94" w:name="_Toc11107"/>
      <w:r>
        <w:rPr>
          <w:rFonts w:hint="default" w:ascii="Times New Roman" w:hAnsi="Times New Roman" w:eastAsia="宋体" w:cs="Times New Roman"/>
          <w:color w:val="auto"/>
          <w:sz w:val="36"/>
          <w:szCs w:val="36"/>
          <w:lang w:eastAsia="zh-CN"/>
        </w:rPr>
        <w:t>第二章 投标人须知前附表</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CB5F416">
      <w:pPr>
        <w:spacing w:line="48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本表是对投标人须知的具体补充和修改，如有矛盾，应以本表为准。</w:t>
      </w:r>
    </w:p>
    <w:tbl>
      <w:tblPr>
        <w:tblStyle w:val="24"/>
        <w:tblW w:w="8703"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52"/>
        <w:gridCol w:w="7751"/>
      </w:tblGrid>
      <w:tr w14:paraId="4DB92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0" w:hRule="atLeast"/>
          <w:tblHeader/>
        </w:trPr>
        <w:tc>
          <w:tcPr>
            <w:tcW w:w="952" w:type="dxa"/>
            <w:noWrap/>
            <w:vAlign w:val="center"/>
          </w:tcPr>
          <w:p w14:paraId="528ADBE4">
            <w:pPr>
              <w:spacing w:line="360"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条款号</w:t>
            </w:r>
          </w:p>
        </w:tc>
        <w:tc>
          <w:tcPr>
            <w:tcW w:w="7751" w:type="dxa"/>
            <w:noWrap/>
            <w:vAlign w:val="center"/>
          </w:tcPr>
          <w:p w14:paraId="403BA144">
            <w:pPr>
              <w:spacing w:line="360"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内      容</w:t>
            </w:r>
          </w:p>
        </w:tc>
      </w:tr>
      <w:tr w14:paraId="11F5A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8" w:hRule="atLeast"/>
        </w:trPr>
        <w:tc>
          <w:tcPr>
            <w:tcW w:w="952" w:type="dxa"/>
            <w:noWrap/>
            <w:vAlign w:val="center"/>
          </w:tcPr>
          <w:p w14:paraId="4A317051">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1.2</w:t>
            </w:r>
          </w:p>
        </w:tc>
        <w:tc>
          <w:tcPr>
            <w:tcW w:w="7751" w:type="dxa"/>
            <w:noWrap/>
            <w:vAlign w:val="center"/>
          </w:tcPr>
          <w:p w14:paraId="77FF168C">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val="0"/>
                <w:bCs w:val="0"/>
                <w:color w:val="000000"/>
                <w:kern w:val="0"/>
                <w:sz w:val="28"/>
                <w:szCs w:val="28"/>
                <w:u w:val="none"/>
                <w:lang w:val="en-US" w:eastAsia="zh-CN" w:bidi="ar-SA"/>
              </w:rPr>
              <w:t>郑州信息科技职业学院2026-2029年安保服务项目</w:t>
            </w:r>
          </w:p>
        </w:tc>
      </w:tr>
      <w:tr w14:paraId="12676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88" w:hRule="atLeast"/>
        </w:trPr>
        <w:tc>
          <w:tcPr>
            <w:tcW w:w="952" w:type="dxa"/>
            <w:noWrap/>
            <w:vAlign w:val="center"/>
          </w:tcPr>
          <w:p w14:paraId="15CA00FD">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1.3</w:t>
            </w:r>
          </w:p>
        </w:tc>
        <w:tc>
          <w:tcPr>
            <w:tcW w:w="7751" w:type="dxa"/>
            <w:noWrap/>
            <w:vAlign w:val="center"/>
          </w:tcPr>
          <w:p w14:paraId="3A8848E6">
            <w:pPr>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采购编号：</w:t>
            </w:r>
            <w:r>
              <w:rPr>
                <w:rFonts w:hint="default" w:ascii="Times New Roman" w:hAnsi="Times New Roman" w:eastAsia="仿宋_GB2312" w:cs="Times New Roman"/>
                <w:color w:val="auto"/>
                <w:sz w:val="28"/>
                <w:szCs w:val="28"/>
                <w:lang w:val="en-US" w:eastAsia="zh-CN"/>
              </w:rPr>
              <w:t>豫财招标采购-2026-839</w:t>
            </w:r>
          </w:p>
        </w:tc>
      </w:tr>
      <w:tr w14:paraId="7F7DA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6C9661E9">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1.4</w:t>
            </w:r>
          </w:p>
        </w:tc>
        <w:tc>
          <w:tcPr>
            <w:tcW w:w="7751" w:type="dxa"/>
            <w:noWrap/>
            <w:vAlign w:val="center"/>
          </w:tcPr>
          <w:p w14:paraId="5DA8664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采购项目简要说明：</w:t>
            </w:r>
          </w:p>
          <w:p w14:paraId="6E30B3B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预算金额和最高限价：详见“第一章 投标邀请”</w:t>
            </w:r>
          </w:p>
          <w:p w14:paraId="0DFE92F6">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2.招标内容：</w:t>
            </w:r>
            <w:r>
              <w:rPr>
                <w:rFonts w:hint="default" w:ascii="Times New Roman" w:hAnsi="Times New Roman" w:eastAsia="仿宋_GB2312" w:cs="Times New Roman"/>
                <w:color w:val="auto"/>
                <w:sz w:val="28"/>
                <w:szCs w:val="28"/>
                <w:lang w:eastAsia="zh-CN"/>
              </w:rPr>
              <w:t>详见“第一章 投标邀请”</w:t>
            </w:r>
          </w:p>
        </w:tc>
      </w:tr>
      <w:tr w14:paraId="669B8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21FB3658">
            <w:pPr>
              <w:spacing w:line="360" w:lineRule="auto"/>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2.2</w:t>
            </w:r>
          </w:p>
        </w:tc>
        <w:tc>
          <w:tcPr>
            <w:tcW w:w="7751" w:type="dxa"/>
            <w:noWrap/>
            <w:vAlign w:val="center"/>
          </w:tcPr>
          <w:p w14:paraId="47F24FDE">
            <w:pPr>
              <w:spacing w:line="36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采购人：</w:t>
            </w:r>
            <w:r>
              <w:rPr>
                <w:rFonts w:hint="default" w:ascii="Times New Roman" w:hAnsi="Times New Roman" w:eastAsia="仿宋_GB2312" w:cs="Times New Roman"/>
                <w:b w:val="0"/>
                <w:bCs w:val="0"/>
                <w:color w:val="000000"/>
                <w:kern w:val="0"/>
                <w:sz w:val="28"/>
                <w:szCs w:val="28"/>
                <w:highlight w:val="none"/>
                <w:u w:val="none"/>
                <w:lang w:val="en-US" w:eastAsia="zh-CN" w:bidi="ar-SA"/>
              </w:rPr>
              <w:t>郑州信息科技职业学院</w:t>
            </w:r>
            <w:r>
              <w:rPr>
                <w:rFonts w:hint="default" w:ascii="Times New Roman" w:hAnsi="Times New Roman" w:eastAsia="仿宋_GB2312" w:cs="Times New Roman"/>
                <w:color w:val="auto"/>
                <w:sz w:val="28"/>
                <w:szCs w:val="28"/>
                <w:highlight w:val="none"/>
                <w:lang w:val="en-US" w:eastAsia="zh-CN"/>
              </w:rPr>
              <w:t xml:space="preserve"> </w:t>
            </w:r>
          </w:p>
          <w:p w14:paraId="794EA9EC">
            <w:pPr>
              <w:spacing w:line="36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地址：</w:t>
            </w:r>
            <w:r>
              <w:rPr>
                <w:rFonts w:hint="eastAsia" w:ascii="Times New Roman" w:hAnsi="Times New Roman" w:eastAsia="仿宋_GB2312" w:cs="Times New Roman"/>
                <w:color w:val="auto"/>
                <w:sz w:val="28"/>
                <w:szCs w:val="28"/>
                <w:highlight w:val="none"/>
                <w:lang w:val="en-US" w:eastAsia="zh-CN"/>
              </w:rPr>
              <w:t>郑州市郑东新区龙子湖36号</w:t>
            </w:r>
          </w:p>
          <w:p w14:paraId="1B0250CE">
            <w:pPr>
              <w:spacing w:line="36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联系人：</w:t>
            </w:r>
            <w:r>
              <w:rPr>
                <w:rFonts w:hint="eastAsia" w:ascii="Times New Roman" w:hAnsi="Times New Roman" w:eastAsia="仿宋_GB2312" w:cs="Times New Roman"/>
                <w:color w:val="auto"/>
                <w:sz w:val="28"/>
                <w:szCs w:val="28"/>
                <w:highlight w:val="none"/>
                <w:lang w:val="en-US" w:eastAsia="zh-CN"/>
              </w:rPr>
              <w:t>李景哲</w:t>
            </w:r>
          </w:p>
          <w:p w14:paraId="30BB3772">
            <w:pPr>
              <w:spacing w:line="36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联系方式：</w:t>
            </w:r>
            <w:r>
              <w:rPr>
                <w:rFonts w:hint="default" w:ascii="Times New Roman" w:hAnsi="Times New Roman" w:eastAsia="仿宋_GB2312" w:cs="Times New Roman"/>
                <w:color w:val="auto"/>
                <w:sz w:val="28"/>
                <w:szCs w:val="28"/>
                <w:highlight w:val="none"/>
                <w:lang w:val="en" w:eastAsia="zh-CN"/>
              </w:rPr>
              <w:t>0371-58525688</w:t>
            </w:r>
          </w:p>
          <w:p w14:paraId="150BC5A6">
            <w:pPr>
              <w:spacing w:line="36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邮箱： </w:t>
            </w:r>
            <w:r>
              <w:rPr>
                <w:rFonts w:hint="eastAsia" w:ascii="Times New Roman" w:hAnsi="Times New Roman" w:eastAsia="仿宋_GB2312" w:cs="Times New Roman"/>
                <w:color w:val="auto"/>
                <w:sz w:val="28"/>
                <w:szCs w:val="28"/>
                <w:highlight w:val="none"/>
                <w:lang w:val="en-US" w:eastAsia="zh-CN"/>
              </w:rPr>
              <w:t>ghx0901@163.com</w:t>
            </w:r>
          </w:p>
        </w:tc>
      </w:tr>
      <w:tr w14:paraId="41EC9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934" w:hRule="atLeast"/>
        </w:trPr>
        <w:tc>
          <w:tcPr>
            <w:tcW w:w="952" w:type="dxa"/>
            <w:noWrap/>
            <w:vAlign w:val="center"/>
          </w:tcPr>
          <w:p w14:paraId="03034F8A">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2.3</w:t>
            </w:r>
          </w:p>
        </w:tc>
        <w:tc>
          <w:tcPr>
            <w:tcW w:w="7751" w:type="dxa"/>
            <w:noWrap/>
            <w:vAlign w:val="center"/>
          </w:tcPr>
          <w:p w14:paraId="1B87A37E">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集中采购机构：河南省公共资源交易中心</w:t>
            </w:r>
          </w:p>
          <w:p w14:paraId="72F835A8">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地址：郑州市经二路12号</w:t>
            </w:r>
          </w:p>
          <w:p w14:paraId="18134E1D">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联系人：郭老师</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余老师</w:t>
            </w:r>
            <w:r>
              <w:rPr>
                <w:rFonts w:hint="default" w:ascii="Times New Roman" w:hAnsi="Times New Roman" w:eastAsia="仿宋_GB2312" w:cs="Times New Roman"/>
                <w:color w:val="auto"/>
                <w:sz w:val="28"/>
                <w:szCs w:val="28"/>
                <w:lang w:val="en-US" w:eastAsia="zh-CN"/>
              </w:rPr>
              <w:t xml:space="preserve"> 沈老师</w:t>
            </w:r>
          </w:p>
          <w:p w14:paraId="7F23A8A5">
            <w:pPr>
              <w:spacing w:line="360" w:lineRule="auto"/>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rPr>
              <w:t>联系电话：0371-65915560</w:t>
            </w:r>
          </w:p>
          <w:p w14:paraId="19968439">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邮箱：hnggzyzfcg@163.com</w:t>
            </w:r>
          </w:p>
        </w:tc>
      </w:tr>
      <w:tr w14:paraId="7E649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5" w:hRule="atLeast"/>
        </w:trPr>
        <w:tc>
          <w:tcPr>
            <w:tcW w:w="952" w:type="dxa"/>
            <w:noWrap/>
            <w:vAlign w:val="center"/>
          </w:tcPr>
          <w:p w14:paraId="1862B9CF">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2.6.1</w:t>
            </w:r>
          </w:p>
        </w:tc>
        <w:tc>
          <w:tcPr>
            <w:tcW w:w="7751" w:type="dxa"/>
            <w:noWrap/>
            <w:vAlign w:val="center"/>
          </w:tcPr>
          <w:p w14:paraId="789DA4B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是否为专门面向中小企业采购：</w:t>
            </w:r>
            <w:r>
              <w:rPr>
                <w:rFonts w:hint="default" w:ascii="Times New Roman" w:hAnsi="Times New Roman" w:eastAsia="仿宋_GB2312" w:cs="Times New Roman"/>
                <w:b/>
                <w:bCs/>
                <w:color w:val="auto"/>
                <w:sz w:val="28"/>
                <w:szCs w:val="28"/>
                <w:lang w:val="en-US" w:eastAsia="zh-CN"/>
              </w:rPr>
              <w:t>是</w:t>
            </w:r>
          </w:p>
        </w:tc>
      </w:tr>
      <w:tr w14:paraId="1008A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38" w:hRule="atLeast"/>
        </w:trPr>
        <w:tc>
          <w:tcPr>
            <w:tcW w:w="952" w:type="dxa"/>
            <w:noWrap/>
            <w:vAlign w:val="center"/>
          </w:tcPr>
          <w:p w14:paraId="049364D0">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2.6.2</w:t>
            </w:r>
          </w:p>
        </w:tc>
        <w:tc>
          <w:tcPr>
            <w:tcW w:w="7751" w:type="dxa"/>
            <w:noWrap/>
            <w:vAlign w:val="center"/>
          </w:tcPr>
          <w:p w14:paraId="7F034A5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是否允许采购进口产品：</w:t>
            </w:r>
            <w:r>
              <w:rPr>
                <w:rFonts w:hint="default" w:ascii="Times New Roman" w:hAnsi="Times New Roman" w:eastAsia="仿宋_GB2312" w:cs="Times New Roman"/>
                <w:b/>
                <w:bCs/>
                <w:color w:val="auto"/>
                <w:sz w:val="28"/>
                <w:szCs w:val="28"/>
                <w:lang w:val="en-US" w:eastAsia="zh-CN"/>
              </w:rPr>
              <w:t>否</w:t>
            </w:r>
          </w:p>
        </w:tc>
      </w:tr>
      <w:tr w14:paraId="067E4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60" w:hRule="atLeast"/>
        </w:trPr>
        <w:tc>
          <w:tcPr>
            <w:tcW w:w="952" w:type="dxa"/>
            <w:noWrap/>
            <w:vAlign w:val="center"/>
          </w:tcPr>
          <w:p w14:paraId="22D09D55">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4</w:t>
            </w:r>
          </w:p>
        </w:tc>
        <w:tc>
          <w:tcPr>
            <w:tcW w:w="7751" w:type="dxa"/>
            <w:noWrap/>
            <w:vAlign w:val="center"/>
          </w:tcPr>
          <w:p w14:paraId="5208783B">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踏勘现场：</w:t>
            </w:r>
          </w:p>
          <w:p w14:paraId="584D7A5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rPr>
              <w:fldChar w:fldCharType="begin"/>
            </w:r>
            <w:r>
              <w:rPr>
                <w:rFonts w:hint="default" w:ascii="Times New Roman" w:hAnsi="Times New Roman" w:eastAsia="仿宋_GB2312" w:cs="Times New Roman"/>
                <w:b/>
                <w:bCs/>
                <w:color w:val="auto"/>
                <w:sz w:val="28"/>
                <w:szCs w:val="28"/>
                <w:lang w:eastAsia="zh-CN"/>
              </w:rPr>
              <w:instrText xml:space="preserve"> eq \o\ac(</w:instrText>
            </w:r>
            <w:r>
              <w:rPr>
                <w:rFonts w:hint="default" w:ascii="Times New Roman" w:hAnsi="Times New Roman" w:eastAsia="仿宋_GB2312" w:cs="Times New Roman"/>
                <w:b/>
                <w:bCs/>
                <w:color w:val="auto"/>
                <w:position w:val="-5"/>
                <w:sz w:val="42"/>
                <w:szCs w:val="28"/>
                <w:lang w:eastAsia="zh-CN"/>
              </w:rPr>
              <w:instrText xml:space="preserve">□</w:instrText>
            </w:r>
            <w:r>
              <w:rPr>
                <w:rFonts w:hint="default" w:ascii="Times New Roman" w:hAnsi="Times New Roman" w:eastAsia="仿宋_GB2312" w:cs="Times New Roman"/>
                <w:b/>
                <w:bCs/>
                <w:color w:val="auto"/>
                <w:sz w:val="28"/>
                <w:szCs w:val="28"/>
                <w:lang w:eastAsia="zh-CN"/>
              </w:rPr>
              <w:instrText xml:space="preserve">,√)</w:instrText>
            </w:r>
            <w:r>
              <w:rPr>
                <w:rFonts w:hint="default" w:ascii="Times New Roman" w:hAnsi="Times New Roman" w:eastAsia="仿宋_GB2312" w:cs="Times New Roman"/>
                <w:b/>
                <w:bCs/>
                <w:color w:val="auto"/>
                <w:sz w:val="28"/>
                <w:szCs w:val="28"/>
              </w:rPr>
              <w:fldChar w:fldCharType="end"/>
            </w:r>
            <w:r>
              <w:rPr>
                <w:rFonts w:hint="default" w:ascii="Times New Roman" w:hAnsi="Times New Roman" w:eastAsia="仿宋_GB2312" w:cs="Times New Roman"/>
                <w:b/>
                <w:bCs/>
                <w:color w:val="auto"/>
                <w:sz w:val="28"/>
                <w:szCs w:val="28"/>
                <w:lang w:eastAsia="zh-CN"/>
              </w:rPr>
              <w:t>不组织</w:t>
            </w:r>
            <w:r>
              <w:rPr>
                <w:rFonts w:hint="default" w:ascii="Times New Roman" w:hAnsi="Times New Roman" w:eastAsia="仿宋_GB2312" w:cs="Times New Roman"/>
                <w:color w:val="auto"/>
                <w:sz w:val="28"/>
                <w:szCs w:val="28"/>
                <w:lang w:eastAsia="zh-CN"/>
              </w:rPr>
              <w:t>，投标人可自行对项目现场和周围环境进行踏勘，踏勘现场所发生的费用由投标人自己承担。出现事故，责任由投标人自行承担。</w:t>
            </w:r>
          </w:p>
          <w:p w14:paraId="30A56CC6">
            <w:pPr>
              <w:spacing w:line="360" w:lineRule="auto"/>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b/>
                <w:bCs/>
                <w:color w:val="auto"/>
                <w:sz w:val="28"/>
                <w:szCs w:val="28"/>
                <w:lang w:eastAsia="zh-CN"/>
              </w:rPr>
              <w:t>□组织</w:t>
            </w:r>
            <w:r>
              <w:rPr>
                <w:rFonts w:hint="default" w:ascii="Times New Roman" w:hAnsi="Times New Roman" w:eastAsia="仿宋_GB2312" w:cs="Times New Roman"/>
                <w:color w:val="auto"/>
                <w:sz w:val="28"/>
                <w:szCs w:val="28"/>
                <w:lang w:eastAsia="zh-CN"/>
              </w:rPr>
              <w:t>，踏勘时间：</w:t>
            </w:r>
            <w:r>
              <w:rPr>
                <w:rFonts w:hint="default" w:ascii="Times New Roman" w:hAnsi="Times New Roman" w:eastAsia="仿宋_GB2312" w:cs="Times New Roman"/>
                <w:color w:val="auto"/>
                <w:sz w:val="28"/>
                <w:szCs w:val="28"/>
                <w:u w:val="single"/>
                <w:lang w:eastAsia="zh-CN"/>
              </w:rPr>
              <w:t xml:space="preserve">  /  </w:t>
            </w:r>
          </w:p>
          <w:p w14:paraId="6F699A8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        踏勘集中地点：</w:t>
            </w:r>
            <w:r>
              <w:rPr>
                <w:rFonts w:hint="default" w:ascii="Times New Roman" w:hAnsi="Times New Roman" w:eastAsia="仿宋_GB2312" w:cs="Times New Roman"/>
                <w:color w:val="auto"/>
                <w:sz w:val="28"/>
                <w:szCs w:val="28"/>
                <w:u w:val="single"/>
                <w:lang w:eastAsia="zh-CN"/>
              </w:rPr>
              <w:t xml:space="preserve">  /  </w:t>
            </w:r>
          </w:p>
        </w:tc>
      </w:tr>
      <w:tr w14:paraId="2A8FD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8" w:hRule="atLeast"/>
        </w:trPr>
        <w:tc>
          <w:tcPr>
            <w:tcW w:w="952" w:type="dxa"/>
            <w:noWrap/>
            <w:vAlign w:val="center"/>
          </w:tcPr>
          <w:p w14:paraId="20FE6986">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6.6</w:t>
            </w:r>
          </w:p>
        </w:tc>
        <w:tc>
          <w:tcPr>
            <w:tcW w:w="7751" w:type="dxa"/>
            <w:noWrap/>
            <w:vAlign w:val="center"/>
          </w:tcPr>
          <w:p w14:paraId="1634725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是否允许联合体投标：</w:t>
            </w:r>
            <w:r>
              <w:rPr>
                <w:rFonts w:hint="default" w:ascii="Times New Roman" w:hAnsi="Times New Roman" w:eastAsia="仿宋_GB2312" w:cs="Times New Roman"/>
                <w:b/>
                <w:bCs/>
                <w:color w:val="auto"/>
                <w:sz w:val="28"/>
                <w:szCs w:val="28"/>
                <w:lang w:val="en-US" w:eastAsia="zh-CN"/>
              </w:rPr>
              <w:t>否</w:t>
            </w:r>
          </w:p>
        </w:tc>
      </w:tr>
      <w:tr w14:paraId="2B010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9" w:hRule="atLeast"/>
        </w:trPr>
        <w:tc>
          <w:tcPr>
            <w:tcW w:w="952" w:type="dxa"/>
            <w:noWrap/>
            <w:vAlign w:val="center"/>
          </w:tcPr>
          <w:p w14:paraId="32125CDE">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16</w:t>
            </w:r>
          </w:p>
        </w:tc>
        <w:tc>
          <w:tcPr>
            <w:tcW w:w="7751" w:type="dxa"/>
            <w:noWrap/>
            <w:vAlign w:val="center"/>
          </w:tcPr>
          <w:p w14:paraId="12149AE3">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如投标人对多个分包进行投标，按照分包顺序可以中标：</w:t>
            </w:r>
            <w:r>
              <w:rPr>
                <w:rFonts w:hint="default" w:ascii="Times New Roman" w:hAnsi="Times New Roman" w:eastAsia="仿宋_GB2312" w:cs="Times New Roman"/>
                <w:b/>
                <w:bCs/>
                <w:color w:val="auto"/>
                <w:sz w:val="28"/>
                <w:szCs w:val="28"/>
                <w:lang w:val="en-US" w:eastAsia="zh-CN"/>
              </w:rPr>
              <w:t>一个包</w:t>
            </w:r>
          </w:p>
        </w:tc>
      </w:tr>
      <w:tr w14:paraId="737E6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52" w:type="dxa"/>
            <w:noWrap/>
            <w:vAlign w:val="center"/>
          </w:tcPr>
          <w:p w14:paraId="24883893">
            <w:pPr>
              <w:spacing w:line="360" w:lineRule="auto"/>
              <w:jc w:val="center"/>
              <w:rPr>
                <w:rFonts w:hint="default" w:ascii="Times New Roman" w:hAnsi="Times New Roman" w:eastAsia="仿宋_GB2312" w:cs="Times New Roman"/>
                <w:strike/>
                <w:color w:val="auto"/>
                <w:sz w:val="28"/>
                <w:szCs w:val="28"/>
              </w:rPr>
            </w:pPr>
            <w:r>
              <w:rPr>
                <w:rFonts w:hint="default" w:ascii="Times New Roman" w:hAnsi="Times New Roman" w:eastAsia="仿宋_GB2312" w:cs="Times New Roman"/>
                <w:color w:val="auto"/>
                <w:sz w:val="28"/>
                <w:szCs w:val="28"/>
                <w:lang w:val="en-US" w:eastAsia="zh-CN"/>
              </w:rPr>
              <w:t>17.2</w:t>
            </w:r>
          </w:p>
        </w:tc>
        <w:tc>
          <w:tcPr>
            <w:tcW w:w="7751" w:type="dxa"/>
            <w:noWrap/>
            <w:vAlign w:val="center"/>
          </w:tcPr>
          <w:p w14:paraId="7AE73382">
            <w:pPr>
              <w:spacing w:line="360" w:lineRule="auto"/>
              <w:rPr>
                <w:rFonts w:hint="default" w:ascii="Times New Roman" w:hAnsi="Times New Roman" w:eastAsia="仿宋_GB2312" w:cs="Times New Roman"/>
                <w:strike/>
                <w:color w:val="auto"/>
                <w:sz w:val="28"/>
                <w:szCs w:val="28"/>
                <w:lang w:eastAsia="zh-CN"/>
              </w:rPr>
            </w:pPr>
            <w:r>
              <w:rPr>
                <w:rFonts w:hint="default" w:ascii="Times New Roman" w:hAnsi="Times New Roman" w:eastAsia="仿宋_GB2312" w:cs="Times New Roman"/>
                <w:color w:val="auto"/>
                <w:sz w:val="28"/>
                <w:szCs w:val="28"/>
                <w:lang w:eastAsia="zh-CN"/>
              </w:rPr>
              <w:t>资格证明文件：须上传到“资格审查材料”中。</w:t>
            </w:r>
          </w:p>
        </w:tc>
      </w:tr>
      <w:tr w14:paraId="389D1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3C9FA669">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18.3</w:t>
            </w:r>
          </w:p>
        </w:tc>
        <w:tc>
          <w:tcPr>
            <w:tcW w:w="7751" w:type="dxa"/>
            <w:noWrap/>
            <w:vAlign w:val="center"/>
          </w:tcPr>
          <w:p w14:paraId="519E2FD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报价：完成招标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155E68A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）投标报价相关说明：</w:t>
            </w:r>
          </w:p>
          <w:p w14:paraId="3EA9437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①</w:t>
            </w:r>
            <w:r>
              <w:rPr>
                <w:rFonts w:hint="default" w:ascii="Times New Roman" w:hAnsi="Times New Roman" w:eastAsia="仿宋_GB2312" w:cs="Times New Roman"/>
                <w:color w:val="auto"/>
                <w:sz w:val="28"/>
                <w:szCs w:val="28"/>
                <w:lang w:eastAsia="zh-CN"/>
              </w:rPr>
              <w:t>最低工资标准按</w:t>
            </w:r>
            <w:r>
              <w:rPr>
                <w:rFonts w:hint="default" w:ascii="Times New Roman" w:hAnsi="Times New Roman" w:eastAsia="仿宋_GB2312" w:cs="Times New Roman"/>
                <w:color w:val="auto"/>
                <w:sz w:val="28"/>
                <w:szCs w:val="28"/>
                <w:lang w:val="en-US" w:eastAsia="zh-CN"/>
              </w:rPr>
              <w:t>最新</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河南省人民政府关于调整河南省最低工资标准的通知</w:t>
            </w:r>
            <w:r>
              <w:rPr>
                <w:rFonts w:hint="default" w:ascii="Times New Roman" w:hAnsi="Times New Roman" w:eastAsia="仿宋_GB2312" w:cs="Times New Roman"/>
                <w:color w:val="auto"/>
                <w:sz w:val="28"/>
                <w:szCs w:val="28"/>
                <w:lang w:eastAsia="zh-CN"/>
              </w:rPr>
              <w:t>》文件执行。</w:t>
            </w:r>
          </w:p>
          <w:p w14:paraId="5DD7547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②岗位人员工资、社会保险费、税金取费不得低于国家规定的最低标准。</w:t>
            </w:r>
          </w:p>
          <w:p w14:paraId="244FF1E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Cs/>
                <w:color w:val="auto"/>
                <w:sz w:val="28"/>
                <w:szCs w:val="28"/>
                <w:lang w:eastAsia="zh-CN"/>
              </w:rPr>
              <w:t>③若有特殊情况，请予以备注说明并提供相关证明。</w:t>
            </w:r>
          </w:p>
          <w:p w14:paraId="6DB6C51C">
            <w:pPr>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kern w:val="0"/>
                <w:sz w:val="28"/>
                <w:szCs w:val="28"/>
                <w:lang w:eastAsia="zh-CN"/>
              </w:rPr>
              <w:t>（</w:t>
            </w:r>
            <w:r>
              <w:rPr>
                <w:rFonts w:hint="default" w:ascii="Times New Roman" w:hAnsi="Times New Roman" w:eastAsia="仿宋_GB2312" w:cs="Times New Roman"/>
                <w:bCs/>
                <w:color w:val="auto"/>
                <w:kern w:val="0"/>
                <w:sz w:val="28"/>
                <w:szCs w:val="28"/>
                <w:lang w:val="en-US" w:eastAsia="zh-CN"/>
              </w:rPr>
              <w:t>3</w:t>
            </w:r>
            <w:r>
              <w:rPr>
                <w:rFonts w:hint="default" w:ascii="Times New Roman" w:hAnsi="Times New Roman" w:eastAsia="仿宋_GB2312" w:cs="Times New Roman"/>
                <w:bCs/>
                <w:color w:val="auto"/>
                <w:kern w:val="0"/>
                <w:sz w:val="28"/>
                <w:szCs w:val="28"/>
                <w:lang w:eastAsia="zh-CN"/>
              </w:rPr>
              <w:t>）</w:t>
            </w:r>
            <w:r>
              <w:rPr>
                <w:rFonts w:hint="default" w:ascii="Times New Roman" w:hAnsi="Times New Roman" w:eastAsia="仿宋_GB2312" w:cs="Times New Roman"/>
                <w:bCs/>
                <w:color w:val="auto"/>
                <w:sz w:val="28"/>
                <w:szCs w:val="28"/>
                <w:lang w:eastAsia="zh-CN"/>
              </w:rPr>
              <w:t>投标报价超过</w:t>
            </w:r>
            <w:r>
              <w:rPr>
                <w:rFonts w:hint="default" w:ascii="Times New Roman" w:hAnsi="Times New Roman" w:eastAsia="仿宋_GB2312" w:cs="Times New Roman"/>
                <w:bCs/>
                <w:color w:val="auto"/>
                <w:kern w:val="0"/>
                <w:sz w:val="28"/>
                <w:szCs w:val="28"/>
                <w:lang w:eastAsia="zh-CN"/>
              </w:rPr>
              <w:t>最高限价</w:t>
            </w:r>
            <w:r>
              <w:rPr>
                <w:rFonts w:hint="default" w:ascii="Times New Roman" w:hAnsi="Times New Roman" w:eastAsia="仿宋_GB2312" w:cs="Times New Roman"/>
                <w:bCs/>
                <w:color w:val="auto"/>
                <w:sz w:val="28"/>
                <w:szCs w:val="28"/>
                <w:lang w:eastAsia="zh-CN"/>
              </w:rPr>
              <w:t>的按无效投标处理。</w:t>
            </w:r>
          </w:p>
        </w:tc>
      </w:tr>
      <w:tr w14:paraId="301A2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5" w:hRule="atLeast"/>
        </w:trPr>
        <w:tc>
          <w:tcPr>
            <w:tcW w:w="952" w:type="dxa"/>
            <w:noWrap/>
            <w:vAlign w:val="center"/>
          </w:tcPr>
          <w:p w14:paraId="33E6F07B">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snapToGrid w:val="0"/>
                <w:color w:val="auto"/>
                <w:sz w:val="28"/>
                <w:szCs w:val="28"/>
              </w:rPr>
              <w:t>19</w:t>
            </w:r>
          </w:p>
        </w:tc>
        <w:tc>
          <w:tcPr>
            <w:tcW w:w="7751" w:type="dxa"/>
            <w:noWrap/>
            <w:vAlign w:val="center"/>
          </w:tcPr>
          <w:p w14:paraId="2B3FDD92">
            <w:pPr>
              <w:spacing w:line="360" w:lineRule="auto"/>
              <w:rPr>
                <w:rFonts w:hint="default" w:ascii="Times New Roman" w:hAnsi="Times New Roman" w:eastAsia="仿宋_GB2312" w:cs="Times New Roman"/>
                <w:color w:val="auto"/>
                <w:sz w:val="28"/>
                <w:szCs w:val="28"/>
                <w:u w:val="single"/>
              </w:rPr>
            </w:pPr>
            <w:r>
              <w:rPr>
                <w:rFonts w:hint="default" w:ascii="Times New Roman" w:hAnsi="Times New Roman" w:eastAsia="仿宋_GB2312" w:cs="Times New Roman"/>
                <w:color w:val="auto"/>
                <w:sz w:val="28"/>
                <w:szCs w:val="28"/>
              </w:rPr>
              <w:t>投标货币：人民币。</w:t>
            </w:r>
          </w:p>
        </w:tc>
      </w:tr>
      <w:tr w14:paraId="1A8A9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4" w:hRule="atLeast"/>
        </w:trPr>
        <w:tc>
          <w:tcPr>
            <w:tcW w:w="952" w:type="dxa"/>
            <w:noWrap/>
            <w:vAlign w:val="center"/>
          </w:tcPr>
          <w:p w14:paraId="4A8BAAF2">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.1</w:t>
            </w:r>
          </w:p>
        </w:tc>
        <w:tc>
          <w:tcPr>
            <w:tcW w:w="7751" w:type="dxa"/>
            <w:noWrap/>
            <w:vAlign w:val="center"/>
          </w:tcPr>
          <w:p w14:paraId="3FCF2962">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投标有效期：从投标截止之日起</w:t>
            </w:r>
            <w:r>
              <w:rPr>
                <w:rFonts w:hint="default" w:ascii="Times New Roman" w:hAnsi="Times New Roman" w:eastAsia="仿宋_GB2312" w:cs="Times New Roman"/>
                <w:color w:val="auto"/>
                <w:sz w:val="28"/>
                <w:szCs w:val="28"/>
                <w:highlight w:val="none"/>
                <w:lang w:eastAsia="zh-CN"/>
              </w:rPr>
              <w:t>60</w:t>
            </w:r>
            <w:r>
              <w:rPr>
                <w:rFonts w:hint="default" w:ascii="Times New Roman" w:hAnsi="Times New Roman" w:eastAsia="仿宋_GB2312" w:cs="Times New Roman"/>
                <w:color w:val="auto"/>
                <w:sz w:val="28"/>
                <w:szCs w:val="28"/>
                <w:lang w:val="en-US" w:eastAsia="zh-CN"/>
              </w:rPr>
              <w:t>天</w:t>
            </w:r>
          </w:p>
        </w:tc>
      </w:tr>
      <w:tr w14:paraId="6B6A9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1A34FB6D">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.1</w:t>
            </w:r>
          </w:p>
        </w:tc>
        <w:tc>
          <w:tcPr>
            <w:tcW w:w="7751" w:type="dxa"/>
            <w:noWrap/>
            <w:vAlign w:val="center"/>
          </w:tcPr>
          <w:p w14:paraId="56C82138">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加密电子投标文件的上传：加密电子投标文件须在投标截止时间前通过“河南省公共资源交易中心”电子交易平台（</w:t>
            </w:r>
            <w:r>
              <w:rPr>
                <w:rFonts w:hint="default" w:ascii="Times New Roman" w:hAnsi="Times New Roman" w:eastAsia="仿宋_GB2312" w:cs="Times New Roman"/>
                <w:color w:val="auto"/>
                <w:sz w:val="28"/>
                <w:szCs w:val="28"/>
                <w:lang w:eastAsia="zh-CN"/>
              </w:rPr>
              <w:t>hnsggzyjy.henan.gov.cn</w:t>
            </w:r>
            <w:r>
              <w:rPr>
                <w:rFonts w:hint="default" w:ascii="Times New Roman" w:hAnsi="Times New Roman" w:eastAsia="仿宋_GB2312" w:cs="Times New Roman"/>
                <w:color w:val="auto"/>
                <w:sz w:val="28"/>
                <w:szCs w:val="28"/>
              </w:rPr>
              <w:t>）加密上传。</w:t>
            </w:r>
          </w:p>
        </w:tc>
      </w:tr>
      <w:tr w14:paraId="2614B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32" w:hRule="atLeast"/>
        </w:trPr>
        <w:tc>
          <w:tcPr>
            <w:tcW w:w="952" w:type="dxa"/>
            <w:noWrap/>
            <w:vAlign w:val="center"/>
          </w:tcPr>
          <w:p w14:paraId="04EAB825">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.1</w:t>
            </w:r>
          </w:p>
        </w:tc>
        <w:tc>
          <w:tcPr>
            <w:tcW w:w="7751" w:type="dxa"/>
            <w:noWrap/>
            <w:vAlign w:val="center"/>
          </w:tcPr>
          <w:p w14:paraId="3BC1976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开标及解密方式：“远程不见面”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14:paraId="18627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24C80B39">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.2</w:t>
            </w:r>
          </w:p>
        </w:tc>
        <w:tc>
          <w:tcPr>
            <w:tcW w:w="7751" w:type="dxa"/>
            <w:noWrap/>
            <w:vAlign w:val="center"/>
          </w:tcPr>
          <w:p w14:paraId="155E00E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远程开标大厅网址：河南省公共资源交易中心 （hnsggzyjy.henan.gov.cn）——不见面开标大厅。</w:t>
            </w:r>
          </w:p>
        </w:tc>
      </w:tr>
      <w:tr w14:paraId="360C0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42CD0DC4">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31</w:t>
            </w:r>
            <w:r>
              <w:rPr>
                <w:rFonts w:hint="default" w:ascii="Times New Roman" w:hAnsi="Times New Roman" w:eastAsia="仿宋_GB2312" w:cs="Times New Roman"/>
                <w:color w:val="auto"/>
                <w:sz w:val="28"/>
                <w:szCs w:val="28"/>
              </w:rPr>
              <w:t>.3</w:t>
            </w:r>
          </w:p>
        </w:tc>
        <w:tc>
          <w:tcPr>
            <w:tcW w:w="7751" w:type="dxa"/>
            <w:noWrap/>
            <w:vAlign w:val="center"/>
          </w:tcPr>
          <w:p w14:paraId="37EE9CF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采购人依据以下标准对投标人的资格进行审查，有一项不符合审查标准的，该投标人资格为不合格。</w:t>
            </w:r>
          </w:p>
          <w:p w14:paraId="25103E6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法人或者其他组织的营业执照等证明文件或自然人的身份证明</w:t>
            </w:r>
            <w:r>
              <w:rPr>
                <w:rFonts w:hint="default" w:ascii="Times New Roman" w:hAnsi="Times New Roman" w:eastAsia="仿宋_GB2312" w:cs="Times New Roman"/>
                <w:bCs/>
                <w:color w:val="auto"/>
                <w:sz w:val="28"/>
                <w:szCs w:val="28"/>
                <w:lang w:val="en-US" w:eastAsia="zh-CN"/>
              </w:rPr>
              <w:t>；</w:t>
            </w:r>
          </w:p>
          <w:p w14:paraId="7A894A7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具有良好的商业信誉和健全的财务会计制度（提供投标人</w:t>
            </w:r>
            <w:r>
              <w:rPr>
                <w:rFonts w:hint="eastAsia" w:ascii="Times New Roman" w:hAnsi="Times New Roman" w:eastAsia="仿宋_GB2312" w:cs="Times New Roman"/>
                <w:bCs/>
                <w:color w:val="auto"/>
                <w:sz w:val="28"/>
                <w:szCs w:val="28"/>
                <w:lang w:val="en-US" w:eastAsia="zh-CN"/>
              </w:rPr>
              <w:t>2025</w:t>
            </w:r>
            <w:r>
              <w:rPr>
                <w:rFonts w:hint="default" w:ascii="Times New Roman" w:hAnsi="Times New Roman" w:eastAsia="仿宋_GB2312" w:cs="Times New Roman"/>
                <w:bCs/>
                <w:color w:val="auto"/>
                <w:sz w:val="28"/>
                <w:szCs w:val="28"/>
                <w:lang w:eastAsia="zh-CN"/>
              </w:rPr>
              <w:t>年</w:t>
            </w:r>
            <w:r>
              <w:rPr>
                <w:rFonts w:hint="eastAsia" w:ascii="Times New Roman" w:hAnsi="Times New Roman" w:eastAsia="仿宋_GB2312" w:cs="Times New Roman"/>
                <w:bCs/>
                <w:color w:val="auto"/>
                <w:sz w:val="28"/>
                <w:szCs w:val="28"/>
                <w:lang w:val="en-US" w:eastAsia="zh-CN"/>
              </w:rPr>
              <w:t>度</w:t>
            </w:r>
            <w:r>
              <w:rPr>
                <w:rFonts w:hint="default" w:ascii="Times New Roman" w:hAnsi="Times New Roman" w:eastAsia="仿宋_GB2312" w:cs="Times New Roman"/>
                <w:bCs/>
                <w:color w:val="auto"/>
                <w:sz w:val="28"/>
                <w:szCs w:val="28"/>
                <w:lang w:eastAsia="zh-CN"/>
              </w:rPr>
              <w:t>经审计的财务报告，要求注册会计师签名盖章并经会计师事务所盖章，如截止到开标时间投标人成立时间不足</w:t>
            </w:r>
            <w:r>
              <w:rPr>
                <w:rFonts w:hint="eastAsia" w:ascii="Times New Roman" w:hAnsi="Times New Roman" w:eastAsia="仿宋_GB2312" w:cs="Times New Roman"/>
                <w:bCs/>
                <w:color w:val="auto"/>
                <w:sz w:val="28"/>
                <w:szCs w:val="28"/>
                <w:lang w:val="en-US" w:eastAsia="zh-CN"/>
              </w:rPr>
              <w:t>1年</w:t>
            </w:r>
            <w:r>
              <w:rPr>
                <w:rFonts w:hint="default" w:ascii="Times New Roman" w:hAnsi="Times New Roman" w:eastAsia="仿宋_GB2312" w:cs="Times New Roman"/>
                <w:bCs/>
                <w:color w:val="auto"/>
                <w:sz w:val="28"/>
                <w:szCs w:val="28"/>
                <w:lang w:eastAsia="zh-CN"/>
              </w:rPr>
              <w:t>的，须提供其开户银行出具的资信证明等）</w:t>
            </w:r>
            <w:r>
              <w:rPr>
                <w:rFonts w:hint="default" w:ascii="Times New Roman" w:hAnsi="Times New Roman" w:eastAsia="仿宋_GB2312" w:cs="Times New Roman"/>
                <w:bCs/>
                <w:color w:val="auto"/>
                <w:sz w:val="28"/>
                <w:szCs w:val="28"/>
                <w:lang w:val="en-US" w:eastAsia="zh-CN"/>
              </w:rPr>
              <w:t>；</w:t>
            </w:r>
          </w:p>
          <w:p w14:paraId="65B2892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依法缴纳税收和依法缴纳社会保障资金的证明材料符合招标文件规定（提供投标人自202</w:t>
            </w:r>
            <w:r>
              <w:rPr>
                <w:rFonts w:hint="eastAsia"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年1月1日以来至少一个月的纳税证明和社保缴纳证明，依法免税或不需要缴纳社会保障资金的，应提供相应文件证明其依法免税或不需要缴纳）</w:t>
            </w:r>
            <w:r>
              <w:rPr>
                <w:rFonts w:hint="default" w:ascii="Times New Roman" w:hAnsi="Times New Roman" w:eastAsia="仿宋_GB2312" w:cs="Times New Roman"/>
                <w:color w:val="auto"/>
                <w:sz w:val="28"/>
                <w:szCs w:val="28"/>
                <w:lang w:val="en-US" w:eastAsia="zh-CN"/>
              </w:rPr>
              <w:t>；</w:t>
            </w:r>
          </w:p>
          <w:p w14:paraId="2A56453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（4）具备履行合同所必需的设备和专业技术能力</w:t>
            </w:r>
            <w:r>
              <w:rPr>
                <w:rFonts w:hint="default" w:ascii="Times New Roman" w:hAnsi="Times New Roman" w:eastAsia="仿宋_GB2312" w:cs="Times New Roman"/>
                <w:bCs/>
                <w:color w:val="auto"/>
                <w:sz w:val="28"/>
                <w:szCs w:val="28"/>
                <w:lang w:val="en-US" w:eastAsia="zh-CN"/>
              </w:rPr>
              <w:t>（提供承诺函）</w:t>
            </w:r>
            <w:r>
              <w:rPr>
                <w:rFonts w:hint="default" w:ascii="Times New Roman" w:hAnsi="Times New Roman" w:eastAsia="仿宋_GB2312" w:cs="Times New Roman"/>
                <w:color w:val="auto"/>
                <w:sz w:val="28"/>
                <w:szCs w:val="28"/>
                <w:lang w:val="en-US" w:eastAsia="zh-CN"/>
              </w:rPr>
              <w:t>；</w:t>
            </w:r>
          </w:p>
          <w:p w14:paraId="2E3EF27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（5）参加政府采购活动前3年内在经营活动中没有重大违法记录声明符合招标文件规定；</w:t>
            </w:r>
          </w:p>
          <w:p w14:paraId="3E110E3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（6）信用查询记录符合招标文件规定</w:t>
            </w:r>
            <w:r>
              <w:rPr>
                <w:rFonts w:hint="default" w:ascii="Times New Roman" w:hAnsi="Times New Roman" w:eastAsia="仿宋_GB2312" w:cs="Times New Roman"/>
                <w:color w:val="auto"/>
                <w:sz w:val="28"/>
                <w:szCs w:val="28"/>
                <w:lang w:eastAsia="zh-CN"/>
              </w:rPr>
              <w:t>（采购人查询，投标人无需提供证明材料）</w:t>
            </w:r>
            <w:r>
              <w:rPr>
                <w:rFonts w:hint="default" w:ascii="Times New Roman" w:hAnsi="Times New Roman" w:eastAsia="仿宋_GB2312" w:cs="Times New Roman"/>
                <w:color w:val="auto"/>
                <w:sz w:val="28"/>
                <w:szCs w:val="28"/>
                <w:lang w:val="en-US" w:eastAsia="zh-CN"/>
              </w:rPr>
              <w:t>；</w:t>
            </w:r>
          </w:p>
          <w:p w14:paraId="42CC8FD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（7）具有公安机关颁发的有效《保安服务许可证》；</w:t>
            </w:r>
          </w:p>
          <w:p w14:paraId="7CA635E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（8）单位负责人为同一人或者存在直接控股、管理关系的不同供应商，不得参加同一合同项下的政府采购活动</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strike w:val="0"/>
                <w:color w:val="auto"/>
                <w:sz w:val="28"/>
                <w:szCs w:val="28"/>
                <w:highlight w:val="none"/>
                <w:lang w:val="en-US" w:eastAsia="zh-CN"/>
              </w:rPr>
              <w:t>投标人</w:t>
            </w:r>
            <w:r>
              <w:rPr>
                <w:rFonts w:hint="eastAsia" w:ascii="Times New Roman" w:hAnsi="Times New Roman" w:eastAsia="仿宋_GB2312" w:cs="Times New Roman"/>
                <w:strike w:val="0"/>
                <w:color w:val="auto"/>
                <w:sz w:val="28"/>
                <w:szCs w:val="28"/>
                <w:highlight w:val="none"/>
                <w:lang w:val="en-US" w:eastAsia="zh-CN"/>
              </w:rPr>
              <w:t>提供</w:t>
            </w:r>
            <w:r>
              <w:rPr>
                <w:rFonts w:hint="default" w:ascii="Times New Roman" w:hAnsi="Times New Roman" w:eastAsia="仿宋_GB2312" w:cs="Times New Roman"/>
                <w:strike w:val="0"/>
                <w:color w:val="auto"/>
                <w:sz w:val="28"/>
                <w:szCs w:val="28"/>
                <w:highlight w:val="none"/>
                <w:lang w:val="en-US" w:eastAsia="zh-CN"/>
              </w:rPr>
              <w:t>关联关系名单</w:t>
            </w:r>
            <w:r>
              <w:rPr>
                <w:rFonts w:hint="eastAsia" w:ascii="Times New Roman" w:hAnsi="Times New Roman" w:eastAsia="仿宋_GB2312" w:cs="Times New Roman"/>
                <w:strike w:val="0"/>
                <w:color w:val="auto"/>
                <w:sz w:val="28"/>
                <w:szCs w:val="28"/>
                <w:highlight w:val="none"/>
                <w:lang w:val="en-US" w:eastAsia="zh-CN"/>
              </w:rPr>
              <w:t>，</w:t>
            </w:r>
            <w:r>
              <w:rPr>
                <w:rFonts w:hint="default" w:ascii="Times New Roman" w:hAnsi="Times New Roman" w:eastAsia="仿宋_GB2312" w:cs="Times New Roman"/>
                <w:color w:val="auto"/>
                <w:sz w:val="28"/>
                <w:szCs w:val="28"/>
                <w:lang w:eastAsia="zh-CN"/>
              </w:rPr>
              <w:t>不满足本项的各投标人资格均不合格）</w:t>
            </w:r>
            <w:r>
              <w:rPr>
                <w:rFonts w:hint="default" w:ascii="Times New Roman" w:hAnsi="Times New Roman" w:eastAsia="仿宋_GB2312" w:cs="Times New Roman"/>
                <w:color w:val="auto"/>
                <w:sz w:val="28"/>
                <w:szCs w:val="28"/>
                <w:lang w:val="en-US" w:eastAsia="zh-CN"/>
              </w:rPr>
              <w:t>；</w:t>
            </w:r>
          </w:p>
          <w:p w14:paraId="729FF95B">
            <w:pPr>
              <w:spacing w:line="360" w:lineRule="auto"/>
              <w:rPr>
                <w:rFonts w:hint="eastAsia"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sz w:val="28"/>
                <w:szCs w:val="28"/>
                <w:lang w:val="en-US" w:eastAsia="zh-CN"/>
              </w:rPr>
              <w:t>非联合体投标（投标人无需提供证明材料）</w:t>
            </w:r>
            <w:r>
              <w:rPr>
                <w:rFonts w:hint="eastAsia" w:ascii="Times New Roman" w:hAnsi="Times New Roman" w:eastAsia="仿宋_GB2312" w:cs="Times New Roman"/>
                <w:sz w:val="28"/>
                <w:szCs w:val="28"/>
                <w:lang w:val="en-US" w:eastAsia="zh-CN"/>
              </w:rPr>
              <w:t>；</w:t>
            </w:r>
          </w:p>
          <w:p w14:paraId="0326AA21">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sz w:val="28"/>
                <w:szCs w:val="28"/>
                <w:lang w:val="en-US" w:eastAsia="zh-CN"/>
              </w:rPr>
              <w:t>（8）须为</w:t>
            </w:r>
            <w:r>
              <w:rPr>
                <w:rFonts w:hint="eastAsia" w:ascii="Times New Roman" w:hAnsi="Times New Roman" w:eastAsia="仿宋_GB2312" w:cs="Times New Roman"/>
                <w:sz w:val="28"/>
                <w:szCs w:val="28"/>
                <w:lang w:val="en-US" w:eastAsia="zh-CN"/>
              </w:rPr>
              <w:t>中小企业（提供企业声明函）</w:t>
            </w:r>
            <w:r>
              <w:rPr>
                <w:rFonts w:hint="default" w:ascii="Times New Roman" w:hAnsi="Times New Roman" w:eastAsia="仿宋_GB2312" w:cs="Times New Roman"/>
                <w:color w:val="auto"/>
                <w:sz w:val="28"/>
                <w:szCs w:val="28"/>
                <w:lang w:val="en-US" w:eastAsia="zh-CN"/>
              </w:rPr>
              <w:t>。</w:t>
            </w:r>
          </w:p>
        </w:tc>
      </w:tr>
      <w:tr w14:paraId="76F73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447F2F8F">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rPr>
              <w:t>.4</w:t>
            </w:r>
          </w:p>
        </w:tc>
        <w:tc>
          <w:tcPr>
            <w:tcW w:w="7751" w:type="dxa"/>
            <w:noWrap/>
            <w:vAlign w:val="center"/>
          </w:tcPr>
          <w:p w14:paraId="1ED2C774">
            <w:pPr>
              <w:spacing w:line="360" w:lineRule="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信用记录:</w:t>
            </w:r>
          </w:p>
          <w:p w14:paraId="4B09C2E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根据《关于在政府采购活动中查询及使用信用记录有关问题的通知》(财库〔2016〕125号)文的要求，采购人将在投标截止时间后当天在“信用中国”网站查询投标人“失信被执行人”和“重大税收违法案件当事人名单（重大税收违法失信主体名单）”，在“中国政府采购网”站查询投标人“政府采购严重违法失信行为记录名单”；投标人被列入失信被执行人、重大税收违法案件当事人名单（重大税收违法失信主体名单）、政府采购严重违法失信行为记录名单的，其投标文件作为无效处理。</w:t>
            </w:r>
          </w:p>
          <w:p w14:paraId="4892F67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查询及记录方式：</w:t>
            </w:r>
            <w:r>
              <w:rPr>
                <w:rFonts w:hint="default" w:ascii="Times New Roman" w:hAnsi="Times New Roman" w:eastAsia="仿宋_GB2312" w:cs="Times New Roman"/>
                <w:color w:val="auto"/>
                <w:sz w:val="28"/>
                <w:szCs w:val="28"/>
                <w:lang w:val="en-US" w:eastAsia="zh-CN"/>
              </w:rPr>
              <w:t>采购人将查询网页打印、存档备查。投标人信用记录以采购人查询结果为准，采购人查询之后，网站信息发生的任何变更均不再作为资格审查或评审依据，投标人自行提供的与网站信息不一致的其他证明材料亦不作为资格审查或评审依据。</w:t>
            </w:r>
          </w:p>
        </w:tc>
      </w:tr>
      <w:tr w14:paraId="37D30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74E07B84">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.1</w:t>
            </w:r>
          </w:p>
        </w:tc>
        <w:tc>
          <w:tcPr>
            <w:tcW w:w="7751" w:type="dxa"/>
            <w:noWrap/>
            <w:vAlign w:val="center"/>
          </w:tcPr>
          <w:p w14:paraId="3EC59FE8">
            <w:pPr>
              <w:spacing w:line="360" w:lineRule="auto"/>
              <w:rPr>
                <w:rFonts w:hint="default" w:ascii="Times New Roman" w:hAnsi="Times New Roman" w:eastAsia="仿宋_GB2312" w:cs="Times New Roman"/>
                <w:b/>
                <w:color w:val="auto"/>
                <w:sz w:val="28"/>
                <w:szCs w:val="28"/>
                <w:lang w:eastAsia="zh-CN"/>
              </w:rPr>
            </w:pPr>
            <w:r>
              <w:rPr>
                <w:rFonts w:hint="default" w:ascii="Times New Roman" w:hAnsi="Times New Roman" w:eastAsia="仿宋_GB2312" w:cs="Times New Roman"/>
                <w:color w:val="auto"/>
                <w:sz w:val="28"/>
                <w:szCs w:val="28"/>
                <w:lang w:eastAsia="zh-CN"/>
              </w:rPr>
              <w:t>评标委员会负责具体评标事务。评标委员会由采购人代表和评审专家组成，成员人数应当为</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人，其中评审专家不得少于成员总数的三分之二。</w:t>
            </w:r>
          </w:p>
        </w:tc>
      </w:tr>
      <w:tr w14:paraId="5CB06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952" w:type="dxa"/>
            <w:noWrap/>
            <w:vAlign w:val="center"/>
          </w:tcPr>
          <w:p w14:paraId="1AE45B65">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.1</w:t>
            </w:r>
          </w:p>
        </w:tc>
        <w:tc>
          <w:tcPr>
            <w:tcW w:w="7751" w:type="dxa"/>
            <w:noWrap/>
            <w:vAlign w:val="center"/>
          </w:tcPr>
          <w:p w14:paraId="0AE98DE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中小企业扶持：</w:t>
            </w:r>
            <w:r>
              <w:rPr>
                <w:rFonts w:hint="default" w:ascii="Times New Roman" w:hAnsi="Times New Roman" w:eastAsia="仿宋_GB2312" w:cs="Times New Roman"/>
                <w:color w:val="auto"/>
                <w:sz w:val="28"/>
                <w:szCs w:val="28"/>
                <w:lang w:val="en-US" w:eastAsia="zh-CN"/>
              </w:rPr>
              <w:t>根据《政府采购促进中小企业发展管理办法》，预留采购份额专门面向中小企业采购。中小企业包括中型企业、小型企业和微型企业。中小企业的认定，根据投标人提供的《中小企业声明函》等材料（第四章 资格证明文件格式）进行。</w:t>
            </w:r>
          </w:p>
          <w:p w14:paraId="6B1D9A91">
            <w:pPr>
              <w:spacing w:line="360" w:lineRule="auto"/>
              <w:rPr>
                <w:rFonts w:hint="default" w:ascii="Times New Roman" w:hAnsi="Times New Roman"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本采购项目所属行业：</w:t>
            </w:r>
            <w:r>
              <w:rPr>
                <w:rFonts w:hint="default" w:ascii="Times New Roman" w:hAnsi="Times New Roman" w:eastAsia="仿宋_GB2312" w:cs="Times New Roman"/>
                <w:b/>
                <w:bCs/>
                <w:color w:val="auto"/>
                <w:sz w:val="28"/>
                <w:szCs w:val="28"/>
                <w:u w:val="single"/>
                <w:lang w:val="en-US" w:eastAsia="zh-CN"/>
              </w:rPr>
              <w:t>租赁和商务服务业</w:t>
            </w:r>
            <w:r>
              <w:rPr>
                <w:rFonts w:hint="default" w:ascii="Times New Roman" w:hAnsi="Times New Roman" w:eastAsia="仿宋_GB2312" w:cs="Times New Roman"/>
                <w:b/>
                <w:bCs/>
                <w:color w:val="auto"/>
                <w:sz w:val="28"/>
                <w:szCs w:val="28"/>
                <w:lang w:val="en-US" w:eastAsia="zh-CN"/>
              </w:rPr>
              <w:t>。</w:t>
            </w:r>
          </w:p>
        </w:tc>
      </w:tr>
      <w:tr w14:paraId="437AC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952" w:type="dxa"/>
            <w:noWrap/>
            <w:vAlign w:val="center"/>
          </w:tcPr>
          <w:p w14:paraId="7EC5D63F">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36.2</w:t>
            </w:r>
          </w:p>
        </w:tc>
        <w:tc>
          <w:tcPr>
            <w:tcW w:w="7751" w:type="dxa"/>
            <w:noWrap/>
            <w:vAlign w:val="center"/>
          </w:tcPr>
          <w:p w14:paraId="70FB899A">
            <w:pPr>
              <w:spacing w:line="48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支持本国产品内容：</w:t>
            </w:r>
          </w:p>
          <w:p w14:paraId="0E45717C">
            <w:pPr>
              <w:spacing w:line="48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sym w:font="Wingdings 2" w:char="00A3"/>
            </w:r>
            <w:r>
              <w:rPr>
                <w:rFonts w:hint="default" w:ascii="Times New Roman" w:hAnsi="Times New Roman" w:eastAsia="仿宋_GB2312" w:cs="Times New Roman"/>
                <w:b/>
                <w:bCs/>
                <w:color w:val="auto"/>
                <w:sz w:val="28"/>
                <w:szCs w:val="28"/>
                <w:lang w:val="en-US" w:eastAsia="zh-CN"/>
              </w:rPr>
              <w:t>适用</w:t>
            </w:r>
            <w:r>
              <w:rPr>
                <w:rFonts w:hint="default" w:ascii="Times New Roman" w:hAnsi="Times New Roman" w:eastAsia="仿宋_GB2312" w:cs="Times New Roman"/>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default" w:ascii="Times New Roman" w:hAnsi="Times New Roman" w:eastAsia="仿宋_GB2312" w:cs="Times New Roman"/>
                <w:sz w:val="28"/>
                <w:szCs w:val="28"/>
                <w:lang w:val="en-US" w:eastAsia="zh-CN"/>
              </w:rPr>
              <w:t>供应商对其提供的产品出具《关于符合本国产品标准的声明函》（格式详见第五章 投标文件格式）或财政部会同有关部门规定的有关证明文件，《关于符合本国产品标准的声明函》或有关证明文件符合要求的，该产品视为本国产品。</w:t>
            </w:r>
          </w:p>
          <w:p w14:paraId="63F2CDF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☑不适用</w:t>
            </w:r>
          </w:p>
        </w:tc>
      </w:tr>
      <w:tr w14:paraId="11781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noWrap/>
            <w:vAlign w:val="center"/>
          </w:tcPr>
          <w:p w14:paraId="67B0B970">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1</w:t>
            </w:r>
          </w:p>
        </w:tc>
        <w:tc>
          <w:tcPr>
            <w:tcW w:w="7751" w:type="dxa"/>
            <w:noWrap/>
            <w:vAlign w:val="center"/>
          </w:tcPr>
          <w:p w14:paraId="06466BDC">
            <w:pPr>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评标方法：综合评分法。</w:t>
            </w:r>
          </w:p>
          <w:p w14:paraId="0C36FF12">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14:paraId="5496E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noWrap/>
            <w:vAlign w:val="center"/>
          </w:tcPr>
          <w:p w14:paraId="39532C6D">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38</w:t>
            </w:r>
          </w:p>
        </w:tc>
        <w:tc>
          <w:tcPr>
            <w:tcW w:w="7751" w:type="dxa"/>
            <w:noWrap/>
            <w:vAlign w:val="center"/>
          </w:tcPr>
          <w:p w14:paraId="47B039B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（1）根据评审后得分由高到低的顺序推荐3名中标候选人；</w:t>
            </w:r>
          </w:p>
          <w:p w14:paraId="06490DB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（2）评审得分相同的，按投标报价由低到高顺序推荐排列；评审得分且投标报价相同的并列。</w:t>
            </w:r>
          </w:p>
        </w:tc>
      </w:tr>
      <w:tr w14:paraId="72AB0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0" w:hRule="atLeast"/>
        </w:trPr>
        <w:tc>
          <w:tcPr>
            <w:tcW w:w="952" w:type="dxa"/>
            <w:noWrap/>
            <w:vAlign w:val="center"/>
          </w:tcPr>
          <w:p w14:paraId="51C95C9D">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41.1</w:t>
            </w:r>
          </w:p>
        </w:tc>
        <w:tc>
          <w:tcPr>
            <w:tcW w:w="7751" w:type="dxa"/>
            <w:noWrap/>
            <w:vAlign w:val="center"/>
          </w:tcPr>
          <w:p w14:paraId="0FFCFF39">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中标结果公告媒介：《河南省政府采购网》《河南省公共资源交易中心网》</w:t>
            </w:r>
          </w:p>
        </w:tc>
      </w:tr>
      <w:tr w14:paraId="1637B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2" w:hRule="atLeast"/>
        </w:trPr>
        <w:tc>
          <w:tcPr>
            <w:tcW w:w="952" w:type="dxa"/>
            <w:noWrap/>
            <w:vAlign w:val="center"/>
          </w:tcPr>
          <w:p w14:paraId="24681954">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4</w:t>
            </w:r>
            <w:r>
              <w:rPr>
                <w:rFonts w:hint="default" w:ascii="Times New Roman" w:hAnsi="Times New Roman" w:eastAsia="仿宋_GB2312" w:cs="Times New Roman"/>
                <w:color w:val="auto"/>
                <w:sz w:val="28"/>
                <w:szCs w:val="28"/>
                <w:lang w:val="en-US" w:eastAsia="zh-CN"/>
              </w:rPr>
              <w:t>4</w:t>
            </w:r>
          </w:p>
        </w:tc>
        <w:tc>
          <w:tcPr>
            <w:tcW w:w="7751" w:type="dxa"/>
            <w:noWrap/>
            <w:vAlign w:val="center"/>
          </w:tcPr>
          <w:p w14:paraId="0E81087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数量追加范围：采购人需追加与合同标的相同的服务的，在不改变合同其它条款的前提下，可以与投标人签订补充合同，但所有补充合同的采购金额不得超过原合同金额的百分之十。</w:t>
            </w:r>
          </w:p>
        </w:tc>
      </w:tr>
      <w:tr w14:paraId="7A1CE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81" w:hRule="atLeast"/>
        </w:trPr>
        <w:tc>
          <w:tcPr>
            <w:tcW w:w="952" w:type="dxa"/>
            <w:noWrap/>
            <w:vAlign w:val="center"/>
          </w:tcPr>
          <w:p w14:paraId="64A752CF">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46</w:t>
            </w:r>
          </w:p>
        </w:tc>
        <w:tc>
          <w:tcPr>
            <w:tcW w:w="7751" w:type="dxa"/>
            <w:noWrap/>
            <w:vAlign w:val="center"/>
          </w:tcPr>
          <w:p w14:paraId="44FE370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履约保证金：</w:t>
            </w:r>
          </w:p>
          <w:p w14:paraId="4BDFCCD9">
            <w:pPr>
              <w:pStyle w:val="4"/>
              <w:ind w:left="0" w:leftChars="0" w:firstLine="0" w:firstLineChars="0"/>
              <w:rPr>
                <w:rFonts w:hint="default"/>
                <w:color w:val="auto"/>
                <w:lang w:eastAsia="zh-CN"/>
              </w:rPr>
            </w:pPr>
            <w:r>
              <w:rPr>
                <w:rFonts w:hint="default" w:ascii="Times New Roman" w:hAnsi="Times New Roman" w:eastAsia="仿宋_GB2312" w:cs="Times New Roman"/>
                <w:color w:val="auto"/>
                <w:sz w:val="28"/>
                <w:szCs w:val="28"/>
                <w:lang w:val="en-US" w:eastAsia="zh-CN"/>
              </w:rPr>
              <w:t>为落实优化营商环境相关政策，本项目不收取履约保证金。</w:t>
            </w:r>
          </w:p>
        </w:tc>
      </w:tr>
      <w:tr w14:paraId="7D79E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17" w:hRule="atLeast"/>
        </w:trPr>
        <w:tc>
          <w:tcPr>
            <w:tcW w:w="952" w:type="dxa"/>
            <w:noWrap/>
            <w:vAlign w:val="center"/>
          </w:tcPr>
          <w:p w14:paraId="704C7BBF">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48</w:t>
            </w:r>
          </w:p>
        </w:tc>
        <w:tc>
          <w:tcPr>
            <w:tcW w:w="7751" w:type="dxa"/>
            <w:noWrap/>
            <w:vAlign w:val="center"/>
          </w:tcPr>
          <w:p w14:paraId="2BB0501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招标代理费</w:t>
            </w:r>
            <w:r>
              <w:rPr>
                <w:rFonts w:hint="default" w:ascii="Times New Roman" w:hAnsi="Times New Roman" w:eastAsia="仿宋_GB2312" w:cs="Times New Roman"/>
                <w:color w:val="auto"/>
                <w:sz w:val="28"/>
                <w:szCs w:val="28"/>
              </w:rPr>
              <w:t>：免费。</w:t>
            </w:r>
          </w:p>
        </w:tc>
      </w:tr>
      <w:tr w14:paraId="668BD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8" w:hRule="atLeast"/>
        </w:trPr>
        <w:tc>
          <w:tcPr>
            <w:tcW w:w="952" w:type="dxa"/>
            <w:noWrap/>
            <w:vAlign w:val="center"/>
          </w:tcPr>
          <w:p w14:paraId="02BDBC4A">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49.2</w:t>
            </w:r>
          </w:p>
        </w:tc>
        <w:tc>
          <w:tcPr>
            <w:tcW w:w="7751" w:type="dxa"/>
            <w:noWrap/>
            <w:vAlign w:val="center"/>
          </w:tcPr>
          <w:p w14:paraId="4DEA5580">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投标人应在法定质疑期内针对同一采购程序环节的质疑次数：一次。</w:t>
            </w:r>
          </w:p>
        </w:tc>
      </w:tr>
      <w:tr w14:paraId="6BC0A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9" w:hRule="atLeast"/>
        </w:trPr>
        <w:tc>
          <w:tcPr>
            <w:tcW w:w="952" w:type="dxa"/>
            <w:noWrap/>
            <w:vAlign w:val="center"/>
          </w:tcPr>
          <w:p w14:paraId="196986B1">
            <w:pPr>
              <w:spacing w:line="360" w:lineRule="auto"/>
              <w:jc w:val="center"/>
              <w:rPr>
                <w:rFonts w:hint="default" w:ascii="Times New Roman" w:hAnsi="Times New Roman" w:eastAsia="仿宋_GB2312" w:cs="Times New Roman"/>
                <w:color w:val="auto"/>
                <w:sz w:val="28"/>
                <w:szCs w:val="28"/>
                <w:lang w:val="en-US" w:eastAsia="zh-CN"/>
              </w:rPr>
            </w:pPr>
          </w:p>
        </w:tc>
        <w:tc>
          <w:tcPr>
            <w:tcW w:w="7751" w:type="dxa"/>
            <w:noWrap/>
            <w:vAlign w:val="center"/>
          </w:tcPr>
          <w:p w14:paraId="58CCDA74">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需要补充的其他内容</w:t>
            </w:r>
          </w:p>
        </w:tc>
      </w:tr>
      <w:tr w14:paraId="75E59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53" w:hRule="atLeast"/>
        </w:trPr>
        <w:tc>
          <w:tcPr>
            <w:tcW w:w="952" w:type="dxa"/>
            <w:noWrap/>
            <w:vAlign w:val="center"/>
          </w:tcPr>
          <w:p w14:paraId="4D15176A">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50.2</w:t>
            </w:r>
          </w:p>
        </w:tc>
        <w:tc>
          <w:tcPr>
            <w:tcW w:w="7751" w:type="dxa"/>
            <w:noWrap/>
            <w:vAlign w:val="center"/>
          </w:tcPr>
          <w:p w14:paraId="216A6753">
            <w:pPr>
              <w:tabs>
                <w:tab w:val="left" w:pos="3150"/>
              </w:tabs>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kern w:val="0"/>
                <w:sz w:val="28"/>
                <w:szCs w:val="28"/>
                <w:lang w:val="en-US" w:eastAsia="zh-CN"/>
              </w:rPr>
              <w:t>“</w:t>
            </w:r>
            <w:r>
              <w:rPr>
                <w:rFonts w:hint="default" w:ascii="Times New Roman" w:hAnsi="Times New Roman" w:eastAsia="仿宋_GB2312" w:cs="Times New Roman"/>
                <w:b/>
                <w:bCs/>
                <w:color w:val="auto"/>
                <w:sz w:val="28"/>
                <w:szCs w:val="28"/>
                <w:lang w:val="en-US" w:eastAsia="zh-CN"/>
              </w:rPr>
              <w:t>一号咨询”服务：</w:t>
            </w:r>
            <w:r>
              <w:rPr>
                <w:rFonts w:hint="default" w:ascii="Times New Roman" w:hAnsi="Times New Roman" w:eastAsia="仿宋_GB2312" w:cs="Times New Roman"/>
                <w:color w:val="auto"/>
                <w:kern w:val="0"/>
                <w:sz w:val="28"/>
                <w:szCs w:val="28"/>
                <w:lang w:val="en-US" w:eastAsia="zh-CN"/>
              </w:rPr>
              <w:t>市场主体拨打0371-61335566即可咨询河南省公共资源交易中心业务的相关问题。</w:t>
            </w:r>
          </w:p>
        </w:tc>
      </w:tr>
    </w:tbl>
    <w:p w14:paraId="1701D4AA">
      <w:pPr>
        <w:spacing w:line="480" w:lineRule="exact"/>
        <w:ind w:left="1077" w:hanging="539"/>
        <w:rPr>
          <w:rFonts w:hint="default" w:ascii="Times New Roman" w:hAnsi="Times New Roman" w:eastAsia="宋体" w:cs="Times New Roman"/>
          <w:color w:val="auto"/>
          <w:lang w:eastAsia="zh-CN"/>
        </w:rPr>
        <w:sectPr>
          <w:pgSz w:w="11900" w:h="16840"/>
          <w:pgMar w:top="1440" w:right="1797" w:bottom="1440" w:left="1797" w:header="851" w:footer="992" w:gutter="0"/>
          <w:cols w:space="720" w:num="1"/>
        </w:sectPr>
      </w:pPr>
    </w:p>
    <w:p w14:paraId="683482D2">
      <w:pPr>
        <w:pStyle w:val="6"/>
        <w:spacing w:before="0" w:after="0" w:line="240" w:lineRule="auto"/>
        <w:jc w:val="center"/>
        <w:rPr>
          <w:rFonts w:hint="default" w:ascii="Times New Roman" w:hAnsi="Times New Roman" w:eastAsia="宋体" w:cs="Times New Roman"/>
          <w:color w:val="auto"/>
          <w:sz w:val="36"/>
          <w:szCs w:val="36"/>
          <w:lang w:val="en-US" w:eastAsia="zh-CN"/>
        </w:rPr>
      </w:pPr>
      <w:bookmarkStart w:id="95" w:name="_Toc1855516403"/>
      <w:bookmarkStart w:id="96" w:name="_Toc1810187627_WPSOffice_Level1"/>
      <w:bookmarkStart w:id="97" w:name="_Toc754728636"/>
      <w:bookmarkStart w:id="98" w:name="_Toc1344387214"/>
      <w:bookmarkStart w:id="99" w:name="_Toc914717081"/>
      <w:bookmarkStart w:id="100" w:name="_Toc511855247"/>
      <w:bookmarkStart w:id="101" w:name="_Toc309192439"/>
      <w:bookmarkStart w:id="102" w:name="_Toc1639549268"/>
      <w:bookmarkStart w:id="103" w:name="_Toc1341383622_WPSOffice_Level1"/>
      <w:bookmarkStart w:id="104" w:name="_Toc194396107"/>
      <w:bookmarkStart w:id="105" w:name="_Toc20830"/>
      <w:bookmarkStart w:id="106" w:name="_Toc696406431"/>
      <w:bookmarkStart w:id="107" w:name="_Toc457436968_WPSOffice_Level1"/>
      <w:bookmarkStart w:id="108" w:name="_Toc540794793"/>
      <w:bookmarkStart w:id="109" w:name="_Toc653624039"/>
      <w:bookmarkStart w:id="110" w:name="_Toc1484219635"/>
      <w:bookmarkStart w:id="111" w:name="_Toc435542012"/>
      <w:bookmarkStart w:id="112" w:name="_Toc580298809"/>
      <w:bookmarkStart w:id="113" w:name="_Toc2118786865_WPSOffice_Level1"/>
      <w:bookmarkStart w:id="114" w:name="_Toc672784450_WPSOffice_Level1"/>
      <w:r>
        <w:rPr>
          <w:rFonts w:hint="default" w:ascii="Times New Roman" w:hAnsi="Times New Roman" w:eastAsia="宋体" w:cs="Times New Roman"/>
          <w:color w:val="auto"/>
          <w:sz w:val="36"/>
          <w:szCs w:val="36"/>
          <w:lang w:val="en-US" w:eastAsia="zh-CN"/>
        </w:rPr>
        <w:t xml:space="preserve">第三章 </w:t>
      </w:r>
      <w:r>
        <w:rPr>
          <w:rFonts w:hint="default" w:ascii="Times New Roman" w:hAnsi="Times New Roman" w:eastAsia="宋体" w:cs="Times New Roman"/>
          <w:color w:val="auto"/>
          <w:sz w:val="36"/>
          <w:szCs w:val="36"/>
          <w:lang w:eastAsia="zh-CN"/>
        </w:rPr>
        <w:t>投标人须知</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55AC9708">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15" w:name="_Toc587412607"/>
      <w:bookmarkStart w:id="116" w:name="_Toc1420306246"/>
      <w:bookmarkStart w:id="117" w:name="_Toc1724158210_WPSOffice_Level2"/>
      <w:bookmarkStart w:id="118" w:name="_Toc795505054"/>
      <w:bookmarkStart w:id="119" w:name="_Toc2103873687_WPSOffice_Level2"/>
      <w:bookmarkStart w:id="120" w:name="_Toc72595909_WPSOffice_Level2"/>
      <w:bookmarkStart w:id="121" w:name="_Toc1698066625"/>
      <w:bookmarkStart w:id="122" w:name="_Toc1820077040_WPSOffice_Level2"/>
      <w:bookmarkStart w:id="123" w:name="_Toc753331058"/>
      <w:bookmarkStart w:id="124" w:name="_Toc1875035149"/>
      <w:bookmarkStart w:id="125" w:name="_Toc1547883234"/>
      <w:bookmarkStart w:id="126" w:name="_Toc1239566703"/>
      <w:bookmarkStart w:id="127" w:name="_Toc547533145"/>
      <w:bookmarkStart w:id="128" w:name="_Toc1605126531"/>
      <w:bookmarkStart w:id="129" w:name="_Toc963499806"/>
      <w:bookmarkStart w:id="130" w:name="_Toc6348"/>
      <w:bookmarkStart w:id="131" w:name="_Toc225324457"/>
      <w:bookmarkStart w:id="132" w:name="_Toc1053718759_WPSOffice_Level2"/>
      <w:r>
        <w:rPr>
          <w:rFonts w:hint="default" w:ascii="Times New Roman" w:hAnsi="Times New Roman" w:eastAsia="方正小标宋_GBK" w:cs="Times New Roman"/>
          <w:bCs/>
          <w:color w:val="auto"/>
          <w:kern w:val="0"/>
          <w:sz w:val="30"/>
          <w:szCs w:val="30"/>
          <w:lang w:val="en-US" w:eastAsia="zh-CN"/>
        </w:rPr>
        <w:t>一、说  明</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3BCA30D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适用范围</w:t>
      </w:r>
    </w:p>
    <w:p w14:paraId="709B7020">
      <w:pPr>
        <w:spacing w:line="360" w:lineRule="auto"/>
        <w:rPr>
          <w:rFonts w:hint="default" w:ascii="Times New Roman" w:hAnsi="Times New Roman" w:eastAsia="仿宋_GB2312" w:cs="Times New Roman"/>
          <w:color w:val="auto"/>
          <w:sz w:val="28"/>
          <w:szCs w:val="28"/>
          <w:lang w:eastAsia="zh-CN"/>
        </w:rPr>
      </w:pPr>
      <w:bookmarkStart w:id="133" w:name="_Toc532150620_WPSOffice_Level3"/>
      <w:bookmarkStart w:id="134" w:name="_Toc196648728_WPSOffice_Level3"/>
      <w:bookmarkStart w:id="135" w:name="_Toc187354401_WPSOffice_Level3"/>
      <w:r>
        <w:rPr>
          <w:rFonts w:hint="default" w:ascii="Times New Roman" w:hAnsi="Times New Roman" w:eastAsia="仿宋_GB2312" w:cs="Times New Roman"/>
          <w:color w:val="auto"/>
          <w:sz w:val="28"/>
          <w:szCs w:val="28"/>
          <w:lang w:eastAsia="zh-CN"/>
        </w:rPr>
        <w:t>1.1本招标文件仅适用于本次公开招标所述的服务。</w:t>
      </w:r>
      <w:bookmarkEnd w:id="133"/>
      <w:bookmarkEnd w:id="134"/>
      <w:bookmarkEnd w:id="135"/>
    </w:p>
    <w:p w14:paraId="3CF0D5C9">
      <w:pPr>
        <w:spacing w:line="360" w:lineRule="auto"/>
        <w:rPr>
          <w:rFonts w:hint="default" w:ascii="Times New Roman" w:hAnsi="Times New Roman" w:eastAsia="仿宋_GB2312" w:cs="Times New Roman"/>
          <w:color w:val="auto"/>
          <w:sz w:val="28"/>
          <w:szCs w:val="28"/>
          <w:lang w:eastAsia="zh-CN"/>
        </w:rPr>
      </w:pPr>
      <w:bookmarkStart w:id="136" w:name="_Toc900722191_WPSOffice_Level3"/>
      <w:bookmarkStart w:id="137" w:name="_Toc548249303_WPSOffice_Level3"/>
      <w:bookmarkStart w:id="138" w:name="_Toc1359847161_WPSOffice_Level3"/>
      <w:r>
        <w:rPr>
          <w:rFonts w:hint="default" w:ascii="Times New Roman" w:hAnsi="Times New Roman" w:eastAsia="仿宋_GB2312" w:cs="Times New Roman"/>
          <w:color w:val="auto"/>
          <w:sz w:val="28"/>
          <w:szCs w:val="28"/>
          <w:lang w:eastAsia="zh-CN"/>
        </w:rPr>
        <w:t>1.2采购项目：见“投标人须知前附表”。</w:t>
      </w:r>
      <w:bookmarkEnd w:id="136"/>
      <w:bookmarkEnd w:id="137"/>
      <w:bookmarkEnd w:id="138"/>
    </w:p>
    <w:p w14:paraId="24E5A59D">
      <w:pPr>
        <w:spacing w:line="360" w:lineRule="auto"/>
        <w:rPr>
          <w:rFonts w:hint="default" w:ascii="Times New Roman" w:hAnsi="Times New Roman" w:eastAsia="仿宋_GB2312" w:cs="Times New Roman"/>
          <w:color w:val="auto"/>
          <w:sz w:val="28"/>
          <w:szCs w:val="28"/>
          <w:lang w:eastAsia="zh-CN"/>
        </w:rPr>
      </w:pPr>
      <w:bookmarkStart w:id="139" w:name="_Toc334765003_WPSOffice_Level3"/>
      <w:bookmarkStart w:id="140" w:name="_Toc1100833192_WPSOffice_Level3"/>
      <w:bookmarkStart w:id="141" w:name="_Toc1512585633_WPSOffice_Level3"/>
      <w:r>
        <w:rPr>
          <w:rFonts w:hint="default" w:ascii="Times New Roman" w:hAnsi="Times New Roman" w:eastAsia="仿宋_GB2312" w:cs="Times New Roman"/>
          <w:color w:val="auto"/>
          <w:sz w:val="28"/>
          <w:szCs w:val="28"/>
          <w:lang w:eastAsia="zh-CN"/>
        </w:rPr>
        <w:t>1.3采购编号：见“投标人须知前附表”。</w:t>
      </w:r>
      <w:bookmarkEnd w:id="139"/>
      <w:bookmarkEnd w:id="140"/>
      <w:bookmarkEnd w:id="141"/>
    </w:p>
    <w:p w14:paraId="6B6B6680">
      <w:pPr>
        <w:spacing w:line="360" w:lineRule="auto"/>
        <w:rPr>
          <w:rFonts w:hint="default" w:ascii="Times New Roman" w:hAnsi="Times New Roman" w:eastAsia="仿宋_GB2312" w:cs="Times New Roman"/>
          <w:color w:val="auto"/>
          <w:sz w:val="28"/>
          <w:szCs w:val="28"/>
          <w:lang w:eastAsia="zh-CN"/>
        </w:rPr>
      </w:pPr>
      <w:bookmarkStart w:id="142" w:name="_Toc2062433103_WPSOffice_Level3"/>
      <w:bookmarkStart w:id="143" w:name="_Toc979196621_WPSOffice_Level3"/>
      <w:bookmarkStart w:id="144" w:name="_Toc1513112147_WPSOffice_Level3"/>
      <w:r>
        <w:rPr>
          <w:rFonts w:hint="default" w:ascii="Times New Roman" w:hAnsi="Times New Roman" w:eastAsia="仿宋_GB2312" w:cs="Times New Roman"/>
          <w:color w:val="auto"/>
          <w:sz w:val="28"/>
          <w:szCs w:val="28"/>
          <w:lang w:eastAsia="zh-CN"/>
        </w:rPr>
        <w:t>1.4采购项目简要说明：见“投标人须知前附表”。</w:t>
      </w:r>
      <w:bookmarkEnd w:id="142"/>
      <w:bookmarkEnd w:id="143"/>
      <w:bookmarkEnd w:id="144"/>
    </w:p>
    <w:p w14:paraId="4CD0981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定义</w:t>
      </w:r>
    </w:p>
    <w:p w14:paraId="6279C85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2.1政府采购监督管理部门：河南省财政厅。</w:t>
      </w:r>
    </w:p>
    <w:p w14:paraId="49F8D17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2.2采购人：</w:t>
      </w:r>
      <w:r>
        <w:rPr>
          <w:rFonts w:hint="default" w:ascii="Times New Roman" w:hAnsi="Times New Roman" w:eastAsia="仿宋_GB2312" w:cs="Times New Roman"/>
          <w:color w:val="auto"/>
          <w:sz w:val="28"/>
          <w:szCs w:val="28"/>
          <w:lang w:val="en-US" w:eastAsia="zh-CN"/>
        </w:rPr>
        <w:t>是指依法进行政府采购的国家机关、事业单位、团体组织。本项目的采购人见投标人须知前附表。</w:t>
      </w:r>
    </w:p>
    <w:p w14:paraId="0ADE50A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2.3集中采购机构：“投标人须知前附表”中所述的受采购人委托组织集中采购的代理机构。</w:t>
      </w:r>
    </w:p>
    <w:p w14:paraId="5EADCDF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2.4集中采购：是指政府集中采购目录及限额标准规定的集中采购项目的采购活动。</w:t>
      </w:r>
    </w:p>
    <w:p w14:paraId="00C3EEC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2.5</w:t>
      </w:r>
      <w:r>
        <w:rPr>
          <w:rFonts w:hint="default" w:ascii="Times New Roman" w:hAnsi="Times New Roman" w:eastAsia="仿宋_GB2312" w:cs="Times New Roman"/>
          <w:color w:val="auto"/>
          <w:sz w:val="28"/>
          <w:szCs w:val="28"/>
          <w:lang w:val="en-US" w:eastAsia="zh-CN"/>
        </w:rPr>
        <w:t>投标人（供应商）：是指参加政府采购活动，向采购人提供货物、工程或者服务的法人、其他组织或者自然人。</w:t>
      </w:r>
    </w:p>
    <w:p w14:paraId="17E51DE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2.6</w:t>
      </w:r>
      <w:r>
        <w:rPr>
          <w:rFonts w:hint="default" w:ascii="Times New Roman" w:hAnsi="Times New Roman" w:eastAsia="仿宋_GB2312" w:cs="Times New Roman"/>
          <w:color w:val="auto"/>
          <w:sz w:val="28"/>
          <w:szCs w:val="28"/>
          <w:lang w:eastAsia="zh-CN"/>
        </w:rPr>
        <w:t>合格投标人：提供资格证明文件并通过资格审查的投标人。</w:t>
      </w:r>
    </w:p>
    <w:p w14:paraId="6A71382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2.6.1若投标人须知前附表中写明专门面向中小企业采购的，如投标人为非中小企业，其投标将被认定为投标无效。</w:t>
      </w:r>
    </w:p>
    <w:p w14:paraId="7B603EA8">
      <w:pPr>
        <w:spacing w:line="360" w:lineRule="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28"/>
          <w:szCs w:val="28"/>
          <w:lang w:val="en-US" w:eastAsia="zh-CN"/>
        </w:rPr>
        <w:t>2.6.2</w:t>
      </w:r>
      <w:r>
        <w:rPr>
          <w:rFonts w:hint="default" w:ascii="Times New Roman" w:hAnsi="Times New Roman" w:eastAsia="仿宋_GB2312" w:cs="Times New Roman"/>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656E1D0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投标文件：指投标人根据招标文件提交的所有文件。</w:t>
      </w:r>
    </w:p>
    <w:p w14:paraId="15239C8C">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投标费用</w:t>
      </w:r>
    </w:p>
    <w:p w14:paraId="2B8CD0B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投标人须自行承担所有与参加投标有关的费用，无论投标的结果如何，采购人和集中采购机构在任何情况下均无义务和责任承担这些费用。</w:t>
      </w:r>
    </w:p>
    <w:p w14:paraId="5F821F31">
      <w:pPr>
        <w:spacing w:line="360" w:lineRule="auto"/>
        <w:rPr>
          <w:rFonts w:hint="default" w:ascii="Times New Roman" w:hAnsi="Times New Roman" w:eastAsia="仿宋_GB2312" w:cs="Times New Roman"/>
          <w:b/>
          <w:bCs/>
          <w:color w:val="auto"/>
          <w:sz w:val="28"/>
          <w:szCs w:val="28"/>
          <w:lang w:eastAsia="zh-CN"/>
        </w:rPr>
      </w:pPr>
      <w:bookmarkStart w:id="145" w:name="_Toc284337471"/>
      <w:bookmarkStart w:id="146" w:name="_Toc337225031"/>
      <w:bookmarkStart w:id="147" w:name="_Toc441214089"/>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踏勘现场</w:t>
      </w:r>
      <w:bookmarkEnd w:id="145"/>
      <w:bookmarkEnd w:id="146"/>
      <w:bookmarkEnd w:id="147"/>
    </w:p>
    <w:p w14:paraId="4620066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4.1“投标人须知前附表”规定组织踏勘现场的，采购人按“投标人须知前附表”规定的时间、地点组织投标人踏勘项目现场。</w:t>
      </w:r>
    </w:p>
    <w:p w14:paraId="09CFF2B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4.2投标人踏勘现场发生的费用自理。</w:t>
      </w:r>
    </w:p>
    <w:p w14:paraId="60B701B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4.3除采购人的原因外，投标人自行负责在踏勘现场中所发生的人员伤亡和财产损失。</w:t>
      </w:r>
    </w:p>
    <w:p w14:paraId="3383961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4.4采购人在踏勘现场中介绍的项目现场和相关的周边环境情况，供投标人在编制投标文件时参考，采购人不对投标人据此作出的判断和决策负责。</w:t>
      </w:r>
    </w:p>
    <w:p w14:paraId="24E2D15C">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5.知识产权</w:t>
      </w:r>
    </w:p>
    <w:p w14:paraId="0B61A89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GB" w:eastAsia="zh-CN"/>
        </w:rPr>
        <w:t>所有涉及知识产权的成果，</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必须确保采购人拥有其合法的、不受限制的无偿使用权，并免受任何侵权诉讼或索偿，否则，由此产生的一切经济损失和法律责任由</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承担。</w:t>
      </w:r>
    </w:p>
    <w:p w14:paraId="3BB0E0E5">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.联合体投标</w:t>
      </w:r>
    </w:p>
    <w:p w14:paraId="1CABCA9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6.1除非本项目明确要求不接受联合体形式投标外，两个或两个以上投标人可以组成一个联合体，以一个投标人的身份共同参加投标。</w:t>
      </w:r>
    </w:p>
    <w:p w14:paraId="23AD41F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6.2以联合体形式参加投标的，联合体各方均应当符合《中华人民共和国政府采购法》第二十二条第规定的条件，并应当向采购人提交联合协议，载明联合体各方承担的工作和义务。根据采购项目的特殊要求规定投标人特定条件的，联合体各方中至少应当有一方符合。</w:t>
      </w:r>
    </w:p>
    <w:p w14:paraId="7B63F13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6.3联合体中有同类资质的投标人按照联合体分工承担相同工作的，应当按照资质等级较低的投标人确定资质等级。</w:t>
      </w:r>
    </w:p>
    <w:p w14:paraId="110979C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6.4联合体投标的，可以由联合体中的牵头人或者共同提交投标承诺函，以牵头人名义提交投标承诺函的，对联合体各方均具有约束力。</w:t>
      </w:r>
    </w:p>
    <w:p w14:paraId="5A1173F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6.5以联合体形式参加政府采购活动的，联合体各方不得再单独参加或者与其他投标人另外组成联合体参加同一合同项下的政府采购活动。</w:t>
      </w:r>
    </w:p>
    <w:p w14:paraId="60F17B5B">
      <w:pPr>
        <w:pStyle w:val="3"/>
        <w:spacing w:line="360" w:lineRule="auto"/>
        <w:rPr>
          <w:rFonts w:hint="default" w:ascii="Times New Roman" w:hAnsi="Times New Roman" w:cs="Times New Roman"/>
          <w:lang w:eastAsia="zh-CN"/>
        </w:rPr>
      </w:pPr>
      <w:r>
        <w:rPr>
          <w:rFonts w:hint="default" w:ascii="Times New Roman" w:hAnsi="Times New Roman" w:eastAsia="仿宋_GB2312" w:cs="Times New Roman"/>
          <w:sz w:val="28"/>
          <w:szCs w:val="28"/>
          <w:lang w:eastAsia="zh-CN"/>
        </w:rPr>
        <w:t>6.6</w:t>
      </w:r>
      <w:r>
        <w:rPr>
          <w:rFonts w:hint="default" w:ascii="Times New Roman" w:hAnsi="Times New Roman" w:eastAsia="仿宋_GB2312" w:cs="Times New Roman"/>
          <w:sz w:val="28"/>
          <w:szCs w:val="28"/>
          <w:lang w:val="en-US" w:eastAsia="zh-CN"/>
        </w:rPr>
        <w:t>是否允许联合体投标见投标人须知前附表。</w:t>
      </w:r>
    </w:p>
    <w:p w14:paraId="5A90182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7.保密</w:t>
      </w:r>
    </w:p>
    <w:p w14:paraId="186EDB0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参与招标投标活动的各方应对招标文件和投标文件中的商业和技术等秘密保密，违者应对由此造成的后果承担法律责任。</w:t>
      </w:r>
    </w:p>
    <w:p w14:paraId="139DAB4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8.市场主体信息库</w:t>
      </w:r>
    </w:p>
    <w:p w14:paraId="653F8B8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（1）投标人应及时对入库信息进行补充、更新，若投标人提供虚假信息或未及时对入库信息进行补充、更新，由投标人承担全部责任。</w:t>
      </w:r>
    </w:p>
    <w:p w14:paraId="6A18088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（2）投标人可将本项目评审涉及的资质、业绩、人员、获奖、证书、纳税、社保等信息补充到其市场主体信息库中。</w:t>
      </w:r>
    </w:p>
    <w:p w14:paraId="0AB697D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（3）投标人应当按照招标文件的要求编制投标文件，并予以提交。投标人的入库信息不作为评审的依据。</w:t>
      </w:r>
    </w:p>
    <w:p w14:paraId="1D41D3E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9.采购信息的发布</w:t>
      </w:r>
    </w:p>
    <w:p w14:paraId="4601F76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与本次采购活动相关的信息，将在《河南省政府采购网》《河南省公共资源交易中心网》上及时发布。</w:t>
      </w:r>
    </w:p>
    <w:p w14:paraId="46FE61EF">
      <w:pPr>
        <w:spacing w:line="360" w:lineRule="auto"/>
        <w:rPr>
          <w:rFonts w:hint="default" w:ascii="Times New Roman" w:hAnsi="Times New Roman" w:eastAsia="仿宋_GB2312" w:cs="Times New Roman"/>
          <w:color w:val="auto"/>
          <w:sz w:val="28"/>
          <w:szCs w:val="28"/>
          <w:lang w:eastAsia="zh-CN"/>
        </w:rPr>
      </w:pPr>
    </w:p>
    <w:p w14:paraId="76F16F8E">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48" w:name="_Toc1045699149"/>
      <w:bookmarkStart w:id="149" w:name="_Toc1225442179_WPSOffice_Level2"/>
      <w:bookmarkStart w:id="150" w:name="_Toc773843715"/>
      <w:bookmarkStart w:id="151" w:name="_Toc503947722_WPSOffice_Level2"/>
      <w:bookmarkStart w:id="152" w:name="_Toc1035752825"/>
      <w:bookmarkStart w:id="153" w:name="_Toc71799347"/>
      <w:bookmarkStart w:id="154" w:name="_Toc1090042493_WPSOffice_Level2"/>
      <w:bookmarkStart w:id="155" w:name="_Toc2021756318"/>
      <w:bookmarkStart w:id="156" w:name="_Toc923512225_WPSOffice_Level2"/>
      <w:bookmarkStart w:id="157" w:name="_Toc601554517"/>
      <w:bookmarkStart w:id="158" w:name="_Toc812246970"/>
      <w:bookmarkStart w:id="159" w:name="_Toc1613525329"/>
      <w:bookmarkStart w:id="160" w:name="_Toc1135767039"/>
      <w:bookmarkStart w:id="161" w:name="_Toc1329330261"/>
      <w:bookmarkStart w:id="162" w:name="_Toc28660129"/>
      <w:r>
        <w:rPr>
          <w:rFonts w:hint="default" w:ascii="Times New Roman" w:hAnsi="Times New Roman" w:eastAsia="方正小标宋_GBK" w:cs="Times New Roman"/>
          <w:bCs/>
          <w:color w:val="auto"/>
          <w:kern w:val="0"/>
          <w:sz w:val="30"/>
          <w:szCs w:val="30"/>
          <w:lang w:val="en-US" w:eastAsia="zh-CN"/>
        </w:rPr>
        <w:t>二、招标文件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2BEF7DB0">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10.招标文件的组成</w:t>
      </w:r>
    </w:p>
    <w:p w14:paraId="63E9761C">
      <w:pPr>
        <w:widowControl w:val="0"/>
        <w:spacing w:line="360" w:lineRule="auto"/>
        <w:ind w:left="1050" w:hanging="1050" w:hangingChars="375"/>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10.1   招标文件共九章，构成如下：</w:t>
      </w:r>
    </w:p>
    <w:p w14:paraId="7B426885">
      <w:pPr>
        <w:widowControl w:val="0"/>
        <w:numPr>
          <w:ilvl w:val="0"/>
          <w:numId w:val="2"/>
        </w:numPr>
        <w:spacing w:line="360" w:lineRule="auto"/>
        <w:ind w:left="901" w:leftChars="429"/>
        <w:rPr>
          <w:rFonts w:hint="default" w:ascii="Times New Roman" w:hAnsi="Times New Roman" w:eastAsia="仿宋_GB2312" w:cs="Times New Roman"/>
          <w:color w:val="auto"/>
          <w:sz w:val="28"/>
          <w:szCs w:val="28"/>
          <w:lang w:val="en-US" w:eastAsia="zh-CN"/>
        </w:rPr>
      </w:pPr>
      <w:bookmarkStart w:id="163" w:name="_Toc2041508748_WPSOffice_Level3"/>
      <w:r>
        <w:rPr>
          <w:rFonts w:hint="default" w:ascii="Times New Roman" w:hAnsi="Times New Roman" w:eastAsia="仿宋_GB2312" w:cs="Times New Roman"/>
          <w:color w:val="auto"/>
          <w:sz w:val="28"/>
          <w:szCs w:val="28"/>
          <w:lang w:val="en-US" w:eastAsia="zh-CN"/>
        </w:rPr>
        <w:t xml:space="preserve"> 投标邀请</w:t>
      </w:r>
      <w:bookmarkEnd w:id="163"/>
    </w:p>
    <w:p w14:paraId="53BCFA5C">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4" w:name="_Toc481281934_WPSOffice_Level3"/>
      <w:r>
        <w:rPr>
          <w:rFonts w:hint="default" w:ascii="Times New Roman" w:hAnsi="Times New Roman" w:eastAsia="仿宋_GB2312" w:cs="Times New Roman"/>
          <w:color w:val="auto"/>
          <w:sz w:val="28"/>
          <w:szCs w:val="28"/>
          <w:lang w:val="en-US" w:eastAsia="zh-CN"/>
        </w:rPr>
        <w:t>第二章  投标人须知前附表</w:t>
      </w:r>
      <w:bookmarkEnd w:id="164"/>
    </w:p>
    <w:p w14:paraId="44EE7A4E">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5" w:name="_Toc1216452732_WPSOffice_Level3"/>
      <w:r>
        <w:rPr>
          <w:rFonts w:hint="default" w:ascii="Times New Roman" w:hAnsi="Times New Roman" w:eastAsia="仿宋_GB2312" w:cs="Times New Roman"/>
          <w:color w:val="auto"/>
          <w:sz w:val="28"/>
          <w:szCs w:val="28"/>
          <w:lang w:val="en-US" w:eastAsia="zh-CN"/>
        </w:rPr>
        <w:t>第三章  投标人须知</w:t>
      </w:r>
      <w:bookmarkEnd w:id="165"/>
    </w:p>
    <w:p w14:paraId="3E5DC330">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6" w:name="_Toc1355532098_WPSOffice_Level3"/>
      <w:r>
        <w:rPr>
          <w:rFonts w:hint="default" w:ascii="Times New Roman" w:hAnsi="Times New Roman" w:eastAsia="仿宋_GB2312" w:cs="Times New Roman"/>
          <w:color w:val="auto"/>
          <w:sz w:val="28"/>
          <w:szCs w:val="28"/>
          <w:lang w:val="en-US" w:eastAsia="zh-CN"/>
        </w:rPr>
        <w:t>第四章  资格证明文件格式</w:t>
      </w:r>
      <w:bookmarkEnd w:id="166"/>
    </w:p>
    <w:p w14:paraId="1C25BF6D">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7" w:name="_Toc1831540022_WPSOffice_Level3"/>
      <w:r>
        <w:rPr>
          <w:rFonts w:hint="default" w:ascii="Times New Roman" w:hAnsi="Times New Roman" w:eastAsia="仿宋_GB2312" w:cs="Times New Roman"/>
          <w:color w:val="auto"/>
          <w:sz w:val="28"/>
          <w:szCs w:val="28"/>
          <w:lang w:val="en-US" w:eastAsia="zh-CN"/>
        </w:rPr>
        <w:t>第五章  投标文件格式</w:t>
      </w:r>
      <w:bookmarkEnd w:id="167"/>
    </w:p>
    <w:p w14:paraId="39A91EC2">
      <w:pPr>
        <w:widowControl w:val="0"/>
        <w:spacing w:line="360" w:lineRule="auto"/>
        <w:ind w:left="901" w:leftChars="429"/>
        <w:rPr>
          <w:rFonts w:hint="default" w:ascii="Times New Roman" w:hAnsi="Times New Roman" w:eastAsia="仿宋_GB2312" w:cs="Times New Roman"/>
          <w:color w:val="auto"/>
          <w:sz w:val="28"/>
          <w:szCs w:val="28"/>
          <w:lang w:eastAsia="zh-CN"/>
        </w:rPr>
      </w:pPr>
      <w:bookmarkStart w:id="168" w:name="_Toc1218962891_WPSOffice_Level3"/>
      <w:r>
        <w:rPr>
          <w:rFonts w:hint="default" w:ascii="Times New Roman" w:hAnsi="Times New Roman" w:eastAsia="仿宋_GB2312" w:cs="Times New Roman"/>
          <w:color w:val="auto"/>
          <w:sz w:val="28"/>
          <w:szCs w:val="28"/>
          <w:lang w:val="en-US" w:eastAsia="zh-CN"/>
        </w:rPr>
        <w:t xml:space="preserve">第六章  </w:t>
      </w:r>
      <w:r>
        <w:rPr>
          <w:rFonts w:hint="default" w:ascii="Times New Roman" w:hAnsi="Times New Roman" w:eastAsia="仿宋_GB2312" w:cs="Times New Roman"/>
          <w:color w:val="auto"/>
          <w:sz w:val="28"/>
          <w:szCs w:val="28"/>
          <w:lang w:eastAsia="zh-CN"/>
        </w:rPr>
        <w:t>项目需求及有关要求</w:t>
      </w:r>
      <w:bookmarkEnd w:id="168"/>
    </w:p>
    <w:p w14:paraId="537607F4">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9" w:name="_Toc1886187112_WPSOffice_Level3"/>
      <w:r>
        <w:rPr>
          <w:rFonts w:hint="default" w:ascii="Times New Roman" w:hAnsi="Times New Roman" w:eastAsia="仿宋_GB2312" w:cs="Times New Roman"/>
          <w:color w:val="auto"/>
          <w:sz w:val="28"/>
          <w:szCs w:val="28"/>
          <w:lang w:val="en-US" w:eastAsia="zh-CN"/>
        </w:rPr>
        <w:t>第七章  评标方法和标准</w:t>
      </w:r>
      <w:bookmarkEnd w:id="169"/>
    </w:p>
    <w:p w14:paraId="7D7F14B0">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70" w:name="_Toc1510798510_WPSOffice_Level3"/>
      <w:r>
        <w:rPr>
          <w:rFonts w:hint="default" w:ascii="Times New Roman" w:hAnsi="Times New Roman" w:eastAsia="仿宋_GB2312" w:cs="Times New Roman"/>
          <w:color w:val="auto"/>
          <w:sz w:val="28"/>
          <w:szCs w:val="28"/>
          <w:lang w:val="en-US" w:eastAsia="zh-CN"/>
        </w:rPr>
        <w:t>第八章  政府采购合同</w:t>
      </w:r>
      <w:bookmarkEnd w:id="170"/>
    </w:p>
    <w:p w14:paraId="38B9E606">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71" w:name="_Toc1853082451_WPSOffice_Level3"/>
      <w:r>
        <w:rPr>
          <w:rFonts w:hint="default" w:ascii="Times New Roman" w:hAnsi="Times New Roman" w:eastAsia="仿宋_GB2312" w:cs="Times New Roman"/>
          <w:color w:val="auto"/>
          <w:sz w:val="28"/>
          <w:szCs w:val="28"/>
          <w:lang w:val="en-US" w:eastAsia="zh-CN"/>
        </w:rPr>
        <w:t>第九章  附件</w:t>
      </w:r>
      <w:bookmarkEnd w:id="171"/>
    </w:p>
    <w:p w14:paraId="23E11A6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10.2</w:t>
      </w:r>
      <w:r>
        <w:rPr>
          <w:rFonts w:hint="default" w:ascii="Times New Roman" w:hAnsi="Times New Roman" w:eastAsia="仿宋_GB2312" w:cs="Times New Roman"/>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1B5ABAA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0D0406B8">
      <w:pPr>
        <w:numPr>
          <w:ilvl w:val="0"/>
          <w:numId w:val="3"/>
        </w:num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rPr>
        <w:t>招标文件的澄清</w:t>
      </w:r>
      <w:r>
        <w:rPr>
          <w:rFonts w:hint="default" w:ascii="Times New Roman" w:hAnsi="Times New Roman" w:eastAsia="仿宋_GB2312" w:cs="Times New Roman"/>
          <w:b/>
          <w:bCs/>
          <w:color w:val="auto"/>
          <w:sz w:val="28"/>
          <w:szCs w:val="28"/>
          <w:lang w:val="en-US" w:eastAsia="zh-CN"/>
        </w:rPr>
        <w:t>与修改</w:t>
      </w:r>
    </w:p>
    <w:p w14:paraId="2C20FF9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11.1投标人应仔细阅读和检查招标文件的全部内容。如有疑问，应及时向采购人或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w:t>
      </w:r>
    </w:p>
    <w:p w14:paraId="6669FD6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11.2采购人或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4C3F313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11.3招标文件的澄清（更正）或修改在交易平台上公布给所有下载过招标文件的投标人，但不指明澄清问题的来源。</w:t>
      </w:r>
    </w:p>
    <w:p w14:paraId="3269133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11.4对已发出的招标文件进行的澄清、更正或修改，澄清、更正或修改的内容将作为招标文件的组成部分。通过“</w:t>
      </w:r>
      <w:r>
        <w:rPr>
          <w:rFonts w:hint="default" w:ascii="Times New Roman" w:hAnsi="Times New Roman" w:cs="Times New Roman"/>
        </w:rPr>
        <w:fldChar w:fldCharType="begin"/>
      </w:r>
      <w:r>
        <w:rPr>
          <w:rFonts w:hint="default" w:ascii="Times New Roman" w:hAnsi="Times New Roman" w:cs="Times New Roman"/>
        </w:rPr>
        <w:instrText xml:space="preserve"> HYPERLINK "http://www.ccgp-henan.gov.cn)和河南省政府采购网河南省公共资源交易网" </w:instrText>
      </w:r>
      <w:r>
        <w:rPr>
          <w:rFonts w:hint="default" w:ascii="Times New Roman" w:hAnsi="Times New Roman" w:cs="Times New Roman"/>
        </w:rPr>
        <w:fldChar w:fldCharType="separate"/>
      </w:r>
      <w:r>
        <w:rPr>
          <w:rFonts w:hint="default" w:ascii="Times New Roman" w:hAnsi="Times New Roman" w:eastAsia="仿宋_GB2312" w:cs="Times New Roman"/>
          <w:color w:val="auto"/>
          <w:sz w:val="28"/>
          <w:szCs w:val="28"/>
          <w:lang w:val="en-US" w:eastAsia="zh-CN"/>
        </w:rPr>
        <w:t>河南省政府采购网”（zfcg.henan.gov.cn）“河南省公共资源交易网</w:t>
      </w:r>
      <w:r>
        <w:rPr>
          <w:rFonts w:hint="default" w:ascii="Times New Roman" w:hAnsi="Times New Roman" w:eastAsia="仿宋_GB2312" w:cs="Times New Roman"/>
          <w:color w:val="auto"/>
          <w:sz w:val="28"/>
          <w:szCs w:val="28"/>
          <w:lang w:val="en-US" w:eastAsia="zh-CN"/>
        </w:rPr>
        <w:fldChar w:fldCharType="end"/>
      </w:r>
      <w:r>
        <w:rPr>
          <w:rFonts w:hint="default" w:ascii="Times New Roman" w:hAnsi="Times New Roman" w:eastAsia="仿宋_GB2312" w:cs="Times New Roman"/>
          <w:color w:val="auto"/>
          <w:sz w:val="28"/>
          <w:szCs w:val="28"/>
          <w:lang w:val="en-US" w:eastAsia="zh-CN"/>
        </w:rPr>
        <w:t>”（hnsggzyjy.henan.gov.cn）网站“变更（澄清或更正）公告”和系统内部“答疑文件”告知投标人，各投标人重新下载最新的答疑、变更（澄清或更正）文件，以此编制投标文件。</w:t>
      </w:r>
    </w:p>
    <w:p w14:paraId="0A38632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11.5</w:t>
      </w:r>
      <w:bookmarkStart w:id="172" w:name="_Hlk86850585"/>
      <w:r>
        <w:rPr>
          <w:rFonts w:hint="default" w:ascii="Times New Roman" w:hAnsi="Times New Roman" w:eastAsia="仿宋_GB2312" w:cs="Times New Roman"/>
          <w:color w:val="auto"/>
          <w:sz w:val="28"/>
          <w:szCs w:val="28"/>
          <w:lang w:val="en-US" w:eastAsia="zh-CN"/>
        </w:rPr>
        <w:t>《河南省公共资源交易中心》</w:t>
      </w:r>
      <w:bookmarkEnd w:id="172"/>
      <w:r>
        <w:rPr>
          <w:rFonts w:hint="default" w:ascii="Times New Roman" w:hAnsi="Times New Roman" w:eastAsia="仿宋_GB2312" w:cs="Times New Roman"/>
          <w:color w:val="auto"/>
          <w:sz w:val="28"/>
          <w:szCs w:val="28"/>
          <w:lang w:val="en-US" w:eastAsia="zh-CN"/>
        </w:rPr>
        <w:t>交易平台投标人信息在投标截止时间前具有保密性，投标人在投标截止时间前应当自行查看项目进展、答疑、变更（澄清或更正）通知、澄清及回复</w:t>
      </w:r>
      <w:bookmarkStart w:id="173" w:name="_Hlk86850663"/>
      <w:r>
        <w:rPr>
          <w:rFonts w:hint="default" w:ascii="Times New Roman" w:hAnsi="Times New Roman" w:eastAsia="仿宋_GB2312" w:cs="Times New Roman"/>
          <w:color w:val="auto"/>
          <w:sz w:val="28"/>
          <w:szCs w:val="28"/>
          <w:lang w:val="en-US" w:eastAsia="zh-CN"/>
        </w:rPr>
        <w:t>。</w:t>
      </w:r>
    </w:p>
    <w:bookmarkEnd w:id="173"/>
    <w:p w14:paraId="3E645F09">
      <w:pPr>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eastAsia="zh-CN"/>
        </w:rPr>
        <w:t>12.</w:t>
      </w:r>
      <w:r>
        <w:rPr>
          <w:rFonts w:hint="default" w:ascii="Times New Roman" w:hAnsi="Times New Roman" w:eastAsia="仿宋_GB2312" w:cs="Times New Roman"/>
          <w:b/>
          <w:bCs/>
          <w:color w:val="auto"/>
          <w:sz w:val="28"/>
          <w:szCs w:val="28"/>
          <w:lang w:val="en-US" w:eastAsia="zh-CN"/>
        </w:rPr>
        <w:t xml:space="preserve"> 投标截止时间的顺延</w:t>
      </w:r>
    </w:p>
    <w:p w14:paraId="703F441A">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为使投标人有足够的时间对招标文件的澄清或者修改部分进行研究而准备投标或因其他原因，采购人将依法决定是否顺延投标截止时间。</w:t>
      </w:r>
    </w:p>
    <w:p w14:paraId="66930502">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74" w:name="_Toc760401867"/>
      <w:bookmarkStart w:id="175" w:name="_Toc587380469_WPSOffice_Level2"/>
      <w:bookmarkStart w:id="176" w:name="_Toc1133061307_WPSOffice_Level2"/>
      <w:bookmarkStart w:id="177" w:name="_Toc1317763722"/>
      <w:bookmarkStart w:id="178" w:name="_Toc395976497"/>
      <w:bookmarkStart w:id="179" w:name="_Toc113296060"/>
      <w:bookmarkStart w:id="180" w:name="_Toc1809617340"/>
      <w:bookmarkStart w:id="181" w:name="_Toc933740821_WPSOffice_Level2"/>
      <w:bookmarkStart w:id="182" w:name="_Toc1060332415"/>
      <w:bookmarkStart w:id="183" w:name="_Toc1878515555"/>
      <w:bookmarkStart w:id="184" w:name="_Toc1078664286_WPSOffice_Level2"/>
      <w:bookmarkStart w:id="185" w:name="_Toc868408535"/>
      <w:bookmarkStart w:id="186" w:name="_Toc1758648705"/>
      <w:bookmarkStart w:id="187" w:name="_Toc1289807408"/>
      <w:bookmarkStart w:id="188" w:name="_Toc1106273699"/>
      <w:r>
        <w:rPr>
          <w:rFonts w:hint="default" w:ascii="Times New Roman" w:hAnsi="Times New Roman" w:eastAsia="方正小标宋_GBK" w:cs="Times New Roman"/>
          <w:bCs/>
          <w:color w:val="auto"/>
          <w:kern w:val="0"/>
          <w:sz w:val="30"/>
          <w:szCs w:val="30"/>
          <w:lang w:val="en-US" w:eastAsia="zh-CN"/>
        </w:rPr>
        <w:t>三、投标文件的编制</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5F77A0D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13.投标语言</w:t>
      </w:r>
    </w:p>
    <w:p w14:paraId="49441E0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投标文件以及投标人所有与采购人及集中采购机构就投标来往的函电均使用中文。投标人提供的外文资料应附有相应的中文译本，并以中文译本为准。</w:t>
      </w:r>
    </w:p>
    <w:p w14:paraId="360A896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14.</w:t>
      </w:r>
      <w:r>
        <w:rPr>
          <w:rFonts w:hint="default" w:ascii="Times New Roman" w:hAnsi="Times New Roman" w:eastAsia="仿宋_GB2312" w:cs="Times New Roman"/>
          <w:b/>
          <w:bCs/>
          <w:color w:val="auto"/>
          <w:sz w:val="28"/>
          <w:szCs w:val="28"/>
          <w:lang w:eastAsia="zh-CN"/>
        </w:rPr>
        <w:t>投标文件计量单位</w:t>
      </w:r>
    </w:p>
    <w:p w14:paraId="5479DA0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除招标文件中有特殊要求外，投标文件中所使用的计量单位，应采用中华人民共和国法定计量单位。</w:t>
      </w:r>
    </w:p>
    <w:p w14:paraId="050425E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15.</w:t>
      </w:r>
      <w:r>
        <w:rPr>
          <w:rFonts w:hint="default" w:ascii="Times New Roman" w:hAnsi="Times New Roman" w:eastAsia="仿宋_GB2312" w:cs="Times New Roman"/>
          <w:b/>
          <w:bCs/>
          <w:color w:val="auto"/>
          <w:sz w:val="28"/>
          <w:szCs w:val="28"/>
          <w:lang w:eastAsia="zh-CN"/>
        </w:rPr>
        <w:t>投标文件的组成</w:t>
      </w:r>
    </w:p>
    <w:p w14:paraId="0D9F104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2608570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t>16.</w:t>
      </w:r>
      <w:r>
        <w:rPr>
          <w:rFonts w:hint="default" w:ascii="Times New Roman" w:hAnsi="Times New Roman" w:eastAsia="仿宋_GB2312" w:cs="Times New Roman"/>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hint="default" w:ascii="Times New Roman" w:hAnsi="Times New Roman" w:eastAsia="仿宋_GB2312" w:cs="Times New Roman"/>
          <w:color w:val="auto"/>
          <w:sz w:val="28"/>
          <w:szCs w:val="28"/>
          <w:lang w:val="en-US" w:eastAsia="zh-CN"/>
        </w:rPr>
        <w:t>投标人可对招标文件中一个或几个分包进行投标，除投标人须知前附表中另有规定。</w:t>
      </w:r>
    </w:p>
    <w:p w14:paraId="28B9EAD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17.投标文件编制</w:t>
      </w:r>
    </w:p>
    <w:p w14:paraId="3ECEA39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17.1投标文件应按招标文件要求的内容编制投标文件，应当对招标文件提出的实质性要求和条件做出响应。</w:t>
      </w:r>
    </w:p>
    <w:p w14:paraId="660EBF4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17.2投标人在编制投标文件时，涉及到投标人须知前附表中要求的资格审查证明文件，须上传到“资格审查材料”中。</w:t>
      </w:r>
    </w:p>
    <w:p w14:paraId="280F1B6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18.</w:t>
      </w:r>
      <w:r>
        <w:rPr>
          <w:rFonts w:hint="default" w:ascii="Times New Roman" w:hAnsi="Times New Roman" w:eastAsia="仿宋_GB2312" w:cs="Times New Roman"/>
          <w:b/>
          <w:bCs/>
          <w:color w:val="auto"/>
          <w:sz w:val="28"/>
          <w:szCs w:val="28"/>
          <w:lang w:eastAsia="zh-CN"/>
        </w:rPr>
        <w:t>投标报价</w:t>
      </w:r>
    </w:p>
    <w:p w14:paraId="7C5B6CBF">
      <w:pPr>
        <w:pStyle w:val="41"/>
        <w:spacing w:line="360" w:lineRule="auto"/>
        <w:rPr>
          <w:rFonts w:hint="default" w:ascii="Times New Roman" w:hAnsi="Times New Roman" w:eastAsia="仿宋_GB2312" w:cs="Times New Roman"/>
          <w:color w:val="auto"/>
          <w:kern w:val="2"/>
          <w:sz w:val="28"/>
          <w:szCs w:val="28"/>
          <w:lang w:val="zh-TW"/>
        </w:rPr>
      </w:pPr>
      <w:r>
        <w:rPr>
          <w:rFonts w:hint="default" w:ascii="Times New Roman" w:hAnsi="Times New Roman" w:eastAsia="仿宋_GB2312" w:cs="Times New Roman"/>
          <w:color w:val="auto"/>
          <w:kern w:val="2"/>
          <w:sz w:val="28"/>
          <w:szCs w:val="28"/>
          <w:lang w:val="zh-TW"/>
        </w:rPr>
        <w:t>投标人报价超过招标文件规定的预算金额或者分项、分包最高限价的，其投标将被认定为投标无效。</w:t>
      </w:r>
    </w:p>
    <w:p w14:paraId="0F30A7F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19.</w:t>
      </w:r>
      <w:r>
        <w:rPr>
          <w:rFonts w:hint="default" w:ascii="Times New Roman" w:hAnsi="Times New Roman" w:eastAsia="仿宋_GB2312" w:cs="Times New Roman"/>
          <w:b/>
          <w:bCs/>
          <w:color w:val="auto"/>
          <w:sz w:val="28"/>
          <w:szCs w:val="28"/>
          <w:lang w:eastAsia="zh-CN"/>
        </w:rPr>
        <w:t>投标货币</w:t>
      </w:r>
    </w:p>
    <w:p w14:paraId="30B34A8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除非“投标人须知前附表”另有规定，投标人提供的所有服务用人民币报价。</w:t>
      </w:r>
    </w:p>
    <w:p w14:paraId="33314B4F">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20.</w:t>
      </w:r>
      <w:r>
        <w:rPr>
          <w:rFonts w:hint="default" w:ascii="Times New Roman" w:hAnsi="Times New Roman" w:eastAsia="仿宋_GB2312" w:cs="Times New Roman"/>
          <w:b/>
          <w:bCs/>
          <w:color w:val="auto"/>
          <w:sz w:val="28"/>
          <w:szCs w:val="28"/>
          <w:lang w:eastAsia="zh-CN"/>
        </w:rPr>
        <w:t>投标人资格证明文件</w:t>
      </w:r>
    </w:p>
    <w:p w14:paraId="5AE24F6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依据“投标人须知前附表”中的要求按“第四章”的规定提交相应的资格证明文件，作为投标文件的一部分，以证明其有资格进行投标和有能力履行合同。</w:t>
      </w:r>
    </w:p>
    <w:p w14:paraId="779023C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21</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投标人</w:t>
      </w:r>
      <w:r>
        <w:rPr>
          <w:rFonts w:hint="default" w:ascii="Times New Roman" w:hAnsi="Times New Roman" w:eastAsia="仿宋_GB2312" w:cs="Times New Roman"/>
          <w:b/>
          <w:bCs/>
          <w:color w:val="auto"/>
          <w:sz w:val="28"/>
          <w:szCs w:val="28"/>
          <w:lang w:val="en-US" w:eastAsia="zh-CN"/>
        </w:rPr>
        <w:t>商务、</w:t>
      </w:r>
      <w:r>
        <w:rPr>
          <w:rFonts w:hint="default" w:ascii="Times New Roman" w:hAnsi="Times New Roman" w:eastAsia="仿宋_GB2312" w:cs="Times New Roman"/>
          <w:b/>
          <w:bCs/>
          <w:color w:val="auto"/>
          <w:sz w:val="28"/>
          <w:szCs w:val="28"/>
          <w:lang w:eastAsia="zh-CN"/>
        </w:rPr>
        <w:t>技术证明文件</w:t>
      </w:r>
    </w:p>
    <w:p w14:paraId="719D5C6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21.1</w:t>
      </w:r>
      <w:r>
        <w:rPr>
          <w:rFonts w:hint="default" w:ascii="Times New Roman" w:hAnsi="Times New Roman" w:eastAsia="仿宋_GB2312" w:cs="Times New Roman"/>
          <w:color w:val="auto"/>
          <w:sz w:val="28"/>
          <w:szCs w:val="28"/>
          <w:lang w:val="en-US" w:eastAsia="zh-CN"/>
        </w:rPr>
        <w:t>投标人应按招标文件要求提交证明文件，证明其投标标的符合招标文件规定。</w:t>
      </w:r>
    </w:p>
    <w:p w14:paraId="656E32F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21.2上款所述的证明文件，可以是文字资料、图纸和数据。</w:t>
      </w:r>
    </w:p>
    <w:p w14:paraId="6C7AF98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22</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投标函</w:t>
      </w:r>
    </w:p>
    <w:p w14:paraId="73DCDA0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22.1投标人应按招标文件规定的格式和内容提交投标函。</w:t>
      </w:r>
    </w:p>
    <w:p w14:paraId="10C90F5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22.2下列任何情况发生时，按国家有关法律法规进行处理并按投标函的约定向采购人支付违约赔偿金：</w:t>
      </w:r>
    </w:p>
    <w:p w14:paraId="049EB4A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）投标人在招标文件规定的投标有效期内实质上修改或撤回其投标；</w:t>
      </w:r>
    </w:p>
    <w:p w14:paraId="2D269AE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）在投标文件中有意提供虚假材料；</w:t>
      </w:r>
    </w:p>
    <w:p w14:paraId="5CA4CC2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）中标人拒绝在中标通知书规定的时间内签订合同。</w:t>
      </w:r>
    </w:p>
    <w:p w14:paraId="2BDA01D4">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eastAsia="zh-CN"/>
        </w:rPr>
        <w:t>23</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color w:val="auto"/>
          <w:kern w:val="0"/>
          <w:sz w:val="28"/>
          <w:szCs w:val="28"/>
          <w:lang w:val="en-US" w:eastAsia="zh-CN"/>
        </w:rPr>
        <w:t>投标保证金</w:t>
      </w:r>
    </w:p>
    <w:p w14:paraId="6DA03491">
      <w:pPr>
        <w:spacing w:line="360" w:lineRule="auto"/>
        <w:rPr>
          <w:rFonts w:hint="default" w:ascii="Times New Roman" w:hAnsi="Times New Roman" w:eastAsia="仿宋_GB2312" w:cs="Times New Roman"/>
          <w:b/>
          <w:bCs/>
          <w:color w:val="auto"/>
          <w:sz w:val="28"/>
          <w:szCs w:val="28"/>
          <w:lang w:val="en-US" w:eastAsia="zh-CN"/>
        </w:rPr>
      </w:pPr>
      <w:bookmarkStart w:id="189" w:name="_Toc975469575_WPSOffice_Level3"/>
      <w:r>
        <w:rPr>
          <w:rFonts w:hint="default" w:ascii="Times New Roman" w:hAnsi="Times New Roman" w:eastAsia="仿宋_GB2312" w:cs="Times New Roman"/>
          <w:bCs/>
          <w:color w:val="auto"/>
          <w:sz w:val="28"/>
          <w:szCs w:val="28"/>
          <w:lang w:val="en-US" w:eastAsia="zh-CN"/>
        </w:rPr>
        <w:t>本项目投标人无需提交投标保证金。</w:t>
      </w:r>
      <w:bookmarkEnd w:id="189"/>
    </w:p>
    <w:p w14:paraId="4900478C">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24.</w:t>
      </w:r>
      <w:r>
        <w:rPr>
          <w:rFonts w:hint="default" w:ascii="Times New Roman" w:hAnsi="Times New Roman" w:eastAsia="仿宋_GB2312" w:cs="Times New Roman"/>
          <w:b/>
          <w:bCs/>
          <w:color w:val="auto"/>
          <w:sz w:val="28"/>
          <w:szCs w:val="28"/>
          <w:lang w:eastAsia="zh-CN"/>
        </w:rPr>
        <w:t>投标有效期</w:t>
      </w:r>
    </w:p>
    <w:p w14:paraId="74CD4EA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.1投标文件应自招标文件规定的投标截止日起，在“投标人须知前附表”规定的时间内保持有效。投标有效期不足的将</w:t>
      </w:r>
      <w:r>
        <w:rPr>
          <w:rFonts w:hint="default" w:ascii="Times New Roman" w:hAnsi="Times New Roman" w:eastAsia="仿宋_GB2312" w:cs="Times New Roman"/>
          <w:color w:val="auto"/>
          <w:sz w:val="28"/>
          <w:szCs w:val="28"/>
          <w:lang w:val="en-US" w:eastAsia="zh-CN"/>
        </w:rPr>
        <w:t>投标文件无效</w:t>
      </w:r>
      <w:r>
        <w:rPr>
          <w:rFonts w:hint="default" w:ascii="Times New Roman" w:hAnsi="Times New Roman" w:eastAsia="仿宋_GB2312" w:cs="Times New Roman"/>
          <w:color w:val="auto"/>
          <w:sz w:val="28"/>
          <w:szCs w:val="28"/>
          <w:lang w:eastAsia="zh-CN"/>
        </w:rPr>
        <w:t>。</w:t>
      </w:r>
    </w:p>
    <w:p w14:paraId="0E0CCA2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.2在特殊情况下，采购人可征求投标人同意延长投标文件的有效期。这种要求与答复均应以书面形式提交。投标人可以拒绝这种要求，原有效期到期后</w:t>
      </w:r>
      <w:r>
        <w:rPr>
          <w:rFonts w:hint="default" w:ascii="Times New Roman" w:hAnsi="Times New Roman" w:eastAsia="仿宋_GB2312" w:cs="Times New Roman"/>
          <w:color w:val="auto"/>
          <w:sz w:val="28"/>
          <w:szCs w:val="28"/>
          <w:lang w:val="zh-CN" w:eastAsia="zh-CN"/>
        </w:rPr>
        <w:t>其投标文件失效</w:t>
      </w:r>
      <w:r>
        <w:rPr>
          <w:rFonts w:hint="default" w:ascii="Times New Roman" w:hAnsi="Times New Roman" w:eastAsia="仿宋_GB2312" w:cs="Times New Roman"/>
          <w:color w:val="auto"/>
          <w:sz w:val="28"/>
          <w:szCs w:val="28"/>
          <w:lang w:eastAsia="zh-CN"/>
        </w:rPr>
        <w:t>。同意延期的投标人将不会被要求也不允许修改其投标文件，</w:t>
      </w:r>
      <w:r>
        <w:rPr>
          <w:rFonts w:hint="default" w:ascii="Times New Roman" w:hAnsi="Times New Roman" w:eastAsia="仿宋_GB2312" w:cs="Times New Roman"/>
          <w:color w:val="auto"/>
          <w:sz w:val="28"/>
          <w:szCs w:val="28"/>
          <w:lang w:val="zh-CN" w:eastAsia="zh-CN"/>
        </w:rPr>
        <w:t>其投标文件</w:t>
      </w:r>
      <w:r>
        <w:rPr>
          <w:rFonts w:hint="default" w:ascii="Times New Roman" w:hAnsi="Times New Roman" w:eastAsia="仿宋_GB2312" w:cs="Times New Roman"/>
          <w:color w:val="auto"/>
          <w:sz w:val="28"/>
          <w:szCs w:val="28"/>
          <w:lang w:eastAsia="zh-CN"/>
        </w:rPr>
        <w:t>相应延长到新的有效期。</w:t>
      </w:r>
    </w:p>
    <w:p w14:paraId="61037D6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25.</w:t>
      </w:r>
      <w:r>
        <w:rPr>
          <w:rFonts w:hint="default" w:ascii="Times New Roman" w:hAnsi="Times New Roman" w:eastAsia="仿宋_GB2312" w:cs="Times New Roman"/>
          <w:b/>
          <w:bCs/>
          <w:color w:val="auto"/>
          <w:sz w:val="28"/>
          <w:szCs w:val="28"/>
          <w:lang w:eastAsia="zh-CN"/>
        </w:rPr>
        <w:t>投标文件形式和签署</w:t>
      </w:r>
    </w:p>
    <w:p w14:paraId="21722FA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.1投标人须在投标截止时间前制作并提交加密的电子投标文件。</w:t>
      </w:r>
    </w:p>
    <w:p w14:paraId="0CE59A29">
      <w:pPr>
        <w:spacing w:line="360" w:lineRule="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rPr>
        <w:t>5</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rPr>
        <w:t>2</w:t>
      </w:r>
      <w:r>
        <w:rPr>
          <w:rFonts w:hint="default" w:ascii="Times New Roman" w:hAnsi="Times New Roman" w:eastAsia="仿宋_GB2312" w:cs="Times New Roman"/>
          <w:color w:val="auto"/>
          <w:sz w:val="28"/>
          <w:szCs w:val="28"/>
        </w:rPr>
        <w:t>投标人可登录“河南省公共资源交易中心（</w:t>
      </w:r>
      <w:r>
        <w:rPr>
          <w:rFonts w:hint="default" w:ascii="Times New Roman" w:hAnsi="Times New Roman" w:eastAsia="仿宋_GB2312" w:cs="Times New Roman"/>
          <w:color w:val="auto"/>
          <w:sz w:val="28"/>
          <w:szCs w:val="28"/>
          <w:lang w:eastAsia="zh-CN"/>
        </w:rPr>
        <w:t>hnsggzyjy.henan.gov.cn</w:t>
      </w:r>
      <w:r>
        <w:rPr>
          <w:rFonts w:hint="default" w:ascii="Times New Roman" w:hAnsi="Times New Roman" w:eastAsia="仿宋_GB2312" w:cs="Times New Roman"/>
          <w:color w:val="auto"/>
          <w:sz w:val="28"/>
          <w:szCs w:val="28"/>
        </w:rPr>
        <w:t>）”网站查看公共服务—办事指南—</w:t>
      </w:r>
      <w:r>
        <w:rPr>
          <w:rFonts w:hint="default" w:ascii="Times New Roman" w:hAnsi="Times New Roman" w:eastAsia="仿宋_GB2312" w:cs="Times New Roman"/>
          <w:color w:val="auto"/>
          <w:sz w:val="28"/>
          <w:szCs w:val="28"/>
          <w:lang w:val="en-US"/>
        </w:rPr>
        <w:t>新交易平台使用手册（培训资料）</w:t>
      </w:r>
      <w:r>
        <w:rPr>
          <w:rFonts w:hint="default" w:ascii="Times New Roman" w:hAnsi="Times New Roman" w:eastAsia="仿宋_GB2312" w:cs="Times New Roman"/>
          <w:color w:val="auto"/>
          <w:sz w:val="28"/>
          <w:szCs w:val="28"/>
        </w:rPr>
        <w:t>。</w:t>
      </w:r>
    </w:p>
    <w:p w14:paraId="3FC5CFC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eastAsia="zh-CN"/>
        </w:rPr>
        <w:t>投标人在制作电子投标文件时，按格式内容要求进行电子签章（包括企业电子签章、个人电子签章）</w:t>
      </w:r>
      <w:r>
        <w:rPr>
          <w:rFonts w:hint="default" w:ascii="Times New Roman" w:hAnsi="Times New Roman" w:eastAsia="仿宋_GB2312" w:cs="Times New Roman"/>
          <w:color w:val="auto"/>
          <w:sz w:val="28"/>
          <w:szCs w:val="28"/>
          <w:lang w:eastAsia="zh-CN"/>
        </w:rPr>
        <w:t>。</w:t>
      </w:r>
    </w:p>
    <w:p w14:paraId="4779F32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投标人在制作电子投标文件时，开标一览表按照格式编辑，并作为电子开标系统上传的依据。</w:t>
      </w:r>
    </w:p>
    <w:p w14:paraId="593F8AB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投标文件以外的任何资料采购人和集中采购机构将拒收。</w:t>
      </w:r>
    </w:p>
    <w:p w14:paraId="7BFA8F9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其他形式的投标文件一律不接受。</w:t>
      </w:r>
    </w:p>
    <w:p w14:paraId="4500DEF4">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90" w:name="_Toc340063481"/>
      <w:bookmarkStart w:id="191" w:name="_Toc1602167768_WPSOffice_Level2"/>
      <w:bookmarkStart w:id="192" w:name="_Toc880470383"/>
      <w:bookmarkStart w:id="193" w:name="_Toc99139981"/>
      <w:bookmarkStart w:id="194" w:name="_Toc1940674049"/>
      <w:bookmarkStart w:id="195" w:name="_Toc1658848054"/>
      <w:bookmarkStart w:id="196" w:name="_Toc1517317572"/>
      <w:bookmarkStart w:id="197" w:name="_Toc1958475392"/>
      <w:bookmarkStart w:id="198" w:name="_Toc99171812"/>
      <w:bookmarkStart w:id="199" w:name="_Toc1354261087_WPSOffice_Level2"/>
      <w:bookmarkStart w:id="200" w:name="_Toc123955915"/>
      <w:bookmarkStart w:id="201" w:name="_Toc269831806"/>
      <w:bookmarkStart w:id="202" w:name="_Toc1446727086"/>
      <w:bookmarkStart w:id="203" w:name="_Toc689398289_WPSOffice_Level2"/>
      <w:bookmarkStart w:id="204" w:name="_Toc814900001_WPSOffice_Level2"/>
      <w:r>
        <w:rPr>
          <w:rFonts w:hint="default" w:ascii="Times New Roman" w:hAnsi="Times New Roman" w:eastAsia="方正小标宋_GBK" w:cs="Times New Roman"/>
          <w:bCs/>
          <w:color w:val="auto"/>
          <w:kern w:val="0"/>
          <w:sz w:val="30"/>
          <w:szCs w:val="30"/>
          <w:lang w:val="en-US" w:eastAsia="zh-CN"/>
        </w:rPr>
        <w:t>四、投标文件的上传</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3B2A2F2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.投标文件的上传</w:t>
      </w:r>
    </w:p>
    <w:p w14:paraId="38A6089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.1加密电子投标文件的上传：见“投标人须知前附表”。</w:t>
      </w:r>
    </w:p>
    <w:p w14:paraId="42D2803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189823B0">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27.</w:t>
      </w:r>
      <w:r>
        <w:rPr>
          <w:rFonts w:hint="default" w:ascii="Times New Roman" w:hAnsi="Times New Roman" w:eastAsia="仿宋_GB2312" w:cs="Times New Roman"/>
          <w:b/>
          <w:bCs/>
          <w:color w:val="auto"/>
          <w:sz w:val="28"/>
          <w:szCs w:val="28"/>
          <w:lang w:eastAsia="zh-CN"/>
        </w:rPr>
        <w:t>投标截止时间</w:t>
      </w:r>
    </w:p>
    <w:p w14:paraId="6D9B86B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.1投标人应在“投标人须知前附表”规定的投标截止时间前上传投标文件。</w:t>
      </w:r>
    </w:p>
    <w:p w14:paraId="5C27545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.2采购人和集中采购机构可以按本章第12条规定，通过修改招标文件自行决定酌情延长投标截止期限。</w:t>
      </w:r>
    </w:p>
    <w:p w14:paraId="07516F65">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28.</w:t>
      </w:r>
      <w:r>
        <w:rPr>
          <w:rFonts w:hint="default" w:ascii="Times New Roman" w:hAnsi="Times New Roman" w:eastAsia="仿宋_GB2312" w:cs="Times New Roman"/>
          <w:b/>
          <w:bCs/>
          <w:color w:val="auto"/>
          <w:sz w:val="28"/>
          <w:szCs w:val="28"/>
          <w:lang w:eastAsia="zh-CN"/>
        </w:rPr>
        <w:t>迟交的投标文件</w:t>
      </w:r>
    </w:p>
    <w:p w14:paraId="30C296B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投标人在投标截止时间后上传的投标文件，将被拒绝。</w:t>
      </w:r>
    </w:p>
    <w:p w14:paraId="6512A73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29.</w:t>
      </w:r>
      <w:r>
        <w:rPr>
          <w:rFonts w:hint="default" w:ascii="Times New Roman" w:hAnsi="Times New Roman" w:eastAsia="仿宋_GB2312" w:cs="Times New Roman"/>
          <w:b/>
          <w:bCs/>
          <w:color w:val="auto"/>
          <w:sz w:val="28"/>
          <w:szCs w:val="28"/>
          <w:lang w:eastAsia="zh-CN"/>
        </w:rPr>
        <w:t>投标文件的修改和撤回</w:t>
      </w:r>
    </w:p>
    <w:p w14:paraId="23176A1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.1在投标截止时间前，投标人可以修改或撤回已上传的投标文件。</w:t>
      </w:r>
    </w:p>
    <w:p w14:paraId="47406E5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.2在投标截止时间后，投标人不得修改或撤回其投标文件。</w:t>
      </w:r>
    </w:p>
    <w:p w14:paraId="3612497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.3在招标文件规定的投标有效期内，投标人不得实质上修改或撤回其投标。</w:t>
      </w:r>
    </w:p>
    <w:p w14:paraId="66C40D49">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05" w:name="_Toc491646129_WPSOffice_Level2"/>
      <w:bookmarkStart w:id="206" w:name="_Toc1140657126"/>
      <w:bookmarkStart w:id="207" w:name="_Toc516778272"/>
      <w:bookmarkStart w:id="208" w:name="_Toc58778488"/>
      <w:bookmarkStart w:id="209" w:name="_Toc516757662_WPSOffice_Level2"/>
      <w:bookmarkStart w:id="210" w:name="_Toc702554443"/>
      <w:bookmarkStart w:id="211" w:name="_Toc960388964"/>
      <w:bookmarkStart w:id="212" w:name="_Toc1744903856_WPSOffice_Level2"/>
      <w:bookmarkStart w:id="213" w:name="_Toc1288741030"/>
      <w:bookmarkStart w:id="214" w:name="_Toc874621790"/>
      <w:bookmarkStart w:id="215" w:name="_Toc1124298034"/>
      <w:bookmarkStart w:id="216" w:name="_Toc1109071882"/>
      <w:bookmarkStart w:id="217" w:name="_Toc229139457"/>
      <w:bookmarkStart w:id="218" w:name="_Toc1130786219"/>
      <w:bookmarkStart w:id="219" w:name="_Toc1550393937_WPSOffice_Level2"/>
      <w:r>
        <w:rPr>
          <w:rFonts w:hint="default" w:ascii="Times New Roman" w:hAnsi="Times New Roman" w:eastAsia="方正小标宋_GBK" w:cs="Times New Roman"/>
          <w:bCs/>
          <w:color w:val="auto"/>
          <w:kern w:val="0"/>
          <w:sz w:val="30"/>
          <w:szCs w:val="30"/>
          <w:lang w:val="en-US" w:eastAsia="zh-CN"/>
        </w:rPr>
        <w:t>五、开标与评标</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5123969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30</w:t>
      </w:r>
      <w:r>
        <w:rPr>
          <w:rFonts w:hint="default" w:ascii="Times New Roman" w:hAnsi="Times New Roman" w:eastAsia="仿宋_GB2312" w:cs="Times New Roman"/>
          <w:b/>
          <w:bCs/>
          <w:color w:val="auto"/>
          <w:sz w:val="28"/>
          <w:szCs w:val="28"/>
          <w:lang w:eastAsia="zh-CN"/>
        </w:rPr>
        <w:t>.开标</w:t>
      </w:r>
    </w:p>
    <w:p w14:paraId="616FCAE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.1开标及解密方式：见“投标人须知前附表”。</w:t>
      </w:r>
    </w:p>
    <w:p w14:paraId="1E1A16D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.2不见面开标大厅网址：见“投标人须知前附表”。</w:t>
      </w:r>
    </w:p>
    <w:p w14:paraId="6229B29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.3开标时间和开标地点：见“投标人须知前附表”。</w:t>
      </w:r>
    </w:p>
    <w:p w14:paraId="72D23E5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.4开标时，集中采购机构将通过网上开标系统公布投标人名称、投标价格以及其它有关内容。</w:t>
      </w:r>
    </w:p>
    <w:p w14:paraId="2830E45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31.</w:t>
      </w:r>
      <w:r>
        <w:rPr>
          <w:rFonts w:hint="default" w:ascii="Times New Roman" w:hAnsi="Times New Roman" w:eastAsia="仿宋_GB2312" w:cs="Times New Roman"/>
          <w:b/>
          <w:bCs/>
          <w:color w:val="auto"/>
          <w:sz w:val="28"/>
          <w:szCs w:val="28"/>
          <w:lang w:eastAsia="zh-CN"/>
        </w:rPr>
        <w:t>资格审查</w:t>
      </w:r>
    </w:p>
    <w:p w14:paraId="6005129D">
      <w:pPr>
        <w:spacing w:line="360" w:lineRule="auto"/>
        <w:rPr>
          <w:rFonts w:hint="default" w:ascii="Times New Roman" w:hAnsi="Times New Roman" w:eastAsia="仿宋_GB2312" w:cs="Times New Roman"/>
          <w:color w:val="auto"/>
          <w:sz w:val="28"/>
          <w:szCs w:val="28"/>
          <w:lang w:eastAsia="zh-CN"/>
        </w:rPr>
      </w:pPr>
      <w:bookmarkStart w:id="220" w:name="_Toc1584989513_WPSOffice_Level3"/>
      <w:bookmarkStart w:id="221" w:name="_Toc694141672_WPSOffice_Level3"/>
      <w:bookmarkStart w:id="222" w:name="_Toc45114864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.1开标结束后，采购人对投标人的资格进行审查。</w:t>
      </w:r>
      <w:bookmarkEnd w:id="220"/>
      <w:bookmarkEnd w:id="221"/>
      <w:bookmarkEnd w:id="222"/>
    </w:p>
    <w:p w14:paraId="578A5DE5">
      <w:pPr>
        <w:spacing w:line="360" w:lineRule="auto"/>
        <w:rPr>
          <w:rFonts w:hint="default" w:ascii="Times New Roman" w:hAnsi="Times New Roman" w:eastAsia="仿宋_GB2312" w:cs="Times New Roman"/>
          <w:color w:val="auto"/>
          <w:sz w:val="28"/>
          <w:szCs w:val="28"/>
          <w:lang w:eastAsia="zh-CN"/>
        </w:rPr>
      </w:pPr>
      <w:bookmarkStart w:id="223" w:name="_Toc1493406836_WPSOffice_Level3"/>
      <w:bookmarkStart w:id="224" w:name="_Toc85856132_WPSOffice_Level3"/>
      <w:bookmarkStart w:id="225" w:name="_Toc1693296442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.2合格投标人不足3家的，不得评标。</w:t>
      </w:r>
      <w:bookmarkEnd w:id="223"/>
      <w:bookmarkEnd w:id="224"/>
      <w:bookmarkEnd w:id="225"/>
    </w:p>
    <w:p w14:paraId="1F848321">
      <w:pPr>
        <w:spacing w:line="360" w:lineRule="auto"/>
        <w:rPr>
          <w:rFonts w:hint="default" w:ascii="Times New Roman" w:hAnsi="Times New Roman" w:eastAsia="仿宋_GB2312" w:cs="Times New Roman"/>
          <w:color w:val="auto"/>
          <w:sz w:val="28"/>
          <w:szCs w:val="28"/>
          <w:lang w:eastAsia="zh-CN"/>
        </w:rPr>
      </w:pPr>
      <w:bookmarkStart w:id="226" w:name="_Toc1285333830_WPSOffice_Level3"/>
      <w:bookmarkStart w:id="227" w:name="_Toc21976785_WPSOffice_Level3"/>
      <w:bookmarkStart w:id="228" w:name="_Toc1971674233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.3资格审查标准见“投标人须知前附表”。</w:t>
      </w:r>
      <w:bookmarkEnd w:id="226"/>
      <w:bookmarkEnd w:id="227"/>
      <w:bookmarkEnd w:id="228"/>
    </w:p>
    <w:p w14:paraId="4D988E29">
      <w:pPr>
        <w:spacing w:line="360" w:lineRule="auto"/>
        <w:rPr>
          <w:rFonts w:hint="default" w:ascii="Times New Roman" w:hAnsi="Times New Roman" w:eastAsia="仿宋_GB2312" w:cs="Times New Roman"/>
          <w:color w:val="auto"/>
          <w:sz w:val="28"/>
          <w:szCs w:val="28"/>
          <w:lang w:eastAsia="zh-CN"/>
        </w:rPr>
      </w:pPr>
      <w:bookmarkStart w:id="229" w:name="_Toc1785145571_WPSOffice_Level3"/>
      <w:bookmarkStart w:id="230" w:name="_Toc468577997_WPSOffice_Level3"/>
      <w:bookmarkStart w:id="231" w:name="_Toc1102086292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.4信用记录的查询方法：见“投标人须知前附表”。</w:t>
      </w:r>
      <w:bookmarkEnd w:id="229"/>
      <w:bookmarkEnd w:id="230"/>
      <w:bookmarkEnd w:id="231"/>
    </w:p>
    <w:p w14:paraId="4EB3D14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.评标委员会</w:t>
      </w:r>
    </w:p>
    <w:p w14:paraId="08E6027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1评标由评标委员会负责，评标委员会由采购人代表和有关技术、经济等方面的专家组成，成员人数见“投标人须知前附表”。其中技术、经济等方面的专家不少于成员总数的三分之二。评审专家由采购人从河南省财政厅政府采购专家库中</w:t>
      </w:r>
      <w:r>
        <w:rPr>
          <w:rFonts w:hint="default" w:ascii="Times New Roman" w:hAnsi="Times New Roman" w:eastAsia="仿宋_GB2312" w:cs="Times New Roman"/>
          <w:color w:val="auto"/>
          <w:sz w:val="28"/>
          <w:szCs w:val="28"/>
          <w:lang w:val="en-US" w:eastAsia="zh-CN"/>
        </w:rPr>
        <w:t>提交</w:t>
      </w:r>
      <w:r>
        <w:rPr>
          <w:rFonts w:hint="default" w:ascii="Times New Roman" w:hAnsi="Times New Roman" w:eastAsia="仿宋_GB2312" w:cs="Times New Roman"/>
          <w:color w:val="auto"/>
          <w:sz w:val="28"/>
          <w:szCs w:val="28"/>
          <w:lang w:eastAsia="zh-CN"/>
        </w:rPr>
        <w:t>抽取</w:t>
      </w:r>
      <w:r>
        <w:rPr>
          <w:rFonts w:hint="default" w:ascii="Times New Roman" w:hAnsi="Times New Roman" w:eastAsia="仿宋_GB2312" w:cs="Times New Roman"/>
          <w:color w:val="auto"/>
          <w:sz w:val="28"/>
          <w:szCs w:val="28"/>
          <w:lang w:val="en-US" w:eastAsia="zh-CN"/>
        </w:rPr>
        <w:t>申请</w:t>
      </w:r>
      <w:r>
        <w:rPr>
          <w:rFonts w:hint="default" w:ascii="Times New Roman" w:hAnsi="Times New Roman" w:eastAsia="仿宋_GB2312" w:cs="Times New Roman"/>
          <w:color w:val="auto"/>
          <w:sz w:val="28"/>
          <w:szCs w:val="28"/>
          <w:lang w:eastAsia="zh-CN"/>
        </w:rPr>
        <w:t>，有关人员对评标委员会成员名单须严格保密。</w:t>
      </w:r>
    </w:p>
    <w:p w14:paraId="087979E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.2与投标人有利害关系的人员不得进入评标委员会。</w:t>
      </w:r>
    </w:p>
    <w:p w14:paraId="60BE871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33.</w:t>
      </w:r>
      <w:r>
        <w:rPr>
          <w:rFonts w:hint="default" w:ascii="Times New Roman" w:hAnsi="Times New Roman" w:eastAsia="仿宋_GB2312" w:cs="Times New Roman"/>
          <w:b/>
          <w:bCs/>
          <w:color w:val="auto"/>
          <w:sz w:val="28"/>
          <w:szCs w:val="28"/>
          <w:lang w:eastAsia="zh-CN"/>
        </w:rPr>
        <w:t>投标文件的澄清</w:t>
      </w:r>
    </w:p>
    <w:p w14:paraId="3CE2A94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.1为了有助于对投标文件进行审查、评估和比较，评标委员会有权向投标人</w:t>
      </w:r>
      <w:r>
        <w:rPr>
          <w:rFonts w:hint="default" w:ascii="Times New Roman" w:hAnsi="Times New Roman" w:eastAsia="仿宋_GB2312" w:cs="Times New Roman"/>
          <w:color w:val="auto"/>
          <w:sz w:val="28"/>
          <w:szCs w:val="28"/>
          <w:lang w:val="en-US" w:eastAsia="zh-CN"/>
        </w:rPr>
        <w:t>提出澄清</w:t>
      </w:r>
      <w:r>
        <w:rPr>
          <w:rFonts w:hint="default" w:ascii="Times New Roman" w:hAnsi="Times New Roman" w:eastAsia="仿宋_GB2312" w:cs="Times New Roman"/>
          <w:color w:val="auto"/>
          <w:sz w:val="28"/>
          <w:szCs w:val="28"/>
          <w:lang w:eastAsia="zh-CN"/>
        </w:rPr>
        <w:t>，请投标人澄清其投标内容。</w:t>
      </w:r>
    </w:p>
    <w:p w14:paraId="56F4767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.2澄清的答复应加盖投标人公章（或企业电子签章）或由法定代表人（或其委托代理人）签字或签章（或个人电子签章）。</w:t>
      </w:r>
    </w:p>
    <w:p w14:paraId="2B6EDFA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.3投标人的澄清文件是投标文件的组成部分。</w:t>
      </w:r>
    </w:p>
    <w:p w14:paraId="16BED92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.4投标文件的澄清不得对投标内容进行实质性修改。</w:t>
      </w:r>
    </w:p>
    <w:p w14:paraId="246F9D90">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34.</w:t>
      </w:r>
      <w:r>
        <w:rPr>
          <w:rFonts w:hint="default" w:ascii="Times New Roman" w:hAnsi="Times New Roman" w:eastAsia="仿宋_GB2312" w:cs="Times New Roman"/>
          <w:b/>
          <w:bCs/>
          <w:color w:val="auto"/>
          <w:sz w:val="28"/>
          <w:szCs w:val="28"/>
          <w:lang w:eastAsia="zh-CN"/>
        </w:rPr>
        <w:t>投标文件的符合性审查</w:t>
      </w:r>
    </w:p>
    <w:p w14:paraId="1EA34ED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.1评标委员会将审查投标文件是否实质上响应招标文件。通过</w:t>
      </w:r>
      <w:r>
        <w:rPr>
          <w:rFonts w:hint="default" w:ascii="Times New Roman" w:hAnsi="Times New Roman" w:eastAsia="仿宋_GB2312" w:cs="Times New Roman"/>
          <w:color w:val="auto"/>
          <w:sz w:val="28"/>
          <w:szCs w:val="28"/>
          <w:lang w:val="en-US" w:eastAsia="zh-CN"/>
        </w:rPr>
        <w:t>符合性审查</w:t>
      </w:r>
      <w:r>
        <w:rPr>
          <w:rFonts w:hint="default" w:ascii="Times New Roman" w:hAnsi="Times New Roman" w:eastAsia="仿宋_GB2312" w:cs="Times New Roman"/>
          <w:color w:val="auto"/>
          <w:sz w:val="28"/>
          <w:szCs w:val="28"/>
          <w:lang w:eastAsia="zh-CN"/>
        </w:rPr>
        <w:t>的合格投标人不足3家的，</w:t>
      </w:r>
      <w:r>
        <w:rPr>
          <w:rFonts w:hint="default" w:ascii="Times New Roman" w:hAnsi="Times New Roman" w:eastAsia="仿宋_GB2312" w:cs="Times New Roman"/>
          <w:color w:val="auto"/>
          <w:sz w:val="28"/>
          <w:szCs w:val="28"/>
          <w:lang w:val="en-US" w:eastAsia="zh-CN"/>
        </w:rPr>
        <w:t>项目废标</w:t>
      </w:r>
      <w:r>
        <w:rPr>
          <w:rFonts w:hint="default" w:ascii="Times New Roman" w:hAnsi="Times New Roman" w:eastAsia="仿宋_GB2312" w:cs="Times New Roman"/>
          <w:color w:val="auto"/>
          <w:sz w:val="28"/>
          <w:szCs w:val="28"/>
          <w:lang w:eastAsia="zh-CN"/>
        </w:rPr>
        <w:t>。</w:t>
      </w:r>
    </w:p>
    <w:p w14:paraId="6071D97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.2允许修正投标文件中不构成重大偏离的、微小的、非正规的、不一致或不规则的地方。</w:t>
      </w:r>
    </w:p>
    <w:p w14:paraId="4B833E9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.3在对投标文件进行详细评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之前，评标委员会将确定</w:t>
      </w:r>
      <w:r>
        <w:rPr>
          <w:rFonts w:hint="default" w:ascii="Times New Roman" w:hAnsi="Times New Roman" w:eastAsia="仿宋_GB2312" w:cs="Times New Roman"/>
          <w:color w:val="auto"/>
          <w:sz w:val="28"/>
          <w:szCs w:val="28"/>
          <w:lang w:val="en-US" w:eastAsia="zh-CN"/>
        </w:rPr>
        <w:t>投标文件</w:t>
      </w:r>
      <w:r>
        <w:rPr>
          <w:rFonts w:hint="default" w:ascii="Times New Roman" w:hAnsi="Times New Roman" w:eastAsia="仿宋_GB2312" w:cs="Times New Roman"/>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采购人的权利和投标人的义务的规定，而纠正这些偏离将影响到其它提交实质性响应投标的投标人的公平竞争地位。</w:t>
      </w:r>
    </w:p>
    <w:p w14:paraId="6D1E32E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.4评标委员会判断投标文件的响应性仅基于投标文件本身内容而不靠外部证据。</w:t>
      </w:r>
    </w:p>
    <w:p w14:paraId="6F80EB9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.5实质上没有响应招标文件要求的投标将被视为无效投标，投标人不得通过修正或撤销不符之处而使其投标成为实质上响应投标。</w:t>
      </w:r>
    </w:p>
    <w:p w14:paraId="15A64C9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.6</w:t>
      </w:r>
      <w:r>
        <w:rPr>
          <w:rFonts w:hint="default" w:ascii="Times New Roman" w:hAnsi="Times New Roman" w:eastAsia="仿宋_GB2312" w:cs="Times New Roman"/>
          <w:color w:val="auto"/>
          <w:sz w:val="28"/>
          <w:szCs w:val="28"/>
          <w:lang w:val="en-US" w:eastAsia="zh-CN"/>
        </w:rPr>
        <w:t>参与同一个标段（包）的投标人存在下列情形之一的，其投标（响应）文件无效：</w:t>
      </w:r>
    </w:p>
    <w:p w14:paraId="49C52EE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（1）不同投标人的电子投标（响应）文件上传计算机的网卡MAC地址、CPU序列号和硬盘序列号等硬件信息相同的；</w:t>
      </w:r>
    </w:p>
    <w:p w14:paraId="3BEB8A5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（2）不同投标人的投标（响应）文件由同一电子设备编制、加密或者上传；</w:t>
      </w:r>
    </w:p>
    <w:p w14:paraId="38474BD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（3）不同投标人的投标（响应）文件由同一人送达或者分发，或者不同投标人联系人为同一人或不同联系人的联系电话一致的；</w:t>
      </w:r>
    </w:p>
    <w:p w14:paraId="73D39A6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（4）不同投标人的投标（响应）文件的内容存在两处以上专有细节错误一致；</w:t>
      </w:r>
    </w:p>
    <w:p w14:paraId="43868555">
      <w:pPr>
        <w:spacing w:line="360" w:lineRule="auto"/>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（5）其它涉嫌串通的情形。</w:t>
      </w:r>
    </w:p>
    <w:p w14:paraId="101F4A5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34.7有下列情形之一的，视为投标人串通投标，其投标无效：</w:t>
      </w:r>
    </w:p>
    <w:p w14:paraId="7FB26D6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（1）不同投标人的投标文件由同一单位或者个人编制；</w:t>
      </w:r>
    </w:p>
    <w:p w14:paraId="16BA52B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（2）不同投标人委托同一单位或者个人办理投标事宜；</w:t>
      </w:r>
    </w:p>
    <w:p w14:paraId="06EFAB3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（3）不同投标人的投标文件载明的项目管理成员或者联系人员为同一人；</w:t>
      </w:r>
    </w:p>
    <w:p w14:paraId="360035E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（4）不同投标人的投标文件异常一致或者投标报价呈规律性差异；</w:t>
      </w:r>
    </w:p>
    <w:p w14:paraId="0A645B9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（5）不同投标人的投标文件相互混装；</w:t>
      </w:r>
    </w:p>
    <w:p w14:paraId="0DD3FD3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（6）不同投标人的投标保证金从同一单位或者个人的账户转出。</w:t>
      </w:r>
    </w:p>
    <w:p w14:paraId="7C29DCD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5</w:t>
      </w:r>
      <w:r>
        <w:rPr>
          <w:rFonts w:hint="default" w:ascii="Times New Roman" w:hAnsi="Times New Roman" w:eastAsia="仿宋_GB2312" w:cs="Times New Roman"/>
          <w:b/>
          <w:bCs/>
          <w:color w:val="auto"/>
          <w:sz w:val="28"/>
          <w:szCs w:val="28"/>
          <w:lang w:eastAsia="zh-CN"/>
        </w:rPr>
        <w:t>.投标的评价</w:t>
      </w:r>
    </w:p>
    <w:p w14:paraId="55FEC29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.1投标文件报价出现前后不一致的，按照下列规定修正：</w:t>
      </w:r>
    </w:p>
    <w:p w14:paraId="38CED2C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（1）投标文件中开标一览表（报价表）内容与投标文件中相应内容不一致的，以开标一览表（报价表）为准；</w:t>
      </w:r>
    </w:p>
    <w:p w14:paraId="413C1CE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（2）大写金额和小写金额不一致的，以大写金额为准；</w:t>
      </w:r>
    </w:p>
    <w:p w14:paraId="662F030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（3）单价金额小数点或者百分比有明显错位的，以开标一览表的总价为准，并修改单价；</w:t>
      </w:r>
    </w:p>
    <w:p w14:paraId="45DC078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（4）总价金额与按单价汇总金额不一致的，以单价金额计算结果为准。</w:t>
      </w:r>
    </w:p>
    <w:p w14:paraId="31365A7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同时出现两种以上不一致的，按照前款规定的顺序修正。修正后的报价经投标人确认后产生约束力，投标人不确认的，其投标无效。</w:t>
      </w:r>
    </w:p>
    <w:p w14:paraId="2135D27F">
      <w:pPr>
        <w:spacing w:line="560" w:lineRule="exact"/>
        <w:rPr>
          <w:rFonts w:hint="default" w:ascii="Times New Roman" w:hAnsi="Times New Roman" w:eastAsia="仿宋_GB2312" w:cs="Times New Roman"/>
          <w:color w:val="auto"/>
          <w:sz w:val="28"/>
          <w:szCs w:val="28"/>
          <w:highlight w:val="none"/>
          <w:lang w:val="en"/>
        </w:rPr>
      </w:pPr>
      <w:r>
        <w:rPr>
          <w:rFonts w:hint="default" w:ascii="Times New Roman" w:hAnsi="Times New Roman" w:eastAsia="仿宋_GB2312" w:cs="Times New Roman"/>
          <w:color w:val="auto"/>
          <w:sz w:val="28"/>
          <w:szCs w:val="28"/>
          <w:highlight w:val="none"/>
          <w:lang w:val="en" w:eastAsia="zh-CN"/>
        </w:rPr>
        <w:t>35.2根据</w:t>
      </w:r>
      <w:r>
        <w:rPr>
          <w:rFonts w:hint="default" w:ascii="Times New Roman" w:hAnsi="Times New Roman" w:eastAsia="仿宋_GB2312" w:cs="Times New Roman"/>
          <w:color w:val="auto"/>
          <w:sz w:val="28"/>
          <w:szCs w:val="28"/>
          <w:highlight w:val="none"/>
          <w:lang w:val="en-US" w:eastAsia="zh-CN"/>
        </w:rPr>
        <w:t>《关于推动解决政府采购异常低价问题的通知》（财库〔2026〕2号）要求，评标委员会应对政府采购异常低价进行审查：</w:t>
      </w:r>
    </w:p>
    <w:p w14:paraId="67035C95">
      <w:pPr>
        <w:spacing w:line="560" w:lineRule="exact"/>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（1）评审中出现下列情形之一的，评标委员会应当启动异常低价投标（响应）审查程序：</w:t>
      </w:r>
    </w:p>
    <w:p w14:paraId="4AFB7D77">
      <w:pPr>
        <w:spacing w:line="560" w:lineRule="exact"/>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①投标（响应）报价低于全部通过符合性审查供应商投标（响应）报价平均值65%的，即投标（响应）报价&lt;全部通过符合性审查供应商投标（响应）报价平均值×65%；</w:t>
      </w:r>
    </w:p>
    <w:p w14:paraId="4C7E6861">
      <w:pPr>
        <w:spacing w:line="560" w:lineRule="exact"/>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②投标（响应）报价低于通过符合性审查的次低报价供应商投标（响应）报价65%的，即投标（响应）报价&lt;通过符合性审查的次低报价供应商投标（响应）报价×65%；</w:t>
      </w:r>
    </w:p>
    <w:p w14:paraId="0AD9BCA1">
      <w:pPr>
        <w:spacing w:line="560" w:lineRule="exact"/>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③投标（响应）报价低于采购项目最高限价65%的，即投标（响应）报价&lt;采购项目最高限价×65%；</w:t>
      </w:r>
    </w:p>
    <w:p w14:paraId="0965F69E">
      <w:pPr>
        <w:spacing w:line="560" w:lineRule="exact"/>
        <w:ind w:firstLine="560" w:firstLineChars="200"/>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④评标委员会基于专业判断，认为供应商报价过低，有可能影响产品质量或者不能诚信履约的其他情形。</w:t>
      </w:r>
    </w:p>
    <w:p w14:paraId="7330848A">
      <w:pPr>
        <w:spacing w:line="560" w:lineRule="exact"/>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相关法律法规对供应商报价有规定的，从其规定。</w:t>
      </w:r>
    </w:p>
    <w:p w14:paraId="3D26B62D">
      <w:pPr>
        <w:spacing w:line="560" w:lineRule="exact"/>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2）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1B11BD6">
      <w:pPr>
        <w:spacing w:line="560" w:lineRule="exact"/>
        <w:ind w:firstLine="560" w:firstLineChars="200"/>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FF0000"/>
          <w:sz w:val="28"/>
          <w:szCs w:val="28"/>
          <w:highlight w:val="none"/>
          <w:lang w:val="en-US" w:eastAsia="zh-CN"/>
        </w:rPr>
        <w:t>（3）</w:t>
      </w:r>
      <w:r>
        <w:rPr>
          <w:rFonts w:hint="default" w:ascii="Times New Roman" w:hAnsi="Times New Roman" w:eastAsia="仿宋_GB2312" w:cs="Times New Roman"/>
          <w:color w:val="auto"/>
          <w:sz w:val="28"/>
          <w:szCs w:val="28"/>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751AD360">
      <w:pPr>
        <w:spacing w:line="560" w:lineRule="exact"/>
        <w:ind w:firstLine="562"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sz w:val="28"/>
          <w:szCs w:val="28"/>
          <w:highlight w:val="none"/>
          <w:lang w:val="en-US" w:eastAsia="zh-CN"/>
        </w:rPr>
        <w:t>异常低价投标（响应）审查的启动原因、审查意见和审查结果应当在评审报告中记录。</w:t>
      </w:r>
    </w:p>
    <w:p w14:paraId="246EF45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.3评标委员会只对已判定为实质性响应的投标文件进行评价和比较。</w:t>
      </w:r>
    </w:p>
    <w:p w14:paraId="29C1221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.评标价的确定</w:t>
      </w:r>
    </w:p>
    <w:p w14:paraId="0616257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.1根据《政府采购促进中小企业发展管理办法》（财库〔2020〕46号）和《财政部关于进一步加大政府采购支持中小企业力度的通知》（财库〔2022〕19号）的规定，采购人在政府采购活动中支持中小企业发展：</w:t>
      </w:r>
    </w:p>
    <w:p w14:paraId="30ED8D8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（1）采购项目或采购包预留采购份额专门面向中小企业采购；</w:t>
      </w:r>
    </w:p>
    <w:p w14:paraId="04AC6E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（2）未预留份额专门面向中小企业采购的采购项目，以及预留份额项目中的非预留部分采购包，对小微企业报价给予</w:t>
      </w: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0%的扣除，用扣除后的价格参加评审。中小企业扶持政策：见“投标人须知前附表”。</w:t>
      </w:r>
    </w:p>
    <w:p w14:paraId="089A107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中小企业划分标准见《关于印发中小企业划型标准规定的通知》（工信部联企业〔2011〕300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3E54C66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（4）监狱企业视同小型、微型企业，投标人应提供省级及以上监狱管理局、戒毒管理局（含新疆生产建设兵团）出具的属于监狱企业的证明文件。</w:t>
      </w:r>
    </w:p>
    <w:p w14:paraId="08DF57D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中华人民共和国政府采购法》第七十七条第一款的规定追究法律责任。中标人为残疾人福利性单位的，随中标、成交结果同时公告其《残疾人福利性单位声明函》，接受社会监督。</w:t>
      </w:r>
    </w:p>
    <w:p w14:paraId="0016477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36.2支持本国产品要求</w:t>
      </w:r>
    </w:p>
    <w:p w14:paraId="0B170D5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五章 投标文件格式）或财政部会同有关部门规定的有关证明文件，《声明函》或有关证明文件符合要求的，该产品视为本国产品。本项目适用情形详见“投标人须知前附表”的规定。</w:t>
      </w:r>
    </w:p>
    <w:p w14:paraId="70C26D18">
      <w:pPr>
        <w:spacing w:line="360" w:lineRule="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7B1A57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36.3评标价不作为中标价和合同签约价，中标价和合同签约价仍以其投标文件中的报价为准。</w:t>
      </w:r>
    </w:p>
    <w:p w14:paraId="761E620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7</w:t>
      </w:r>
      <w:r>
        <w:rPr>
          <w:rFonts w:hint="default" w:ascii="Times New Roman" w:hAnsi="Times New Roman" w:eastAsia="仿宋_GB2312" w:cs="Times New Roman"/>
          <w:b/>
          <w:bCs/>
          <w:color w:val="auto"/>
          <w:sz w:val="28"/>
          <w:szCs w:val="28"/>
          <w:lang w:eastAsia="zh-CN"/>
        </w:rPr>
        <w:t>.评标结果</w:t>
      </w:r>
    </w:p>
    <w:p w14:paraId="616D9E9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2C0EEB9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.2投标人的评审得分为所有评委评审得分的算术平均值，评审得分取至小数点后两位（第三位四舍五入）。</w:t>
      </w:r>
    </w:p>
    <w:p w14:paraId="7B3504BF">
      <w:pPr>
        <w:pStyle w:val="41"/>
        <w:spacing w:line="360" w:lineRule="auto"/>
        <w:rPr>
          <w:rFonts w:hint="default" w:ascii="Times New Roman" w:hAnsi="Times New Roman" w:eastAsia="仿宋_GB2312" w:cs="Times New Roman"/>
          <w:color w:val="auto"/>
        </w:rPr>
      </w:pPr>
      <w:r>
        <w:rPr>
          <w:rFonts w:hint="default" w:ascii="Times New Roman" w:hAnsi="Times New Roman" w:eastAsia="仿宋_GB2312" w:cs="Times New Roman"/>
          <w:b/>
          <w:bCs/>
          <w:color w:val="auto"/>
          <w:sz w:val="28"/>
          <w:szCs w:val="28"/>
        </w:rPr>
        <w:t>38.</w:t>
      </w:r>
      <w:r>
        <w:rPr>
          <w:rFonts w:hint="default" w:ascii="Times New Roman" w:hAnsi="Times New Roman" w:eastAsia="仿宋_GB2312" w:cs="Times New Roman"/>
          <w:b/>
          <w:color w:val="auto"/>
          <w:sz w:val="28"/>
          <w:szCs w:val="28"/>
        </w:rPr>
        <w:t>推荐中标候选人原则及标准</w:t>
      </w:r>
    </w:p>
    <w:p w14:paraId="754CC5F4">
      <w:pPr>
        <w:widowControl w:val="0"/>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除非“投标人须知前附表”有特殊约定，否则评标委员会按评审后得分由高到低顺序</w:t>
      </w:r>
      <w:r>
        <w:rPr>
          <w:rFonts w:hint="default" w:ascii="Times New Roman" w:hAnsi="Times New Roman" w:eastAsia="仿宋_GB2312" w:cs="Times New Roman"/>
          <w:color w:val="auto"/>
          <w:sz w:val="28"/>
          <w:szCs w:val="28"/>
          <w:lang w:val="en-US" w:eastAsia="zh-CN"/>
        </w:rPr>
        <w:t>排列。按投标人须知前附表中规定数量推荐中标候选人。</w:t>
      </w:r>
    </w:p>
    <w:p w14:paraId="54D1032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9</w:t>
      </w:r>
      <w:r>
        <w:rPr>
          <w:rFonts w:hint="default" w:ascii="Times New Roman" w:hAnsi="Times New Roman" w:eastAsia="仿宋_GB2312" w:cs="Times New Roman"/>
          <w:b/>
          <w:bCs/>
          <w:color w:val="auto"/>
          <w:sz w:val="28"/>
          <w:szCs w:val="28"/>
          <w:lang w:eastAsia="zh-CN"/>
        </w:rPr>
        <w:t>.保密及其它注意事项</w:t>
      </w:r>
    </w:p>
    <w:p w14:paraId="53EA51D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.1评标是招标工作的重要环节，评标工作在评标委员会内独立进行。</w:t>
      </w:r>
    </w:p>
    <w:p w14:paraId="7FF722B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.2评标委员会将遵照规定的评标方法，公正、平等地对待所有投标人。</w:t>
      </w:r>
    </w:p>
    <w:p w14:paraId="0277C75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.3在评标期间，投标人不得向评委询问评标情况，不得进行旨在影响评标结果的活动。</w:t>
      </w:r>
    </w:p>
    <w:p w14:paraId="7592803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.4为保证评标的公正性，开标后直至授予投标人合同，评委不得与投标人私下交换意见。</w:t>
      </w:r>
    </w:p>
    <w:p w14:paraId="5F633FC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.5在评标工作结束后，凡与评标情况有接触的任何人不得擅自将评标情况扩散出评标人员之外。</w:t>
      </w:r>
    </w:p>
    <w:p w14:paraId="7BB0317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.6评标结束后，概不退还投标文件。</w:t>
      </w:r>
    </w:p>
    <w:p w14:paraId="67D39E4E">
      <w:pPr>
        <w:pStyle w:val="3"/>
        <w:rPr>
          <w:rFonts w:hint="default" w:ascii="Times New Roman" w:hAnsi="Times New Roman" w:cs="Times New Roman"/>
          <w:lang w:eastAsia="zh-CN"/>
        </w:rPr>
      </w:pPr>
    </w:p>
    <w:p w14:paraId="7BE67F9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32" w:name="_Toc1781574470_WPSOffice_Level2"/>
      <w:bookmarkStart w:id="233" w:name="_Toc1052785819"/>
      <w:bookmarkStart w:id="234" w:name="_Toc1199683400_WPSOffice_Level2"/>
      <w:bookmarkStart w:id="235" w:name="_Toc2899487"/>
      <w:bookmarkStart w:id="236" w:name="_Toc1092967952_WPSOffice_Level2"/>
      <w:bookmarkStart w:id="237" w:name="_Toc469259728"/>
      <w:bookmarkStart w:id="238" w:name="_Toc57506616"/>
      <w:bookmarkStart w:id="239" w:name="_Toc917262788"/>
      <w:bookmarkStart w:id="240" w:name="_Toc34536976"/>
      <w:bookmarkStart w:id="241" w:name="_Toc1542593003"/>
      <w:bookmarkStart w:id="242" w:name="_Toc529068754"/>
      <w:bookmarkStart w:id="243" w:name="_Toc69887890"/>
      <w:bookmarkStart w:id="244" w:name="_Toc249591238"/>
      <w:bookmarkStart w:id="245" w:name="_Toc1426358028_WPSOffice_Level2"/>
      <w:bookmarkStart w:id="246" w:name="_Toc825115381"/>
      <w:r>
        <w:rPr>
          <w:rFonts w:hint="default" w:ascii="Times New Roman" w:hAnsi="Times New Roman" w:eastAsia="方正小标宋_GBK" w:cs="Times New Roman"/>
          <w:bCs/>
          <w:color w:val="auto"/>
          <w:kern w:val="0"/>
          <w:sz w:val="30"/>
          <w:szCs w:val="30"/>
          <w:lang w:val="en-US" w:eastAsia="zh-CN"/>
        </w:rPr>
        <w:t>六、确定中标</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4A2BE36A">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val="en-US" w:eastAsia="zh-CN"/>
        </w:rPr>
        <w:t>40</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color w:val="auto"/>
          <w:kern w:val="0"/>
          <w:sz w:val="28"/>
          <w:szCs w:val="28"/>
          <w:lang w:val="en-US" w:eastAsia="zh-CN"/>
        </w:rPr>
        <w:t>确定中标人</w:t>
      </w:r>
    </w:p>
    <w:p w14:paraId="0F25964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0F7DC0B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40.2</w:t>
      </w:r>
      <w:r>
        <w:rPr>
          <w:rFonts w:hint="default" w:ascii="Times New Roman" w:hAnsi="Times New Roman" w:eastAsia="仿宋_GB2312" w:cs="Times New Roman"/>
          <w:color w:val="auto"/>
          <w:sz w:val="28"/>
          <w:szCs w:val="28"/>
          <w:lang w:eastAsia="zh-CN"/>
        </w:rPr>
        <w:t>采购人在收到评标报告5个工作日内未按评标报告推荐的中标候选人顺序确定中标人，又不能说明合法理由的，视同按评标报告推荐的顺序确定排名第一的中标候选人为中标人。</w:t>
      </w:r>
    </w:p>
    <w:p w14:paraId="2A323A26">
      <w:pPr>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41.发布中标公告及发出中标通知书</w:t>
      </w:r>
    </w:p>
    <w:p w14:paraId="38C02BF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采购人按规定确定中标人后，</w:t>
      </w:r>
      <w:r>
        <w:rPr>
          <w:rFonts w:hint="default" w:ascii="Times New Roman" w:hAnsi="Times New Roman" w:eastAsia="仿宋_GB2312" w:cs="Times New Roman"/>
          <w:color w:val="auto"/>
          <w:sz w:val="28"/>
          <w:szCs w:val="28"/>
          <w:lang w:val="en-US" w:eastAsia="zh-CN"/>
        </w:rPr>
        <w:t>采购人或</w:t>
      </w:r>
      <w:r>
        <w:rPr>
          <w:rFonts w:hint="default" w:ascii="Times New Roman" w:hAnsi="Times New Roman" w:eastAsia="仿宋_GB2312" w:cs="Times New Roman"/>
          <w:color w:val="auto"/>
          <w:sz w:val="28"/>
          <w:szCs w:val="28"/>
          <w:lang w:eastAsia="zh-CN"/>
        </w:rPr>
        <w:t>集中采购机构应将中标结果在“投标人须知前附表”规定的媒介上予以公告，中标结果公告期限为1个工作日。</w:t>
      </w:r>
    </w:p>
    <w:p w14:paraId="643F6550">
      <w:pPr>
        <w:widowControl w:val="0"/>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41.2发布中标公告同时向中标人发出中标通知书。</w:t>
      </w:r>
    </w:p>
    <w:p w14:paraId="6B9E50D6">
      <w:pPr>
        <w:pStyle w:val="3"/>
        <w:spacing w:before="0" w:line="360" w:lineRule="auto"/>
        <w:rPr>
          <w:rFonts w:hint="default" w:ascii="Times New Roman" w:hAnsi="Times New Roman" w:cs="Times New Roman"/>
          <w:lang w:val="en-US" w:eastAsia="zh-CN"/>
        </w:rPr>
      </w:pPr>
      <w:r>
        <w:rPr>
          <w:rFonts w:hint="default" w:ascii="Times New Roman" w:hAnsi="Times New Roman" w:eastAsia="仿宋_GB2312" w:cs="Times New Roman"/>
          <w:sz w:val="28"/>
          <w:szCs w:val="28"/>
          <w:lang w:val="en-US" w:eastAsia="zh-CN"/>
        </w:rPr>
        <w:t>41.3</w:t>
      </w:r>
      <w:r>
        <w:rPr>
          <w:rFonts w:hint="default" w:ascii="Times New Roman" w:hAnsi="Times New Roman" w:eastAsia="仿宋_GB2312" w:cs="Times New Roman"/>
          <w:kern w:val="1"/>
          <w:sz w:val="28"/>
          <w:szCs w:val="28"/>
          <w:lang w:eastAsia="zh-CN"/>
        </w:rPr>
        <w:t>中标通知书发出后，采购人不得违法改变</w:t>
      </w:r>
      <w:r>
        <w:rPr>
          <w:rFonts w:hint="default" w:ascii="Times New Roman" w:hAnsi="Times New Roman" w:eastAsia="仿宋_GB2312" w:cs="Times New Roman"/>
          <w:kern w:val="1"/>
          <w:sz w:val="28"/>
          <w:szCs w:val="28"/>
          <w:lang w:val="en-US" w:eastAsia="zh-CN"/>
        </w:rPr>
        <w:t>中标</w:t>
      </w:r>
      <w:r>
        <w:rPr>
          <w:rFonts w:hint="default" w:ascii="Times New Roman" w:hAnsi="Times New Roman" w:eastAsia="仿宋_GB2312" w:cs="Times New Roman"/>
          <w:kern w:val="1"/>
          <w:sz w:val="28"/>
          <w:szCs w:val="28"/>
          <w:lang w:eastAsia="zh-CN"/>
        </w:rPr>
        <w:t>结果，中标人无正当理由不得放弃</w:t>
      </w:r>
      <w:r>
        <w:rPr>
          <w:rFonts w:hint="default" w:ascii="Times New Roman" w:hAnsi="Times New Roman" w:eastAsia="仿宋_GB2312" w:cs="Times New Roman"/>
          <w:kern w:val="1"/>
          <w:sz w:val="28"/>
          <w:szCs w:val="28"/>
          <w:lang w:val="en-US" w:eastAsia="zh-CN"/>
        </w:rPr>
        <w:t>中标</w:t>
      </w:r>
      <w:r>
        <w:rPr>
          <w:rFonts w:hint="default" w:ascii="Times New Roman" w:hAnsi="Times New Roman" w:eastAsia="仿宋_GB2312" w:cs="Times New Roman"/>
          <w:kern w:val="1"/>
          <w:sz w:val="28"/>
          <w:szCs w:val="28"/>
          <w:lang w:eastAsia="zh-CN"/>
        </w:rPr>
        <w:t>。</w:t>
      </w:r>
    </w:p>
    <w:p w14:paraId="23E571AC">
      <w:pPr>
        <w:widowControl w:val="0"/>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.接受和拒绝任何或所有投标的权利</w:t>
      </w:r>
    </w:p>
    <w:p w14:paraId="46B99C7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71C16C28">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47" w:name="_Toc272788692"/>
      <w:bookmarkStart w:id="248" w:name="_Toc387142253"/>
      <w:bookmarkStart w:id="249" w:name="_Toc420601376"/>
      <w:bookmarkStart w:id="250" w:name="_Toc285838294"/>
      <w:bookmarkStart w:id="251" w:name="_Toc2132928082"/>
      <w:bookmarkStart w:id="252" w:name="_Toc212998948_WPSOffice_Level2"/>
      <w:bookmarkStart w:id="253" w:name="_Toc2045390548_WPSOffice_Level2"/>
      <w:bookmarkStart w:id="254" w:name="_Toc1194929028_WPSOffice_Level2"/>
      <w:bookmarkStart w:id="255" w:name="_Toc1835231440"/>
      <w:bookmarkStart w:id="256" w:name="_Toc155496134_WPSOffice_Level2"/>
      <w:bookmarkStart w:id="257" w:name="_Toc289293782"/>
      <w:bookmarkStart w:id="258" w:name="_Toc574236286"/>
      <w:bookmarkStart w:id="259" w:name="_Toc1674499174"/>
      <w:bookmarkStart w:id="260" w:name="_Toc1435125006"/>
      <w:bookmarkStart w:id="261" w:name="_Toc1253526278"/>
      <w:r>
        <w:rPr>
          <w:rFonts w:hint="default" w:ascii="Times New Roman" w:hAnsi="Times New Roman" w:eastAsia="方正小标宋_GBK" w:cs="Times New Roman"/>
          <w:bCs/>
          <w:color w:val="auto"/>
          <w:kern w:val="0"/>
          <w:sz w:val="30"/>
          <w:szCs w:val="30"/>
          <w:lang w:val="en-US" w:eastAsia="zh-CN"/>
        </w:rPr>
        <w:t>七、授予合同</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475E61A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3</w:t>
      </w:r>
      <w:r>
        <w:rPr>
          <w:rFonts w:hint="default" w:ascii="Times New Roman" w:hAnsi="Times New Roman" w:eastAsia="仿宋_GB2312" w:cs="Times New Roman"/>
          <w:b/>
          <w:bCs/>
          <w:color w:val="auto"/>
          <w:sz w:val="28"/>
          <w:szCs w:val="28"/>
          <w:lang w:eastAsia="zh-CN"/>
        </w:rPr>
        <w:t>.合同授予标准</w:t>
      </w:r>
    </w:p>
    <w:p w14:paraId="1C5BB6E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除本章第4</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条、</w:t>
      </w:r>
      <w:r>
        <w:rPr>
          <w:rFonts w:hint="default" w:ascii="Times New Roman" w:hAnsi="Times New Roman" w:eastAsia="仿宋_GB2312" w:cs="Times New Roman"/>
          <w:color w:val="auto"/>
          <w:sz w:val="28"/>
          <w:szCs w:val="28"/>
          <w:lang w:val="en-US" w:eastAsia="zh-CN"/>
        </w:rPr>
        <w:t>47条</w:t>
      </w:r>
      <w:r>
        <w:rPr>
          <w:rFonts w:hint="default" w:ascii="Times New Roman" w:hAnsi="Times New Roman" w:eastAsia="仿宋_GB2312" w:cs="Times New Roman"/>
          <w:color w:val="auto"/>
          <w:sz w:val="28"/>
          <w:szCs w:val="28"/>
          <w:lang w:eastAsia="zh-CN"/>
        </w:rPr>
        <w:t>的规定之外，采购人将把合同授予被确定为实质上响应招标文件要求并有履行合同能力的评审后综合得分最高的投标人。</w:t>
      </w:r>
    </w:p>
    <w:p w14:paraId="7644FE4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4</w:t>
      </w:r>
      <w:r>
        <w:rPr>
          <w:rFonts w:hint="default" w:ascii="Times New Roman" w:hAnsi="Times New Roman" w:eastAsia="仿宋_GB2312" w:cs="Times New Roman"/>
          <w:b/>
          <w:bCs/>
          <w:color w:val="auto"/>
          <w:sz w:val="28"/>
          <w:szCs w:val="28"/>
          <w:lang w:eastAsia="zh-CN"/>
        </w:rPr>
        <w:t>.合同授予时追加采购服务数量的权利</w:t>
      </w:r>
    </w:p>
    <w:p w14:paraId="6A63213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采购人在授予合同时有权在“投标人须知前附表”规定的范围内，对项目需求中规定的服务的量予以增加，但不得对服务内容或其它实质性的条款和条件做任何改变。</w:t>
      </w:r>
    </w:p>
    <w:p w14:paraId="1E72DCF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45.</w:t>
      </w:r>
      <w:r>
        <w:rPr>
          <w:rFonts w:hint="default" w:ascii="Times New Roman" w:hAnsi="Times New Roman" w:eastAsia="仿宋_GB2312" w:cs="Times New Roman"/>
          <w:b/>
          <w:bCs/>
          <w:color w:val="auto"/>
          <w:sz w:val="28"/>
          <w:szCs w:val="28"/>
          <w:lang w:eastAsia="zh-CN"/>
        </w:rPr>
        <w:t>签订合同</w:t>
      </w:r>
    </w:p>
    <w:p w14:paraId="13BBCDA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.1采购人应当自中标通知书发出之日起15日内，按照招标文件和中标人投标文件的规定，与中标人签订书面合同。所签订的合同不得对招标文件确定的事项和中标人投标文件作实质性修改。</w:t>
      </w:r>
    </w:p>
    <w:p w14:paraId="7556C75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.2招标文件、中标人的投标文件和澄清文件等，均应作为签约的合同文本的基础。</w:t>
      </w:r>
    </w:p>
    <w:p w14:paraId="65903E9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.3如采购人对中标人拒签合同，依照《中华人民共和国政府采购法》《中华人民共和国政府采购法实施条例》《政府采购货物和服务招标投标管理办法》（财政部令第87号）等规定承担相应的违约责任。</w:t>
      </w:r>
    </w:p>
    <w:p w14:paraId="5A11498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46.</w:t>
      </w:r>
      <w:r>
        <w:rPr>
          <w:rFonts w:hint="default" w:ascii="Times New Roman" w:hAnsi="Times New Roman" w:eastAsia="仿宋_GB2312" w:cs="Times New Roman"/>
          <w:b/>
          <w:bCs/>
          <w:color w:val="auto"/>
          <w:sz w:val="28"/>
          <w:szCs w:val="28"/>
          <w:lang w:eastAsia="zh-CN"/>
        </w:rPr>
        <w:t>履约保证金</w:t>
      </w:r>
    </w:p>
    <w:p w14:paraId="2A2EAF2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中标人应按招标文件的规定向采购人提交履约保证金，中标人应当以支票、汇票、本票或者金融机构、担保机构出具的保函等非现金形式提交。采购人不得以中标人事先缴纳履约保证金作为签订合同的条件,并应在中标人履行完合同约定义务事项后及时退还。</w:t>
      </w:r>
    </w:p>
    <w:p w14:paraId="2026FFF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47.</w:t>
      </w:r>
      <w:r>
        <w:rPr>
          <w:rFonts w:hint="default" w:ascii="Times New Roman" w:hAnsi="Times New Roman" w:eastAsia="仿宋_GB2312" w:cs="Times New Roman"/>
          <w:color w:val="auto"/>
          <w:sz w:val="28"/>
          <w:szCs w:val="28"/>
          <w:lang w:eastAsia="zh-CN"/>
        </w:rPr>
        <w:t>如中标人不按本章第4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_GB2312" w:cs="Times New Roman"/>
          <w:color w:val="auto"/>
          <w:sz w:val="28"/>
          <w:szCs w:val="28"/>
          <w:lang w:val="en-US" w:eastAsia="zh-CN"/>
        </w:rPr>
        <w:t>承</w:t>
      </w:r>
      <w:r>
        <w:rPr>
          <w:rFonts w:hint="default" w:ascii="Times New Roman" w:hAnsi="Times New Roman" w:eastAsia="仿宋_GB2312" w:cs="Times New Roman"/>
          <w:color w:val="auto"/>
          <w:sz w:val="28"/>
          <w:szCs w:val="28"/>
          <w:lang w:eastAsia="zh-CN"/>
        </w:rPr>
        <w:t>担相应的违约责任）。采购人可按照评审报告推荐的中标或者成交候选人名单排序，确定下一中标候选人为中标人，也可以重新开展政府采购活动。</w:t>
      </w:r>
    </w:p>
    <w:p w14:paraId="34932FDC">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48.招标代理费</w:t>
      </w:r>
    </w:p>
    <w:p w14:paraId="2DE9FBC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本项目是否由中标人向</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支付招标代理费，按照投标人须知前附表规定执行。</w:t>
      </w:r>
    </w:p>
    <w:p w14:paraId="210688A8">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49.质疑的提出与接收</w:t>
      </w:r>
    </w:p>
    <w:p w14:paraId="33E00A6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提出书面质疑。</w:t>
      </w:r>
    </w:p>
    <w:p w14:paraId="73644CA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2CDFDAA8">
      <w:pPr>
        <w:spacing w:line="50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49.3  质疑投标人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30D4C78E">
      <w:pPr>
        <w:pStyle w:val="10"/>
        <w:ind w:left="0" w:leftChars="0"/>
        <w:rPr>
          <w:rFonts w:hint="default" w:ascii="Times New Roman" w:hAnsi="Times New Roman" w:cs="Times New Roman"/>
          <w:color w:val="auto"/>
          <w:lang w:val="en-US" w:eastAsia="zh-CN"/>
        </w:rPr>
      </w:pPr>
    </w:p>
    <w:p w14:paraId="04EBA016">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62" w:name="_Toc449097168_WPSOffice_Level2"/>
      <w:bookmarkStart w:id="263" w:name="_Toc2050602757_WPSOffice_Level2"/>
      <w:bookmarkStart w:id="264" w:name="_Toc1786314322"/>
      <w:bookmarkStart w:id="265" w:name="_Toc512476358"/>
      <w:bookmarkStart w:id="266" w:name="_Toc65811364"/>
      <w:bookmarkStart w:id="267" w:name="_Toc1014127690"/>
      <w:bookmarkStart w:id="268" w:name="_Toc1766978063_WPSOffice_Level2"/>
      <w:bookmarkStart w:id="269" w:name="_Toc1615377744"/>
      <w:bookmarkStart w:id="270" w:name="_Toc1108985532"/>
      <w:bookmarkStart w:id="271" w:name="_Toc2106161628_WPSOffice_Level2"/>
      <w:bookmarkStart w:id="272" w:name="_Toc1226187921"/>
      <w:bookmarkStart w:id="273" w:name="_Toc1294126331"/>
      <w:bookmarkStart w:id="274" w:name="_Toc2042622906"/>
      <w:bookmarkStart w:id="275" w:name="_Toc691566780"/>
      <w:bookmarkStart w:id="276" w:name="_Toc1719815385"/>
      <w:r>
        <w:rPr>
          <w:rFonts w:hint="default" w:ascii="Times New Roman" w:hAnsi="Times New Roman" w:eastAsia="方正小标宋_GBK" w:cs="Times New Roman"/>
          <w:bCs/>
          <w:color w:val="auto"/>
          <w:kern w:val="0"/>
          <w:sz w:val="30"/>
          <w:szCs w:val="30"/>
          <w:lang w:val="en-US" w:eastAsia="zh-CN"/>
        </w:rPr>
        <w:t>八、需要补充的其他内容</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2D82502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50</w:t>
      </w:r>
      <w:r>
        <w:rPr>
          <w:rFonts w:hint="default" w:ascii="Times New Roman" w:hAnsi="Times New Roman" w:eastAsia="仿宋_GB2312" w:cs="Times New Roman"/>
          <w:color w:val="auto"/>
          <w:sz w:val="28"/>
          <w:szCs w:val="28"/>
          <w:lang w:eastAsia="zh-CN"/>
        </w:rPr>
        <w:t>.需要补充的其他内容：见“投标人须知前附表”。</w:t>
      </w:r>
    </w:p>
    <w:p w14:paraId="56E6BA7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51.本文件中的“以上”</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color w:val="auto"/>
          <w:sz w:val="28"/>
          <w:szCs w:val="28"/>
          <w:lang w:eastAsia="zh-CN"/>
        </w:rPr>
        <w:t>“以下”</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color w:val="auto"/>
          <w:sz w:val="28"/>
          <w:szCs w:val="28"/>
          <w:lang w:eastAsia="zh-CN"/>
        </w:rPr>
        <w:t>“以内”</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color w:val="auto"/>
          <w:sz w:val="28"/>
          <w:szCs w:val="28"/>
          <w:lang w:eastAsia="zh-CN"/>
        </w:rPr>
        <w:t>“届满”，包括本数；所称的“不满”“不足”</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color w:val="auto"/>
          <w:sz w:val="28"/>
          <w:szCs w:val="28"/>
          <w:lang w:eastAsia="zh-CN"/>
        </w:rPr>
        <w:t>“超过”</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color w:val="auto"/>
          <w:sz w:val="28"/>
          <w:szCs w:val="28"/>
          <w:lang w:eastAsia="zh-CN"/>
        </w:rPr>
        <w:t>“以外”，不包括本数。</w:t>
      </w:r>
    </w:p>
    <w:p w14:paraId="2807D10B">
      <w:pPr>
        <w:pStyle w:val="6"/>
        <w:jc w:val="center"/>
        <w:rPr>
          <w:rFonts w:hint="default" w:ascii="Times New Roman" w:hAnsi="Times New Roman" w:eastAsia="宋体" w:cs="Times New Roman"/>
          <w:color w:val="auto"/>
          <w:sz w:val="36"/>
          <w:szCs w:val="36"/>
          <w:lang w:val="en-US" w:eastAsia="zh-CN"/>
        </w:rPr>
      </w:pPr>
      <w:r>
        <w:rPr>
          <w:rFonts w:hint="default" w:ascii="Times New Roman" w:hAnsi="Times New Roman" w:cs="Times New Roman"/>
          <w:color w:val="auto"/>
          <w:lang w:eastAsia="zh-CN"/>
        </w:rPr>
        <w:br w:type="page"/>
      </w:r>
      <w:bookmarkEnd w:id="130"/>
      <w:bookmarkEnd w:id="131"/>
      <w:bookmarkEnd w:id="132"/>
      <w:bookmarkStart w:id="277" w:name="_Toc1589952972_WPSOffice_Level1"/>
      <w:bookmarkStart w:id="278" w:name="_Toc308141697"/>
      <w:bookmarkStart w:id="279" w:name="_Toc1340807913"/>
      <w:bookmarkStart w:id="280" w:name="_Toc1415346380_WPSOffice_Level1"/>
      <w:bookmarkStart w:id="281" w:name="_Toc335147862_WPSOffice_Level1"/>
      <w:bookmarkStart w:id="282" w:name="_Toc839610870"/>
      <w:bookmarkStart w:id="283" w:name="_Toc237350522_WPSOffice_Level1"/>
      <w:bookmarkStart w:id="284" w:name="_Toc1266214712"/>
      <w:bookmarkStart w:id="285" w:name="_Toc310774132_WPSOffice_Level1"/>
      <w:bookmarkStart w:id="286" w:name="_Toc2024009066"/>
      <w:bookmarkStart w:id="287" w:name="_Toc300363790"/>
      <w:bookmarkStart w:id="288" w:name="_Toc476316221"/>
      <w:bookmarkStart w:id="289" w:name="_Toc1644299675"/>
      <w:bookmarkStart w:id="290" w:name="_Toc1034668100"/>
      <w:bookmarkStart w:id="291" w:name="_Toc21022630"/>
      <w:bookmarkStart w:id="292" w:name="_Toc63558279_WPSOffice_Level1"/>
      <w:bookmarkStart w:id="293" w:name="_Toc904602471"/>
      <w:bookmarkStart w:id="294" w:name="_Toc1839196008_WPSOffice_Level1"/>
      <w:bookmarkStart w:id="295" w:name="_Toc764191523_WPSOffice_Level1"/>
      <w:bookmarkStart w:id="296" w:name="_Toc981831182"/>
      <w:bookmarkStart w:id="297" w:name="_Toc2100027940"/>
      <w:bookmarkStart w:id="298" w:name="_Toc140667688"/>
      <w:bookmarkStart w:id="299" w:name="_Toc8397"/>
      <w:r>
        <w:rPr>
          <w:rFonts w:hint="default" w:ascii="Times New Roman" w:hAnsi="Times New Roman" w:eastAsia="宋体" w:cs="Times New Roman"/>
          <w:color w:val="auto"/>
          <w:sz w:val="36"/>
          <w:szCs w:val="36"/>
          <w:lang w:val="en-US" w:eastAsia="zh-CN"/>
        </w:rPr>
        <w:t xml:space="preserve">第四章 </w:t>
      </w:r>
      <w:r>
        <w:rPr>
          <w:rFonts w:hint="default" w:ascii="Times New Roman" w:hAnsi="Times New Roman" w:eastAsia="宋体" w:cs="Times New Roman"/>
          <w:color w:val="auto"/>
          <w:sz w:val="36"/>
          <w:szCs w:val="36"/>
          <w:lang w:eastAsia="zh-CN"/>
        </w:rPr>
        <w:t>资格证明文件格式</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50A4D2B6">
      <w:pPr>
        <w:tabs>
          <w:tab w:val="left" w:pos="1950"/>
        </w:tabs>
        <w:jc w:val="center"/>
        <w:rPr>
          <w:rFonts w:hint="default" w:ascii="Times New Roman" w:hAnsi="Times New Roman" w:eastAsia="宋体" w:cs="Times New Roman"/>
          <w:b/>
          <w:bCs/>
          <w:color w:val="auto"/>
          <w:sz w:val="72"/>
          <w:szCs w:val="72"/>
          <w:lang w:val="en-US" w:eastAsia="zh-CN"/>
        </w:rPr>
      </w:pPr>
      <w:r>
        <w:rPr>
          <w:rFonts w:hint="default" w:ascii="Times New Roman" w:hAnsi="Times New Roman" w:eastAsia="宋体" w:cs="Times New Roman"/>
          <w:b/>
          <w:bCs/>
          <w:color w:val="auto"/>
          <w:sz w:val="72"/>
          <w:szCs w:val="72"/>
          <w:lang w:val="en-US" w:eastAsia="zh-CN"/>
        </w:rPr>
        <w:t xml:space="preserve">郑州信息科技职业学院2026-2029年安保服务项目 </w:t>
      </w:r>
    </w:p>
    <w:p w14:paraId="073EBA37">
      <w:pPr>
        <w:tabs>
          <w:tab w:val="left" w:pos="1950"/>
        </w:tabs>
        <w:jc w:val="left"/>
        <w:rPr>
          <w:rFonts w:hint="default" w:ascii="Times New Roman" w:hAnsi="Times New Roman" w:eastAsia="宋体" w:cs="Times New Roman"/>
          <w:b/>
          <w:bCs/>
          <w:color w:val="auto"/>
          <w:lang w:val="en-US" w:eastAsia="zh-CN"/>
        </w:rPr>
      </w:pPr>
    </w:p>
    <w:p w14:paraId="1DA8E109">
      <w:pPr>
        <w:tabs>
          <w:tab w:val="left" w:pos="1950"/>
        </w:tabs>
        <w:jc w:val="left"/>
        <w:rPr>
          <w:rFonts w:hint="default" w:ascii="Times New Roman" w:hAnsi="Times New Roman" w:eastAsia="宋体" w:cs="Times New Roman"/>
          <w:b/>
          <w:bCs/>
          <w:color w:val="auto"/>
          <w:lang w:val="en-US" w:eastAsia="zh-CN"/>
        </w:rPr>
      </w:pPr>
    </w:p>
    <w:p w14:paraId="0E9616B7">
      <w:pPr>
        <w:tabs>
          <w:tab w:val="left" w:pos="1950"/>
        </w:tabs>
        <w:jc w:val="left"/>
        <w:rPr>
          <w:rFonts w:hint="default" w:ascii="Times New Roman" w:hAnsi="Times New Roman" w:eastAsia="宋体" w:cs="Times New Roman"/>
          <w:b/>
          <w:bCs/>
          <w:color w:val="auto"/>
          <w:lang w:val="en-US" w:eastAsia="zh-CN"/>
        </w:rPr>
      </w:pPr>
    </w:p>
    <w:p w14:paraId="66726233">
      <w:pPr>
        <w:tabs>
          <w:tab w:val="left" w:pos="1950"/>
        </w:tabs>
        <w:jc w:val="left"/>
        <w:rPr>
          <w:rFonts w:hint="default" w:ascii="Times New Roman" w:hAnsi="Times New Roman" w:eastAsia="宋体" w:cs="Times New Roman"/>
          <w:b/>
          <w:bCs/>
          <w:color w:val="auto"/>
          <w:lang w:val="en-US" w:eastAsia="zh-CN"/>
        </w:rPr>
      </w:pPr>
    </w:p>
    <w:p w14:paraId="091BDFD9">
      <w:pPr>
        <w:tabs>
          <w:tab w:val="left" w:pos="1950"/>
        </w:tabs>
        <w:jc w:val="left"/>
        <w:rPr>
          <w:rFonts w:hint="default" w:ascii="Times New Roman" w:hAnsi="Times New Roman" w:eastAsia="宋体" w:cs="Times New Roman"/>
          <w:b/>
          <w:bCs/>
          <w:color w:val="auto"/>
          <w:lang w:val="en-US" w:eastAsia="zh-CN"/>
        </w:rPr>
      </w:pPr>
    </w:p>
    <w:p w14:paraId="21202108">
      <w:pPr>
        <w:tabs>
          <w:tab w:val="left" w:pos="1950"/>
        </w:tabs>
        <w:jc w:val="left"/>
        <w:rPr>
          <w:rFonts w:hint="default" w:ascii="Times New Roman" w:hAnsi="Times New Roman" w:eastAsia="宋体" w:cs="Times New Roman"/>
          <w:b/>
          <w:bCs/>
          <w:color w:val="auto"/>
          <w:lang w:val="en-US" w:eastAsia="zh-CN"/>
        </w:rPr>
      </w:pPr>
    </w:p>
    <w:p w14:paraId="738C51F4">
      <w:pPr>
        <w:jc w:val="center"/>
        <w:rPr>
          <w:rFonts w:hint="default" w:ascii="Times New Roman" w:hAnsi="Times New Roman" w:eastAsia="宋体" w:cs="Times New Roman"/>
          <w:b/>
          <w:bCs/>
          <w:color w:val="auto"/>
          <w:sz w:val="96"/>
          <w:szCs w:val="96"/>
          <w:lang w:eastAsia="zh-CN"/>
        </w:rPr>
      </w:pPr>
      <w:bookmarkStart w:id="300" w:name="_Toc338411508_WPSOffice_Level3"/>
      <w:r>
        <w:rPr>
          <w:rFonts w:hint="default" w:ascii="Times New Roman" w:hAnsi="Times New Roman" w:eastAsia="宋体" w:cs="Times New Roman"/>
          <w:b/>
          <w:color w:val="auto"/>
          <w:sz w:val="96"/>
          <w:szCs w:val="96"/>
          <w:lang w:eastAsia="zh-CN"/>
        </w:rPr>
        <w:t>资格证明文件</w:t>
      </w:r>
      <w:bookmarkEnd w:id="300"/>
    </w:p>
    <w:p w14:paraId="7A84FF61">
      <w:pPr>
        <w:widowControl w:val="0"/>
        <w:tabs>
          <w:tab w:val="left" w:pos="1950"/>
        </w:tabs>
        <w:jc w:val="center"/>
        <w:rPr>
          <w:rFonts w:hint="default" w:ascii="Times New Roman" w:hAnsi="Times New Roman" w:eastAsia="宋体" w:cs="Times New Roman"/>
          <w:b/>
          <w:color w:val="auto"/>
          <w:sz w:val="36"/>
          <w:szCs w:val="36"/>
          <w:lang w:eastAsia="zh-CN"/>
        </w:rPr>
      </w:pPr>
    </w:p>
    <w:p w14:paraId="381E5A88">
      <w:pPr>
        <w:widowControl w:val="0"/>
        <w:tabs>
          <w:tab w:val="left" w:pos="1950"/>
        </w:tabs>
        <w:jc w:val="center"/>
        <w:rPr>
          <w:rFonts w:hint="default" w:ascii="Times New Roman" w:hAnsi="Times New Roman" w:eastAsia="宋体" w:cs="Times New Roman"/>
          <w:b/>
          <w:color w:val="auto"/>
          <w:spacing w:val="20"/>
          <w:w w:val="150"/>
          <w:sz w:val="36"/>
          <w:szCs w:val="52"/>
          <w:lang w:val="en-US" w:eastAsia="zh-CN"/>
        </w:rPr>
      </w:pPr>
      <w:r>
        <w:rPr>
          <w:rFonts w:hint="default" w:ascii="Times New Roman" w:hAnsi="Times New Roman" w:eastAsia="宋体" w:cs="Times New Roman"/>
          <w:b/>
          <w:color w:val="auto"/>
          <w:sz w:val="36"/>
          <w:szCs w:val="36"/>
          <w:lang w:eastAsia="zh-CN"/>
        </w:rPr>
        <w:t>采购编号：</w:t>
      </w:r>
      <w:r>
        <w:rPr>
          <w:rFonts w:hint="default" w:ascii="Times New Roman" w:hAnsi="Times New Roman" w:eastAsia="宋体" w:cs="Times New Roman"/>
          <w:b/>
          <w:color w:val="auto"/>
          <w:sz w:val="36"/>
          <w:szCs w:val="36"/>
          <w:lang w:val="en-US" w:eastAsia="zh-CN"/>
        </w:rPr>
        <w:t>豫财招标采购-2026-839</w:t>
      </w:r>
    </w:p>
    <w:p w14:paraId="64D8F6D3">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1C80ECE9">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6E736C26">
      <w:pPr>
        <w:widowControl w:val="0"/>
        <w:spacing w:line="360" w:lineRule="auto"/>
        <w:rPr>
          <w:rFonts w:hint="default" w:ascii="Times New Roman" w:hAnsi="Times New Roman" w:eastAsia="宋体" w:cs="Times New Roman"/>
          <w:b/>
          <w:color w:val="auto"/>
          <w:sz w:val="52"/>
          <w:szCs w:val="24"/>
          <w:lang w:val="en-US" w:eastAsia="zh-CN"/>
        </w:rPr>
      </w:pPr>
    </w:p>
    <w:p w14:paraId="0585C3C1">
      <w:pPr>
        <w:widowControl w:val="0"/>
        <w:autoSpaceDE w:val="0"/>
        <w:autoSpaceDN w:val="0"/>
        <w:adjustRightInd w:val="0"/>
        <w:ind w:firstLine="1446" w:firstLineChars="4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68A7BDE9">
      <w:pPr>
        <w:pStyle w:val="43"/>
        <w:ind w:firstLine="0"/>
        <w:rPr>
          <w:rFonts w:hint="default" w:ascii="Times New Roman" w:hAnsi="Times New Roman" w:eastAsia="宋体" w:cs="Times New Roman"/>
          <w:color w:val="auto"/>
          <w:sz w:val="36"/>
          <w:szCs w:val="36"/>
          <w:lang w:val="en-US" w:eastAsia="zh-CN"/>
        </w:rPr>
      </w:pPr>
    </w:p>
    <w:p w14:paraId="4BF0E402">
      <w:pPr>
        <w:pStyle w:val="43"/>
        <w:ind w:firstLine="0"/>
        <w:rPr>
          <w:rFonts w:hint="default" w:ascii="Times New Roman" w:hAnsi="Times New Roman" w:eastAsia="宋体" w:cs="Times New Roman"/>
          <w:color w:val="auto"/>
          <w:lang w:eastAsia="zh-CN"/>
        </w:rPr>
      </w:pPr>
    </w:p>
    <w:p w14:paraId="09893461">
      <w:pPr>
        <w:spacing w:line="360" w:lineRule="auto"/>
        <w:ind w:left="708"/>
        <w:jc w:val="center"/>
        <w:rPr>
          <w:rFonts w:hint="default" w:ascii="Times New Roman" w:hAnsi="Times New Roman" w:eastAsia="仿宋_GB2312" w:cs="Times New Roman"/>
          <w:color w:val="auto"/>
          <w:sz w:val="28"/>
          <w:szCs w:val="28"/>
          <w:lang w:val="en-US" w:eastAsia="zh-CN"/>
        </w:rPr>
      </w:pPr>
    </w:p>
    <w:p w14:paraId="36EAC46C">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bookmarkStart w:id="301" w:name="_Toc1004915804_WPSOffice_Level3"/>
      <w:bookmarkStart w:id="302" w:name="_Toc32436634_WPSOffice_Level3"/>
    </w:p>
    <w:p w14:paraId="275717A3">
      <w:pPr>
        <w:jc w:val="center"/>
        <w:rPr>
          <w:rFonts w:hint="default" w:ascii="Times New Roman" w:hAnsi="Times New Roman" w:eastAsia="仿宋_GB2312" w:cs="Times New Roman"/>
          <w:b/>
          <w:bCs/>
          <w:color w:val="auto"/>
          <w:sz w:val="36"/>
          <w:szCs w:val="36"/>
          <w:lang w:val="en-US" w:eastAsia="zh-CN"/>
        </w:rPr>
      </w:pPr>
      <w:r>
        <w:rPr>
          <w:rFonts w:hint="default" w:ascii="Times New Roman" w:hAnsi="Times New Roman" w:eastAsia="仿宋_GB2312" w:cs="Times New Roman"/>
          <w:b/>
          <w:bCs/>
          <w:color w:val="auto"/>
          <w:sz w:val="36"/>
          <w:szCs w:val="36"/>
          <w:lang w:val="en-US" w:eastAsia="zh-CN"/>
        </w:rPr>
        <w:br w:type="page"/>
      </w:r>
      <w:r>
        <w:rPr>
          <w:rFonts w:hint="default" w:ascii="Times New Roman" w:hAnsi="Times New Roman" w:eastAsia="仿宋_GB2312" w:cs="Times New Roman"/>
          <w:b/>
          <w:bCs/>
          <w:color w:val="auto"/>
          <w:sz w:val="36"/>
          <w:szCs w:val="36"/>
          <w:lang w:val="en-US" w:eastAsia="zh-CN"/>
        </w:rPr>
        <w:t>目 录</w:t>
      </w:r>
    </w:p>
    <w:p w14:paraId="07756DC9">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p>
    <w:p w14:paraId="547D15E2">
      <w:pPr>
        <w:tabs>
          <w:tab w:val="left" w:pos="5580"/>
        </w:tabs>
        <w:spacing w:line="360" w:lineRule="auto"/>
        <w:ind w:firstLine="480"/>
        <w:rPr>
          <w:rFonts w:hint="default" w:ascii="Times New Roman" w:hAnsi="Times New Roman" w:eastAsia="仿宋_GB2312" w:cs="Times New Roman"/>
          <w:b/>
          <w:bCs/>
          <w:color w:val="auto"/>
          <w:sz w:val="28"/>
          <w:szCs w:val="28"/>
          <w:lang w:eastAsia="zh-CN"/>
        </w:rPr>
      </w:pPr>
      <w:bookmarkStart w:id="303" w:name="_Toc561764264_WPSOffice_Level2"/>
      <w:r>
        <w:rPr>
          <w:rFonts w:hint="default" w:ascii="Times New Roman" w:hAnsi="Times New Roman" w:eastAsia="仿宋_GB2312" w:cs="Times New Roman"/>
          <w:color w:val="auto"/>
          <w:sz w:val="28"/>
          <w:szCs w:val="28"/>
          <w:lang w:val="en-US" w:eastAsia="zh-CN"/>
        </w:rPr>
        <w:t>一、</w:t>
      </w:r>
      <w:bookmarkEnd w:id="301"/>
      <w:bookmarkEnd w:id="302"/>
      <w:r>
        <w:rPr>
          <w:rFonts w:hint="default" w:ascii="Times New Roman" w:hAnsi="Times New Roman" w:eastAsia="仿宋_GB2312" w:cs="Times New Roman"/>
          <w:color w:val="auto"/>
          <w:kern w:val="0"/>
          <w:sz w:val="28"/>
          <w:szCs w:val="28"/>
          <w:lang w:eastAsia="zh-CN"/>
        </w:rPr>
        <w:t>法人或者其他组织的营业执照等证明文件或自然人的身份证明</w:t>
      </w:r>
      <w:bookmarkEnd w:id="303"/>
    </w:p>
    <w:p w14:paraId="08B07DCC">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04" w:name="_Toc371659587_WPSOffice_Level3"/>
      <w:bookmarkStart w:id="305" w:name="_Toc835682095_WPSOffice_Level3"/>
      <w:bookmarkStart w:id="306" w:name="_Toc317745705_WPSOffice_Level2"/>
      <w:r>
        <w:rPr>
          <w:rFonts w:hint="default" w:ascii="Times New Roman" w:hAnsi="Times New Roman" w:eastAsia="仿宋_GB2312" w:cs="Times New Roman"/>
          <w:color w:val="auto"/>
          <w:kern w:val="0"/>
          <w:sz w:val="28"/>
          <w:szCs w:val="28"/>
          <w:lang w:val="en-US" w:eastAsia="zh-CN"/>
        </w:rPr>
        <w:t>二、</w:t>
      </w:r>
      <w:r>
        <w:rPr>
          <w:rFonts w:hint="default" w:ascii="Times New Roman" w:hAnsi="Times New Roman" w:eastAsia="仿宋_GB2312" w:cs="Times New Roman"/>
          <w:color w:val="auto"/>
          <w:kern w:val="0"/>
          <w:sz w:val="28"/>
          <w:szCs w:val="28"/>
          <w:lang w:eastAsia="zh-CN"/>
        </w:rPr>
        <w:t>具有良好的商业信誉和健全的财务会计制度</w:t>
      </w:r>
      <w:bookmarkEnd w:id="304"/>
      <w:bookmarkEnd w:id="305"/>
      <w:bookmarkEnd w:id="306"/>
    </w:p>
    <w:p w14:paraId="3BE94295">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07" w:name="_Toc1150235750_WPSOffice_Level3"/>
      <w:bookmarkStart w:id="308" w:name="_Toc1104501183_WPSOffice_Level3"/>
      <w:bookmarkStart w:id="309" w:name="_Toc294801548_WPSOffice_Level2"/>
      <w:r>
        <w:rPr>
          <w:rFonts w:hint="default" w:ascii="Times New Roman" w:hAnsi="Times New Roman" w:eastAsia="仿宋_GB2312" w:cs="Times New Roman"/>
          <w:color w:val="auto"/>
          <w:kern w:val="0"/>
          <w:sz w:val="28"/>
          <w:szCs w:val="28"/>
          <w:lang w:val="en-US" w:eastAsia="zh-CN"/>
        </w:rPr>
        <w:t>三、</w:t>
      </w:r>
      <w:r>
        <w:rPr>
          <w:rFonts w:hint="default" w:ascii="Times New Roman" w:hAnsi="Times New Roman" w:eastAsia="仿宋_GB2312" w:cs="Times New Roman"/>
          <w:color w:val="auto"/>
          <w:kern w:val="0"/>
          <w:sz w:val="28"/>
          <w:szCs w:val="28"/>
          <w:lang w:eastAsia="zh-CN"/>
        </w:rPr>
        <w:t>依法缴纳税收和社会保障资金的良好记录</w:t>
      </w:r>
      <w:bookmarkEnd w:id="307"/>
      <w:bookmarkEnd w:id="308"/>
      <w:bookmarkEnd w:id="309"/>
    </w:p>
    <w:p w14:paraId="34F9C871">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10" w:name="_Toc765241243_WPSOffice_Level3"/>
      <w:bookmarkStart w:id="311" w:name="_Toc749118665_WPSOffice_Level2"/>
      <w:bookmarkStart w:id="312" w:name="_Toc568308316_WPSOffice_Level3"/>
      <w:bookmarkStart w:id="313" w:name="_Toc2065680076_WPSOffice_Level3"/>
      <w:bookmarkStart w:id="314" w:name="_Toc281235268_WPSOffice_Level3"/>
      <w:r>
        <w:rPr>
          <w:rFonts w:hint="default" w:ascii="Times New Roman" w:hAnsi="Times New Roman" w:eastAsia="仿宋_GB2312" w:cs="Times New Roman"/>
          <w:color w:val="auto"/>
          <w:kern w:val="0"/>
          <w:sz w:val="28"/>
          <w:szCs w:val="28"/>
          <w:lang w:val="en-US" w:eastAsia="zh-CN"/>
        </w:rPr>
        <w:t>四、</w:t>
      </w:r>
      <w:r>
        <w:rPr>
          <w:rFonts w:hint="default" w:ascii="Times New Roman" w:hAnsi="Times New Roman" w:eastAsia="仿宋_GB2312" w:cs="Times New Roman"/>
          <w:color w:val="auto"/>
          <w:kern w:val="0"/>
          <w:sz w:val="28"/>
          <w:szCs w:val="28"/>
          <w:lang w:eastAsia="zh-CN"/>
        </w:rPr>
        <w:t>具有履行合同所必需的设备和专业技术能力</w:t>
      </w:r>
      <w:bookmarkEnd w:id="310"/>
      <w:bookmarkEnd w:id="311"/>
      <w:bookmarkEnd w:id="312"/>
    </w:p>
    <w:p w14:paraId="68C965F5">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15" w:name="_Toc865995009_WPSOffice_Level2"/>
      <w:r>
        <w:rPr>
          <w:rFonts w:hint="default" w:ascii="Times New Roman" w:hAnsi="Times New Roman" w:eastAsia="仿宋_GB2312" w:cs="Times New Roman"/>
          <w:color w:val="auto"/>
          <w:kern w:val="0"/>
          <w:sz w:val="28"/>
          <w:szCs w:val="28"/>
          <w:lang w:val="en-US" w:eastAsia="zh-CN"/>
        </w:rPr>
        <w:t>五、</w:t>
      </w:r>
      <w:r>
        <w:rPr>
          <w:rFonts w:hint="default" w:ascii="Times New Roman" w:hAnsi="Times New Roman" w:eastAsia="仿宋_GB2312" w:cs="Times New Roman"/>
          <w:color w:val="auto"/>
          <w:kern w:val="0"/>
          <w:sz w:val="28"/>
          <w:szCs w:val="28"/>
          <w:lang w:eastAsia="zh-CN"/>
        </w:rPr>
        <w:t>参加政府采购活动前</w:t>
      </w:r>
      <w:r>
        <w:rPr>
          <w:rFonts w:hint="default" w:ascii="Times New Roman" w:hAnsi="Times New Roman" w:eastAsia="仿宋_GB2312" w:cs="Times New Roman"/>
          <w:color w:val="auto"/>
          <w:kern w:val="0"/>
          <w:sz w:val="28"/>
          <w:szCs w:val="28"/>
          <w:lang w:val="en-US" w:eastAsia="zh-CN"/>
        </w:rPr>
        <w:t>3</w:t>
      </w:r>
      <w:r>
        <w:rPr>
          <w:rFonts w:hint="default" w:ascii="Times New Roman" w:hAnsi="Times New Roman" w:eastAsia="仿宋_GB2312" w:cs="Times New Roman"/>
          <w:color w:val="auto"/>
          <w:kern w:val="0"/>
          <w:sz w:val="28"/>
          <w:szCs w:val="28"/>
          <w:lang w:eastAsia="zh-CN"/>
        </w:rPr>
        <w:t>年内在经营活动中没有重大违法记录的</w:t>
      </w:r>
      <w:bookmarkEnd w:id="313"/>
      <w:bookmarkEnd w:id="314"/>
      <w:r>
        <w:rPr>
          <w:rFonts w:hint="default" w:ascii="Times New Roman" w:hAnsi="Times New Roman" w:eastAsia="仿宋_GB2312" w:cs="Times New Roman"/>
          <w:color w:val="auto"/>
          <w:kern w:val="0"/>
          <w:sz w:val="28"/>
          <w:szCs w:val="28"/>
          <w:lang w:eastAsia="zh-CN"/>
        </w:rPr>
        <w:t>声明</w:t>
      </w:r>
      <w:bookmarkEnd w:id="315"/>
    </w:p>
    <w:p w14:paraId="6E76A743">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bookmarkStart w:id="316" w:name="_Toc1395634740_WPSOffice_Level2"/>
      <w:bookmarkStart w:id="317" w:name="_Toc2005223374_WPSOffice_Level3"/>
      <w:bookmarkStart w:id="318" w:name="_Toc141596040_WPSOffice_Level3"/>
      <w:r>
        <w:rPr>
          <w:rFonts w:hint="default" w:ascii="Times New Roman" w:hAnsi="Times New Roman" w:eastAsia="仿宋_GB2312" w:cs="Times New Roman"/>
          <w:color w:val="auto"/>
          <w:kern w:val="0"/>
          <w:sz w:val="28"/>
          <w:szCs w:val="28"/>
          <w:lang w:val="en-US" w:eastAsia="zh-CN"/>
        </w:rPr>
        <w:t>六、投标人关联关系名单</w:t>
      </w:r>
    </w:p>
    <w:p w14:paraId="30BEE481">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七、</w:t>
      </w:r>
      <w:r>
        <w:rPr>
          <w:rFonts w:hint="default" w:ascii="Times New Roman" w:hAnsi="Times New Roman" w:eastAsia="仿宋_GB2312" w:cs="Times New Roman"/>
          <w:color w:val="auto"/>
          <w:kern w:val="0"/>
          <w:sz w:val="28"/>
          <w:szCs w:val="28"/>
          <w:lang w:eastAsia="zh-CN"/>
        </w:rPr>
        <w:t>其他资格证明文件</w:t>
      </w:r>
      <w:bookmarkEnd w:id="316"/>
      <w:bookmarkEnd w:id="317"/>
      <w:bookmarkEnd w:id="318"/>
    </w:p>
    <w:p w14:paraId="7F0E91C7">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八、企业声明函</w:t>
      </w:r>
    </w:p>
    <w:p w14:paraId="7F16562F">
      <w:pPr>
        <w:tabs>
          <w:tab w:val="left" w:pos="5580"/>
        </w:tabs>
        <w:spacing w:line="360" w:lineRule="auto"/>
        <w:ind w:left="1" w:firstLine="564"/>
        <w:rPr>
          <w:rFonts w:hint="default" w:ascii="Times New Roman" w:hAnsi="Times New Roman" w:eastAsia="仿宋_GB2312" w:cs="Times New Roman"/>
          <w:color w:val="auto"/>
          <w:sz w:val="28"/>
          <w:szCs w:val="28"/>
          <w:lang w:val="en-US" w:eastAsia="zh-CN"/>
        </w:rPr>
      </w:pPr>
    </w:p>
    <w:p w14:paraId="39C00407">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53A23868">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48E61A4B">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3A45D9DD">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58C65BE0">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5B1B40E6">
      <w:pPr>
        <w:jc w:val="left"/>
        <w:rPr>
          <w:rFonts w:hint="default" w:ascii="Times New Roman" w:hAnsi="Times New Roman" w:eastAsia="宋体" w:cs="Times New Roman"/>
          <w:color w:val="auto"/>
          <w:sz w:val="28"/>
          <w:szCs w:val="28"/>
          <w:lang w:eastAsia="zh-CN"/>
        </w:rPr>
      </w:pPr>
      <w:bookmarkStart w:id="319" w:name="_Toc1892257381_WPSOffice_Level3"/>
      <w:bookmarkStart w:id="320" w:name="_Toc442868323"/>
      <w:bookmarkStart w:id="321" w:name="_Toc1666758381"/>
      <w:bookmarkStart w:id="322" w:name="_Toc740001715"/>
      <w:r>
        <w:rPr>
          <w:rFonts w:hint="default" w:ascii="Times New Roman" w:hAnsi="Times New Roman" w:eastAsia="黑体" w:cs="Times New Roman"/>
          <w:b/>
          <w:bCs/>
          <w:color w:val="auto"/>
          <w:sz w:val="28"/>
          <w:szCs w:val="28"/>
          <w:lang w:eastAsia="zh-CN"/>
        </w:rPr>
        <w:br w:type="page"/>
      </w:r>
      <w:bookmarkEnd w:id="319"/>
      <w:bookmarkEnd w:id="320"/>
      <w:bookmarkEnd w:id="321"/>
      <w:bookmarkEnd w:id="322"/>
    </w:p>
    <w:p w14:paraId="26F83102">
      <w:pPr>
        <w:keepNext/>
        <w:keepLines/>
        <w:widowControl w:val="0"/>
        <w:autoSpaceDE w:val="0"/>
        <w:autoSpaceDN w:val="0"/>
        <w:adjustRightInd w:val="0"/>
        <w:spacing w:line="360" w:lineRule="auto"/>
        <w:ind w:left="420" w:leftChars="200" w:right="420" w:rightChars="200"/>
        <w:jc w:val="center"/>
        <w:outlineLvl w:val="1"/>
        <w:rPr>
          <w:rFonts w:hint="default" w:ascii="Times New Roman" w:hAnsi="Times New Roman" w:eastAsia="方正小标宋_GBK" w:cs="Times New Roman"/>
          <w:bCs/>
          <w:color w:val="auto"/>
          <w:kern w:val="0"/>
          <w:sz w:val="30"/>
          <w:szCs w:val="30"/>
          <w:lang w:val="en-US" w:eastAsia="zh-CN"/>
        </w:rPr>
      </w:pPr>
      <w:bookmarkStart w:id="323" w:name="_Toc1541909372_WPSOffice_Level3"/>
      <w:bookmarkStart w:id="324" w:name="_Toc1274130635"/>
      <w:bookmarkStart w:id="325" w:name="_Toc1876865389"/>
      <w:bookmarkStart w:id="326" w:name="_Toc1950934252"/>
      <w:bookmarkStart w:id="327" w:name="_Toc717704405"/>
      <w:bookmarkStart w:id="328" w:name="_Toc262140077"/>
      <w:bookmarkStart w:id="329" w:name="_Toc730361247"/>
      <w:bookmarkStart w:id="330" w:name="_Toc831756679"/>
      <w:bookmarkStart w:id="331" w:name="_Toc1793820901_WPSOffice_Level3"/>
      <w:bookmarkStart w:id="332" w:name="_Toc540046896"/>
      <w:bookmarkStart w:id="333" w:name="_Toc1399186289"/>
      <w:bookmarkStart w:id="334" w:name="_Toc1480748811"/>
      <w:bookmarkStart w:id="335" w:name="_Toc1728315286_WPSOffice_Level2"/>
      <w:bookmarkStart w:id="336" w:name="_Toc1881529819"/>
      <w:r>
        <w:rPr>
          <w:rFonts w:hint="default" w:ascii="Times New Roman" w:hAnsi="Times New Roman" w:eastAsia="方正小标宋_GBK" w:cs="Times New Roman"/>
          <w:bCs/>
          <w:color w:val="auto"/>
          <w:kern w:val="0"/>
          <w:sz w:val="30"/>
          <w:szCs w:val="30"/>
          <w:lang w:val="en-US" w:eastAsia="zh-CN"/>
        </w:rPr>
        <w:t>一、</w:t>
      </w:r>
      <w:bookmarkEnd w:id="323"/>
      <w:bookmarkEnd w:id="324"/>
      <w:bookmarkEnd w:id="325"/>
      <w:bookmarkEnd w:id="326"/>
      <w:bookmarkEnd w:id="327"/>
      <w:bookmarkEnd w:id="328"/>
      <w:bookmarkEnd w:id="329"/>
      <w:bookmarkEnd w:id="330"/>
      <w:bookmarkEnd w:id="331"/>
      <w:bookmarkEnd w:id="332"/>
      <w:bookmarkEnd w:id="333"/>
      <w:bookmarkEnd w:id="334"/>
      <w:r>
        <w:rPr>
          <w:rFonts w:hint="default" w:ascii="Times New Roman" w:hAnsi="Times New Roman" w:eastAsia="方正小标宋_GBK" w:cs="Times New Roman"/>
          <w:bCs/>
          <w:color w:val="auto"/>
          <w:kern w:val="0"/>
          <w:sz w:val="30"/>
          <w:szCs w:val="30"/>
          <w:lang w:val="en-US" w:eastAsia="zh-CN"/>
        </w:rPr>
        <w:t>法人或者其他组织的营业执照等证明文件或自然人的身份证明</w:t>
      </w:r>
      <w:bookmarkEnd w:id="335"/>
      <w:bookmarkEnd w:id="336"/>
    </w:p>
    <w:p w14:paraId="75B0727B">
      <w:pPr>
        <w:rPr>
          <w:rFonts w:hint="default" w:ascii="Times New Roman" w:hAnsi="Times New Roman" w:cs="Times New Roman"/>
          <w:color w:val="auto"/>
          <w:lang w:eastAsia="zh-CN"/>
        </w:rPr>
      </w:pPr>
    </w:p>
    <w:p w14:paraId="6F01F1E6">
      <w:pPr>
        <w:pStyle w:val="44"/>
        <w:tabs>
          <w:tab w:val="left" w:pos="5580"/>
        </w:tabs>
        <w:spacing w:line="360" w:lineRule="auto"/>
        <w:ind w:left="540" w:firstLine="480"/>
        <w:jc w:val="center"/>
        <w:rPr>
          <w:rFonts w:hint="default" w:ascii="Times New Roman" w:hAnsi="Times New Roman" w:cs="Times New Roman"/>
          <w:b/>
          <w:bCs/>
          <w:color w:val="auto"/>
          <w:sz w:val="24"/>
          <w:szCs w:val="24"/>
        </w:rPr>
      </w:pPr>
    </w:p>
    <w:p w14:paraId="61E51C46">
      <w:pPr>
        <w:pStyle w:val="44"/>
        <w:tabs>
          <w:tab w:val="left" w:pos="5580"/>
        </w:tabs>
        <w:spacing w:line="360" w:lineRule="auto"/>
        <w:ind w:left="540" w:firstLine="480"/>
        <w:rPr>
          <w:rFonts w:hint="default" w:ascii="Times New Roman" w:hAnsi="Times New Roman" w:cs="Times New Roman"/>
          <w:b/>
          <w:bCs/>
          <w:color w:val="auto"/>
          <w:sz w:val="24"/>
          <w:szCs w:val="24"/>
        </w:rPr>
      </w:pPr>
    </w:p>
    <w:p w14:paraId="3961B512">
      <w:pPr>
        <w:pStyle w:val="44"/>
        <w:tabs>
          <w:tab w:val="left" w:pos="5580"/>
        </w:tabs>
        <w:spacing w:line="360" w:lineRule="auto"/>
        <w:ind w:left="540" w:firstLine="480"/>
        <w:rPr>
          <w:rFonts w:hint="default" w:ascii="Times New Roman" w:hAnsi="Times New Roman" w:cs="Times New Roman"/>
          <w:b/>
          <w:bCs/>
          <w:color w:val="auto"/>
          <w:sz w:val="24"/>
          <w:szCs w:val="24"/>
        </w:rPr>
      </w:pPr>
    </w:p>
    <w:p w14:paraId="1D8AB330">
      <w:pPr>
        <w:pStyle w:val="44"/>
        <w:tabs>
          <w:tab w:val="left" w:pos="5580"/>
        </w:tabs>
        <w:spacing w:line="360" w:lineRule="auto"/>
        <w:rPr>
          <w:rFonts w:hint="default" w:ascii="Times New Roman" w:hAnsi="Times New Roman" w:eastAsia="仿宋_GB2312" w:cs="Times New Roman"/>
          <w:color w:val="auto"/>
          <w:sz w:val="28"/>
          <w:szCs w:val="28"/>
          <w:lang w:val="zh-TW"/>
        </w:rPr>
      </w:pPr>
      <w:r>
        <w:rPr>
          <w:rFonts w:hint="default" w:ascii="Times New Roman" w:hAnsi="Times New Roman" w:eastAsia="仿宋_GB2312" w:cs="Times New Roman"/>
          <w:color w:val="auto"/>
          <w:sz w:val="28"/>
          <w:szCs w:val="28"/>
          <w:lang w:val="zh-TW"/>
        </w:rPr>
        <w:t>说明：</w:t>
      </w:r>
    </w:p>
    <w:p w14:paraId="5BEE455B">
      <w:pPr>
        <w:pStyle w:val="44"/>
        <w:tabs>
          <w:tab w:val="left" w:pos="5580"/>
        </w:tabs>
        <w:spacing w:line="360" w:lineRule="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default" w:ascii="Times New Roman" w:hAnsi="Times New Roman" w:eastAsia="仿宋_GB2312" w:cs="Times New Roman"/>
          <w:color w:val="auto"/>
          <w:sz w:val="28"/>
          <w:szCs w:val="28"/>
          <w:lang w:val="zh-TW"/>
        </w:rPr>
        <w:t>提供有效的营业执照等证明文件原件或复印件的扫描件。</w:t>
      </w:r>
    </w:p>
    <w:p w14:paraId="03584742">
      <w:pPr>
        <w:pStyle w:val="44"/>
        <w:tabs>
          <w:tab w:val="left" w:pos="5580"/>
        </w:tabs>
        <w:spacing w:line="360" w:lineRule="auto"/>
        <w:rPr>
          <w:rFonts w:hint="default" w:ascii="Times New Roman" w:hAnsi="Times New Roman" w:eastAsia="仿宋_GB2312" w:cs="Times New Roman"/>
          <w:color w:val="auto"/>
          <w:sz w:val="28"/>
          <w:szCs w:val="28"/>
        </w:rPr>
      </w:pPr>
      <w:bookmarkStart w:id="337" w:name="_Toc67715126_WPSOffice_Level3"/>
      <w:bookmarkStart w:id="338" w:name="_Toc2081420463_WPSOffice_Level3"/>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zh-TW"/>
        </w:rPr>
        <w:t>投标人为自然人的，应提供身份证明的</w:t>
      </w:r>
      <w:bookmarkEnd w:id="337"/>
      <w:bookmarkEnd w:id="338"/>
      <w:r>
        <w:rPr>
          <w:rFonts w:hint="default" w:ascii="Times New Roman" w:hAnsi="Times New Roman" w:eastAsia="仿宋_GB2312" w:cs="Times New Roman"/>
          <w:color w:val="auto"/>
          <w:sz w:val="28"/>
          <w:szCs w:val="28"/>
          <w:lang w:val="zh-TW"/>
        </w:rPr>
        <w:t>原件或复印件的扫描件。</w:t>
      </w:r>
    </w:p>
    <w:p w14:paraId="58C17653">
      <w:pPr>
        <w:pStyle w:val="44"/>
        <w:tabs>
          <w:tab w:val="left" w:pos="5580"/>
        </w:tabs>
        <w:spacing w:line="360" w:lineRule="auto"/>
        <w:rPr>
          <w:rFonts w:hint="default" w:ascii="Times New Roman" w:hAnsi="Times New Roman" w:eastAsia="仿宋_GB2312" w:cs="Times New Roman"/>
          <w:color w:val="auto"/>
          <w:sz w:val="28"/>
          <w:szCs w:val="28"/>
        </w:rPr>
      </w:pPr>
      <w:bookmarkStart w:id="339" w:name="_Toc781251951_WPSOffice_Level3"/>
      <w:bookmarkStart w:id="340" w:name="_Toc1215272460_WPSOffice_Level3"/>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zh-TW"/>
        </w:rPr>
        <w:t>联合体投标应提供联合体各方满足以上要求的证明文件。</w:t>
      </w:r>
      <w:bookmarkEnd w:id="339"/>
      <w:bookmarkEnd w:id="340"/>
    </w:p>
    <w:p w14:paraId="404598E2">
      <w:pPr>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br w:type="page"/>
      </w:r>
      <w:bookmarkStart w:id="341" w:name="_Toc1319467764"/>
      <w:bookmarkStart w:id="342" w:name="_Toc1557063548"/>
      <w:bookmarkStart w:id="343" w:name="_Toc1215314597"/>
      <w:bookmarkStart w:id="344" w:name="_Toc456633459_WPSOffice_Level3"/>
      <w:bookmarkStart w:id="345" w:name="_Toc868984799"/>
    </w:p>
    <w:p w14:paraId="05E6B074">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346" w:name="_Toc370312851"/>
      <w:bookmarkStart w:id="347" w:name="_Toc1369942731_WPSOffice_Level2"/>
      <w:bookmarkStart w:id="348" w:name="_Toc507196550"/>
      <w:bookmarkStart w:id="349" w:name="_Toc600305591"/>
      <w:bookmarkStart w:id="350" w:name="_Toc130649492"/>
      <w:bookmarkStart w:id="351" w:name="_Toc1494493586"/>
      <w:bookmarkStart w:id="352" w:name="_Toc574791252"/>
      <w:bookmarkStart w:id="353" w:name="_Toc937091873"/>
      <w:r>
        <w:rPr>
          <w:rFonts w:hint="default" w:ascii="Times New Roman" w:hAnsi="Times New Roman" w:eastAsia="方正小标宋_GBK" w:cs="Times New Roman"/>
          <w:bCs/>
          <w:color w:val="auto"/>
          <w:kern w:val="0"/>
          <w:sz w:val="30"/>
          <w:szCs w:val="30"/>
          <w:lang w:val="en-US" w:eastAsia="zh-CN"/>
        </w:rPr>
        <w:t>二、具有良好的商业信誉和健全的财务会计制度</w:t>
      </w:r>
      <w:bookmarkEnd w:id="341"/>
      <w:bookmarkEnd w:id="342"/>
      <w:bookmarkEnd w:id="343"/>
      <w:bookmarkEnd w:id="344"/>
      <w:bookmarkEnd w:id="345"/>
      <w:bookmarkEnd w:id="346"/>
      <w:bookmarkEnd w:id="347"/>
      <w:bookmarkEnd w:id="348"/>
      <w:bookmarkEnd w:id="349"/>
      <w:bookmarkEnd w:id="350"/>
      <w:bookmarkEnd w:id="351"/>
      <w:bookmarkEnd w:id="352"/>
      <w:bookmarkEnd w:id="353"/>
    </w:p>
    <w:p w14:paraId="2296C4F5">
      <w:pPr>
        <w:spacing w:line="360" w:lineRule="auto"/>
        <w:jc w:val="center"/>
        <w:rPr>
          <w:rFonts w:hint="default" w:ascii="Times New Roman" w:hAnsi="Times New Roman" w:eastAsia="宋体" w:cs="Times New Roman"/>
          <w:color w:val="auto"/>
          <w:sz w:val="28"/>
          <w:szCs w:val="28"/>
          <w:lang w:eastAsia="zh-CN"/>
        </w:rPr>
      </w:pPr>
    </w:p>
    <w:p w14:paraId="6660C8EA">
      <w:pPr>
        <w:rPr>
          <w:rFonts w:hint="default" w:ascii="Times New Roman" w:hAnsi="Times New Roman" w:cs="Times New Roman"/>
          <w:color w:val="auto"/>
          <w:lang w:eastAsia="zh-CN"/>
        </w:rPr>
      </w:pPr>
    </w:p>
    <w:p w14:paraId="5A411CDD">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7CF649F8">
      <w:pPr>
        <w:tabs>
          <w:tab w:val="left" w:pos="3060"/>
          <w:tab w:val="left" w:pos="5580"/>
        </w:tabs>
        <w:spacing w:line="360" w:lineRule="auto"/>
        <w:ind w:left="1080" w:hanging="540"/>
        <w:rPr>
          <w:rFonts w:hint="default" w:ascii="Times New Roman" w:hAnsi="Times New Roman" w:eastAsia="宋体" w:cs="Times New Roman"/>
          <w:b/>
          <w:bCs/>
          <w:color w:val="auto"/>
          <w:sz w:val="24"/>
          <w:szCs w:val="24"/>
          <w:lang w:val="en-US" w:eastAsia="zh-CN"/>
        </w:rPr>
      </w:pPr>
    </w:p>
    <w:p w14:paraId="6DD5B9B3">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5E4759DD">
      <w:pPr>
        <w:tabs>
          <w:tab w:val="left" w:pos="5580"/>
        </w:tabs>
        <w:spacing w:line="360" w:lineRule="auto"/>
        <w:ind w:left="1080" w:hanging="54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说明：</w:t>
      </w:r>
    </w:p>
    <w:p w14:paraId="7C77C313">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提供投标人2025年度经审计的财务报告，要求注册会计师签字并加盖会计师印章；如到投标截止时间，投标人成立时间不足1年的，可提供银行资信证明材料。</w:t>
      </w:r>
    </w:p>
    <w:p w14:paraId="653780B6">
      <w:pPr>
        <w:pStyle w:val="7"/>
        <w:jc w:val="center"/>
        <w:rPr>
          <w:rFonts w:hint="default" w:ascii="Times New Roman" w:hAnsi="Times New Roman" w:eastAsia="方正小标宋_GBK" w:cs="Times New Roman"/>
          <w:b w:val="0"/>
          <w:color w:val="auto"/>
          <w:sz w:val="30"/>
          <w:szCs w:val="30"/>
          <w:lang w:val="en-US" w:eastAsia="zh-CN"/>
        </w:rPr>
      </w:pPr>
      <w:bookmarkStart w:id="354" w:name="_Toc683069219"/>
      <w:bookmarkStart w:id="355" w:name="_Toc2139213640"/>
      <w:bookmarkStart w:id="356" w:name="_Toc1596637222"/>
      <w:bookmarkStart w:id="357" w:name="_Toc933578141"/>
      <w:bookmarkStart w:id="358" w:name="_Toc1835514155"/>
      <w:bookmarkStart w:id="359" w:name="_Toc288533216"/>
      <w:bookmarkStart w:id="360" w:name="_Toc438911815_WPSOffice_Level2"/>
      <w:bookmarkStart w:id="361" w:name="_Toc1989881438"/>
      <w:bookmarkStart w:id="362" w:name="_Toc2058865505"/>
      <w:bookmarkStart w:id="363" w:name="_Toc1625950936"/>
      <w:bookmarkStart w:id="364" w:name="_Toc897167010_WPSOffice_Level3"/>
      <w:bookmarkStart w:id="365" w:name="_Toc1206650936"/>
      <w:bookmarkStart w:id="366" w:name="_Toc15280674"/>
      <w:bookmarkStart w:id="367" w:name="_Toc242026376"/>
      <w:r>
        <w:rPr>
          <w:rFonts w:hint="default" w:ascii="Times New Roman" w:hAnsi="Times New Roman" w:eastAsia="方正小标宋_GBK" w:cs="Times New Roman"/>
          <w:b w:val="0"/>
          <w:color w:val="auto"/>
          <w:sz w:val="30"/>
          <w:szCs w:val="30"/>
          <w:lang w:val="en-US" w:eastAsia="zh-CN"/>
        </w:rPr>
        <w:br w:type="page"/>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Start w:id="368" w:name="_Toc1968479748"/>
      <w:bookmarkStart w:id="369" w:name="_Toc281075866"/>
      <w:bookmarkStart w:id="370" w:name="_Toc1125237527"/>
      <w:bookmarkStart w:id="371" w:name="_Toc1030212309"/>
      <w:bookmarkStart w:id="372" w:name="_Toc1033381818"/>
      <w:bookmarkStart w:id="373" w:name="_Toc1998858666"/>
      <w:bookmarkStart w:id="374" w:name="_Toc2082821673"/>
      <w:bookmarkStart w:id="375" w:name="_Toc1656782056"/>
      <w:bookmarkStart w:id="376" w:name="_Toc968053340"/>
      <w:bookmarkStart w:id="377" w:name="_Toc1079740645"/>
      <w:bookmarkStart w:id="378" w:name="_Toc509419906"/>
      <w:bookmarkStart w:id="379" w:name="_Toc436443482"/>
      <w:bookmarkStart w:id="380" w:name="_Toc1289659840_WPSOffice_Level2"/>
      <w:bookmarkStart w:id="381" w:name="_Toc942688044_WPSOffice_Level3"/>
      <w:r>
        <w:rPr>
          <w:rFonts w:hint="default" w:ascii="Times New Roman" w:hAnsi="Times New Roman" w:eastAsia="方正小标宋_GBK" w:cs="Times New Roman"/>
          <w:b w:val="0"/>
          <w:color w:val="auto"/>
          <w:sz w:val="30"/>
          <w:szCs w:val="30"/>
          <w:lang w:val="en-US" w:eastAsia="zh-CN"/>
        </w:rPr>
        <w:t>三、依法</w:t>
      </w:r>
      <w:bookmarkEnd w:id="368"/>
      <w:r>
        <w:rPr>
          <w:rFonts w:hint="default" w:ascii="Times New Roman" w:hAnsi="Times New Roman" w:eastAsia="方正小标宋_GBK" w:cs="Times New Roman"/>
          <w:b w:val="0"/>
          <w:color w:val="auto"/>
          <w:sz w:val="30"/>
          <w:szCs w:val="30"/>
          <w:lang w:val="en-US" w:eastAsia="zh-CN"/>
        </w:rPr>
        <w:t>缴纳税收和社会保障资金的良好记录</w:t>
      </w:r>
      <w:bookmarkEnd w:id="369"/>
      <w:bookmarkEnd w:id="370"/>
      <w:bookmarkEnd w:id="371"/>
      <w:bookmarkEnd w:id="372"/>
      <w:bookmarkEnd w:id="373"/>
      <w:bookmarkEnd w:id="374"/>
      <w:bookmarkEnd w:id="375"/>
      <w:bookmarkEnd w:id="376"/>
      <w:bookmarkEnd w:id="377"/>
      <w:bookmarkEnd w:id="378"/>
      <w:bookmarkEnd w:id="379"/>
      <w:bookmarkEnd w:id="380"/>
      <w:bookmarkEnd w:id="381"/>
    </w:p>
    <w:p w14:paraId="382913F6">
      <w:pPr>
        <w:pStyle w:val="44"/>
        <w:tabs>
          <w:tab w:val="left" w:pos="5580"/>
        </w:tabs>
        <w:spacing w:line="360" w:lineRule="auto"/>
        <w:ind w:left="1080" w:hanging="540"/>
        <w:jc w:val="center"/>
        <w:rPr>
          <w:rFonts w:hint="default" w:ascii="Times New Roman" w:hAnsi="Times New Roman" w:cs="Times New Roman"/>
          <w:b/>
          <w:bCs/>
          <w:color w:val="auto"/>
          <w:sz w:val="24"/>
          <w:szCs w:val="24"/>
        </w:rPr>
      </w:pPr>
    </w:p>
    <w:p w14:paraId="3612076D">
      <w:pPr>
        <w:pStyle w:val="44"/>
        <w:tabs>
          <w:tab w:val="left" w:pos="5580"/>
        </w:tabs>
        <w:spacing w:line="360" w:lineRule="auto"/>
        <w:ind w:left="840"/>
        <w:rPr>
          <w:rFonts w:hint="default" w:ascii="Times New Roman" w:hAnsi="Times New Roman" w:cs="Times New Roman"/>
          <w:b/>
          <w:bCs/>
          <w:color w:val="auto"/>
          <w:sz w:val="24"/>
          <w:szCs w:val="24"/>
        </w:rPr>
      </w:pPr>
    </w:p>
    <w:p w14:paraId="505D0345">
      <w:pPr>
        <w:pStyle w:val="44"/>
        <w:tabs>
          <w:tab w:val="left" w:pos="5580"/>
        </w:tabs>
        <w:spacing w:line="360" w:lineRule="auto"/>
        <w:ind w:firstLine="560" w:firstLineChars="200"/>
        <w:rPr>
          <w:rFonts w:hint="default" w:ascii="Times New Roman" w:hAnsi="Times New Roman" w:eastAsia="仿宋_GB2312" w:cs="Times New Roman"/>
          <w:color w:val="auto"/>
          <w:sz w:val="28"/>
          <w:szCs w:val="28"/>
          <w:lang w:val="zh-TW"/>
        </w:rPr>
      </w:pPr>
      <w:r>
        <w:rPr>
          <w:rFonts w:hint="default" w:ascii="Times New Roman" w:hAnsi="Times New Roman" w:eastAsia="仿宋_GB2312" w:cs="Times New Roman"/>
          <w:color w:val="auto"/>
          <w:sz w:val="28"/>
          <w:szCs w:val="28"/>
          <w:lang w:val="zh-TW"/>
        </w:rPr>
        <w:t>说明：</w:t>
      </w:r>
    </w:p>
    <w:p w14:paraId="7F6C1455">
      <w:pPr>
        <w:pStyle w:val="44"/>
        <w:tabs>
          <w:tab w:val="left" w:pos="5580"/>
        </w:tabs>
        <w:spacing w:line="360" w:lineRule="auto"/>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1.具有依法缴纳税收和社会保障资金的相关材料（提供自202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年1月1日以来至少一个月的纳税证明和社保缴纳证明，依法免税或不需要缴纳社会保障资金的，应提供相应文件证明其依法免税或不需要缴纳）。</w:t>
      </w:r>
    </w:p>
    <w:p w14:paraId="03F3E9BA">
      <w:pPr>
        <w:pStyle w:val="44"/>
        <w:tabs>
          <w:tab w:val="left" w:pos="5580"/>
        </w:tabs>
        <w:spacing w:line="360" w:lineRule="auto"/>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2.如果是联合体投标，联合体各方均需提供相关材料。</w:t>
      </w:r>
    </w:p>
    <w:p w14:paraId="1841A274">
      <w:pPr>
        <w:tabs>
          <w:tab w:val="left" w:pos="5580"/>
        </w:tabs>
        <w:spacing w:line="360" w:lineRule="auto"/>
        <w:rPr>
          <w:rFonts w:hint="default" w:ascii="Times New Roman" w:hAnsi="Times New Roman" w:eastAsia="仿宋_GB2312" w:cs="Times New Roman"/>
          <w:color w:val="auto"/>
          <w:sz w:val="28"/>
          <w:szCs w:val="28"/>
          <w:lang w:val="en-US" w:eastAsia="zh-CN"/>
        </w:rPr>
      </w:pPr>
    </w:p>
    <w:p w14:paraId="1482FCF8">
      <w:pPr>
        <w:pStyle w:val="44"/>
        <w:tabs>
          <w:tab w:val="left" w:pos="5580"/>
        </w:tabs>
        <w:spacing w:line="360" w:lineRule="auto"/>
        <w:ind w:left="840"/>
        <w:rPr>
          <w:rFonts w:hint="default" w:ascii="Times New Roman" w:hAnsi="Times New Roman" w:cs="Times New Roman"/>
          <w:color w:val="auto"/>
          <w:sz w:val="24"/>
          <w:szCs w:val="24"/>
        </w:rPr>
      </w:pPr>
    </w:p>
    <w:p w14:paraId="3E2D25D9">
      <w:pPr>
        <w:pStyle w:val="7"/>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cs="Times New Roman"/>
          <w:color w:val="auto"/>
          <w:sz w:val="24"/>
          <w:szCs w:val="24"/>
          <w:lang w:eastAsia="zh-CN"/>
        </w:rPr>
        <w:br w:type="page"/>
      </w:r>
      <w:bookmarkStart w:id="382" w:name="_Toc1555857921"/>
      <w:bookmarkStart w:id="383" w:name="_Toc231434114"/>
      <w:bookmarkStart w:id="384" w:name="_Toc937672964"/>
      <w:bookmarkStart w:id="385" w:name="_Toc634123008"/>
      <w:bookmarkStart w:id="386" w:name="_Toc642483276"/>
      <w:bookmarkStart w:id="387" w:name="_Toc1387518291"/>
      <w:bookmarkStart w:id="388" w:name="_Toc62113572_WPSOffice_Level2"/>
      <w:bookmarkStart w:id="389" w:name="_Toc1152943509"/>
      <w:bookmarkStart w:id="390" w:name="_Toc148345819_WPSOffice_Level3"/>
      <w:bookmarkStart w:id="391" w:name="_Toc883013156"/>
      <w:bookmarkStart w:id="392" w:name="_Toc29306536"/>
      <w:bookmarkStart w:id="393" w:name="_Toc173874035"/>
      <w:bookmarkStart w:id="394" w:name="_Toc933477298"/>
      <w:bookmarkStart w:id="395" w:name="_Toc1191619766"/>
      <w:r>
        <w:rPr>
          <w:rFonts w:hint="default" w:ascii="Times New Roman" w:hAnsi="Times New Roman" w:eastAsia="方正小标宋_GBK" w:cs="Times New Roman"/>
          <w:b w:val="0"/>
          <w:color w:val="auto"/>
          <w:sz w:val="30"/>
          <w:szCs w:val="30"/>
          <w:lang w:val="en-US" w:eastAsia="zh-CN"/>
        </w:rPr>
        <w:t>四、具有履行合同所必需的设备和专业技术能力</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4D35C0F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u w:val="single"/>
          <w:lang w:val="en-US" w:eastAsia="zh-CN"/>
        </w:rPr>
        <w:t>郑州信息科技职业学院</w:t>
      </w:r>
    </w:p>
    <w:p w14:paraId="512A7FA2">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hint="default" w:ascii="Times New Roman" w:hAnsi="Times New Roman" w:eastAsia="仿宋_GB2312" w:cs="Times New Roman"/>
          <w:color w:val="auto"/>
          <w:sz w:val="28"/>
          <w:szCs w:val="28"/>
          <w:u w:val="single"/>
          <w:lang w:val="en-US" w:eastAsia="zh-CN"/>
        </w:rPr>
        <w:t xml:space="preserve"> 豫财招标采购-2026-839 </w:t>
      </w:r>
      <w:r>
        <w:rPr>
          <w:rFonts w:hint="default"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u w:val="single"/>
          <w:lang w:val="en-US" w:eastAsia="zh-CN"/>
        </w:rPr>
        <w:t>郑州信息科技职业学院2026-2029年安保服务项目</w:t>
      </w:r>
      <w:r>
        <w:rPr>
          <w:rFonts w:hint="default" w:ascii="Times New Roman" w:hAnsi="Times New Roman" w:eastAsia="仿宋_GB2312" w:cs="Times New Roman"/>
          <w:color w:val="auto"/>
          <w:sz w:val="28"/>
          <w:szCs w:val="28"/>
          <w:lang w:eastAsia="zh-CN"/>
        </w:rPr>
        <w:t>的投标,并做出如下承诺：</w:t>
      </w:r>
    </w:p>
    <w:p w14:paraId="61C54B6E">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我方具有履行合同所必需的设备和专业技术能力。</w:t>
      </w:r>
    </w:p>
    <w:p w14:paraId="4D5B4F3E">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431940E9">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2C44C961">
      <w:pPr>
        <w:tabs>
          <w:tab w:val="left" w:pos="6300"/>
        </w:tabs>
        <w:snapToGrid w:val="0"/>
        <w:spacing w:line="360" w:lineRule="auto"/>
        <w:ind w:firstLine="277" w:firstLineChars="99"/>
        <w:rPr>
          <w:rFonts w:hint="default" w:ascii="Times New Roman" w:hAnsi="Times New Roman" w:eastAsia="宋体" w:cs="Times New Roman"/>
          <w:color w:val="auto"/>
          <w:sz w:val="28"/>
          <w:szCs w:val="28"/>
          <w:lang w:eastAsia="zh-CN"/>
        </w:rPr>
      </w:pPr>
    </w:p>
    <w:p w14:paraId="0EC7D9C1">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78A8CC0F">
      <w:pPr>
        <w:spacing w:line="360" w:lineRule="exact"/>
        <w:ind w:firstLine="420"/>
        <w:jc w:val="right"/>
        <w:rPr>
          <w:rFonts w:hint="default" w:ascii="Times New Roman" w:hAnsi="Times New Roman" w:eastAsia="仿宋_GB2312" w:cs="Times New Roman"/>
          <w:color w:val="auto"/>
          <w:sz w:val="28"/>
          <w:szCs w:val="28"/>
          <w:lang w:eastAsia="zh-CN"/>
        </w:rPr>
      </w:pPr>
    </w:p>
    <w:p w14:paraId="0340B4D8">
      <w:pPr>
        <w:spacing w:line="360" w:lineRule="auto"/>
        <w:ind w:firstLine="556"/>
        <w:jc w:val="right"/>
        <w:rPr>
          <w:rFonts w:hint="default" w:ascii="Times New Roman" w:hAnsi="Times New Roman" w:eastAsia="仿宋_GB2312" w:cs="Times New Roman"/>
          <w:color w:val="auto"/>
          <w:sz w:val="28"/>
          <w:szCs w:val="28"/>
          <w:lang w:eastAsia="zh-CN"/>
        </w:rPr>
      </w:pPr>
    </w:p>
    <w:p w14:paraId="7B186CFD">
      <w:pPr>
        <w:tabs>
          <w:tab w:val="left" w:pos="6300"/>
        </w:tabs>
        <w:snapToGrid w:val="0"/>
        <w:spacing w:line="360" w:lineRule="auto"/>
        <w:ind w:right="84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16325E99">
      <w:pPr>
        <w:pStyle w:val="44"/>
        <w:tabs>
          <w:tab w:val="left" w:pos="5580"/>
        </w:tabs>
        <w:spacing w:line="360" w:lineRule="auto"/>
        <w:ind w:left="1080" w:hanging="540"/>
        <w:jc w:val="center"/>
        <w:rPr>
          <w:rFonts w:hint="default" w:ascii="Times New Roman" w:hAnsi="Times New Roman" w:cs="Times New Roman"/>
          <w:b/>
          <w:bCs/>
          <w:color w:val="auto"/>
          <w:sz w:val="24"/>
          <w:szCs w:val="24"/>
        </w:rPr>
      </w:pPr>
    </w:p>
    <w:p w14:paraId="361F044F">
      <w:pPr>
        <w:pStyle w:val="44"/>
        <w:tabs>
          <w:tab w:val="left" w:pos="5580"/>
        </w:tabs>
        <w:spacing w:line="360" w:lineRule="auto"/>
        <w:ind w:left="1080" w:hanging="540"/>
        <w:jc w:val="center"/>
        <w:rPr>
          <w:rFonts w:hint="default" w:ascii="Times New Roman" w:hAnsi="Times New Roman" w:cs="Times New Roman"/>
          <w:b/>
          <w:bCs/>
          <w:color w:val="auto"/>
          <w:sz w:val="24"/>
          <w:szCs w:val="24"/>
        </w:rPr>
      </w:pPr>
    </w:p>
    <w:p w14:paraId="036DA144">
      <w:pPr>
        <w:pStyle w:val="7"/>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eastAsia="方正小标宋_GBK" w:cs="Times New Roman"/>
          <w:b w:val="0"/>
          <w:color w:val="auto"/>
          <w:sz w:val="30"/>
          <w:szCs w:val="30"/>
          <w:lang w:val="en-US" w:eastAsia="zh-CN"/>
        </w:rPr>
        <w:br w:type="page"/>
      </w:r>
      <w:r>
        <w:rPr>
          <w:rFonts w:hint="default" w:ascii="Times New Roman" w:hAnsi="Times New Roman" w:eastAsia="方正小标宋_GBK" w:cs="Times New Roman"/>
          <w:b w:val="0"/>
          <w:color w:val="auto"/>
          <w:sz w:val="30"/>
          <w:szCs w:val="30"/>
          <w:lang w:val="en-US" w:eastAsia="zh-CN"/>
        </w:rPr>
        <w:t>五、参加政府采购活动前3年内在经营活动中没有重大违法记录的声明</w:t>
      </w:r>
    </w:p>
    <w:p w14:paraId="0DF6459B">
      <w:pPr>
        <w:spacing w:line="360" w:lineRule="auto"/>
        <w:rPr>
          <w:rFonts w:hint="default" w:ascii="Times New Roman" w:hAnsi="Times New Roman" w:eastAsia="仿宋_GB2312" w:cs="Times New Roman"/>
          <w:color w:val="auto"/>
          <w:sz w:val="28"/>
          <w:szCs w:val="28"/>
          <w:lang w:val="en-US" w:eastAsia="zh-CN"/>
        </w:rPr>
      </w:pPr>
      <w:bookmarkStart w:id="396" w:name="_Hlk103703179"/>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u w:val="single"/>
          <w:lang w:val="en-US" w:eastAsia="zh-CN"/>
        </w:rPr>
        <w:t>郑州信息科技职业学院</w:t>
      </w:r>
    </w:p>
    <w:p w14:paraId="42706B8E">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hint="default" w:ascii="Times New Roman" w:hAnsi="Times New Roman" w:eastAsia="仿宋_GB2312" w:cs="Times New Roman"/>
          <w:color w:val="auto"/>
          <w:sz w:val="28"/>
          <w:szCs w:val="28"/>
          <w:u w:val="single"/>
          <w:lang w:val="en-US" w:eastAsia="zh-CN"/>
        </w:rPr>
        <w:t xml:space="preserve"> 豫财招标采购-2026-839 </w:t>
      </w:r>
      <w:r>
        <w:rPr>
          <w:rFonts w:hint="default"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u w:val="single"/>
          <w:lang w:val="en-US" w:eastAsia="zh-CN"/>
        </w:rPr>
        <w:t>郑州信息科技职业学院2026-2029年安保服务项目</w:t>
      </w:r>
      <w:r>
        <w:rPr>
          <w:rFonts w:hint="default" w:ascii="Times New Roman" w:hAnsi="Times New Roman" w:eastAsia="仿宋_GB2312" w:cs="Times New Roman"/>
          <w:color w:val="auto"/>
          <w:sz w:val="28"/>
          <w:szCs w:val="28"/>
          <w:lang w:eastAsia="zh-CN"/>
        </w:rPr>
        <w:t>的投标,并做出如下承诺：</w:t>
      </w:r>
    </w:p>
    <w:bookmarkEnd w:id="396"/>
    <w:p w14:paraId="7B910AA0">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我公司信誉良好，参加政府采购活动前三年内，在经营活动中没有重大违法记录。在“信用</w:t>
      </w:r>
      <w:r>
        <w:rPr>
          <w:rFonts w:hint="default" w:ascii="Times New Roman" w:hAnsi="Times New Roman" w:eastAsia="仿宋_GB2312" w:cs="Times New Roman"/>
          <w:color w:val="auto"/>
          <w:sz w:val="28"/>
          <w:szCs w:val="28"/>
          <w:lang w:val="en-US" w:eastAsia="zh-CN"/>
        </w:rPr>
        <w:t>中国</w:t>
      </w:r>
      <w:r>
        <w:rPr>
          <w:rFonts w:hint="default" w:ascii="Times New Roman" w:hAnsi="Times New Roman" w:eastAsia="仿宋_GB2312" w:cs="Times New Roman"/>
          <w:color w:val="auto"/>
          <w:sz w:val="28"/>
          <w:szCs w:val="28"/>
          <w:lang w:eastAsia="zh-CN"/>
        </w:rPr>
        <w:t>”网站（www.creditchina.gov.cn）未被列入失信被执行人、重大税收违法案件当事人名单；在 “中国政府采购网” （www.ccgp.gov.cn）未被列入政府采购严重违法失信行为记录名单。</w:t>
      </w:r>
    </w:p>
    <w:p w14:paraId="07B7F0B6">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214CC746">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3E2D0483">
      <w:pPr>
        <w:tabs>
          <w:tab w:val="left" w:pos="6300"/>
        </w:tabs>
        <w:snapToGrid w:val="0"/>
        <w:spacing w:line="360" w:lineRule="auto"/>
        <w:ind w:firstLine="277" w:firstLineChars="99"/>
        <w:rPr>
          <w:rFonts w:hint="default" w:ascii="Times New Roman" w:hAnsi="Times New Roman" w:eastAsia="仿宋_GB2312" w:cs="Times New Roman"/>
          <w:color w:val="auto"/>
          <w:sz w:val="28"/>
          <w:szCs w:val="28"/>
          <w:lang w:eastAsia="zh-CN"/>
        </w:rPr>
      </w:pPr>
    </w:p>
    <w:p w14:paraId="48ABD666">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79ED6198">
      <w:pPr>
        <w:spacing w:line="360" w:lineRule="exact"/>
        <w:ind w:firstLine="420"/>
        <w:jc w:val="right"/>
        <w:rPr>
          <w:rFonts w:hint="default" w:ascii="Times New Roman" w:hAnsi="Times New Roman" w:eastAsia="仿宋_GB2312" w:cs="Times New Roman"/>
          <w:color w:val="auto"/>
          <w:sz w:val="28"/>
          <w:szCs w:val="28"/>
          <w:lang w:eastAsia="zh-CN"/>
        </w:rPr>
      </w:pPr>
    </w:p>
    <w:p w14:paraId="65E52A06">
      <w:pPr>
        <w:spacing w:line="360" w:lineRule="auto"/>
        <w:ind w:firstLine="556"/>
        <w:jc w:val="right"/>
        <w:rPr>
          <w:rFonts w:hint="default" w:ascii="Times New Roman" w:hAnsi="Times New Roman" w:eastAsia="仿宋_GB2312" w:cs="Times New Roman"/>
          <w:color w:val="auto"/>
          <w:sz w:val="28"/>
          <w:szCs w:val="28"/>
          <w:lang w:eastAsia="zh-CN"/>
        </w:rPr>
      </w:pPr>
    </w:p>
    <w:p w14:paraId="5995B9DC">
      <w:pPr>
        <w:tabs>
          <w:tab w:val="left" w:pos="6300"/>
        </w:tabs>
        <w:snapToGrid w:val="0"/>
        <w:spacing w:line="360" w:lineRule="auto"/>
        <w:ind w:right="84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74AAF764">
      <w:pPr>
        <w:pStyle w:val="44"/>
        <w:tabs>
          <w:tab w:val="left" w:pos="5580"/>
        </w:tabs>
        <w:spacing w:line="360" w:lineRule="auto"/>
        <w:rPr>
          <w:rFonts w:hint="default" w:ascii="Times New Roman" w:hAnsi="Times New Roman" w:cs="Times New Roman"/>
          <w:color w:val="auto"/>
          <w:sz w:val="24"/>
          <w:szCs w:val="24"/>
        </w:rPr>
      </w:pPr>
    </w:p>
    <w:p w14:paraId="19781733">
      <w:pPr>
        <w:pStyle w:val="44"/>
        <w:tabs>
          <w:tab w:val="left" w:pos="5580"/>
        </w:tabs>
        <w:spacing w:line="360" w:lineRule="auto"/>
        <w:rPr>
          <w:rFonts w:hint="default" w:ascii="Times New Roman" w:hAnsi="Times New Roman" w:eastAsia="仿宋_GB2312" w:cs="Times New Roman"/>
          <w:color w:val="auto"/>
          <w:sz w:val="28"/>
          <w:szCs w:val="28"/>
          <w:lang w:val="zh-TW"/>
        </w:rPr>
      </w:pPr>
      <w:r>
        <w:rPr>
          <w:rFonts w:hint="default" w:ascii="Times New Roman" w:hAnsi="Times New Roman" w:eastAsia="仿宋_GB2312" w:cs="Times New Roman"/>
          <w:color w:val="auto"/>
          <w:sz w:val="28"/>
          <w:szCs w:val="28"/>
          <w:lang w:val="zh-TW"/>
        </w:rPr>
        <w:t>说明：</w:t>
      </w:r>
    </w:p>
    <w:p w14:paraId="689AA93A">
      <w:pPr>
        <w:pStyle w:val="44"/>
        <w:tabs>
          <w:tab w:val="left" w:pos="5580"/>
        </w:tabs>
        <w:spacing w:line="360" w:lineRule="auto"/>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default" w:ascii="Times New Roman" w:hAnsi="Times New Roman" w:eastAsia="仿宋_GB2312" w:cs="Times New Roman"/>
          <w:color w:val="auto"/>
          <w:sz w:val="28"/>
          <w:szCs w:val="28"/>
          <w:lang w:val="zh-TW"/>
        </w:rPr>
        <w:t>投标人应按照相关法规规定如实做出说明。</w:t>
      </w:r>
    </w:p>
    <w:p w14:paraId="35D0AF22">
      <w:pPr>
        <w:pStyle w:val="44"/>
        <w:tabs>
          <w:tab w:val="left" w:pos="5580"/>
        </w:tabs>
        <w:spacing w:line="360" w:lineRule="auto"/>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zh-TW"/>
        </w:rPr>
        <w:t>．按照招标文件的规定加盖企业电子签章（自然人投标的无需盖章，需要签字）。</w:t>
      </w:r>
    </w:p>
    <w:p w14:paraId="77260C35">
      <w:pPr>
        <w:pStyle w:val="44"/>
        <w:tabs>
          <w:tab w:val="left" w:pos="5580"/>
        </w:tabs>
        <w:spacing w:line="360" w:lineRule="auto"/>
        <w:ind w:firstLine="560" w:firstLineChars="200"/>
        <w:rPr>
          <w:rFonts w:hint="default" w:ascii="Times New Roman" w:hAnsi="Times New Roman" w:eastAsia="仿宋_GB2312" w:cs="Times New Roman"/>
          <w:color w:val="auto"/>
          <w:sz w:val="28"/>
          <w:szCs w:val="28"/>
          <w:lang w:val="zh-TW"/>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zh-TW"/>
        </w:rPr>
        <w:t>如果是联合体投标，联合体各方均需提供上述证明。</w:t>
      </w:r>
    </w:p>
    <w:p w14:paraId="325E99BA">
      <w:pPr>
        <w:spacing w:before="100" w:after="100" w:line="360" w:lineRule="auto"/>
        <w:ind w:firstLine="420"/>
        <w:jc w:val="left"/>
        <w:rPr>
          <w:rFonts w:hint="default" w:ascii="Times New Roman" w:hAnsi="Times New Roman" w:eastAsia="仿宋_GB2312" w:cs="Times New Roman"/>
          <w:color w:val="auto"/>
          <w:kern w:val="0"/>
          <w:sz w:val="28"/>
          <w:szCs w:val="28"/>
          <w:lang w:eastAsia="zh-CN"/>
        </w:rPr>
      </w:pPr>
    </w:p>
    <w:p w14:paraId="7EFDE274">
      <w:pPr>
        <w:pStyle w:val="52"/>
        <w:spacing w:line="360" w:lineRule="auto"/>
        <w:jc w:val="center"/>
        <w:outlineLvl w:val="1"/>
        <w:rPr>
          <w:rFonts w:hint="default" w:ascii="Times New Roman" w:hAnsi="Times New Roman" w:eastAsia="方正小标宋_GBK" w:cs="Times New Roman"/>
          <w:bCs/>
          <w:color w:val="auto"/>
          <w:sz w:val="30"/>
          <w:szCs w:val="30"/>
          <w:lang w:val="en-US" w:eastAsia="zh-CN"/>
        </w:rPr>
      </w:pPr>
      <w:r>
        <w:rPr>
          <w:rFonts w:hint="default" w:ascii="Times New Roman" w:hAnsi="Times New Roman" w:eastAsia="方正小标宋_GBK" w:cs="Times New Roman"/>
          <w:bCs/>
          <w:color w:val="auto"/>
          <w:sz w:val="30"/>
          <w:szCs w:val="30"/>
          <w:lang w:val="en-US" w:eastAsia="zh-CN"/>
        </w:rPr>
        <w:t>六、投标人关联关系名单</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3207"/>
        <w:gridCol w:w="2132"/>
        <w:gridCol w:w="2132"/>
      </w:tblGrid>
      <w:tr w14:paraId="7F79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756AA534">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序号</w:t>
            </w:r>
          </w:p>
        </w:tc>
        <w:tc>
          <w:tcPr>
            <w:tcW w:w="3207" w:type="dxa"/>
          </w:tcPr>
          <w:p w14:paraId="37B61CA5">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单位名称</w:t>
            </w:r>
          </w:p>
        </w:tc>
        <w:tc>
          <w:tcPr>
            <w:tcW w:w="2132" w:type="dxa"/>
          </w:tcPr>
          <w:p w14:paraId="69186257">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关系类型</w:t>
            </w:r>
          </w:p>
        </w:tc>
        <w:tc>
          <w:tcPr>
            <w:tcW w:w="2132" w:type="dxa"/>
          </w:tcPr>
          <w:p w14:paraId="2006C2F2">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备注</w:t>
            </w:r>
          </w:p>
        </w:tc>
      </w:tr>
      <w:tr w14:paraId="72B6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5E58FCB4">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5360B9D2">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5E8C06D7">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72E527DC">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r>
      <w:tr w14:paraId="5B61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65C9960E">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6DFA75FD">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36027B20">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29931387">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r>
      <w:tr w14:paraId="605B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10325936">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65E0423B">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54DC0FE4">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0E4204B2">
            <w:pPr>
              <w:pStyle w:val="52"/>
              <w:spacing w:line="360" w:lineRule="auto"/>
              <w:jc w:val="center"/>
              <w:outlineLvl w:val="1"/>
              <w:rPr>
                <w:rFonts w:hint="default" w:ascii="Times New Roman" w:hAnsi="Times New Roman" w:eastAsia="仿宋_GB2312" w:cs="Times New Roman"/>
                <w:bCs/>
                <w:color w:val="auto"/>
                <w:sz w:val="28"/>
                <w:szCs w:val="28"/>
                <w:lang w:val="en-US" w:eastAsia="zh-CN"/>
              </w:rPr>
            </w:pPr>
          </w:p>
        </w:tc>
      </w:tr>
    </w:tbl>
    <w:p w14:paraId="703AE2B9">
      <w:pPr>
        <w:pStyle w:val="52"/>
        <w:spacing w:line="360" w:lineRule="auto"/>
        <w:jc w:val="center"/>
        <w:rPr>
          <w:rFonts w:hint="default" w:ascii="Times New Roman" w:hAnsi="Times New Roman" w:eastAsia="方正小标宋_GBK" w:cs="Times New Roman"/>
          <w:bCs/>
          <w:color w:val="auto"/>
          <w:sz w:val="30"/>
          <w:szCs w:val="30"/>
          <w:lang w:val="en-US" w:eastAsia="zh-CN"/>
        </w:rPr>
      </w:pPr>
    </w:p>
    <w:p w14:paraId="1E616C50">
      <w:pPr>
        <w:spacing w:line="360" w:lineRule="exact"/>
        <w:ind w:firstLine="3640" w:firstLineChars="13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投标人（企业电子签章）：</w:t>
      </w:r>
    </w:p>
    <w:p w14:paraId="48D1229A">
      <w:pPr>
        <w:tabs>
          <w:tab w:val="left" w:pos="6300"/>
        </w:tabs>
        <w:snapToGrid w:val="0"/>
        <w:spacing w:line="360" w:lineRule="auto"/>
        <w:ind w:firstLine="277" w:firstLineChars="99"/>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val="en"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val="en"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val="en" w:eastAsia="zh-CN"/>
        </w:rPr>
        <w:t xml:space="preserve">   </w:t>
      </w:r>
      <w:r>
        <w:rPr>
          <w:rFonts w:hint="default" w:ascii="Times New Roman" w:hAnsi="Times New Roman" w:eastAsia="仿宋_GB2312" w:cs="Times New Roman"/>
          <w:color w:val="auto"/>
          <w:sz w:val="28"/>
          <w:szCs w:val="28"/>
          <w:lang w:eastAsia="zh-CN"/>
        </w:rPr>
        <w:t>日</w:t>
      </w:r>
    </w:p>
    <w:p w14:paraId="5554B92C">
      <w:pPr>
        <w:pStyle w:val="52"/>
        <w:rPr>
          <w:rFonts w:hint="default" w:ascii="Times New Roman" w:hAnsi="Times New Roman" w:cs="Times New Roman"/>
          <w:color w:val="auto"/>
          <w:sz w:val="28"/>
          <w:szCs w:val="28"/>
          <w:lang w:val="en-US" w:eastAsia="zh-CN"/>
        </w:rPr>
      </w:pPr>
    </w:p>
    <w:p w14:paraId="67F43279">
      <w:pPr>
        <w:pStyle w:val="52"/>
        <w:rPr>
          <w:rFonts w:hint="default" w:ascii="Times New Roman" w:hAnsi="Times New Roman" w:cs="Times New Roman"/>
          <w:color w:val="auto"/>
          <w:sz w:val="28"/>
          <w:szCs w:val="28"/>
          <w:lang w:eastAsia="zh-CN"/>
        </w:rPr>
      </w:pPr>
    </w:p>
    <w:p w14:paraId="21CC340F">
      <w:pPr>
        <w:pStyle w:val="52"/>
        <w:rPr>
          <w:rFonts w:hint="default" w:ascii="Times New Roman" w:hAnsi="Times New Roman" w:cs="Times New Roman"/>
          <w:color w:val="auto"/>
          <w:sz w:val="28"/>
          <w:szCs w:val="28"/>
          <w:lang w:eastAsia="zh-CN"/>
        </w:rPr>
      </w:pPr>
    </w:p>
    <w:p w14:paraId="1F2F279E">
      <w:pPr>
        <w:spacing w:before="100" w:after="100" w:line="360" w:lineRule="auto"/>
        <w:jc w:val="left"/>
        <w:rPr>
          <w:rFonts w:hint="default" w:ascii="Times New Roman" w:hAnsi="Times New Roman" w:eastAsia="仿宋_GB2312" w:cs="Times New Roman"/>
          <w:color w:val="auto"/>
          <w:kern w:val="0"/>
          <w:sz w:val="28"/>
          <w:szCs w:val="28"/>
          <w:lang w:eastAsia="zh-CN"/>
        </w:rPr>
      </w:pPr>
    </w:p>
    <w:p w14:paraId="024AB2D4">
      <w:pPr>
        <w:spacing w:before="100" w:after="100" w:line="360" w:lineRule="auto"/>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说明：</w:t>
      </w:r>
    </w:p>
    <w:p w14:paraId="01FBD045">
      <w:pPr>
        <w:pStyle w:val="44"/>
        <w:tabs>
          <w:tab w:val="left" w:pos="5580"/>
        </w:tabs>
        <w:spacing w:line="360" w:lineRule="auto"/>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1.根据《中华人民共和国政府采购法实施条例》：单位负责人为同一人或者存在直接控股、管理关系的不同供应商，不得参加同一合同项下的政府采购活动。</w:t>
      </w:r>
    </w:p>
    <w:p w14:paraId="7D98E7C2">
      <w:pPr>
        <w:pStyle w:val="44"/>
        <w:tabs>
          <w:tab w:val="left" w:pos="5580"/>
        </w:tabs>
        <w:spacing w:line="360" w:lineRule="auto"/>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2.投标人须如实说明与本单位存在如下关系的单位名单并写明关系类型：单位负责人为同一人或者存在直接控股、管理关系。</w:t>
      </w:r>
    </w:p>
    <w:p w14:paraId="08294795">
      <w:pPr>
        <w:pStyle w:val="44"/>
        <w:tabs>
          <w:tab w:val="left" w:pos="5580"/>
        </w:tabs>
        <w:spacing w:line="360" w:lineRule="auto"/>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3.投标人虚假说明的，后果自负。</w:t>
      </w:r>
    </w:p>
    <w:p w14:paraId="5C0B3235">
      <w:pPr>
        <w:spacing w:before="100" w:after="100" w:line="360" w:lineRule="auto"/>
        <w:jc w:val="left"/>
        <w:rPr>
          <w:rFonts w:hint="default" w:ascii="Times New Roman" w:hAnsi="Times New Roman" w:eastAsia="仿宋_GB2312" w:cs="Times New Roman"/>
          <w:color w:val="auto"/>
          <w:kern w:val="0"/>
          <w:sz w:val="28"/>
          <w:szCs w:val="28"/>
          <w:lang w:eastAsia="zh-CN"/>
        </w:rPr>
      </w:pPr>
    </w:p>
    <w:p w14:paraId="7512956E">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cs="Times New Roman"/>
          <w:color w:val="auto"/>
          <w:sz w:val="24"/>
          <w:szCs w:val="24"/>
          <w:lang w:val="en-US" w:eastAsia="zh-CN"/>
        </w:rPr>
        <w:br w:type="page"/>
      </w:r>
      <w:bookmarkStart w:id="397" w:name="_Toc2035786603"/>
      <w:bookmarkStart w:id="398" w:name="_Toc2024909766"/>
      <w:bookmarkStart w:id="399" w:name="_Toc1497172548"/>
      <w:bookmarkStart w:id="400" w:name="_Toc98955996"/>
      <w:bookmarkStart w:id="401" w:name="_Toc1323492610"/>
      <w:bookmarkStart w:id="402" w:name="_Toc2114111239"/>
      <w:bookmarkStart w:id="403" w:name="_Toc1439922488"/>
      <w:bookmarkStart w:id="404" w:name="_Toc1184533414"/>
      <w:bookmarkStart w:id="405" w:name="_Toc1999724387"/>
      <w:bookmarkStart w:id="406" w:name="_Toc1528107318"/>
      <w:bookmarkStart w:id="407" w:name="_Toc1192645811_WPSOffice_Level2"/>
      <w:bookmarkStart w:id="408" w:name="_Toc1846317276"/>
      <w:bookmarkStart w:id="409" w:name="_Toc934702901"/>
      <w:bookmarkStart w:id="410" w:name="_Toc1412570441"/>
      <w:bookmarkStart w:id="411" w:name="_Toc1310640400"/>
      <w:bookmarkStart w:id="412" w:name="_Toc497708290_WPSOffice_Level2"/>
      <w:bookmarkStart w:id="413" w:name="_Toc1237822054"/>
      <w:bookmarkStart w:id="414" w:name="_Toc1267967234"/>
      <w:bookmarkStart w:id="415" w:name="_Toc474620139"/>
      <w:bookmarkStart w:id="416" w:name="_Toc1614236527"/>
      <w:bookmarkStart w:id="417" w:name="_Toc320661673"/>
      <w:bookmarkStart w:id="418" w:name="_Toc1462517689"/>
      <w:bookmarkStart w:id="419" w:name="_Toc658606622"/>
      <w:bookmarkStart w:id="420" w:name="_Toc996756161"/>
      <w:bookmarkStart w:id="421" w:name="_Toc2073666225_WPSOffice_Level3"/>
      <w:bookmarkStart w:id="422" w:name="_Toc1938095027"/>
      <w:bookmarkStart w:id="423" w:name="_Toc744081619"/>
      <w:bookmarkStart w:id="424" w:name="_Toc136706314"/>
      <w:bookmarkStart w:id="425" w:name="_Toc6422905"/>
      <w:bookmarkStart w:id="426" w:name="_Toc1264393349_WPSOffice_Level2"/>
      <w:bookmarkStart w:id="427" w:name="_Toc897589225"/>
      <w:bookmarkStart w:id="428" w:name="_Toc973283021"/>
      <w:bookmarkStart w:id="429" w:name="_Toc1368632420_WPSOffice_Level2"/>
      <w:bookmarkStart w:id="430" w:name="_Toc1093923690_WPSOffice_Level2"/>
      <w:bookmarkStart w:id="431" w:name="_Toc1580344845_WPSOffice_Level2"/>
      <w:bookmarkStart w:id="432" w:name="_Toc1017563642"/>
      <w:bookmarkStart w:id="433" w:name="_Toc465615493"/>
      <w:bookmarkStart w:id="434" w:name="_Toc377236415"/>
      <w:bookmarkStart w:id="435" w:name="_Toc1731438942"/>
      <w:bookmarkStart w:id="436" w:name="_Toc943266062"/>
      <w:bookmarkStart w:id="437" w:name="_Toc1378165390"/>
      <w:bookmarkStart w:id="438" w:name="_Toc1360926389"/>
      <w:bookmarkStart w:id="439" w:name="_Toc797524663"/>
      <w:bookmarkStart w:id="440" w:name="_Toc1893653595_WPSOffice_Level1"/>
      <w:bookmarkStart w:id="441" w:name="_Toc288862645"/>
      <w:r>
        <w:rPr>
          <w:rFonts w:hint="default" w:ascii="Times New Roman" w:hAnsi="Times New Roman" w:eastAsia="方正小标宋_GBK" w:cs="Times New Roman"/>
          <w:bCs/>
          <w:color w:val="auto"/>
          <w:kern w:val="0"/>
          <w:sz w:val="30"/>
          <w:szCs w:val="30"/>
          <w:lang w:val="en-US" w:eastAsia="zh-CN"/>
        </w:rPr>
        <w:t>七、</w:t>
      </w:r>
      <w:bookmarkEnd w:id="397"/>
      <w:bookmarkEnd w:id="398"/>
      <w:bookmarkEnd w:id="399"/>
      <w:bookmarkEnd w:id="400"/>
      <w:bookmarkEnd w:id="401"/>
      <w:bookmarkEnd w:id="402"/>
      <w:bookmarkEnd w:id="403"/>
      <w:bookmarkEnd w:id="404"/>
      <w:bookmarkEnd w:id="405"/>
      <w:bookmarkEnd w:id="406"/>
      <w:bookmarkEnd w:id="407"/>
      <w:bookmarkEnd w:id="408"/>
      <w:r>
        <w:rPr>
          <w:rFonts w:hint="default" w:ascii="Times New Roman" w:hAnsi="Times New Roman" w:eastAsia="方正小标宋_GBK" w:cs="Times New Roman"/>
          <w:bCs/>
          <w:color w:val="auto"/>
          <w:kern w:val="0"/>
          <w:sz w:val="30"/>
          <w:szCs w:val="30"/>
          <w:lang w:val="en-US" w:eastAsia="zh-CN"/>
        </w:rPr>
        <w:t>其他资格证明文件</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29693C99">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0743D45D">
      <w:pPr>
        <w:spacing w:line="360" w:lineRule="auto"/>
        <w:ind w:left="1080" w:hanging="540"/>
        <w:jc w:val="center"/>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具有公安机关颁发的有效《保安服务许可证》</w:t>
      </w:r>
    </w:p>
    <w:p w14:paraId="3DE84628">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52AF1801">
      <w:pPr>
        <w:pStyle w:val="44"/>
        <w:tabs>
          <w:tab w:val="left" w:pos="5580"/>
        </w:tabs>
        <w:spacing w:line="360" w:lineRule="auto"/>
        <w:rPr>
          <w:rFonts w:hint="default" w:ascii="Times New Roman" w:hAnsi="Times New Roman" w:eastAsia="仿宋_GB2312" w:cs="Times New Roman"/>
          <w:color w:val="auto"/>
          <w:sz w:val="28"/>
          <w:szCs w:val="28"/>
          <w:lang w:val="zh-TW"/>
        </w:rPr>
      </w:pPr>
      <w:r>
        <w:rPr>
          <w:rFonts w:hint="default" w:ascii="Times New Roman" w:hAnsi="Times New Roman" w:eastAsia="仿宋_GB2312" w:cs="Times New Roman"/>
          <w:color w:val="auto"/>
          <w:sz w:val="28"/>
          <w:szCs w:val="28"/>
          <w:lang w:val="zh-TW"/>
        </w:rPr>
        <w:t>说明：</w:t>
      </w:r>
    </w:p>
    <w:p w14:paraId="3C116399">
      <w:pPr>
        <w:pStyle w:val="44"/>
        <w:tabs>
          <w:tab w:val="left" w:pos="5580"/>
        </w:tabs>
        <w:spacing w:line="360" w:lineRule="auto"/>
        <w:rPr>
          <w:rFonts w:hint="default" w:ascii="Times New Roman" w:hAnsi="Times New Roman" w:eastAsia="仿宋_GB2312" w:cs="Times New Roman"/>
          <w:color w:val="auto"/>
          <w:sz w:val="28"/>
          <w:szCs w:val="28"/>
          <w:lang w:val="zh-TW"/>
        </w:rPr>
      </w:pPr>
      <w:r>
        <w:rPr>
          <w:rFonts w:hint="default" w:ascii="Times New Roman" w:hAnsi="Times New Roman" w:eastAsia="仿宋_GB2312" w:cs="Times New Roman"/>
          <w:color w:val="auto"/>
          <w:sz w:val="28"/>
          <w:szCs w:val="28"/>
          <w:lang w:val="zh-TW"/>
        </w:rPr>
        <w:t>1.应提供的其他资格证明文件。</w:t>
      </w:r>
    </w:p>
    <w:p w14:paraId="6E3A0AA4">
      <w:pPr>
        <w:pStyle w:val="44"/>
        <w:tabs>
          <w:tab w:val="left" w:pos="5580"/>
        </w:tabs>
        <w:spacing w:line="360" w:lineRule="auto"/>
        <w:rPr>
          <w:rFonts w:hint="default" w:ascii="Times New Roman" w:hAnsi="Times New Roman" w:eastAsia="仿宋_GB2312" w:cs="Times New Roman"/>
          <w:color w:val="auto"/>
          <w:sz w:val="28"/>
          <w:szCs w:val="28"/>
          <w:lang w:val="zh-TW"/>
        </w:rPr>
      </w:pPr>
      <w:r>
        <w:rPr>
          <w:rFonts w:hint="default" w:ascii="Times New Roman" w:hAnsi="Times New Roman" w:eastAsia="仿宋_GB2312" w:cs="Times New Roman"/>
          <w:color w:val="auto"/>
          <w:sz w:val="28"/>
          <w:szCs w:val="28"/>
          <w:lang w:val="zh-TW"/>
        </w:rPr>
        <w:t>2.原件或复印件的扫描件上应加盖企业电子签章（自然人投标的无需盖章，需要签字）。</w:t>
      </w:r>
    </w:p>
    <w:p w14:paraId="3EDE7EB4">
      <w:pPr>
        <w:pStyle w:val="44"/>
        <w:tabs>
          <w:tab w:val="left" w:pos="5580"/>
        </w:tabs>
        <w:spacing w:line="360" w:lineRule="auto"/>
        <w:rPr>
          <w:rFonts w:hint="default" w:ascii="Times New Roman" w:hAnsi="Times New Roman" w:eastAsia="仿宋_GB2312" w:cs="Times New Roman"/>
          <w:color w:val="auto"/>
          <w:sz w:val="28"/>
          <w:szCs w:val="28"/>
          <w:lang w:val="zh-TW"/>
        </w:rPr>
      </w:pPr>
      <w:r>
        <w:rPr>
          <w:rFonts w:hint="default" w:ascii="Times New Roman" w:hAnsi="Times New Roman" w:eastAsia="仿宋_GB2312" w:cs="Times New Roman"/>
          <w:color w:val="auto"/>
          <w:sz w:val="28"/>
          <w:szCs w:val="28"/>
          <w:lang w:val="zh-TW"/>
        </w:rPr>
        <w:t>3.如果是联合体投标，联合体各方需提供的满足招标文件要求的其他资格证明文件。</w:t>
      </w:r>
    </w:p>
    <w:p w14:paraId="21AA635D">
      <w:pP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br w:type="page"/>
      </w:r>
    </w:p>
    <w:p w14:paraId="5D9A037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eastAsia="方正小标宋_GBK" w:cs="Times New Roman"/>
          <w:bCs/>
          <w:color w:val="auto"/>
          <w:kern w:val="0"/>
          <w:sz w:val="30"/>
          <w:szCs w:val="30"/>
          <w:lang w:val="en-US" w:eastAsia="zh-CN"/>
        </w:rPr>
        <w:t>八、企业声明函</w:t>
      </w:r>
    </w:p>
    <w:p w14:paraId="7CEEF655">
      <w:pPr>
        <w:jc w:val="center"/>
        <w:rPr>
          <w:rFonts w:hint="default" w:ascii="Times New Roman" w:hAnsi="Times New Roman" w:eastAsia="CESI楷体-GB2312" w:cs="Times New Roman"/>
          <w:b/>
          <w:bCs/>
          <w:color w:val="auto"/>
          <w:sz w:val="32"/>
          <w:szCs w:val="32"/>
          <w:lang w:val="en-US" w:eastAsia="zh-CN"/>
        </w:rPr>
      </w:pPr>
      <w:r>
        <w:rPr>
          <w:rFonts w:hint="default" w:ascii="Times New Roman" w:hAnsi="Times New Roman" w:eastAsia="CESI楷体-GB2312" w:cs="Times New Roman"/>
          <w:b/>
          <w:bCs/>
          <w:color w:val="auto"/>
          <w:sz w:val="32"/>
          <w:szCs w:val="32"/>
          <w:lang w:val="en-US" w:eastAsia="zh-CN"/>
        </w:rPr>
        <w:t>中小企业声明函（工程、服务）</w:t>
      </w:r>
    </w:p>
    <w:p w14:paraId="1B56E7C4">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（投标人属于中型、小型、微型企业的填写，不属于的无需填写或不提供此项内容）</w:t>
      </w:r>
    </w:p>
    <w:p w14:paraId="34354710">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本公司（联合体）郑重声明，根据《政府采购促进中小企业发展管理办法》（财库﹝2020﹞46 号）的规定，本公司（联合体）</w:t>
      </w:r>
      <w:r>
        <w:rPr>
          <w:rFonts w:hint="default" w:ascii="Times New Roman" w:hAnsi="Times New Roman" w:eastAsia="仿宋_GB2312" w:cs="Times New Roman"/>
          <w:color w:val="auto"/>
          <w:sz w:val="28"/>
          <w:szCs w:val="28"/>
          <w:u w:val="single"/>
          <w:lang w:val="en-US" w:eastAsia="zh-CN"/>
        </w:rPr>
        <w:t>郑州信息科技职业学院</w:t>
      </w:r>
      <w:r>
        <w:rPr>
          <w:rFonts w:hint="default" w:ascii="Times New Roman" w:hAnsi="Times New Roman" w:eastAsia="仿宋_GB2312" w:cs="Times New Roman"/>
          <w:color w:val="auto"/>
          <w:sz w:val="28"/>
          <w:szCs w:val="28"/>
          <w:lang w:eastAsia="zh-CN"/>
        </w:rPr>
        <w:t>的</w:t>
      </w:r>
      <w:r>
        <w:rPr>
          <w:rFonts w:hint="default" w:ascii="Times New Roman" w:hAnsi="Times New Roman" w:eastAsia="仿宋_GB2312" w:cs="Times New Roman"/>
          <w:color w:val="auto"/>
          <w:sz w:val="28"/>
          <w:szCs w:val="28"/>
          <w:u w:val="single"/>
          <w:lang w:val="en-US" w:eastAsia="zh-CN"/>
        </w:rPr>
        <w:t>郑州信息科技职业学院2026-2029年安保服务项目</w:t>
      </w:r>
      <w:r>
        <w:rPr>
          <w:rFonts w:hint="default" w:ascii="Times New Roman" w:hAnsi="Times New Roman" w:eastAsia="仿宋_GB2312" w:cs="Times New Roman"/>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58152D39">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1. </w:t>
      </w:r>
      <w:r>
        <w:rPr>
          <w:rFonts w:hint="default" w:ascii="Times New Roman" w:hAnsi="Times New Roman" w:eastAsia="仿宋_GB2312" w:cs="Times New Roman"/>
          <w:i/>
          <w:iCs/>
          <w:color w:val="auto"/>
          <w:sz w:val="28"/>
          <w:szCs w:val="28"/>
          <w:u w:val="single"/>
          <w:lang w:eastAsia="zh-CN"/>
        </w:rPr>
        <w:t>（标的名称）</w:t>
      </w:r>
      <w:r>
        <w:rPr>
          <w:rFonts w:hint="default" w:ascii="Times New Roman" w:hAnsi="Times New Roman" w:eastAsia="仿宋_GB2312" w:cs="Times New Roman"/>
          <w:color w:val="auto"/>
          <w:sz w:val="28"/>
          <w:szCs w:val="28"/>
          <w:lang w:eastAsia="zh-CN"/>
        </w:rPr>
        <w:t>，属于</w:t>
      </w:r>
      <w:r>
        <w:rPr>
          <w:rFonts w:hint="default" w:ascii="Times New Roman" w:hAnsi="Times New Roman" w:eastAsia="仿宋_GB2312" w:cs="Times New Roman"/>
          <w:i/>
          <w:iCs/>
          <w:color w:val="auto"/>
          <w:sz w:val="28"/>
          <w:szCs w:val="28"/>
          <w:u w:val="single"/>
          <w:lang w:val="en-US" w:eastAsia="zh-CN"/>
        </w:rPr>
        <w:t>（采购文件中明确的所属行业）</w:t>
      </w:r>
      <w:r>
        <w:rPr>
          <w:rFonts w:hint="default" w:ascii="Times New Roman" w:hAnsi="Times New Roman" w:eastAsia="仿宋_GB2312" w:cs="Times New Roman"/>
          <w:color w:val="auto"/>
          <w:kern w:val="0"/>
          <w:sz w:val="28"/>
          <w:szCs w:val="28"/>
          <w:lang w:val="en-US" w:eastAsia="zh-CN"/>
        </w:rPr>
        <w:t>行业</w:t>
      </w:r>
      <w:r>
        <w:rPr>
          <w:rFonts w:hint="default" w:ascii="Times New Roman" w:hAnsi="Times New Roman" w:eastAsia="仿宋_GB2312" w:cs="Times New Roman"/>
          <w:color w:val="auto"/>
          <w:sz w:val="28"/>
          <w:szCs w:val="28"/>
          <w:lang w:eastAsia="zh-CN"/>
        </w:rPr>
        <w:t>； 承建（承接）企业为</w:t>
      </w:r>
      <w:r>
        <w:rPr>
          <w:rFonts w:hint="default" w:ascii="Times New Roman" w:hAnsi="Times New Roman" w:eastAsia="仿宋_GB2312" w:cs="Times New Roman"/>
          <w:i/>
          <w:iCs/>
          <w:color w:val="auto"/>
          <w:sz w:val="28"/>
          <w:szCs w:val="28"/>
          <w:u w:val="single"/>
          <w:lang w:eastAsia="zh-CN"/>
        </w:rPr>
        <w:t>（企业名称）</w:t>
      </w:r>
      <w:r>
        <w:rPr>
          <w:rFonts w:hint="default" w:ascii="Times New Roman" w:hAnsi="Times New Roman" w:eastAsia="仿宋_GB2312" w:cs="Times New Roman"/>
          <w:color w:val="auto"/>
          <w:sz w:val="28"/>
          <w:szCs w:val="28"/>
          <w:lang w:eastAsia="zh-CN"/>
        </w:rPr>
        <w:t>，从业人员</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人，营业收入为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万元，资产总额为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万元，属于</w:t>
      </w:r>
      <w:r>
        <w:rPr>
          <w:rFonts w:hint="default" w:ascii="Times New Roman" w:hAnsi="Times New Roman" w:eastAsia="仿宋_GB2312" w:cs="Times New Roman"/>
          <w:i/>
          <w:iCs/>
          <w:color w:val="auto"/>
          <w:sz w:val="28"/>
          <w:szCs w:val="28"/>
          <w:u w:val="single"/>
          <w:lang w:eastAsia="zh-CN"/>
        </w:rPr>
        <w:t>（中型企业、小型企业、微型企业）</w:t>
      </w:r>
      <w:r>
        <w:rPr>
          <w:rFonts w:hint="default" w:ascii="Times New Roman" w:hAnsi="Times New Roman" w:eastAsia="仿宋_GB2312" w:cs="Times New Roman"/>
          <w:color w:val="auto"/>
          <w:sz w:val="28"/>
          <w:szCs w:val="28"/>
          <w:lang w:eastAsia="zh-CN"/>
        </w:rPr>
        <w:t>；</w:t>
      </w:r>
    </w:p>
    <w:p w14:paraId="543F0EBD">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 </w:t>
      </w:r>
    </w:p>
    <w:p w14:paraId="08B5EBFE">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以上企业，不属于大企业的分支机构，不存在控股股东为大企业的情形，也不存在与大企业的负责人为同一人的情形。</w:t>
      </w:r>
    </w:p>
    <w:p w14:paraId="521B3885">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本企业对上述声明内容的真实性负责。如有虚假，将依法承担相应责任。</w:t>
      </w:r>
    </w:p>
    <w:p w14:paraId="06DD3192">
      <w:pPr>
        <w:spacing w:before="100" w:after="100" w:line="460" w:lineRule="exact"/>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0512F26A">
      <w:pPr>
        <w:spacing w:before="100" w:after="100" w:line="460" w:lineRule="exact"/>
        <w:ind w:firstLine="3720"/>
        <w:jc w:val="left"/>
        <w:rPr>
          <w:rFonts w:hint="default" w:ascii="Times New Roman" w:hAnsi="Times New Roman" w:eastAsia="仿宋_GB2312" w:cs="Times New Roman"/>
          <w:color w:val="auto"/>
          <w:kern w:val="0"/>
          <w:sz w:val="28"/>
          <w:szCs w:val="28"/>
          <w:u w:val="single"/>
          <w:lang w:val="en-US"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0C99BE22">
      <w:pPr>
        <w:pStyle w:val="45"/>
        <w:rPr>
          <w:rFonts w:hint="default" w:ascii="Times New Roman" w:hAnsi="Times New Roman" w:eastAsia="仿宋_GB2312" w:cs="Times New Roman"/>
          <w:kern w:val="0"/>
          <w:sz w:val="28"/>
          <w:szCs w:val="28"/>
          <w:u w:val="single"/>
        </w:rPr>
      </w:pPr>
    </w:p>
    <w:p w14:paraId="0F2E8497">
      <w:pPr>
        <w:pStyle w:val="45"/>
        <w:pBdr>
          <w:bottom w:val="double" w:color="auto" w:sz="4" w:space="0"/>
        </w:pBdr>
        <w:rPr>
          <w:rFonts w:hint="default" w:ascii="Times New Roman" w:hAnsi="Times New Roman" w:eastAsia="仿宋_GB2312" w:cs="Times New Roman"/>
          <w:kern w:val="0"/>
          <w:sz w:val="28"/>
          <w:szCs w:val="28"/>
          <w:u w:val="single"/>
        </w:rPr>
      </w:pPr>
    </w:p>
    <w:p w14:paraId="0013C81E">
      <w:pPr>
        <w:pStyle w:val="45"/>
        <w:rPr>
          <w:rFonts w:hint="default" w:ascii="Times New Roman" w:hAnsi="Times New Roman" w:eastAsia="仿宋_GB2312" w:cs="Times New Roman"/>
          <w:kern w:val="0"/>
          <w:sz w:val="28"/>
          <w:szCs w:val="28"/>
          <w:u w:val="single"/>
        </w:rPr>
      </w:pPr>
    </w:p>
    <w:p w14:paraId="39AB8662">
      <w:pPr>
        <w:widowControl w:val="0"/>
        <w:rPr>
          <w:rFonts w:hint="default" w:ascii="Times New Roman" w:hAnsi="Times New Roman" w:eastAsia="宋体" w:cs="Times New Roman"/>
          <w:color w:val="auto"/>
          <w:sz w:val="24"/>
          <w:szCs w:val="22"/>
          <w:lang w:val="en-US" w:eastAsia="zh-CN"/>
        </w:rPr>
      </w:pPr>
      <w:r>
        <w:rPr>
          <w:rFonts w:hint="default" w:ascii="Times New Roman" w:hAnsi="Times New Roman" w:eastAsia="宋体" w:cs="Times New Roman"/>
          <w:color w:val="auto"/>
          <w:sz w:val="24"/>
          <w:szCs w:val="22"/>
          <w:lang w:val="en-US" w:eastAsia="zh-CN"/>
        </w:rPr>
        <w:t>说明：</w:t>
      </w:r>
    </w:p>
    <w:p w14:paraId="5FD0A1A4">
      <w:pPr>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（1）从业人员、营业收入、资产总额填报上一年度数据，无上一年度数据的新成立企业可不填报。</w:t>
      </w:r>
    </w:p>
    <w:p w14:paraId="6A95C2D2">
      <w:pPr>
        <w:widowControl w:val="0"/>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中小企业划型标准见文件末附件。</w:t>
      </w:r>
    </w:p>
    <w:p w14:paraId="02E6A2D5">
      <w:pPr>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br w:type="page"/>
      </w:r>
      <w:r>
        <w:rPr>
          <w:rFonts w:hint="default" w:ascii="Times New Roman" w:hAnsi="Times New Roman" w:eastAsia="宋体" w:cs="Times New Roman"/>
          <w:color w:val="auto"/>
          <w:sz w:val="28"/>
          <w:szCs w:val="28"/>
          <w:lang w:eastAsia="zh-CN"/>
        </w:rPr>
        <w:t>投标人监狱企业声明函</w:t>
      </w:r>
    </w:p>
    <w:p w14:paraId="288DFD9F">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（投标人属于监狱企业的填写，不属于的无需填写或不提供此项内容）</w:t>
      </w:r>
    </w:p>
    <w:p w14:paraId="7B0D180B">
      <w:pPr>
        <w:pStyle w:val="41"/>
        <w:rPr>
          <w:rFonts w:hint="default" w:ascii="Times New Roman" w:hAnsi="Times New Roman" w:cs="Times New Roman"/>
          <w:color w:val="auto"/>
        </w:rPr>
      </w:pPr>
    </w:p>
    <w:p w14:paraId="63E6792A">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本企业（单位）郑重声明下列事项（按照实际情况勾选或填空）：</w:t>
      </w:r>
    </w:p>
    <w:p w14:paraId="2C9971EF">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本企业（单位）为直接投标人，提供本企业（单位）服务。本企业（单位）</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（请填写：是、不是）监狱企业。后附省级以上监狱管理局、戒毒管理局（含新疆生产建设兵团）出具的属于监狱企业的证明文件。</w:t>
      </w:r>
    </w:p>
    <w:p w14:paraId="7956C750">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本企业（单位）对上述声明的真实性负责。如有虚假，将依法承担相应责任。</w:t>
      </w:r>
    </w:p>
    <w:p w14:paraId="41F191AB">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3AA45A76">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116D2D93">
      <w:pPr>
        <w:spacing w:line="360" w:lineRule="auto"/>
        <w:rPr>
          <w:rFonts w:hint="default" w:ascii="Times New Roman" w:hAnsi="Times New Roman" w:eastAsia="仿宋_GB2312" w:cs="Times New Roman"/>
          <w:b/>
          <w:bCs/>
          <w:color w:val="auto"/>
          <w:sz w:val="28"/>
          <w:szCs w:val="28"/>
          <w:lang w:val="en-US" w:eastAsia="zh-CN"/>
        </w:rPr>
      </w:pPr>
    </w:p>
    <w:p w14:paraId="5914E54C">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182AA81C">
      <w:pPr>
        <w:spacing w:before="100" w:after="100" w:line="360" w:lineRule="auto"/>
        <w:ind w:firstLine="3720"/>
        <w:jc w:val="left"/>
        <w:rPr>
          <w:rFonts w:hint="default" w:ascii="Times New Roman" w:hAnsi="Times New Roman" w:eastAsia="仿宋_GB2312" w:cs="Times New Roman"/>
          <w:color w:val="auto"/>
          <w:kern w:val="0"/>
          <w:sz w:val="28"/>
          <w:szCs w:val="28"/>
          <w:u w:val="single"/>
          <w:lang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13B3072C">
      <w:pPr>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br w:type="page"/>
      </w:r>
      <w:r>
        <w:rPr>
          <w:rFonts w:hint="default" w:ascii="Times New Roman" w:hAnsi="Times New Roman" w:eastAsia="宋体" w:cs="Times New Roman"/>
          <w:color w:val="auto"/>
          <w:sz w:val="28"/>
          <w:szCs w:val="28"/>
          <w:lang w:eastAsia="zh-CN"/>
        </w:rPr>
        <w:t>残疾人福利性单位声明函</w:t>
      </w:r>
    </w:p>
    <w:p w14:paraId="5039E92A">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（投标人属于残疾人福利性单位的填写，不属于的无需填写或不提供此项内容）</w:t>
      </w:r>
    </w:p>
    <w:p w14:paraId="70ABFDC2">
      <w:pPr>
        <w:pStyle w:val="41"/>
        <w:rPr>
          <w:rFonts w:hint="default" w:ascii="Times New Roman" w:hAnsi="Times New Roman" w:cs="Times New Roman"/>
          <w:color w:val="auto"/>
        </w:rPr>
      </w:pPr>
    </w:p>
    <w:p w14:paraId="04B246CB">
      <w:pPr>
        <w:spacing w:line="360" w:lineRule="auto"/>
        <w:ind w:firstLine="567"/>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color w:val="auto"/>
          <w:kern w:val="0"/>
          <w:sz w:val="28"/>
          <w:szCs w:val="28"/>
          <w:lang w:val="en-US" w:eastAsia="zh-CN"/>
        </w:rPr>
        <w:t>2017</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lang w:val="en-US" w:eastAsia="zh-CN"/>
        </w:rPr>
        <w:t>141</w:t>
      </w:r>
      <w:r>
        <w:rPr>
          <w:rFonts w:hint="default" w:ascii="Times New Roman" w:hAnsi="Times New Roman" w:eastAsia="仿宋_GB2312" w:cs="Times New Roman"/>
          <w:color w:val="auto"/>
          <w:kern w:val="0"/>
          <w:sz w:val="28"/>
          <w:szCs w:val="28"/>
          <w:lang w:eastAsia="zh-CN"/>
        </w:rPr>
        <w:t>号）的规定，本单位为符合条件的残疾人福利性单位，且本单位参加</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单位的</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项目采购活动提供本单位制造的货物（由本单位承担工程</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color w:val="auto"/>
          <w:kern w:val="0"/>
          <w:sz w:val="28"/>
          <w:szCs w:val="28"/>
          <w:lang w:eastAsia="zh-CN"/>
        </w:rPr>
        <w:t>提供服务），或者提供其他残疾人福利性单位制造的货物（不包括使用非残疾人福利性单位注册商标的货物）。</w:t>
      </w:r>
    </w:p>
    <w:p w14:paraId="04E2713E">
      <w:pPr>
        <w:spacing w:line="360" w:lineRule="auto"/>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本单位对上述声明的真实性负责。如有虚假，将依法承担相应责任。</w:t>
      </w:r>
    </w:p>
    <w:p w14:paraId="562B11DD">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7AF24935">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2DA6CDAE">
      <w:pPr>
        <w:spacing w:line="360" w:lineRule="auto"/>
        <w:ind w:left="645" w:firstLine="2640"/>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宋体" w:cs="Times New Roman"/>
          <w:color w:val="auto"/>
          <w:kern w:val="0"/>
          <w:sz w:val="24"/>
          <w:szCs w:val="24"/>
          <w:lang w:eastAsia="zh-CN"/>
        </w:rPr>
        <w:t xml:space="preserve">   </w:t>
      </w:r>
      <w:r>
        <w:rPr>
          <w:rFonts w:hint="default" w:ascii="Times New Roman" w:hAnsi="Times New Roman" w:eastAsia="仿宋_GB2312" w:cs="Times New Roman"/>
          <w:color w:val="auto"/>
          <w:kern w:val="0"/>
          <w:sz w:val="28"/>
          <w:szCs w:val="28"/>
          <w:lang w:val="en-US" w:eastAsia="zh-CN"/>
        </w:rPr>
        <w:t xml:space="preserve">投标人（企业电子签章）：             </w:t>
      </w:r>
    </w:p>
    <w:p w14:paraId="67A1FB25">
      <w:pPr>
        <w:jc w:val="center"/>
        <w:outlineLvl w:val="9"/>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　日　期：</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 xml:space="preserve">  </w:t>
      </w:r>
    </w:p>
    <w:p w14:paraId="2A6449FB">
      <w:pP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br w:type="page"/>
      </w:r>
    </w:p>
    <w:p w14:paraId="43BE5D50">
      <w:pPr>
        <w:jc w:val="center"/>
        <w:outlineLvl w:val="0"/>
        <w:rPr>
          <w:rFonts w:hint="default" w:ascii="Times New Roman" w:hAnsi="Times New Roman" w:eastAsia="宋体" w:cs="Times New Roman"/>
          <w:color w:val="auto"/>
          <w:sz w:val="36"/>
          <w:szCs w:val="36"/>
          <w:lang w:eastAsia="zh-CN"/>
        </w:rPr>
      </w:pPr>
      <w:bookmarkStart w:id="442" w:name="_Toc22225"/>
      <w:r>
        <w:rPr>
          <w:rFonts w:hint="default" w:ascii="Times New Roman" w:hAnsi="Times New Roman" w:eastAsia="宋体" w:cs="Times New Roman"/>
          <w:color w:val="auto"/>
          <w:sz w:val="36"/>
          <w:szCs w:val="36"/>
          <w:lang w:eastAsia="zh-CN"/>
        </w:rPr>
        <w:t>第五章 投标文件</w:t>
      </w:r>
      <w:bookmarkEnd w:id="423"/>
      <w:bookmarkEnd w:id="424"/>
      <w:bookmarkEnd w:id="425"/>
      <w:bookmarkEnd w:id="426"/>
      <w:bookmarkEnd w:id="427"/>
      <w:bookmarkEnd w:id="428"/>
      <w:bookmarkEnd w:id="429"/>
      <w:bookmarkEnd w:id="430"/>
      <w:bookmarkEnd w:id="431"/>
      <w:r>
        <w:rPr>
          <w:rFonts w:hint="default" w:ascii="Times New Roman" w:hAnsi="Times New Roman" w:eastAsia="宋体" w:cs="Times New Roman"/>
          <w:color w:val="auto"/>
          <w:sz w:val="36"/>
          <w:szCs w:val="36"/>
          <w:lang w:eastAsia="zh-CN"/>
        </w:rPr>
        <w:t>格式</w:t>
      </w:r>
      <w:bookmarkEnd w:id="432"/>
      <w:bookmarkEnd w:id="433"/>
      <w:bookmarkEnd w:id="434"/>
      <w:bookmarkEnd w:id="435"/>
      <w:bookmarkEnd w:id="436"/>
      <w:bookmarkEnd w:id="437"/>
      <w:bookmarkEnd w:id="438"/>
      <w:bookmarkEnd w:id="439"/>
      <w:bookmarkEnd w:id="440"/>
      <w:bookmarkEnd w:id="441"/>
      <w:bookmarkEnd w:id="442"/>
    </w:p>
    <w:p w14:paraId="6CD75691">
      <w:pPr>
        <w:spacing w:line="360" w:lineRule="auto"/>
        <w:ind w:left="1080" w:hanging="540"/>
        <w:jc w:val="center"/>
        <w:rPr>
          <w:rFonts w:hint="default" w:ascii="Times New Roman" w:hAnsi="Times New Roman" w:eastAsia="宋体" w:cs="Times New Roman"/>
          <w:color w:val="auto"/>
          <w:sz w:val="24"/>
          <w:szCs w:val="24"/>
          <w:lang w:val="en-US" w:eastAsia="zh-CN"/>
        </w:rPr>
      </w:pPr>
    </w:p>
    <w:p w14:paraId="58B17428">
      <w:pPr>
        <w:tabs>
          <w:tab w:val="left" w:pos="1950"/>
        </w:tabs>
        <w:jc w:val="center"/>
        <w:rPr>
          <w:rFonts w:hint="default" w:ascii="Times New Roman" w:hAnsi="Times New Roman" w:eastAsia="宋体" w:cs="Times New Roman"/>
          <w:b/>
          <w:bCs/>
          <w:color w:val="auto"/>
          <w:sz w:val="72"/>
          <w:szCs w:val="72"/>
          <w:lang w:val="en-US" w:eastAsia="zh-CN"/>
        </w:rPr>
      </w:pPr>
      <w:r>
        <w:rPr>
          <w:rFonts w:hint="default" w:ascii="Times New Roman" w:hAnsi="Times New Roman" w:eastAsia="宋体" w:cs="Times New Roman"/>
          <w:b/>
          <w:bCs/>
          <w:color w:val="auto"/>
          <w:sz w:val="72"/>
          <w:szCs w:val="72"/>
          <w:lang w:val="en-US" w:eastAsia="zh-CN"/>
        </w:rPr>
        <w:t>郑州信息科技职业学院</w:t>
      </w:r>
      <w:r>
        <w:rPr>
          <w:rFonts w:hint="eastAsia" w:ascii="Times New Roman" w:hAnsi="Times New Roman" w:eastAsia="宋体" w:cs="Times New Roman"/>
          <w:b/>
          <w:bCs/>
          <w:color w:val="auto"/>
          <w:sz w:val="72"/>
          <w:szCs w:val="72"/>
          <w:lang w:val="en-US" w:eastAsia="zh-CN"/>
        </w:rPr>
        <w:t>2026-2029年安保</w:t>
      </w:r>
      <w:r>
        <w:rPr>
          <w:rFonts w:hint="default" w:ascii="Times New Roman" w:hAnsi="Times New Roman" w:eastAsia="宋体" w:cs="Times New Roman"/>
          <w:b/>
          <w:bCs/>
          <w:color w:val="auto"/>
          <w:sz w:val="72"/>
          <w:szCs w:val="72"/>
          <w:lang w:val="en-US" w:eastAsia="zh-CN"/>
        </w:rPr>
        <w:t xml:space="preserve">服务项目 </w:t>
      </w:r>
    </w:p>
    <w:p w14:paraId="0C5465CE">
      <w:pPr>
        <w:tabs>
          <w:tab w:val="left" w:pos="1950"/>
        </w:tabs>
        <w:jc w:val="left"/>
        <w:rPr>
          <w:rFonts w:hint="default" w:ascii="Times New Roman" w:hAnsi="Times New Roman" w:eastAsia="宋体" w:cs="Times New Roman"/>
          <w:b/>
          <w:bCs/>
          <w:color w:val="auto"/>
          <w:lang w:val="en-US" w:eastAsia="zh-CN"/>
        </w:rPr>
      </w:pPr>
    </w:p>
    <w:p w14:paraId="66C9610B">
      <w:pPr>
        <w:tabs>
          <w:tab w:val="left" w:pos="1950"/>
        </w:tabs>
        <w:jc w:val="left"/>
        <w:rPr>
          <w:rFonts w:hint="default" w:ascii="Times New Roman" w:hAnsi="Times New Roman" w:eastAsia="宋体" w:cs="Times New Roman"/>
          <w:b/>
          <w:bCs/>
          <w:color w:val="auto"/>
          <w:lang w:val="en-US" w:eastAsia="zh-CN"/>
        </w:rPr>
      </w:pPr>
    </w:p>
    <w:p w14:paraId="2941165D">
      <w:pPr>
        <w:tabs>
          <w:tab w:val="left" w:pos="1950"/>
        </w:tabs>
        <w:jc w:val="left"/>
        <w:rPr>
          <w:rFonts w:hint="default" w:ascii="Times New Roman" w:hAnsi="Times New Roman" w:eastAsia="宋体" w:cs="Times New Roman"/>
          <w:b/>
          <w:bCs/>
          <w:color w:val="auto"/>
          <w:lang w:val="en-US" w:eastAsia="zh-CN"/>
        </w:rPr>
      </w:pPr>
    </w:p>
    <w:p w14:paraId="69608043">
      <w:pPr>
        <w:tabs>
          <w:tab w:val="left" w:pos="1950"/>
        </w:tabs>
        <w:jc w:val="left"/>
        <w:rPr>
          <w:rFonts w:hint="default" w:ascii="Times New Roman" w:hAnsi="Times New Roman" w:eastAsia="宋体" w:cs="Times New Roman"/>
          <w:b/>
          <w:bCs/>
          <w:color w:val="auto"/>
          <w:lang w:val="en-US" w:eastAsia="zh-CN"/>
        </w:rPr>
      </w:pPr>
    </w:p>
    <w:p w14:paraId="4D645E70">
      <w:pPr>
        <w:tabs>
          <w:tab w:val="left" w:pos="1950"/>
        </w:tabs>
        <w:jc w:val="left"/>
        <w:rPr>
          <w:rFonts w:hint="default" w:ascii="Times New Roman" w:hAnsi="Times New Roman" w:eastAsia="宋体" w:cs="Times New Roman"/>
          <w:b/>
          <w:bCs/>
          <w:color w:val="auto"/>
          <w:lang w:val="en-US" w:eastAsia="zh-CN"/>
        </w:rPr>
      </w:pPr>
    </w:p>
    <w:p w14:paraId="13B400EC">
      <w:pPr>
        <w:tabs>
          <w:tab w:val="left" w:pos="1950"/>
        </w:tabs>
        <w:jc w:val="left"/>
        <w:rPr>
          <w:rFonts w:hint="default" w:ascii="Times New Roman" w:hAnsi="Times New Roman" w:eastAsia="宋体" w:cs="Times New Roman"/>
          <w:b/>
          <w:bCs/>
          <w:color w:val="auto"/>
          <w:lang w:val="en-US" w:eastAsia="zh-CN"/>
        </w:rPr>
      </w:pPr>
    </w:p>
    <w:p w14:paraId="7787DD6A">
      <w:pPr>
        <w:jc w:val="center"/>
        <w:rPr>
          <w:rFonts w:hint="default" w:ascii="Times New Roman" w:hAnsi="Times New Roman" w:eastAsia="宋体" w:cs="Times New Roman"/>
          <w:b/>
          <w:bCs/>
          <w:color w:val="auto"/>
          <w:sz w:val="96"/>
          <w:szCs w:val="96"/>
          <w:lang w:eastAsia="zh-CN"/>
        </w:rPr>
      </w:pPr>
      <w:bookmarkStart w:id="443" w:name="_Toc1256968457_WPSOffice_Level3"/>
      <w:r>
        <w:rPr>
          <w:rFonts w:hint="default" w:ascii="Times New Roman" w:hAnsi="Times New Roman" w:eastAsia="宋体" w:cs="Times New Roman"/>
          <w:b/>
          <w:color w:val="auto"/>
          <w:sz w:val="96"/>
          <w:szCs w:val="96"/>
          <w:lang w:eastAsia="zh-CN"/>
        </w:rPr>
        <w:t>投标文件</w:t>
      </w:r>
      <w:bookmarkEnd w:id="443"/>
    </w:p>
    <w:p w14:paraId="7258E630">
      <w:pPr>
        <w:widowControl w:val="0"/>
        <w:tabs>
          <w:tab w:val="left" w:pos="1950"/>
        </w:tabs>
        <w:jc w:val="center"/>
        <w:rPr>
          <w:rFonts w:hint="default" w:ascii="Times New Roman" w:hAnsi="Times New Roman" w:eastAsia="宋体" w:cs="Times New Roman"/>
          <w:b/>
          <w:color w:val="auto"/>
          <w:sz w:val="36"/>
          <w:szCs w:val="36"/>
          <w:lang w:eastAsia="zh-CN"/>
        </w:rPr>
      </w:pPr>
    </w:p>
    <w:p w14:paraId="3046CBDE">
      <w:pPr>
        <w:widowControl w:val="0"/>
        <w:tabs>
          <w:tab w:val="left" w:pos="1950"/>
        </w:tabs>
        <w:jc w:val="center"/>
        <w:rPr>
          <w:rFonts w:hint="default" w:ascii="Times New Roman" w:hAnsi="Times New Roman" w:eastAsia="宋体" w:cs="Times New Roman"/>
          <w:b/>
          <w:color w:val="auto"/>
          <w:spacing w:val="20"/>
          <w:w w:val="150"/>
          <w:sz w:val="36"/>
          <w:szCs w:val="52"/>
          <w:highlight w:val="yellow"/>
          <w:lang w:val="en-US" w:eastAsia="zh-CN"/>
        </w:rPr>
      </w:pPr>
      <w:r>
        <w:rPr>
          <w:rFonts w:hint="default" w:ascii="Times New Roman" w:hAnsi="Times New Roman" w:eastAsia="宋体" w:cs="Times New Roman"/>
          <w:b/>
          <w:color w:val="auto"/>
          <w:sz w:val="36"/>
          <w:szCs w:val="36"/>
          <w:lang w:eastAsia="zh-CN"/>
        </w:rPr>
        <w:t>采购编号：</w:t>
      </w:r>
      <w:r>
        <w:rPr>
          <w:rFonts w:hint="default" w:ascii="Times New Roman" w:hAnsi="Times New Roman" w:eastAsia="宋体" w:cs="Times New Roman"/>
          <w:b/>
          <w:color w:val="auto"/>
          <w:sz w:val="36"/>
          <w:szCs w:val="36"/>
          <w:lang w:val="en-US" w:eastAsia="zh-CN"/>
        </w:rPr>
        <w:t>豫财招标采购-2026-839</w:t>
      </w:r>
    </w:p>
    <w:p w14:paraId="43B8328C">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2EC9FC65">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00B49D7D">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6531A9BD">
      <w:pPr>
        <w:widowControl w:val="0"/>
        <w:spacing w:line="360" w:lineRule="auto"/>
        <w:rPr>
          <w:rFonts w:hint="default" w:ascii="Times New Roman" w:hAnsi="Times New Roman" w:eastAsia="宋体" w:cs="Times New Roman"/>
          <w:b/>
          <w:color w:val="auto"/>
          <w:sz w:val="52"/>
          <w:szCs w:val="24"/>
          <w:lang w:val="en-US" w:eastAsia="zh-CN"/>
        </w:rPr>
      </w:pPr>
    </w:p>
    <w:p w14:paraId="142DA0E2">
      <w:pPr>
        <w:pStyle w:val="41"/>
        <w:rPr>
          <w:rFonts w:hint="default" w:ascii="Times New Roman" w:hAnsi="Times New Roman" w:cs="Times New Roman"/>
          <w:color w:val="auto"/>
        </w:rPr>
      </w:pPr>
    </w:p>
    <w:p w14:paraId="444C47FF">
      <w:pPr>
        <w:widowControl w:val="0"/>
        <w:autoSpaceDE w:val="0"/>
        <w:autoSpaceDN w:val="0"/>
        <w:adjustRightInd w:val="0"/>
        <w:ind w:firstLine="1446" w:firstLineChars="4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618BC4D4">
      <w:pPr>
        <w:pStyle w:val="43"/>
        <w:ind w:firstLine="0"/>
        <w:rPr>
          <w:rFonts w:hint="default" w:ascii="Times New Roman" w:hAnsi="Times New Roman" w:eastAsia="宋体" w:cs="Times New Roman"/>
          <w:color w:val="auto"/>
          <w:sz w:val="36"/>
          <w:szCs w:val="36"/>
          <w:lang w:val="en-US" w:eastAsia="zh-CN"/>
        </w:rPr>
      </w:pPr>
    </w:p>
    <w:p w14:paraId="5479EBBB">
      <w:pPr>
        <w:pStyle w:val="43"/>
        <w:ind w:firstLine="0"/>
        <w:rPr>
          <w:rFonts w:hint="default" w:ascii="Times New Roman" w:hAnsi="Times New Roman" w:eastAsia="宋体" w:cs="Times New Roman"/>
          <w:color w:val="auto"/>
          <w:lang w:eastAsia="zh-CN"/>
        </w:rPr>
      </w:pPr>
    </w:p>
    <w:p w14:paraId="4E52EA91">
      <w:pPr>
        <w:pStyle w:val="44"/>
        <w:spacing w:line="360" w:lineRule="auto"/>
        <w:jc w:val="center"/>
        <w:rPr>
          <w:rFonts w:hint="default" w:ascii="Times New Roman" w:hAnsi="Times New Roman" w:eastAsia="仿宋_GB2312" w:cs="Times New Roman"/>
          <w:b/>
          <w:bCs/>
          <w:color w:val="auto"/>
          <w:sz w:val="32"/>
          <w:szCs w:val="32"/>
        </w:rPr>
      </w:pPr>
      <w:bookmarkStart w:id="444" w:name="_Toc1363473509_WPSOffice_Level2"/>
      <w:r>
        <w:rPr>
          <w:rFonts w:hint="default" w:ascii="Times New Roman" w:hAnsi="Times New Roman" w:eastAsia="仿宋_GB2312" w:cs="Times New Roman"/>
          <w:b/>
          <w:bCs/>
          <w:color w:val="auto"/>
          <w:sz w:val="32"/>
          <w:szCs w:val="32"/>
        </w:rPr>
        <w:br w:type="page"/>
      </w:r>
      <w:r>
        <w:rPr>
          <w:rFonts w:hint="default" w:ascii="Times New Roman" w:hAnsi="Times New Roman" w:eastAsia="仿宋_GB2312" w:cs="Times New Roman"/>
          <w:b/>
          <w:bCs/>
          <w:color w:val="auto"/>
          <w:sz w:val="32"/>
          <w:szCs w:val="32"/>
        </w:rPr>
        <w:t>目  录</w:t>
      </w:r>
      <w:bookmarkEnd w:id="444"/>
    </w:p>
    <w:p w14:paraId="211BF66A">
      <w:pPr>
        <w:pStyle w:val="44"/>
        <w:spacing w:line="360" w:lineRule="auto"/>
        <w:rPr>
          <w:rFonts w:hint="default" w:ascii="Times New Roman" w:hAnsi="Times New Roman" w:eastAsia="仿宋_GB2312" w:cs="Times New Roman"/>
          <w:color w:val="auto"/>
          <w:sz w:val="28"/>
          <w:szCs w:val="28"/>
          <w:lang w:val="zh-TW"/>
        </w:rPr>
      </w:pPr>
    </w:p>
    <w:p w14:paraId="00C3829B">
      <w:pPr>
        <w:pStyle w:val="44"/>
        <w:spacing w:line="360" w:lineRule="auto"/>
        <w:rPr>
          <w:rFonts w:hint="default" w:ascii="Times New Roman" w:hAnsi="Times New Roman" w:eastAsia="仿宋_GB2312" w:cs="Times New Roman"/>
          <w:color w:val="auto"/>
          <w:sz w:val="28"/>
          <w:szCs w:val="28"/>
          <w:lang w:val="zh-TW"/>
        </w:rPr>
      </w:pPr>
      <w:bookmarkStart w:id="445" w:name="_Toc1369473062_WPSOffice_Level2"/>
      <w:r>
        <w:rPr>
          <w:rFonts w:hint="default" w:ascii="Times New Roman" w:hAnsi="Times New Roman" w:eastAsia="仿宋_GB2312" w:cs="Times New Roman"/>
          <w:color w:val="auto"/>
          <w:sz w:val="28"/>
          <w:szCs w:val="28"/>
          <w:lang w:val="zh-TW"/>
        </w:rPr>
        <w:t>一、投标函</w:t>
      </w:r>
      <w:bookmarkEnd w:id="445"/>
    </w:p>
    <w:p w14:paraId="690C0B25">
      <w:pPr>
        <w:pStyle w:val="44"/>
        <w:spacing w:line="360" w:lineRule="auto"/>
        <w:rPr>
          <w:rFonts w:hint="default" w:ascii="Times New Roman" w:hAnsi="Times New Roman" w:eastAsia="仿宋_GB2312" w:cs="Times New Roman"/>
          <w:color w:val="auto"/>
          <w:sz w:val="28"/>
          <w:szCs w:val="28"/>
          <w:lang w:val="zh-TW"/>
        </w:rPr>
      </w:pPr>
      <w:bookmarkStart w:id="446" w:name="_Toc463745896_WPSOffice_Level2"/>
      <w:r>
        <w:rPr>
          <w:rFonts w:hint="default" w:ascii="Times New Roman" w:hAnsi="Times New Roman" w:eastAsia="仿宋_GB2312" w:cs="Times New Roman"/>
          <w:color w:val="auto"/>
          <w:sz w:val="28"/>
          <w:szCs w:val="28"/>
          <w:lang w:val="zh-TW"/>
        </w:rPr>
        <w:t>二、法定代表人身份证明书</w:t>
      </w:r>
      <w:bookmarkEnd w:id="446"/>
    </w:p>
    <w:p w14:paraId="64F311D1">
      <w:pPr>
        <w:pStyle w:val="44"/>
        <w:spacing w:line="360" w:lineRule="auto"/>
        <w:rPr>
          <w:rFonts w:hint="default" w:ascii="Times New Roman" w:hAnsi="Times New Roman" w:eastAsia="仿宋_GB2312" w:cs="Times New Roman"/>
          <w:color w:val="auto"/>
          <w:sz w:val="28"/>
          <w:szCs w:val="28"/>
          <w:lang w:val="zh-TW"/>
        </w:rPr>
      </w:pPr>
      <w:bookmarkStart w:id="447" w:name="_Toc1855119639_WPSOffice_Level2"/>
      <w:r>
        <w:rPr>
          <w:rFonts w:hint="default" w:ascii="Times New Roman" w:hAnsi="Times New Roman" w:eastAsia="仿宋_GB2312" w:cs="Times New Roman"/>
          <w:color w:val="auto"/>
          <w:sz w:val="28"/>
          <w:szCs w:val="28"/>
          <w:lang w:val="zh-TW"/>
        </w:rPr>
        <w:t>三、</w:t>
      </w:r>
      <w:bookmarkEnd w:id="447"/>
      <w:bookmarkStart w:id="448" w:name="_Toc1414587926_WPSOffice_Level2"/>
      <w:r>
        <w:rPr>
          <w:rFonts w:hint="default" w:ascii="Times New Roman" w:hAnsi="Times New Roman" w:eastAsia="仿宋_GB2312" w:cs="Times New Roman"/>
          <w:color w:val="auto"/>
          <w:sz w:val="28"/>
          <w:szCs w:val="28"/>
          <w:lang w:val="zh-TW"/>
        </w:rPr>
        <w:t>投标报价表格</w:t>
      </w:r>
      <w:bookmarkEnd w:id="448"/>
    </w:p>
    <w:p w14:paraId="2CB8FB4F">
      <w:pPr>
        <w:pStyle w:val="44"/>
        <w:spacing w:line="360" w:lineRule="auto"/>
        <w:rPr>
          <w:rFonts w:hint="default" w:ascii="Times New Roman" w:hAnsi="Times New Roman" w:eastAsia="仿宋_GB2312" w:cs="Times New Roman"/>
          <w:color w:val="auto"/>
          <w:sz w:val="28"/>
          <w:szCs w:val="28"/>
          <w:lang w:val="zh-TW"/>
        </w:rPr>
      </w:pPr>
      <w:bookmarkStart w:id="449" w:name="_Toc1975960056_WPSOffice_Level2"/>
      <w:r>
        <w:rPr>
          <w:rFonts w:hint="eastAsia" w:ascii="Times New Roman" w:hAnsi="Times New Roman" w:eastAsia="仿宋_GB2312" w:cs="Times New Roman"/>
          <w:color w:val="auto"/>
          <w:sz w:val="28"/>
          <w:szCs w:val="28"/>
          <w:lang w:val="en-US" w:eastAsia="zh-CN"/>
        </w:rPr>
        <w:t>四</w:t>
      </w:r>
      <w:r>
        <w:rPr>
          <w:rFonts w:hint="default" w:ascii="Times New Roman" w:hAnsi="Times New Roman" w:eastAsia="仿宋_GB2312" w:cs="Times New Roman"/>
          <w:color w:val="auto"/>
          <w:sz w:val="28"/>
          <w:szCs w:val="28"/>
          <w:lang w:val="zh-TW"/>
        </w:rPr>
        <w:t>、综合证明文件</w:t>
      </w:r>
      <w:bookmarkEnd w:id="449"/>
      <w:bookmarkStart w:id="450" w:name="_Toc1775003324_WPSOffice_Level2"/>
    </w:p>
    <w:p w14:paraId="27722291">
      <w:pPr>
        <w:pStyle w:val="44"/>
        <w:spacing w:line="360" w:lineRule="auto"/>
        <w:rPr>
          <w:rFonts w:hint="default" w:ascii="Times New Roman" w:hAnsi="Times New Roman" w:eastAsia="仿宋_GB2312" w:cs="Times New Roman"/>
          <w:color w:val="auto"/>
          <w:sz w:val="28"/>
          <w:szCs w:val="28"/>
          <w:lang w:val="zh-TW"/>
        </w:rPr>
      </w:pPr>
      <w:r>
        <w:rPr>
          <w:rFonts w:hint="eastAsia" w:ascii="Times New Roman" w:hAnsi="Times New Roman" w:eastAsia="仿宋_GB2312" w:cs="Times New Roman"/>
          <w:color w:val="auto"/>
          <w:sz w:val="28"/>
          <w:szCs w:val="28"/>
          <w:lang w:val="en-US" w:eastAsia="zh-CN"/>
        </w:rPr>
        <w:t>五</w:t>
      </w:r>
      <w:r>
        <w:rPr>
          <w:rFonts w:hint="default" w:ascii="Times New Roman" w:hAnsi="Times New Roman" w:eastAsia="仿宋_GB2312" w:cs="Times New Roman"/>
          <w:color w:val="auto"/>
          <w:sz w:val="28"/>
          <w:szCs w:val="28"/>
          <w:lang w:val="zh-TW"/>
        </w:rPr>
        <w:t>、服务方案</w:t>
      </w:r>
      <w:bookmarkEnd w:id="450"/>
    </w:p>
    <w:p w14:paraId="2F72DC41">
      <w:pPr>
        <w:pStyle w:val="44"/>
        <w:spacing w:line="360" w:lineRule="auto"/>
        <w:rPr>
          <w:rFonts w:hint="default" w:ascii="Times New Roman" w:hAnsi="Times New Roman" w:eastAsia="仿宋_GB2312" w:cs="Times New Roman"/>
          <w:color w:val="auto"/>
          <w:sz w:val="28"/>
          <w:szCs w:val="28"/>
          <w:lang w:val="zh-TW"/>
        </w:rPr>
      </w:pPr>
      <w:bookmarkStart w:id="451" w:name="_Toc1501347018_WPSOffice_Level2"/>
      <w:r>
        <w:rPr>
          <w:rFonts w:hint="eastAsia" w:ascii="Times New Roman" w:hAnsi="Times New Roman" w:eastAsia="仿宋_GB2312" w:cs="Times New Roman"/>
          <w:color w:val="auto"/>
          <w:sz w:val="28"/>
          <w:szCs w:val="28"/>
          <w:lang w:val="en-US" w:eastAsia="zh-CN"/>
        </w:rPr>
        <w:t>六</w:t>
      </w:r>
      <w:r>
        <w:rPr>
          <w:rFonts w:hint="default" w:ascii="Times New Roman" w:hAnsi="Times New Roman" w:eastAsia="仿宋_GB2312" w:cs="Times New Roman"/>
          <w:color w:val="auto"/>
          <w:sz w:val="28"/>
          <w:szCs w:val="28"/>
          <w:lang w:val="zh-TW"/>
        </w:rPr>
        <w:t>、其他文件</w:t>
      </w:r>
      <w:bookmarkEnd w:id="451"/>
    </w:p>
    <w:p w14:paraId="624D8724">
      <w:pPr>
        <w:pStyle w:val="44"/>
        <w:spacing w:line="360" w:lineRule="auto"/>
        <w:rPr>
          <w:rFonts w:hint="default" w:ascii="Times New Roman" w:hAnsi="Times New Roman" w:eastAsia="仿宋_GB2312" w:cs="Times New Roman"/>
          <w:color w:val="auto"/>
          <w:sz w:val="28"/>
          <w:szCs w:val="28"/>
          <w:lang w:val="zh-TW"/>
        </w:rPr>
      </w:pPr>
    </w:p>
    <w:p w14:paraId="71E3482F">
      <w:pPr>
        <w:pStyle w:val="7"/>
        <w:spacing w:before="0" w:after="0" w:line="360" w:lineRule="auto"/>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cs="Times New Roman"/>
          <w:color w:val="auto"/>
          <w:lang w:eastAsia="zh-CN"/>
        </w:rPr>
        <w:br w:type="page"/>
      </w:r>
      <w:bookmarkStart w:id="452" w:name="_Toc1418429380_WPSOffice_Level2"/>
      <w:bookmarkStart w:id="453" w:name="_Toc343930138"/>
      <w:bookmarkStart w:id="454" w:name="_Toc131708317"/>
      <w:bookmarkStart w:id="455" w:name="_Toc110196896"/>
      <w:bookmarkStart w:id="456" w:name="_Toc796765497"/>
      <w:bookmarkStart w:id="457" w:name="_Toc522876556"/>
      <w:bookmarkStart w:id="458" w:name="_Toc1619011783"/>
      <w:bookmarkStart w:id="459" w:name="_Toc1383476989"/>
      <w:bookmarkStart w:id="460" w:name="_Toc1004533822"/>
      <w:bookmarkStart w:id="461" w:name="_Toc520566279"/>
      <w:bookmarkStart w:id="462" w:name="_Toc1032668283"/>
      <w:bookmarkStart w:id="463" w:name="_Toc653176911"/>
      <w:r>
        <w:rPr>
          <w:rFonts w:hint="default" w:ascii="Times New Roman" w:hAnsi="Times New Roman" w:eastAsia="方正小标宋_GBK" w:cs="Times New Roman"/>
          <w:b w:val="0"/>
          <w:color w:val="auto"/>
          <w:sz w:val="30"/>
          <w:szCs w:val="30"/>
          <w:lang w:val="en-US" w:eastAsia="zh-CN"/>
        </w:rPr>
        <w:t>一、</w:t>
      </w:r>
      <w:r>
        <w:rPr>
          <w:rFonts w:hint="default" w:ascii="Times New Roman" w:hAnsi="Times New Roman" w:eastAsia="方正小标宋_GBK" w:cs="Times New Roman"/>
          <w:b w:val="0"/>
          <w:color w:val="auto"/>
          <w:sz w:val="30"/>
          <w:szCs w:val="30"/>
          <w:lang w:eastAsia="zh-CN"/>
        </w:rPr>
        <w:t>投标函</w:t>
      </w:r>
      <w:bookmarkEnd w:id="452"/>
      <w:bookmarkEnd w:id="453"/>
      <w:bookmarkEnd w:id="454"/>
      <w:bookmarkEnd w:id="455"/>
      <w:bookmarkEnd w:id="456"/>
      <w:bookmarkEnd w:id="457"/>
      <w:bookmarkEnd w:id="458"/>
      <w:bookmarkEnd w:id="459"/>
      <w:bookmarkEnd w:id="460"/>
      <w:bookmarkEnd w:id="461"/>
      <w:bookmarkEnd w:id="462"/>
      <w:bookmarkEnd w:id="463"/>
    </w:p>
    <w:p w14:paraId="67676737">
      <w:pPr>
        <w:spacing w:line="360" w:lineRule="auto"/>
        <w:ind w:firstLine="480"/>
        <w:rPr>
          <w:rFonts w:hint="default" w:ascii="Times New Roman" w:hAnsi="Times New Roman" w:eastAsia="仿宋_GB2312" w:cs="Times New Roman"/>
          <w:color w:val="auto"/>
          <w:sz w:val="28"/>
          <w:szCs w:val="28"/>
          <w:lang w:eastAsia="zh-CN"/>
        </w:rPr>
      </w:pPr>
    </w:p>
    <w:p w14:paraId="0F664C8C">
      <w:pPr>
        <w:spacing w:line="360" w:lineRule="auto"/>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u w:val="single"/>
          <w:lang w:val="en-US" w:eastAsia="zh-CN"/>
        </w:rPr>
        <w:t>郑州信息科技职业学院</w:t>
      </w:r>
    </w:p>
    <w:p w14:paraId="3EE2209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我们收到了采购编号为</w:t>
      </w:r>
      <w:r>
        <w:rPr>
          <w:rFonts w:hint="default" w:ascii="Times New Roman" w:hAnsi="Times New Roman" w:eastAsia="仿宋_GB2312" w:cs="Times New Roman"/>
          <w:color w:val="auto"/>
          <w:sz w:val="28"/>
          <w:szCs w:val="28"/>
          <w:u w:val="single"/>
          <w:lang w:val="en-US" w:eastAsia="zh-CN"/>
        </w:rPr>
        <w:t xml:space="preserve"> 豫财招标采购-2026-839 </w:t>
      </w:r>
      <w:r>
        <w:rPr>
          <w:rFonts w:hint="default" w:ascii="Times New Roman" w:hAnsi="Times New Roman" w:eastAsia="仿宋_GB2312" w:cs="Times New Roman"/>
          <w:color w:val="auto"/>
          <w:sz w:val="28"/>
          <w:szCs w:val="28"/>
          <w:lang w:eastAsia="zh-CN"/>
        </w:rPr>
        <w:t>的</w:t>
      </w:r>
      <w:r>
        <w:rPr>
          <w:rFonts w:hint="default" w:ascii="Times New Roman" w:hAnsi="Times New Roman" w:eastAsia="仿宋_GB2312" w:cs="Times New Roman"/>
          <w:color w:val="auto"/>
          <w:sz w:val="28"/>
          <w:szCs w:val="28"/>
          <w:u w:val="single"/>
          <w:lang w:val="en-US" w:eastAsia="zh-CN"/>
        </w:rPr>
        <w:t>郑州信息科技职业学院2026-2029年安保服务项目</w:t>
      </w:r>
      <w:r>
        <w:rPr>
          <w:rFonts w:hint="default" w:ascii="Times New Roman" w:hAnsi="Times New Roman" w:eastAsia="仿宋_GB2312" w:cs="Times New Roman"/>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_GB2312" w:cs="Times New Roman"/>
          <w:color w:val="auto"/>
          <w:sz w:val="28"/>
          <w:szCs w:val="28"/>
          <w:lang w:val="en-US" w:eastAsia="zh-CN"/>
        </w:rPr>
        <w:t>:</w:t>
      </w:r>
    </w:p>
    <w:p w14:paraId="6B302E37">
      <w:pPr>
        <w:numPr>
          <w:ilvl w:val="0"/>
          <w:numId w:val="4"/>
        </w:num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愿按照采购文件中规定的条款和要求，提供完成采购文件规定的全部工作，</w:t>
      </w:r>
      <w:r>
        <w:rPr>
          <w:rFonts w:hint="default" w:ascii="Times New Roman" w:hAnsi="Times New Roman" w:eastAsia="仿宋_GB2312" w:cs="Times New Roman"/>
          <w:color w:val="auto"/>
          <w:sz w:val="28"/>
          <w:szCs w:val="28"/>
          <w:lang w:val="en-US" w:eastAsia="zh-CN"/>
        </w:rPr>
        <w:t>投标报价</w:t>
      </w:r>
      <w:r>
        <w:rPr>
          <w:rFonts w:hint="default" w:ascii="Times New Roman" w:hAnsi="Times New Roman" w:eastAsia="仿宋_GB2312" w:cs="Times New Roman"/>
          <w:color w:val="auto"/>
          <w:sz w:val="28"/>
          <w:szCs w:val="28"/>
          <w:lang w:eastAsia="zh-CN"/>
        </w:rPr>
        <w:t>为（大写）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元人民币</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（小写）￥：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元），服务期限为</w:t>
      </w:r>
      <w:r>
        <w:rPr>
          <w:rFonts w:hint="default" w:ascii="Times New Roman" w:hAnsi="Times New Roman" w:eastAsia="仿宋_GB2312" w:cs="Times New Roman"/>
          <w:color w:val="auto"/>
          <w:sz w:val="28"/>
          <w:szCs w:val="28"/>
          <w:u w:val="single"/>
          <w:lang w:val="en-US" w:eastAsia="zh-CN"/>
        </w:rPr>
        <w:t xml:space="preserve"> 36</w:t>
      </w:r>
      <w:r>
        <w:rPr>
          <w:rFonts w:hint="eastAsia"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none"/>
          <w:lang w:eastAsia="zh-CN"/>
        </w:rPr>
        <w:t>个月</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投标有效期</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highlight w:val="none"/>
          <w:u w:val="single"/>
          <w:lang w:eastAsia="zh-CN"/>
        </w:rPr>
        <w:t>60</w:t>
      </w:r>
      <w:r>
        <w:rPr>
          <w:rFonts w:hint="default" w:ascii="Times New Roman" w:hAnsi="Times New Roman" w:eastAsia="仿宋_GB2312" w:cs="Times New Roman"/>
          <w:color w:val="auto"/>
          <w:sz w:val="28"/>
          <w:szCs w:val="28"/>
          <w:highlight w:val="none"/>
          <w:u w:val="single"/>
          <w:lang w:val="en-US" w:eastAsia="zh-CN"/>
        </w:rPr>
        <w:t xml:space="preserve"> </w:t>
      </w:r>
      <w:r>
        <w:rPr>
          <w:rFonts w:hint="default" w:ascii="Times New Roman" w:hAnsi="Times New Roman" w:eastAsia="仿宋_GB2312" w:cs="Times New Roman"/>
          <w:color w:val="auto"/>
          <w:sz w:val="28"/>
          <w:szCs w:val="28"/>
          <w:lang w:eastAsia="zh-CN"/>
        </w:rPr>
        <w:t>天。</w:t>
      </w:r>
    </w:p>
    <w:p w14:paraId="000B14FD">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如果我们的投标文件被接受，我们将履行招标文件中规定的各项要求。</w:t>
      </w:r>
    </w:p>
    <w:p w14:paraId="20399B50">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我们同意本招标文件中有关投标有效期的规定。如果中标，有效期延长至合同终止日止。</w:t>
      </w:r>
    </w:p>
    <w:p w14:paraId="22DFE31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我们愿提供招标文件中要求的所有文件资料。</w:t>
      </w:r>
    </w:p>
    <w:p w14:paraId="083F6843">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4A238631">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我们承诺，与采购人聘请的为此项目提供咨询服务及任何附属机构均无关联，非采购人的附属机构。</w:t>
      </w:r>
    </w:p>
    <w:p w14:paraId="5EC93FC6">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我公司同意提供按照采购人可能要求的与其投标有关的一切数据或资料，完全理解采购人不一定接受最低价的投标或收到的任何投标。</w:t>
      </w:r>
    </w:p>
    <w:p w14:paraId="7458FC1C">
      <w:pPr>
        <w:spacing w:line="360" w:lineRule="auto"/>
        <w:ind w:firstLine="48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eastAsia="zh-CN"/>
        </w:rPr>
        <w:t>如果我们的投标文件被接受，我们将按招标文件的规定签订并严格履行合同中的责任和义务。</w:t>
      </w:r>
    </w:p>
    <w:p w14:paraId="27B805A1">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9</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2A0DA3C">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我公司独立参加投标，未组成联合体参加投标。</w:t>
      </w:r>
    </w:p>
    <w:p w14:paraId="1DB4DEBC">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除不可抗力外，我公司如果发生以下行为，将在行为发生的10个工作日内，向贵方支付本招标文件公布的最高限价的2%作为违约赔偿金。</w:t>
      </w:r>
    </w:p>
    <w:p w14:paraId="7C576737">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1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①</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在招标文件规定的投标有效期内实质上修改或撤回投标；</w:t>
      </w:r>
    </w:p>
    <w:p w14:paraId="1EFDC5D2">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2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②</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中标后不依法与采购人签订合同；</w:t>
      </w:r>
    </w:p>
    <w:p w14:paraId="731EF30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3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③</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在投标文件中提供虚假材料。</w:t>
      </w:r>
    </w:p>
    <w:p w14:paraId="72ECE641">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（其他补充说明）。</w:t>
      </w:r>
    </w:p>
    <w:p w14:paraId="292A74C1">
      <w:pPr>
        <w:spacing w:line="360" w:lineRule="auto"/>
        <w:ind w:firstLine="560"/>
        <w:rPr>
          <w:rFonts w:hint="default" w:ascii="Times New Roman" w:hAnsi="Times New Roman" w:eastAsia="仿宋_GB2312" w:cs="Times New Roman"/>
          <w:color w:val="auto"/>
          <w:sz w:val="28"/>
          <w:szCs w:val="28"/>
          <w:lang w:eastAsia="zh-CN"/>
        </w:rPr>
      </w:pPr>
    </w:p>
    <w:p w14:paraId="242980F2">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与本次投标有关的正式通讯地址：</w:t>
      </w:r>
    </w:p>
    <w:p w14:paraId="78BA4A3E">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  址：                             邮  编：</w:t>
      </w:r>
    </w:p>
    <w:p w14:paraId="7A4CBD1F">
      <w:pPr>
        <w:spacing w:line="36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电  话：                             传  真：</w:t>
      </w:r>
    </w:p>
    <w:p w14:paraId="61728B18">
      <w:pPr>
        <w:spacing w:line="360" w:lineRule="auto"/>
        <w:ind w:firstLine="465"/>
        <w:rPr>
          <w:rFonts w:hint="default" w:ascii="Times New Roman" w:hAnsi="Times New Roman" w:eastAsia="仿宋_GB2312" w:cs="Times New Roman"/>
          <w:color w:val="auto"/>
          <w:sz w:val="28"/>
          <w:szCs w:val="28"/>
          <w:lang w:eastAsia="zh-CN"/>
        </w:rPr>
      </w:pPr>
    </w:p>
    <w:p w14:paraId="1B76F351">
      <w:pPr>
        <w:spacing w:line="360" w:lineRule="auto"/>
        <w:ind w:firstLine="465"/>
        <w:rPr>
          <w:rFonts w:hint="default" w:ascii="Times New Roman" w:hAnsi="Times New Roman" w:eastAsia="仿宋_GB2312" w:cs="Times New Roman"/>
          <w:color w:val="auto"/>
          <w:sz w:val="28"/>
          <w:szCs w:val="28"/>
          <w:lang w:eastAsia="zh-CN"/>
        </w:rPr>
      </w:pPr>
    </w:p>
    <w:p w14:paraId="439D6E16">
      <w:pPr>
        <w:spacing w:line="48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投标人（企业电子签章）：</w:t>
      </w:r>
    </w:p>
    <w:p w14:paraId="6F066D4B">
      <w:pPr>
        <w:spacing w:line="400" w:lineRule="exact"/>
        <w:ind w:firstLine="465"/>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法定代表人（个人电子签章）：       </w:t>
      </w:r>
    </w:p>
    <w:p w14:paraId="19494964">
      <w:pPr>
        <w:pStyle w:val="45"/>
        <w:rPr>
          <w:rFonts w:hint="default" w:ascii="Times New Roman" w:hAnsi="Times New Roman" w:cs="Times New Roman"/>
        </w:rPr>
      </w:pPr>
    </w:p>
    <w:p w14:paraId="6273C7C7">
      <w:pPr>
        <w:pStyle w:val="45"/>
        <w:rPr>
          <w:rFonts w:hint="default" w:ascii="Times New Roman" w:hAnsi="Times New Roman" w:cs="Times New Roman"/>
        </w:rPr>
      </w:pPr>
    </w:p>
    <w:p w14:paraId="3A6CC53A">
      <w:pPr>
        <w:spacing w:line="400" w:lineRule="exact"/>
        <w:ind w:firstLine="465"/>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    年  月  日</w:t>
      </w:r>
    </w:p>
    <w:p w14:paraId="13731544">
      <w:pPr>
        <w:pStyle w:val="7"/>
        <w:spacing w:before="0" w:after="0" w:line="360" w:lineRule="auto"/>
        <w:jc w:val="center"/>
        <w:rPr>
          <w:rFonts w:hint="default" w:ascii="Times New Roman" w:hAnsi="Times New Roman" w:eastAsia="方正小标宋_GBK" w:cs="Times New Roman"/>
          <w:b w:val="0"/>
          <w:color w:val="auto"/>
          <w:sz w:val="30"/>
          <w:szCs w:val="30"/>
          <w:lang w:val="en-US" w:eastAsia="zh-CN"/>
        </w:rPr>
      </w:pPr>
      <w:bookmarkStart w:id="464" w:name="_Toc20897"/>
      <w:bookmarkStart w:id="465" w:name="_Toc515647818"/>
      <w:bookmarkStart w:id="466" w:name="_Toc1881"/>
      <w:bookmarkStart w:id="467" w:name="_Toc74240237"/>
      <w:bookmarkStart w:id="468" w:name="_Toc2582321"/>
      <w:bookmarkStart w:id="469" w:name="_Toc532473507"/>
      <w:r>
        <w:rPr>
          <w:rFonts w:hint="default" w:ascii="Times New Roman" w:hAnsi="Times New Roman" w:eastAsia="黑体" w:cs="Times New Roman"/>
          <w:color w:val="auto"/>
          <w:sz w:val="28"/>
          <w:szCs w:val="28"/>
          <w:lang w:val="en-US" w:eastAsia="zh-CN"/>
        </w:rPr>
        <w:br w:type="page"/>
      </w:r>
      <w:bookmarkStart w:id="470" w:name="_Toc942115178"/>
      <w:bookmarkStart w:id="471" w:name="_Toc1472753336"/>
      <w:bookmarkStart w:id="472" w:name="_Toc953796897"/>
      <w:bookmarkStart w:id="473" w:name="_Toc1601753856"/>
      <w:bookmarkStart w:id="474" w:name="_Toc1454903178"/>
      <w:bookmarkStart w:id="475" w:name="_Toc1552610899"/>
      <w:bookmarkStart w:id="476" w:name="_Toc1320028818_WPSOffice_Level2"/>
      <w:bookmarkStart w:id="477" w:name="_Toc1194597873"/>
      <w:r>
        <w:rPr>
          <w:rFonts w:hint="default" w:ascii="Times New Roman" w:hAnsi="Times New Roman" w:eastAsia="方正小标宋_GBK" w:cs="Times New Roman"/>
          <w:b w:val="0"/>
          <w:color w:val="auto"/>
          <w:sz w:val="30"/>
          <w:szCs w:val="30"/>
          <w:lang w:val="en-US" w:eastAsia="zh-CN"/>
        </w:rPr>
        <w:t>二、</w:t>
      </w:r>
      <w:r>
        <w:rPr>
          <w:rFonts w:hint="default" w:ascii="Times New Roman" w:hAnsi="Times New Roman" w:eastAsia="方正小标宋_GBK" w:cs="Times New Roman"/>
          <w:b w:val="0"/>
          <w:color w:val="auto"/>
          <w:sz w:val="30"/>
          <w:szCs w:val="30"/>
          <w:lang w:eastAsia="zh-CN"/>
        </w:rPr>
        <w:t>法定代表人身份证明书</w:t>
      </w:r>
      <w:bookmarkEnd w:id="470"/>
      <w:bookmarkEnd w:id="471"/>
      <w:bookmarkEnd w:id="472"/>
      <w:bookmarkEnd w:id="473"/>
      <w:bookmarkEnd w:id="474"/>
      <w:bookmarkEnd w:id="475"/>
      <w:bookmarkEnd w:id="476"/>
      <w:bookmarkEnd w:id="477"/>
    </w:p>
    <w:p w14:paraId="4D7CF223">
      <w:pPr>
        <w:spacing w:line="360" w:lineRule="auto"/>
        <w:rPr>
          <w:rFonts w:hint="default" w:ascii="Times New Roman" w:hAnsi="Times New Roman" w:eastAsia="宋体" w:cs="Times New Roman"/>
          <w:color w:val="auto"/>
          <w:sz w:val="28"/>
          <w:szCs w:val="28"/>
          <w:lang w:val="en-US" w:eastAsia="zh-CN"/>
        </w:rPr>
      </w:pPr>
    </w:p>
    <w:p w14:paraId="5E9311B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u w:val="single"/>
          <w:lang w:val="en-US" w:eastAsia="zh-CN"/>
        </w:rPr>
        <w:t>郑州信息科技职业学院</w:t>
      </w:r>
    </w:p>
    <w:p w14:paraId="1F6ADFBE">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（姓名、性别、年龄、身份证号码）在我单位任</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（董事长、总经理等）职务，是我单位的法定代表人。</w:t>
      </w:r>
    </w:p>
    <w:p w14:paraId="674FFF87">
      <w:pPr>
        <w:spacing w:line="360" w:lineRule="auto"/>
        <w:ind w:firstLine="480"/>
        <w:rPr>
          <w:rFonts w:hint="default" w:ascii="Times New Roman" w:hAnsi="Times New Roman" w:eastAsia="仿宋_GB2312" w:cs="Times New Roman"/>
          <w:color w:val="auto"/>
          <w:sz w:val="28"/>
          <w:szCs w:val="28"/>
          <w:lang w:val="en-US" w:eastAsia="zh-CN"/>
        </w:rPr>
      </w:pPr>
    </w:p>
    <w:p w14:paraId="58AAD737">
      <w:pPr>
        <w:spacing w:line="360" w:lineRule="auto"/>
        <w:ind w:firstLine="480"/>
        <w:rPr>
          <w:rFonts w:hint="default" w:ascii="Times New Roman" w:hAnsi="Times New Roman" w:eastAsia="仿宋_GB2312" w:cs="Times New Roman"/>
          <w:color w:val="auto"/>
          <w:sz w:val="28"/>
          <w:szCs w:val="28"/>
          <w:lang w:val="en-US" w:eastAsia="zh-CN"/>
        </w:rPr>
      </w:pPr>
    </w:p>
    <w:p w14:paraId="488ABFDB">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特此证明。</w:t>
      </w:r>
    </w:p>
    <w:p w14:paraId="44F823C4">
      <w:pPr>
        <w:spacing w:line="360" w:lineRule="auto"/>
        <w:ind w:firstLine="480"/>
        <w:rPr>
          <w:rFonts w:hint="default" w:ascii="Times New Roman" w:hAnsi="Times New Roman" w:eastAsia="仿宋_GB2312" w:cs="Times New Roman"/>
          <w:color w:val="auto"/>
          <w:sz w:val="28"/>
          <w:szCs w:val="28"/>
          <w:lang w:val="en-US" w:eastAsia="zh-CN"/>
        </w:rPr>
      </w:pPr>
    </w:p>
    <w:p w14:paraId="4D30F7A5">
      <w:pPr>
        <w:spacing w:line="360" w:lineRule="auto"/>
        <w:ind w:firstLine="480"/>
        <w:rPr>
          <w:rFonts w:hint="default" w:ascii="Times New Roman" w:hAnsi="Times New Roman" w:eastAsia="仿宋_GB2312" w:cs="Times New Roman"/>
          <w:color w:val="auto"/>
          <w:sz w:val="28"/>
          <w:szCs w:val="28"/>
          <w:lang w:val="en-US" w:eastAsia="zh-CN"/>
        </w:rPr>
      </w:pPr>
    </w:p>
    <w:p w14:paraId="28891543">
      <w:pPr>
        <w:pStyle w:val="44"/>
        <w:tabs>
          <w:tab w:val="left" w:pos="5580"/>
        </w:tabs>
        <w:spacing w:line="360" w:lineRule="auto"/>
        <w:ind w:firstLine="36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zh-TW"/>
        </w:rPr>
        <w:t>投标人（企业电子签章）：</w:t>
      </w:r>
      <w:r>
        <w:rPr>
          <w:rFonts w:hint="default" w:ascii="Times New Roman" w:hAnsi="Times New Roman" w:eastAsia="仿宋_GB2312" w:cs="Times New Roman"/>
          <w:color w:val="auto"/>
          <w:sz w:val="28"/>
          <w:szCs w:val="28"/>
          <w:u w:val="single"/>
        </w:rPr>
        <w:t xml:space="preserve">                             </w:t>
      </w:r>
    </w:p>
    <w:p w14:paraId="7205A049">
      <w:pPr>
        <w:pStyle w:val="44"/>
        <w:tabs>
          <w:tab w:val="left" w:pos="5580"/>
        </w:tabs>
        <w:spacing w:line="360" w:lineRule="auto"/>
        <w:ind w:left="269" w:firstLine="12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zh-TW"/>
        </w:rPr>
        <w:t>详细通讯地址：</w:t>
      </w:r>
      <w:r>
        <w:rPr>
          <w:rFonts w:hint="default" w:ascii="Times New Roman" w:hAnsi="Times New Roman" w:eastAsia="仿宋_GB2312" w:cs="Times New Roman"/>
          <w:color w:val="auto"/>
          <w:sz w:val="28"/>
          <w:szCs w:val="28"/>
          <w:u w:val="single"/>
        </w:rPr>
        <w:t xml:space="preserve">                                </w:t>
      </w:r>
    </w:p>
    <w:p w14:paraId="0FB95797">
      <w:pPr>
        <w:pStyle w:val="44"/>
        <w:tabs>
          <w:tab w:val="left" w:pos="5580"/>
        </w:tabs>
        <w:spacing w:line="360" w:lineRule="auto"/>
        <w:ind w:firstLine="36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zh-TW"/>
        </w:rPr>
        <w:t>邮 政 编 码 ：</w:t>
      </w:r>
      <w:r>
        <w:rPr>
          <w:rFonts w:hint="default" w:ascii="Times New Roman" w:hAnsi="Times New Roman" w:eastAsia="仿宋_GB2312" w:cs="Times New Roman"/>
          <w:color w:val="auto"/>
          <w:sz w:val="28"/>
          <w:szCs w:val="28"/>
          <w:u w:val="single"/>
        </w:rPr>
        <w:t xml:space="preserve">                                </w:t>
      </w:r>
    </w:p>
    <w:p w14:paraId="32F62233">
      <w:pPr>
        <w:pStyle w:val="44"/>
        <w:tabs>
          <w:tab w:val="left" w:pos="5580"/>
        </w:tabs>
        <w:spacing w:line="360" w:lineRule="auto"/>
        <w:ind w:firstLine="36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zh-TW"/>
        </w:rPr>
        <w:t>传　　　　真：</w:t>
      </w:r>
      <w:r>
        <w:rPr>
          <w:rFonts w:hint="default" w:ascii="Times New Roman" w:hAnsi="Times New Roman" w:eastAsia="仿宋_GB2312" w:cs="Times New Roman"/>
          <w:color w:val="auto"/>
          <w:sz w:val="28"/>
          <w:szCs w:val="28"/>
          <w:u w:val="single"/>
        </w:rPr>
        <w:t xml:space="preserve">                                </w:t>
      </w:r>
    </w:p>
    <w:p w14:paraId="6DF22D8B">
      <w:pPr>
        <w:pStyle w:val="44"/>
        <w:tabs>
          <w:tab w:val="left" w:pos="5580"/>
        </w:tabs>
        <w:spacing w:line="360" w:lineRule="auto"/>
        <w:ind w:firstLine="360"/>
        <w:rPr>
          <w:rFonts w:hint="default" w:ascii="Times New Roman" w:hAnsi="Times New Roman" w:eastAsia="仿宋_GB2312" w:cs="Times New Roman"/>
          <w:color w:val="auto"/>
          <w:sz w:val="28"/>
          <w:szCs w:val="28"/>
          <w:u w:val="single"/>
        </w:rPr>
      </w:pPr>
      <w:r>
        <w:rPr>
          <w:rFonts w:hint="default" w:ascii="Times New Roman" w:hAnsi="Times New Roman" w:eastAsia="仿宋_GB2312" w:cs="Times New Roman"/>
          <w:color w:val="auto"/>
          <w:sz w:val="28"/>
          <w:szCs w:val="28"/>
          <w:lang w:val="zh-TW"/>
        </w:rPr>
        <w:t>电　　　　话：</w:t>
      </w:r>
      <w:r>
        <w:rPr>
          <w:rFonts w:hint="default" w:ascii="Times New Roman" w:hAnsi="Times New Roman" w:eastAsia="仿宋_GB2312" w:cs="Times New Roman"/>
          <w:color w:val="auto"/>
          <w:sz w:val="28"/>
          <w:szCs w:val="28"/>
          <w:u w:val="single"/>
        </w:rPr>
        <w:t xml:space="preserve">                                </w:t>
      </w:r>
    </w:p>
    <w:p w14:paraId="4F8802BB">
      <w:pPr>
        <w:pStyle w:val="44"/>
        <w:tabs>
          <w:tab w:val="left" w:pos="5580"/>
        </w:tabs>
        <w:spacing w:line="360" w:lineRule="auto"/>
        <w:ind w:firstLine="360"/>
        <w:rPr>
          <w:rFonts w:hint="default" w:ascii="Times New Roman" w:hAnsi="Times New Roman" w:eastAsia="仿宋_GB2312" w:cs="Times New Roman"/>
          <w:color w:val="auto"/>
          <w:sz w:val="28"/>
          <w:szCs w:val="28"/>
          <w:u w:val="single"/>
        </w:rPr>
      </w:pPr>
    </w:p>
    <w:tbl>
      <w:tblPr>
        <w:tblStyle w:val="24"/>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4484"/>
        <w:gridCol w:w="4485"/>
      </w:tblGrid>
      <w:tr w14:paraId="437BA4A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F195B43">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CFCD344">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法定代表人身份证（国徽面）</w:t>
            </w:r>
          </w:p>
        </w:tc>
      </w:tr>
    </w:tbl>
    <w:p w14:paraId="537A1D7D">
      <w:pPr>
        <w:spacing w:line="360" w:lineRule="auto"/>
        <w:ind w:firstLine="480"/>
        <w:rPr>
          <w:rFonts w:hint="default" w:ascii="Times New Roman" w:hAnsi="Times New Roman" w:eastAsia="仿宋_GB2312" w:cs="Times New Roman"/>
          <w:color w:val="auto"/>
          <w:sz w:val="28"/>
          <w:szCs w:val="28"/>
          <w:lang w:val="en-US" w:eastAsia="zh-CN"/>
        </w:rPr>
      </w:pPr>
    </w:p>
    <w:p w14:paraId="6532315D">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注：自然人投标的无需提供。</w:t>
      </w:r>
    </w:p>
    <w:p w14:paraId="4BE8E366">
      <w:pPr>
        <w:jc w:val="right"/>
        <w:rPr>
          <w:rFonts w:hint="default" w:ascii="Times New Roman" w:hAnsi="Times New Roman" w:cs="Times New Roman"/>
          <w:color w:val="auto"/>
          <w:lang w:eastAsia="zh-CN"/>
        </w:rPr>
      </w:pPr>
    </w:p>
    <w:p w14:paraId="5C18503F">
      <w:pPr>
        <w:pStyle w:val="3"/>
        <w:rPr>
          <w:rFonts w:hint="default" w:ascii="Times New Roman" w:hAnsi="Times New Roman" w:cs="Times New Roman"/>
          <w:lang w:eastAsia="zh-CN"/>
        </w:rPr>
      </w:pPr>
    </w:p>
    <w:p w14:paraId="6D47719E">
      <w:pPr>
        <w:pStyle w:val="3"/>
        <w:rPr>
          <w:rFonts w:hint="default" w:ascii="Times New Roman" w:hAnsi="Times New Roman" w:cs="Times New Roman"/>
          <w:lang w:eastAsia="zh-CN"/>
        </w:rPr>
      </w:pPr>
    </w:p>
    <w:p w14:paraId="61AE6B61">
      <w:pPr>
        <w:pStyle w:val="19"/>
        <w:ind w:left="840" w:hanging="420"/>
        <w:rPr>
          <w:rFonts w:hint="default" w:ascii="Times New Roman" w:hAnsi="Times New Roman" w:cs="Times New Roman"/>
          <w:color w:val="auto"/>
          <w:lang w:eastAsia="zh-CN"/>
        </w:rPr>
        <w:sectPr>
          <w:headerReference r:id="rId5" w:type="default"/>
          <w:pgSz w:w="11906" w:h="16838"/>
          <w:pgMar w:top="1440" w:right="1797" w:bottom="1440" w:left="1797" w:header="851" w:footer="992" w:gutter="0"/>
          <w:cols w:space="720" w:num="1"/>
          <w:docGrid w:linePitch="312" w:charSpace="0"/>
        </w:sectPr>
      </w:pPr>
    </w:p>
    <w:p w14:paraId="3B36CA1C">
      <w:pPr>
        <w:spacing w:before="100" w:after="100" w:line="360" w:lineRule="auto"/>
        <w:jc w:val="center"/>
        <w:outlineLvl w:val="1"/>
        <w:rPr>
          <w:rFonts w:hint="default" w:ascii="Times New Roman" w:hAnsi="Times New Roman" w:eastAsia="方正小标宋_GBK" w:cs="Times New Roman"/>
          <w:b/>
          <w:color w:val="auto"/>
          <w:sz w:val="30"/>
          <w:szCs w:val="30"/>
          <w:lang w:eastAsia="zh-CN"/>
        </w:rPr>
      </w:pPr>
      <w:bookmarkStart w:id="478" w:name="_Toc807820015"/>
      <w:bookmarkStart w:id="479" w:name="_Toc1726056647"/>
      <w:bookmarkStart w:id="480" w:name="_Toc8905096_WPSOffice_Level2"/>
      <w:bookmarkStart w:id="481" w:name="_Toc1929226479"/>
      <w:bookmarkStart w:id="482" w:name="_Toc1179847034"/>
      <w:bookmarkStart w:id="483" w:name="_Toc1133662823"/>
      <w:bookmarkStart w:id="484" w:name="_Toc78562412"/>
      <w:bookmarkStart w:id="485" w:name="_Toc1081326330"/>
      <w:bookmarkStart w:id="486" w:name="_Toc1888555944"/>
      <w:bookmarkStart w:id="487" w:name="_Toc237482121"/>
      <w:bookmarkStart w:id="488" w:name="_Toc1562600580"/>
      <w:bookmarkStart w:id="489" w:name="_Toc1306770718"/>
      <w:bookmarkStart w:id="490" w:name="_Toc881536663"/>
      <w:bookmarkStart w:id="491" w:name="_Toc1255393211"/>
      <w:bookmarkStart w:id="492" w:name="_Toc860628901"/>
      <w:bookmarkStart w:id="493" w:name="_Toc95209368"/>
      <w:bookmarkStart w:id="494" w:name="_Toc1046173163"/>
      <w:bookmarkStart w:id="495" w:name="_Toc320103337"/>
      <w:r>
        <w:rPr>
          <w:rFonts w:hint="default" w:ascii="Times New Roman" w:hAnsi="Times New Roman" w:eastAsia="方正小标宋_GBK" w:cs="Times New Roman"/>
          <w:bCs/>
          <w:color w:val="auto"/>
          <w:kern w:val="0"/>
          <w:sz w:val="30"/>
          <w:szCs w:val="30"/>
          <w:lang w:eastAsia="zh-CN"/>
        </w:rPr>
        <w:t>三</w:t>
      </w:r>
      <w:bookmarkEnd w:id="478"/>
      <w:bookmarkEnd w:id="479"/>
      <w:bookmarkEnd w:id="480"/>
      <w:bookmarkEnd w:id="481"/>
      <w:bookmarkEnd w:id="482"/>
      <w:bookmarkEnd w:id="483"/>
      <w:bookmarkEnd w:id="484"/>
      <w:bookmarkEnd w:id="485"/>
      <w:bookmarkEnd w:id="486"/>
      <w:bookmarkEnd w:id="487"/>
      <w:bookmarkEnd w:id="488"/>
      <w:bookmarkEnd w:id="489"/>
      <w:bookmarkStart w:id="496" w:name="_Toc1881793082_WPSOffice_Level2"/>
      <w:bookmarkStart w:id="497" w:name="_Toc2129612794"/>
      <w:r>
        <w:rPr>
          <w:rFonts w:hint="default" w:ascii="Times New Roman" w:hAnsi="Times New Roman" w:eastAsia="方正小标宋_GBK" w:cs="Times New Roman"/>
          <w:bCs/>
          <w:color w:val="auto"/>
          <w:kern w:val="0"/>
          <w:sz w:val="30"/>
          <w:szCs w:val="30"/>
          <w:lang w:eastAsia="zh-CN"/>
        </w:rPr>
        <w:t>、</w:t>
      </w:r>
      <w:r>
        <w:rPr>
          <w:rFonts w:hint="default" w:ascii="Times New Roman" w:hAnsi="Times New Roman" w:eastAsia="方正小标宋_GBK" w:cs="Times New Roman"/>
          <w:b/>
          <w:color w:val="auto"/>
          <w:sz w:val="30"/>
          <w:szCs w:val="30"/>
          <w:lang w:eastAsia="zh-CN"/>
        </w:rPr>
        <w:t>投标报价表格</w:t>
      </w:r>
      <w:bookmarkEnd w:id="490"/>
      <w:bookmarkEnd w:id="491"/>
      <w:bookmarkEnd w:id="492"/>
      <w:bookmarkEnd w:id="493"/>
      <w:bookmarkEnd w:id="494"/>
      <w:bookmarkEnd w:id="495"/>
      <w:bookmarkEnd w:id="496"/>
      <w:bookmarkEnd w:id="497"/>
    </w:p>
    <w:p w14:paraId="1481E6AF">
      <w:pPr>
        <w:spacing w:line="480" w:lineRule="auto"/>
        <w:jc w:val="center"/>
        <w:outlineLvl w:val="2"/>
        <w:rPr>
          <w:rFonts w:hint="default" w:ascii="Times New Roman" w:hAnsi="Times New Roman" w:eastAsia="黑体" w:cs="Times New Roman"/>
          <w:color w:val="auto"/>
          <w:sz w:val="28"/>
          <w:szCs w:val="28"/>
          <w:lang w:eastAsia="zh-CN"/>
        </w:rPr>
      </w:pPr>
      <w:bookmarkStart w:id="498" w:name="_Toc326650802_WPSOffice_Level3"/>
      <w:bookmarkStart w:id="499" w:name="_Toc562840553"/>
      <w:bookmarkStart w:id="500" w:name="_Toc1289935819"/>
      <w:bookmarkStart w:id="501" w:name="_Toc55824951"/>
      <w:r>
        <w:rPr>
          <w:rFonts w:hint="default" w:ascii="Times New Roman" w:hAnsi="Times New Roman" w:eastAsia="黑体" w:cs="Times New Roman"/>
          <w:color w:val="auto"/>
          <w:sz w:val="28"/>
          <w:szCs w:val="28"/>
          <w:lang w:eastAsia="zh-CN"/>
        </w:rPr>
        <w:t>1</w:t>
      </w:r>
      <w:r>
        <w:rPr>
          <w:rFonts w:hint="default" w:ascii="Times New Roman" w:hAnsi="Times New Roman" w:eastAsia="黑体" w:cs="Times New Roman"/>
          <w:color w:val="auto"/>
          <w:sz w:val="28"/>
          <w:szCs w:val="28"/>
          <w:lang w:val="en-US" w:eastAsia="zh-CN"/>
        </w:rPr>
        <w:t>.</w:t>
      </w:r>
      <w:r>
        <w:rPr>
          <w:rFonts w:hint="default" w:ascii="Times New Roman" w:hAnsi="Times New Roman" w:eastAsia="黑体" w:cs="Times New Roman"/>
          <w:color w:val="auto"/>
          <w:sz w:val="28"/>
          <w:szCs w:val="28"/>
          <w:lang w:eastAsia="zh-CN"/>
        </w:rPr>
        <w:t>投标主要内容汇总表</w:t>
      </w:r>
      <w:bookmarkEnd w:id="498"/>
      <w:bookmarkEnd w:id="499"/>
      <w:bookmarkEnd w:id="500"/>
      <w:bookmarkEnd w:id="501"/>
    </w:p>
    <w:p w14:paraId="4AD1920A">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default" w:ascii="Times New Roman" w:hAnsi="Times New Roman" w:eastAsia="仿宋_GB2312" w:cs="Times New Roman"/>
          <w:color w:val="auto"/>
          <w:sz w:val="28"/>
          <w:szCs w:val="28"/>
          <w:lang w:val="en-US" w:eastAsia="zh-CN"/>
        </w:rPr>
        <w:t xml:space="preserve">豫财招标采购-2026-839        </w:t>
      </w:r>
      <w:r>
        <w:rPr>
          <w:rFonts w:hint="default" w:ascii="Times New Roman" w:hAnsi="Times New Roman" w:eastAsia="仿宋_GB2312" w:cs="Times New Roman"/>
          <w:color w:val="auto"/>
          <w:sz w:val="28"/>
          <w:szCs w:val="28"/>
          <w:lang w:eastAsia="zh-CN"/>
        </w:rPr>
        <w:t>金额单位：元人民币</w:t>
      </w:r>
    </w:p>
    <w:tbl>
      <w:tblPr>
        <w:tblStyle w:val="24"/>
        <w:tblW w:w="913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2135"/>
        <w:gridCol w:w="7002"/>
      </w:tblGrid>
      <w:tr w14:paraId="4B6BC40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F7D756B">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采购项目</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323C6E4">
            <w:pPr>
              <w:jc w:val="both"/>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sz w:val="28"/>
                <w:szCs w:val="28"/>
                <w:u w:val="none"/>
                <w:lang w:val="en-US" w:eastAsia="zh-CN"/>
              </w:rPr>
              <w:t>郑州信息科技职业学院2026-2029年安保服务项目</w:t>
            </w:r>
          </w:p>
        </w:tc>
      </w:tr>
      <w:tr w14:paraId="3FAC562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F0C0774">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投标人名称</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F0B60A4">
            <w:pP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 xml:space="preserve"> </w:t>
            </w:r>
          </w:p>
        </w:tc>
      </w:tr>
      <w:tr w14:paraId="50240B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5E6FA27">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lang w:val="en-US" w:eastAsia="zh-CN"/>
              </w:rPr>
              <w:t>投标报价</w:t>
            </w:r>
            <w:r>
              <w:rPr>
                <w:rFonts w:hint="default" w:ascii="Times New Roman" w:hAnsi="Times New Roman" w:eastAsia="仿宋_GB2312" w:cs="Times New Roman"/>
                <w:color w:val="auto"/>
                <w:kern w:val="0"/>
                <w:sz w:val="28"/>
                <w:szCs w:val="28"/>
              </w:rPr>
              <w:t>（大写）</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DB94748">
            <w:pP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u w:val="single"/>
                <w:lang w:val="en-US" w:eastAsia="zh-CN"/>
              </w:rPr>
              <w:t xml:space="preserve">           </w:t>
            </w:r>
          </w:p>
        </w:tc>
      </w:tr>
      <w:tr w14:paraId="29BF9F5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2F21188">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lang w:val="en-US" w:eastAsia="zh-CN"/>
              </w:rPr>
              <w:t>投标报价</w:t>
            </w:r>
            <w:r>
              <w:rPr>
                <w:rFonts w:hint="default" w:ascii="Times New Roman" w:hAnsi="Times New Roman" w:eastAsia="仿宋_GB2312" w:cs="Times New Roman"/>
                <w:color w:val="auto"/>
                <w:kern w:val="0"/>
                <w:sz w:val="28"/>
                <w:szCs w:val="28"/>
              </w:rPr>
              <w:t>（小写）</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7DB86E6">
            <w:pP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u w:val="single"/>
                <w:lang w:val="en-US" w:eastAsia="zh-CN"/>
              </w:rPr>
              <w:t xml:space="preserve">           </w:t>
            </w:r>
          </w:p>
        </w:tc>
      </w:tr>
      <w:tr w14:paraId="4980105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7"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ED796C1">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服务期限</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EA853E8">
            <w:pP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36个月</w:t>
            </w:r>
          </w:p>
        </w:tc>
      </w:tr>
      <w:tr w14:paraId="66525CB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10"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44F33AF">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服务地点</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9E9C87F">
            <w:pPr>
              <w:spacing w:line="360" w:lineRule="auto"/>
              <w:jc w:val="left"/>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sz w:val="28"/>
                <w:szCs w:val="28"/>
                <w:lang w:val="en-US" w:eastAsia="zh-CN"/>
              </w:rPr>
              <w:t>郑州信息科技职业学院</w:t>
            </w:r>
            <w:r>
              <w:rPr>
                <w:rFonts w:hint="eastAsia" w:ascii="Times New Roman" w:hAnsi="Times New Roman" w:eastAsia="仿宋_GB2312" w:cs="Times New Roman"/>
                <w:color w:val="auto"/>
                <w:sz w:val="28"/>
                <w:szCs w:val="28"/>
                <w:lang w:val="en-US" w:eastAsia="zh-CN"/>
              </w:rPr>
              <w:t>黄河路124号和</w:t>
            </w:r>
            <w:r>
              <w:rPr>
                <w:rFonts w:hint="default" w:ascii="Times New Roman" w:hAnsi="Times New Roman" w:eastAsia="仿宋_GB2312" w:cs="Times New Roman"/>
                <w:color w:val="auto"/>
                <w:sz w:val="28"/>
                <w:szCs w:val="28"/>
                <w:lang w:val="en-US" w:eastAsia="zh-CN"/>
              </w:rPr>
              <w:t>郑州信息科技职业学院</w:t>
            </w:r>
            <w:r>
              <w:rPr>
                <w:rFonts w:hint="eastAsia" w:ascii="Times New Roman" w:hAnsi="Times New Roman" w:eastAsia="仿宋_GB2312" w:cs="Times New Roman"/>
                <w:color w:val="auto"/>
                <w:sz w:val="28"/>
                <w:szCs w:val="28"/>
                <w:lang w:val="en-US" w:eastAsia="zh-CN"/>
              </w:rPr>
              <w:t>龙子湖北路36号。</w:t>
            </w:r>
          </w:p>
        </w:tc>
      </w:tr>
      <w:tr w14:paraId="730F324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42"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B648425">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服务质量</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334B584">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满足采购人需求</w:t>
            </w:r>
          </w:p>
        </w:tc>
      </w:tr>
      <w:tr w14:paraId="722AE06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10"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50A666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投标有效期</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54037C1">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从投标截止之日起60天</w:t>
            </w:r>
          </w:p>
        </w:tc>
      </w:tr>
      <w:tr w14:paraId="3EEEC3F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3"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77D74A7">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付款方式</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61743F0">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6DF244B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3"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A5CCC0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合同条款</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306B089">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6492B79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3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0B5ABE7">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其他声明</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BBEBA75">
            <w:pPr>
              <w:rPr>
                <w:rFonts w:hint="default" w:ascii="Times New Roman" w:hAnsi="Times New Roman" w:eastAsia="仿宋_GB2312" w:cs="Times New Roman"/>
                <w:color w:val="auto"/>
                <w:kern w:val="0"/>
                <w:sz w:val="28"/>
                <w:szCs w:val="28"/>
              </w:rPr>
            </w:pPr>
          </w:p>
        </w:tc>
      </w:tr>
    </w:tbl>
    <w:p w14:paraId="14C0BF8F">
      <w:pPr>
        <w:widowControl w:val="0"/>
        <w:jc w:val="center"/>
        <w:rPr>
          <w:rFonts w:hint="default" w:ascii="Times New Roman" w:hAnsi="Times New Roman" w:eastAsia="仿宋_GB2312" w:cs="Times New Roman"/>
          <w:color w:val="auto"/>
          <w:sz w:val="28"/>
          <w:szCs w:val="28"/>
        </w:rPr>
      </w:pPr>
    </w:p>
    <w:p w14:paraId="03883D13">
      <w:pPr>
        <w:spacing w:line="44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投标人（企业电子签章）：</w:t>
      </w:r>
    </w:p>
    <w:p w14:paraId="58F0313D">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法定代表人（个人电子签章）：</w:t>
      </w:r>
      <w:bookmarkEnd w:id="464"/>
      <w:bookmarkEnd w:id="465"/>
      <w:bookmarkEnd w:id="466"/>
      <w:bookmarkEnd w:id="467"/>
      <w:bookmarkEnd w:id="468"/>
      <w:bookmarkEnd w:id="469"/>
      <w:bookmarkStart w:id="502" w:name="_Toc893708091"/>
      <w:bookmarkStart w:id="503" w:name="_Toc2582323"/>
      <w:bookmarkStart w:id="504" w:name="_Toc1973880807"/>
      <w:bookmarkStart w:id="505" w:name="_Toc74240239"/>
      <w:bookmarkStart w:id="506" w:name="_Toc643738620"/>
      <w:bookmarkStart w:id="507" w:name="_Toc585133884"/>
      <w:bookmarkStart w:id="508" w:name="_Toc299604904"/>
    </w:p>
    <w:p w14:paraId="68044481">
      <w:pPr>
        <w:spacing w:line="480" w:lineRule="auto"/>
        <w:jc w:val="center"/>
        <w:outlineLvl w:val="2"/>
        <w:rPr>
          <w:rFonts w:hint="default" w:ascii="Times New Roman" w:hAnsi="Times New Roman" w:eastAsia="黑体" w:cs="Times New Roman"/>
          <w:b/>
          <w:bCs/>
          <w:color w:val="auto"/>
          <w:sz w:val="28"/>
          <w:szCs w:val="28"/>
          <w:lang w:val="en-US" w:eastAsia="zh-CN"/>
        </w:rPr>
      </w:pPr>
      <w:r>
        <w:rPr>
          <w:rFonts w:hint="default" w:ascii="Times New Roman" w:hAnsi="Times New Roman" w:eastAsia="黑体" w:cs="Times New Roman"/>
          <w:b/>
          <w:bCs/>
          <w:color w:val="auto"/>
          <w:sz w:val="28"/>
          <w:szCs w:val="28"/>
          <w:lang w:eastAsia="zh-CN"/>
        </w:rPr>
        <w:br w:type="page"/>
      </w:r>
      <w:bookmarkStart w:id="509" w:name="_Toc2051642436_WPSOffice_Level3"/>
      <w:r>
        <w:rPr>
          <w:rFonts w:hint="default" w:ascii="Times New Roman" w:hAnsi="Times New Roman" w:eastAsia="黑体" w:cs="Times New Roman"/>
          <w:color w:val="auto"/>
          <w:sz w:val="28"/>
          <w:szCs w:val="28"/>
          <w:lang w:val="en-US" w:eastAsia="zh-CN"/>
        </w:rPr>
        <w:t>2.分项报价一览表及有关说明</w:t>
      </w:r>
      <w:bookmarkEnd w:id="509"/>
    </w:p>
    <w:p w14:paraId="29130EC9">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default" w:ascii="Times New Roman" w:hAnsi="Times New Roman" w:eastAsia="仿宋_GB2312" w:cs="Times New Roman"/>
          <w:color w:val="auto"/>
          <w:sz w:val="28"/>
          <w:szCs w:val="28"/>
          <w:lang w:val="en-US" w:eastAsia="zh-CN"/>
        </w:rPr>
        <w:t xml:space="preserve">豫财招标采购-2026-839      </w:t>
      </w:r>
      <w:r>
        <w:rPr>
          <w:rFonts w:hint="default" w:ascii="Times New Roman" w:hAnsi="Times New Roman" w:eastAsia="仿宋_GB2312" w:cs="Times New Roman"/>
          <w:color w:val="auto"/>
          <w:sz w:val="28"/>
          <w:szCs w:val="28"/>
          <w:lang w:eastAsia="zh-CN"/>
        </w:rPr>
        <w:t>金额单位：元人民币</w:t>
      </w:r>
    </w:p>
    <w:p w14:paraId="37BBFD6B">
      <w:pPr>
        <w:pStyle w:val="45"/>
        <w:rPr>
          <w:rFonts w:hint="default" w:ascii="Times New Roman" w:hAnsi="Times New Roman" w:eastAsia="仿宋_GB2312" w:cs="Times New Roman"/>
          <w:sz w:val="2"/>
          <w:szCs w:val="2"/>
        </w:rPr>
      </w:pPr>
    </w:p>
    <w:tbl>
      <w:tblPr>
        <w:tblStyle w:val="24"/>
        <w:tblW w:w="8858" w:type="dxa"/>
        <w:tblInd w:w="-116"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634"/>
        <w:gridCol w:w="1018"/>
        <w:gridCol w:w="1134"/>
        <w:gridCol w:w="1134"/>
        <w:gridCol w:w="1559"/>
        <w:gridCol w:w="1379"/>
      </w:tblGrid>
      <w:tr w14:paraId="0BE5D6F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D6F0931">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color w:val="auto"/>
                <w:sz w:val="24"/>
                <w:szCs w:val="24"/>
              </w:rPr>
              <w:t>名称</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3A466D">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数量</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368D1F">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月</w:t>
            </w:r>
            <w:r>
              <w:rPr>
                <w:rFonts w:hint="default" w:ascii="Times New Roman" w:hAnsi="Times New Roman" w:eastAsia="仿宋_GB2312" w:cs="Times New Roman"/>
                <w:color w:val="auto"/>
                <w:sz w:val="24"/>
                <w:szCs w:val="24"/>
              </w:rPr>
              <w:t>费用</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CEF3D2">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年费用</w:t>
            </w: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A151E9">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服务期费用</w:t>
            </w: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2CDF093">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备注说明</w:t>
            </w:r>
          </w:p>
        </w:tc>
      </w:tr>
      <w:tr w14:paraId="4AC24C6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64DCBFE1">
            <w:pPr>
              <w:autoSpaceDN w:val="0"/>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岗位人员工资</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A10B2D">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A10660">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CD050A">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7E1AF0">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152F1C8E">
            <w:pPr>
              <w:autoSpaceDN w:val="0"/>
              <w:spacing w:line="400" w:lineRule="exact"/>
              <w:jc w:val="center"/>
              <w:rPr>
                <w:rFonts w:hint="default" w:ascii="Times New Roman" w:hAnsi="Times New Roman" w:eastAsia="仿宋_GB2312" w:cs="Times New Roman"/>
                <w:color w:val="auto"/>
                <w:sz w:val="24"/>
                <w:szCs w:val="24"/>
              </w:rPr>
            </w:pPr>
          </w:p>
        </w:tc>
      </w:tr>
      <w:tr w14:paraId="54812D0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B89A7D7">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C1F185">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279FEB">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9B4343">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4EC105">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7EB19D5D">
            <w:pPr>
              <w:autoSpaceDN w:val="0"/>
              <w:spacing w:line="400" w:lineRule="exact"/>
              <w:jc w:val="center"/>
              <w:rPr>
                <w:rFonts w:hint="default" w:ascii="Times New Roman" w:hAnsi="Times New Roman" w:eastAsia="仿宋_GB2312" w:cs="Times New Roman"/>
                <w:color w:val="auto"/>
                <w:sz w:val="24"/>
                <w:szCs w:val="24"/>
              </w:rPr>
            </w:pPr>
          </w:p>
        </w:tc>
      </w:tr>
      <w:tr w14:paraId="3DB39E9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C6EF189">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4EEDE4">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C1E946">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B88808">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428C4E">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4D55663">
            <w:pPr>
              <w:autoSpaceDN w:val="0"/>
              <w:spacing w:line="400" w:lineRule="exact"/>
              <w:jc w:val="center"/>
              <w:rPr>
                <w:rFonts w:hint="default" w:ascii="Times New Roman" w:hAnsi="Times New Roman" w:eastAsia="仿宋_GB2312" w:cs="Times New Roman"/>
                <w:color w:val="auto"/>
                <w:sz w:val="24"/>
                <w:szCs w:val="24"/>
              </w:rPr>
            </w:pPr>
          </w:p>
        </w:tc>
      </w:tr>
      <w:tr w14:paraId="7FC1BD1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D1EEDAE">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社会保险</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71EE95">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FCCFC5">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D0B624">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13BB74">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3902A8DB">
            <w:pPr>
              <w:autoSpaceDN w:val="0"/>
              <w:spacing w:line="400" w:lineRule="exact"/>
              <w:jc w:val="center"/>
              <w:rPr>
                <w:rFonts w:hint="default" w:ascii="Times New Roman" w:hAnsi="Times New Roman" w:eastAsia="仿宋_GB2312" w:cs="Times New Roman"/>
                <w:color w:val="auto"/>
                <w:sz w:val="24"/>
                <w:szCs w:val="24"/>
              </w:rPr>
            </w:pPr>
          </w:p>
        </w:tc>
      </w:tr>
      <w:tr w14:paraId="3EDACE4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4CC0367">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22A58E">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7C6127">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285042">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003D08">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E66C8BA">
            <w:pPr>
              <w:autoSpaceDN w:val="0"/>
              <w:spacing w:line="400" w:lineRule="exact"/>
              <w:jc w:val="center"/>
              <w:rPr>
                <w:rFonts w:hint="default" w:ascii="Times New Roman" w:hAnsi="Times New Roman" w:eastAsia="仿宋_GB2312" w:cs="Times New Roman"/>
                <w:color w:val="auto"/>
                <w:sz w:val="24"/>
                <w:szCs w:val="24"/>
              </w:rPr>
            </w:pPr>
          </w:p>
        </w:tc>
      </w:tr>
      <w:tr w14:paraId="32EBB5F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495DB82">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F8A043">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50A96E">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80BA39">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8F6BE7">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717BAC92">
            <w:pPr>
              <w:autoSpaceDN w:val="0"/>
              <w:spacing w:line="400" w:lineRule="exact"/>
              <w:jc w:val="center"/>
              <w:rPr>
                <w:rFonts w:hint="default" w:ascii="Times New Roman" w:hAnsi="Times New Roman" w:eastAsia="仿宋_GB2312" w:cs="Times New Roman"/>
                <w:color w:val="auto"/>
                <w:sz w:val="24"/>
                <w:szCs w:val="24"/>
              </w:rPr>
            </w:pPr>
          </w:p>
        </w:tc>
      </w:tr>
      <w:tr w14:paraId="77DC0B9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920C481">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其他</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22616E">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135072">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1340B3">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1FFC36">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B4FBA66">
            <w:pPr>
              <w:autoSpaceDN w:val="0"/>
              <w:spacing w:line="400" w:lineRule="exact"/>
              <w:jc w:val="center"/>
              <w:rPr>
                <w:rFonts w:hint="default" w:ascii="Times New Roman" w:hAnsi="Times New Roman" w:eastAsia="仿宋_GB2312" w:cs="Times New Roman"/>
                <w:color w:val="auto"/>
                <w:sz w:val="24"/>
                <w:szCs w:val="24"/>
              </w:rPr>
            </w:pPr>
          </w:p>
        </w:tc>
      </w:tr>
      <w:tr w14:paraId="2383A50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63A9A262">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9002C7">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851228">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7C5EBB">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0021F5">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A74B36A">
            <w:pPr>
              <w:autoSpaceDN w:val="0"/>
              <w:spacing w:line="400" w:lineRule="exact"/>
              <w:jc w:val="center"/>
              <w:rPr>
                <w:rFonts w:hint="default" w:ascii="Times New Roman" w:hAnsi="Times New Roman" w:eastAsia="仿宋_GB2312" w:cs="Times New Roman"/>
                <w:color w:val="auto"/>
                <w:sz w:val="24"/>
                <w:szCs w:val="24"/>
              </w:rPr>
            </w:pPr>
          </w:p>
        </w:tc>
      </w:tr>
      <w:tr w14:paraId="1D9F975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1566BB5">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5CF63F">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4F78B3">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87C51C">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567EE3">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D325264">
            <w:pPr>
              <w:autoSpaceDN w:val="0"/>
              <w:spacing w:line="400" w:lineRule="exact"/>
              <w:jc w:val="center"/>
              <w:rPr>
                <w:rFonts w:hint="default" w:ascii="Times New Roman" w:hAnsi="Times New Roman" w:eastAsia="仿宋_GB2312" w:cs="Times New Roman"/>
                <w:color w:val="auto"/>
                <w:sz w:val="24"/>
                <w:szCs w:val="24"/>
              </w:rPr>
            </w:pPr>
          </w:p>
        </w:tc>
      </w:tr>
      <w:tr w14:paraId="023B685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49E0543">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税金</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710E7A">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A54E9A">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471A39">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963EDE">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2FC100F">
            <w:pPr>
              <w:autoSpaceDN w:val="0"/>
              <w:spacing w:line="400" w:lineRule="exact"/>
              <w:jc w:val="center"/>
              <w:rPr>
                <w:rFonts w:hint="default" w:ascii="Times New Roman" w:hAnsi="Times New Roman" w:eastAsia="仿宋_GB2312" w:cs="Times New Roman"/>
                <w:color w:val="auto"/>
                <w:sz w:val="24"/>
                <w:szCs w:val="24"/>
              </w:rPr>
            </w:pPr>
          </w:p>
        </w:tc>
      </w:tr>
      <w:tr w14:paraId="34263EE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C974E6C">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269266">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2ED894">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8D3C92">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5EA3DF">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1B359388">
            <w:pPr>
              <w:autoSpaceDN w:val="0"/>
              <w:spacing w:line="400" w:lineRule="exact"/>
              <w:jc w:val="center"/>
              <w:rPr>
                <w:rFonts w:hint="default" w:ascii="Times New Roman" w:hAnsi="Times New Roman" w:eastAsia="仿宋_GB2312" w:cs="Times New Roman"/>
                <w:color w:val="auto"/>
                <w:sz w:val="24"/>
                <w:szCs w:val="24"/>
              </w:rPr>
            </w:pPr>
          </w:p>
        </w:tc>
      </w:tr>
      <w:tr w14:paraId="6E54EB0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5BAE6452">
            <w:pPr>
              <w:autoSpaceDN w:val="0"/>
              <w:spacing w:line="400" w:lineRule="exact"/>
              <w:ind w:firstLine="938"/>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color w:val="auto"/>
                <w:sz w:val="24"/>
                <w:szCs w:val="24"/>
              </w:rPr>
              <w:t>总计</w:t>
            </w:r>
          </w:p>
        </w:tc>
        <w:tc>
          <w:tcPr>
            <w:tcW w:w="6224" w:type="dxa"/>
            <w:gridSpan w:val="5"/>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9CBEEA3">
            <w:pPr>
              <w:autoSpaceDN w:val="0"/>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r>
    </w:tbl>
    <w:p w14:paraId="1C6DCC4E">
      <w:pPr>
        <w:pStyle w:val="41"/>
        <w:rPr>
          <w:rFonts w:hint="default" w:ascii="Times New Roman" w:hAnsi="Times New Roman" w:eastAsia="PMingLiU" w:cs="Times New Roman"/>
          <w:color w:val="auto"/>
          <w:lang w:val="zh-TW" w:eastAsia="zh-TW"/>
        </w:rPr>
      </w:pPr>
    </w:p>
    <w:p w14:paraId="38D6B02D">
      <w:pPr>
        <w:spacing w:line="360" w:lineRule="auto"/>
        <w:ind w:firstLine="240" w:firstLineChars="100"/>
        <w:rPr>
          <w:rFonts w:hint="default" w:ascii="Times New Roman" w:hAnsi="Times New Roman" w:eastAsia="仿宋_GB2312" w:cs="Times New Roman"/>
          <w:bCs/>
          <w:color w:val="auto"/>
          <w:sz w:val="24"/>
          <w:szCs w:val="24"/>
          <w:lang w:eastAsia="zh-CN"/>
        </w:rPr>
      </w:pPr>
      <w:r>
        <w:rPr>
          <w:rFonts w:hint="default" w:ascii="Times New Roman" w:hAnsi="Times New Roman" w:eastAsia="仿宋_GB2312" w:cs="Times New Roman"/>
          <w:color w:val="auto"/>
          <w:sz w:val="24"/>
          <w:szCs w:val="24"/>
          <w:lang w:eastAsia="zh-CN"/>
        </w:rPr>
        <w:t>投标人（企业电子签章）：</w:t>
      </w:r>
      <w:r>
        <w:rPr>
          <w:rFonts w:hint="default" w:ascii="Times New Roman" w:hAnsi="Times New Roman" w:eastAsia="仿宋_GB2312" w:cs="Times New Roman"/>
          <w:bCs/>
          <w:color w:val="auto"/>
          <w:sz w:val="24"/>
          <w:szCs w:val="24"/>
          <w:u w:val="single"/>
          <w:lang w:eastAsia="zh-CN"/>
        </w:rPr>
        <w:t xml:space="preserve">                </w:t>
      </w:r>
    </w:p>
    <w:p w14:paraId="412C9A76">
      <w:pPr>
        <w:spacing w:line="360" w:lineRule="auto"/>
        <w:ind w:firstLine="240" w:firstLineChars="100"/>
        <w:rPr>
          <w:rFonts w:hint="default" w:ascii="Times New Roman" w:hAnsi="Times New Roman" w:eastAsia="仿宋_GB2312" w:cs="Times New Roman"/>
          <w:bCs/>
          <w:color w:val="auto"/>
          <w:sz w:val="24"/>
          <w:szCs w:val="24"/>
          <w:u w:val="single"/>
          <w:lang w:eastAsia="zh-CN"/>
        </w:rPr>
      </w:pPr>
      <w:r>
        <w:rPr>
          <w:rFonts w:hint="default" w:ascii="Times New Roman" w:hAnsi="Times New Roman" w:eastAsia="仿宋_GB2312" w:cs="Times New Roman"/>
          <w:color w:val="auto"/>
          <w:sz w:val="24"/>
          <w:szCs w:val="24"/>
          <w:lang w:eastAsia="zh-CN"/>
        </w:rPr>
        <w:t>法定代表人（个人电子签章）：</w:t>
      </w:r>
      <w:r>
        <w:rPr>
          <w:rFonts w:hint="default" w:ascii="Times New Roman" w:hAnsi="Times New Roman" w:eastAsia="仿宋_GB2312" w:cs="Times New Roman"/>
          <w:bCs/>
          <w:color w:val="auto"/>
          <w:sz w:val="24"/>
          <w:szCs w:val="24"/>
          <w:u w:val="single"/>
          <w:lang w:eastAsia="zh-CN"/>
        </w:rPr>
        <w:t xml:space="preserve">            </w:t>
      </w:r>
    </w:p>
    <w:p w14:paraId="707F199C">
      <w:pPr>
        <w:spacing w:line="360" w:lineRule="auto"/>
        <w:ind w:firstLine="240" w:firstLineChars="100"/>
        <w:rPr>
          <w:rFonts w:hint="default" w:ascii="Times New Roman" w:hAnsi="Times New Roman" w:eastAsia="仿宋_GB2312" w:cs="Times New Roman"/>
          <w:color w:val="auto"/>
          <w:sz w:val="24"/>
          <w:szCs w:val="24"/>
          <w:lang w:eastAsia="zh-CN"/>
        </w:rPr>
      </w:pPr>
    </w:p>
    <w:p w14:paraId="0C7931FF">
      <w:pPr>
        <w:spacing w:line="360" w:lineRule="auto"/>
        <w:ind w:firstLine="240" w:firstLineChars="100"/>
        <w:jc w:val="right"/>
        <w:rPr>
          <w:rFonts w:hint="default" w:ascii="Times New Roman" w:hAnsi="Times New Roman" w:eastAsia="仿宋_GB2312" w:cs="Times New Roman"/>
          <w:b/>
          <w:color w:val="auto"/>
          <w:sz w:val="24"/>
          <w:szCs w:val="24"/>
          <w:lang w:eastAsia="zh-CN"/>
        </w:rPr>
      </w:pPr>
      <w:r>
        <w:rPr>
          <w:rFonts w:hint="default" w:ascii="Times New Roman" w:hAnsi="Times New Roman" w:eastAsia="仿宋_GB2312" w:cs="Times New Roman"/>
          <w:bCs/>
          <w:color w:val="auto"/>
          <w:sz w:val="24"/>
          <w:szCs w:val="24"/>
          <w:lang w:eastAsia="zh-CN"/>
        </w:rPr>
        <w:t>日期：</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年</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月</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日</w:t>
      </w:r>
    </w:p>
    <w:p w14:paraId="019AC739">
      <w:pPr>
        <w:pStyle w:val="3"/>
        <w:spacing w:line="240" w:lineRule="auto"/>
        <w:rPr>
          <w:rFonts w:hint="default" w:ascii="Times New Roman" w:hAnsi="Times New Roman" w:eastAsia="仿宋" w:cs="Times New Roman"/>
          <w:b/>
          <w:lang w:eastAsia="zh-CN"/>
        </w:rPr>
      </w:pPr>
      <w:r>
        <w:rPr>
          <w:rFonts w:hint="default" w:ascii="Times New Roman" w:hAnsi="Times New Roman" w:eastAsia="仿宋" w:cs="Times New Roman"/>
          <w:b/>
          <w:lang w:eastAsia="zh-CN"/>
        </w:rPr>
        <w:t>备注：</w:t>
      </w:r>
    </w:p>
    <w:p w14:paraId="0E3F6222">
      <w:pPr>
        <w:pStyle w:val="3"/>
        <w:spacing w:line="240" w:lineRule="auto"/>
        <w:rPr>
          <w:rFonts w:hint="default" w:ascii="Times New Roman" w:hAnsi="Times New Roman" w:eastAsia="仿宋" w:cs="Times New Roman"/>
          <w:b/>
          <w:lang w:eastAsia="zh-CN"/>
        </w:rPr>
      </w:pPr>
      <w:r>
        <w:rPr>
          <w:rFonts w:hint="default" w:ascii="Times New Roman" w:hAnsi="Times New Roman" w:eastAsia="仿宋" w:cs="Times New Roman"/>
          <w:b/>
          <w:lang w:eastAsia="zh-CN"/>
        </w:rPr>
        <w:t>1、最低工资标准按</w:t>
      </w:r>
      <w:r>
        <w:rPr>
          <w:rFonts w:hint="default" w:ascii="Times New Roman" w:hAnsi="Times New Roman" w:eastAsia="仿宋" w:cs="Times New Roman"/>
          <w:b/>
          <w:lang w:val="en-US" w:eastAsia="zh-CN"/>
        </w:rPr>
        <w:t>最新</w:t>
      </w:r>
      <w:r>
        <w:rPr>
          <w:rFonts w:hint="default" w:ascii="Times New Roman" w:hAnsi="Times New Roman" w:eastAsia="仿宋" w:cs="Times New Roman"/>
          <w:b/>
          <w:lang w:eastAsia="zh-CN"/>
        </w:rPr>
        <w:t>《河南省人民政府关于调整河南省最低工资标准的通知》执行。</w:t>
      </w:r>
    </w:p>
    <w:p w14:paraId="010ADA78">
      <w:pPr>
        <w:pStyle w:val="3"/>
        <w:spacing w:line="240" w:lineRule="auto"/>
        <w:rPr>
          <w:rFonts w:hint="default" w:ascii="Times New Roman" w:hAnsi="Times New Roman" w:eastAsia="仿宋" w:cs="Times New Roman"/>
          <w:b/>
          <w:lang w:eastAsia="zh-CN"/>
        </w:rPr>
      </w:pPr>
      <w:r>
        <w:rPr>
          <w:rFonts w:hint="default" w:ascii="Times New Roman" w:hAnsi="Times New Roman" w:eastAsia="仿宋" w:cs="Times New Roman"/>
          <w:b/>
          <w:lang w:eastAsia="zh-CN"/>
        </w:rPr>
        <w:t>2、岗位人员工资、社会保险费、税金取费不得低于国家规定的最低标准。</w:t>
      </w:r>
    </w:p>
    <w:p w14:paraId="315A928B">
      <w:pPr>
        <w:pStyle w:val="3"/>
        <w:spacing w:line="240" w:lineRule="auto"/>
        <w:rPr>
          <w:rFonts w:hint="default" w:ascii="Times New Roman" w:hAnsi="Times New Roman" w:eastAsia="仿宋" w:cs="Times New Roman"/>
          <w:b/>
          <w:lang w:eastAsia="zh-CN"/>
        </w:rPr>
      </w:pPr>
      <w:r>
        <w:rPr>
          <w:rFonts w:hint="default" w:ascii="Times New Roman" w:hAnsi="Times New Roman" w:eastAsia="仿宋" w:cs="Times New Roman"/>
          <w:b/>
          <w:lang w:eastAsia="zh-CN"/>
        </w:rPr>
        <w:t>3、若有特殊情况，请予以备注说明</w:t>
      </w:r>
      <w:bookmarkStart w:id="624" w:name="_GoBack"/>
      <w:bookmarkEnd w:id="624"/>
      <w:r>
        <w:rPr>
          <w:rFonts w:hint="default" w:ascii="Times New Roman" w:hAnsi="Times New Roman" w:eastAsia="仿宋" w:cs="Times New Roman"/>
          <w:b/>
          <w:lang w:eastAsia="zh-CN"/>
        </w:rPr>
        <w:t>。</w:t>
      </w:r>
    </w:p>
    <w:p w14:paraId="3DC67A31">
      <w:pPr>
        <w:pStyle w:val="3"/>
        <w:spacing w:line="240" w:lineRule="auto"/>
        <w:rPr>
          <w:rFonts w:hint="default" w:ascii="Times New Roman" w:hAnsi="Times New Roman" w:eastAsia="仿宋" w:cs="Times New Roman"/>
          <w:sz w:val="28"/>
          <w:szCs w:val="28"/>
          <w:lang w:eastAsia="zh-CN"/>
        </w:rPr>
      </w:pPr>
      <w:r>
        <w:rPr>
          <w:rFonts w:hint="default" w:ascii="Times New Roman" w:hAnsi="Times New Roman" w:eastAsia="仿宋" w:cs="Times New Roman"/>
          <w:b/>
          <w:lang w:eastAsia="zh-CN"/>
        </w:rPr>
        <w:t>4、格式供参考，不做统一规定，可由投标人自行设计。</w:t>
      </w:r>
    </w:p>
    <w:p w14:paraId="4CA3EE3F">
      <w:pPr>
        <w:pStyle w:val="19"/>
        <w:ind w:left="840" w:hanging="420"/>
        <w:rPr>
          <w:rFonts w:hint="default" w:ascii="Times New Roman" w:hAnsi="Times New Roman" w:cs="Times New Roman"/>
          <w:color w:val="auto"/>
          <w:lang w:val="en-US" w:eastAsia="zh-CN"/>
        </w:rPr>
        <w:sectPr>
          <w:headerReference r:id="rId6" w:type="default"/>
          <w:footerReference r:id="rId7" w:type="default"/>
          <w:pgSz w:w="11900" w:h="16840"/>
          <w:pgMar w:top="1440" w:right="1800" w:bottom="1440" w:left="1800" w:header="851" w:footer="992" w:gutter="0"/>
          <w:cols w:space="720" w:num="1"/>
        </w:sectPr>
      </w:pPr>
    </w:p>
    <w:bookmarkEnd w:id="502"/>
    <w:bookmarkEnd w:id="503"/>
    <w:bookmarkEnd w:id="504"/>
    <w:bookmarkEnd w:id="505"/>
    <w:bookmarkEnd w:id="506"/>
    <w:bookmarkEnd w:id="507"/>
    <w:p w14:paraId="6425DAAF">
      <w:pPr>
        <w:pStyle w:val="7"/>
        <w:jc w:val="center"/>
        <w:rPr>
          <w:rFonts w:hint="default" w:ascii="Times New Roman" w:hAnsi="Times New Roman" w:eastAsia="方正小标宋_GBK" w:cs="Times New Roman"/>
          <w:b w:val="0"/>
          <w:color w:val="auto"/>
          <w:sz w:val="30"/>
          <w:szCs w:val="30"/>
          <w:lang w:eastAsia="zh-CN"/>
        </w:rPr>
      </w:pPr>
      <w:bookmarkStart w:id="510" w:name="_Toc441969721_WPSOffice_Level2"/>
      <w:bookmarkStart w:id="511" w:name="_Toc300470794"/>
      <w:bookmarkStart w:id="512" w:name="_Toc314692236"/>
      <w:r>
        <w:rPr>
          <w:rFonts w:hint="eastAsia" w:ascii="Times New Roman" w:hAnsi="Times New Roman" w:eastAsia="方正小标宋_GBK" w:cs="Times New Roman"/>
          <w:b w:val="0"/>
          <w:color w:val="auto"/>
          <w:sz w:val="30"/>
          <w:szCs w:val="30"/>
          <w:lang w:val="en-US" w:eastAsia="zh-CN"/>
        </w:rPr>
        <w:t>四</w:t>
      </w:r>
      <w:r>
        <w:rPr>
          <w:rFonts w:hint="default" w:ascii="Times New Roman" w:hAnsi="Times New Roman" w:eastAsia="方正小标宋_GBK" w:cs="Times New Roman"/>
          <w:b w:val="0"/>
          <w:color w:val="auto"/>
          <w:sz w:val="30"/>
          <w:szCs w:val="30"/>
          <w:lang w:val="en-US" w:eastAsia="zh-CN"/>
        </w:rPr>
        <w:t>、</w:t>
      </w:r>
      <w:r>
        <w:rPr>
          <w:rFonts w:hint="default" w:ascii="Times New Roman" w:hAnsi="Times New Roman" w:eastAsia="方正小标宋_GBK" w:cs="Times New Roman"/>
          <w:b w:val="0"/>
          <w:color w:val="auto"/>
          <w:sz w:val="30"/>
          <w:szCs w:val="30"/>
          <w:lang w:eastAsia="zh-CN"/>
        </w:rPr>
        <w:t>综合证明文件</w:t>
      </w:r>
      <w:bookmarkEnd w:id="510"/>
      <w:bookmarkEnd w:id="511"/>
      <w:bookmarkEnd w:id="512"/>
    </w:p>
    <w:p w14:paraId="0A04B8EA">
      <w:pPr>
        <w:pStyle w:val="9"/>
        <w:rPr>
          <w:rFonts w:hint="default" w:ascii="Times New Roman" w:hAnsi="Times New Roman" w:cs="Times New Roman"/>
          <w:b w:val="0"/>
          <w:szCs w:val="28"/>
          <w:lang w:eastAsia="zh-CN"/>
        </w:rPr>
      </w:pPr>
      <w:bookmarkStart w:id="513" w:name="_Toc766822801"/>
      <w:bookmarkStart w:id="514" w:name="_Toc126373309_WPSOffice_Level3"/>
      <w:r>
        <w:rPr>
          <w:rFonts w:hint="default" w:ascii="Times New Roman" w:hAnsi="Times New Roman" w:cs="Times New Roman"/>
          <w:b w:val="0"/>
          <w:szCs w:val="28"/>
          <w:lang w:val="en-US" w:eastAsia="zh-CN"/>
        </w:rPr>
        <w:t>1.</w:t>
      </w:r>
      <w:r>
        <w:rPr>
          <w:rFonts w:hint="default" w:ascii="Times New Roman" w:hAnsi="Times New Roman" w:cs="Times New Roman"/>
          <w:b w:val="0"/>
          <w:szCs w:val="28"/>
          <w:lang w:eastAsia="zh-CN"/>
        </w:rPr>
        <w:t>综合实力及履约保障</w:t>
      </w:r>
      <w:bookmarkEnd w:id="513"/>
      <w:bookmarkEnd w:id="514"/>
    </w:p>
    <w:p w14:paraId="28DA3266">
      <w:pPr>
        <w:spacing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根据招标文件要求，提供投标人认证等证书。（提供认证扫描件，扫描不清晰的不得分，招标文件未要求的不需要提供）</w:t>
      </w:r>
    </w:p>
    <w:p w14:paraId="67DD9A11">
      <w:pPr>
        <w:spacing w:line="360" w:lineRule="auto"/>
        <w:ind w:firstLine="480"/>
        <w:jc w:val="left"/>
        <w:rPr>
          <w:rFonts w:hint="default" w:ascii="Times New Roman" w:hAnsi="Times New Roman" w:cs="Times New Roman"/>
          <w:color w:val="auto"/>
          <w:lang w:eastAsia="zh-CN"/>
        </w:rPr>
      </w:pPr>
    </w:p>
    <w:p w14:paraId="0C9F094D">
      <w:pPr>
        <w:pStyle w:val="9"/>
        <w:rPr>
          <w:rFonts w:hint="default" w:ascii="Times New Roman" w:hAnsi="Times New Roman" w:cs="Times New Roman"/>
          <w:b w:val="0"/>
          <w:lang w:eastAsia="zh-CN"/>
        </w:rPr>
      </w:pPr>
      <w:bookmarkStart w:id="515" w:name="_Toc854016709_WPSOffice_Level3"/>
      <w:bookmarkStart w:id="516" w:name="_Toc554354734"/>
      <w:r>
        <w:rPr>
          <w:rFonts w:hint="default" w:ascii="Times New Roman" w:hAnsi="Times New Roman" w:cs="Times New Roman"/>
          <w:b w:val="0"/>
          <w:lang w:val="en-US" w:eastAsia="zh-CN"/>
        </w:rPr>
        <w:t>2.服务</w:t>
      </w:r>
      <w:r>
        <w:rPr>
          <w:rFonts w:hint="default" w:ascii="Times New Roman" w:hAnsi="Times New Roman" w:cs="Times New Roman"/>
          <w:b w:val="0"/>
          <w:lang w:eastAsia="zh-CN"/>
        </w:rPr>
        <w:t>项目业绩</w:t>
      </w:r>
      <w:bookmarkEnd w:id="515"/>
      <w:bookmarkEnd w:id="516"/>
    </w:p>
    <w:p w14:paraId="1DB37668">
      <w:pPr>
        <w:spacing w:line="360" w:lineRule="auto"/>
        <w:jc w:val="center"/>
        <w:rPr>
          <w:rFonts w:hint="default" w:ascii="Times New Roman" w:hAnsi="Times New Roman" w:eastAsia="仿宋_GB2312" w:cs="Times New Roman"/>
          <w:color w:val="auto"/>
          <w:sz w:val="32"/>
          <w:szCs w:val="32"/>
          <w:lang w:eastAsia="zh-CN"/>
        </w:rPr>
      </w:pPr>
      <w:bookmarkStart w:id="517" w:name="_Toc939678011_WPSOffice_Level3"/>
      <w:r>
        <w:rPr>
          <w:rFonts w:hint="default" w:ascii="Times New Roman" w:hAnsi="Times New Roman" w:eastAsia="仿宋_GB2312" w:cs="Times New Roman"/>
          <w:color w:val="auto"/>
          <w:sz w:val="32"/>
          <w:szCs w:val="32"/>
          <w:lang w:eastAsia="zh-CN"/>
        </w:rPr>
        <w:t>服务业绩一览表</w:t>
      </w:r>
      <w:bookmarkEnd w:id="517"/>
    </w:p>
    <w:tbl>
      <w:tblPr>
        <w:tblStyle w:val="24"/>
        <w:tblW w:w="944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511"/>
        <w:gridCol w:w="2206"/>
        <w:gridCol w:w="2104"/>
        <w:gridCol w:w="1590"/>
        <w:gridCol w:w="1494"/>
        <w:gridCol w:w="1537"/>
      </w:tblGrid>
      <w:tr w14:paraId="693D81A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3"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6DCF0DA8">
            <w:pPr>
              <w:jc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序号</w:t>
            </w: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143AC640">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项目名称</w:t>
            </w: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5B8E2BD2">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简要描述</w:t>
            </w: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36C55DFB">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项目金额</w:t>
            </w:r>
          </w:p>
          <w:p w14:paraId="67D09B6C">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（万元）</w:t>
            </w: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1F3FF646">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服务期限</w:t>
            </w: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0BE21A89">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项目单位联系电话</w:t>
            </w:r>
          </w:p>
        </w:tc>
      </w:tr>
      <w:tr w14:paraId="152ABA4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16"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766ECD4">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2700208">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8734B2C">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AF7E13B">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C97E70D">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8682383">
            <w:pPr>
              <w:rPr>
                <w:rFonts w:hint="default" w:ascii="Times New Roman" w:hAnsi="Times New Roman" w:eastAsia="仿宋_GB2312" w:cs="Times New Roman"/>
                <w:color w:val="auto"/>
                <w:kern w:val="0"/>
                <w:sz w:val="28"/>
                <w:szCs w:val="28"/>
              </w:rPr>
            </w:pPr>
          </w:p>
        </w:tc>
      </w:tr>
      <w:tr w14:paraId="63C5F58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3"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4D248F2">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F4DCEBE">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7E3DC23">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F1E9CB2">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C22015E">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82823B5">
            <w:pPr>
              <w:rPr>
                <w:rFonts w:hint="default" w:ascii="Times New Roman" w:hAnsi="Times New Roman" w:eastAsia="仿宋_GB2312" w:cs="Times New Roman"/>
                <w:color w:val="auto"/>
                <w:kern w:val="0"/>
                <w:sz w:val="28"/>
                <w:szCs w:val="28"/>
              </w:rPr>
            </w:pPr>
          </w:p>
        </w:tc>
      </w:tr>
      <w:tr w14:paraId="695377A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1"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A43FE97">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92A0F04">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9FEF25E">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77BA7EC">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BF1752F">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65B4529">
            <w:pPr>
              <w:rPr>
                <w:rFonts w:hint="default" w:ascii="Times New Roman" w:hAnsi="Times New Roman" w:eastAsia="仿宋_GB2312" w:cs="Times New Roman"/>
                <w:color w:val="auto"/>
                <w:kern w:val="0"/>
                <w:sz w:val="28"/>
                <w:szCs w:val="28"/>
              </w:rPr>
            </w:pPr>
          </w:p>
        </w:tc>
      </w:tr>
      <w:tr w14:paraId="590A9C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1"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B0DD510">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0949B51">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C5B05BC">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C497B0D">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7DB3293">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45B3E06">
            <w:pPr>
              <w:rPr>
                <w:rFonts w:hint="default" w:ascii="Times New Roman" w:hAnsi="Times New Roman" w:eastAsia="仿宋_GB2312" w:cs="Times New Roman"/>
                <w:color w:val="auto"/>
                <w:kern w:val="0"/>
                <w:sz w:val="28"/>
                <w:szCs w:val="28"/>
              </w:rPr>
            </w:pPr>
          </w:p>
        </w:tc>
      </w:tr>
      <w:tr w14:paraId="6C36642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7"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8F3AC18">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DFFFAE7">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42B15B1E">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17E157E">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EC5B96D">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D1FDEFF">
            <w:pPr>
              <w:rPr>
                <w:rFonts w:hint="default" w:ascii="Times New Roman" w:hAnsi="Times New Roman" w:eastAsia="仿宋_GB2312" w:cs="Times New Roman"/>
                <w:color w:val="auto"/>
                <w:kern w:val="0"/>
                <w:sz w:val="28"/>
                <w:szCs w:val="28"/>
              </w:rPr>
            </w:pPr>
          </w:p>
        </w:tc>
      </w:tr>
    </w:tbl>
    <w:p w14:paraId="3708A896">
      <w:pPr>
        <w:spacing w:line="360" w:lineRule="auto"/>
        <w:rPr>
          <w:rFonts w:hint="default" w:ascii="Times New Roman" w:hAnsi="Times New Roman" w:eastAsia="仿宋_GB2312" w:cs="Times New Roman"/>
          <w:color w:val="auto"/>
          <w:sz w:val="28"/>
          <w:szCs w:val="28"/>
        </w:rPr>
      </w:pPr>
    </w:p>
    <w:p w14:paraId="2C63629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）投标人可按上述的格式自行编制，后附扫描件。</w:t>
      </w:r>
    </w:p>
    <w:p w14:paraId="3C5A629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）业绩扫描不清楚或合同总金额不明确的不予认可，虚假业绩将自行承担相关责任。</w:t>
      </w:r>
    </w:p>
    <w:p w14:paraId="221029F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）招标文件未要求提供业绩证明文件的，投标人可不提供。</w:t>
      </w:r>
    </w:p>
    <w:p w14:paraId="69EB6999">
      <w:pPr>
        <w:pStyle w:val="7"/>
        <w:jc w:val="center"/>
        <w:rPr>
          <w:rFonts w:hint="default" w:ascii="Times New Roman" w:hAnsi="Times New Roman" w:eastAsia="方正小标宋_GBK" w:cs="Times New Roman"/>
          <w:b w:val="0"/>
          <w:color w:val="auto"/>
          <w:sz w:val="28"/>
          <w:szCs w:val="28"/>
          <w:lang w:val="en-US" w:eastAsia="zh-CN"/>
        </w:rPr>
      </w:pPr>
      <w:r>
        <w:rPr>
          <w:rFonts w:hint="default" w:ascii="Times New Roman" w:hAnsi="Times New Roman" w:cs="Times New Roman"/>
          <w:color w:val="auto"/>
          <w:lang w:eastAsia="zh-CN"/>
        </w:rPr>
        <w:br w:type="page"/>
      </w:r>
      <w:bookmarkStart w:id="518" w:name="_Toc71543328"/>
      <w:bookmarkStart w:id="519" w:name="_Toc2020026904_WPSOffice_Level2"/>
      <w:bookmarkStart w:id="520" w:name="_Toc671407240"/>
      <w:r>
        <w:rPr>
          <w:rFonts w:hint="eastAsia" w:ascii="Times New Roman" w:hAnsi="Times New Roman" w:eastAsia="方正小标宋_GBK" w:cs="Times New Roman"/>
          <w:b w:val="0"/>
          <w:color w:val="auto"/>
          <w:sz w:val="28"/>
          <w:szCs w:val="28"/>
          <w:lang w:val="en-US" w:eastAsia="zh-CN"/>
        </w:rPr>
        <w:t>五</w:t>
      </w:r>
      <w:r>
        <w:rPr>
          <w:rFonts w:hint="default" w:ascii="Times New Roman" w:hAnsi="Times New Roman" w:eastAsia="方正小标宋_GBK" w:cs="Times New Roman"/>
          <w:b w:val="0"/>
          <w:color w:val="auto"/>
          <w:sz w:val="28"/>
          <w:szCs w:val="28"/>
          <w:lang w:val="en-US" w:eastAsia="zh-CN"/>
        </w:rPr>
        <w:t>、服务方案</w:t>
      </w:r>
      <w:bookmarkEnd w:id="518"/>
      <w:bookmarkEnd w:id="519"/>
      <w:bookmarkEnd w:id="520"/>
    </w:p>
    <w:p w14:paraId="093542BD">
      <w:pPr>
        <w:pStyle w:val="43"/>
        <w:ind w:firstLine="0"/>
        <w:rPr>
          <w:rFonts w:hint="default" w:ascii="Times New Roman" w:hAnsi="Times New Roman" w:eastAsia="仿宋_GB2312" w:cs="Times New Roman"/>
          <w:color w:val="auto"/>
          <w:kern w:val="0"/>
          <w:sz w:val="28"/>
          <w:szCs w:val="28"/>
          <w:lang w:val="en-US" w:eastAsia="zh-CN"/>
        </w:rPr>
      </w:pPr>
    </w:p>
    <w:p w14:paraId="0106CCCE">
      <w:pPr>
        <w:pStyle w:val="43"/>
        <w:ind w:firstLine="0"/>
        <w:rPr>
          <w:rFonts w:hint="default" w:ascii="Times New Roman" w:hAnsi="Times New Roman" w:eastAsia="仿宋_GB2312" w:cs="Times New Roman"/>
          <w:color w:val="auto"/>
          <w:kern w:val="0"/>
          <w:sz w:val="28"/>
          <w:szCs w:val="28"/>
          <w:lang w:val="en-US" w:eastAsia="zh-CN"/>
        </w:rPr>
        <w:sectPr>
          <w:headerReference r:id="rId8" w:type="default"/>
          <w:footerReference r:id="rId9" w:type="default"/>
          <w:pgSz w:w="11900" w:h="16840"/>
          <w:pgMar w:top="1440" w:right="1800" w:bottom="1440" w:left="1800" w:header="851" w:footer="992" w:gutter="0"/>
          <w:cols w:space="720" w:num="1"/>
        </w:sectPr>
      </w:pPr>
    </w:p>
    <w:bookmarkEnd w:id="508"/>
    <w:p w14:paraId="2C8A4B56">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28"/>
          <w:szCs w:val="28"/>
          <w:lang w:eastAsia="zh-CN"/>
        </w:rPr>
      </w:pPr>
      <w:bookmarkStart w:id="521" w:name="_Toc297277348"/>
      <w:bookmarkStart w:id="522" w:name="_Toc1642658699"/>
      <w:bookmarkStart w:id="523" w:name="_Toc203536082"/>
      <w:bookmarkStart w:id="524" w:name="_Toc71543334"/>
      <w:bookmarkStart w:id="525" w:name="_Toc1405132080"/>
      <w:bookmarkStart w:id="526" w:name="_Toc364407768_WPSOffice_Level2"/>
      <w:bookmarkStart w:id="527" w:name="_Toc2003764980"/>
      <w:bookmarkStart w:id="528" w:name="_Toc683097015"/>
      <w:bookmarkStart w:id="529" w:name="_Toc782655613"/>
      <w:bookmarkStart w:id="530" w:name="_Toc1893993795"/>
      <w:bookmarkStart w:id="531" w:name="_Toc1961816944"/>
      <w:bookmarkStart w:id="532" w:name="_Toc1342357120"/>
      <w:bookmarkStart w:id="533" w:name="_Toc741327320"/>
      <w:bookmarkStart w:id="534" w:name="_Toc1027952896"/>
      <w:r>
        <w:rPr>
          <w:rFonts w:hint="eastAsia" w:ascii="Times New Roman" w:hAnsi="Times New Roman" w:eastAsia="方正小标宋_GBK" w:cs="Times New Roman"/>
          <w:bCs/>
          <w:color w:val="auto"/>
          <w:kern w:val="0"/>
          <w:sz w:val="28"/>
          <w:szCs w:val="28"/>
          <w:lang w:val="en-US" w:eastAsia="zh-CN"/>
        </w:rPr>
        <w:t>六</w:t>
      </w:r>
      <w:r>
        <w:rPr>
          <w:rFonts w:hint="default" w:ascii="Times New Roman" w:hAnsi="Times New Roman" w:eastAsia="方正小标宋_GBK" w:cs="Times New Roman"/>
          <w:bCs/>
          <w:color w:val="auto"/>
          <w:kern w:val="0"/>
          <w:sz w:val="28"/>
          <w:szCs w:val="28"/>
          <w:lang w:eastAsia="zh-CN"/>
        </w:rPr>
        <w:t>、其他文件</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5F323791">
      <w:pPr>
        <w:pStyle w:val="43"/>
        <w:rPr>
          <w:rFonts w:hint="default" w:ascii="Times New Roman" w:hAnsi="Times New Roman" w:eastAsia="宋体" w:cs="Times New Roman"/>
          <w:color w:val="auto"/>
          <w:kern w:val="0"/>
          <w:lang w:eastAsia="zh-CN"/>
        </w:rPr>
      </w:pPr>
    </w:p>
    <w:p w14:paraId="6DBF0E8F">
      <w:pPr>
        <w:pStyle w:val="43"/>
        <w:rPr>
          <w:rFonts w:hint="default" w:ascii="Times New Roman" w:hAnsi="Times New Roman" w:eastAsia="宋体" w:cs="Times New Roman"/>
          <w:color w:val="auto"/>
          <w:kern w:val="0"/>
          <w:lang w:eastAsia="zh-CN"/>
        </w:rPr>
      </w:pPr>
    </w:p>
    <w:p w14:paraId="52440C74">
      <w:pPr>
        <w:spacing w:line="360" w:lineRule="auto"/>
        <w:ind w:left="1080" w:hanging="540"/>
        <w:jc w:val="center"/>
        <w:rPr>
          <w:rFonts w:hint="default" w:ascii="Times New Roman" w:hAnsi="Times New Roman" w:eastAsia="宋体" w:cs="Times New Roman"/>
          <w:color w:val="auto"/>
          <w:lang w:eastAsia="zh-CN"/>
        </w:rPr>
        <w:sectPr>
          <w:pgSz w:w="11900" w:h="16840"/>
          <w:pgMar w:top="1440" w:right="1800" w:bottom="1440" w:left="1800" w:header="851" w:footer="992" w:gutter="0"/>
          <w:cols w:space="720" w:num="1"/>
        </w:sectPr>
      </w:pPr>
    </w:p>
    <w:p w14:paraId="13AC557E">
      <w:pPr>
        <w:pStyle w:val="6"/>
        <w:spacing w:before="0" w:after="0" w:line="240" w:lineRule="auto"/>
        <w:jc w:val="center"/>
        <w:rPr>
          <w:rFonts w:hint="default" w:ascii="Times New Roman" w:hAnsi="Times New Roman" w:eastAsia="宋体" w:cs="Times New Roman"/>
          <w:color w:val="auto"/>
          <w:sz w:val="36"/>
          <w:szCs w:val="36"/>
          <w:lang w:val="en-US" w:eastAsia="zh-CN"/>
        </w:rPr>
      </w:pPr>
      <w:bookmarkStart w:id="535" w:name="_Toc1957633089"/>
      <w:bookmarkStart w:id="536" w:name="_Toc1176089766_WPSOffice_Level1"/>
      <w:bookmarkStart w:id="537" w:name="_Toc20094"/>
      <w:bookmarkStart w:id="538" w:name="_Toc1023053876"/>
      <w:bookmarkStart w:id="539" w:name="_Toc1188500584"/>
      <w:r>
        <w:rPr>
          <w:rFonts w:hint="default" w:ascii="Times New Roman" w:hAnsi="Times New Roman" w:eastAsia="宋体" w:cs="Times New Roman"/>
          <w:color w:val="auto"/>
          <w:sz w:val="36"/>
          <w:szCs w:val="36"/>
          <w:lang w:val="en-US" w:eastAsia="zh-CN"/>
        </w:rPr>
        <w:t>第六章 项目需求及有关要求</w:t>
      </w:r>
      <w:bookmarkEnd w:id="535"/>
      <w:bookmarkEnd w:id="536"/>
      <w:bookmarkEnd w:id="537"/>
      <w:bookmarkEnd w:id="538"/>
      <w:bookmarkEnd w:id="539"/>
      <w:bookmarkStart w:id="540" w:name="_Toc1281126177_WPSOffice_Level1"/>
      <w:bookmarkStart w:id="541" w:name="_Toc342626813"/>
      <w:bookmarkStart w:id="542" w:name="_Toc371028730"/>
      <w:bookmarkStart w:id="543" w:name="_Toc1203796512"/>
      <w:bookmarkStart w:id="544" w:name="_Toc1364277335"/>
      <w:bookmarkStart w:id="545" w:name="_Toc2103487907_WPSOffice_Level1"/>
      <w:bookmarkStart w:id="546" w:name="_Toc1220109555_WPSOffice_Level1"/>
      <w:bookmarkStart w:id="547" w:name="_Toc1699044653"/>
      <w:bookmarkStart w:id="548" w:name="_Toc375798951"/>
      <w:bookmarkStart w:id="549" w:name="_Toc577545602"/>
      <w:bookmarkStart w:id="550" w:name="_Toc450869757"/>
      <w:bookmarkStart w:id="551" w:name="_Toc56690152"/>
      <w:bookmarkStart w:id="552" w:name="_Toc1278987015"/>
      <w:bookmarkStart w:id="553" w:name="_Toc1812667107_WPSOffice_Level1"/>
      <w:bookmarkStart w:id="554" w:name="_Toc1228469917"/>
      <w:bookmarkStart w:id="555" w:name="_Toc665075453"/>
      <w:bookmarkStart w:id="556" w:name="_Toc1868605479"/>
      <w:bookmarkStart w:id="557" w:name="_Toc1658402222_WPSOffice_Level1"/>
    </w:p>
    <w:p w14:paraId="5CF22FF8">
      <w:pPr>
        <w:pStyle w:val="18"/>
        <w:numPr>
          <w:ilvl w:val="0"/>
          <w:numId w:val="0"/>
        </w:numPr>
        <w:spacing w:line="360" w:lineRule="auto"/>
        <w:ind w:leftChars="0"/>
        <w:rPr>
          <w:rFonts w:hint="eastAsia" w:ascii="仿宋_GB2312" w:hAnsi="仿宋_GB2312" w:eastAsia="仿宋_GB2312" w:cs="仿宋_GB2312"/>
          <w:b/>
          <w:bCs w:val="0"/>
          <w:sz w:val="28"/>
          <w:szCs w:val="28"/>
          <w:lang w:eastAsia="en-US"/>
        </w:rPr>
      </w:pPr>
      <w:bookmarkStart w:id="558" w:name="_Toc23885"/>
      <w:bookmarkStart w:id="559" w:name="_Toc12788"/>
      <w:r>
        <w:rPr>
          <w:rFonts w:hint="eastAsia" w:ascii="仿宋_GB2312" w:hAnsi="仿宋_GB2312" w:eastAsia="仿宋_GB2312" w:cs="仿宋_GB2312"/>
          <w:b/>
          <w:bCs w:val="0"/>
          <w:sz w:val="28"/>
          <w:szCs w:val="28"/>
          <w:lang w:val="en-US" w:eastAsia="zh-CN"/>
        </w:rPr>
        <w:t>一、</w:t>
      </w:r>
      <w:r>
        <w:rPr>
          <w:rFonts w:hint="eastAsia" w:ascii="仿宋_GB2312" w:hAnsi="仿宋_GB2312" w:eastAsia="仿宋_GB2312" w:cs="仿宋_GB2312"/>
          <w:b/>
          <w:bCs w:val="0"/>
          <w:sz w:val="28"/>
          <w:szCs w:val="28"/>
          <w:lang w:eastAsia="en-US"/>
        </w:rPr>
        <w:t>项目概括</w:t>
      </w:r>
      <w:bookmarkEnd w:id="558"/>
      <w:bookmarkEnd w:id="559"/>
    </w:p>
    <w:p w14:paraId="3D28B465">
      <w:pPr>
        <w:spacing w:line="360" w:lineRule="auto"/>
        <w:ind w:firstLine="560" w:firstLineChars="200"/>
        <w:rPr>
          <w:rFonts w:hint="eastAsia" w:ascii="仿宋_GB2312" w:hAnsi="仿宋_GB2312" w:eastAsia="仿宋_GB2312" w:cs="仿宋_GB2312"/>
          <w:bCs/>
          <w:kern w:val="28"/>
          <w:sz w:val="28"/>
          <w:szCs w:val="28"/>
        </w:rPr>
      </w:pPr>
      <w:r>
        <w:rPr>
          <w:rFonts w:hint="eastAsia" w:ascii="仿宋_GB2312" w:hAnsi="仿宋_GB2312" w:eastAsia="仿宋_GB2312" w:cs="仿宋_GB2312"/>
          <w:bCs/>
          <w:kern w:val="28"/>
          <w:sz w:val="28"/>
          <w:szCs w:val="28"/>
        </w:rPr>
        <w:t>郑州信息科技职业学院是2002年由河南省政府批准成立、2003年在教育部备案的一所专科层次的全日制普通高职院校，实行省政府主管、河南开放大学代管的管理体制，有效利用河南开放大学优质资源办学，两校实行“一套机构、两块牌子、统一领导、一体运作”的运行模式。</w:t>
      </w:r>
    </w:p>
    <w:p w14:paraId="66B9B141">
      <w:pPr>
        <w:spacing w:line="360" w:lineRule="auto"/>
        <w:ind w:firstLine="560" w:firstLineChars="200"/>
        <w:rPr>
          <w:rFonts w:hint="eastAsia" w:ascii="仿宋_GB2312" w:hAnsi="仿宋_GB2312" w:eastAsia="仿宋_GB2312" w:cs="仿宋_GB2312"/>
          <w:bCs/>
          <w:kern w:val="28"/>
          <w:sz w:val="28"/>
          <w:szCs w:val="28"/>
        </w:rPr>
      </w:pPr>
      <w:r>
        <w:rPr>
          <w:rFonts w:hint="eastAsia" w:ascii="仿宋_GB2312" w:hAnsi="仿宋_GB2312" w:eastAsia="仿宋_GB2312" w:cs="仿宋_GB2312"/>
          <w:bCs/>
          <w:kern w:val="28"/>
          <w:sz w:val="28"/>
          <w:szCs w:val="28"/>
        </w:rPr>
        <w:t xml:space="preserve">郑州信息科技职业学院安保服务进行公开招标。学校安保服务工作主要包括消防巡检、门卫管理、重点场所守护、校园巡逻、车辆管理、视频监控、公共服务，学校大型活动与会议的安全保障，校内突发事件的应急处置，并做好校内监控室、微型消防站、防火、防盗、防破坏、防事故做到防、消一体等安全工作。 </w:t>
      </w:r>
    </w:p>
    <w:p w14:paraId="1B39CD68">
      <w:pPr>
        <w:spacing w:line="360" w:lineRule="auto"/>
        <w:ind w:firstLine="560" w:firstLineChars="200"/>
        <w:rPr>
          <w:rFonts w:hint="eastAsia" w:ascii="仿宋_GB2312" w:hAnsi="仿宋_GB2312" w:eastAsia="仿宋_GB2312" w:cs="仿宋_GB2312"/>
          <w:bCs/>
          <w:kern w:val="28"/>
          <w:sz w:val="28"/>
          <w:szCs w:val="28"/>
        </w:rPr>
      </w:pPr>
      <w:r>
        <w:rPr>
          <w:rFonts w:hint="eastAsia" w:ascii="仿宋_GB2312" w:hAnsi="仿宋_GB2312" w:eastAsia="仿宋_GB2312" w:cs="仿宋_GB2312"/>
          <w:bCs/>
          <w:kern w:val="28"/>
          <w:sz w:val="28"/>
          <w:szCs w:val="28"/>
        </w:rPr>
        <w:t>1.建设背景</w:t>
      </w:r>
    </w:p>
    <w:p w14:paraId="11B21B33">
      <w:pPr>
        <w:spacing w:line="360" w:lineRule="auto"/>
        <w:rPr>
          <w:rFonts w:hint="eastAsia" w:ascii="仿宋_GB2312" w:hAnsi="仿宋_GB2312" w:eastAsia="仿宋_GB2312" w:cs="仿宋_GB2312"/>
          <w:bCs/>
          <w:kern w:val="28"/>
          <w:sz w:val="28"/>
          <w:szCs w:val="28"/>
        </w:rPr>
      </w:pPr>
      <w:r>
        <w:rPr>
          <w:rFonts w:hint="eastAsia" w:ascii="仿宋_GB2312" w:hAnsi="仿宋_GB2312" w:eastAsia="仿宋_GB2312" w:cs="仿宋_GB2312"/>
          <w:bCs/>
          <w:kern w:val="28"/>
          <w:sz w:val="28"/>
          <w:szCs w:val="28"/>
        </w:rPr>
        <w:t xml:space="preserve">   近年来，校园安全事件频发，如校园暴力、欺凌、伤害、性侵等，这些事件给学校带来了严重的社会影响和舆论压力。各级政府也出台了一系列政策和措施，要求学校加强校园安保服务建设，保障学生和师生的安全，维护社会和谐稳定。</w:t>
      </w:r>
    </w:p>
    <w:p w14:paraId="3899316D">
      <w:pPr>
        <w:spacing w:line="360" w:lineRule="auto"/>
        <w:ind w:firstLine="560" w:firstLineChars="200"/>
        <w:rPr>
          <w:rFonts w:hint="eastAsia" w:ascii="仿宋_GB2312" w:hAnsi="仿宋_GB2312" w:eastAsia="仿宋_GB2312" w:cs="仿宋_GB2312"/>
          <w:bCs/>
          <w:kern w:val="28"/>
          <w:sz w:val="28"/>
          <w:szCs w:val="28"/>
        </w:rPr>
      </w:pPr>
      <w:r>
        <w:rPr>
          <w:rFonts w:hint="eastAsia" w:ascii="仿宋_GB2312" w:hAnsi="仿宋_GB2312" w:eastAsia="仿宋_GB2312" w:cs="仿宋_GB2312"/>
          <w:bCs/>
          <w:kern w:val="28"/>
          <w:sz w:val="28"/>
          <w:szCs w:val="28"/>
        </w:rPr>
        <w:t>2.建设目标</w:t>
      </w:r>
    </w:p>
    <w:p w14:paraId="332C628C">
      <w:pPr>
        <w:spacing w:line="360" w:lineRule="auto"/>
        <w:ind w:firstLine="560" w:firstLineChars="200"/>
        <w:rPr>
          <w:rFonts w:hint="eastAsia" w:ascii="仿宋_GB2312" w:hAnsi="仿宋_GB2312" w:eastAsia="仿宋_GB2312" w:cs="仿宋_GB2312"/>
          <w:bCs/>
          <w:kern w:val="28"/>
          <w:sz w:val="28"/>
          <w:szCs w:val="28"/>
        </w:rPr>
      </w:pPr>
      <w:r>
        <w:rPr>
          <w:rFonts w:hint="eastAsia" w:ascii="仿宋_GB2312" w:hAnsi="仿宋_GB2312" w:eastAsia="仿宋_GB2312" w:cs="仿宋_GB2312"/>
          <w:bCs/>
          <w:kern w:val="28"/>
          <w:sz w:val="28"/>
          <w:szCs w:val="28"/>
        </w:rPr>
        <w:t xml:space="preserve">提高校园安全水平，建立完善的校园安保服务体系，提高服务质量，加强安全教育宣传，完善校园安保服务机制，保障学生和师生的安全和学校的发展。                                              </w:t>
      </w:r>
    </w:p>
    <w:p w14:paraId="12B333E7">
      <w:pPr>
        <w:spacing w:line="360" w:lineRule="auto"/>
        <w:ind w:firstLine="560" w:firstLineChars="200"/>
        <w:rPr>
          <w:rFonts w:hint="eastAsia" w:ascii="仿宋_GB2312" w:hAnsi="仿宋_GB2312" w:eastAsia="仿宋_GB2312" w:cs="仿宋_GB2312"/>
          <w:bCs/>
          <w:kern w:val="28"/>
          <w:sz w:val="28"/>
          <w:szCs w:val="28"/>
        </w:rPr>
      </w:pPr>
      <w:r>
        <w:rPr>
          <w:rFonts w:hint="eastAsia" w:ascii="仿宋_GB2312" w:hAnsi="仿宋_GB2312" w:eastAsia="仿宋_GB2312" w:cs="仿宋_GB2312"/>
          <w:bCs/>
          <w:kern w:val="28"/>
          <w:sz w:val="28"/>
          <w:szCs w:val="28"/>
        </w:rPr>
        <w:t>3.遵循标准</w:t>
      </w:r>
    </w:p>
    <w:p w14:paraId="42DDF41A">
      <w:pPr>
        <w:spacing w:line="360" w:lineRule="auto"/>
        <w:ind w:firstLine="560" w:firstLineChars="200"/>
        <w:jc w:val="left"/>
        <w:rPr>
          <w:rFonts w:hint="eastAsia" w:ascii="仿宋_GB2312" w:hAnsi="仿宋_GB2312" w:eastAsia="仿宋_GB2312" w:cs="仿宋_GB2312"/>
          <w:bCs/>
          <w:kern w:val="28"/>
          <w:sz w:val="28"/>
          <w:szCs w:val="28"/>
        </w:rPr>
      </w:pPr>
      <w:r>
        <w:rPr>
          <w:rFonts w:hint="eastAsia" w:ascii="仿宋_GB2312" w:hAnsi="仿宋_GB2312" w:eastAsia="仿宋_GB2312" w:cs="仿宋_GB2312"/>
          <w:bCs/>
          <w:kern w:val="28"/>
          <w:sz w:val="28"/>
          <w:szCs w:val="28"/>
        </w:rPr>
        <w:t>校园安全规范：各国政府和地区的教育主管部门普遍制定了校园安全规范，规定了校园安全的标准和要求，包括安全管理、安全技术和安全防范等方面。</w:t>
      </w:r>
    </w:p>
    <w:p w14:paraId="308E621D">
      <w:pPr>
        <w:spacing w:line="360" w:lineRule="auto"/>
        <w:ind w:firstLine="560" w:firstLineChars="200"/>
        <w:jc w:val="left"/>
        <w:rPr>
          <w:rFonts w:hint="eastAsia" w:ascii="仿宋_GB2312" w:hAnsi="仿宋_GB2312" w:eastAsia="仿宋_GB2312" w:cs="仿宋_GB2312"/>
          <w:bCs/>
          <w:kern w:val="28"/>
          <w:sz w:val="28"/>
          <w:szCs w:val="28"/>
        </w:rPr>
      </w:pPr>
      <w:r>
        <w:rPr>
          <w:rFonts w:hint="eastAsia" w:ascii="仿宋_GB2312" w:hAnsi="仿宋_GB2312" w:eastAsia="仿宋_GB2312" w:cs="仿宋_GB2312"/>
          <w:bCs/>
          <w:kern w:val="28"/>
          <w:sz w:val="28"/>
          <w:szCs w:val="28"/>
        </w:rPr>
        <w:t>《关于印发&lt;教育系统安全专项整治三年行动实施方案&gt;的通知》（教发厅函〔2020〕23号）和河南省安全生产委员会《关于印发河南省安全生产专项整治三年行动方案的通知》（豫安委〔2020〕7号）</w:t>
      </w:r>
    </w:p>
    <w:p w14:paraId="1B7C270E">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lang w:val="en-US" w:eastAsia="zh-CN"/>
        </w:rPr>
        <w:t>4</w:t>
      </w:r>
      <w:r>
        <w:rPr>
          <w:rFonts w:hint="eastAsia" w:ascii="仿宋_GB2312" w:hAnsi="仿宋_GB2312" w:eastAsia="仿宋_GB2312" w:cs="仿宋_GB2312"/>
          <w:iCs/>
          <w:sz w:val="28"/>
          <w:szCs w:val="28"/>
        </w:rPr>
        <w:t>.郑州信息科技职业学院2026-2029年安保服务项目服务内容以消防管理、治安管理、校园环境三方面为主抓，深入做好“平安校园”建设工作。确保东、西校区内的防火、防盗安全及车辆安全，认真做好各项安全、消防、治安防范工作。实行全年24小时值班，着统一的保安服装，佩戴统一保安标志，严格执行《校园门卫管理制度》、《车辆管理制度》等各项安全保卫制度，负责检查每天出入校园的人员和车辆，严格落实外来人员车辆入校管理规定。熟知学校重点要害部位、消防设施，重点设备情况，盘查清理闲杂人员，严防火灾、盗窃、打架斗殴等案（事）件的发生，全力保障校园安全稳定。</w:t>
      </w:r>
    </w:p>
    <w:p w14:paraId="6A160AD3">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lang w:val="en-US" w:eastAsia="zh-CN"/>
        </w:rPr>
        <w:t>5</w:t>
      </w:r>
      <w:r>
        <w:rPr>
          <w:rFonts w:hint="eastAsia" w:ascii="仿宋_GB2312" w:hAnsi="仿宋_GB2312" w:eastAsia="仿宋_GB2312" w:cs="仿宋_GB2312"/>
          <w:iCs/>
          <w:sz w:val="28"/>
          <w:szCs w:val="28"/>
        </w:rPr>
        <w:t>.全面负责校园保卫工作：秩序维护、反恐安全管理、疫情防控管理、突发事件处置、治安巡逻、交通管理、消防安全管理、停车场管理等，及时发现和消除安全隐患，看展定线和变线巡逻。依法办事，文明执勤，严格管理，保障公共财产和职工人身安全。</w:t>
      </w:r>
    </w:p>
    <w:p w14:paraId="3F265F22">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lang w:val="en-US" w:eastAsia="zh-CN"/>
        </w:rPr>
        <w:t>6</w:t>
      </w:r>
      <w:r>
        <w:rPr>
          <w:rFonts w:hint="eastAsia" w:ascii="仿宋_GB2312" w:hAnsi="仿宋_GB2312" w:eastAsia="仿宋_GB2312" w:cs="仿宋_GB2312"/>
          <w:iCs/>
          <w:sz w:val="28"/>
          <w:szCs w:val="28"/>
        </w:rPr>
        <w:t>.依照行业标准，根据学校管理规定与服务要求，制订切实可行的安保服务整体方案和应急处置预案，突发事件反应迅速，预案处置有力。</w:t>
      </w:r>
    </w:p>
    <w:p w14:paraId="1FEBC168">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lang w:val="en-US" w:eastAsia="zh-CN"/>
        </w:rPr>
        <w:t>7</w:t>
      </w:r>
      <w:r>
        <w:rPr>
          <w:rFonts w:hint="eastAsia" w:ascii="仿宋_GB2312" w:hAnsi="仿宋_GB2312" w:eastAsia="仿宋_GB2312" w:cs="仿宋_GB2312"/>
          <w:iCs/>
          <w:sz w:val="28"/>
          <w:szCs w:val="28"/>
        </w:rPr>
        <w:t>.熟悉学校内部环境，消防设施分布，灭火器材的摆放点，防盗防火报警装置的位置，会熟练使用各种灭火器材，制定突发性火灾应急方案，确保疏散通道通畅，定期开展消防培训和演练，发现隐患及时上报，保证消防设施处于良好状态。</w:t>
      </w:r>
    </w:p>
    <w:p w14:paraId="259E0394">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lang w:val="en-US" w:eastAsia="zh-CN"/>
        </w:rPr>
        <w:t>8</w:t>
      </w:r>
      <w:r>
        <w:rPr>
          <w:rFonts w:hint="eastAsia" w:ascii="仿宋_GB2312" w:hAnsi="仿宋_GB2312" w:eastAsia="仿宋_GB2312" w:cs="仿宋_GB2312"/>
          <w:iCs/>
          <w:sz w:val="28"/>
          <w:szCs w:val="28"/>
        </w:rPr>
        <w:t>.严格遵守交接班制度，做好值班和交接班记录，做到24小时全面监控。</w:t>
      </w:r>
    </w:p>
    <w:p w14:paraId="28CFBB39">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lang w:val="en-US" w:eastAsia="zh-CN"/>
        </w:rPr>
        <w:t>9</w:t>
      </w:r>
      <w:r>
        <w:rPr>
          <w:rFonts w:hint="eastAsia" w:ascii="仿宋_GB2312" w:hAnsi="仿宋_GB2312" w:eastAsia="仿宋_GB2312" w:cs="仿宋_GB2312"/>
          <w:iCs/>
          <w:sz w:val="28"/>
          <w:szCs w:val="28"/>
        </w:rPr>
        <w:t>.巡查各楼层，检查应关闭的灯光、门、窗、空调等。</w:t>
      </w:r>
    </w:p>
    <w:p w14:paraId="47DFFB46">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lang w:val="en-US" w:eastAsia="zh-CN"/>
        </w:rPr>
        <w:t>10</w:t>
      </w:r>
      <w:r>
        <w:rPr>
          <w:rFonts w:hint="eastAsia" w:ascii="仿宋_GB2312" w:hAnsi="仿宋_GB2312" w:eastAsia="仿宋_GB2312" w:cs="仿宋_GB2312"/>
          <w:iCs/>
          <w:sz w:val="28"/>
          <w:szCs w:val="28"/>
        </w:rPr>
        <w:t>.负责做好</w:t>
      </w:r>
      <w:r>
        <w:rPr>
          <w:rFonts w:hint="eastAsia" w:ascii="仿宋_GB2312" w:hAnsi="仿宋_GB2312" w:eastAsia="仿宋_GB2312" w:cs="仿宋_GB2312"/>
          <w:iCs/>
          <w:sz w:val="28"/>
          <w:szCs w:val="28"/>
          <w:lang w:eastAsia="zh-CN"/>
        </w:rPr>
        <w:t>采购人</w:t>
      </w:r>
      <w:r>
        <w:rPr>
          <w:rFonts w:hint="eastAsia" w:ascii="仿宋_GB2312" w:hAnsi="仿宋_GB2312" w:eastAsia="仿宋_GB2312" w:cs="仿宋_GB2312"/>
          <w:iCs/>
          <w:sz w:val="28"/>
          <w:szCs w:val="28"/>
        </w:rPr>
        <w:t>要求的其他属于保安服务管理范围内的工作任务。</w:t>
      </w:r>
    </w:p>
    <w:p w14:paraId="055891B4">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lang w:val="en-US" w:eastAsia="zh-CN"/>
        </w:rPr>
        <w:t>11</w:t>
      </w:r>
      <w:r>
        <w:rPr>
          <w:rFonts w:hint="eastAsia" w:ascii="仿宋_GB2312" w:hAnsi="仿宋_GB2312" w:eastAsia="仿宋_GB2312" w:cs="仿宋_GB2312"/>
          <w:iCs/>
          <w:sz w:val="28"/>
          <w:szCs w:val="28"/>
        </w:rPr>
        <w:t>.中标方入驻时需向采购人提供安保人员名册及岗位安排（加盖单位公章），中间人员调整时需将人员变更情况以书面形式及时通知采购人。</w:t>
      </w:r>
    </w:p>
    <w:p w14:paraId="38F81B4A">
      <w:pPr>
        <w:pStyle w:val="18"/>
        <w:numPr>
          <w:ilvl w:val="0"/>
          <w:numId w:val="0"/>
        </w:numPr>
        <w:spacing w:line="360" w:lineRule="auto"/>
        <w:ind w:left="1080" w:leftChars="0" w:hanging="1080" w:firstLineChars="0"/>
        <w:rPr>
          <w:rFonts w:hint="eastAsia" w:ascii="仿宋_GB2312" w:hAnsi="仿宋_GB2312" w:eastAsia="仿宋_GB2312" w:cs="仿宋_GB2312"/>
          <w:b/>
          <w:bCs w:val="0"/>
          <w:sz w:val="28"/>
          <w:szCs w:val="28"/>
        </w:rPr>
      </w:pPr>
      <w:bookmarkStart w:id="560" w:name="_Toc22607"/>
      <w:bookmarkStart w:id="561" w:name="_Toc25400"/>
      <w:r>
        <w:rPr>
          <w:rFonts w:hint="eastAsia" w:ascii="仿宋_GB2312" w:hAnsi="仿宋_GB2312" w:eastAsia="仿宋_GB2312" w:cs="仿宋_GB2312"/>
          <w:b/>
          <w:bCs w:val="0"/>
          <w:sz w:val="28"/>
          <w:szCs w:val="28"/>
          <w:lang w:val="en-US" w:eastAsia="zh-CN"/>
        </w:rPr>
        <w:t>二、</w:t>
      </w:r>
      <w:r>
        <w:rPr>
          <w:rFonts w:hint="eastAsia" w:ascii="仿宋_GB2312" w:hAnsi="仿宋_GB2312" w:eastAsia="仿宋_GB2312" w:cs="仿宋_GB2312"/>
          <w:b/>
          <w:bCs w:val="0"/>
          <w:sz w:val="28"/>
          <w:szCs w:val="28"/>
        </w:rPr>
        <w:t>采购标的汇总表</w:t>
      </w:r>
      <w:bookmarkEnd w:id="560"/>
      <w:bookmarkEnd w:id="561"/>
    </w:p>
    <w:tbl>
      <w:tblPr>
        <w:tblStyle w:val="24"/>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850"/>
        <w:gridCol w:w="1843"/>
        <w:gridCol w:w="1417"/>
        <w:gridCol w:w="1417"/>
        <w:gridCol w:w="1276"/>
        <w:gridCol w:w="992"/>
        <w:gridCol w:w="993"/>
      </w:tblGrid>
      <w:tr w14:paraId="5E018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17" w:hRule="atLeast"/>
          <w:jc w:val="center"/>
        </w:trPr>
        <w:tc>
          <w:tcPr>
            <w:tcW w:w="851" w:type="dxa"/>
            <w:vAlign w:val="center"/>
          </w:tcPr>
          <w:p w14:paraId="634EDCC5">
            <w:pPr>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包号</w:t>
            </w:r>
          </w:p>
        </w:tc>
        <w:tc>
          <w:tcPr>
            <w:tcW w:w="850" w:type="dxa"/>
            <w:vAlign w:val="center"/>
          </w:tcPr>
          <w:p w14:paraId="7156F684">
            <w:pPr>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843" w:type="dxa"/>
            <w:vAlign w:val="center"/>
          </w:tcPr>
          <w:p w14:paraId="1C3EAE92">
            <w:pPr>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标的名称</w:t>
            </w:r>
          </w:p>
        </w:tc>
        <w:tc>
          <w:tcPr>
            <w:tcW w:w="1417" w:type="dxa"/>
            <w:vAlign w:val="center"/>
          </w:tcPr>
          <w:p w14:paraId="3E2AC953">
            <w:pPr>
              <w:snapToGrid w:val="0"/>
              <w:spacing w:line="360" w:lineRule="auto"/>
              <w:jc w:val="center"/>
              <w:rPr>
                <w:rFonts w:hint="eastAsia" w:ascii="仿宋_GB2312" w:hAnsi="仿宋_GB2312" w:eastAsia="仿宋_GB2312" w:cs="仿宋_GB2312"/>
                <w:b/>
                <w:sz w:val="28"/>
                <w:szCs w:val="28"/>
                <w:lang w:eastAsia="en-US"/>
              </w:rPr>
            </w:pPr>
            <w:r>
              <w:rPr>
                <w:rFonts w:hint="eastAsia" w:ascii="仿宋_GB2312" w:hAnsi="仿宋_GB2312" w:eastAsia="仿宋_GB2312" w:cs="仿宋_GB2312"/>
                <w:b/>
                <w:sz w:val="28"/>
                <w:szCs w:val="28"/>
                <w:lang w:eastAsia="en-US"/>
              </w:rPr>
              <w:t>品目</w:t>
            </w:r>
          </w:p>
          <w:p w14:paraId="0F7F05CA">
            <w:pPr>
              <w:spacing w:line="360" w:lineRule="auto"/>
              <w:jc w:val="center"/>
              <w:rPr>
                <w:rFonts w:hint="eastAsia" w:ascii="仿宋_GB2312" w:hAnsi="仿宋_GB2312" w:eastAsia="仿宋_GB2312" w:cs="仿宋_GB2312"/>
                <w:b/>
                <w:sz w:val="28"/>
                <w:szCs w:val="28"/>
                <w:lang w:eastAsia="en-US"/>
              </w:rPr>
            </w:pPr>
            <w:r>
              <w:rPr>
                <w:rFonts w:hint="eastAsia" w:ascii="仿宋_GB2312" w:hAnsi="仿宋_GB2312" w:eastAsia="仿宋_GB2312" w:cs="仿宋_GB2312"/>
                <w:b/>
                <w:sz w:val="28"/>
                <w:szCs w:val="28"/>
                <w:lang w:eastAsia="en-US"/>
              </w:rPr>
              <w:t>分类名称</w:t>
            </w:r>
          </w:p>
        </w:tc>
        <w:tc>
          <w:tcPr>
            <w:tcW w:w="1417" w:type="dxa"/>
            <w:vAlign w:val="center"/>
          </w:tcPr>
          <w:p w14:paraId="384CD97A">
            <w:pPr>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品目</w:t>
            </w:r>
          </w:p>
          <w:p w14:paraId="06D5B87B">
            <w:pPr>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分类编码</w:t>
            </w:r>
          </w:p>
        </w:tc>
        <w:tc>
          <w:tcPr>
            <w:tcW w:w="1276" w:type="dxa"/>
            <w:vAlign w:val="center"/>
          </w:tcPr>
          <w:p w14:paraId="4A03E6D1">
            <w:pPr>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计量</w:t>
            </w:r>
          </w:p>
          <w:p w14:paraId="118AB2A0">
            <w:pPr>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992" w:type="dxa"/>
            <w:vAlign w:val="center"/>
          </w:tcPr>
          <w:p w14:paraId="5AB7F487">
            <w:pPr>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数量</w:t>
            </w:r>
          </w:p>
        </w:tc>
        <w:tc>
          <w:tcPr>
            <w:tcW w:w="993" w:type="dxa"/>
            <w:vAlign w:val="center"/>
          </w:tcPr>
          <w:p w14:paraId="0FAFC124">
            <w:pPr>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是否进口</w:t>
            </w:r>
          </w:p>
        </w:tc>
      </w:tr>
      <w:tr w14:paraId="23914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0" w:hRule="atLeast"/>
          <w:jc w:val="center"/>
        </w:trPr>
        <w:tc>
          <w:tcPr>
            <w:tcW w:w="851" w:type="dxa"/>
            <w:vAlign w:val="center"/>
          </w:tcPr>
          <w:p w14:paraId="1A6B99CD">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850" w:type="dxa"/>
            <w:vAlign w:val="center"/>
          </w:tcPr>
          <w:p w14:paraId="3B27B034">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843" w:type="dxa"/>
            <w:vAlign w:val="center"/>
          </w:tcPr>
          <w:p w14:paraId="6DA87047">
            <w:pPr>
              <w:snapToGrid w:val="0"/>
              <w:spacing w:line="360" w:lineRule="auto"/>
              <w:jc w:val="center"/>
              <w:rPr>
                <w:rFonts w:hint="eastAsia" w:ascii="仿宋_GB2312" w:hAnsi="仿宋_GB2312" w:eastAsia="仿宋_GB2312" w:cs="仿宋_GB2312"/>
                <w:iCs/>
                <w:sz w:val="24"/>
              </w:rPr>
            </w:pPr>
            <w:r>
              <w:rPr>
                <w:rFonts w:hint="eastAsia" w:ascii="仿宋_GB2312" w:hAnsi="仿宋_GB2312" w:eastAsia="仿宋_GB2312" w:cs="仿宋_GB2312"/>
                <w:iCs/>
                <w:sz w:val="24"/>
              </w:rPr>
              <w:t>郑州信息科技职业学院</w:t>
            </w:r>
            <w:r>
              <w:rPr>
                <w:rFonts w:hint="eastAsia" w:ascii="仿宋_GB2312" w:hAnsi="仿宋_GB2312" w:eastAsia="仿宋_GB2312" w:cs="仿宋_GB2312"/>
                <w:iCs/>
                <w:sz w:val="24"/>
                <w:lang w:val="en-US" w:eastAsia="zh-CN"/>
              </w:rPr>
              <w:t>2026-2029年</w:t>
            </w:r>
            <w:r>
              <w:rPr>
                <w:rFonts w:hint="eastAsia" w:ascii="仿宋_GB2312" w:hAnsi="仿宋_GB2312" w:eastAsia="仿宋_GB2312" w:cs="仿宋_GB2312"/>
                <w:iCs/>
                <w:sz w:val="24"/>
              </w:rPr>
              <w:t>安保服务项目</w:t>
            </w:r>
          </w:p>
        </w:tc>
        <w:tc>
          <w:tcPr>
            <w:tcW w:w="1417" w:type="dxa"/>
            <w:vAlign w:val="center"/>
          </w:tcPr>
          <w:p w14:paraId="2304327B">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保安服务</w:t>
            </w:r>
          </w:p>
        </w:tc>
        <w:tc>
          <w:tcPr>
            <w:tcW w:w="1417" w:type="dxa"/>
            <w:vAlign w:val="center"/>
          </w:tcPr>
          <w:p w14:paraId="4291BFC9">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C05040300</w:t>
            </w:r>
          </w:p>
        </w:tc>
        <w:tc>
          <w:tcPr>
            <w:tcW w:w="1276" w:type="dxa"/>
            <w:vAlign w:val="center"/>
          </w:tcPr>
          <w:p w14:paraId="15F4914E">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项</w:t>
            </w:r>
          </w:p>
        </w:tc>
        <w:tc>
          <w:tcPr>
            <w:tcW w:w="992" w:type="dxa"/>
            <w:vAlign w:val="center"/>
          </w:tcPr>
          <w:p w14:paraId="07AC2436">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993" w:type="dxa"/>
            <w:vAlign w:val="center"/>
          </w:tcPr>
          <w:p w14:paraId="3A2AAFE1">
            <w:pPr>
              <w:snapToGrid w:val="0"/>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否</w:t>
            </w:r>
          </w:p>
        </w:tc>
      </w:tr>
    </w:tbl>
    <w:p w14:paraId="14EE9EA3">
      <w:pPr>
        <w:spacing w:line="360" w:lineRule="auto"/>
        <w:ind w:firstLine="420" w:firstLineChars="200"/>
        <w:jc w:val="left"/>
        <w:rPr>
          <w:rFonts w:hint="eastAsia" w:ascii="仿宋_GB2312" w:hAnsi="仿宋_GB2312" w:eastAsia="仿宋_GB2312" w:cs="仿宋_GB2312"/>
          <w:i/>
          <w:szCs w:val="32"/>
          <w:u w:val="single"/>
        </w:rPr>
      </w:pPr>
    </w:p>
    <w:p w14:paraId="3175BD37">
      <w:pPr>
        <w:pStyle w:val="18"/>
        <w:numPr>
          <w:ilvl w:val="0"/>
          <w:numId w:val="0"/>
        </w:numPr>
        <w:spacing w:line="360" w:lineRule="auto"/>
        <w:ind w:leftChars="0"/>
        <w:rPr>
          <w:rFonts w:hint="eastAsia" w:ascii="仿宋_GB2312" w:hAnsi="仿宋_GB2312" w:eastAsia="仿宋_GB2312" w:cs="仿宋_GB2312"/>
          <w:b/>
          <w:bCs w:val="0"/>
          <w:sz w:val="28"/>
          <w:szCs w:val="28"/>
        </w:rPr>
      </w:pPr>
      <w:bookmarkStart w:id="562" w:name="_Toc1857844408"/>
      <w:bookmarkEnd w:id="562"/>
      <w:bookmarkStart w:id="563" w:name="_Toc6120"/>
      <w:bookmarkStart w:id="564" w:name="_Toc4930"/>
      <w:r>
        <w:rPr>
          <w:rFonts w:hint="eastAsia" w:ascii="仿宋_GB2312" w:hAnsi="仿宋_GB2312" w:eastAsia="仿宋_GB2312" w:cs="仿宋_GB2312"/>
          <w:b/>
          <w:bCs w:val="0"/>
          <w:sz w:val="28"/>
          <w:szCs w:val="28"/>
          <w:lang w:val="en-US" w:eastAsia="zh-CN"/>
        </w:rPr>
        <w:t>三、</w:t>
      </w:r>
      <w:r>
        <w:rPr>
          <w:rFonts w:hint="eastAsia" w:ascii="仿宋_GB2312" w:hAnsi="仿宋_GB2312" w:eastAsia="仿宋_GB2312" w:cs="仿宋_GB2312"/>
          <w:b/>
          <w:bCs w:val="0"/>
          <w:sz w:val="28"/>
          <w:szCs w:val="28"/>
        </w:rPr>
        <w:t>采购项目预（概）算</w:t>
      </w:r>
      <w:bookmarkEnd w:id="563"/>
      <w:bookmarkEnd w:id="564"/>
    </w:p>
    <w:p w14:paraId="367951BA">
      <w:pPr>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 预 算：</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5147021.00</w:t>
      </w:r>
      <w:r>
        <w:rPr>
          <w:rFonts w:hint="eastAsia" w:ascii="仿宋_GB2312" w:hAnsi="仿宋_GB2312" w:eastAsia="仿宋_GB2312" w:cs="仿宋_GB2312"/>
          <w:sz w:val="28"/>
          <w:szCs w:val="28"/>
          <w:u w:val="single"/>
        </w:rPr>
        <w:t xml:space="preserve">元（三年）  </w:t>
      </w:r>
    </w:p>
    <w:p w14:paraId="41989AB0">
      <w:pPr>
        <w:pStyle w:val="18"/>
        <w:numPr>
          <w:ilvl w:val="0"/>
          <w:numId w:val="0"/>
        </w:numPr>
        <w:spacing w:line="360" w:lineRule="auto"/>
        <w:ind w:leftChars="0"/>
        <w:rPr>
          <w:rFonts w:hint="eastAsia" w:ascii="仿宋_GB2312" w:hAnsi="仿宋_GB2312" w:eastAsia="仿宋_GB2312" w:cs="仿宋_GB2312"/>
          <w:b/>
          <w:bCs w:val="0"/>
          <w:sz w:val="28"/>
          <w:szCs w:val="28"/>
        </w:rPr>
      </w:pPr>
      <w:bookmarkStart w:id="565" w:name="_Toc305952224"/>
      <w:bookmarkEnd w:id="565"/>
      <w:bookmarkStart w:id="566" w:name="_Toc10165"/>
      <w:bookmarkStart w:id="567" w:name="_Toc32082"/>
      <w:r>
        <w:rPr>
          <w:rFonts w:hint="eastAsia" w:ascii="仿宋_GB2312" w:hAnsi="仿宋_GB2312" w:eastAsia="仿宋_GB2312" w:cs="仿宋_GB2312"/>
          <w:b/>
          <w:bCs w:val="0"/>
          <w:sz w:val="28"/>
          <w:szCs w:val="28"/>
          <w:lang w:val="en-US" w:eastAsia="zh-CN"/>
        </w:rPr>
        <w:t>四、</w:t>
      </w:r>
      <w:r>
        <w:rPr>
          <w:rFonts w:hint="eastAsia" w:ascii="仿宋_GB2312" w:hAnsi="仿宋_GB2312" w:eastAsia="仿宋_GB2312" w:cs="仿宋_GB2312"/>
          <w:b/>
          <w:bCs w:val="0"/>
          <w:sz w:val="28"/>
          <w:szCs w:val="28"/>
        </w:rPr>
        <w:t>技术商务要求</w:t>
      </w:r>
      <w:bookmarkEnd w:id="566"/>
      <w:bookmarkEnd w:id="567"/>
    </w:p>
    <w:p w14:paraId="2A89C12B">
      <w:pPr>
        <w:numPr>
          <w:ilvl w:val="0"/>
          <w:numId w:val="0"/>
        </w:numPr>
        <w:spacing w:line="360" w:lineRule="auto"/>
        <w:ind w:left="1562" w:leftChars="0" w:hanging="1080" w:firstLineChars="0"/>
        <w:jc w:val="left"/>
        <w:outlineLvl w:val="2"/>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sz w:val="28"/>
          <w:szCs w:val="28"/>
        </w:rPr>
        <w:t>技术要求</w:t>
      </w:r>
    </w:p>
    <w:p w14:paraId="1E255273">
      <w:pPr>
        <w:numPr>
          <w:ilvl w:val="0"/>
          <w:numId w:val="5"/>
        </w:numPr>
        <w:spacing w:line="360" w:lineRule="auto"/>
        <w:ind w:firstLine="560" w:firstLineChars="200"/>
        <w:jc w:val="left"/>
        <w:rPr>
          <w:rFonts w:hint="eastAsia" w:ascii="仿宋_GB2312" w:hAnsi="仿宋_GB2312" w:eastAsia="仿宋_GB2312" w:cs="仿宋_GB2312"/>
          <w:iCs/>
          <w:sz w:val="28"/>
          <w:szCs w:val="28"/>
          <w:lang w:eastAsia="en-US"/>
        </w:rPr>
      </w:pPr>
      <w:r>
        <w:rPr>
          <w:rFonts w:hint="eastAsia" w:ascii="仿宋_GB2312" w:hAnsi="仿宋_GB2312" w:eastAsia="仿宋_GB2312" w:cs="仿宋_GB2312"/>
          <w:iCs/>
          <w:sz w:val="28"/>
          <w:szCs w:val="28"/>
          <w:lang w:eastAsia="en-US"/>
        </w:rPr>
        <w:t>服务内容及标准</w:t>
      </w:r>
    </w:p>
    <w:p w14:paraId="66907F1B">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color w:val="000000"/>
          <w:sz w:val="28"/>
          <w:szCs w:val="28"/>
        </w:rPr>
        <w:t>负责采购人东、西校区的安全保卫工作，确</w:t>
      </w:r>
      <w:r>
        <w:rPr>
          <w:rFonts w:hint="eastAsia" w:ascii="仿宋_GB2312" w:hAnsi="仿宋_GB2312" w:eastAsia="仿宋_GB2312" w:cs="仿宋_GB2312"/>
          <w:iCs/>
          <w:sz w:val="28"/>
          <w:szCs w:val="28"/>
        </w:rPr>
        <w:t>保采购人所辖校区内的防火、防盗安全及车辆安全，认真做好各项安全、消防、治安防范工作等。</w:t>
      </w:r>
    </w:p>
    <w:p w14:paraId="056271DE">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消防巡检：消防巡检人员在学校内进行消防巡检，发现不安全因素，及时采取措施进行处理。</w:t>
      </w:r>
    </w:p>
    <w:p w14:paraId="55ADE544">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保安巡逻：保安人员要在学校内进行巡逻，发现不安全因素，及时采取措施进行处理。</w:t>
      </w:r>
    </w:p>
    <w:p w14:paraId="0A975E74">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学校安全管理：保安人员要参与学校安全管理工作，制定安全预案和应急预案，做好安全防范工作，确保学校师生的人身安全和财产安全。</w:t>
      </w:r>
    </w:p>
    <w:p w14:paraId="10BD4F59">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门禁管理：保安人员要对进出学校的人员和车辆进行有效的管控和管理，确保学校进出口安全有序。</w:t>
      </w:r>
    </w:p>
    <w:p w14:paraId="408599E8">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物品管理：保安人员要负责学校财物的安全管理，防止财物遭受损失或被盗。</w:t>
      </w:r>
    </w:p>
    <w:p w14:paraId="62758956">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突发事件应急处置：保安人员要及时处置突发事件，如火灾、爆炸、抢劫等，确保学校内部和周边的安全。</w:t>
      </w:r>
    </w:p>
    <w:p w14:paraId="1F147C4A">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周边治安管理：保安人员要加强周边治安管理，维护学校周边的治安秩序，确保学生的安全。</w:t>
      </w:r>
    </w:p>
    <w:p w14:paraId="7B22054E">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服务态度：保安人员要具备良好的服务态度，认真履行工作职责，切实维护学校形象。</w:t>
      </w:r>
    </w:p>
    <w:p w14:paraId="4EF8D1C3">
      <w:pPr>
        <w:numPr>
          <w:ilvl w:val="0"/>
          <w:numId w:val="5"/>
        </w:numPr>
        <w:spacing w:line="360" w:lineRule="auto"/>
        <w:ind w:firstLine="560" w:firstLineChars="200"/>
        <w:jc w:val="left"/>
        <w:rPr>
          <w:rFonts w:hint="eastAsia" w:ascii="仿宋_GB2312" w:hAnsi="仿宋_GB2312" w:eastAsia="仿宋_GB2312" w:cs="仿宋_GB2312"/>
          <w:iCs/>
          <w:sz w:val="28"/>
          <w:szCs w:val="28"/>
          <w:lang w:eastAsia="en-US"/>
        </w:rPr>
      </w:pPr>
      <w:r>
        <w:rPr>
          <w:rFonts w:hint="eastAsia" w:ascii="仿宋_GB2312" w:hAnsi="仿宋_GB2312" w:eastAsia="仿宋_GB2312" w:cs="仿宋_GB2312"/>
          <w:iCs/>
          <w:sz w:val="28"/>
          <w:szCs w:val="28"/>
          <w:lang w:eastAsia="en-US"/>
        </w:rPr>
        <w:t>安全要求</w:t>
      </w:r>
    </w:p>
    <w:p w14:paraId="659681C5">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学校安保服务的安全要求非常重要，为了保证学校的师生和财产安全，学校安保服务需要遵循以下安全要求：</w:t>
      </w:r>
    </w:p>
    <w:p w14:paraId="11022B88">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保证保安人员素质：保安人员应当具有从业资格证书和相关的安全管理专业知识，同时还需要具备良好的职业操守和服务态度，保证能够有效维护学校的安全和秩序。</w:t>
      </w:r>
    </w:p>
    <w:p w14:paraId="4E78268C">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制定详细的安全保卫计划：学校安保服务供应商应当根据学校的实际情况，制定出详细的安全保卫计划，并针对不同场所、不同时段和不同事件等制定相应的应急预案，确保学校在紧急情况下能够及时、有效地应对突发事件。</w:t>
      </w:r>
    </w:p>
    <w:p w14:paraId="252B640D">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建立完善的管理机制：学校安保服务供应商应当建立完善的管理机制，包括制定相关的管理制度、建立安全防范检查机制、落实安全责任等，确保安保服务的质量和效果。</w:t>
      </w:r>
    </w:p>
    <w:p w14:paraId="5845BCCC">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安全培训和演练：保安人员应当定期接受安全培训和演练，提高应急处置能力和专业技能。</w:t>
      </w:r>
    </w:p>
    <w:p w14:paraId="4727BF29">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安全保密工作：学校安保服务供应商应当严格遵守安全保密工作，保护学校的机密信息和个人隐私。</w:t>
      </w:r>
    </w:p>
    <w:p w14:paraId="36FFC127">
      <w:pPr>
        <w:numPr>
          <w:ilvl w:val="0"/>
          <w:numId w:val="0"/>
        </w:numPr>
        <w:spacing w:line="360" w:lineRule="auto"/>
        <w:ind w:left="1562" w:leftChars="0" w:hanging="1080" w:firstLineChars="0"/>
        <w:jc w:val="left"/>
        <w:outlineLvl w:val="2"/>
        <w:rPr>
          <w:rFonts w:hint="eastAsia" w:ascii="仿宋_GB2312" w:hAnsi="仿宋_GB2312" w:eastAsia="仿宋_GB2312" w:cs="仿宋_GB2312"/>
          <w:iCs/>
          <w:sz w:val="28"/>
          <w:szCs w:val="28"/>
          <w:lang w:eastAsia="en-US"/>
        </w:rPr>
      </w:pPr>
      <w:r>
        <w:rPr>
          <w:rFonts w:hint="eastAsia" w:ascii="仿宋_GB2312" w:hAnsi="仿宋_GB2312" w:eastAsia="仿宋_GB2312" w:cs="仿宋_GB2312"/>
          <w:iCs/>
          <w:kern w:val="2"/>
          <w:sz w:val="28"/>
          <w:szCs w:val="28"/>
          <w:lang w:val="en-US" w:eastAsia="en-US" w:bidi="ar-SA"/>
        </w:rPr>
        <w:t>（2）</w:t>
      </w:r>
      <w:r>
        <w:rPr>
          <w:rFonts w:hint="eastAsia" w:ascii="仿宋_GB2312" w:hAnsi="仿宋_GB2312" w:eastAsia="仿宋_GB2312" w:cs="仿宋_GB2312"/>
          <w:iCs/>
          <w:sz w:val="28"/>
          <w:szCs w:val="28"/>
          <w:lang w:eastAsia="en-US"/>
        </w:rPr>
        <w:t>商务要求</w:t>
      </w:r>
    </w:p>
    <w:p w14:paraId="19D59867">
      <w:pPr>
        <w:numPr>
          <w:ilvl w:val="0"/>
          <w:numId w:val="6"/>
        </w:numPr>
        <w:spacing w:line="360" w:lineRule="auto"/>
        <w:jc w:val="left"/>
        <w:rPr>
          <w:rFonts w:hint="eastAsia" w:ascii="仿宋_GB2312" w:hAnsi="仿宋_GB2312" w:eastAsia="仿宋_GB2312" w:cs="仿宋_GB2312"/>
          <w:iCs/>
          <w:sz w:val="28"/>
          <w:szCs w:val="28"/>
          <w:lang w:eastAsia="en-US"/>
        </w:rPr>
      </w:pPr>
      <w:r>
        <w:rPr>
          <w:rFonts w:hint="eastAsia" w:ascii="仿宋_GB2312" w:hAnsi="仿宋_GB2312" w:eastAsia="仿宋_GB2312" w:cs="仿宋_GB2312"/>
          <w:iCs/>
          <w:sz w:val="28"/>
          <w:szCs w:val="28"/>
          <w:lang w:eastAsia="en-US"/>
        </w:rPr>
        <w:t>交付时间</w:t>
      </w:r>
    </w:p>
    <w:p w14:paraId="286FDFAA">
      <w:pPr>
        <w:spacing w:line="360" w:lineRule="auto"/>
        <w:ind w:firstLine="560" w:firstLineChars="200"/>
        <w:jc w:val="left"/>
        <w:rPr>
          <w:rFonts w:hint="eastAsia" w:ascii="仿宋_GB2312" w:hAnsi="仿宋_GB2312" w:eastAsia="仿宋_GB2312" w:cs="仿宋_GB2312"/>
          <w:iCs/>
          <w:sz w:val="28"/>
          <w:szCs w:val="28"/>
          <w:lang w:eastAsia="en-US"/>
        </w:rPr>
      </w:pPr>
      <w:r>
        <w:rPr>
          <w:rFonts w:hint="eastAsia" w:ascii="仿宋_GB2312" w:hAnsi="仿宋_GB2312" w:eastAsia="仿宋_GB2312" w:cs="仿宋_GB2312"/>
          <w:iCs/>
          <w:sz w:val="28"/>
          <w:szCs w:val="28"/>
          <w:lang w:eastAsia="en-US"/>
        </w:rPr>
        <w:t>2）项目实施要求</w:t>
      </w:r>
    </w:p>
    <w:p w14:paraId="4B201804">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提供完整项目实施方案，项目实施方案可行，符合项目实际情况。项目有明确的实施进度，项目管理制度及方法严谨。</w:t>
      </w:r>
    </w:p>
    <w:p w14:paraId="6A6ECC81">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3）项目团队要求</w:t>
      </w:r>
    </w:p>
    <w:p w14:paraId="54DF0555">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学校安保服务项目团队应当具备专业素质、丰富经验、良好职业道德、沟通协调能力、应急处置能力和学习能力等要求。</w:t>
      </w:r>
    </w:p>
    <w:p w14:paraId="51C16CA6">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4）质保/运维周期</w:t>
      </w:r>
    </w:p>
    <w:p w14:paraId="6D3A8D5E">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5）付款方式</w:t>
      </w:r>
    </w:p>
    <w:p w14:paraId="11D46F5C">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 xml:space="preserve">预付款：无。 </w:t>
      </w:r>
    </w:p>
    <w:p w14:paraId="657AFE7D">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 xml:space="preserve">进度款：按月结算服务费。 </w:t>
      </w:r>
    </w:p>
    <w:p w14:paraId="4D92CDBB">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 xml:space="preserve">付款条件：申请付款时必须提交以下文件和资料。 </w:t>
      </w:r>
    </w:p>
    <w:p w14:paraId="4F64905B">
      <w:pPr>
        <w:spacing w:line="360" w:lineRule="auto"/>
        <w:ind w:firstLine="1120" w:firstLineChars="4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 xml:space="preserve">① 合同； </w:t>
      </w:r>
    </w:p>
    <w:p w14:paraId="513BA4B0">
      <w:pPr>
        <w:spacing w:line="360" w:lineRule="auto"/>
        <w:ind w:firstLine="1120" w:firstLineChars="4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② 合规发票。</w:t>
      </w:r>
    </w:p>
    <w:p w14:paraId="0AAEE273">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6）履约保证金要求</w:t>
      </w:r>
    </w:p>
    <w:p w14:paraId="20AA1B6C">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中标人应按招标文件的规定向采购人提交履约保证金。采购人不得以中标人事先缴纳履约保证金作为签订合同的条件,并应在中标人履行完合同约定义务事项后及时退还。</w:t>
      </w:r>
    </w:p>
    <w:p w14:paraId="61FD5239">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7）安全保密要求</w:t>
      </w:r>
    </w:p>
    <w:p w14:paraId="695EEAF3">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保安服务供应商应当保证信息安全和保密、建立安全保密制度、安排专人负责安全保密工作、实施安全保密教育和培训以及在合同中明确保密条款等。保障学校的安全和秩序，确保学校师生的安全和隐私。</w:t>
      </w:r>
    </w:p>
    <w:p w14:paraId="1828F5F0">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8）验收条件和标准</w:t>
      </w:r>
    </w:p>
    <w:p w14:paraId="71774BE1">
      <w:pPr>
        <w:spacing w:line="360" w:lineRule="auto"/>
        <w:ind w:firstLine="560" w:firstLineChars="200"/>
        <w:jc w:val="left"/>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乙方所提供的服务应与采购文件规定的服务相一致。</w:t>
      </w:r>
    </w:p>
    <w:p w14:paraId="4DF0FB7E">
      <w:pPr>
        <w:pStyle w:val="18"/>
        <w:numPr>
          <w:ilvl w:val="0"/>
          <w:numId w:val="0"/>
        </w:numPr>
        <w:spacing w:line="360" w:lineRule="auto"/>
        <w:ind w:leftChars="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lang w:val="en-US" w:eastAsia="zh-CN"/>
        </w:rPr>
        <w:t>五、</w:t>
      </w:r>
      <w:r>
        <w:rPr>
          <w:rFonts w:hint="eastAsia" w:ascii="仿宋_GB2312" w:hAnsi="仿宋_GB2312" w:eastAsia="仿宋_GB2312" w:cs="仿宋_GB2312"/>
          <w:b/>
          <w:bCs w:val="0"/>
          <w:sz w:val="28"/>
          <w:szCs w:val="28"/>
        </w:rPr>
        <w:t>人员配置要求</w:t>
      </w:r>
    </w:p>
    <w:p w14:paraId="26CD7697">
      <w:pPr>
        <w:spacing w:line="360" w:lineRule="auto"/>
        <w:ind w:firstLine="560" w:firstLineChars="200"/>
        <w:jc w:val="left"/>
        <w:rPr>
          <w:rFonts w:hint="eastAsia" w:ascii="仿宋_GB2312" w:hAnsi="仿宋_GB2312" w:eastAsia="仿宋_GB2312"/>
          <w:kern w:val="0"/>
          <w:sz w:val="28"/>
          <w:szCs w:val="28"/>
        </w:rPr>
      </w:pPr>
      <w:r>
        <w:rPr>
          <w:rFonts w:hint="eastAsia" w:ascii="仿宋_GB2312" w:hAnsi="仿宋_GB2312" w:eastAsia="仿宋_GB2312" w:cs="仿宋_GB2312"/>
          <w:iCs/>
          <w:sz w:val="28"/>
          <w:szCs w:val="28"/>
        </w:rPr>
        <w:t>东校区3</w:t>
      </w:r>
      <w:r>
        <w:rPr>
          <w:rFonts w:hint="eastAsia" w:ascii="仿宋_GB2312" w:hAnsi="仿宋_GB2312" w:eastAsia="仿宋_GB2312" w:cs="仿宋_GB2312"/>
          <w:iCs/>
          <w:sz w:val="28"/>
          <w:szCs w:val="28"/>
          <w:lang w:val="en-US" w:eastAsia="zh-CN"/>
        </w:rPr>
        <w:t>7</w:t>
      </w:r>
      <w:r>
        <w:rPr>
          <w:rFonts w:hint="eastAsia" w:ascii="仿宋_GB2312" w:hAnsi="仿宋_GB2312" w:eastAsia="仿宋_GB2312" w:cs="仿宋_GB2312"/>
          <w:iCs/>
          <w:sz w:val="28"/>
          <w:szCs w:val="28"/>
        </w:rPr>
        <w:t>人，西校区</w:t>
      </w:r>
      <w:r>
        <w:rPr>
          <w:rFonts w:hint="eastAsia" w:ascii="仿宋_GB2312" w:hAnsi="仿宋_GB2312" w:eastAsia="仿宋_GB2312" w:cs="仿宋_GB2312"/>
          <w:iCs/>
          <w:sz w:val="28"/>
          <w:szCs w:val="28"/>
          <w:lang w:val="en-US" w:eastAsia="zh-CN"/>
        </w:rPr>
        <w:t>6</w:t>
      </w:r>
      <w:r>
        <w:rPr>
          <w:rFonts w:hint="eastAsia" w:ascii="仿宋_GB2312" w:hAnsi="仿宋_GB2312" w:eastAsia="仿宋_GB2312" w:cs="仿宋_GB2312"/>
          <w:iCs/>
          <w:sz w:val="28"/>
          <w:szCs w:val="28"/>
        </w:rPr>
        <w:t>人，共</w:t>
      </w:r>
      <w:r>
        <w:rPr>
          <w:rFonts w:hint="eastAsia" w:ascii="仿宋_GB2312" w:hAnsi="仿宋_GB2312" w:eastAsia="仿宋_GB2312" w:cs="仿宋_GB2312"/>
          <w:iCs/>
          <w:sz w:val="28"/>
          <w:szCs w:val="28"/>
          <w:lang w:val="en-US" w:eastAsia="zh-CN"/>
        </w:rPr>
        <w:t>43</w:t>
      </w:r>
      <w:r>
        <w:rPr>
          <w:rFonts w:hint="eastAsia" w:ascii="仿宋_GB2312" w:hAnsi="仿宋_GB2312" w:eastAsia="仿宋_GB2312" w:cs="仿宋_GB2312"/>
          <w:iCs/>
          <w:sz w:val="28"/>
          <w:szCs w:val="28"/>
        </w:rPr>
        <w:t>人。所有安保人员均要持证上岗</w:t>
      </w:r>
      <w:r>
        <w:rPr>
          <w:rFonts w:hint="eastAsia" w:ascii="仿宋_GB2312" w:hAnsi="仿宋_GB2312" w:eastAsia="仿宋_GB2312" w:cs="仿宋_GB2312"/>
          <w:kern w:val="0"/>
          <w:sz w:val="28"/>
          <w:szCs w:val="28"/>
        </w:rPr>
        <w:t>。</w:t>
      </w:r>
    </w:p>
    <w:p w14:paraId="2F749342">
      <w:pPr>
        <w:spacing w:line="560" w:lineRule="exact"/>
        <w:ind w:firstLine="560" w:firstLineChars="200"/>
        <w:outlineLvl w:val="1"/>
      </w:pPr>
      <w:r>
        <w:rPr>
          <w:rFonts w:hint="eastAsia" w:ascii="Times New Roman" w:hAnsi="Times New Roman" w:eastAsia="黑体" w:cs="Times New Roman"/>
          <w:sz w:val="28"/>
          <w:szCs w:val="28"/>
          <w:lang w:val="en-US" w:eastAsia="zh-CN"/>
        </w:rPr>
        <w:t>（1）</w:t>
      </w:r>
      <w:r>
        <w:rPr>
          <w:rFonts w:hint="default" w:ascii="Times New Roman" w:hAnsi="Times New Roman" w:eastAsia="黑体" w:cs="Times New Roman"/>
          <w:sz w:val="28"/>
          <w:szCs w:val="28"/>
          <w:lang w:val="en-US" w:eastAsia="zh-CN"/>
        </w:rPr>
        <w:t>岗位设置及人员要求</w:t>
      </w:r>
    </w:p>
    <w:tbl>
      <w:tblPr>
        <w:tblStyle w:val="24"/>
        <w:tblW w:w="9603" w:type="dxa"/>
        <w:jc w:val="center"/>
        <w:tblLayout w:type="autofit"/>
        <w:tblCellMar>
          <w:top w:w="0" w:type="dxa"/>
          <w:left w:w="30" w:type="dxa"/>
          <w:bottom w:w="0" w:type="dxa"/>
          <w:right w:w="30" w:type="dxa"/>
        </w:tblCellMar>
      </w:tblPr>
      <w:tblGrid>
        <w:gridCol w:w="657"/>
        <w:gridCol w:w="713"/>
        <w:gridCol w:w="1282"/>
        <w:gridCol w:w="713"/>
        <w:gridCol w:w="2716"/>
        <w:gridCol w:w="3522"/>
      </w:tblGrid>
      <w:tr w14:paraId="57CF8F3D">
        <w:tblPrEx>
          <w:tblCellMar>
            <w:top w:w="0" w:type="dxa"/>
            <w:left w:w="30" w:type="dxa"/>
            <w:bottom w:w="0" w:type="dxa"/>
            <w:right w:w="30" w:type="dxa"/>
          </w:tblCellMar>
        </w:tblPrEx>
        <w:trPr>
          <w:trHeight w:val="567" w:hRule="atLeast"/>
          <w:jc w:val="center"/>
        </w:trPr>
        <w:tc>
          <w:tcPr>
            <w:tcW w:w="657" w:type="dxa"/>
            <w:tcBorders>
              <w:top w:val="single" w:color="auto" w:sz="6" w:space="0"/>
              <w:left w:val="single" w:color="auto" w:sz="6" w:space="0"/>
              <w:bottom w:val="single" w:color="auto" w:sz="4" w:space="0"/>
              <w:right w:val="single" w:color="auto" w:sz="4" w:space="0"/>
            </w:tcBorders>
            <w:vAlign w:val="center"/>
          </w:tcPr>
          <w:p w14:paraId="451397BC">
            <w:pPr>
              <w:spacing w:line="360" w:lineRule="auto"/>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序号</w:t>
            </w:r>
          </w:p>
        </w:tc>
        <w:tc>
          <w:tcPr>
            <w:tcW w:w="713" w:type="dxa"/>
            <w:tcBorders>
              <w:top w:val="single" w:color="auto" w:sz="6" w:space="0"/>
              <w:left w:val="single" w:color="auto" w:sz="4" w:space="0"/>
              <w:bottom w:val="single" w:color="auto" w:sz="6" w:space="0"/>
              <w:right w:val="single" w:color="auto" w:sz="6" w:space="0"/>
            </w:tcBorders>
            <w:vAlign w:val="center"/>
          </w:tcPr>
          <w:p w14:paraId="7411400D">
            <w:pPr>
              <w:spacing w:line="360" w:lineRule="auto"/>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岗位</w:t>
            </w:r>
          </w:p>
        </w:tc>
        <w:tc>
          <w:tcPr>
            <w:tcW w:w="1282" w:type="dxa"/>
            <w:tcBorders>
              <w:top w:val="single" w:color="auto" w:sz="6" w:space="0"/>
              <w:left w:val="single" w:color="auto" w:sz="6" w:space="0"/>
              <w:bottom w:val="single" w:color="auto" w:sz="6" w:space="0"/>
              <w:right w:val="single" w:color="auto" w:sz="6" w:space="0"/>
            </w:tcBorders>
            <w:vAlign w:val="center"/>
          </w:tcPr>
          <w:p w14:paraId="0E4DE978">
            <w:pPr>
              <w:spacing w:line="360" w:lineRule="auto"/>
              <w:jc w:val="center"/>
              <w:rPr>
                <w:rFonts w:hint="default" w:ascii="Times New Roman" w:hAnsi="Times New Roman" w:eastAsia="黑体" w:cs="Times New Roman"/>
                <w:color w:val="auto"/>
                <w:sz w:val="24"/>
                <w:szCs w:val="24"/>
                <w:highlight w:val="none"/>
                <w:lang w:val="en-US" w:eastAsia="zh-CN"/>
              </w:rPr>
            </w:pPr>
            <w:r>
              <w:rPr>
                <w:rFonts w:hint="default" w:ascii="Times New Roman" w:hAnsi="Times New Roman" w:eastAsia="黑体" w:cs="Times New Roman"/>
                <w:color w:val="auto"/>
                <w:sz w:val="24"/>
                <w:szCs w:val="24"/>
                <w:highlight w:val="none"/>
                <w:lang w:val="en-US" w:eastAsia="zh-CN"/>
              </w:rPr>
              <w:t>岗位要求</w:t>
            </w:r>
          </w:p>
        </w:tc>
        <w:tc>
          <w:tcPr>
            <w:tcW w:w="713" w:type="dxa"/>
            <w:tcBorders>
              <w:top w:val="single" w:color="auto" w:sz="6" w:space="0"/>
              <w:left w:val="single" w:color="auto" w:sz="6" w:space="0"/>
              <w:bottom w:val="single" w:color="auto" w:sz="6" w:space="0"/>
              <w:right w:val="single" w:color="auto" w:sz="4" w:space="0"/>
            </w:tcBorders>
            <w:vAlign w:val="center"/>
          </w:tcPr>
          <w:p w14:paraId="0955DAC9">
            <w:pPr>
              <w:spacing w:line="360" w:lineRule="auto"/>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人数</w:t>
            </w:r>
          </w:p>
        </w:tc>
        <w:tc>
          <w:tcPr>
            <w:tcW w:w="2716" w:type="dxa"/>
            <w:tcBorders>
              <w:top w:val="single" w:color="auto" w:sz="6" w:space="0"/>
              <w:left w:val="single" w:color="auto" w:sz="4" w:space="0"/>
              <w:bottom w:val="single" w:color="auto" w:sz="6" w:space="0"/>
              <w:right w:val="single" w:color="auto" w:sz="6" w:space="0"/>
            </w:tcBorders>
            <w:vAlign w:val="center"/>
          </w:tcPr>
          <w:p w14:paraId="52CF3512">
            <w:pPr>
              <w:spacing w:line="360" w:lineRule="auto"/>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人员要求</w:t>
            </w:r>
          </w:p>
        </w:tc>
        <w:tc>
          <w:tcPr>
            <w:tcW w:w="3522" w:type="dxa"/>
            <w:tcBorders>
              <w:top w:val="single" w:color="auto" w:sz="6" w:space="0"/>
              <w:left w:val="single" w:color="auto" w:sz="4" w:space="0"/>
              <w:bottom w:val="single" w:color="auto" w:sz="6" w:space="0"/>
              <w:right w:val="single" w:color="auto" w:sz="6" w:space="0"/>
            </w:tcBorders>
            <w:vAlign w:val="center"/>
          </w:tcPr>
          <w:p w14:paraId="25E3554A">
            <w:pPr>
              <w:spacing w:line="360" w:lineRule="auto"/>
              <w:jc w:val="center"/>
              <w:rPr>
                <w:rFonts w:hint="default" w:ascii="Times New Roman" w:hAnsi="Times New Roman" w:eastAsia="黑体" w:cs="Times New Roman"/>
                <w:color w:val="auto"/>
                <w:sz w:val="24"/>
                <w:szCs w:val="24"/>
                <w:highlight w:val="none"/>
                <w:lang w:val="en-US" w:eastAsia="zh-CN"/>
              </w:rPr>
            </w:pPr>
            <w:r>
              <w:rPr>
                <w:rFonts w:hint="default" w:ascii="Times New Roman" w:hAnsi="Times New Roman" w:eastAsia="黑体" w:cs="Times New Roman"/>
                <w:color w:val="auto"/>
                <w:sz w:val="24"/>
                <w:szCs w:val="24"/>
                <w:highlight w:val="none"/>
                <w:lang w:val="en-US" w:eastAsia="zh-CN"/>
              </w:rPr>
              <w:t>证明材料要求</w:t>
            </w:r>
          </w:p>
        </w:tc>
      </w:tr>
      <w:tr w14:paraId="505DBBCB">
        <w:tblPrEx>
          <w:tblCellMar>
            <w:top w:w="0" w:type="dxa"/>
            <w:left w:w="30" w:type="dxa"/>
            <w:bottom w:w="0" w:type="dxa"/>
            <w:right w:w="30" w:type="dxa"/>
          </w:tblCellMar>
        </w:tblPrEx>
        <w:trPr>
          <w:trHeight w:val="640" w:hRule="atLeast"/>
          <w:jc w:val="center"/>
        </w:trPr>
        <w:tc>
          <w:tcPr>
            <w:tcW w:w="657" w:type="dxa"/>
            <w:vMerge w:val="restart"/>
            <w:tcBorders>
              <w:top w:val="single" w:color="auto" w:sz="4" w:space="0"/>
              <w:left w:val="single" w:color="auto" w:sz="6" w:space="0"/>
              <w:right w:val="single" w:color="auto" w:sz="4" w:space="0"/>
            </w:tcBorders>
            <w:vAlign w:val="center"/>
          </w:tcPr>
          <w:p w14:paraId="32CCD642">
            <w:pPr>
              <w:spacing w:line="0" w:lineRule="atLeas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p>
        </w:tc>
        <w:tc>
          <w:tcPr>
            <w:tcW w:w="713" w:type="dxa"/>
            <w:vMerge w:val="restart"/>
            <w:tcBorders>
              <w:top w:val="single" w:color="auto" w:sz="6" w:space="0"/>
              <w:left w:val="single" w:color="auto" w:sz="4" w:space="0"/>
              <w:right w:val="single" w:color="auto" w:sz="6" w:space="0"/>
            </w:tcBorders>
            <w:vAlign w:val="center"/>
          </w:tcPr>
          <w:p w14:paraId="6B7C755A">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项目经理</w:t>
            </w:r>
          </w:p>
        </w:tc>
        <w:tc>
          <w:tcPr>
            <w:tcW w:w="1282" w:type="dxa"/>
            <w:vMerge w:val="restart"/>
            <w:tcBorders>
              <w:top w:val="single" w:color="auto" w:sz="6" w:space="0"/>
              <w:left w:val="single" w:color="auto" w:sz="6" w:space="0"/>
              <w:right w:val="single" w:color="auto" w:sz="6" w:space="0"/>
            </w:tcBorders>
            <w:vAlign w:val="center"/>
          </w:tcPr>
          <w:p w14:paraId="326ADAD2">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统筹协调两个校区日常管理，应急指挥</w:t>
            </w:r>
          </w:p>
        </w:tc>
        <w:tc>
          <w:tcPr>
            <w:tcW w:w="713" w:type="dxa"/>
            <w:vMerge w:val="restart"/>
            <w:tcBorders>
              <w:top w:val="single" w:color="auto" w:sz="6" w:space="0"/>
              <w:left w:val="single" w:color="auto" w:sz="6" w:space="0"/>
              <w:right w:val="single" w:color="auto" w:sz="4" w:space="0"/>
            </w:tcBorders>
            <w:vAlign w:val="center"/>
          </w:tcPr>
          <w:p w14:paraId="46B6884D">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p>
        </w:tc>
        <w:tc>
          <w:tcPr>
            <w:tcW w:w="2716" w:type="dxa"/>
            <w:tcBorders>
              <w:top w:val="single" w:color="auto" w:sz="6" w:space="0"/>
              <w:left w:val="single" w:color="auto" w:sz="4" w:space="0"/>
              <w:bottom w:val="single" w:color="auto" w:sz="4" w:space="0"/>
              <w:right w:val="single" w:color="auto" w:sz="6" w:space="0"/>
            </w:tcBorders>
            <w:vAlign w:val="center"/>
          </w:tcPr>
          <w:p w14:paraId="1F749FF1">
            <w:pPr>
              <w:spacing w:line="0" w:lineRule="atLeast"/>
              <w:jc w:val="left"/>
              <w:rPr>
                <w:rFonts w:hint="default" w:ascii="Times New Roman" w:hAnsi="Times New Roman" w:eastAsia="仿宋" w:cs="Times New Roman"/>
                <w:color w:val="auto"/>
                <w:sz w:val="24"/>
                <w:szCs w:val="24"/>
                <w:highlight w:val="none"/>
                <w:lang w:val="en-US"/>
              </w:rPr>
            </w:pPr>
            <w:r>
              <w:rPr>
                <w:rFonts w:hint="default" w:ascii="Times New Roman" w:hAnsi="Times New Roman" w:eastAsia="仿宋_GB2312" w:cs="Times New Roman"/>
                <w:color w:val="auto"/>
                <w:sz w:val="24"/>
                <w:szCs w:val="24"/>
                <w:highlight w:val="none"/>
                <w:lang w:val="en-US" w:eastAsia="zh-CN"/>
              </w:rPr>
              <w:t>★1.持《保安员》证上岗；</w:t>
            </w:r>
          </w:p>
        </w:tc>
        <w:tc>
          <w:tcPr>
            <w:tcW w:w="3522" w:type="dxa"/>
            <w:tcBorders>
              <w:top w:val="single" w:color="auto" w:sz="6" w:space="0"/>
              <w:left w:val="single" w:color="auto" w:sz="6" w:space="0"/>
              <w:bottom w:val="single" w:color="auto" w:sz="4" w:space="0"/>
              <w:right w:val="single" w:color="auto" w:sz="6" w:space="0"/>
            </w:tcBorders>
            <w:vAlign w:val="center"/>
          </w:tcPr>
          <w:p w14:paraId="53C39F66">
            <w:pPr>
              <w:spacing w:line="0" w:lineRule="atLeast"/>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是</w:t>
            </w:r>
            <w:r>
              <w:rPr>
                <w:rFonts w:hint="default" w:ascii="Times New Roman" w:hAnsi="Times New Roman" w:eastAsia="仿宋_GB2312" w:cs="Times New Roman"/>
                <w:color w:val="auto"/>
                <w:sz w:val="24"/>
                <w:szCs w:val="24"/>
                <w:highlight w:val="none"/>
                <w:lang w:val="en-US" w:eastAsia="zh-CN"/>
              </w:rPr>
              <w:t>（提供公安机关颁发的有效《保安员》证</w:t>
            </w:r>
          </w:p>
        </w:tc>
      </w:tr>
      <w:tr w14:paraId="49ECBCE8">
        <w:tblPrEx>
          <w:tblCellMar>
            <w:top w:w="0" w:type="dxa"/>
            <w:left w:w="30" w:type="dxa"/>
            <w:bottom w:w="0" w:type="dxa"/>
            <w:right w:w="30" w:type="dxa"/>
          </w:tblCellMar>
        </w:tblPrEx>
        <w:trPr>
          <w:trHeight w:val="567" w:hRule="atLeast"/>
          <w:jc w:val="center"/>
        </w:trPr>
        <w:tc>
          <w:tcPr>
            <w:tcW w:w="657" w:type="dxa"/>
            <w:vMerge w:val="continue"/>
            <w:tcBorders>
              <w:left w:val="single" w:color="auto" w:sz="6" w:space="0"/>
              <w:right w:val="single" w:color="auto" w:sz="4" w:space="0"/>
            </w:tcBorders>
            <w:vAlign w:val="center"/>
          </w:tcPr>
          <w:p w14:paraId="05C4D314">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59F91E6A">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4E4BAE76">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6" w:space="0"/>
              <w:right w:val="single" w:color="auto" w:sz="4" w:space="0"/>
            </w:tcBorders>
            <w:vAlign w:val="center"/>
          </w:tcPr>
          <w:p w14:paraId="3601DAC6">
            <w:pPr>
              <w:spacing w:line="0" w:lineRule="atLeast"/>
              <w:jc w:val="left"/>
              <w:rPr>
                <w:rFonts w:hint="default" w:ascii="Times New Roman" w:hAnsi="Times New Roman" w:cs="Times New Roman"/>
                <w:color w:val="auto"/>
                <w:sz w:val="24"/>
                <w:szCs w:val="24"/>
                <w:highlight w:val="none"/>
              </w:rPr>
            </w:pPr>
          </w:p>
        </w:tc>
        <w:tc>
          <w:tcPr>
            <w:tcW w:w="2716" w:type="dxa"/>
            <w:tcBorders>
              <w:top w:val="single" w:color="auto" w:sz="4" w:space="0"/>
              <w:left w:val="single" w:color="auto" w:sz="4" w:space="0"/>
              <w:bottom w:val="single" w:color="auto" w:sz="6" w:space="0"/>
              <w:right w:val="single" w:color="auto" w:sz="6" w:space="0"/>
            </w:tcBorders>
            <w:vAlign w:val="center"/>
          </w:tcPr>
          <w:p w14:paraId="2A07C260">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大专以上学历</w:t>
            </w:r>
            <w:r>
              <w:rPr>
                <w:rFonts w:hint="default"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45</w:t>
            </w:r>
            <w:r>
              <w:rPr>
                <w:rFonts w:hint="default" w:ascii="Times New Roman" w:hAnsi="Times New Roman" w:eastAsia="仿宋_GB2312" w:cs="Times New Roman"/>
                <w:color w:val="auto"/>
                <w:sz w:val="24"/>
                <w:szCs w:val="24"/>
                <w:highlight w:val="none"/>
              </w:rPr>
              <w:t>周岁以下</w:t>
            </w:r>
            <w:r>
              <w:rPr>
                <w:rFonts w:hint="default" w:ascii="Times New Roman" w:hAnsi="Times New Roman" w:eastAsia="仿宋_GB2312" w:cs="Times New Roman"/>
                <w:color w:val="auto"/>
                <w:sz w:val="24"/>
                <w:szCs w:val="24"/>
                <w:highlight w:val="none"/>
                <w:lang w:eastAsia="zh-CN"/>
              </w:rPr>
              <w:t>；</w:t>
            </w:r>
          </w:p>
        </w:tc>
        <w:tc>
          <w:tcPr>
            <w:tcW w:w="3522" w:type="dxa"/>
            <w:tcBorders>
              <w:top w:val="single" w:color="auto" w:sz="4" w:space="0"/>
              <w:left w:val="single" w:color="auto" w:sz="6" w:space="0"/>
              <w:bottom w:val="single" w:color="auto" w:sz="6" w:space="0"/>
              <w:right w:val="single" w:color="auto" w:sz="6" w:space="0"/>
            </w:tcBorders>
            <w:vAlign w:val="center"/>
          </w:tcPr>
          <w:p w14:paraId="5689C6F7">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是（提供学历证书、身份证）</w:t>
            </w:r>
          </w:p>
        </w:tc>
      </w:tr>
      <w:tr w14:paraId="6F0983F0">
        <w:tblPrEx>
          <w:tblCellMar>
            <w:top w:w="0" w:type="dxa"/>
            <w:left w:w="30" w:type="dxa"/>
            <w:bottom w:w="0" w:type="dxa"/>
            <w:right w:w="30" w:type="dxa"/>
          </w:tblCellMar>
        </w:tblPrEx>
        <w:trPr>
          <w:trHeight w:val="567" w:hRule="atLeast"/>
          <w:jc w:val="center"/>
        </w:trPr>
        <w:tc>
          <w:tcPr>
            <w:tcW w:w="657" w:type="dxa"/>
            <w:vMerge w:val="continue"/>
            <w:tcBorders>
              <w:left w:val="single" w:color="auto" w:sz="6" w:space="0"/>
              <w:right w:val="single" w:color="auto" w:sz="4" w:space="0"/>
            </w:tcBorders>
            <w:vAlign w:val="center"/>
          </w:tcPr>
          <w:p w14:paraId="2C01E8C7">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1C03202D">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700A3C18">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6" w:space="0"/>
              <w:right w:val="single" w:color="auto" w:sz="4" w:space="0"/>
            </w:tcBorders>
            <w:vAlign w:val="center"/>
          </w:tcPr>
          <w:p w14:paraId="3A798989">
            <w:pPr>
              <w:spacing w:line="0" w:lineRule="atLeast"/>
              <w:jc w:val="left"/>
              <w:rPr>
                <w:rFonts w:hint="default" w:ascii="Times New Roman" w:hAnsi="Times New Roman" w:cs="Times New Roman"/>
                <w:color w:val="auto"/>
                <w:sz w:val="24"/>
                <w:szCs w:val="24"/>
                <w:highlight w:val="none"/>
              </w:rPr>
            </w:pPr>
          </w:p>
        </w:tc>
        <w:tc>
          <w:tcPr>
            <w:tcW w:w="2716" w:type="dxa"/>
            <w:tcBorders>
              <w:top w:val="single" w:color="auto" w:sz="6" w:space="0"/>
              <w:left w:val="single" w:color="auto" w:sz="4" w:space="0"/>
              <w:bottom w:val="single" w:color="auto" w:sz="6" w:space="0"/>
              <w:right w:val="single" w:color="auto" w:sz="6" w:space="0"/>
            </w:tcBorders>
            <w:vAlign w:val="center"/>
          </w:tcPr>
          <w:p w14:paraId="528F9407">
            <w:pPr>
              <w:spacing w:line="0" w:lineRule="atLeast"/>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★3.</w:t>
            </w:r>
            <w:r>
              <w:rPr>
                <w:rFonts w:hint="default" w:ascii="Times New Roman" w:hAnsi="Times New Roman" w:eastAsia="仿宋_GB2312" w:cs="Times New Roman"/>
                <w:color w:val="auto"/>
                <w:sz w:val="24"/>
                <w:szCs w:val="24"/>
                <w:highlight w:val="none"/>
                <w:lang w:eastAsia="zh-CN"/>
              </w:rPr>
              <w:t>为投标人在职员工</w:t>
            </w:r>
            <w:r>
              <w:rPr>
                <w:rFonts w:hint="default" w:ascii="Times New Roman" w:hAnsi="Times New Roman" w:eastAsia="仿宋_GB2312" w:cs="Times New Roman"/>
                <w:color w:val="auto"/>
                <w:sz w:val="24"/>
                <w:szCs w:val="24"/>
                <w:highlight w:val="none"/>
                <w:lang w:val="en-US" w:eastAsia="zh-CN"/>
              </w:rPr>
              <w:t>；</w:t>
            </w:r>
          </w:p>
        </w:tc>
        <w:tc>
          <w:tcPr>
            <w:tcW w:w="3522" w:type="dxa"/>
            <w:tcBorders>
              <w:top w:val="single" w:color="auto" w:sz="6" w:space="0"/>
              <w:left w:val="single" w:color="auto" w:sz="6" w:space="0"/>
              <w:bottom w:val="single" w:color="auto" w:sz="6" w:space="0"/>
              <w:right w:val="single" w:color="auto" w:sz="6" w:space="0"/>
            </w:tcBorders>
            <w:vAlign w:val="center"/>
          </w:tcPr>
          <w:p w14:paraId="5BB94118">
            <w:pPr>
              <w:spacing w:line="0" w:lineRule="atLeast"/>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是（</w:t>
            </w:r>
            <w:r>
              <w:rPr>
                <w:rFonts w:hint="eastAsia" w:ascii="仿宋_GB2312" w:hAnsi="仿宋_GB2312" w:eastAsia="仿宋_GB2312" w:cs="仿宋_GB2312"/>
                <w:color w:val="000000"/>
                <w:sz w:val="24"/>
                <w:szCs w:val="24"/>
                <w:vertAlign w:val="baseline"/>
                <w:lang w:val="en-US" w:eastAsia="zh-CN"/>
              </w:rPr>
              <w:t>提供投标人2026年1月1日以来至少1个月为其缴纳社保的证明材料</w:t>
            </w:r>
            <w:r>
              <w:rPr>
                <w:rFonts w:hint="default" w:ascii="Times New Roman" w:hAnsi="Times New Roman" w:eastAsia="仿宋_GB2312" w:cs="Times New Roman"/>
                <w:color w:val="auto"/>
                <w:sz w:val="24"/>
                <w:szCs w:val="24"/>
                <w:highlight w:val="none"/>
                <w:lang w:val="en-US" w:eastAsia="zh-CN"/>
              </w:rPr>
              <w:t>）</w:t>
            </w:r>
          </w:p>
        </w:tc>
      </w:tr>
      <w:tr w14:paraId="58472CC6">
        <w:tblPrEx>
          <w:tblCellMar>
            <w:top w:w="0" w:type="dxa"/>
            <w:left w:w="30" w:type="dxa"/>
            <w:bottom w:w="0" w:type="dxa"/>
            <w:right w:w="30" w:type="dxa"/>
          </w:tblCellMar>
        </w:tblPrEx>
        <w:trPr>
          <w:trHeight w:val="202" w:hRule="atLeast"/>
          <w:jc w:val="center"/>
        </w:trPr>
        <w:tc>
          <w:tcPr>
            <w:tcW w:w="657" w:type="dxa"/>
            <w:vMerge w:val="continue"/>
            <w:tcBorders>
              <w:left w:val="single" w:color="auto" w:sz="6" w:space="0"/>
              <w:right w:val="single" w:color="auto" w:sz="4" w:space="0"/>
            </w:tcBorders>
            <w:vAlign w:val="center"/>
          </w:tcPr>
          <w:p w14:paraId="02FD5C3A">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78560ED5">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7973384E">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6" w:space="0"/>
              <w:right w:val="single" w:color="auto" w:sz="4" w:space="0"/>
            </w:tcBorders>
            <w:vAlign w:val="center"/>
          </w:tcPr>
          <w:p w14:paraId="18738EAF">
            <w:pPr>
              <w:spacing w:line="0" w:lineRule="atLeast"/>
              <w:jc w:val="left"/>
              <w:rPr>
                <w:rFonts w:hint="default" w:ascii="Times New Roman" w:hAnsi="Times New Roman" w:cs="Times New Roman"/>
                <w:color w:val="auto"/>
                <w:sz w:val="24"/>
                <w:szCs w:val="24"/>
                <w:highlight w:val="none"/>
              </w:rPr>
            </w:pPr>
          </w:p>
        </w:tc>
        <w:tc>
          <w:tcPr>
            <w:tcW w:w="2716" w:type="dxa"/>
            <w:tcBorders>
              <w:top w:val="single" w:color="auto" w:sz="6" w:space="0"/>
              <w:left w:val="single" w:color="auto" w:sz="4" w:space="0"/>
              <w:bottom w:val="single" w:color="auto" w:sz="4" w:space="0"/>
              <w:right w:val="single" w:color="auto" w:sz="6" w:space="0"/>
            </w:tcBorders>
            <w:vAlign w:val="center"/>
          </w:tcPr>
          <w:p w14:paraId="6D7915B7">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△4.</w:t>
            </w:r>
            <w:r>
              <w:rPr>
                <w:rFonts w:hint="eastAsia" w:ascii="Times New Roman" w:hAnsi="Times New Roman" w:eastAsia="仿宋_GB2312" w:cs="Times New Roman"/>
                <w:color w:val="auto"/>
                <w:sz w:val="24"/>
                <w:szCs w:val="24"/>
                <w:highlight w:val="none"/>
                <w:lang w:val="en-US" w:eastAsia="zh-CN"/>
              </w:rPr>
              <w:t>3</w:t>
            </w:r>
            <w:r>
              <w:rPr>
                <w:rFonts w:hint="default" w:ascii="Times New Roman" w:hAnsi="Times New Roman" w:eastAsia="仿宋_GB2312" w:cs="Times New Roman"/>
                <w:color w:val="auto"/>
                <w:sz w:val="24"/>
                <w:szCs w:val="24"/>
                <w:highlight w:val="none"/>
              </w:rPr>
              <w:t>年</w:t>
            </w:r>
            <w:r>
              <w:rPr>
                <w:rFonts w:hint="default" w:ascii="Times New Roman" w:hAnsi="Times New Roman" w:eastAsia="仿宋_GB2312" w:cs="Times New Roman"/>
                <w:color w:val="auto"/>
                <w:sz w:val="24"/>
                <w:szCs w:val="24"/>
                <w:highlight w:val="none"/>
                <w:lang w:val="en-US" w:eastAsia="zh-CN"/>
              </w:rPr>
              <w:t>以上</w:t>
            </w:r>
            <w:r>
              <w:rPr>
                <w:rFonts w:hint="default" w:ascii="Times New Roman" w:hAnsi="Times New Roman" w:eastAsia="仿宋_GB2312" w:cs="Times New Roman"/>
                <w:color w:val="auto"/>
                <w:sz w:val="24"/>
                <w:szCs w:val="24"/>
                <w:highlight w:val="none"/>
              </w:rPr>
              <w:t>类似项目管理经验</w:t>
            </w:r>
            <w:r>
              <w:rPr>
                <w:rFonts w:hint="default" w:ascii="Times New Roman" w:hAnsi="Times New Roman" w:eastAsia="仿宋_GB2312" w:cs="Times New Roman"/>
                <w:color w:val="auto"/>
                <w:sz w:val="24"/>
                <w:szCs w:val="24"/>
                <w:highlight w:val="none"/>
                <w:lang w:eastAsia="zh-CN"/>
              </w:rPr>
              <w:t>。</w:t>
            </w:r>
          </w:p>
        </w:tc>
        <w:tc>
          <w:tcPr>
            <w:tcW w:w="3522" w:type="dxa"/>
            <w:tcBorders>
              <w:top w:val="single" w:color="auto" w:sz="6" w:space="0"/>
              <w:left w:val="single" w:color="auto" w:sz="6" w:space="0"/>
              <w:bottom w:val="single" w:color="auto" w:sz="4" w:space="0"/>
              <w:right w:val="single" w:color="auto" w:sz="6" w:space="0"/>
            </w:tcBorders>
            <w:vAlign w:val="center"/>
          </w:tcPr>
          <w:p w14:paraId="02DCFB2A">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是（需提供服务合同和加盖采购单位公章或保卫部门章的证明材料）</w:t>
            </w:r>
          </w:p>
        </w:tc>
      </w:tr>
      <w:tr w14:paraId="2943F12C">
        <w:tblPrEx>
          <w:tblCellMar>
            <w:top w:w="0" w:type="dxa"/>
            <w:left w:w="30" w:type="dxa"/>
            <w:bottom w:w="0" w:type="dxa"/>
            <w:right w:w="30" w:type="dxa"/>
          </w:tblCellMar>
        </w:tblPrEx>
        <w:trPr>
          <w:trHeight w:val="670" w:hRule="atLeast"/>
          <w:jc w:val="center"/>
        </w:trPr>
        <w:tc>
          <w:tcPr>
            <w:tcW w:w="657" w:type="dxa"/>
            <w:vMerge w:val="continue"/>
            <w:tcBorders>
              <w:left w:val="single" w:color="auto" w:sz="6" w:space="0"/>
              <w:right w:val="single" w:color="auto" w:sz="4" w:space="0"/>
            </w:tcBorders>
            <w:vAlign w:val="center"/>
          </w:tcPr>
          <w:p w14:paraId="6489B0D7">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07B4910F">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0C349EBA">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6" w:space="0"/>
              <w:right w:val="single" w:color="auto" w:sz="4" w:space="0"/>
            </w:tcBorders>
            <w:vAlign w:val="center"/>
          </w:tcPr>
          <w:p w14:paraId="6C5BBD1A">
            <w:pPr>
              <w:spacing w:line="0" w:lineRule="atLeast"/>
              <w:jc w:val="left"/>
              <w:rPr>
                <w:rFonts w:hint="default" w:ascii="Times New Roman" w:hAnsi="Times New Roman" w:cs="Times New Roman"/>
                <w:color w:val="auto"/>
                <w:sz w:val="24"/>
                <w:szCs w:val="24"/>
                <w:highlight w:val="none"/>
              </w:rPr>
            </w:pPr>
          </w:p>
        </w:tc>
        <w:tc>
          <w:tcPr>
            <w:tcW w:w="2716" w:type="dxa"/>
            <w:tcBorders>
              <w:top w:val="single" w:color="auto" w:sz="4" w:space="0"/>
              <w:left w:val="single" w:color="auto" w:sz="4" w:space="0"/>
              <w:bottom w:val="single" w:color="auto" w:sz="4" w:space="0"/>
              <w:right w:val="single" w:color="auto" w:sz="6" w:space="0"/>
            </w:tcBorders>
            <w:shd w:val="clear" w:color="auto" w:fill="auto"/>
            <w:vAlign w:val="center"/>
          </w:tcPr>
          <w:p w14:paraId="4C73C4B2">
            <w:pPr>
              <w:spacing w:line="0" w:lineRule="atLeast"/>
              <w:jc w:val="left"/>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lang w:val="en" w:eastAsia="zh-CN"/>
              </w:rPr>
              <w:t>5</w:t>
            </w:r>
            <w:r>
              <w:rPr>
                <w:rFonts w:hint="default" w:ascii="Times New Roman" w:hAnsi="Times New Roman" w:eastAsia="仿宋_GB2312" w:cs="Times New Roman"/>
                <w:color w:val="auto"/>
                <w:sz w:val="24"/>
                <w:szCs w:val="24"/>
                <w:highlight w:val="none"/>
                <w:lang w:val="en-US" w:eastAsia="zh-CN"/>
              </w:rPr>
              <w:t>.持有建(构)筑物消防员证或消防设施操作员证；</w:t>
            </w:r>
          </w:p>
        </w:tc>
        <w:tc>
          <w:tcPr>
            <w:tcW w:w="3522" w:type="dxa"/>
            <w:tcBorders>
              <w:top w:val="single" w:color="auto" w:sz="4" w:space="0"/>
              <w:left w:val="single" w:color="auto" w:sz="6" w:space="0"/>
              <w:bottom w:val="single" w:color="auto" w:sz="4" w:space="0"/>
              <w:right w:val="single" w:color="auto" w:sz="6" w:space="0"/>
            </w:tcBorders>
            <w:shd w:val="clear" w:color="auto" w:fill="auto"/>
            <w:vAlign w:val="center"/>
          </w:tcPr>
          <w:p w14:paraId="5A216BD5">
            <w:pPr>
              <w:spacing w:line="0" w:lineRule="atLeast"/>
              <w:jc w:val="left"/>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是（提供</w:t>
            </w:r>
            <w:r>
              <w:rPr>
                <w:rFonts w:hint="eastAsia" w:ascii="Times New Roman" w:hAnsi="Times New Roman" w:eastAsia="仿宋_GB2312" w:cs="Times New Roman"/>
                <w:color w:val="auto"/>
                <w:sz w:val="24"/>
                <w:szCs w:val="24"/>
                <w:highlight w:val="none"/>
                <w:lang w:val="en-US" w:eastAsia="zh-CN"/>
              </w:rPr>
              <w:t>四级以上</w:t>
            </w:r>
            <w:r>
              <w:rPr>
                <w:rFonts w:hint="default" w:ascii="Times New Roman" w:hAnsi="Times New Roman" w:eastAsia="仿宋_GB2312" w:cs="Times New Roman"/>
                <w:color w:val="auto"/>
                <w:sz w:val="24"/>
                <w:szCs w:val="24"/>
                <w:highlight w:val="none"/>
                <w:lang w:val="en-US" w:eastAsia="zh-CN"/>
              </w:rPr>
              <w:t>建(构)筑物消防员证或消防设施操作员证）</w:t>
            </w:r>
          </w:p>
        </w:tc>
      </w:tr>
      <w:tr w14:paraId="5E8C0A79">
        <w:tblPrEx>
          <w:tblCellMar>
            <w:top w:w="0" w:type="dxa"/>
            <w:left w:w="30" w:type="dxa"/>
            <w:bottom w:w="0" w:type="dxa"/>
            <w:right w:w="30" w:type="dxa"/>
          </w:tblCellMar>
        </w:tblPrEx>
        <w:trPr>
          <w:trHeight w:val="567" w:hRule="atLeast"/>
          <w:jc w:val="center"/>
        </w:trPr>
        <w:tc>
          <w:tcPr>
            <w:tcW w:w="657" w:type="dxa"/>
            <w:vMerge w:val="restart"/>
            <w:tcBorders>
              <w:top w:val="single" w:color="auto" w:sz="6" w:space="0"/>
              <w:left w:val="single" w:color="auto" w:sz="6" w:space="0"/>
              <w:right w:val="single" w:color="auto" w:sz="4" w:space="0"/>
            </w:tcBorders>
            <w:vAlign w:val="center"/>
          </w:tcPr>
          <w:p w14:paraId="0A9EB190">
            <w:pPr>
              <w:spacing w:line="0" w:lineRule="atLeas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w:t>
            </w:r>
          </w:p>
        </w:tc>
        <w:tc>
          <w:tcPr>
            <w:tcW w:w="713" w:type="dxa"/>
            <w:vMerge w:val="restart"/>
            <w:tcBorders>
              <w:top w:val="single" w:color="auto" w:sz="6" w:space="0"/>
              <w:left w:val="single" w:color="auto" w:sz="4" w:space="0"/>
              <w:right w:val="single" w:color="auto" w:sz="6" w:space="0"/>
            </w:tcBorders>
            <w:vAlign w:val="center"/>
          </w:tcPr>
          <w:p w14:paraId="1DF68395">
            <w:pPr>
              <w:spacing w:line="0" w:lineRule="atLeast"/>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保安队长</w:t>
            </w:r>
          </w:p>
        </w:tc>
        <w:tc>
          <w:tcPr>
            <w:tcW w:w="1282" w:type="dxa"/>
            <w:vMerge w:val="restart"/>
            <w:tcBorders>
              <w:top w:val="single" w:color="auto" w:sz="6" w:space="0"/>
              <w:left w:val="single" w:color="auto" w:sz="6" w:space="0"/>
              <w:right w:val="single" w:color="auto" w:sz="6" w:space="0"/>
            </w:tcBorders>
            <w:vAlign w:val="center"/>
          </w:tcPr>
          <w:p w14:paraId="7786A069">
            <w:pPr>
              <w:spacing w:line="0" w:lineRule="atLeast"/>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东</w:t>
            </w:r>
            <w:r>
              <w:rPr>
                <w:rFonts w:hint="default" w:ascii="Times New Roman" w:hAnsi="Times New Roman" w:eastAsia="仿宋" w:cs="Times New Roman"/>
                <w:color w:val="auto"/>
                <w:sz w:val="24"/>
                <w:szCs w:val="24"/>
                <w:highlight w:val="none"/>
                <w:lang w:val="en-US" w:eastAsia="zh-CN"/>
              </w:rPr>
              <w:t>校区负责队伍管理、巡逻管控、现场处置</w:t>
            </w:r>
          </w:p>
        </w:tc>
        <w:tc>
          <w:tcPr>
            <w:tcW w:w="713" w:type="dxa"/>
            <w:vMerge w:val="restart"/>
            <w:tcBorders>
              <w:top w:val="single" w:color="auto" w:sz="6" w:space="0"/>
              <w:left w:val="single" w:color="auto" w:sz="6" w:space="0"/>
              <w:right w:val="single" w:color="auto" w:sz="4" w:space="0"/>
            </w:tcBorders>
            <w:vAlign w:val="center"/>
          </w:tcPr>
          <w:p w14:paraId="0E0666B7">
            <w:pPr>
              <w:spacing w:line="0" w:lineRule="atLeast"/>
              <w:jc w:val="center"/>
              <w:rPr>
                <w:rFonts w:hint="default" w:ascii="Times New Roman" w:hAnsi="Times New Roman" w:eastAsia="仿宋" w:cs="Times New Roman"/>
                <w:color w:val="auto"/>
                <w:sz w:val="24"/>
                <w:szCs w:val="24"/>
                <w:highlight w:val="none"/>
                <w:lang w:eastAsia="zh-CN"/>
              </w:rPr>
            </w:pPr>
            <w:r>
              <w:rPr>
                <w:rFonts w:hint="eastAsia" w:ascii="Times New Roman" w:hAnsi="Times New Roman" w:eastAsia="仿宋" w:cs="Times New Roman"/>
                <w:color w:val="auto"/>
                <w:sz w:val="24"/>
                <w:szCs w:val="24"/>
                <w:highlight w:val="none"/>
                <w:lang w:val="en-US" w:eastAsia="zh-CN"/>
              </w:rPr>
              <w:t>1</w:t>
            </w:r>
          </w:p>
        </w:tc>
        <w:tc>
          <w:tcPr>
            <w:tcW w:w="2716" w:type="dxa"/>
            <w:tcBorders>
              <w:top w:val="single" w:color="auto" w:sz="6" w:space="0"/>
              <w:left w:val="single" w:color="auto" w:sz="4" w:space="0"/>
              <w:bottom w:val="single" w:color="auto" w:sz="4" w:space="0"/>
              <w:right w:val="single" w:color="auto" w:sz="6" w:space="0"/>
            </w:tcBorders>
            <w:vAlign w:val="center"/>
          </w:tcPr>
          <w:p w14:paraId="636F57C9">
            <w:pPr>
              <w:spacing w:line="0" w:lineRule="atLeast"/>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★1.持《保安员》证上岗；</w:t>
            </w:r>
          </w:p>
        </w:tc>
        <w:tc>
          <w:tcPr>
            <w:tcW w:w="3522" w:type="dxa"/>
            <w:tcBorders>
              <w:top w:val="single" w:color="auto" w:sz="6" w:space="0"/>
              <w:left w:val="single" w:color="auto" w:sz="4" w:space="0"/>
              <w:bottom w:val="single" w:color="auto" w:sz="6" w:space="0"/>
              <w:right w:val="single" w:color="auto" w:sz="6" w:space="0"/>
            </w:tcBorders>
            <w:vAlign w:val="center"/>
          </w:tcPr>
          <w:p w14:paraId="33119BFD">
            <w:pPr>
              <w:spacing w:line="0" w:lineRule="atLeast"/>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是</w:t>
            </w:r>
            <w:r>
              <w:rPr>
                <w:rFonts w:hint="default" w:ascii="Times New Roman" w:hAnsi="Times New Roman" w:eastAsia="仿宋_GB2312" w:cs="Times New Roman"/>
                <w:color w:val="auto"/>
                <w:sz w:val="24"/>
                <w:szCs w:val="24"/>
                <w:highlight w:val="none"/>
                <w:lang w:val="en-US" w:eastAsia="zh-CN"/>
              </w:rPr>
              <w:t>（提供公安机关颁发的有效《保安员》证）</w:t>
            </w:r>
          </w:p>
        </w:tc>
      </w:tr>
      <w:tr w14:paraId="201ED895">
        <w:tblPrEx>
          <w:tblCellMar>
            <w:top w:w="0" w:type="dxa"/>
            <w:left w:w="30" w:type="dxa"/>
            <w:bottom w:w="0" w:type="dxa"/>
            <w:right w:w="30" w:type="dxa"/>
          </w:tblCellMar>
        </w:tblPrEx>
        <w:trPr>
          <w:trHeight w:val="567" w:hRule="atLeast"/>
          <w:jc w:val="center"/>
        </w:trPr>
        <w:tc>
          <w:tcPr>
            <w:tcW w:w="657" w:type="dxa"/>
            <w:vMerge w:val="continue"/>
            <w:tcBorders>
              <w:left w:val="single" w:color="auto" w:sz="6" w:space="0"/>
              <w:right w:val="single" w:color="auto" w:sz="4" w:space="0"/>
            </w:tcBorders>
            <w:vAlign w:val="center"/>
          </w:tcPr>
          <w:p w14:paraId="06650947">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57E73780">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3B1260FB">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6" w:space="0"/>
              <w:right w:val="single" w:color="auto" w:sz="4" w:space="0"/>
            </w:tcBorders>
            <w:vAlign w:val="center"/>
          </w:tcPr>
          <w:p w14:paraId="5CAAEE31">
            <w:pPr>
              <w:spacing w:line="0" w:lineRule="atLeast"/>
              <w:jc w:val="left"/>
              <w:rPr>
                <w:rFonts w:hint="default" w:ascii="Times New Roman" w:hAnsi="Times New Roman" w:cs="Times New Roman"/>
                <w:color w:val="auto"/>
                <w:sz w:val="24"/>
                <w:szCs w:val="24"/>
                <w:highlight w:val="none"/>
              </w:rPr>
            </w:pPr>
          </w:p>
        </w:tc>
        <w:tc>
          <w:tcPr>
            <w:tcW w:w="2716" w:type="dxa"/>
            <w:tcBorders>
              <w:top w:val="single" w:color="auto" w:sz="6" w:space="0"/>
              <w:left w:val="single" w:color="auto" w:sz="4" w:space="0"/>
              <w:bottom w:val="single" w:color="auto" w:sz="4" w:space="0"/>
              <w:right w:val="single" w:color="auto" w:sz="6" w:space="0"/>
            </w:tcBorders>
            <w:vAlign w:val="center"/>
          </w:tcPr>
          <w:p w14:paraId="0A5F4A8A">
            <w:pPr>
              <w:spacing w:line="0" w:lineRule="atLeast"/>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lang w:eastAsia="zh-CN"/>
              </w:rPr>
              <w:t>为投标人在职员工；</w:t>
            </w:r>
          </w:p>
        </w:tc>
        <w:tc>
          <w:tcPr>
            <w:tcW w:w="3522" w:type="dxa"/>
            <w:tcBorders>
              <w:top w:val="single" w:color="auto" w:sz="6" w:space="0"/>
              <w:left w:val="single" w:color="auto" w:sz="4" w:space="0"/>
              <w:bottom w:val="single" w:color="auto" w:sz="6" w:space="0"/>
              <w:right w:val="single" w:color="auto" w:sz="6" w:space="0"/>
            </w:tcBorders>
            <w:vAlign w:val="center"/>
          </w:tcPr>
          <w:p w14:paraId="75CA42D1">
            <w:pPr>
              <w:spacing w:line="0" w:lineRule="atLeast"/>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是（</w:t>
            </w:r>
            <w:r>
              <w:rPr>
                <w:rFonts w:hint="eastAsia" w:ascii="仿宋_GB2312" w:hAnsi="仿宋_GB2312" w:eastAsia="仿宋_GB2312" w:cs="仿宋_GB2312"/>
                <w:color w:val="000000"/>
                <w:sz w:val="24"/>
                <w:szCs w:val="24"/>
                <w:vertAlign w:val="baseline"/>
                <w:lang w:val="en-US" w:eastAsia="zh-CN"/>
              </w:rPr>
              <w:t>提供投标人2026年1月1日以来至少1个月为其缴纳社保的证明材料</w:t>
            </w:r>
            <w:r>
              <w:rPr>
                <w:rFonts w:hint="default" w:ascii="Times New Roman" w:hAnsi="Times New Roman" w:eastAsia="仿宋_GB2312" w:cs="Times New Roman"/>
                <w:color w:val="auto"/>
                <w:sz w:val="24"/>
                <w:szCs w:val="24"/>
                <w:highlight w:val="none"/>
                <w:lang w:val="en-US" w:eastAsia="zh-CN"/>
              </w:rPr>
              <w:t>）</w:t>
            </w:r>
          </w:p>
        </w:tc>
      </w:tr>
      <w:tr w14:paraId="7467E005">
        <w:tblPrEx>
          <w:tblCellMar>
            <w:top w:w="0" w:type="dxa"/>
            <w:left w:w="30" w:type="dxa"/>
            <w:bottom w:w="0" w:type="dxa"/>
            <w:right w:w="30" w:type="dxa"/>
          </w:tblCellMar>
        </w:tblPrEx>
        <w:trPr>
          <w:trHeight w:val="567" w:hRule="atLeast"/>
          <w:jc w:val="center"/>
        </w:trPr>
        <w:tc>
          <w:tcPr>
            <w:tcW w:w="657" w:type="dxa"/>
            <w:vMerge w:val="continue"/>
            <w:tcBorders>
              <w:left w:val="single" w:color="auto" w:sz="6" w:space="0"/>
              <w:right w:val="single" w:color="auto" w:sz="4" w:space="0"/>
            </w:tcBorders>
            <w:vAlign w:val="center"/>
          </w:tcPr>
          <w:p w14:paraId="60D2BECB">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450D406B">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5502CAAE">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6" w:space="0"/>
              <w:right w:val="single" w:color="auto" w:sz="4" w:space="0"/>
            </w:tcBorders>
            <w:vAlign w:val="center"/>
          </w:tcPr>
          <w:p w14:paraId="29027FAB">
            <w:pPr>
              <w:spacing w:line="0" w:lineRule="atLeast"/>
              <w:jc w:val="left"/>
              <w:rPr>
                <w:rFonts w:hint="default" w:ascii="Times New Roman" w:hAnsi="Times New Roman" w:cs="Times New Roman"/>
                <w:color w:val="auto"/>
                <w:sz w:val="24"/>
                <w:szCs w:val="24"/>
                <w:highlight w:val="none"/>
              </w:rPr>
            </w:pPr>
          </w:p>
        </w:tc>
        <w:tc>
          <w:tcPr>
            <w:tcW w:w="2716" w:type="dxa"/>
            <w:tcBorders>
              <w:top w:val="single" w:color="auto" w:sz="6" w:space="0"/>
              <w:left w:val="single" w:color="auto" w:sz="4" w:space="0"/>
              <w:bottom w:val="single" w:color="auto" w:sz="4" w:space="0"/>
              <w:right w:val="single" w:color="auto" w:sz="6" w:space="0"/>
            </w:tcBorders>
            <w:vAlign w:val="center"/>
          </w:tcPr>
          <w:p w14:paraId="7B0E61E1">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△3.</w:t>
            </w:r>
            <w:r>
              <w:rPr>
                <w:rFonts w:hint="eastAsia" w:ascii="Times New Roman" w:hAnsi="Times New Roman" w:eastAsia="仿宋_GB2312" w:cs="Times New Roman"/>
                <w:color w:val="auto"/>
                <w:sz w:val="24"/>
                <w:szCs w:val="24"/>
                <w:highlight w:val="none"/>
                <w:lang w:val="en-US" w:eastAsia="zh-CN"/>
              </w:rPr>
              <w:t>会驾驶机动车</w:t>
            </w:r>
            <w:r>
              <w:rPr>
                <w:rFonts w:hint="default" w:ascii="Times New Roman" w:hAnsi="Times New Roman" w:eastAsia="仿宋_GB2312" w:cs="Times New Roman"/>
                <w:color w:val="auto"/>
                <w:sz w:val="24"/>
                <w:szCs w:val="24"/>
                <w:highlight w:val="none"/>
                <w:lang w:val="en-US" w:eastAsia="zh-CN"/>
              </w:rPr>
              <w:t>；</w:t>
            </w:r>
          </w:p>
        </w:tc>
        <w:tc>
          <w:tcPr>
            <w:tcW w:w="3522" w:type="dxa"/>
            <w:tcBorders>
              <w:top w:val="single" w:color="auto" w:sz="6" w:space="0"/>
              <w:left w:val="single" w:color="auto" w:sz="4" w:space="0"/>
              <w:bottom w:val="single" w:color="auto" w:sz="6" w:space="0"/>
              <w:right w:val="single" w:color="auto" w:sz="6" w:space="0"/>
            </w:tcBorders>
            <w:vAlign w:val="center"/>
          </w:tcPr>
          <w:p w14:paraId="45C5B43C">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w:t>
            </w:r>
            <w:r>
              <w:rPr>
                <w:rFonts w:hint="eastAsia" w:ascii="Times New Roman" w:hAnsi="Times New Roman" w:eastAsia="仿宋_GB2312" w:cs="Times New Roman"/>
                <w:color w:val="auto"/>
                <w:sz w:val="24"/>
                <w:szCs w:val="24"/>
                <w:highlight w:val="none"/>
                <w:lang w:val="en-US" w:eastAsia="zh-CN"/>
              </w:rPr>
              <w:t>C1以上</w:t>
            </w:r>
            <w:r>
              <w:rPr>
                <w:rFonts w:hint="default" w:ascii="Times New Roman" w:hAnsi="Times New Roman" w:eastAsia="仿宋_GB2312" w:cs="Times New Roman"/>
                <w:color w:val="auto"/>
                <w:sz w:val="24"/>
                <w:szCs w:val="24"/>
                <w:highlight w:val="none"/>
                <w:lang w:val="en-US" w:eastAsia="zh-CN"/>
              </w:rPr>
              <w:t>机动车驾驶证）</w:t>
            </w:r>
          </w:p>
        </w:tc>
      </w:tr>
      <w:tr w14:paraId="0D4E15B2">
        <w:tblPrEx>
          <w:tblCellMar>
            <w:top w:w="0" w:type="dxa"/>
            <w:left w:w="30" w:type="dxa"/>
            <w:bottom w:w="0" w:type="dxa"/>
            <w:right w:w="30" w:type="dxa"/>
          </w:tblCellMar>
        </w:tblPrEx>
        <w:trPr>
          <w:trHeight w:val="509" w:hRule="atLeast"/>
          <w:jc w:val="center"/>
        </w:trPr>
        <w:tc>
          <w:tcPr>
            <w:tcW w:w="657" w:type="dxa"/>
            <w:vMerge w:val="continue"/>
            <w:tcBorders>
              <w:left w:val="single" w:color="auto" w:sz="6" w:space="0"/>
              <w:right w:val="single" w:color="auto" w:sz="4" w:space="0"/>
            </w:tcBorders>
            <w:vAlign w:val="center"/>
          </w:tcPr>
          <w:p w14:paraId="32305D85">
            <w:pPr>
              <w:spacing w:line="0" w:lineRule="atLeast"/>
              <w:jc w:val="left"/>
              <w:rPr>
                <w:rFonts w:hint="default" w:ascii="Times New Roman" w:hAnsi="Times New Roman" w:eastAsia="仿宋"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625F6265">
            <w:pPr>
              <w:spacing w:line="0" w:lineRule="atLeast"/>
              <w:jc w:val="left"/>
              <w:rPr>
                <w:rFonts w:hint="default" w:ascii="Times New Roman" w:hAnsi="Times New Roman" w:eastAsia="仿宋"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279515C6">
            <w:pPr>
              <w:spacing w:line="0" w:lineRule="atLeast"/>
              <w:jc w:val="left"/>
              <w:rPr>
                <w:rFonts w:hint="default" w:ascii="Times New Roman" w:hAnsi="Times New Roman" w:eastAsia="仿宋" w:cs="Times New Roman"/>
                <w:color w:val="auto"/>
                <w:sz w:val="24"/>
                <w:szCs w:val="24"/>
                <w:highlight w:val="none"/>
              </w:rPr>
            </w:pPr>
          </w:p>
        </w:tc>
        <w:tc>
          <w:tcPr>
            <w:tcW w:w="713" w:type="dxa"/>
            <w:vMerge w:val="continue"/>
            <w:tcBorders>
              <w:left w:val="single" w:color="auto" w:sz="6" w:space="0"/>
              <w:right w:val="single" w:color="auto" w:sz="4" w:space="0"/>
            </w:tcBorders>
            <w:vAlign w:val="center"/>
          </w:tcPr>
          <w:p w14:paraId="195C0ADF">
            <w:pPr>
              <w:spacing w:line="0" w:lineRule="atLeast"/>
              <w:jc w:val="left"/>
              <w:rPr>
                <w:rFonts w:hint="default" w:ascii="Times New Roman" w:hAnsi="Times New Roman" w:eastAsia="仿宋" w:cs="Times New Roman"/>
                <w:color w:val="auto"/>
                <w:sz w:val="24"/>
                <w:szCs w:val="24"/>
                <w:highlight w:val="none"/>
              </w:rPr>
            </w:pPr>
          </w:p>
        </w:tc>
        <w:tc>
          <w:tcPr>
            <w:tcW w:w="2716" w:type="dxa"/>
            <w:tcBorders>
              <w:top w:val="single" w:color="auto" w:sz="6" w:space="0"/>
              <w:left w:val="single" w:color="auto" w:sz="4" w:space="0"/>
              <w:bottom w:val="single" w:color="auto" w:sz="4" w:space="0"/>
              <w:right w:val="single" w:color="auto" w:sz="6" w:space="0"/>
            </w:tcBorders>
            <w:vAlign w:val="center"/>
          </w:tcPr>
          <w:p w14:paraId="3FFFFAF0">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大专以上学历</w:t>
            </w:r>
            <w:r>
              <w:rPr>
                <w:rFonts w:hint="default"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45</w:t>
            </w:r>
            <w:r>
              <w:rPr>
                <w:rFonts w:hint="default" w:ascii="Times New Roman" w:hAnsi="Times New Roman" w:eastAsia="仿宋_GB2312" w:cs="Times New Roman"/>
                <w:color w:val="auto"/>
                <w:sz w:val="24"/>
                <w:szCs w:val="24"/>
                <w:highlight w:val="none"/>
              </w:rPr>
              <w:t>周岁以下</w:t>
            </w:r>
            <w:r>
              <w:rPr>
                <w:rFonts w:hint="default" w:ascii="Times New Roman" w:hAnsi="Times New Roman" w:eastAsia="仿宋_GB2312" w:cs="Times New Roman"/>
                <w:color w:val="auto"/>
                <w:sz w:val="24"/>
                <w:szCs w:val="24"/>
                <w:highlight w:val="none"/>
                <w:lang w:eastAsia="zh-CN"/>
              </w:rPr>
              <w:t>；</w:t>
            </w:r>
          </w:p>
        </w:tc>
        <w:tc>
          <w:tcPr>
            <w:tcW w:w="3522" w:type="dxa"/>
            <w:tcBorders>
              <w:top w:val="single" w:color="auto" w:sz="6" w:space="0"/>
              <w:left w:val="single" w:color="auto" w:sz="4" w:space="0"/>
              <w:bottom w:val="single" w:color="auto" w:sz="4" w:space="0"/>
              <w:right w:val="single" w:color="auto" w:sz="6" w:space="0"/>
            </w:tcBorders>
            <w:vAlign w:val="center"/>
          </w:tcPr>
          <w:p w14:paraId="23CA8E8C">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是（提供学历证书、身份证）</w:t>
            </w:r>
          </w:p>
        </w:tc>
      </w:tr>
      <w:tr w14:paraId="1E461011">
        <w:tblPrEx>
          <w:tblCellMar>
            <w:top w:w="0" w:type="dxa"/>
            <w:left w:w="30" w:type="dxa"/>
            <w:bottom w:w="0" w:type="dxa"/>
            <w:right w:w="30" w:type="dxa"/>
          </w:tblCellMar>
        </w:tblPrEx>
        <w:trPr>
          <w:trHeight w:val="567" w:hRule="atLeast"/>
          <w:jc w:val="center"/>
        </w:trPr>
        <w:tc>
          <w:tcPr>
            <w:tcW w:w="657" w:type="dxa"/>
            <w:vMerge w:val="restart"/>
            <w:tcBorders>
              <w:top w:val="single" w:color="auto" w:sz="4" w:space="0"/>
              <w:left w:val="single" w:color="auto" w:sz="6" w:space="0"/>
              <w:right w:val="single" w:color="auto" w:sz="4" w:space="0"/>
            </w:tcBorders>
            <w:vAlign w:val="center"/>
          </w:tcPr>
          <w:p w14:paraId="5BD13CC6">
            <w:pPr>
              <w:spacing w:line="0" w:lineRule="atLeas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w:t>
            </w:r>
          </w:p>
        </w:tc>
        <w:tc>
          <w:tcPr>
            <w:tcW w:w="713" w:type="dxa"/>
            <w:vMerge w:val="restart"/>
            <w:tcBorders>
              <w:top w:val="single" w:color="auto" w:sz="4" w:space="0"/>
              <w:left w:val="single" w:color="auto" w:sz="4" w:space="0"/>
              <w:right w:val="single" w:color="auto" w:sz="6" w:space="0"/>
            </w:tcBorders>
            <w:vAlign w:val="center"/>
          </w:tcPr>
          <w:p w14:paraId="34D26156">
            <w:pPr>
              <w:spacing w:line="0" w:lineRule="atLeast"/>
              <w:jc w:val="center"/>
              <w:rPr>
                <w:rFonts w:hint="default" w:ascii="Times New Roman" w:hAnsi="Times New Roman" w:eastAsia="仿宋" w:cs="Times New Roman"/>
                <w:color w:val="auto"/>
                <w:sz w:val="24"/>
                <w:szCs w:val="24"/>
                <w:highlight w:val="none"/>
                <w:lang w:val="en-US"/>
              </w:rPr>
            </w:pPr>
            <w:r>
              <w:rPr>
                <w:rFonts w:hint="eastAsia" w:ascii="Times New Roman" w:hAnsi="Times New Roman" w:eastAsia="仿宋" w:cs="Times New Roman"/>
                <w:color w:val="auto"/>
                <w:sz w:val="24"/>
                <w:szCs w:val="24"/>
                <w:highlight w:val="none"/>
                <w:lang w:val="en-US" w:eastAsia="zh-CN"/>
              </w:rPr>
              <w:t>东</w:t>
            </w:r>
            <w:r>
              <w:rPr>
                <w:rFonts w:hint="default" w:ascii="Times New Roman" w:hAnsi="Times New Roman" w:eastAsia="仿宋" w:cs="Times New Roman"/>
                <w:color w:val="auto"/>
                <w:sz w:val="24"/>
                <w:szCs w:val="24"/>
                <w:highlight w:val="none"/>
                <w:lang w:val="en-US" w:eastAsia="zh-CN"/>
              </w:rPr>
              <w:t>校区</w:t>
            </w:r>
          </w:p>
        </w:tc>
        <w:tc>
          <w:tcPr>
            <w:tcW w:w="1282" w:type="dxa"/>
            <w:vMerge w:val="restart"/>
            <w:tcBorders>
              <w:top w:val="single" w:color="auto" w:sz="4" w:space="0"/>
              <w:left w:val="single" w:color="auto" w:sz="6" w:space="0"/>
              <w:right w:val="single" w:color="auto" w:sz="6" w:space="0"/>
            </w:tcBorders>
            <w:vAlign w:val="center"/>
          </w:tcPr>
          <w:p w14:paraId="792E40CF">
            <w:pPr>
              <w:spacing w:line="0" w:lineRule="atLeast"/>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南门形象岗</w:t>
            </w:r>
          </w:p>
        </w:tc>
        <w:tc>
          <w:tcPr>
            <w:tcW w:w="713" w:type="dxa"/>
            <w:vMerge w:val="restart"/>
            <w:tcBorders>
              <w:top w:val="single" w:color="auto" w:sz="4" w:space="0"/>
              <w:left w:val="single" w:color="auto" w:sz="6" w:space="0"/>
              <w:right w:val="single" w:color="auto" w:sz="4" w:space="0"/>
            </w:tcBorders>
            <w:vAlign w:val="center"/>
          </w:tcPr>
          <w:p w14:paraId="1C614033">
            <w:pPr>
              <w:spacing w:line="0" w:lineRule="atLeast"/>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2716" w:type="dxa"/>
            <w:tcBorders>
              <w:top w:val="single" w:color="auto" w:sz="4" w:space="0"/>
              <w:left w:val="single" w:color="auto" w:sz="4" w:space="0"/>
              <w:bottom w:val="single" w:color="auto" w:sz="6" w:space="0"/>
              <w:right w:val="single" w:color="auto" w:sz="6" w:space="0"/>
            </w:tcBorders>
            <w:vAlign w:val="center"/>
          </w:tcPr>
          <w:p w14:paraId="11BB1185">
            <w:pPr>
              <w:pStyle w:val="11"/>
              <w:rPr>
                <w:rFonts w:hint="default" w:ascii="Times New Roman" w:hAnsi="Times New Roman" w:eastAsia="仿宋_GB2312" w:cs="Times New Roman"/>
                <w:color w:val="auto"/>
                <w:sz w:val="24"/>
                <w:szCs w:val="24"/>
                <w:highlight w:val="none"/>
                <w:lang w:val="en-US"/>
              </w:rPr>
            </w:pPr>
            <w:r>
              <w:rPr>
                <w:rFonts w:hint="default" w:ascii="Times New Roman" w:hAnsi="Times New Roman" w:eastAsia="仿宋_GB2312" w:cs="Times New Roman"/>
                <w:color w:val="auto"/>
                <w:sz w:val="24"/>
                <w:szCs w:val="24"/>
                <w:highlight w:val="none"/>
                <w:lang w:val="en-US" w:eastAsia="zh-CN"/>
              </w:rPr>
              <w:t>★1.持公安机关颁发的有效《保安员》证上岗；</w:t>
            </w:r>
          </w:p>
        </w:tc>
        <w:tc>
          <w:tcPr>
            <w:tcW w:w="3522" w:type="dxa"/>
            <w:tcBorders>
              <w:top w:val="single" w:color="auto" w:sz="4" w:space="0"/>
              <w:left w:val="single" w:color="auto" w:sz="4" w:space="0"/>
              <w:bottom w:val="single" w:color="auto" w:sz="4" w:space="0"/>
              <w:right w:val="single" w:color="auto" w:sz="4" w:space="0"/>
            </w:tcBorders>
            <w:vAlign w:val="center"/>
          </w:tcPr>
          <w:p w14:paraId="7B693315">
            <w:pPr>
              <w:spacing w:line="0" w:lineRule="atLeast"/>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45F49EAD">
        <w:tblPrEx>
          <w:tblCellMar>
            <w:top w:w="0" w:type="dxa"/>
            <w:left w:w="30" w:type="dxa"/>
            <w:bottom w:w="0" w:type="dxa"/>
            <w:right w:w="30" w:type="dxa"/>
          </w:tblCellMar>
        </w:tblPrEx>
        <w:trPr>
          <w:trHeight w:val="567" w:hRule="atLeast"/>
          <w:jc w:val="center"/>
        </w:trPr>
        <w:tc>
          <w:tcPr>
            <w:tcW w:w="657" w:type="dxa"/>
            <w:vMerge w:val="continue"/>
            <w:tcBorders>
              <w:left w:val="single" w:color="auto" w:sz="6" w:space="0"/>
              <w:right w:val="single" w:color="auto" w:sz="4" w:space="0"/>
            </w:tcBorders>
            <w:vAlign w:val="center"/>
          </w:tcPr>
          <w:p w14:paraId="00872C99">
            <w:pPr>
              <w:spacing w:line="0" w:lineRule="atLeas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4BBB2A4E">
            <w:pPr>
              <w:spacing w:line="0" w:lineRule="atLeast"/>
              <w:rPr>
                <w:rFonts w:hint="default" w:ascii="Times New Roman" w:hAnsi="Times New Roman" w:cs="Times New Roman"/>
                <w:color w:val="auto"/>
                <w:sz w:val="24"/>
                <w:szCs w:val="24"/>
                <w:highlight w:val="none"/>
              </w:rPr>
            </w:pPr>
          </w:p>
        </w:tc>
        <w:tc>
          <w:tcPr>
            <w:tcW w:w="1282" w:type="dxa"/>
            <w:vMerge w:val="continue"/>
            <w:tcBorders>
              <w:left w:val="single" w:color="auto" w:sz="6" w:space="0"/>
              <w:bottom w:val="single" w:color="auto" w:sz="6" w:space="0"/>
              <w:right w:val="single" w:color="auto" w:sz="6" w:space="0"/>
            </w:tcBorders>
            <w:vAlign w:val="center"/>
          </w:tcPr>
          <w:p w14:paraId="794F51BF">
            <w:pPr>
              <w:spacing w:line="0" w:lineRule="atLeast"/>
              <w:jc w:val="center"/>
              <w:rPr>
                <w:rFonts w:hint="default" w:ascii="Times New Roman" w:hAnsi="Times New Roman" w:eastAsia="仿宋" w:cs="Times New Roman"/>
                <w:color w:val="auto"/>
                <w:sz w:val="24"/>
                <w:szCs w:val="24"/>
                <w:highlight w:val="none"/>
                <w:lang w:val="en-US" w:eastAsia="zh-CN"/>
              </w:rPr>
            </w:pPr>
          </w:p>
        </w:tc>
        <w:tc>
          <w:tcPr>
            <w:tcW w:w="713" w:type="dxa"/>
            <w:vMerge w:val="continue"/>
            <w:tcBorders>
              <w:left w:val="single" w:color="auto" w:sz="6" w:space="0"/>
              <w:bottom w:val="single" w:color="auto" w:sz="6" w:space="0"/>
              <w:right w:val="single" w:color="auto" w:sz="4" w:space="0"/>
            </w:tcBorders>
            <w:vAlign w:val="center"/>
          </w:tcPr>
          <w:p w14:paraId="5897035F">
            <w:pPr>
              <w:spacing w:line="0" w:lineRule="atLeast"/>
              <w:jc w:val="center"/>
              <w:rPr>
                <w:rFonts w:hint="default" w:ascii="Times New Roman" w:hAnsi="Times New Roman" w:eastAsia="仿宋" w:cs="Times New Roman"/>
                <w:color w:val="auto"/>
                <w:sz w:val="24"/>
                <w:szCs w:val="24"/>
                <w:highlight w:val="none"/>
                <w:lang w:val="en-US" w:eastAsia="zh-CN"/>
              </w:rPr>
            </w:pPr>
          </w:p>
        </w:tc>
        <w:tc>
          <w:tcPr>
            <w:tcW w:w="2716" w:type="dxa"/>
            <w:tcBorders>
              <w:top w:val="single" w:color="auto" w:sz="4" w:space="0"/>
              <w:left w:val="single" w:color="auto" w:sz="4" w:space="0"/>
              <w:bottom w:val="single" w:color="auto" w:sz="6" w:space="0"/>
              <w:right w:val="single" w:color="auto" w:sz="6" w:space="0"/>
            </w:tcBorders>
            <w:vAlign w:val="center"/>
          </w:tcPr>
          <w:p w14:paraId="199A68CC">
            <w:pPr>
              <w:spacing w:line="0" w:lineRule="atLeast"/>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男性，年龄</w:t>
            </w:r>
            <w:r>
              <w:rPr>
                <w:rFonts w:hint="eastAsia" w:ascii="Times New Roman" w:hAnsi="Times New Roman" w:eastAsia="仿宋_GB2312" w:cs="Times New Roman"/>
                <w:color w:val="auto"/>
                <w:sz w:val="24"/>
                <w:szCs w:val="24"/>
                <w:highlight w:val="none"/>
                <w:lang w:val="en-US" w:eastAsia="zh-CN"/>
              </w:rPr>
              <w:t>20</w:t>
            </w:r>
            <w:r>
              <w:rPr>
                <w:rFonts w:hint="default" w:ascii="Times New Roman" w:hAnsi="Times New Roman" w:eastAsia="仿宋_GB2312" w:cs="Times New Roman"/>
                <w:color w:val="auto"/>
                <w:sz w:val="24"/>
                <w:szCs w:val="24"/>
                <w:highlight w:val="none"/>
              </w:rPr>
              <w:t>周岁以上，</w:t>
            </w:r>
            <w:r>
              <w:rPr>
                <w:rFonts w:hint="eastAsia" w:ascii="Times New Roman" w:hAnsi="Times New Roman" w:eastAsia="仿宋_GB2312" w:cs="Times New Roman"/>
                <w:color w:val="auto"/>
                <w:sz w:val="24"/>
                <w:szCs w:val="24"/>
                <w:highlight w:val="none"/>
                <w:lang w:val="en-US" w:eastAsia="zh-CN"/>
              </w:rPr>
              <w:t>35</w:t>
            </w:r>
            <w:r>
              <w:rPr>
                <w:rFonts w:hint="default" w:ascii="Times New Roman" w:hAnsi="Times New Roman" w:eastAsia="仿宋_GB2312" w:cs="Times New Roman"/>
                <w:color w:val="auto"/>
                <w:sz w:val="24"/>
                <w:szCs w:val="24"/>
                <w:highlight w:val="none"/>
              </w:rPr>
              <w:t>周岁以下</w:t>
            </w:r>
            <w:r>
              <w:rPr>
                <w:rFonts w:hint="default" w:ascii="Times New Roman" w:hAnsi="Times New Roman" w:eastAsia="仿宋_GB2312" w:cs="Times New Roman"/>
                <w:color w:val="auto"/>
                <w:sz w:val="24"/>
                <w:szCs w:val="24"/>
                <w:highlight w:val="none"/>
                <w:lang w:eastAsia="zh-CN"/>
              </w:rPr>
              <w:t>；</w:t>
            </w:r>
          </w:p>
        </w:tc>
        <w:tc>
          <w:tcPr>
            <w:tcW w:w="3522" w:type="dxa"/>
            <w:tcBorders>
              <w:top w:val="single" w:color="auto" w:sz="4" w:space="0"/>
              <w:left w:val="single" w:color="auto" w:sz="4" w:space="0"/>
              <w:bottom w:val="single" w:color="auto" w:sz="4" w:space="0"/>
              <w:right w:val="single" w:color="auto" w:sz="4" w:space="0"/>
            </w:tcBorders>
            <w:vAlign w:val="center"/>
          </w:tcPr>
          <w:p w14:paraId="1E8D6DD3">
            <w:pPr>
              <w:spacing w:line="0" w:lineRule="atLeas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333FD68B">
        <w:tblPrEx>
          <w:tblCellMar>
            <w:top w:w="0" w:type="dxa"/>
            <w:left w:w="30" w:type="dxa"/>
            <w:bottom w:w="0" w:type="dxa"/>
            <w:right w:w="30" w:type="dxa"/>
          </w:tblCellMar>
        </w:tblPrEx>
        <w:trPr>
          <w:trHeight w:val="567" w:hRule="atLeast"/>
          <w:jc w:val="center"/>
        </w:trPr>
        <w:tc>
          <w:tcPr>
            <w:tcW w:w="657" w:type="dxa"/>
            <w:vMerge w:val="continue"/>
            <w:tcBorders>
              <w:left w:val="single" w:color="auto" w:sz="6" w:space="0"/>
              <w:right w:val="single" w:color="auto" w:sz="4" w:space="0"/>
            </w:tcBorders>
            <w:vAlign w:val="center"/>
          </w:tcPr>
          <w:p w14:paraId="7D5F8239">
            <w:pPr>
              <w:spacing w:line="0" w:lineRule="atLeas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67DC8076">
            <w:pPr>
              <w:spacing w:line="0" w:lineRule="atLeast"/>
              <w:rPr>
                <w:rFonts w:hint="default" w:ascii="Times New Roman" w:hAnsi="Times New Roman" w:cs="Times New Roman"/>
                <w:color w:val="auto"/>
                <w:sz w:val="24"/>
                <w:szCs w:val="24"/>
                <w:highlight w:val="none"/>
              </w:rPr>
            </w:pPr>
          </w:p>
        </w:tc>
        <w:tc>
          <w:tcPr>
            <w:tcW w:w="1282" w:type="dxa"/>
            <w:vMerge w:val="continue"/>
            <w:tcBorders>
              <w:left w:val="single" w:color="auto" w:sz="6" w:space="0"/>
              <w:bottom w:val="single" w:color="auto" w:sz="6" w:space="0"/>
              <w:right w:val="single" w:color="auto" w:sz="6" w:space="0"/>
            </w:tcBorders>
            <w:vAlign w:val="center"/>
          </w:tcPr>
          <w:p w14:paraId="4692B961">
            <w:pPr>
              <w:spacing w:line="0" w:lineRule="atLeast"/>
              <w:jc w:val="center"/>
              <w:rPr>
                <w:rFonts w:hint="default" w:ascii="Times New Roman" w:hAnsi="Times New Roman" w:eastAsia="仿宋" w:cs="Times New Roman"/>
                <w:color w:val="auto"/>
                <w:sz w:val="24"/>
                <w:szCs w:val="24"/>
                <w:highlight w:val="none"/>
                <w:lang w:val="en-US" w:eastAsia="zh-CN"/>
              </w:rPr>
            </w:pPr>
          </w:p>
        </w:tc>
        <w:tc>
          <w:tcPr>
            <w:tcW w:w="713" w:type="dxa"/>
            <w:vMerge w:val="continue"/>
            <w:tcBorders>
              <w:left w:val="single" w:color="auto" w:sz="6" w:space="0"/>
              <w:bottom w:val="single" w:color="auto" w:sz="6" w:space="0"/>
              <w:right w:val="single" w:color="auto" w:sz="4" w:space="0"/>
            </w:tcBorders>
            <w:vAlign w:val="center"/>
          </w:tcPr>
          <w:p w14:paraId="06F7AB53">
            <w:pPr>
              <w:spacing w:line="0" w:lineRule="atLeast"/>
              <w:jc w:val="center"/>
              <w:rPr>
                <w:rFonts w:hint="default" w:ascii="Times New Roman" w:hAnsi="Times New Roman" w:eastAsia="仿宋" w:cs="Times New Roman"/>
                <w:color w:val="auto"/>
                <w:sz w:val="24"/>
                <w:szCs w:val="24"/>
                <w:highlight w:val="none"/>
                <w:lang w:val="en-US" w:eastAsia="zh-CN"/>
              </w:rPr>
            </w:pPr>
          </w:p>
        </w:tc>
        <w:tc>
          <w:tcPr>
            <w:tcW w:w="2716" w:type="dxa"/>
            <w:tcBorders>
              <w:top w:val="single" w:color="auto" w:sz="4" w:space="0"/>
              <w:left w:val="single" w:color="auto" w:sz="4" w:space="0"/>
              <w:bottom w:val="single" w:color="auto" w:sz="6" w:space="0"/>
              <w:right w:val="single" w:color="auto" w:sz="6" w:space="0"/>
            </w:tcBorders>
            <w:vAlign w:val="center"/>
          </w:tcPr>
          <w:p w14:paraId="5EA14A2D">
            <w:pPr>
              <w:spacing w:line="0" w:lineRule="atLeas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rPr>
              <w:t>△3.</w:t>
            </w:r>
            <w:r>
              <w:rPr>
                <w:rFonts w:hint="default" w:ascii="Times New Roman" w:hAnsi="Times New Roman" w:eastAsia="仿宋_GB2312" w:cs="Times New Roman"/>
                <w:color w:val="auto"/>
                <w:sz w:val="24"/>
                <w:szCs w:val="24"/>
                <w:highlight w:val="none"/>
              </w:rPr>
              <w:t>身体健康，身高170cm以上。</w:t>
            </w:r>
          </w:p>
        </w:tc>
        <w:tc>
          <w:tcPr>
            <w:tcW w:w="3522" w:type="dxa"/>
            <w:tcBorders>
              <w:top w:val="single" w:color="auto" w:sz="4" w:space="0"/>
              <w:left w:val="single" w:color="auto" w:sz="4" w:space="0"/>
              <w:bottom w:val="single" w:color="auto" w:sz="6" w:space="0"/>
              <w:right w:val="single" w:color="auto" w:sz="6" w:space="0"/>
            </w:tcBorders>
            <w:vAlign w:val="center"/>
          </w:tcPr>
          <w:p w14:paraId="19437ABE">
            <w:pPr>
              <w:spacing w:line="0" w:lineRule="atLeas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49B59BEE">
        <w:tblPrEx>
          <w:tblCellMar>
            <w:top w:w="0" w:type="dxa"/>
            <w:left w:w="30" w:type="dxa"/>
            <w:bottom w:w="0" w:type="dxa"/>
            <w:right w:w="30" w:type="dxa"/>
          </w:tblCellMar>
        </w:tblPrEx>
        <w:trPr>
          <w:trHeight w:val="567" w:hRule="atLeast"/>
          <w:jc w:val="center"/>
        </w:trPr>
        <w:tc>
          <w:tcPr>
            <w:tcW w:w="657" w:type="dxa"/>
            <w:vMerge w:val="continue"/>
            <w:tcBorders>
              <w:left w:val="single" w:color="auto" w:sz="6" w:space="0"/>
              <w:right w:val="single" w:color="auto" w:sz="4" w:space="0"/>
            </w:tcBorders>
            <w:vAlign w:val="center"/>
          </w:tcPr>
          <w:p w14:paraId="2BFF370C">
            <w:pPr>
              <w:spacing w:line="0" w:lineRule="atLeast"/>
              <w:jc w:val="center"/>
              <w:rPr>
                <w:rFonts w:hint="default" w:ascii="Times New Roman" w:hAnsi="Times New Roman" w:eastAsia="仿宋" w:cs="Times New Roman"/>
                <w:color w:val="auto"/>
                <w:sz w:val="24"/>
                <w:szCs w:val="24"/>
                <w:highlight w:val="none"/>
                <w:lang w:val="en-US" w:eastAsia="zh-CN"/>
              </w:rPr>
            </w:pPr>
          </w:p>
        </w:tc>
        <w:tc>
          <w:tcPr>
            <w:tcW w:w="713" w:type="dxa"/>
            <w:vMerge w:val="continue"/>
            <w:tcBorders>
              <w:left w:val="single" w:color="auto" w:sz="4" w:space="0"/>
              <w:right w:val="single" w:color="auto" w:sz="6" w:space="0"/>
            </w:tcBorders>
            <w:vAlign w:val="center"/>
          </w:tcPr>
          <w:p w14:paraId="58324D76">
            <w:pPr>
              <w:spacing w:line="0" w:lineRule="atLeast"/>
              <w:jc w:val="center"/>
              <w:rPr>
                <w:rFonts w:hint="default" w:ascii="Times New Roman" w:hAnsi="Times New Roman" w:eastAsia="仿宋" w:cs="Times New Roman"/>
                <w:color w:val="auto"/>
                <w:sz w:val="24"/>
                <w:szCs w:val="24"/>
                <w:highlight w:val="none"/>
                <w:lang w:val="en-US"/>
              </w:rPr>
            </w:pPr>
          </w:p>
        </w:tc>
        <w:tc>
          <w:tcPr>
            <w:tcW w:w="1282" w:type="dxa"/>
            <w:vMerge w:val="restart"/>
            <w:tcBorders>
              <w:top w:val="single" w:color="auto" w:sz="6" w:space="0"/>
              <w:left w:val="single" w:color="auto" w:sz="6" w:space="0"/>
              <w:right w:val="single" w:color="auto" w:sz="6" w:space="0"/>
            </w:tcBorders>
            <w:vAlign w:val="center"/>
          </w:tcPr>
          <w:p w14:paraId="048428DB">
            <w:pPr>
              <w:spacing w:line="0" w:lineRule="atLeast"/>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监控室值班</w:t>
            </w:r>
          </w:p>
        </w:tc>
        <w:tc>
          <w:tcPr>
            <w:tcW w:w="713" w:type="dxa"/>
            <w:vMerge w:val="restart"/>
            <w:tcBorders>
              <w:top w:val="single" w:color="auto" w:sz="6" w:space="0"/>
              <w:left w:val="single" w:color="auto" w:sz="6" w:space="0"/>
              <w:right w:val="single" w:color="auto" w:sz="4" w:space="0"/>
            </w:tcBorders>
            <w:vAlign w:val="center"/>
          </w:tcPr>
          <w:p w14:paraId="555EC1B5">
            <w:pPr>
              <w:spacing w:line="0" w:lineRule="atLeast"/>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6</w:t>
            </w:r>
          </w:p>
        </w:tc>
        <w:tc>
          <w:tcPr>
            <w:tcW w:w="2716" w:type="dxa"/>
            <w:tcBorders>
              <w:top w:val="single" w:color="auto" w:sz="6" w:space="0"/>
              <w:left w:val="single" w:color="auto" w:sz="4" w:space="0"/>
              <w:bottom w:val="single" w:color="auto" w:sz="6" w:space="0"/>
              <w:right w:val="single" w:color="auto" w:sz="6" w:space="0"/>
            </w:tcBorders>
            <w:shd w:val="clear" w:color="auto" w:fill="auto"/>
            <w:vAlign w:val="center"/>
          </w:tcPr>
          <w:p w14:paraId="3C7426A0">
            <w:pPr>
              <w:spacing w:line="0" w:lineRule="atLeast"/>
              <w:jc w:val="left"/>
              <w:rPr>
                <w:rFonts w:hint="default" w:ascii="Times New Roman" w:hAnsi="Times New Roman" w:eastAsia="仿宋_GB2312" w:cs="Times New Roman"/>
                <w:color w:val="auto"/>
                <w:kern w:val="2"/>
                <w:sz w:val="24"/>
                <w:szCs w:val="24"/>
                <w:highlight w:val="none"/>
                <w:lang w:val="en-US" w:eastAsia="zh-TW" w:bidi="ar-SA"/>
              </w:rPr>
            </w:pPr>
            <w:r>
              <w:rPr>
                <w:rFonts w:hint="default" w:ascii="Times New Roman" w:hAnsi="Times New Roman" w:eastAsia="仿宋_GB2312" w:cs="Times New Roman"/>
                <w:color w:val="auto"/>
                <w:sz w:val="24"/>
                <w:szCs w:val="24"/>
                <w:highlight w:val="none"/>
                <w:lang w:val="en-US" w:eastAsia="zh-CN"/>
              </w:rPr>
              <w:t>★1.持有建(构)筑物消防员证或消防设施操作员证；</w:t>
            </w:r>
          </w:p>
        </w:tc>
        <w:tc>
          <w:tcPr>
            <w:tcW w:w="3522" w:type="dxa"/>
            <w:tcBorders>
              <w:top w:val="single" w:color="auto" w:sz="6" w:space="0"/>
              <w:left w:val="single" w:color="auto" w:sz="6" w:space="0"/>
              <w:bottom w:val="single" w:color="auto" w:sz="6" w:space="0"/>
              <w:right w:val="single" w:color="auto" w:sz="6" w:space="0"/>
            </w:tcBorders>
            <w:shd w:val="clear" w:color="auto" w:fill="auto"/>
            <w:vAlign w:val="center"/>
          </w:tcPr>
          <w:p w14:paraId="1CB5E08F">
            <w:pPr>
              <w:spacing w:line="0" w:lineRule="atLeast"/>
              <w:jc w:val="left"/>
              <w:rPr>
                <w:rFonts w:hint="default" w:ascii="Times New Roman" w:hAnsi="Times New Roman" w:eastAsia="仿宋_GB2312" w:cs="Times New Roman"/>
                <w:color w:val="auto"/>
                <w:kern w:val="2"/>
                <w:sz w:val="24"/>
                <w:szCs w:val="24"/>
                <w:highlight w:val="none"/>
                <w:lang w:val="zh-TW" w:eastAsia="zh-TW" w:bidi="ar-SA"/>
              </w:rPr>
            </w:pPr>
            <w:r>
              <w:rPr>
                <w:rFonts w:hint="default" w:ascii="Times New Roman" w:hAnsi="Times New Roman" w:eastAsia="仿宋_GB2312" w:cs="Times New Roman"/>
                <w:color w:val="auto"/>
                <w:sz w:val="24"/>
                <w:szCs w:val="24"/>
                <w:highlight w:val="none"/>
                <w:lang w:val="en-US" w:eastAsia="zh-CN"/>
              </w:rPr>
              <w:t>是（提供</w:t>
            </w:r>
            <w:r>
              <w:rPr>
                <w:rFonts w:hint="eastAsia" w:ascii="Times New Roman" w:hAnsi="Times New Roman" w:eastAsia="仿宋_GB2312" w:cs="Times New Roman"/>
                <w:color w:val="auto"/>
                <w:sz w:val="24"/>
                <w:szCs w:val="24"/>
                <w:highlight w:val="none"/>
                <w:lang w:val="en-US" w:eastAsia="zh-CN"/>
              </w:rPr>
              <w:t>四级以上</w:t>
            </w:r>
            <w:r>
              <w:rPr>
                <w:rFonts w:hint="default" w:ascii="Times New Roman" w:hAnsi="Times New Roman" w:eastAsia="仿宋_GB2312" w:cs="Times New Roman"/>
                <w:color w:val="auto"/>
                <w:sz w:val="24"/>
                <w:szCs w:val="24"/>
                <w:highlight w:val="none"/>
                <w:lang w:val="en-US" w:eastAsia="zh-CN"/>
              </w:rPr>
              <w:t>建(构)筑物消防员证或消防设施操作员证）</w:t>
            </w:r>
          </w:p>
        </w:tc>
      </w:tr>
      <w:tr w14:paraId="110BF64E">
        <w:tblPrEx>
          <w:tblCellMar>
            <w:top w:w="0" w:type="dxa"/>
            <w:left w:w="30" w:type="dxa"/>
            <w:bottom w:w="0" w:type="dxa"/>
            <w:right w:w="30" w:type="dxa"/>
          </w:tblCellMar>
        </w:tblPrEx>
        <w:trPr>
          <w:trHeight w:val="619" w:hRule="atLeast"/>
          <w:jc w:val="center"/>
        </w:trPr>
        <w:tc>
          <w:tcPr>
            <w:tcW w:w="657" w:type="dxa"/>
            <w:vMerge w:val="continue"/>
            <w:tcBorders>
              <w:left w:val="single" w:color="auto" w:sz="6" w:space="0"/>
              <w:right w:val="single" w:color="auto" w:sz="4" w:space="0"/>
            </w:tcBorders>
            <w:vAlign w:val="center"/>
          </w:tcPr>
          <w:p w14:paraId="7E628F4E">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02D72F14">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bottom w:val="single" w:color="auto" w:sz="4" w:space="0"/>
              <w:right w:val="single" w:color="auto" w:sz="6" w:space="0"/>
            </w:tcBorders>
            <w:vAlign w:val="center"/>
          </w:tcPr>
          <w:p w14:paraId="209744BB">
            <w:pPr>
              <w:spacing w:line="0" w:lineRule="atLeast"/>
              <w:jc w:val="center"/>
              <w:rPr>
                <w:rFonts w:hint="default" w:ascii="Times New Roman" w:hAnsi="Times New Roman" w:eastAsia="仿宋" w:cs="Times New Roman"/>
                <w:color w:val="auto"/>
                <w:sz w:val="24"/>
                <w:szCs w:val="24"/>
                <w:highlight w:val="none"/>
                <w:lang w:val="en-US" w:eastAsia="zh-CN"/>
              </w:rPr>
            </w:pPr>
          </w:p>
        </w:tc>
        <w:tc>
          <w:tcPr>
            <w:tcW w:w="713" w:type="dxa"/>
            <w:vMerge w:val="continue"/>
            <w:tcBorders>
              <w:left w:val="single" w:color="auto" w:sz="6" w:space="0"/>
              <w:bottom w:val="single" w:color="auto" w:sz="4" w:space="0"/>
              <w:right w:val="single" w:color="auto" w:sz="4" w:space="0"/>
            </w:tcBorders>
            <w:vAlign w:val="center"/>
          </w:tcPr>
          <w:p w14:paraId="7917F584">
            <w:pPr>
              <w:spacing w:line="0" w:lineRule="atLeast"/>
              <w:jc w:val="center"/>
              <w:rPr>
                <w:rFonts w:hint="default" w:ascii="Times New Roman" w:hAnsi="Times New Roman" w:eastAsia="仿宋" w:cs="Times New Roman"/>
                <w:color w:val="auto"/>
                <w:sz w:val="24"/>
                <w:szCs w:val="24"/>
                <w:highlight w:val="none"/>
                <w:lang w:val="en-US" w:eastAsia="zh-CN"/>
              </w:rPr>
            </w:pPr>
          </w:p>
        </w:tc>
        <w:tc>
          <w:tcPr>
            <w:tcW w:w="2716" w:type="dxa"/>
            <w:tcBorders>
              <w:top w:val="single" w:color="auto" w:sz="6" w:space="0"/>
              <w:left w:val="single" w:color="auto" w:sz="4" w:space="0"/>
              <w:bottom w:val="single" w:color="auto" w:sz="4" w:space="0"/>
              <w:right w:val="single" w:color="auto" w:sz="6" w:space="0"/>
            </w:tcBorders>
            <w:shd w:val="clear" w:color="auto" w:fill="auto"/>
            <w:vAlign w:val="center"/>
          </w:tcPr>
          <w:p w14:paraId="4505745A">
            <w:pPr>
              <w:spacing w:line="0" w:lineRule="atLeast"/>
              <w:rPr>
                <w:rFonts w:hint="default" w:ascii="Times New Roman" w:hAnsi="Times New Roman" w:eastAsia="仿宋_GB2312" w:cs="Times New Roman"/>
                <w:color w:val="auto"/>
                <w:kern w:val="2"/>
                <w:sz w:val="24"/>
                <w:szCs w:val="24"/>
                <w:highlight w:val="none"/>
                <w:lang w:val="zh-TW" w:eastAsia="zh-CN" w:bidi="ar-SA"/>
              </w:rPr>
            </w:pPr>
            <w:r>
              <w:rPr>
                <w:rFonts w:hint="default" w:ascii="Times New Roman" w:hAnsi="Times New Roman" w:eastAsia="仿宋_GB2312" w:cs="Times New Roman"/>
                <w:color w:val="auto"/>
                <w:sz w:val="24"/>
                <w:szCs w:val="24"/>
                <w:highlight w:val="none"/>
                <w:lang w:val="en-US" w:eastAsia="zh-CN"/>
              </w:rPr>
              <w:t>△2.男女不限</w:t>
            </w:r>
            <w:r>
              <w:rPr>
                <w:rFonts w:hint="default" w:ascii="Times New Roman" w:hAnsi="Times New Roman" w:eastAsia="仿宋_GB2312" w:cs="Times New Roman"/>
                <w:color w:val="auto"/>
                <w:sz w:val="24"/>
                <w:szCs w:val="24"/>
                <w:highlight w:val="none"/>
              </w:rPr>
              <w:t>，年龄20周岁以上，</w:t>
            </w:r>
            <w:r>
              <w:rPr>
                <w:rFonts w:hint="eastAsia" w:ascii="Times New Roman" w:hAnsi="Times New Roman" w:eastAsia="仿宋_GB2312" w:cs="Times New Roman"/>
                <w:color w:val="auto"/>
                <w:sz w:val="24"/>
                <w:szCs w:val="24"/>
                <w:highlight w:val="none"/>
                <w:lang w:val="en-US" w:eastAsia="zh-CN"/>
              </w:rPr>
              <w:t>50</w:t>
            </w:r>
            <w:r>
              <w:rPr>
                <w:rFonts w:hint="default" w:ascii="Times New Roman" w:hAnsi="Times New Roman" w:eastAsia="仿宋_GB2312" w:cs="Times New Roman"/>
                <w:color w:val="auto"/>
                <w:sz w:val="24"/>
                <w:szCs w:val="24"/>
                <w:highlight w:val="none"/>
              </w:rPr>
              <w:t>周岁以下</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身体健康</w:t>
            </w:r>
            <w:r>
              <w:rPr>
                <w:rFonts w:hint="default" w:ascii="Times New Roman" w:hAnsi="Times New Roman" w:eastAsia="仿宋_GB2312" w:cs="Times New Roman"/>
                <w:color w:val="auto"/>
                <w:sz w:val="24"/>
                <w:szCs w:val="24"/>
                <w:highlight w:val="none"/>
                <w:lang w:eastAsia="zh-CN"/>
              </w:rPr>
              <w:t>。</w:t>
            </w:r>
          </w:p>
        </w:tc>
        <w:tc>
          <w:tcPr>
            <w:tcW w:w="3522" w:type="dxa"/>
            <w:tcBorders>
              <w:top w:val="single" w:color="auto" w:sz="6" w:space="0"/>
              <w:left w:val="single" w:color="auto" w:sz="6" w:space="0"/>
              <w:bottom w:val="single" w:color="auto" w:sz="4" w:space="0"/>
              <w:right w:val="single" w:color="auto" w:sz="6" w:space="0"/>
            </w:tcBorders>
            <w:shd w:val="clear" w:color="auto" w:fill="auto"/>
            <w:vAlign w:val="center"/>
          </w:tcPr>
          <w:p w14:paraId="525FF0A9">
            <w:pPr>
              <w:spacing w:line="0" w:lineRule="atLeast"/>
              <w:rPr>
                <w:rFonts w:hint="default" w:ascii="Times New Roman" w:hAnsi="Times New Roman" w:eastAsia="仿宋_GB2312" w:cs="Times New Roman"/>
                <w:color w:val="auto"/>
                <w:kern w:val="2"/>
                <w:sz w:val="24"/>
                <w:szCs w:val="24"/>
                <w:highlight w:val="none"/>
                <w:lang w:val="zh-TW" w:eastAsia="zh-TW" w:bidi="ar-SA"/>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7A134EEA">
        <w:tblPrEx>
          <w:tblCellMar>
            <w:top w:w="0" w:type="dxa"/>
            <w:left w:w="30" w:type="dxa"/>
            <w:bottom w:w="0" w:type="dxa"/>
            <w:right w:w="30" w:type="dxa"/>
          </w:tblCellMar>
        </w:tblPrEx>
        <w:trPr>
          <w:trHeight w:val="191" w:hRule="atLeast"/>
          <w:jc w:val="center"/>
        </w:trPr>
        <w:tc>
          <w:tcPr>
            <w:tcW w:w="657" w:type="dxa"/>
            <w:vMerge w:val="continue"/>
            <w:tcBorders>
              <w:left w:val="single" w:color="auto" w:sz="6" w:space="0"/>
              <w:right w:val="single" w:color="auto" w:sz="4" w:space="0"/>
            </w:tcBorders>
            <w:vAlign w:val="center"/>
          </w:tcPr>
          <w:p w14:paraId="0FD0F071">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26ED2220">
            <w:pPr>
              <w:spacing w:line="0" w:lineRule="atLeast"/>
              <w:jc w:val="left"/>
              <w:rPr>
                <w:rFonts w:hint="default" w:ascii="Times New Roman" w:hAnsi="Times New Roman" w:cs="Times New Roman"/>
                <w:color w:val="auto"/>
                <w:sz w:val="24"/>
                <w:szCs w:val="24"/>
                <w:highlight w:val="none"/>
              </w:rPr>
            </w:pPr>
          </w:p>
        </w:tc>
        <w:tc>
          <w:tcPr>
            <w:tcW w:w="1282" w:type="dxa"/>
            <w:vMerge w:val="restart"/>
            <w:tcBorders>
              <w:top w:val="single" w:color="auto" w:sz="4" w:space="0"/>
              <w:left w:val="single" w:color="auto" w:sz="6" w:space="0"/>
              <w:right w:val="single" w:color="auto" w:sz="6" w:space="0"/>
            </w:tcBorders>
            <w:vAlign w:val="center"/>
          </w:tcPr>
          <w:p w14:paraId="36E2FABA">
            <w:pPr>
              <w:spacing w:line="0" w:lineRule="atLeast"/>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消防巡逻</w:t>
            </w:r>
          </w:p>
        </w:tc>
        <w:tc>
          <w:tcPr>
            <w:tcW w:w="713" w:type="dxa"/>
            <w:vMerge w:val="restart"/>
            <w:tcBorders>
              <w:top w:val="single" w:color="auto" w:sz="4" w:space="0"/>
              <w:left w:val="single" w:color="auto" w:sz="6" w:space="0"/>
              <w:right w:val="single" w:color="auto" w:sz="4" w:space="0"/>
            </w:tcBorders>
            <w:vAlign w:val="center"/>
          </w:tcPr>
          <w:p w14:paraId="1F27A27E">
            <w:pPr>
              <w:spacing w:line="0" w:lineRule="atLeast"/>
              <w:jc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2716" w:type="dxa"/>
            <w:tcBorders>
              <w:top w:val="single" w:color="auto" w:sz="4" w:space="0"/>
              <w:left w:val="single" w:color="auto" w:sz="4" w:space="0"/>
              <w:bottom w:val="single" w:color="auto" w:sz="4" w:space="0"/>
              <w:right w:val="single" w:color="auto" w:sz="6" w:space="0"/>
            </w:tcBorders>
            <w:shd w:val="clear" w:color="auto" w:fill="auto"/>
            <w:vAlign w:val="center"/>
          </w:tcPr>
          <w:p w14:paraId="7CD13831">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★1.持《保安员》证上岗；</w:t>
            </w:r>
          </w:p>
        </w:tc>
        <w:tc>
          <w:tcPr>
            <w:tcW w:w="3522" w:type="dxa"/>
            <w:tcBorders>
              <w:top w:val="single" w:color="auto" w:sz="4" w:space="0"/>
              <w:left w:val="single" w:color="auto" w:sz="6" w:space="0"/>
              <w:bottom w:val="single" w:color="auto" w:sz="4" w:space="0"/>
              <w:right w:val="single" w:color="auto" w:sz="6" w:space="0"/>
            </w:tcBorders>
            <w:shd w:val="clear" w:color="auto" w:fill="auto"/>
            <w:vAlign w:val="center"/>
          </w:tcPr>
          <w:p w14:paraId="2CD030EA">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06AA8409">
        <w:tblPrEx>
          <w:tblCellMar>
            <w:top w:w="0" w:type="dxa"/>
            <w:left w:w="30" w:type="dxa"/>
            <w:bottom w:w="0" w:type="dxa"/>
            <w:right w:w="30" w:type="dxa"/>
          </w:tblCellMar>
        </w:tblPrEx>
        <w:trPr>
          <w:trHeight w:val="510" w:hRule="atLeast"/>
          <w:jc w:val="center"/>
        </w:trPr>
        <w:tc>
          <w:tcPr>
            <w:tcW w:w="657" w:type="dxa"/>
            <w:vMerge w:val="continue"/>
            <w:tcBorders>
              <w:left w:val="single" w:color="auto" w:sz="6" w:space="0"/>
              <w:right w:val="single" w:color="auto" w:sz="4" w:space="0"/>
            </w:tcBorders>
            <w:vAlign w:val="center"/>
          </w:tcPr>
          <w:p w14:paraId="3C6D6E58">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50BD1177">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bottom w:val="single" w:color="auto" w:sz="4" w:space="0"/>
              <w:right w:val="single" w:color="auto" w:sz="6" w:space="0"/>
            </w:tcBorders>
            <w:vAlign w:val="center"/>
          </w:tcPr>
          <w:p w14:paraId="3EEA2E89">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713" w:type="dxa"/>
            <w:vMerge w:val="continue"/>
            <w:tcBorders>
              <w:left w:val="single" w:color="auto" w:sz="6" w:space="0"/>
              <w:bottom w:val="single" w:color="auto" w:sz="4" w:space="0"/>
              <w:right w:val="single" w:color="auto" w:sz="4" w:space="0"/>
            </w:tcBorders>
            <w:vAlign w:val="center"/>
          </w:tcPr>
          <w:p w14:paraId="00888EAC">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2716" w:type="dxa"/>
            <w:tcBorders>
              <w:top w:val="single" w:color="auto" w:sz="4" w:space="0"/>
              <w:left w:val="single" w:color="auto" w:sz="4" w:space="0"/>
              <w:bottom w:val="single" w:color="auto" w:sz="4" w:space="0"/>
              <w:right w:val="single" w:color="auto" w:sz="6" w:space="0"/>
            </w:tcBorders>
            <w:shd w:val="clear" w:color="auto" w:fill="auto"/>
            <w:vAlign w:val="center"/>
          </w:tcPr>
          <w:p w14:paraId="0F251E5E">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男性，年龄</w:t>
            </w:r>
            <w:r>
              <w:rPr>
                <w:rFonts w:hint="eastAsia" w:ascii="Times New Roman" w:hAnsi="Times New Roman" w:eastAsia="仿宋_GB2312" w:cs="Times New Roman"/>
                <w:color w:val="auto"/>
                <w:sz w:val="24"/>
                <w:szCs w:val="24"/>
                <w:highlight w:val="none"/>
                <w:lang w:val="en-US" w:eastAsia="zh-CN"/>
              </w:rPr>
              <w:t>18</w:t>
            </w:r>
            <w:r>
              <w:rPr>
                <w:rFonts w:hint="default" w:ascii="Times New Roman" w:hAnsi="Times New Roman" w:eastAsia="仿宋_GB2312" w:cs="Times New Roman"/>
                <w:color w:val="auto"/>
                <w:sz w:val="24"/>
                <w:szCs w:val="24"/>
                <w:highlight w:val="none"/>
              </w:rPr>
              <w:t>周岁以上，</w:t>
            </w:r>
            <w:r>
              <w:rPr>
                <w:rFonts w:hint="eastAsia" w:ascii="Times New Roman" w:hAnsi="Times New Roman" w:eastAsia="仿宋_GB2312" w:cs="Times New Roman"/>
                <w:color w:val="auto"/>
                <w:sz w:val="24"/>
                <w:szCs w:val="24"/>
                <w:highlight w:val="none"/>
                <w:lang w:val="en-US" w:eastAsia="zh-CN"/>
              </w:rPr>
              <w:t>50</w:t>
            </w:r>
            <w:r>
              <w:rPr>
                <w:rFonts w:hint="default" w:ascii="Times New Roman" w:hAnsi="Times New Roman" w:eastAsia="仿宋_GB2312" w:cs="Times New Roman"/>
                <w:color w:val="auto"/>
                <w:sz w:val="24"/>
                <w:szCs w:val="24"/>
                <w:highlight w:val="none"/>
              </w:rPr>
              <w:t>周岁以下</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身体健康。</w:t>
            </w:r>
          </w:p>
        </w:tc>
        <w:tc>
          <w:tcPr>
            <w:tcW w:w="3522" w:type="dxa"/>
            <w:tcBorders>
              <w:top w:val="single" w:color="auto" w:sz="4" w:space="0"/>
              <w:left w:val="single" w:color="auto" w:sz="6" w:space="0"/>
              <w:bottom w:val="single" w:color="auto" w:sz="4" w:space="0"/>
              <w:right w:val="single" w:color="auto" w:sz="6" w:space="0"/>
            </w:tcBorders>
            <w:shd w:val="clear" w:color="auto" w:fill="auto"/>
            <w:vAlign w:val="center"/>
          </w:tcPr>
          <w:p w14:paraId="08E4CEDE">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20B28A9E">
        <w:tblPrEx>
          <w:tblCellMar>
            <w:top w:w="0" w:type="dxa"/>
            <w:left w:w="30" w:type="dxa"/>
            <w:bottom w:w="0" w:type="dxa"/>
            <w:right w:w="30" w:type="dxa"/>
          </w:tblCellMar>
        </w:tblPrEx>
        <w:trPr>
          <w:trHeight w:val="433" w:hRule="atLeast"/>
          <w:jc w:val="center"/>
        </w:trPr>
        <w:tc>
          <w:tcPr>
            <w:tcW w:w="657" w:type="dxa"/>
            <w:vMerge w:val="continue"/>
            <w:tcBorders>
              <w:left w:val="single" w:color="auto" w:sz="6" w:space="0"/>
              <w:right w:val="single" w:color="auto" w:sz="4" w:space="0"/>
            </w:tcBorders>
            <w:vAlign w:val="center"/>
          </w:tcPr>
          <w:p w14:paraId="7E308C46">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6F078FE3">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bottom w:val="single" w:color="auto" w:sz="4" w:space="0"/>
              <w:right w:val="single" w:color="auto" w:sz="6" w:space="0"/>
            </w:tcBorders>
            <w:vAlign w:val="center"/>
          </w:tcPr>
          <w:p w14:paraId="6810AF92">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713" w:type="dxa"/>
            <w:vMerge w:val="continue"/>
            <w:tcBorders>
              <w:left w:val="single" w:color="auto" w:sz="6" w:space="0"/>
              <w:bottom w:val="single" w:color="auto" w:sz="4" w:space="0"/>
              <w:right w:val="single" w:color="auto" w:sz="4" w:space="0"/>
            </w:tcBorders>
            <w:vAlign w:val="center"/>
          </w:tcPr>
          <w:p w14:paraId="524986AD">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2716" w:type="dxa"/>
            <w:tcBorders>
              <w:top w:val="single" w:color="auto" w:sz="4" w:space="0"/>
              <w:left w:val="single" w:color="auto" w:sz="4" w:space="0"/>
              <w:bottom w:val="single" w:color="auto" w:sz="4" w:space="0"/>
              <w:right w:val="single" w:color="auto" w:sz="6" w:space="0"/>
            </w:tcBorders>
            <w:shd w:val="clear" w:color="auto" w:fill="auto"/>
            <w:vAlign w:val="center"/>
          </w:tcPr>
          <w:p w14:paraId="0408E049">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rPr>
              <w:t>△3.</w:t>
            </w:r>
            <w:r>
              <w:rPr>
                <w:rFonts w:hint="default" w:ascii="Times New Roman" w:hAnsi="Times New Roman" w:eastAsia="仿宋_GB2312" w:cs="Times New Roman"/>
                <w:color w:val="auto"/>
                <w:sz w:val="24"/>
                <w:szCs w:val="24"/>
                <w:highlight w:val="none"/>
              </w:rPr>
              <w:t>身体健康，身高170cm以上。</w:t>
            </w:r>
          </w:p>
        </w:tc>
        <w:tc>
          <w:tcPr>
            <w:tcW w:w="3522" w:type="dxa"/>
            <w:tcBorders>
              <w:top w:val="single" w:color="auto" w:sz="4" w:space="0"/>
              <w:left w:val="single" w:color="auto" w:sz="6" w:space="0"/>
              <w:bottom w:val="single" w:color="auto" w:sz="4" w:space="0"/>
              <w:right w:val="single" w:color="auto" w:sz="6" w:space="0"/>
            </w:tcBorders>
            <w:shd w:val="clear" w:color="auto" w:fill="auto"/>
            <w:vAlign w:val="center"/>
          </w:tcPr>
          <w:p w14:paraId="45A72EC7">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46839CEE">
        <w:tblPrEx>
          <w:tblCellMar>
            <w:top w:w="0" w:type="dxa"/>
            <w:left w:w="30" w:type="dxa"/>
            <w:bottom w:w="0" w:type="dxa"/>
            <w:right w:w="30" w:type="dxa"/>
          </w:tblCellMar>
        </w:tblPrEx>
        <w:trPr>
          <w:trHeight w:val="206" w:hRule="atLeast"/>
          <w:jc w:val="center"/>
        </w:trPr>
        <w:tc>
          <w:tcPr>
            <w:tcW w:w="657" w:type="dxa"/>
            <w:vMerge w:val="continue"/>
            <w:tcBorders>
              <w:left w:val="single" w:color="auto" w:sz="6" w:space="0"/>
              <w:right w:val="single" w:color="auto" w:sz="4" w:space="0"/>
            </w:tcBorders>
            <w:vAlign w:val="center"/>
          </w:tcPr>
          <w:p w14:paraId="451E08E5">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39EBD554">
            <w:pPr>
              <w:spacing w:line="0" w:lineRule="atLeast"/>
              <w:jc w:val="left"/>
              <w:rPr>
                <w:rFonts w:hint="default" w:ascii="Times New Roman" w:hAnsi="Times New Roman" w:cs="Times New Roman"/>
                <w:color w:val="auto"/>
                <w:sz w:val="24"/>
                <w:szCs w:val="24"/>
                <w:highlight w:val="none"/>
              </w:rPr>
            </w:pPr>
          </w:p>
        </w:tc>
        <w:tc>
          <w:tcPr>
            <w:tcW w:w="1282" w:type="dxa"/>
            <w:vMerge w:val="restart"/>
            <w:tcBorders>
              <w:top w:val="single" w:color="auto" w:sz="4" w:space="0"/>
              <w:left w:val="single" w:color="auto" w:sz="6" w:space="0"/>
              <w:right w:val="single" w:color="auto" w:sz="6" w:space="0"/>
            </w:tcBorders>
            <w:vAlign w:val="center"/>
          </w:tcPr>
          <w:p w14:paraId="4E1D8453">
            <w:pPr>
              <w:spacing w:line="0" w:lineRule="atLeast"/>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治安巡逻</w:t>
            </w:r>
          </w:p>
        </w:tc>
        <w:tc>
          <w:tcPr>
            <w:tcW w:w="713" w:type="dxa"/>
            <w:vMerge w:val="restart"/>
            <w:tcBorders>
              <w:top w:val="single" w:color="auto" w:sz="4" w:space="0"/>
              <w:left w:val="single" w:color="auto" w:sz="6" w:space="0"/>
              <w:right w:val="single" w:color="auto" w:sz="4" w:space="0"/>
            </w:tcBorders>
            <w:vAlign w:val="center"/>
          </w:tcPr>
          <w:p w14:paraId="2C7E1CD4">
            <w:pPr>
              <w:spacing w:line="0" w:lineRule="atLeast"/>
              <w:jc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2716" w:type="dxa"/>
            <w:tcBorders>
              <w:top w:val="single" w:color="auto" w:sz="4" w:space="0"/>
              <w:left w:val="single" w:color="auto" w:sz="4" w:space="0"/>
              <w:bottom w:val="single" w:color="auto" w:sz="4" w:space="0"/>
              <w:right w:val="single" w:color="auto" w:sz="6" w:space="0"/>
            </w:tcBorders>
            <w:shd w:val="clear" w:color="auto" w:fill="auto"/>
            <w:vAlign w:val="center"/>
          </w:tcPr>
          <w:p w14:paraId="444EC373">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★1.持《保安员》证上岗；</w:t>
            </w:r>
          </w:p>
        </w:tc>
        <w:tc>
          <w:tcPr>
            <w:tcW w:w="3522" w:type="dxa"/>
            <w:tcBorders>
              <w:top w:val="single" w:color="auto" w:sz="4" w:space="0"/>
              <w:left w:val="single" w:color="auto" w:sz="6" w:space="0"/>
              <w:bottom w:val="single" w:color="auto" w:sz="4" w:space="0"/>
              <w:right w:val="single" w:color="auto" w:sz="6" w:space="0"/>
            </w:tcBorders>
            <w:shd w:val="clear" w:color="auto" w:fill="auto"/>
            <w:vAlign w:val="center"/>
          </w:tcPr>
          <w:p w14:paraId="3C63BD2A">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3348D935">
        <w:tblPrEx>
          <w:tblCellMar>
            <w:top w:w="0" w:type="dxa"/>
            <w:left w:w="30" w:type="dxa"/>
            <w:bottom w:w="0" w:type="dxa"/>
            <w:right w:w="30" w:type="dxa"/>
          </w:tblCellMar>
        </w:tblPrEx>
        <w:trPr>
          <w:trHeight w:val="425" w:hRule="atLeast"/>
          <w:jc w:val="center"/>
        </w:trPr>
        <w:tc>
          <w:tcPr>
            <w:tcW w:w="657" w:type="dxa"/>
            <w:vMerge w:val="continue"/>
            <w:tcBorders>
              <w:left w:val="single" w:color="auto" w:sz="6" w:space="0"/>
              <w:right w:val="single" w:color="auto" w:sz="4" w:space="0"/>
            </w:tcBorders>
            <w:vAlign w:val="center"/>
          </w:tcPr>
          <w:p w14:paraId="4CDBBD84">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38371FA9">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bottom w:val="single" w:color="auto" w:sz="4" w:space="0"/>
              <w:right w:val="single" w:color="auto" w:sz="6" w:space="0"/>
            </w:tcBorders>
            <w:vAlign w:val="center"/>
          </w:tcPr>
          <w:p w14:paraId="49783F22">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713" w:type="dxa"/>
            <w:vMerge w:val="continue"/>
            <w:tcBorders>
              <w:left w:val="single" w:color="auto" w:sz="6" w:space="0"/>
              <w:bottom w:val="single" w:color="auto" w:sz="4" w:space="0"/>
              <w:right w:val="single" w:color="auto" w:sz="4" w:space="0"/>
            </w:tcBorders>
            <w:vAlign w:val="center"/>
          </w:tcPr>
          <w:p w14:paraId="436D204B">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2716" w:type="dxa"/>
            <w:tcBorders>
              <w:top w:val="single" w:color="auto" w:sz="4" w:space="0"/>
              <w:left w:val="single" w:color="auto" w:sz="4" w:space="0"/>
              <w:bottom w:val="single" w:color="auto" w:sz="4" w:space="0"/>
              <w:right w:val="single" w:color="auto" w:sz="6" w:space="0"/>
            </w:tcBorders>
            <w:shd w:val="clear" w:color="auto" w:fill="auto"/>
            <w:vAlign w:val="center"/>
          </w:tcPr>
          <w:p w14:paraId="7AB75703">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男性，年龄20周岁以上，</w:t>
            </w:r>
            <w:r>
              <w:rPr>
                <w:rFonts w:hint="default" w:ascii="Times New Roman" w:hAnsi="Times New Roman" w:eastAsia="仿宋_GB2312" w:cs="Times New Roman"/>
                <w:color w:val="auto"/>
                <w:sz w:val="24"/>
                <w:szCs w:val="24"/>
                <w:highlight w:val="none"/>
                <w:lang w:val="en-US" w:eastAsia="zh-CN"/>
              </w:rPr>
              <w:t>50</w:t>
            </w:r>
            <w:r>
              <w:rPr>
                <w:rFonts w:hint="default" w:ascii="Times New Roman" w:hAnsi="Times New Roman" w:eastAsia="仿宋_GB2312" w:cs="Times New Roman"/>
                <w:color w:val="auto"/>
                <w:sz w:val="24"/>
                <w:szCs w:val="24"/>
                <w:highlight w:val="none"/>
              </w:rPr>
              <w:t>周岁以下</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身体健康。</w:t>
            </w:r>
          </w:p>
        </w:tc>
        <w:tc>
          <w:tcPr>
            <w:tcW w:w="3522" w:type="dxa"/>
            <w:tcBorders>
              <w:top w:val="single" w:color="auto" w:sz="4" w:space="0"/>
              <w:left w:val="single" w:color="auto" w:sz="6" w:space="0"/>
              <w:bottom w:val="single" w:color="auto" w:sz="4" w:space="0"/>
              <w:right w:val="single" w:color="auto" w:sz="6" w:space="0"/>
            </w:tcBorders>
            <w:shd w:val="clear" w:color="auto" w:fill="auto"/>
            <w:vAlign w:val="center"/>
          </w:tcPr>
          <w:p w14:paraId="1C5AB1E2">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3372164D">
        <w:tblPrEx>
          <w:tblCellMar>
            <w:top w:w="0" w:type="dxa"/>
            <w:left w:w="30" w:type="dxa"/>
            <w:bottom w:w="0" w:type="dxa"/>
            <w:right w:w="30" w:type="dxa"/>
          </w:tblCellMar>
        </w:tblPrEx>
        <w:trPr>
          <w:trHeight w:val="518" w:hRule="atLeast"/>
          <w:jc w:val="center"/>
        </w:trPr>
        <w:tc>
          <w:tcPr>
            <w:tcW w:w="657" w:type="dxa"/>
            <w:vMerge w:val="continue"/>
            <w:tcBorders>
              <w:left w:val="single" w:color="auto" w:sz="6" w:space="0"/>
              <w:right w:val="single" w:color="auto" w:sz="4" w:space="0"/>
            </w:tcBorders>
            <w:vAlign w:val="center"/>
          </w:tcPr>
          <w:p w14:paraId="15DC4EA1">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35FA2DEE">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bottom w:val="single" w:color="auto" w:sz="4" w:space="0"/>
              <w:right w:val="single" w:color="auto" w:sz="6" w:space="0"/>
            </w:tcBorders>
            <w:vAlign w:val="center"/>
          </w:tcPr>
          <w:p w14:paraId="3011E79D">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713" w:type="dxa"/>
            <w:vMerge w:val="continue"/>
            <w:tcBorders>
              <w:left w:val="single" w:color="auto" w:sz="6" w:space="0"/>
              <w:bottom w:val="single" w:color="auto" w:sz="4" w:space="0"/>
              <w:right w:val="single" w:color="auto" w:sz="4" w:space="0"/>
            </w:tcBorders>
            <w:vAlign w:val="center"/>
          </w:tcPr>
          <w:p w14:paraId="0FB9555B">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2716" w:type="dxa"/>
            <w:tcBorders>
              <w:top w:val="single" w:color="auto" w:sz="4" w:space="0"/>
              <w:left w:val="single" w:color="auto" w:sz="4" w:space="0"/>
              <w:bottom w:val="single" w:color="auto" w:sz="4" w:space="0"/>
              <w:right w:val="single" w:color="auto" w:sz="6" w:space="0"/>
            </w:tcBorders>
            <w:shd w:val="clear" w:color="auto" w:fill="auto"/>
            <w:vAlign w:val="center"/>
          </w:tcPr>
          <w:p w14:paraId="3142E8D6">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rPr>
              <w:t>△3.</w:t>
            </w:r>
            <w:r>
              <w:rPr>
                <w:rFonts w:hint="default" w:ascii="Times New Roman" w:hAnsi="Times New Roman" w:eastAsia="仿宋_GB2312" w:cs="Times New Roman"/>
                <w:color w:val="auto"/>
                <w:sz w:val="24"/>
                <w:szCs w:val="24"/>
                <w:highlight w:val="none"/>
              </w:rPr>
              <w:t>身体健康，身高170cm以上。</w:t>
            </w:r>
          </w:p>
        </w:tc>
        <w:tc>
          <w:tcPr>
            <w:tcW w:w="3522" w:type="dxa"/>
            <w:tcBorders>
              <w:top w:val="single" w:color="auto" w:sz="4" w:space="0"/>
              <w:left w:val="single" w:color="auto" w:sz="6" w:space="0"/>
              <w:bottom w:val="single" w:color="auto" w:sz="4" w:space="0"/>
              <w:right w:val="single" w:color="auto" w:sz="6" w:space="0"/>
            </w:tcBorders>
            <w:shd w:val="clear" w:color="auto" w:fill="auto"/>
            <w:vAlign w:val="center"/>
          </w:tcPr>
          <w:p w14:paraId="3A490D9E">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4F19A98E">
        <w:tblPrEx>
          <w:tblCellMar>
            <w:top w:w="0" w:type="dxa"/>
            <w:left w:w="30" w:type="dxa"/>
            <w:bottom w:w="0" w:type="dxa"/>
            <w:right w:w="30" w:type="dxa"/>
          </w:tblCellMar>
        </w:tblPrEx>
        <w:trPr>
          <w:trHeight w:val="207" w:hRule="atLeast"/>
          <w:jc w:val="center"/>
        </w:trPr>
        <w:tc>
          <w:tcPr>
            <w:tcW w:w="657" w:type="dxa"/>
            <w:vMerge w:val="continue"/>
            <w:tcBorders>
              <w:left w:val="single" w:color="auto" w:sz="6" w:space="0"/>
              <w:right w:val="single" w:color="auto" w:sz="4" w:space="0"/>
            </w:tcBorders>
            <w:vAlign w:val="center"/>
          </w:tcPr>
          <w:p w14:paraId="2A16E8CF">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52E690BA">
            <w:pPr>
              <w:spacing w:line="0" w:lineRule="atLeast"/>
              <w:jc w:val="left"/>
              <w:rPr>
                <w:rFonts w:hint="default" w:ascii="Times New Roman" w:hAnsi="Times New Roman" w:cs="Times New Roman"/>
                <w:color w:val="auto"/>
                <w:sz w:val="24"/>
                <w:szCs w:val="24"/>
                <w:highlight w:val="none"/>
              </w:rPr>
            </w:pPr>
          </w:p>
        </w:tc>
        <w:tc>
          <w:tcPr>
            <w:tcW w:w="1282" w:type="dxa"/>
            <w:vMerge w:val="restart"/>
            <w:tcBorders>
              <w:top w:val="single" w:color="auto" w:sz="4" w:space="0"/>
              <w:left w:val="single" w:color="auto" w:sz="6" w:space="0"/>
              <w:right w:val="single" w:color="auto" w:sz="6" w:space="0"/>
            </w:tcBorders>
            <w:vAlign w:val="center"/>
          </w:tcPr>
          <w:p w14:paraId="61848A74">
            <w:pPr>
              <w:spacing w:line="0" w:lineRule="atLeast"/>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普通</w:t>
            </w:r>
            <w:r>
              <w:rPr>
                <w:rFonts w:hint="default" w:ascii="Times New Roman" w:hAnsi="Times New Roman" w:eastAsia="仿宋" w:cs="Times New Roman"/>
                <w:color w:val="auto"/>
                <w:sz w:val="24"/>
                <w:szCs w:val="24"/>
                <w:highlight w:val="none"/>
                <w:lang w:val="en-US" w:eastAsia="zh-CN"/>
              </w:rPr>
              <w:t>安保</w:t>
            </w:r>
          </w:p>
        </w:tc>
        <w:tc>
          <w:tcPr>
            <w:tcW w:w="713" w:type="dxa"/>
            <w:vMerge w:val="restart"/>
            <w:tcBorders>
              <w:top w:val="single" w:color="auto" w:sz="4" w:space="0"/>
              <w:left w:val="single" w:color="auto" w:sz="6" w:space="0"/>
              <w:right w:val="single" w:color="auto" w:sz="4" w:space="0"/>
            </w:tcBorders>
            <w:vAlign w:val="center"/>
          </w:tcPr>
          <w:p w14:paraId="35C044C6">
            <w:pPr>
              <w:spacing w:line="0" w:lineRule="atLeast"/>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17</w:t>
            </w:r>
          </w:p>
        </w:tc>
        <w:tc>
          <w:tcPr>
            <w:tcW w:w="2716" w:type="dxa"/>
            <w:tcBorders>
              <w:top w:val="single" w:color="auto" w:sz="4" w:space="0"/>
              <w:left w:val="single" w:color="auto" w:sz="4" w:space="0"/>
              <w:bottom w:val="single" w:color="auto" w:sz="4" w:space="0"/>
              <w:right w:val="single" w:color="auto" w:sz="6" w:space="0"/>
            </w:tcBorders>
            <w:shd w:val="clear" w:color="auto" w:fill="auto"/>
            <w:vAlign w:val="center"/>
          </w:tcPr>
          <w:p w14:paraId="33C49057">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★1.持《保安员》证上岗；</w:t>
            </w:r>
          </w:p>
        </w:tc>
        <w:tc>
          <w:tcPr>
            <w:tcW w:w="3522" w:type="dxa"/>
            <w:tcBorders>
              <w:top w:val="single" w:color="auto" w:sz="4" w:space="0"/>
              <w:left w:val="single" w:color="auto" w:sz="6" w:space="0"/>
              <w:bottom w:val="single" w:color="auto" w:sz="4" w:space="0"/>
              <w:right w:val="single" w:color="auto" w:sz="6" w:space="0"/>
            </w:tcBorders>
            <w:shd w:val="clear" w:color="auto" w:fill="auto"/>
            <w:vAlign w:val="center"/>
          </w:tcPr>
          <w:p w14:paraId="65EDB69C">
            <w:pPr>
              <w:spacing w:line="0" w:lineRule="atLeas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7571B047">
        <w:tblPrEx>
          <w:tblCellMar>
            <w:top w:w="0" w:type="dxa"/>
            <w:left w:w="30" w:type="dxa"/>
            <w:bottom w:w="0" w:type="dxa"/>
            <w:right w:w="30" w:type="dxa"/>
          </w:tblCellMar>
        </w:tblPrEx>
        <w:trPr>
          <w:trHeight w:val="629" w:hRule="atLeast"/>
          <w:jc w:val="center"/>
        </w:trPr>
        <w:tc>
          <w:tcPr>
            <w:tcW w:w="657" w:type="dxa"/>
            <w:vMerge w:val="continue"/>
            <w:tcBorders>
              <w:left w:val="single" w:color="auto" w:sz="6" w:space="0"/>
              <w:right w:val="single" w:color="auto" w:sz="4" w:space="0"/>
            </w:tcBorders>
            <w:vAlign w:val="center"/>
          </w:tcPr>
          <w:p w14:paraId="4C27FFF2">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12167448">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58E21FDA">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713" w:type="dxa"/>
            <w:vMerge w:val="continue"/>
            <w:tcBorders>
              <w:left w:val="single" w:color="auto" w:sz="6" w:space="0"/>
              <w:right w:val="single" w:color="auto" w:sz="4" w:space="0"/>
            </w:tcBorders>
            <w:vAlign w:val="center"/>
          </w:tcPr>
          <w:p w14:paraId="075BA903">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2716" w:type="dxa"/>
            <w:tcBorders>
              <w:top w:val="single" w:color="auto" w:sz="4" w:space="0"/>
              <w:left w:val="single" w:color="auto" w:sz="4" w:space="0"/>
              <w:bottom w:val="single" w:color="auto" w:sz="4" w:space="0"/>
              <w:right w:val="single" w:color="auto" w:sz="6" w:space="0"/>
            </w:tcBorders>
            <w:shd w:val="clear" w:color="auto" w:fill="auto"/>
            <w:vAlign w:val="center"/>
          </w:tcPr>
          <w:p w14:paraId="4736C65A">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男性，年龄20周岁以上，</w:t>
            </w:r>
            <w:r>
              <w:rPr>
                <w:rFonts w:hint="default" w:ascii="Times New Roman" w:hAnsi="Times New Roman" w:eastAsia="仿宋_GB2312" w:cs="Times New Roman"/>
                <w:color w:val="auto"/>
                <w:sz w:val="24"/>
                <w:szCs w:val="24"/>
                <w:highlight w:val="none"/>
                <w:lang w:val="en-US" w:eastAsia="zh-CN"/>
              </w:rPr>
              <w:t>50</w:t>
            </w:r>
            <w:r>
              <w:rPr>
                <w:rFonts w:hint="default" w:ascii="Times New Roman" w:hAnsi="Times New Roman" w:eastAsia="仿宋_GB2312" w:cs="Times New Roman"/>
                <w:color w:val="auto"/>
                <w:sz w:val="24"/>
                <w:szCs w:val="24"/>
                <w:highlight w:val="none"/>
              </w:rPr>
              <w:t>周岁以下</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身体健康。</w:t>
            </w:r>
          </w:p>
        </w:tc>
        <w:tc>
          <w:tcPr>
            <w:tcW w:w="3522" w:type="dxa"/>
            <w:tcBorders>
              <w:top w:val="single" w:color="auto" w:sz="4" w:space="0"/>
              <w:left w:val="single" w:color="auto" w:sz="6" w:space="0"/>
              <w:bottom w:val="single" w:color="auto" w:sz="4" w:space="0"/>
              <w:right w:val="single" w:color="auto" w:sz="6" w:space="0"/>
            </w:tcBorders>
            <w:shd w:val="clear" w:color="auto" w:fill="auto"/>
            <w:vAlign w:val="center"/>
          </w:tcPr>
          <w:p w14:paraId="7B154516">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4A000405">
        <w:tblPrEx>
          <w:tblCellMar>
            <w:top w:w="0" w:type="dxa"/>
            <w:left w:w="30" w:type="dxa"/>
            <w:bottom w:w="0" w:type="dxa"/>
            <w:right w:w="30" w:type="dxa"/>
          </w:tblCellMar>
        </w:tblPrEx>
        <w:trPr>
          <w:trHeight w:val="314" w:hRule="atLeast"/>
          <w:jc w:val="center"/>
        </w:trPr>
        <w:tc>
          <w:tcPr>
            <w:tcW w:w="657" w:type="dxa"/>
            <w:vMerge w:val="continue"/>
            <w:tcBorders>
              <w:left w:val="single" w:color="auto" w:sz="6" w:space="0"/>
              <w:right w:val="single" w:color="auto" w:sz="4" w:space="0"/>
            </w:tcBorders>
            <w:vAlign w:val="center"/>
          </w:tcPr>
          <w:p w14:paraId="048D5F4C">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4CDFF052">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12C7547C">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713" w:type="dxa"/>
            <w:vMerge w:val="continue"/>
            <w:tcBorders>
              <w:left w:val="single" w:color="auto" w:sz="6" w:space="0"/>
              <w:right w:val="single" w:color="auto" w:sz="4" w:space="0"/>
            </w:tcBorders>
            <w:vAlign w:val="center"/>
          </w:tcPr>
          <w:p w14:paraId="2EB5FAAD">
            <w:pPr>
              <w:spacing w:line="0" w:lineRule="atLeast"/>
              <w:jc w:val="center"/>
              <w:rPr>
                <w:rFonts w:hint="eastAsia" w:ascii="Times New Roman" w:hAnsi="Times New Roman" w:eastAsia="仿宋" w:cs="Times New Roman"/>
                <w:color w:val="auto"/>
                <w:sz w:val="24"/>
                <w:szCs w:val="24"/>
                <w:highlight w:val="none"/>
                <w:lang w:val="en-US" w:eastAsia="zh-CN"/>
              </w:rPr>
            </w:pPr>
          </w:p>
        </w:tc>
        <w:tc>
          <w:tcPr>
            <w:tcW w:w="2716" w:type="dxa"/>
            <w:tcBorders>
              <w:top w:val="single" w:color="auto" w:sz="4" w:space="0"/>
              <w:left w:val="single" w:color="auto" w:sz="4" w:space="0"/>
              <w:bottom w:val="single" w:color="auto" w:sz="6" w:space="0"/>
              <w:right w:val="single" w:color="auto" w:sz="6" w:space="0"/>
            </w:tcBorders>
            <w:shd w:val="clear" w:color="auto" w:fill="auto"/>
            <w:vAlign w:val="center"/>
          </w:tcPr>
          <w:p w14:paraId="12BDD0F9">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rPr>
              <w:t>△3.</w:t>
            </w:r>
            <w:r>
              <w:rPr>
                <w:rFonts w:hint="default" w:ascii="Times New Roman" w:hAnsi="Times New Roman" w:eastAsia="仿宋_GB2312" w:cs="Times New Roman"/>
                <w:color w:val="auto"/>
                <w:sz w:val="24"/>
                <w:szCs w:val="24"/>
                <w:highlight w:val="none"/>
              </w:rPr>
              <w:t>身体健康，身高170cm以上。</w:t>
            </w:r>
          </w:p>
        </w:tc>
        <w:tc>
          <w:tcPr>
            <w:tcW w:w="3522" w:type="dxa"/>
            <w:tcBorders>
              <w:top w:val="single" w:color="auto" w:sz="4" w:space="0"/>
              <w:left w:val="single" w:color="auto" w:sz="6" w:space="0"/>
              <w:bottom w:val="single" w:color="auto" w:sz="6" w:space="0"/>
              <w:right w:val="single" w:color="auto" w:sz="6" w:space="0"/>
            </w:tcBorders>
            <w:shd w:val="clear" w:color="auto" w:fill="auto"/>
            <w:vAlign w:val="center"/>
          </w:tcPr>
          <w:p w14:paraId="28D3B86D">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4AE766A7">
        <w:tblPrEx>
          <w:tblCellMar>
            <w:top w:w="0" w:type="dxa"/>
            <w:left w:w="30" w:type="dxa"/>
            <w:bottom w:w="0" w:type="dxa"/>
            <w:right w:w="30" w:type="dxa"/>
          </w:tblCellMar>
        </w:tblPrEx>
        <w:trPr>
          <w:trHeight w:val="567" w:hRule="atLeast"/>
          <w:jc w:val="center"/>
        </w:trPr>
        <w:tc>
          <w:tcPr>
            <w:tcW w:w="657" w:type="dxa"/>
            <w:vMerge w:val="restart"/>
            <w:tcBorders>
              <w:top w:val="single" w:color="auto" w:sz="4" w:space="0"/>
              <w:left w:val="single" w:color="auto" w:sz="6" w:space="0"/>
              <w:right w:val="single" w:color="auto" w:sz="4" w:space="0"/>
            </w:tcBorders>
            <w:shd w:val="clear" w:color="auto" w:fill="auto"/>
            <w:vAlign w:val="center"/>
          </w:tcPr>
          <w:p w14:paraId="66D21564">
            <w:pPr>
              <w:spacing w:line="0" w:lineRule="atLeast"/>
              <w:jc w:val="center"/>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4</w:t>
            </w:r>
          </w:p>
          <w:p w14:paraId="4FBD1B5D">
            <w:pPr>
              <w:spacing w:line="0" w:lineRule="atLeast"/>
              <w:jc w:val="center"/>
              <w:rPr>
                <w:rFonts w:hint="default" w:ascii="Times New Roman" w:hAnsi="Times New Roman" w:eastAsia="仿宋" w:cs="Times New Roman"/>
                <w:color w:val="auto"/>
                <w:sz w:val="24"/>
                <w:szCs w:val="24"/>
                <w:highlight w:val="none"/>
                <w:lang w:val="en-US" w:eastAsia="zh-CN"/>
              </w:rPr>
            </w:pPr>
          </w:p>
        </w:tc>
        <w:tc>
          <w:tcPr>
            <w:tcW w:w="713" w:type="dxa"/>
            <w:vMerge w:val="restart"/>
            <w:tcBorders>
              <w:top w:val="single" w:color="auto" w:sz="4" w:space="0"/>
              <w:left w:val="single" w:color="auto" w:sz="4" w:space="0"/>
              <w:right w:val="single" w:color="auto" w:sz="6" w:space="0"/>
            </w:tcBorders>
            <w:shd w:val="clear" w:color="auto" w:fill="auto"/>
            <w:vAlign w:val="center"/>
          </w:tcPr>
          <w:p w14:paraId="19E635C0">
            <w:pPr>
              <w:spacing w:line="0" w:lineRule="atLeast"/>
              <w:jc w:val="center"/>
              <w:rPr>
                <w:rFonts w:hint="default" w:ascii="Times New Roman" w:hAnsi="Times New Roman" w:eastAsia="仿宋" w:cs="Times New Roman"/>
                <w:color w:val="auto"/>
                <w:kern w:val="2"/>
                <w:sz w:val="24"/>
                <w:szCs w:val="24"/>
                <w:highlight w:val="none"/>
                <w:lang w:val="en-US" w:eastAsia="zh-TW" w:bidi="ar-SA"/>
              </w:rPr>
            </w:pPr>
            <w:r>
              <w:rPr>
                <w:rFonts w:hint="eastAsia" w:ascii="Times New Roman" w:hAnsi="Times New Roman" w:eastAsia="仿宋" w:cs="Times New Roman"/>
                <w:color w:val="auto"/>
                <w:sz w:val="24"/>
                <w:szCs w:val="24"/>
                <w:highlight w:val="none"/>
                <w:lang w:val="en-US" w:eastAsia="zh-CN"/>
              </w:rPr>
              <w:t>西</w:t>
            </w:r>
            <w:r>
              <w:rPr>
                <w:rFonts w:hint="default" w:ascii="Times New Roman" w:hAnsi="Times New Roman" w:eastAsia="仿宋" w:cs="Times New Roman"/>
                <w:color w:val="auto"/>
                <w:sz w:val="24"/>
                <w:szCs w:val="24"/>
                <w:highlight w:val="none"/>
                <w:lang w:val="en-US" w:eastAsia="zh-CN"/>
              </w:rPr>
              <w:t>校区</w:t>
            </w:r>
          </w:p>
          <w:p w14:paraId="26CC6488">
            <w:pPr>
              <w:spacing w:line="0" w:lineRule="atLeast"/>
              <w:jc w:val="center"/>
              <w:rPr>
                <w:rFonts w:hint="default" w:ascii="Times New Roman" w:hAnsi="Times New Roman" w:eastAsia="仿宋" w:cs="Times New Roman"/>
                <w:color w:val="auto"/>
                <w:sz w:val="24"/>
                <w:szCs w:val="24"/>
                <w:highlight w:val="none"/>
              </w:rPr>
            </w:pPr>
          </w:p>
        </w:tc>
        <w:tc>
          <w:tcPr>
            <w:tcW w:w="1282" w:type="dxa"/>
            <w:vMerge w:val="restart"/>
            <w:tcBorders>
              <w:top w:val="single" w:color="auto" w:sz="6" w:space="0"/>
              <w:left w:val="single" w:color="auto" w:sz="6" w:space="0"/>
              <w:right w:val="single" w:color="auto" w:sz="6" w:space="0"/>
            </w:tcBorders>
            <w:shd w:val="clear" w:color="auto" w:fill="auto"/>
            <w:vAlign w:val="center"/>
          </w:tcPr>
          <w:p w14:paraId="3D7316D2">
            <w:pPr>
              <w:spacing w:line="0" w:lineRule="atLeast"/>
              <w:jc w:val="center"/>
              <w:rPr>
                <w:rFonts w:hint="default"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普通</w:t>
            </w:r>
            <w:r>
              <w:rPr>
                <w:rFonts w:hint="default" w:ascii="Times New Roman" w:hAnsi="Times New Roman" w:eastAsia="仿宋" w:cs="Times New Roman"/>
                <w:color w:val="auto"/>
                <w:sz w:val="24"/>
                <w:szCs w:val="24"/>
                <w:highlight w:val="none"/>
                <w:lang w:val="en-US" w:eastAsia="zh-CN"/>
              </w:rPr>
              <w:t>安保</w:t>
            </w:r>
          </w:p>
        </w:tc>
        <w:tc>
          <w:tcPr>
            <w:tcW w:w="713" w:type="dxa"/>
            <w:vMerge w:val="restart"/>
            <w:tcBorders>
              <w:top w:val="single" w:color="auto" w:sz="6" w:space="0"/>
              <w:left w:val="single" w:color="auto" w:sz="6" w:space="0"/>
              <w:right w:val="single" w:color="auto" w:sz="4" w:space="0"/>
            </w:tcBorders>
            <w:shd w:val="clear" w:color="auto" w:fill="auto"/>
            <w:vAlign w:val="center"/>
          </w:tcPr>
          <w:p w14:paraId="628EB66A">
            <w:pPr>
              <w:spacing w:line="0" w:lineRule="atLeast"/>
              <w:jc w:val="center"/>
              <w:rPr>
                <w:rFonts w:hint="default" w:ascii="Times New Roman" w:hAnsi="Times New Roman" w:eastAsia="仿宋" w:cs="Times New Roman"/>
                <w:color w:val="auto"/>
                <w:sz w:val="24"/>
                <w:szCs w:val="24"/>
                <w:highlight w:val="none"/>
                <w:lang w:val="en-US"/>
              </w:rPr>
            </w:pPr>
            <w:r>
              <w:rPr>
                <w:rFonts w:hint="eastAsia" w:ascii="Times New Roman" w:hAnsi="Times New Roman" w:eastAsia="仿宋" w:cs="Times New Roman"/>
                <w:color w:val="auto"/>
                <w:sz w:val="24"/>
                <w:szCs w:val="24"/>
                <w:highlight w:val="none"/>
                <w:lang w:val="en-US" w:eastAsia="zh-CN"/>
              </w:rPr>
              <w:t>6</w:t>
            </w:r>
          </w:p>
        </w:tc>
        <w:tc>
          <w:tcPr>
            <w:tcW w:w="2716" w:type="dxa"/>
            <w:tcBorders>
              <w:top w:val="single" w:color="auto" w:sz="6" w:space="0"/>
              <w:left w:val="single" w:color="auto" w:sz="4" w:space="0"/>
              <w:bottom w:val="single" w:color="auto" w:sz="6" w:space="0"/>
              <w:right w:val="single" w:color="auto" w:sz="6" w:space="0"/>
            </w:tcBorders>
            <w:shd w:val="clear" w:color="auto" w:fill="auto"/>
            <w:vAlign w:val="center"/>
          </w:tcPr>
          <w:p w14:paraId="496FAAAB">
            <w:pPr>
              <w:spacing w:line="0" w:lineRule="atLeast"/>
              <w:jc w:val="left"/>
              <w:rPr>
                <w:rFonts w:hint="default" w:ascii="Times New Roman" w:hAnsi="Times New Roman" w:eastAsia="仿宋_GB2312" w:cs="Times New Roman"/>
                <w:color w:val="auto"/>
                <w:kern w:val="2"/>
                <w:sz w:val="24"/>
                <w:szCs w:val="24"/>
                <w:highlight w:val="none"/>
                <w:lang w:val="zh-TW" w:eastAsia="zh-TW" w:bidi="ar-SA"/>
              </w:rPr>
            </w:pPr>
            <w:r>
              <w:rPr>
                <w:rFonts w:hint="default" w:ascii="Times New Roman" w:hAnsi="Times New Roman" w:eastAsia="仿宋_GB2312" w:cs="Times New Roman"/>
                <w:color w:val="auto"/>
                <w:sz w:val="24"/>
                <w:szCs w:val="24"/>
                <w:highlight w:val="none"/>
                <w:lang w:val="en-US" w:eastAsia="zh-CN"/>
              </w:rPr>
              <w:t>★1.持公安机关颁发的有效《保安员》证上岗；</w:t>
            </w:r>
          </w:p>
        </w:tc>
        <w:tc>
          <w:tcPr>
            <w:tcW w:w="3522" w:type="dxa"/>
            <w:tcBorders>
              <w:top w:val="single" w:color="auto" w:sz="6" w:space="0"/>
              <w:left w:val="single" w:color="auto" w:sz="6" w:space="0"/>
              <w:bottom w:val="single" w:color="auto" w:sz="6" w:space="0"/>
              <w:right w:val="single" w:color="auto" w:sz="6" w:space="0"/>
            </w:tcBorders>
            <w:shd w:val="clear" w:color="auto" w:fill="auto"/>
            <w:vAlign w:val="center"/>
          </w:tcPr>
          <w:p w14:paraId="72A2225D">
            <w:pPr>
              <w:spacing w:line="0" w:lineRule="atLeast"/>
              <w:jc w:val="left"/>
              <w:rPr>
                <w:rFonts w:hint="default" w:ascii="Times New Roman" w:hAnsi="Times New Roman" w:eastAsia="仿宋_GB2312" w:cs="Times New Roman"/>
                <w:color w:val="auto"/>
                <w:kern w:val="2"/>
                <w:sz w:val="24"/>
                <w:szCs w:val="24"/>
                <w:highlight w:val="none"/>
                <w:lang w:val="zh-TW" w:eastAsia="zh-TW" w:bidi="ar-SA"/>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71CF9EB1">
        <w:tblPrEx>
          <w:tblCellMar>
            <w:top w:w="0" w:type="dxa"/>
            <w:left w:w="30" w:type="dxa"/>
            <w:bottom w:w="0" w:type="dxa"/>
            <w:right w:w="30" w:type="dxa"/>
          </w:tblCellMar>
        </w:tblPrEx>
        <w:trPr>
          <w:trHeight w:val="688" w:hRule="atLeast"/>
          <w:jc w:val="center"/>
        </w:trPr>
        <w:tc>
          <w:tcPr>
            <w:tcW w:w="657" w:type="dxa"/>
            <w:vMerge w:val="continue"/>
            <w:tcBorders>
              <w:left w:val="single" w:color="auto" w:sz="6" w:space="0"/>
              <w:right w:val="single" w:color="auto" w:sz="4" w:space="0"/>
            </w:tcBorders>
            <w:vAlign w:val="center"/>
          </w:tcPr>
          <w:p w14:paraId="5325978E">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3CBF992B">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76D69566">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6" w:space="0"/>
              <w:right w:val="single" w:color="auto" w:sz="4" w:space="0"/>
            </w:tcBorders>
            <w:vAlign w:val="center"/>
          </w:tcPr>
          <w:p w14:paraId="29383632">
            <w:pPr>
              <w:spacing w:line="0" w:lineRule="atLeast"/>
              <w:jc w:val="left"/>
              <w:rPr>
                <w:rFonts w:hint="default" w:ascii="Times New Roman" w:hAnsi="Times New Roman" w:cs="Times New Roman"/>
                <w:color w:val="auto"/>
                <w:sz w:val="24"/>
                <w:szCs w:val="24"/>
                <w:highlight w:val="none"/>
              </w:rPr>
            </w:pPr>
          </w:p>
        </w:tc>
        <w:tc>
          <w:tcPr>
            <w:tcW w:w="2716" w:type="dxa"/>
            <w:tcBorders>
              <w:top w:val="single" w:color="auto" w:sz="6" w:space="0"/>
              <w:left w:val="single" w:color="auto" w:sz="4" w:space="0"/>
              <w:bottom w:val="single" w:color="auto" w:sz="4" w:space="0"/>
              <w:right w:val="single" w:color="auto" w:sz="6" w:space="0"/>
            </w:tcBorders>
            <w:shd w:val="clear" w:color="auto" w:fill="auto"/>
            <w:vAlign w:val="center"/>
          </w:tcPr>
          <w:p w14:paraId="405F4A35">
            <w:pPr>
              <w:spacing w:line="0" w:lineRule="atLeast"/>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男性，年龄20周岁以上，</w:t>
            </w:r>
            <w:r>
              <w:rPr>
                <w:rFonts w:hint="default" w:ascii="Times New Roman" w:hAnsi="Times New Roman" w:eastAsia="仿宋_GB2312" w:cs="Times New Roman"/>
                <w:color w:val="auto"/>
                <w:sz w:val="24"/>
                <w:szCs w:val="24"/>
                <w:highlight w:val="none"/>
                <w:lang w:val="en-US" w:eastAsia="zh-CN"/>
              </w:rPr>
              <w:t>50</w:t>
            </w:r>
            <w:r>
              <w:rPr>
                <w:rFonts w:hint="default" w:ascii="Times New Roman" w:hAnsi="Times New Roman" w:eastAsia="仿宋_GB2312" w:cs="Times New Roman"/>
                <w:color w:val="auto"/>
                <w:sz w:val="24"/>
                <w:szCs w:val="24"/>
                <w:highlight w:val="none"/>
              </w:rPr>
              <w:t>周岁以下</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身体健康。</w:t>
            </w:r>
          </w:p>
        </w:tc>
        <w:tc>
          <w:tcPr>
            <w:tcW w:w="3522" w:type="dxa"/>
            <w:tcBorders>
              <w:top w:val="single" w:color="auto" w:sz="6" w:space="0"/>
              <w:left w:val="single" w:color="auto" w:sz="6" w:space="0"/>
              <w:bottom w:val="single" w:color="auto" w:sz="4" w:space="0"/>
              <w:right w:val="single" w:color="auto" w:sz="6" w:space="0"/>
            </w:tcBorders>
            <w:shd w:val="clear" w:color="auto" w:fill="auto"/>
            <w:vAlign w:val="center"/>
          </w:tcPr>
          <w:p w14:paraId="025D7069">
            <w:pPr>
              <w:spacing w:line="0" w:lineRule="atLeast"/>
              <w:rPr>
                <w:rFonts w:hint="default" w:ascii="Times New Roman" w:hAnsi="Times New Roman" w:eastAsia="仿宋_GB2312" w:cs="Times New Roman"/>
                <w:color w:val="auto"/>
                <w:kern w:val="2"/>
                <w:sz w:val="24"/>
                <w:szCs w:val="24"/>
                <w:highlight w:val="none"/>
                <w:lang w:val="zh-TW" w:eastAsia="zh-TW" w:bidi="ar-SA"/>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4B542A94">
        <w:tblPrEx>
          <w:tblCellMar>
            <w:top w:w="0" w:type="dxa"/>
            <w:left w:w="30" w:type="dxa"/>
            <w:bottom w:w="0" w:type="dxa"/>
            <w:right w:w="30" w:type="dxa"/>
          </w:tblCellMar>
        </w:tblPrEx>
        <w:trPr>
          <w:trHeight w:val="400" w:hRule="atLeast"/>
          <w:jc w:val="center"/>
        </w:trPr>
        <w:tc>
          <w:tcPr>
            <w:tcW w:w="657" w:type="dxa"/>
            <w:vMerge w:val="continue"/>
            <w:tcBorders>
              <w:left w:val="single" w:color="auto" w:sz="6" w:space="0"/>
              <w:right w:val="single" w:color="auto" w:sz="4" w:space="0"/>
            </w:tcBorders>
            <w:vAlign w:val="center"/>
          </w:tcPr>
          <w:p w14:paraId="40685BF7">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4" w:space="0"/>
              <w:right w:val="single" w:color="auto" w:sz="6" w:space="0"/>
            </w:tcBorders>
            <w:vAlign w:val="center"/>
          </w:tcPr>
          <w:p w14:paraId="7AD24D3B">
            <w:pPr>
              <w:spacing w:line="0" w:lineRule="atLeast"/>
              <w:jc w:val="left"/>
              <w:rPr>
                <w:rFonts w:hint="default" w:ascii="Times New Roman" w:hAnsi="Times New Roman" w:cs="Times New Roman"/>
                <w:color w:val="auto"/>
                <w:sz w:val="24"/>
                <w:szCs w:val="24"/>
                <w:highlight w:val="none"/>
              </w:rPr>
            </w:pPr>
          </w:p>
        </w:tc>
        <w:tc>
          <w:tcPr>
            <w:tcW w:w="1282" w:type="dxa"/>
            <w:vMerge w:val="continue"/>
            <w:tcBorders>
              <w:left w:val="single" w:color="auto" w:sz="6" w:space="0"/>
              <w:right w:val="single" w:color="auto" w:sz="6" w:space="0"/>
            </w:tcBorders>
            <w:vAlign w:val="center"/>
          </w:tcPr>
          <w:p w14:paraId="7C5A9F6B">
            <w:pPr>
              <w:spacing w:line="0" w:lineRule="atLeast"/>
              <w:jc w:val="left"/>
              <w:rPr>
                <w:rFonts w:hint="default" w:ascii="Times New Roman" w:hAnsi="Times New Roman" w:cs="Times New Roman"/>
                <w:color w:val="auto"/>
                <w:sz w:val="24"/>
                <w:szCs w:val="24"/>
                <w:highlight w:val="none"/>
              </w:rPr>
            </w:pPr>
          </w:p>
        </w:tc>
        <w:tc>
          <w:tcPr>
            <w:tcW w:w="713" w:type="dxa"/>
            <w:vMerge w:val="continue"/>
            <w:tcBorders>
              <w:left w:val="single" w:color="auto" w:sz="6" w:space="0"/>
              <w:right w:val="single" w:color="auto" w:sz="4" w:space="0"/>
            </w:tcBorders>
            <w:vAlign w:val="center"/>
          </w:tcPr>
          <w:p w14:paraId="1C108C3F">
            <w:pPr>
              <w:spacing w:line="0" w:lineRule="atLeast"/>
              <w:jc w:val="left"/>
              <w:rPr>
                <w:rFonts w:hint="default" w:ascii="Times New Roman" w:hAnsi="Times New Roman" w:cs="Times New Roman"/>
                <w:color w:val="auto"/>
                <w:sz w:val="24"/>
                <w:szCs w:val="24"/>
                <w:highlight w:val="none"/>
              </w:rPr>
            </w:pPr>
          </w:p>
        </w:tc>
        <w:tc>
          <w:tcPr>
            <w:tcW w:w="2716" w:type="dxa"/>
            <w:tcBorders>
              <w:top w:val="single" w:color="auto" w:sz="4" w:space="0"/>
              <w:left w:val="single" w:color="auto" w:sz="4" w:space="0"/>
              <w:right w:val="single" w:color="auto" w:sz="6" w:space="0"/>
            </w:tcBorders>
            <w:shd w:val="clear" w:color="auto" w:fill="auto"/>
            <w:vAlign w:val="center"/>
          </w:tcPr>
          <w:p w14:paraId="4A82C04C">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rPr>
              <w:t>△3.</w:t>
            </w:r>
            <w:r>
              <w:rPr>
                <w:rFonts w:hint="default" w:ascii="Times New Roman" w:hAnsi="Times New Roman" w:eastAsia="仿宋_GB2312" w:cs="Times New Roman"/>
                <w:color w:val="auto"/>
                <w:sz w:val="24"/>
                <w:szCs w:val="24"/>
                <w:highlight w:val="none"/>
              </w:rPr>
              <w:t>身体健康，身高170cm以上。</w:t>
            </w:r>
          </w:p>
        </w:tc>
        <w:tc>
          <w:tcPr>
            <w:tcW w:w="3522" w:type="dxa"/>
            <w:tcBorders>
              <w:top w:val="single" w:color="auto" w:sz="4" w:space="0"/>
              <w:left w:val="single" w:color="auto" w:sz="6" w:space="0"/>
              <w:bottom w:val="single" w:color="auto" w:sz="6" w:space="0"/>
              <w:right w:val="single" w:color="auto" w:sz="6" w:space="0"/>
            </w:tcBorders>
            <w:shd w:val="clear" w:color="auto" w:fill="auto"/>
            <w:vAlign w:val="center"/>
          </w:tcPr>
          <w:p w14:paraId="3A4E43A2">
            <w:pPr>
              <w:spacing w:line="0" w:lineRule="atLeas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是（提供承诺函，格式自拟）</w:t>
            </w:r>
          </w:p>
        </w:tc>
      </w:tr>
      <w:tr w14:paraId="2D881DF8">
        <w:tblPrEx>
          <w:tblCellMar>
            <w:top w:w="0" w:type="dxa"/>
            <w:left w:w="30" w:type="dxa"/>
            <w:bottom w:w="0" w:type="dxa"/>
            <w:right w:w="30" w:type="dxa"/>
          </w:tblCellMar>
        </w:tblPrEx>
        <w:trPr>
          <w:trHeight w:val="567" w:hRule="atLeast"/>
          <w:jc w:val="center"/>
        </w:trPr>
        <w:tc>
          <w:tcPr>
            <w:tcW w:w="657" w:type="dxa"/>
            <w:tcBorders>
              <w:top w:val="single" w:color="auto" w:sz="4" w:space="0"/>
              <w:left w:val="single" w:color="auto" w:sz="6" w:space="0"/>
              <w:bottom w:val="single" w:color="auto" w:sz="4" w:space="0"/>
              <w:right w:val="single" w:color="auto" w:sz="6" w:space="0"/>
            </w:tcBorders>
            <w:vAlign w:val="center"/>
          </w:tcPr>
          <w:p w14:paraId="1AA50778">
            <w:pPr>
              <w:spacing w:line="0" w:lineRule="atLeas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合计</w:t>
            </w:r>
          </w:p>
        </w:tc>
        <w:tc>
          <w:tcPr>
            <w:tcW w:w="713" w:type="dxa"/>
            <w:tcBorders>
              <w:top w:val="single" w:color="auto" w:sz="4" w:space="0"/>
              <w:left w:val="single" w:color="auto" w:sz="6" w:space="0"/>
              <w:bottom w:val="single" w:color="auto" w:sz="4" w:space="0"/>
              <w:right w:val="single" w:color="auto" w:sz="6" w:space="0"/>
            </w:tcBorders>
            <w:vAlign w:val="center"/>
          </w:tcPr>
          <w:p w14:paraId="0AC27F30">
            <w:pPr>
              <w:spacing w:line="0" w:lineRule="atLeast"/>
              <w:jc w:val="center"/>
              <w:rPr>
                <w:rFonts w:hint="default" w:ascii="Times New Roman" w:hAnsi="Times New Roman" w:eastAsia="仿宋" w:cs="Times New Roman"/>
                <w:color w:val="auto"/>
                <w:sz w:val="24"/>
                <w:szCs w:val="24"/>
                <w:highlight w:val="none"/>
              </w:rPr>
            </w:pPr>
          </w:p>
        </w:tc>
        <w:tc>
          <w:tcPr>
            <w:tcW w:w="1282" w:type="dxa"/>
            <w:tcBorders>
              <w:top w:val="single" w:color="auto" w:sz="6" w:space="0"/>
              <w:left w:val="single" w:color="auto" w:sz="6" w:space="0"/>
              <w:bottom w:val="single" w:color="auto" w:sz="6" w:space="0"/>
              <w:right w:val="single" w:color="auto" w:sz="6" w:space="0"/>
            </w:tcBorders>
            <w:vAlign w:val="center"/>
          </w:tcPr>
          <w:p w14:paraId="4261976D">
            <w:pPr>
              <w:spacing w:line="0" w:lineRule="atLeast"/>
              <w:jc w:val="center"/>
              <w:rPr>
                <w:rFonts w:hint="default" w:ascii="Times New Roman" w:hAnsi="Times New Roman" w:eastAsia="仿宋" w:cs="Times New Roman"/>
                <w:color w:val="auto"/>
                <w:sz w:val="24"/>
                <w:szCs w:val="24"/>
                <w:highlight w:val="none"/>
              </w:rPr>
            </w:pPr>
          </w:p>
        </w:tc>
        <w:tc>
          <w:tcPr>
            <w:tcW w:w="713" w:type="dxa"/>
            <w:tcBorders>
              <w:top w:val="single" w:color="auto" w:sz="6" w:space="0"/>
              <w:left w:val="single" w:color="auto" w:sz="6" w:space="0"/>
              <w:bottom w:val="single" w:color="auto" w:sz="6" w:space="0"/>
              <w:right w:val="single" w:color="auto" w:sz="6" w:space="0"/>
            </w:tcBorders>
            <w:vAlign w:val="center"/>
          </w:tcPr>
          <w:p w14:paraId="5E60345B">
            <w:pPr>
              <w:spacing w:line="0" w:lineRule="atLeast"/>
              <w:jc w:val="center"/>
              <w:rPr>
                <w:rFonts w:hint="default" w:ascii="Times New Roman" w:hAnsi="Times New Roman" w:eastAsia="PMingLiU" w:cs="Times New Roman"/>
                <w:color w:val="auto"/>
                <w:sz w:val="24"/>
                <w:szCs w:val="24"/>
                <w:highlight w:val="none"/>
                <w:lang w:val="en-US"/>
              </w:rPr>
            </w:pPr>
            <w:r>
              <w:rPr>
                <w:rFonts w:hint="eastAsia" w:ascii="Times New Roman" w:hAnsi="Times New Roman" w:cs="Times New Roman" w:eastAsiaTheme="minorEastAsia"/>
                <w:color w:val="auto"/>
                <w:sz w:val="24"/>
                <w:szCs w:val="24"/>
                <w:highlight w:val="none"/>
                <w:lang w:val="en-US" w:eastAsia="zh-CN"/>
              </w:rPr>
              <w:t>43</w:t>
            </w:r>
          </w:p>
        </w:tc>
        <w:tc>
          <w:tcPr>
            <w:tcW w:w="2716" w:type="dxa"/>
            <w:tcBorders>
              <w:top w:val="single" w:color="auto" w:sz="6" w:space="0"/>
              <w:left w:val="single" w:color="auto" w:sz="6" w:space="0"/>
              <w:bottom w:val="single" w:color="auto" w:sz="6" w:space="0"/>
              <w:right w:val="single" w:color="auto" w:sz="6" w:space="0"/>
            </w:tcBorders>
            <w:shd w:val="clear" w:color="auto" w:fill="auto"/>
            <w:vAlign w:val="center"/>
          </w:tcPr>
          <w:p w14:paraId="295791E9">
            <w:pPr>
              <w:spacing w:line="0" w:lineRule="atLeast"/>
              <w:rPr>
                <w:rFonts w:hint="default" w:ascii="Times New Roman" w:hAnsi="Times New Roman" w:eastAsia="仿宋_GB2312" w:cs="Times New Roman"/>
                <w:color w:val="auto"/>
                <w:kern w:val="2"/>
                <w:sz w:val="24"/>
                <w:szCs w:val="24"/>
                <w:highlight w:val="none"/>
                <w:lang w:val="zh-TW" w:eastAsia="zh-TW" w:bidi="ar-SA"/>
              </w:rPr>
            </w:pPr>
          </w:p>
        </w:tc>
        <w:tc>
          <w:tcPr>
            <w:tcW w:w="3522" w:type="dxa"/>
            <w:tcBorders>
              <w:top w:val="single" w:color="auto" w:sz="6" w:space="0"/>
              <w:left w:val="single" w:color="auto" w:sz="6" w:space="0"/>
              <w:bottom w:val="single" w:color="auto" w:sz="6" w:space="0"/>
              <w:right w:val="single" w:color="auto" w:sz="6" w:space="0"/>
            </w:tcBorders>
            <w:vAlign w:val="center"/>
          </w:tcPr>
          <w:p w14:paraId="0370342C">
            <w:pPr>
              <w:spacing w:line="0" w:lineRule="atLeast"/>
              <w:jc w:val="center"/>
              <w:rPr>
                <w:rFonts w:hint="default" w:ascii="Times New Roman" w:hAnsi="Times New Roman" w:eastAsia="仿宋" w:cs="Times New Roman"/>
                <w:color w:val="auto"/>
                <w:sz w:val="24"/>
                <w:szCs w:val="24"/>
                <w:highlight w:val="none"/>
              </w:rPr>
            </w:pPr>
          </w:p>
        </w:tc>
      </w:tr>
    </w:tbl>
    <w:p w14:paraId="657205E3">
      <w:pPr>
        <w:pStyle w:val="4"/>
        <w:rPr>
          <w:rFonts w:hint="default"/>
          <w:lang w:val="en-US" w:eastAsia="zh-CN"/>
        </w:rPr>
      </w:pPr>
    </w:p>
    <w:p w14:paraId="26D13CDE">
      <w:pPr>
        <w:spacing w:line="36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备注：</w:t>
      </w:r>
    </w:p>
    <w:p w14:paraId="2D4D7373">
      <w:pPr>
        <w:spacing w:line="36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①指标按重要性分为“★”和“△”。★代表实质性指标，不满足该指标项将导致投标被拒绝，△则表示优化指标项。</w:t>
      </w:r>
    </w:p>
    <w:p w14:paraId="7E39BD73">
      <w:pPr>
        <w:spacing w:line="360" w:lineRule="auto"/>
        <w:ind w:firstLine="56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sz w:val="28"/>
          <w:szCs w:val="28"/>
          <w:highlight w:val="none"/>
          <w:lang w:val="en-US" w:eastAsia="zh-CN"/>
        </w:rPr>
        <w:t xml:space="preserve">②“证明材料要求”项写“否”或“/”的无需提供证明材料，在合同履约过程中满足要求即可，写“是”的按照要求在投标文件中提供。 </w:t>
      </w:r>
    </w:p>
    <w:p w14:paraId="71314FAC">
      <w:pPr>
        <w:spacing w:line="560" w:lineRule="exact"/>
        <w:ind w:firstLine="562" w:firstLineChars="200"/>
        <w:outlineLvl w:val="1"/>
        <w:rPr>
          <w:rFonts w:hint="default" w:ascii="Times New Roman" w:hAnsi="Times New Roman" w:eastAsia="黑体" w:cs="Times New Roman"/>
          <w:b/>
          <w:bCs/>
          <w:sz w:val="28"/>
          <w:szCs w:val="28"/>
          <w:highlight w:val="none"/>
          <w:lang w:val="en-US" w:eastAsia="zh-CN"/>
        </w:rPr>
      </w:pPr>
      <w:r>
        <w:rPr>
          <w:rFonts w:hint="eastAsia" w:ascii="Times New Roman" w:hAnsi="Times New Roman" w:eastAsia="黑体" w:cs="Times New Roman"/>
          <w:b/>
          <w:bCs/>
          <w:sz w:val="28"/>
          <w:szCs w:val="28"/>
          <w:highlight w:val="none"/>
          <w:lang w:val="en-US" w:eastAsia="zh-CN"/>
        </w:rPr>
        <w:t>六、</w:t>
      </w:r>
      <w:r>
        <w:rPr>
          <w:rFonts w:hint="default" w:ascii="Times New Roman" w:hAnsi="Times New Roman" w:eastAsia="黑体" w:cs="Times New Roman"/>
          <w:b/>
          <w:bCs/>
          <w:sz w:val="28"/>
          <w:szCs w:val="28"/>
          <w:highlight w:val="none"/>
          <w:lang w:val="en-US" w:eastAsia="zh-CN"/>
        </w:rPr>
        <w:t>设备、工具配置表</w:t>
      </w:r>
    </w:p>
    <w:tbl>
      <w:tblPr>
        <w:tblStyle w:val="24"/>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298"/>
        <w:gridCol w:w="928"/>
        <w:gridCol w:w="1000"/>
        <w:gridCol w:w="3518"/>
      </w:tblGrid>
      <w:tr w14:paraId="63BE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bottom"/>
          </w:tcPr>
          <w:p w14:paraId="508FA1E5">
            <w:pPr>
              <w:topLinePunct/>
              <w:spacing w:line="360" w:lineRule="auto"/>
              <w:jc w:val="center"/>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lang w:bidi="ar"/>
              </w:rPr>
              <w:t>序号</w:t>
            </w:r>
          </w:p>
        </w:tc>
        <w:tc>
          <w:tcPr>
            <w:tcW w:w="2298" w:type="dxa"/>
            <w:tcBorders>
              <w:top w:val="single" w:color="auto" w:sz="4" w:space="0"/>
              <w:left w:val="single" w:color="auto" w:sz="4" w:space="0"/>
              <w:bottom w:val="single" w:color="auto" w:sz="4" w:space="0"/>
              <w:right w:val="single" w:color="auto" w:sz="4" w:space="0"/>
            </w:tcBorders>
            <w:vAlign w:val="bottom"/>
          </w:tcPr>
          <w:p w14:paraId="7A6FF233">
            <w:pPr>
              <w:topLinePunct/>
              <w:spacing w:line="360" w:lineRule="auto"/>
              <w:jc w:val="center"/>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lang w:bidi="ar"/>
              </w:rPr>
              <w:t>名</w:t>
            </w:r>
            <w:r>
              <w:rPr>
                <w:rFonts w:hint="default" w:ascii="Times New Roman" w:hAnsi="Times New Roman" w:eastAsia="黑体" w:cs="Times New Roman"/>
                <w:bCs/>
                <w:sz w:val="28"/>
                <w:szCs w:val="28"/>
                <w:highlight w:val="none"/>
                <w:lang w:val="en-US" w:eastAsia="zh-CN" w:bidi="ar"/>
              </w:rPr>
              <w:t xml:space="preserve"> </w:t>
            </w:r>
            <w:r>
              <w:rPr>
                <w:rFonts w:hint="default" w:ascii="Times New Roman" w:hAnsi="Times New Roman" w:eastAsia="黑体" w:cs="Times New Roman"/>
                <w:bCs/>
                <w:sz w:val="28"/>
                <w:szCs w:val="28"/>
                <w:highlight w:val="none"/>
                <w:lang w:bidi="ar"/>
              </w:rPr>
              <w:t>称</w:t>
            </w:r>
          </w:p>
        </w:tc>
        <w:tc>
          <w:tcPr>
            <w:tcW w:w="928" w:type="dxa"/>
            <w:tcBorders>
              <w:top w:val="single" w:color="auto" w:sz="4" w:space="0"/>
              <w:left w:val="single" w:color="auto" w:sz="4" w:space="0"/>
              <w:bottom w:val="single" w:color="auto" w:sz="4" w:space="0"/>
              <w:right w:val="single" w:color="auto" w:sz="4" w:space="0"/>
            </w:tcBorders>
            <w:vAlign w:val="bottom"/>
          </w:tcPr>
          <w:p w14:paraId="02E51534">
            <w:pPr>
              <w:topLinePunct/>
              <w:spacing w:line="360" w:lineRule="auto"/>
              <w:jc w:val="center"/>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lang w:bidi="ar"/>
              </w:rPr>
              <w:t>单位</w:t>
            </w:r>
          </w:p>
        </w:tc>
        <w:tc>
          <w:tcPr>
            <w:tcW w:w="1000" w:type="dxa"/>
            <w:tcBorders>
              <w:top w:val="single" w:color="auto" w:sz="4" w:space="0"/>
              <w:left w:val="single" w:color="auto" w:sz="4" w:space="0"/>
              <w:bottom w:val="single" w:color="auto" w:sz="4" w:space="0"/>
              <w:right w:val="single" w:color="auto" w:sz="4" w:space="0"/>
            </w:tcBorders>
            <w:vAlign w:val="bottom"/>
          </w:tcPr>
          <w:p w14:paraId="1C84ABCE">
            <w:pPr>
              <w:topLinePunct/>
              <w:spacing w:line="360" w:lineRule="auto"/>
              <w:jc w:val="center"/>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lang w:bidi="ar"/>
              </w:rPr>
              <w:t>数量</w:t>
            </w:r>
          </w:p>
        </w:tc>
        <w:tc>
          <w:tcPr>
            <w:tcW w:w="3518" w:type="dxa"/>
            <w:tcBorders>
              <w:top w:val="single" w:color="auto" w:sz="4" w:space="0"/>
              <w:left w:val="single" w:color="auto" w:sz="4" w:space="0"/>
              <w:bottom w:val="single" w:color="auto" w:sz="4" w:space="0"/>
              <w:right w:val="single" w:color="auto" w:sz="4" w:space="0"/>
            </w:tcBorders>
            <w:vAlign w:val="bottom"/>
          </w:tcPr>
          <w:p w14:paraId="18974081">
            <w:pPr>
              <w:topLinePunct/>
              <w:spacing w:line="360" w:lineRule="auto"/>
              <w:jc w:val="center"/>
              <w:rPr>
                <w:rFonts w:hint="default" w:ascii="Times New Roman" w:hAnsi="Times New Roman" w:eastAsia="黑体" w:cs="Times New Roman"/>
                <w:bCs/>
                <w:sz w:val="28"/>
                <w:szCs w:val="28"/>
                <w:highlight w:val="none"/>
                <w:lang w:eastAsia="zh-CN"/>
              </w:rPr>
            </w:pPr>
            <w:r>
              <w:rPr>
                <w:rFonts w:hint="default" w:ascii="Times New Roman" w:hAnsi="Times New Roman" w:eastAsia="黑体" w:cs="Times New Roman"/>
                <w:bCs/>
                <w:sz w:val="28"/>
                <w:szCs w:val="28"/>
                <w:highlight w:val="none"/>
                <w:lang w:val="en-US" w:eastAsia="zh-CN" w:bidi="ar"/>
              </w:rPr>
              <w:t>证明材料要求</w:t>
            </w:r>
          </w:p>
        </w:tc>
      </w:tr>
      <w:tr w14:paraId="5F8C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72443A63">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w:t>
            </w:r>
          </w:p>
        </w:tc>
        <w:tc>
          <w:tcPr>
            <w:tcW w:w="2298" w:type="dxa"/>
            <w:tcBorders>
              <w:top w:val="single" w:color="auto" w:sz="4" w:space="0"/>
              <w:left w:val="single" w:color="auto" w:sz="4" w:space="0"/>
              <w:bottom w:val="single" w:color="auto" w:sz="4" w:space="0"/>
              <w:right w:val="single" w:color="auto" w:sz="4" w:space="0"/>
            </w:tcBorders>
            <w:vAlign w:val="center"/>
          </w:tcPr>
          <w:p w14:paraId="7A0ED60A">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雨衣</w:t>
            </w:r>
          </w:p>
        </w:tc>
        <w:tc>
          <w:tcPr>
            <w:tcW w:w="928" w:type="dxa"/>
            <w:tcBorders>
              <w:top w:val="single" w:color="auto" w:sz="4" w:space="0"/>
              <w:left w:val="single" w:color="auto" w:sz="4" w:space="0"/>
              <w:bottom w:val="single" w:color="auto" w:sz="4" w:space="0"/>
              <w:right w:val="single" w:color="auto" w:sz="4" w:space="0"/>
            </w:tcBorders>
            <w:vAlign w:val="center"/>
          </w:tcPr>
          <w:p w14:paraId="088FC79B">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件</w:t>
            </w:r>
          </w:p>
        </w:tc>
        <w:tc>
          <w:tcPr>
            <w:tcW w:w="1000" w:type="dxa"/>
            <w:tcBorders>
              <w:top w:val="single" w:color="auto" w:sz="4" w:space="0"/>
              <w:left w:val="single" w:color="auto" w:sz="4" w:space="0"/>
              <w:bottom w:val="single" w:color="auto" w:sz="4" w:space="0"/>
              <w:right w:val="single" w:color="auto" w:sz="4" w:space="0"/>
            </w:tcBorders>
            <w:vAlign w:val="center"/>
          </w:tcPr>
          <w:p w14:paraId="15E82E0E">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43</w:t>
            </w:r>
          </w:p>
        </w:tc>
        <w:tc>
          <w:tcPr>
            <w:tcW w:w="3518" w:type="dxa"/>
            <w:tcBorders>
              <w:top w:val="single" w:color="auto" w:sz="4" w:space="0"/>
              <w:left w:val="single" w:color="auto" w:sz="4" w:space="0"/>
              <w:bottom w:val="single" w:color="auto" w:sz="4" w:space="0"/>
              <w:right w:val="single" w:color="auto" w:sz="4" w:space="0"/>
            </w:tcBorders>
            <w:vAlign w:val="center"/>
          </w:tcPr>
          <w:p w14:paraId="101617D7">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1AD1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53BBB182">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2</w:t>
            </w:r>
          </w:p>
        </w:tc>
        <w:tc>
          <w:tcPr>
            <w:tcW w:w="2298" w:type="dxa"/>
            <w:tcBorders>
              <w:top w:val="single" w:color="auto" w:sz="4" w:space="0"/>
              <w:left w:val="single" w:color="auto" w:sz="4" w:space="0"/>
              <w:bottom w:val="single" w:color="auto" w:sz="4" w:space="0"/>
              <w:right w:val="single" w:color="auto" w:sz="4" w:space="0"/>
            </w:tcBorders>
            <w:vAlign w:val="center"/>
          </w:tcPr>
          <w:p w14:paraId="0A00C6CF">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T型警棍</w:t>
            </w:r>
          </w:p>
        </w:tc>
        <w:tc>
          <w:tcPr>
            <w:tcW w:w="928" w:type="dxa"/>
            <w:tcBorders>
              <w:top w:val="single" w:color="auto" w:sz="4" w:space="0"/>
              <w:left w:val="single" w:color="auto" w:sz="4" w:space="0"/>
              <w:bottom w:val="single" w:color="auto" w:sz="4" w:space="0"/>
              <w:right w:val="single" w:color="auto" w:sz="4" w:space="0"/>
            </w:tcBorders>
            <w:vAlign w:val="center"/>
          </w:tcPr>
          <w:p w14:paraId="05476FD0">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根</w:t>
            </w:r>
          </w:p>
        </w:tc>
        <w:tc>
          <w:tcPr>
            <w:tcW w:w="1000" w:type="dxa"/>
            <w:tcBorders>
              <w:top w:val="single" w:color="auto" w:sz="4" w:space="0"/>
              <w:left w:val="single" w:color="auto" w:sz="4" w:space="0"/>
              <w:bottom w:val="single" w:color="auto" w:sz="4" w:space="0"/>
              <w:right w:val="single" w:color="auto" w:sz="4" w:space="0"/>
            </w:tcBorders>
            <w:vAlign w:val="center"/>
          </w:tcPr>
          <w:p w14:paraId="59AF75DF">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43</w:t>
            </w:r>
          </w:p>
        </w:tc>
        <w:tc>
          <w:tcPr>
            <w:tcW w:w="3518" w:type="dxa"/>
            <w:tcBorders>
              <w:top w:val="single" w:color="auto" w:sz="4" w:space="0"/>
              <w:left w:val="single" w:color="auto" w:sz="4" w:space="0"/>
              <w:bottom w:val="single" w:color="auto" w:sz="4" w:space="0"/>
              <w:right w:val="single" w:color="auto" w:sz="4" w:space="0"/>
            </w:tcBorders>
            <w:vAlign w:val="center"/>
          </w:tcPr>
          <w:p w14:paraId="6FBEDE16">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6F23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13869D36">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3</w:t>
            </w:r>
          </w:p>
        </w:tc>
        <w:tc>
          <w:tcPr>
            <w:tcW w:w="2298" w:type="dxa"/>
            <w:tcBorders>
              <w:top w:val="single" w:color="auto" w:sz="4" w:space="0"/>
              <w:left w:val="single" w:color="auto" w:sz="4" w:space="0"/>
              <w:bottom w:val="single" w:color="auto" w:sz="4" w:space="0"/>
              <w:right w:val="single" w:color="auto" w:sz="4" w:space="0"/>
            </w:tcBorders>
            <w:vAlign w:val="center"/>
          </w:tcPr>
          <w:p w14:paraId="118A22B0">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强光手电</w:t>
            </w:r>
          </w:p>
        </w:tc>
        <w:tc>
          <w:tcPr>
            <w:tcW w:w="928" w:type="dxa"/>
            <w:tcBorders>
              <w:top w:val="single" w:color="auto" w:sz="4" w:space="0"/>
              <w:left w:val="single" w:color="auto" w:sz="4" w:space="0"/>
              <w:bottom w:val="single" w:color="auto" w:sz="4" w:space="0"/>
              <w:right w:val="single" w:color="auto" w:sz="4" w:space="0"/>
            </w:tcBorders>
            <w:vAlign w:val="center"/>
          </w:tcPr>
          <w:p w14:paraId="6C2D29A8">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把</w:t>
            </w:r>
          </w:p>
        </w:tc>
        <w:tc>
          <w:tcPr>
            <w:tcW w:w="1000" w:type="dxa"/>
            <w:tcBorders>
              <w:top w:val="single" w:color="auto" w:sz="4" w:space="0"/>
              <w:left w:val="single" w:color="auto" w:sz="4" w:space="0"/>
              <w:bottom w:val="single" w:color="auto" w:sz="4" w:space="0"/>
              <w:right w:val="single" w:color="auto" w:sz="4" w:space="0"/>
            </w:tcBorders>
            <w:vAlign w:val="center"/>
          </w:tcPr>
          <w:p w14:paraId="4103C2F5">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10</w:t>
            </w:r>
          </w:p>
        </w:tc>
        <w:tc>
          <w:tcPr>
            <w:tcW w:w="3518" w:type="dxa"/>
            <w:tcBorders>
              <w:top w:val="single" w:color="auto" w:sz="4" w:space="0"/>
              <w:left w:val="single" w:color="auto" w:sz="4" w:space="0"/>
              <w:bottom w:val="single" w:color="auto" w:sz="4" w:space="0"/>
              <w:right w:val="single" w:color="auto" w:sz="4" w:space="0"/>
            </w:tcBorders>
            <w:vAlign w:val="center"/>
          </w:tcPr>
          <w:p w14:paraId="43A2A2AC">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5EA0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454E9464">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4</w:t>
            </w:r>
          </w:p>
        </w:tc>
        <w:tc>
          <w:tcPr>
            <w:tcW w:w="2298" w:type="dxa"/>
            <w:tcBorders>
              <w:top w:val="single" w:color="auto" w:sz="4" w:space="0"/>
              <w:left w:val="single" w:color="auto" w:sz="4" w:space="0"/>
              <w:bottom w:val="single" w:color="auto" w:sz="4" w:space="0"/>
              <w:right w:val="single" w:color="auto" w:sz="4" w:space="0"/>
            </w:tcBorders>
            <w:vAlign w:val="center"/>
          </w:tcPr>
          <w:p w14:paraId="3FB010A6">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★对讲机</w:t>
            </w:r>
          </w:p>
        </w:tc>
        <w:tc>
          <w:tcPr>
            <w:tcW w:w="928" w:type="dxa"/>
            <w:tcBorders>
              <w:top w:val="single" w:color="auto" w:sz="4" w:space="0"/>
              <w:left w:val="single" w:color="auto" w:sz="4" w:space="0"/>
              <w:bottom w:val="single" w:color="auto" w:sz="4" w:space="0"/>
              <w:right w:val="single" w:color="auto" w:sz="4" w:space="0"/>
            </w:tcBorders>
            <w:vAlign w:val="center"/>
          </w:tcPr>
          <w:p w14:paraId="53766271">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台</w:t>
            </w:r>
          </w:p>
        </w:tc>
        <w:tc>
          <w:tcPr>
            <w:tcW w:w="1000" w:type="dxa"/>
            <w:tcBorders>
              <w:top w:val="single" w:color="auto" w:sz="4" w:space="0"/>
              <w:left w:val="single" w:color="auto" w:sz="4" w:space="0"/>
              <w:bottom w:val="single" w:color="auto" w:sz="4" w:space="0"/>
              <w:right w:val="single" w:color="auto" w:sz="4" w:space="0"/>
            </w:tcBorders>
            <w:vAlign w:val="center"/>
          </w:tcPr>
          <w:p w14:paraId="7A2700CE">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15</w:t>
            </w:r>
          </w:p>
        </w:tc>
        <w:tc>
          <w:tcPr>
            <w:tcW w:w="3518" w:type="dxa"/>
            <w:tcBorders>
              <w:top w:val="single" w:color="auto" w:sz="4" w:space="0"/>
              <w:left w:val="single" w:color="auto" w:sz="4" w:space="0"/>
              <w:bottom w:val="single" w:color="auto" w:sz="4" w:space="0"/>
              <w:right w:val="single" w:color="auto" w:sz="4" w:space="0"/>
            </w:tcBorders>
            <w:shd w:val="clear" w:color="auto" w:fill="auto"/>
            <w:vAlign w:val="center"/>
          </w:tcPr>
          <w:p w14:paraId="65A746B0">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2244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0E27541A">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5</w:t>
            </w:r>
          </w:p>
        </w:tc>
        <w:tc>
          <w:tcPr>
            <w:tcW w:w="2298" w:type="dxa"/>
            <w:tcBorders>
              <w:top w:val="single" w:color="auto" w:sz="4" w:space="0"/>
              <w:left w:val="single" w:color="auto" w:sz="4" w:space="0"/>
              <w:bottom w:val="single" w:color="auto" w:sz="4" w:space="0"/>
              <w:right w:val="single" w:color="auto" w:sz="4" w:space="0"/>
            </w:tcBorders>
            <w:vAlign w:val="center"/>
          </w:tcPr>
          <w:p w14:paraId="4E9A6D6F">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★执法记录仪</w:t>
            </w:r>
          </w:p>
        </w:tc>
        <w:tc>
          <w:tcPr>
            <w:tcW w:w="928" w:type="dxa"/>
            <w:tcBorders>
              <w:top w:val="single" w:color="auto" w:sz="4" w:space="0"/>
              <w:left w:val="single" w:color="auto" w:sz="4" w:space="0"/>
              <w:bottom w:val="single" w:color="auto" w:sz="4" w:space="0"/>
              <w:right w:val="single" w:color="auto" w:sz="4" w:space="0"/>
            </w:tcBorders>
            <w:vAlign w:val="center"/>
          </w:tcPr>
          <w:p w14:paraId="20D22F56">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台</w:t>
            </w:r>
          </w:p>
        </w:tc>
        <w:tc>
          <w:tcPr>
            <w:tcW w:w="1000" w:type="dxa"/>
            <w:tcBorders>
              <w:top w:val="single" w:color="auto" w:sz="4" w:space="0"/>
              <w:left w:val="single" w:color="auto" w:sz="4" w:space="0"/>
              <w:bottom w:val="single" w:color="auto" w:sz="4" w:space="0"/>
              <w:right w:val="single" w:color="auto" w:sz="4" w:space="0"/>
            </w:tcBorders>
            <w:vAlign w:val="center"/>
          </w:tcPr>
          <w:p w14:paraId="69801DBF">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10</w:t>
            </w:r>
          </w:p>
        </w:tc>
        <w:tc>
          <w:tcPr>
            <w:tcW w:w="3518" w:type="dxa"/>
            <w:tcBorders>
              <w:top w:val="single" w:color="auto" w:sz="4" w:space="0"/>
              <w:left w:val="single" w:color="auto" w:sz="4" w:space="0"/>
              <w:bottom w:val="single" w:color="auto" w:sz="4" w:space="0"/>
              <w:right w:val="single" w:color="auto" w:sz="4" w:space="0"/>
            </w:tcBorders>
            <w:shd w:val="clear" w:color="auto" w:fill="auto"/>
            <w:vAlign w:val="center"/>
          </w:tcPr>
          <w:p w14:paraId="09A7FD03">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3C1B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6CEF385C">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6</w:t>
            </w:r>
          </w:p>
        </w:tc>
        <w:tc>
          <w:tcPr>
            <w:tcW w:w="2298" w:type="dxa"/>
            <w:tcBorders>
              <w:top w:val="single" w:color="auto" w:sz="4" w:space="0"/>
              <w:left w:val="single" w:color="auto" w:sz="4" w:space="0"/>
              <w:bottom w:val="single" w:color="auto" w:sz="4" w:space="0"/>
              <w:right w:val="single" w:color="auto" w:sz="4" w:space="0"/>
            </w:tcBorders>
            <w:vAlign w:val="center"/>
          </w:tcPr>
          <w:p w14:paraId="00847598">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警棍盾牌</w:t>
            </w:r>
          </w:p>
        </w:tc>
        <w:tc>
          <w:tcPr>
            <w:tcW w:w="928" w:type="dxa"/>
            <w:tcBorders>
              <w:top w:val="single" w:color="auto" w:sz="4" w:space="0"/>
              <w:left w:val="single" w:color="auto" w:sz="4" w:space="0"/>
              <w:bottom w:val="single" w:color="auto" w:sz="4" w:space="0"/>
              <w:right w:val="single" w:color="auto" w:sz="4" w:space="0"/>
            </w:tcBorders>
            <w:vAlign w:val="center"/>
          </w:tcPr>
          <w:p w14:paraId="0D589D66">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副</w:t>
            </w:r>
          </w:p>
        </w:tc>
        <w:tc>
          <w:tcPr>
            <w:tcW w:w="1000" w:type="dxa"/>
            <w:tcBorders>
              <w:top w:val="single" w:color="auto" w:sz="4" w:space="0"/>
              <w:left w:val="single" w:color="auto" w:sz="4" w:space="0"/>
              <w:bottom w:val="single" w:color="auto" w:sz="4" w:space="0"/>
              <w:right w:val="single" w:color="auto" w:sz="4" w:space="0"/>
            </w:tcBorders>
            <w:vAlign w:val="center"/>
          </w:tcPr>
          <w:p w14:paraId="5123ABB5">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26</w:t>
            </w:r>
          </w:p>
        </w:tc>
        <w:tc>
          <w:tcPr>
            <w:tcW w:w="3518" w:type="dxa"/>
            <w:tcBorders>
              <w:top w:val="single" w:color="auto" w:sz="4" w:space="0"/>
              <w:left w:val="single" w:color="auto" w:sz="4" w:space="0"/>
              <w:bottom w:val="single" w:color="auto" w:sz="4" w:space="0"/>
              <w:right w:val="single" w:color="auto" w:sz="4" w:space="0"/>
            </w:tcBorders>
            <w:vAlign w:val="center"/>
          </w:tcPr>
          <w:p w14:paraId="68BD3D81">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07C0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610BEB02">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7</w:t>
            </w:r>
          </w:p>
        </w:tc>
        <w:tc>
          <w:tcPr>
            <w:tcW w:w="2298" w:type="dxa"/>
            <w:tcBorders>
              <w:top w:val="single" w:color="auto" w:sz="4" w:space="0"/>
              <w:left w:val="single" w:color="auto" w:sz="4" w:space="0"/>
              <w:bottom w:val="single" w:color="auto" w:sz="4" w:space="0"/>
              <w:right w:val="single" w:color="auto" w:sz="4" w:space="0"/>
            </w:tcBorders>
            <w:vAlign w:val="center"/>
          </w:tcPr>
          <w:p w14:paraId="248DC1A4">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多功能抓捕器</w:t>
            </w:r>
          </w:p>
        </w:tc>
        <w:tc>
          <w:tcPr>
            <w:tcW w:w="928" w:type="dxa"/>
            <w:tcBorders>
              <w:top w:val="single" w:color="auto" w:sz="4" w:space="0"/>
              <w:left w:val="single" w:color="auto" w:sz="4" w:space="0"/>
              <w:bottom w:val="single" w:color="auto" w:sz="4" w:space="0"/>
              <w:right w:val="single" w:color="auto" w:sz="4" w:space="0"/>
            </w:tcBorders>
            <w:vAlign w:val="center"/>
          </w:tcPr>
          <w:p w14:paraId="180764BE">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副</w:t>
            </w:r>
          </w:p>
        </w:tc>
        <w:tc>
          <w:tcPr>
            <w:tcW w:w="1000" w:type="dxa"/>
            <w:tcBorders>
              <w:top w:val="single" w:color="auto" w:sz="4" w:space="0"/>
              <w:left w:val="single" w:color="auto" w:sz="4" w:space="0"/>
              <w:bottom w:val="single" w:color="auto" w:sz="4" w:space="0"/>
              <w:right w:val="single" w:color="auto" w:sz="4" w:space="0"/>
            </w:tcBorders>
            <w:vAlign w:val="center"/>
          </w:tcPr>
          <w:p w14:paraId="57AA0373">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26</w:t>
            </w:r>
          </w:p>
        </w:tc>
        <w:tc>
          <w:tcPr>
            <w:tcW w:w="3518" w:type="dxa"/>
            <w:tcBorders>
              <w:top w:val="single" w:color="auto" w:sz="4" w:space="0"/>
              <w:left w:val="single" w:color="auto" w:sz="4" w:space="0"/>
              <w:bottom w:val="single" w:color="auto" w:sz="4" w:space="0"/>
              <w:right w:val="single" w:color="auto" w:sz="4" w:space="0"/>
            </w:tcBorders>
            <w:vAlign w:val="center"/>
          </w:tcPr>
          <w:p w14:paraId="129476CB">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3CBB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572FD2C7">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8</w:t>
            </w:r>
          </w:p>
        </w:tc>
        <w:tc>
          <w:tcPr>
            <w:tcW w:w="2298" w:type="dxa"/>
            <w:tcBorders>
              <w:top w:val="single" w:color="auto" w:sz="4" w:space="0"/>
              <w:left w:val="single" w:color="auto" w:sz="4" w:space="0"/>
              <w:bottom w:val="single" w:color="auto" w:sz="4" w:space="0"/>
              <w:right w:val="single" w:color="auto" w:sz="4" w:space="0"/>
            </w:tcBorders>
            <w:vAlign w:val="center"/>
          </w:tcPr>
          <w:p w14:paraId="50325ADC">
            <w:pPr>
              <w:spacing w:line="560" w:lineRule="exact"/>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★四轮巡逻车</w:t>
            </w:r>
          </w:p>
        </w:tc>
        <w:tc>
          <w:tcPr>
            <w:tcW w:w="928" w:type="dxa"/>
            <w:tcBorders>
              <w:top w:val="single" w:color="auto" w:sz="4" w:space="0"/>
              <w:left w:val="single" w:color="auto" w:sz="4" w:space="0"/>
              <w:bottom w:val="single" w:color="auto" w:sz="4" w:space="0"/>
              <w:right w:val="single" w:color="auto" w:sz="4" w:space="0"/>
            </w:tcBorders>
            <w:vAlign w:val="center"/>
          </w:tcPr>
          <w:p w14:paraId="51E62602">
            <w:pPr>
              <w:spacing w:line="560" w:lineRule="exact"/>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辆</w:t>
            </w:r>
          </w:p>
        </w:tc>
        <w:tc>
          <w:tcPr>
            <w:tcW w:w="1000" w:type="dxa"/>
            <w:tcBorders>
              <w:top w:val="single" w:color="auto" w:sz="4" w:space="0"/>
              <w:left w:val="single" w:color="auto" w:sz="4" w:space="0"/>
              <w:bottom w:val="single" w:color="auto" w:sz="4" w:space="0"/>
              <w:right w:val="single" w:color="auto" w:sz="4" w:space="0"/>
            </w:tcBorders>
            <w:vAlign w:val="center"/>
          </w:tcPr>
          <w:p w14:paraId="2A7B2CBA">
            <w:pPr>
              <w:spacing w:line="560" w:lineRule="exact"/>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w:t>
            </w:r>
          </w:p>
        </w:tc>
        <w:tc>
          <w:tcPr>
            <w:tcW w:w="3518" w:type="dxa"/>
            <w:tcBorders>
              <w:top w:val="single" w:color="auto" w:sz="4" w:space="0"/>
              <w:left w:val="single" w:color="auto" w:sz="4" w:space="0"/>
              <w:bottom w:val="single" w:color="auto" w:sz="4" w:space="0"/>
              <w:right w:val="single" w:color="auto" w:sz="4" w:space="0"/>
            </w:tcBorders>
            <w:vAlign w:val="center"/>
          </w:tcPr>
          <w:p w14:paraId="215CBE94">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7ADC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25CC1509">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9</w:t>
            </w:r>
          </w:p>
        </w:tc>
        <w:tc>
          <w:tcPr>
            <w:tcW w:w="2298" w:type="dxa"/>
            <w:tcBorders>
              <w:top w:val="single" w:color="auto" w:sz="4" w:space="0"/>
              <w:left w:val="single" w:color="auto" w:sz="4" w:space="0"/>
              <w:bottom w:val="single" w:color="auto" w:sz="4" w:space="0"/>
              <w:right w:val="single" w:color="auto" w:sz="4" w:space="0"/>
            </w:tcBorders>
            <w:vAlign w:val="center"/>
          </w:tcPr>
          <w:p w14:paraId="562FE992">
            <w:pPr>
              <w:spacing w:line="560" w:lineRule="exact"/>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★两轮巡逻电车</w:t>
            </w:r>
          </w:p>
        </w:tc>
        <w:tc>
          <w:tcPr>
            <w:tcW w:w="928" w:type="dxa"/>
            <w:tcBorders>
              <w:top w:val="single" w:color="auto" w:sz="4" w:space="0"/>
              <w:left w:val="single" w:color="auto" w:sz="4" w:space="0"/>
              <w:bottom w:val="single" w:color="auto" w:sz="4" w:space="0"/>
              <w:right w:val="single" w:color="auto" w:sz="4" w:space="0"/>
            </w:tcBorders>
            <w:vAlign w:val="center"/>
          </w:tcPr>
          <w:p w14:paraId="4B0FABAD">
            <w:pPr>
              <w:spacing w:line="560" w:lineRule="exact"/>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辆</w:t>
            </w:r>
          </w:p>
        </w:tc>
        <w:tc>
          <w:tcPr>
            <w:tcW w:w="1000" w:type="dxa"/>
            <w:tcBorders>
              <w:top w:val="single" w:color="auto" w:sz="4" w:space="0"/>
              <w:left w:val="single" w:color="auto" w:sz="4" w:space="0"/>
              <w:bottom w:val="single" w:color="auto" w:sz="4" w:space="0"/>
              <w:right w:val="single" w:color="auto" w:sz="4" w:space="0"/>
            </w:tcBorders>
            <w:vAlign w:val="center"/>
          </w:tcPr>
          <w:p w14:paraId="6BF8C435">
            <w:pPr>
              <w:spacing w:line="560" w:lineRule="exact"/>
              <w:jc w:val="center"/>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3</w:t>
            </w:r>
          </w:p>
        </w:tc>
        <w:tc>
          <w:tcPr>
            <w:tcW w:w="3518" w:type="dxa"/>
            <w:tcBorders>
              <w:top w:val="single" w:color="auto" w:sz="4" w:space="0"/>
              <w:left w:val="single" w:color="auto" w:sz="4" w:space="0"/>
              <w:bottom w:val="single" w:color="auto" w:sz="4" w:space="0"/>
              <w:right w:val="single" w:color="auto" w:sz="4" w:space="0"/>
            </w:tcBorders>
            <w:vAlign w:val="center"/>
          </w:tcPr>
          <w:p w14:paraId="62D33005">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74D6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19471A5A">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10</w:t>
            </w:r>
          </w:p>
        </w:tc>
        <w:tc>
          <w:tcPr>
            <w:tcW w:w="2298" w:type="dxa"/>
            <w:tcBorders>
              <w:top w:val="single" w:color="auto" w:sz="4" w:space="0"/>
              <w:left w:val="single" w:color="auto" w:sz="4" w:space="0"/>
              <w:bottom w:val="single" w:color="auto" w:sz="4" w:space="0"/>
              <w:right w:val="single" w:color="auto" w:sz="4" w:space="0"/>
            </w:tcBorders>
            <w:vAlign w:val="center"/>
          </w:tcPr>
          <w:p w14:paraId="3B1033B0">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防爆钢叉</w:t>
            </w:r>
          </w:p>
        </w:tc>
        <w:tc>
          <w:tcPr>
            <w:tcW w:w="928" w:type="dxa"/>
            <w:tcBorders>
              <w:top w:val="single" w:color="auto" w:sz="4" w:space="0"/>
              <w:left w:val="single" w:color="auto" w:sz="4" w:space="0"/>
              <w:bottom w:val="single" w:color="auto" w:sz="4" w:space="0"/>
              <w:right w:val="single" w:color="auto" w:sz="4" w:space="0"/>
            </w:tcBorders>
            <w:vAlign w:val="center"/>
          </w:tcPr>
          <w:p w14:paraId="42F8C488">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副</w:t>
            </w:r>
          </w:p>
        </w:tc>
        <w:tc>
          <w:tcPr>
            <w:tcW w:w="1000" w:type="dxa"/>
            <w:tcBorders>
              <w:top w:val="single" w:color="auto" w:sz="4" w:space="0"/>
              <w:left w:val="single" w:color="auto" w:sz="4" w:space="0"/>
              <w:bottom w:val="single" w:color="auto" w:sz="4" w:space="0"/>
              <w:right w:val="single" w:color="auto" w:sz="4" w:space="0"/>
            </w:tcBorders>
            <w:vAlign w:val="center"/>
          </w:tcPr>
          <w:p w14:paraId="6300ADAA">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43</w:t>
            </w:r>
          </w:p>
        </w:tc>
        <w:tc>
          <w:tcPr>
            <w:tcW w:w="3518" w:type="dxa"/>
            <w:tcBorders>
              <w:top w:val="single" w:color="auto" w:sz="4" w:space="0"/>
              <w:left w:val="single" w:color="auto" w:sz="4" w:space="0"/>
              <w:bottom w:val="single" w:color="auto" w:sz="4" w:space="0"/>
              <w:right w:val="single" w:color="auto" w:sz="4" w:space="0"/>
            </w:tcBorders>
            <w:vAlign w:val="center"/>
          </w:tcPr>
          <w:p w14:paraId="4ACEFF2C">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4867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5AA029B1">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11</w:t>
            </w:r>
          </w:p>
        </w:tc>
        <w:tc>
          <w:tcPr>
            <w:tcW w:w="2298" w:type="dxa"/>
            <w:tcBorders>
              <w:top w:val="single" w:color="auto" w:sz="4" w:space="0"/>
              <w:left w:val="single" w:color="auto" w:sz="4" w:space="0"/>
              <w:bottom w:val="single" w:color="auto" w:sz="4" w:space="0"/>
              <w:right w:val="single" w:color="auto" w:sz="4" w:space="0"/>
            </w:tcBorders>
            <w:vAlign w:val="center"/>
          </w:tcPr>
          <w:p w14:paraId="638D3969">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防爆头盔</w:t>
            </w:r>
          </w:p>
        </w:tc>
        <w:tc>
          <w:tcPr>
            <w:tcW w:w="928" w:type="dxa"/>
            <w:tcBorders>
              <w:top w:val="single" w:color="auto" w:sz="4" w:space="0"/>
              <w:left w:val="single" w:color="auto" w:sz="4" w:space="0"/>
              <w:bottom w:val="single" w:color="auto" w:sz="4" w:space="0"/>
              <w:right w:val="single" w:color="auto" w:sz="4" w:space="0"/>
            </w:tcBorders>
            <w:vAlign w:val="center"/>
          </w:tcPr>
          <w:p w14:paraId="37E758D2">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副</w:t>
            </w:r>
          </w:p>
        </w:tc>
        <w:tc>
          <w:tcPr>
            <w:tcW w:w="1000" w:type="dxa"/>
            <w:tcBorders>
              <w:top w:val="single" w:color="auto" w:sz="4" w:space="0"/>
              <w:left w:val="single" w:color="auto" w:sz="4" w:space="0"/>
              <w:bottom w:val="single" w:color="auto" w:sz="4" w:space="0"/>
              <w:right w:val="single" w:color="auto" w:sz="4" w:space="0"/>
            </w:tcBorders>
            <w:vAlign w:val="center"/>
          </w:tcPr>
          <w:p w14:paraId="2A3743D5">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43</w:t>
            </w:r>
          </w:p>
        </w:tc>
        <w:tc>
          <w:tcPr>
            <w:tcW w:w="3518" w:type="dxa"/>
            <w:tcBorders>
              <w:top w:val="single" w:color="auto" w:sz="4" w:space="0"/>
              <w:left w:val="single" w:color="auto" w:sz="4" w:space="0"/>
              <w:bottom w:val="single" w:color="auto" w:sz="4" w:space="0"/>
              <w:right w:val="single" w:color="auto" w:sz="4" w:space="0"/>
            </w:tcBorders>
            <w:vAlign w:val="center"/>
          </w:tcPr>
          <w:p w14:paraId="7FC6E232">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46AB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7ACB20C2">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12</w:t>
            </w:r>
          </w:p>
        </w:tc>
        <w:tc>
          <w:tcPr>
            <w:tcW w:w="2298" w:type="dxa"/>
            <w:tcBorders>
              <w:top w:val="single" w:color="auto" w:sz="4" w:space="0"/>
              <w:left w:val="single" w:color="auto" w:sz="4" w:space="0"/>
              <w:bottom w:val="single" w:color="auto" w:sz="4" w:space="0"/>
              <w:right w:val="single" w:color="auto" w:sz="4" w:space="0"/>
            </w:tcBorders>
            <w:vAlign w:val="center"/>
          </w:tcPr>
          <w:p w14:paraId="0C03E3CE">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防刺背心</w:t>
            </w:r>
          </w:p>
        </w:tc>
        <w:tc>
          <w:tcPr>
            <w:tcW w:w="928" w:type="dxa"/>
            <w:tcBorders>
              <w:top w:val="single" w:color="auto" w:sz="4" w:space="0"/>
              <w:left w:val="single" w:color="auto" w:sz="4" w:space="0"/>
              <w:bottom w:val="single" w:color="auto" w:sz="4" w:space="0"/>
              <w:right w:val="single" w:color="auto" w:sz="4" w:space="0"/>
            </w:tcBorders>
            <w:vAlign w:val="center"/>
          </w:tcPr>
          <w:p w14:paraId="609E3E6F">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件</w:t>
            </w:r>
          </w:p>
        </w:tc>
        <w:tc>
          <w:tcPr>
            <w:tcW w:w="1000" w:type="dxa"/>
            <w:tcBorders>
              <w:top w:val="single" w:color="auto" w:sz="4" w:space="0"/>
              <w:left w:val="single" w:color="auto" w:sz="4" w:space="0"/>
              <w:bottom w:val="single" w:color="auto" w:sz="4" w:space="0"/>
              <w:right w:val="single" w:color="auto" w:sz="4" w:space="0"/>
            </w:tcBorders>
            <w:vAlign w:val="center"/>
          </w:tcPr>
          <w:p w14:paraId="52095DF2">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43</w:t>
            </w:r>
          </w:p>
        </w:tc>
        <w:tc>
          <w:tcPr>
            <w:tcW w:w="3518" w:type="dxa"/>
            <w:tcBorders>
              <w:top w:val="single" w:color="auto" w:sz="4" w:space="0"/>
              <w:left w:val="single" w:color="auto" w:sz="4" w:space="0"/>
              <w:bottom w:val="single" w:color="auto" w:sz="4" w:space="0"/>
              <w:right w:val="single" w:color="auto" w:sz="4" w:space="0"/>
            </w:tcBorders>
            <w:vAlign w:val="center"/>
          </w:tcPr>
          <w:p w14:paraId="566258FC">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53BC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54BDD764">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13</w:t>
            </w:r>
          </w:p>
        </w:tc>
        <w:tc>
          <w:tcPr>
            <w:tcW w:w="2298" w:type="dxa"/>
            <w:tcBorders>
              <w:top w:val="single" w:color="auto" w:sz="4" w:space="0"/>
              <w:left w:val="single" w:color="auto" w:sz="4" w:space="0"/>
              <w:bottom w:val="single" w:color="auto" w:sz="4" w:space="0"/>
              <w:right w:val="single" w:color="auto" w:sz="4" w:space="0"/>
            </w:tcBorders>
            <w:vAlign w:val="center"/>
          </w:tcPr>
          <w:p w14:paraId="6E65EB3D">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防割手套</w:t>
            </w:r>
          </w:p>
        </w:tc>
        <w:tc>
          <w:tcPr>
            <w:tcW w:w="928" w:type="dxa"/>
            <w:tcBorders>
              <w:top w:val="single" w:color="auto" w:sz="4" w:space="0"/>
              <w:left w:val="single" w:color="auto" w:sz="4" w:space="0"/>
              <w:bottom w:val="single" w:color="auto" w:sz="4" w:space="0"/>
              <w:right w:val="single" w:color="auto" w:sz="4" w:space="0"/>
            </w:tcBorders>
            <w:vAlign w:val="center"/>
          </w:tcPr>
          <w:p w14:paraId="6D0044FE">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双</w:t>
            </w:r>
          </w:p>
        </w:tc>
        <w:tc>
          <w:tcPr>
            <w:tcW w:w="1000" w:type="dxa"/>
            <w:tcBorders>
              <w:top w:val="single" w:color="auto" w:sz="4" w:space="0"/>
              <w:left w:val="single" w:color="auto" w:sz="4" w:space="0"/>
              <w:bottom w:val="single" w:color="auto" w:sz="4" w:space="0"/>
              <w:right w:val="single" w:color="auto" w:sz="4" w:space="0"/>
            </w:tcBorders>
            <w:vAlign w:val="center"/>
          </w:tcPr>
          <w:p w14:paraId="50F62679">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86</w:t>
            </w:r>
          </w:p>
        </w:tc>
        <w:tc>
          <w:tcPr>
            <w:tcW w:w="3518" w:type="dxa"/>
            <w:tcBorders>
              <w:top w:val="single" w:color="auto" w:sz="4" w:space="0"/>
              <w:left w:val="single" w:color="auto" w:sz="4" w:space="0"/>
              <w:bottom w:val="single" w:color="auto" w:sz="4" w:space="0"/>
              <w:right w:val="single" w:color="auto" w:sz="4" w:space="0"/>
            </w:tcBorders>
            <w:vAlign w:val="center"/>
          </w:tcPr>
          <w:p w14:paraId="0A4E0666">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593B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6D305AD2">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14</w:t>
            </w:r>
          </w:p>
        </w:tc>
        <w:tc>
          <w:tcPr>
            <w:tcW w:w="2298" w:type="dxa"/>
            <w:tcBorders>
              <w:top w:val="single" w:color="auto" w:sz="4" w:space="0"/>
              <w:left w:val="single" w:color="auto" w:sz="4" w:space="0"/>
              <w:bottom w:val="single" w:color="auto" w:sz="4" w:space="0"/>
              <w:right w:val="single" w:color="auto" w:sz="4" w:space="0"/>
            </w:tcBorders>
            <w:vAlign w:val="center"/>
          </w:tcPr>
          <w:p w14:paraId="20A2C062">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移车器</w:t>
            </w:r>
          </w:p>
        </w:tc>
        <w:tc>
          <w:tcPr>
            <w:tcW w:w="928" w:type="dxa"/>
            <w:tcBorders>
              <w:top w:val="single" w:color="auto" w:sz="4" w:space="0"/>
              <w:left w:val="single" w:color="auto" w:sz="4" w:space="0"/>
              <w:bottom w:val="single" w:color="auto" w:sz="4" w:space="0"/>
              <w:right w:val="single" w:color="auto" w:sz="4" w:space="0"/>
            </w:tcBorders>
            <w:vAlign w:val="center"/>
          </w:tcPr>
          <w:p w14:paraId="5DBDD76B">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套</w:t>
            </w:r>
          </w:p>
        </w:tc>
        <w:tc>
          <w:tcPr>
            <w:tcW w:w="1000" w:type="dxa"/>
            <w:tcBorders>
              <w:top w:val="single" w:color="auto" w:sz="4" w:space="0"/>
              <w:left w:val="single" w:color="auto" w:sz="4" w:space="0"/>
              <w:bottom w:val="single" w:color="auto" w:sz="4" w:space="0"/>
              <w:right w:val="single" w:color="auto" w:sz="4" w:space="0"/>
            </w:tcBorders>
            <w:vAlign w:val="center"/>
          </w:tcPr>
          <w:p w14:paraId="0E8593A2">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4</w:t>
            </w:r>
          </w:p>
        </w:tc>
        <w:tc>
          <w:tcPr>
            <w:tcW w:w="3518" w:type="dxa"/>
            <w:tcBorders>
              <w:top w:val="single" w:color="auto" w:sz="4" w:space="0"/>
              <w:left w:val="single" w:color="auto" w:sz="4" w:space="0"/>
              <w:bottom w:val="single" w:color="auto" w:sz="4" w:space="0"/>
              <w:right w:val="single" w:color="auto" w:sz="4" w:space="0"/>
            </w:tcBorders>
            <w:vAlign w:val="center"/>
          </w:tcPr>
          <w:p w14:paraId="4AD765A7">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7E44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4801575F">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15</w:t>
            </w:r>
          </w:p>
        </w:tc>
        <w:tc>
          <w:tcPr>
            <w:tcW w:w="2298" w:type="dxa"/>
            <w:tcBorders>
              <w:top w:val="single" w:color="auto" w:sz="4" w:space="0"/>
              <w:left w:val="single" w:color="auto" w:sz="4" w:space="0"/>
              <w:bottom w:val="single" w:color="auto" w:sz="4" w:space="0"/>
              <w:right w:val="single" w:color="auto" w:sz="4" w:space="0"/>
            </w:tcBorders>
            <w:vAlign w:val="center"/>
          </w:tcPr>
          <w:p w14:paraId="7FEB4E32">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锁车器</w:t>
            </w:r>
          </w:p>
        </w:tc>
        <w:tc>
          <w:tcPr>
            <w:tcW w:w="928" w:type="dxa"/>
            <w:tcBorders>
              <w:top w:val="single" w:color="auto" w:sz="4" w:space="0"/>
              <w:left w:val="single" w:color="auto" w:sz="4" w:space="0"/>
              <w:bottom w:val="single" w:color="auto" w:sz="4" w:space="0"/>
              <w:right w:val="single" w:color="auto" w:sz="4" w:space="0"/>
            </w:tcBorders>
            <w:vAlign w:val="center"/>
          </w:tcPr>
          <w:p w14:paraId="19ADDAA4">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套</w:t>
            </w:r>
          </w:p>
        </w:tc>
        <w:tc>
          <w:tcPr>
            <w:tcW w:w="1000" w:type="dxa"/>
            <w:tcBorders>
              <w:top w:val="single" w:color="auto" w:sz="4" w:space="0"/>
              <w:left w:val="single" w:color="auto" w:sz="4" w:space="0"/>
              <w:bottom w:val="single" w:color="auto" w:sz="4" w:space="0"/>
              <w:right w:val="single" w:color="auto" w:sz="4" w:space="0"/>
            </w:tcBorders>
            <w:vAlign w:val="center"/>
          </w:tcPr>
          <w:p w14:paraId="4D56A721">
            <w:pPr>
              <w:spacing w:line="560" w:lineRule="exact"/>
              <w:jc w:val="center"/>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6</w:t>
            </w:r>
          </w:p>
        </w:tc>
        <w:tc>
          <w:tcPr>
            <w:tcW w:w="3518" w:type="dxa"/>
            <w:tcBorders>
              <w:top w:val="single" w:color="auto" w:sz="4" w:space="0"/>
              <w:left w:val="single" w:color="auto" w:sz="4" w:space="0"/>
              <w:bottom w:val="single" w:color="auto" w:sz="4" w:space="0"/>
              <w:right w:val="single" w:color="auto" w:sz="4" w:space="0"/>
            </w:tcBorders>
            <w:vAlign w:val="center"/>
          </w:tcPr>
          <w:p w14:paraId="5E1545A0">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211F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41175519">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16</w:t>
            </w:r>
          </w:p>
        </w:tc>
        <w:tc>
          <w:tcPr>
            <w:tcW w:w="2298" w:type="dxa"/>
            <w:tcBorders>
              <w:top w:val="single" w:color="auto" w:sz="4" w:space="0"/>
              <w:left w:val="single" w:color="auto" w:sz="4" w:space="0"/>
              <w:bottom w:val="single" w:color="auto" w:sz="4" w:space="0"/>
              <w:right w:val="single" w:color="auto" w:sz="4" w:space="0"/>
            </w:tcBorders>
            <w:vAlign w:val="center"/>
          </w:tcPr>
          <w:p w14:paraId="7FDC32E9">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★电子巡更系统</w:t>
            </w:r>
          </w:p>
        </w:tc>
        <w:tc>
          <w:tcPr>
            <w:tcW w:w="928" w:type="dxa"/>
            <w:tcBorders>
              <w:top w:val="single" w:color="auto" w:sz="4" w:space="0"/>
              <w:left w:val="single" w:color="auto" w:sz="4" w:space="0"/>
              <w:bottom w:val="single" w:color="auto" w:sz="4" w:space="0"/>
              <w:right w:val="single" w:color="auto" w:sz="4" w:space="0"/>
            </w:tcBorders>
            <w:vAlign w:val="center"/>
          </w:tcPr>
          <w:p w14:paraId="2C0BDB65">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套</w:t>
            </w:r>
          </w:p>
        </w:tc>
        <w:tc>
          <w:tcPr>
            <w:tcW w:w="1000" w:type="dxa"/>
            <w:tcBorders>
              <w:top w:val="single" w:color="auto" w:sz="4" w:space="0"/>
              <w:left w:val="single" w:color="auto" w:sz="4" w:space="0"/>
              <w:bottom w:val="single" w:color="auto" w:sz="4" w:space="0"/>
              <w:right w:val="single" w:color="auto" w:sz="4" w:space="0"/>
            </w:tcBorders>
            <w:vAlign w:val="center"/>
          </w:tcPr>
          <w:p w14:paraId="121C1A23">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w:t>
            </w:r>
          </w:p>
        </w:tc>
        <w:tc>
          <w:tcPr>
            <w:tcW w:w="3518" w:type="dxa"/>
            <w:tcBorders>
              <w:top w:val="single" w:color="auto" w:sz="4" w:space="0"/>
              <w:left w:val="single" w:color="auto" w:sz="4" w:space="0"/>
              <w:right w:val="single" w:color="auto" w:sz="4" w:space="0"/>
            </w:tcBorders>
            <w:vAlign w:val="center"/>
          </w:tcPr>
          <w:p w14:paraId="74B0619A">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542C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36839266">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17</w:t>
            </w:r>
          </w:p>
        </w:tc>
        <w:tc>
          <w:tcPr>
            <w:tcW w:w="2298" w:type="dxa"/>
            <w:tcBorders>
              <w:top w:val="single" w:color="auto" w:sz="4" w:space="0"/>
              <w:left w:val="single" w:color="auto" w:sz="4" w:space="0"/>
              <w:bottom w:val="single" w:color="auto" w:sz="4" w:space="0"/>
              <w:right w:val="single" w:color="auto" w:sz="4" w:space="0"/>
            </w:tcBorders>
            <w:vAlign w:val="center"/>
          </w:tcPr>
          <w:p w14:paraId="703770A5">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★电子巡更棒</w:t>
            </w:r>
          </w:p>
        </w:tc>
        <w:tc>
          <w:tcPr>
            <w:tcW w:w="928" w:type="dxa"/>
            <w:tcBorders>
              <w:top w:val="single" w:color="auto" w:sz="4" w:space="0"/>
              <w:left w:val="single" w:color="auto" w:sz="4" w:space="0"/>
              <w:bottom w:val="single" w:color="auto" w:sz="4" w:space="0"/>
              <w:right w:val="single" w:color="auto" w:sz="4" w:space="0"/>
            </w:tcBorders>
            <w:vAlign w:val="center"/>
          </w:tcPr>
          <w:p w14:paraId="7354978B">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根</w:t>
            </w:r>
          </w:p>
        </w:tc>
        <w:tc>
          <w:tcPr>
            <w:tcW w:w="1000" w:type="dxa"/>
            <w:tcBorders>
              <w:top w:val="single" w:color="auto" w:sz="4" w:space="0"/>
              <w:left w:val="single" w:color="auto" w:sz="4" w:space="0"/>
              <w:bottom w:val="single" w:color="auto" w:sz="4" w:space="0"/>
              <w:right w:val="single" w:color="auto" w:sz="4" w:space="0"/>
            </w:tcBorders>
            <w:vAlign w:val="center"/>
          </w:tcPr>
          <w:p w14:paraId="2ADA0F08">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4</w:t>
            </w:r>
          </w:p>
        </w:tc>
        <w:tc>
          <w:tcPr>
            <w:tcW w:w="3518" w:type="dxa"/>
            <w:tcBorders>
              <w:left w:val="single" w:color="auto" w:sz="4" w:space="0"/>
              <w:bottom w:val="single" w:color="auto" w:sz="4" w:space="0"/>
              <w:right w:val="single" w:color="auto" w:sz="4" w:space="0"/>
            </w:tcBorders>
            <w:vAlign w:val="center"/>
          </w:tcPr>
          <w:p w14:paraId="426FE617">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4284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49533E8C">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18</w:t>
            </w:r>
          </w:p>
        </w:tc>
        <w:tc>
          <w:tcPr>
            <w:tcW w:w="2298" w:type="dxa"/>
            <w:tcBorders>
              <w:top w:val="single" w:color="auto" w:sz="4" w:space="0"/>
              <w:left w:val="single" w:color="auto" w:sz="4" w:space="0"/>
              <w:bottom w:val="single" w:color="auto" w:sz="4" w:space="0"/>
              <w:right w:val="single" w:color="auto" w:sz="4" w:space="0"/>
            </w:tcBorders>
            <w:vAlign w:val="center"/>
          </w:tcPr>
          <w:p w14:paraId="06AC3AEB">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帐篷</w:t>
            </w:r>
          </w:p>
        </w:tc>
        <w:tc>
          <w:tcPr>
            <w:tcW w:w="928" w:type="dxa"/>
            <w:tcBorders>
              <w:top w:val="single" w:color="auto" w:sz="4" w:space="0"/>
              <w:left w:val="single" w:color="auto" w:sz="4" w:space="0"/>
              <w:bottom w:val="single" w:color="auto" w:sz="4" w:space="0"/>
              <w:right w:val="single" w:color="auto" w:sz="4" w:space="0"/>
            </w:tcBorders>
            <w:vAlign w:val="center"/>
          </w:tcPr>
          <w:p w14:paraId="28FFAF86">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个</w:t>
            </w:r>
          </w:p>
        </w:tc>
        <w:tc>
          <w:tcPr>
            <w:tcW w:w="1000" w:type="dxa"/>
            <w:tcBorders>
              <w:top w:val="single" w:color="auto" w:sz="4" w:space="0"/>
              <w:left w:val="single" w:color="auto" w:sz="4" w:space="0"/>
              <w:bottom w:val="single" w:color="auto" w:sz="4" w:space="0"/>
              <w:right w:val="single" w:color="auto" w:sz="4" w:space="0"/>
            </w:tcBorders>
            <w:vAlign w:val="center"/>
          </w:tcPr>
          <w:p w14:paraId="0BF230C8">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4</w:t>
            </w:r>
          </w:p>
        </w:tc>
        <w:tc>
          <w:tcPr>
            <w:tcW w:w="3518" w:type="dxa"/>
            <w:tcBorders>
              <w:left w:val="single" w:color="auto" w:sz="4" w:space="0"/>
              <w:bottom w:val="single" w:color="auto" w:sz="4" w:space="0"/>
              <w:right w:val="single" w:color="auto" w:sz="4" w:space="0"/>
            </w:tcBorders>
            <w:vAlign w:val="center"/>
          </w:tcPr>
          <w:p w14:paraId="24B9DDAF">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5714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5BF689E5">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19</w:t>
            </w:r>
          </w:p>
        </w:tc>
        <w:tc>
          <w:tcPr>
            <w:tcW w:w="2298" w:type="dxa"/>
            <w:tcBorders>
              <w:top w:val="single" w:color="auto" w:sz="4" w:space="0"/>
              <w:left w:val="single" w:color="auto" w:sz="4" w:space="0"/>
              <w:bottom w:val="single" w:color="auto" w:sz="4" w:space="0"/>
              <w:right w:val="single" w:color="auto" w:sz="4" w:space="0"/>
            </w:tcBorders>
            <w:vAlign w:val="center"/>
          </w:tcPr>
          <w:p w14:paraId="28B1D59B">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岗亭</w:t>
            </w:r>
          </w:p>
        </w:tc>
        <w:tc>
          <w:tcPr>
            <w:tcW w:w="928" w:type="dxa"/>
            <w:tcBorders>
              <w:top w:val="single" w:color="auto" w:sz="4" w:space="0"/>
              <w:left w:val="single" w:color="auto" w:sz="4" w:space="0"/>
              <w:bottom w:val="single" w:color="auto" w:sz="4" w:space="0"/>
              <w:right w:val="single" w:color="auto" w:sz="4" w:space="0"/>
            </w:tcBorders>
            <w:vAlign w:val="center"/>
          </w:tcPr>
          <w:p w14:paraId="18400538">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个</w:t>
            </w:r>
          </w:p>
        </w:tc>
        <w:tc>
          <w:tcPr>
            <w:tcW w:w="1000" w:type="dxa"/>
            <w:tcBorders>
              <w:top w:val="single" w:color="auto" w:sz="4" w:space="0"/>
              <w:left w:val="single" w:color="auto" w:sz="4" w:space="0"/>
              <w:bottom w:val="single" w:color="auto" w:sz="4" w:space="0"/>
              <w:right w:val="single" w:color="auto" w:sz="4" w:space="0"/>
            </w:tcBorders>
            <w:vAlign w:val="center"/>
          </w:tcPr>
          <w:p w14:paraId="39B951B5">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w:t>
            </w:r>
          </w:p>
        </w:tc>
        <w:tc>
          <w:tcPr>
            <w:tcW w:w="3518" w:type="dxa"/>
            <w:tcBorders>
              <w:left w:val="single" w:color="auto" w:sz="4" w:space="0"/>
              <w:bottom w:val="single" w:color="auto" w:sz="4" w:space="0"/>
              <w:right w:val="single" w:color="auto" w:sz="4" w:space="0"/>
            </w:tcBorders>
            <w:vAlign w:val="center"/>
          </w:tcPr>
          <w:p w14:paraId="6819687A">
            <w:pPr>
              <w:spacing w:line="56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是（提供承诺函，格式自拟）</w:t>
            </w:r>
          </w:p>
        </w:tc>
      </w:tr>
      <w:tr w14:paraId="4680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4" w:type="dxa"/>
            <w:gridSpan w:val="5"/>
            <w:tcBorders>
              <w:top w:val="single" w:color="auto" w:sz="4" w:space="0"/>
              <w:left w:val="single" w:color="auto" w:sz="4" w:space="0"/>
              <w:bottom w:val="single" w:color="auto" w:sz="4" w:space="0"/>
              <w:right w:val="single" w:color="auto" w:sz="4" w:space="0"/>
            </w:tcBorders>
            <w:vAlign w:val="center"/>
          </w:tcPr>
          <w:p w14:paraId="55AFFBBD">
            <w:pPr>
              <w:spacing w:line="560" w:lineRule="exact"/>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注：</w:t>
            </w:r>
          </w:p>
          <w:p w14:paraId="5A98619B">
            <w:pPr>
              <w:numPr>
                <w:ilvl w:val="0"/>
                <w:numId w:val="7"/>
              </w:numPr>
              <w:spacing w:line="560" w:lineRule="exact"/>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按照要求提供证明材料</w:t>
            </w:r>
            <w:r>
              <w:rPr>
                <w:rFonts w:hint="eastAsia" w:ascii="Times New Roman" w:hAnsi="Times New Roman" w:eastAsia="仿宋_GB2312" w:cs="Times New Roman"/>
                <w:sz w:val="28"/>
                <w:szCs w:val="28"/>
                <w:highlight w:val="none"/>
                <w:lang w:val="en-US" w:eastAsia="zh-CN"/>
              </w:rPr>
              <w:t>；</w:t>
            </w:r>
          </w:p>
          <w:p w14:paraId="6373AE25">
            <w:pPr>
              <w:numPr>
                <w:ilvl w:val="0"/>
                <w:numId w:val="7"/>
              </w:numPr>
              <w:spacing w:line="560" w:lineRule="exact"/>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★代表实质性指标，不满足该指标项将导致投标被拒绝；</w:t>
            </w:r>
          </w:p>
          <w:p w14:paraId="521197F6">
            <w:pPr>
              <w:numPr>
                <w:ilvl w:val="0"/>
                <w:numId w:val="7"/>
              </w:numPr>
              <w:spacing w:line="560" w:lineRule="exac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表中未提到的必要设备工具，中标人可根据工作要求适量配备；</w:t>
            </w:r>
          </w:p>
          <w:p w14:paraId="4F7C7880">
            <w:pPr>
              <w:numPr>
                <w:ilvl w:val="0"/>
                <w:numId w:val="7"/>
              </w:numPr>
              <w:spacing w:line="560" w:lineRule="exac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按学校要求设置巡更点位。</w:t>
            </w:r>
          </w:p>
        </w:tc>
      </w:tr>
    </w:tbl>
    <w:p w14:paraId="40008A54">
      <w:pPr>
        <w:pStyle w:val="4"/>
        <w:rPr>
          <w:highlight w:val="none"/>
        </w:rPr>
      </w:pPr>
    </w:p>
    <w:p w14:paraId="0D609697">
      <w:pPr>
        <w:rPr>
          <w:rFonts w:hint="eastAsia" w:ascii="仿宋_GB2312" w:hAnsi="仿宋_GB2312" w:eastAsia="仿宋_GB2312"/>
          <w:color w:val="000000"/>
          <w:kern w:val="0"/>
          <w:sz w:val="28"/>
          <w:szCs w:val="28"/>
        </w:rPr>
      </w:pPr>
      <w:r>
        <w:rPr>
          <w:rFonts w:hint="eastAsia" w:ascii="仿宋_GB2312" w:hAnsi="仿宋_GB2312" w:eastAsia="仿宋_GB2312"/>
          <w:color w:val="000000"/>
          <w:kern w:val="0"/>
          <w:sz w:val="28"/>
          <w:szCs w:val="28"/>
        </w:rPr>
        <w:br w:type="page"/>
      </w:r>
    </w:p>
    <w:p w14:paraId="3DD65E8D">
      <w:pPr>
        <w:spacing w:line="360" w:lineRule="auto"/>
        <w:ind w:firstLine="562" w:firstLineChars="200"/>
        <w:rPr>
          <w:rFonts w:hint="eastAsia" w:ascii="仿宋_GB2312" w:hAnsi="仿宋_GB2312" w:eastAsia="仿宋_GB2312" w:cs="仿宋_GB2312"/>
          <w:b/>
          <w:bCs/>
          <w:iCs/>
          <w:sz w:val="28"/>
          <w:szCs w:val="28"/>
          <w:highlight w:val="none"/>
        </w:rPr>
      </w:pPr>
      <w:r>
        <w:rPr>
          <w:rFonts w:hint="eastAsia" w:ascii="Times New Roman" w:hAnsi="Times New Roman" w:eastAsia="黑体" w:cs="Times New Roman"/>
          <w:b/>
          <w:bCs/>
          <w:sz w:val="28"/>
          <w:szCs w:val="28"/>
          <w:highlight w:val="none"/>
          <w:lang w:val="en-US" w:eastAsia="zh-CN"/>
        </w:rPr>
        <w:t>七、</w:t>
      </w:r>
      <w:r>
        <w:rPr>
          <w:rFonts w:hint="eastAsia" w:ascii="仿宋_GB2312" w:hAnsi="仿宋_GB2312" w:eastAsia="仿宋_GB2312" w:cs="仿宋_GB2312"/>
          <w:b/>
          <w:bCs/>
          <w:iCs/>
          <w:sz w:val="28"/>
          <w:szCs w:val="28"/>
          <w:highlight w:val="none"/>
        </w:rPr>
        <w:t>整体要求</w:t>
      </w:r>
    </w:p>
    <w:p w14:paraId="1846E94B">
      <w:pPr>
        <w:spacing w:line="360" w:lineRule="auto"/>
        <w:ind w:firstLine="700" w:firstLineChars="25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1.保安服务公司要确保保安队员政治可靠，作风正派，无违法犯罪记录。配备必要的通讯设备</w:t>
      </w:r>
      <w:r>
        <w:rPr>
          <w:rFonts w:hint="eastAsia" w:ascii="仿宋_GB2312" w:hAnsi="仿宋_GB2312" w:eastAsia="仿宋_GB2312" w:cs="仿宋_GB2312"/>
          <w:iCs/>
          <w:sz w:val="28"/>
          <w:szCs w:val="28"/>
          <w:lang w:eastAsia="zh-CN"/>
        </w:rPr>
        <w:t>及</w:t>
      </w:r>
      <w:r>
        <w:rPr>
          <w:rFonts w:hint="eastAsia" w:ascii="仿宋_GB2312" w:hAnsi="仿宋_GB2312" w:eastAsia="仿宋_GB2312" w:cs="仿宋_GB2312"/>
          <w:iCs/>
          <w:sz w:val="28"/>
          <w:szCs w:val="28"/>
        </w:rPr>
        <w:t>安保器材。</w:t>
      </w:r>
    </w:p>
    <w:p w14:paraId="57CCB3A0">
      <w:pPr>
        <w:spacing w:line="360" w:lineRule="auto"/>
        <w:ind w:firstLine="700" w:firstLineChars="25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2.保安服务公司要为学校提供所有保安队员的基本信息、身份证明、无违法犯罪记录证明、并在保卫处登记备案。</w:t>
      </w:r>
    </w:p>
    <w:p w14:paraId="574730D6">
      <w:pPr>
        <w:spacing w:line="360" w:lineRule="auto"/>
        <w:ind w:firstLine="700" w:firstLineChars="25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3.保安服务公司要确保安保队伍的相对稳定，调换保安队员要征得学校同意后，方可办理有关手续。</w:t>
      </w:r>
    </w:p>
    <w:p w14:paraId="6778EDFF">
      <w:pPr>
        <w:spacing w:line="360" w:lineRule="auto"/>
        <w:ind w:firstLine="700" w:firstLineChars="25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4.加强对保安队员的法纪教育和业务学习训练，需要定期集中理论学习；规范化执勤、消防灭火、防暴、防盗训练等；有培训计划和培训记录，并作为保安队伍考核的凭证之一。上岗后招标人对保安人员进行考核，不符合要求，招标人有权直接进行更换和管理。</w:t>
      </w:r>
    </w:p>
    <w:p w14:paraId="4AD95C9A">
      <w:pPr>
        <w:spacing w:line="360" w:lineRule="auto"/>
        <w:ind w:firstLine="700" w:firstLineChars="25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5.为加强企业安保台帐资料档案管理，夯实安保管理基础工作，合理利用安保台帐资料档案信息资源，做好保安档案管理有且不仅限于：①保安员入职申请表；②保安员政审表；③保安员劳动合同；④保安员无犯罪记录证明；⑤保安员花名册；⑥保安员排班表与考勤表。</w:t>
      </w:r>
    </w:p>
    <w:p w14:paraId="6697B9F0">
      <w:pPr>
        <w:spacing w:line="360" w:lineRule="auto"/>
        <w:ind w:firstLine="700" w:firstLineChars="25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6.有健全的组织机构和保安服务管理制度、岗位责任制度、保安员管理制度，持保安员证上岗。</w:t>
      </w:r>
    </w:p>
    <w:p w14:paraId="6A86AFEF">
      <w:pPr>
        <w:spacing w:line="360" w:lineRule="auto"/>
        <w:ind w:firstLine="700" w:firstLineChars="25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7.保安服务公司要加强对保安队员日常工作的监督和检查，校卫队长每日至少要对各岗位值班巡逻情况查岗不低于 2 次，对在工作中发现的问题应及时制止并落实整改。</w:t>
      </w:r>
    </w:p>
    <w:p w14:paraId="39BD47E8">
      <w:pPr>
        <w:spacing w:line="360" w:lineRule="auto"/>
        <w:ind w:firstLine="700" w:firstLineChars="25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8.保安服务公司日常要加强对安保人员的法制教育和业务培训，每月集中理论学习不少于4小时，值班、队列、消防、反恐防爆、应急处置等训练不少于8小时，保安队员每月的培训和训练开展情况，列入学校对保安公司每月考核内容。</w:t>
      </w:r>
    </w:p>
    <w:p w14:paraId="0AEE5100">
      <w:pPr>
        <w:spacing w:line="360" w:lineRule="auto"/>
        <w:ind w:firstLine="700" w:firstLineChars="25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9.保安人员在本合同服务区域内履行工作职责而受伤、致残、死亡的，由保安服务公司按照国家相关规定处理。</w:t>
      </w:r>
    </w:p>
    <w:p w14:paraId="0A7121BD">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10.保安队员食宿自理。</w:t>
      </w:r>
    </w:p>
    <w:p w14:paraId="6F18E826">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11.针对本项目制定切实可行的安保人员的奖惩措施及人身保障方案。</w:t>
      </w:r>
    </w:p>
    <w:p w14:paraId="32E5759B">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12.配置合理、齐全的安保所需装备。</w:t>
      </w:r>
    </w:p>
    <w:p w14:paraId="2E421814">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13.保安队员服装、安保设备由保安公司自行解决。</w:t>
      </w:r>
      <w:r>
        <w:rPr>
          <w:rFonts w:hint="eastAsia" w:ascii="仿宋_GB2312" w:hAnsi="仿宋_GB2312" w:eastAsia="仿宋_GB2312" w:cs="仿宋_GB2312"/>
          <w:iCs/>
          <w:sz w:val="28"/>
          <w:szCs w:val="28"/>
        </w:rPr>
        <w:br w:type="textWrapping"/>
      </w:r>
      <w:r>
        <w:rPr>
          <w:rFonts w:hint="eastAsia" w:ascii="仿宋_GB2312" w:hAnsi="仿宋_GB2312" w:eastAsia="仿宋_GB2312" w:cs="仿宋_GB2312"/>
          <w:iCs/>
          <w:sz w:val="28"/>
          <w:szCs w:val="28"/>
        </w:rPr>
        <w:t>七、消防巡逻职责</w:t>
      </w:r>
    </w:p>
    <w:p w14:paraId="7DA4EA83">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担任巡逻任务的服务人员要按规定着装，携带经公安机关批准使用的防护用具。根据需要携带通讯和报警设备。夜间巡逻应携带照明用具。备有巡逻勤务登记簿。徒步巡逻应两人以上进行，保安巡视人员手持巡更采集器，之间应保持能目视联系和相互支援的距离，夜间巡逻可用约定的方法做联系信号。</w:t>
      </w:r>
    </w:p>
    <w:p w14:paraId="3F49E79C">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主要职责：</w:t>
      </w:r>
    </w:p>
    <w:p w14:paraId="29D93735">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（1）保安员按照采购人要求通过对特定区域、地段和目标进行的巡视检查、警戒，保护采购人及物品的安全。</w:t>
      </w:r>
    </w:p>
    <w:p w14:paraId="15476D1D">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（2）通过巡逻，震慑不法分子，有效防范对采购人可能造成的不法侵害。</w:t>
      </w:r>
    </w:p>
    <w:p w14:paraId="6E9F5CB4">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（3）通过巡逻，发现可疑人员，对有违法犯罪嫌疑的，依法扭送有关部门处理。</w:t>
      </w:r>
    </w:p>
    <w:p w14:paraId="637164BC">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（4）对正在发生的不法侵害行为，应采取相应措施予以制止，将不法行为人及时扭送公安机关或有关部门处理。</w:t>
      </w:r>
    </w:p>
    <w:p w14:paraId="3BF38EC2">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（5）在巡逻过程中，对己经发生的不法侵害案件或治安灾害事故，应及时报告采购人和公安机关或有关部门，并采取相应措施保护现场。</w:t>
      </w:r>
    </w:p>
    <w:p w14:paraId="07748577">
      <w:pPr>
        <w:pStyle w:val="2"/>
        <w:spacing w:line="360" w:lineRule="auto"/>
        <w:ind w:firstLine="560" w:firstLineChars="200"/>
        <w:rPr>
          <w:rFonts w:hint="eastAsia" w:ascii="仿宋_GB2312" w:hAnsi="仿宋_GB2312" w:eastAsia="仿宋_GB2312" w:cs="仿宋_GB2312"/>
          <w:iCs/>
          <w:kern w:val="2"/>
          <w:sz w:val="28"/>
          <w:szCs w:val="28"/>
        </w:rPr>
      </w:pPr>
      <w:r>
        <w:rPr>
          <w:rFonts w:hint="eastAsia" w:ascii="仿宋_GB2312" w:hAnsi="仿宋_GB2312" w:eastAsia="仿宋_GB2312" w:cs="仿宋_GB2312"/>
          <w:iCs/>
          <w:kern w:val="2"/>
          <w:sz w:val="28"/>
          <w:szCs w:val="28"/>
        </w:rPr>
        <w:t>（6）校区应急指挥中心（消防控制室、视频监控室）值班岗保安员除满足采购人要求外，还应具备以下条件和履行以下岗位职责：</w:t>
      </w:r>
    </w:p>
    <w:p w14:paraId="41C1514D">
      <w:pPr>
        <w:pStyle w:val="2"/>
        <w:spacing w:line="360" w:lineRule="auto"/>
        <w:ind w:firstLine="560" w:firstLineChars="200"/>
        <w:rPr>
          <w:rFonts w:hint="eastAsia" w:ascii="仿宋_GB2312" w:hAnsi="仿宋_GB2312" w:eastAsia="仿宋_GB2312" w:cs="仿宋_GB2312"/>
          <w:iCs/>
          <w:kern w:val="2"/>
          <w:sz w:val="28"/>
          <w:szCs w:val="28"/>
        </w:rPr>
      </w:pPr>
      <w:r>
        <w:rPr>
          <w:rFonts w:hint="eastAsia" w:ascii="仿宋_GB2312" w:hAnsi="仿宋_GB2312" w:eastAsia="仿宋_GB2312" w:cs="仿宋_GB2312"/>
          <w:iCs/>
          <w:kern w:val="2"/>
          <w:sz w:val="28"/>
          <w:szCs w:val="28"/>
        </w:rPr>
        <w:t>（6.1）持国家颁发的消防设施操作员证书上岗，能熟练操作消防控制和视频监控系统。</w:t>
      </w:r>
    </w:p>
    <w:p w14:paraId="6821A484">
      <w:pPr>
        <w:pStyle w:val="2"/>
        <w:spacing w:line="360" w:lineRule="auto"/>
        <w:ind w:firstLine="560" w:firstLineChars="200"/>
        <w:rPr>
          <w:rFonts w:hint="eastAsia" w:ascii="仿宋_GB2312" w:hAnsi="仿宋_GB2312" w:eastAsia="仿宋_GB2312" w:cs="仿宋_GB2312"/>
          <w:iCs/>
          <w:kern w:val="2"/>
          <w:sz w:val="28"/>
          <w:szCs w:val="28"/>
        </w:rPr>
      </w:pPr>
      <w:r>
        <w:rPr>
          <w:rFonts w:hint="eastAsia" w:ascii="仿宋_GB2312" w:hAnsi="仿宋_GB2312" w:eastAsia="仿宋_GB2312" w:cs="仿宋_GB2312"/>
          <w:iCs/>
          <w:kern w:val="2"/>
          <w:sz w:val="28"/>
          <w:szCs w:val="28"/>
        </w:rPr>
        <w:t>（6.2）实行24小时值班制度，负责消防控制和视频监控系统设施设备的日常管理、巡查维护和故障处置等，按要求做好工作记录和台账。</w:t>
      </w:r>
    </w:p>
    <w:p w14:paraId="601235A7">
      <w:pPr>
        <w:pStyle w:val="2"/>
        <w:spacing w:line="360" w:lineRule="auto"/>
        <w:ind w:firstLine="560" w:firstLineChars="200"/>
        <w:rPr>
          <w:rFonts w:hint="eastAsia" w:ascii="仿宋_GB2312" w:hAnsi="仿宋_GB2312" w:eastAsia="仿宋_GB2312" w:cs="仿宋_GB2312"/>
          <w:iCs/>
          <w:kern w:val="2"/>
          <w:sz w:val="28"/>
          <w:szCs w:val="28"/>
        </w:rPr>
      </w:pPr>
      <w:r>
        <w:rPr>
          <w:rFonts w:hint="eastAsia" w:ascii="仿宋_GB2312" w:hAnsi="仿宋_GB2312" w:eastAsia="仿宋_GB2312" w:cs="仿宋_GB2312"/>
          <w:iCs/>
          <w:kern w:val="2"/>
          <w:sz w:val="28"/>
          <w:szCs w:val="28"/>
        </w:rPr>
        <w:t>（6.3）严格遵守值班室各项规章制度，认证履行岗位操作规范，不得擅离职守。</w:t>
      </w:r>
    </w:p>
    <w:p w14:paraId="140EE040">
      <w:pPr>
        <w:pStyle w:val="2"/>
        <w:spacing w:line="360" w:lineRule="auto"/>
        <w:ind w:firstLine="560" w:firstLineChars="200"/>
        <w:rPr>
          <w:rFonts w:hint="eastAsia" w:ascii="仿宋_GB2312" w:hAnsi="仿宋_GB2312" w:eastAsia="仿宋_GB2312" w:cs="仿宋_GB2312"/>
          <w:iCs/>
          <w:kern w:val="2"/>
          <w:sz w:val="28"/>
          <w:szCs w:val="28"/>
        </w:rPr>
      </w:pPr>
      <w:r>
        <w:rPr>
          <w:rFonts w:hint="eastAsia" w:ascii="仿宋_GB2312" w:hAnsi="仿宋_GB2312" w:eastAsia="仿宋_GB2312" w:cs="仿宋_GB2312"/>
          <w:iCs/>
          <w:kern w:val="2"/>
          <w:sz w:val="28"/>
          <w:szCs w:val="28"/>
        </w:rPr>
        <w:t>（6.4）熟练掌握常用消防器材器械、设施设备的使用，具备处置突发火灾与组织火场疏散及救援技能。</w:t>
      </w:r>
    </w:p>
    <w:p w14:paraId="67F9BDF8">
      <w:pPr>
        <w:pStyle w:val="2"/>
        <w:spacing w:line="360" w:lineRule="auto"/>
        <w:ind w:firstLine="560" w:firstLineChars="200"/>
        <w:rPr>
          <w:rFonts w:hint="eastAsia" w:ascii="仿宋_GB2312" w:hAnsi="仿宋_GB2312" w:eastAsia="仿宋_GB2312" w:cs="仿宋_GB2312"/>
          <w:iCs/>
          <w:kern w:val="2"/>
          <w:sz w:val="28"/>
          <w:szCs w:val="28"/>
        </w:rPr>
      </w:pPr>
      <w:r>
        <w:rPr>
          <w:rFonts w:hint="eastAsia" w:ascii="仿宋_GB2312" w:hAnsi="仿宋_GB2312" w:eastAsia="仿宋_GB2312" w:cs="仿宋_GB2312"/>
          <w:iCs/>
          <w:kern w:val="2"/>
          <w:sz w:val="28"/>
          <w:szCs w:val="28"/>
        </w:rPr>
        <w:t>（6.5）定期向主管部门报告值班室及责任区域安全工作状况，协助上级有关部门和校区保卫部门做好消防检查、防火演练、灭火处置、消防宣传和技能培训等工作。</w:t>
      </w:r>
    </w:p>
    <w:p w14:paraId="36BA2D60">
      <w:pPr>
        <w:pStyle w:val="2"/>
        <w:spacing w:line="360" w:lineRule="auto"/>
        <w:ind w:firstLine="560" w:firstLineChars="200"/>
        <w:rPr>
          <w:rFonts w:hint="eastAsia" w:ascii="仿宋_GB2312" w:hAnsi="仿宋_GB2312" w:eastAsia="仿宋_GB2312" w:cs="仿宋_GB2312"/>
          <w:iCs/>
          <w:kern w:val="2"/>
          <w:sz w:val="28"/>
          <w:szCs w:val="28"/>
        </w:rPr>
      </w:pPr>
      <w:r>
        <w:rPr>
          <w:rFonts w:hint="eastAsia" w:ascii="仿宋_GB2312" w:hAnsi="仿宋_GB2312" w:eastAsia="仿宋_GB2312" w:cs="仿宋_GB2312"/>
          <w:iCs/>
          <w:kern w:val="2"/>
          <w:sz w:val="28"/>
          <w:szCs w:val="28"/>
        </w:rPr>
        <w:t>（7）牢记火警、匪警、急救、交通事故、保卫部值班室等常用紧急电话及有关部门和领导的联系方式，满足应急处置等工作需要。</w:t>
      </w:r>
    </w:p>
    <w:p w14:paraId="4DE02B62">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（8）其他：除上述要求外，学校安保人员要承担学校门口安全管理和校园内治安安全和消防安全责任，做到保消一体化。</w:t>
      </w:r>
    </w:p>
    <w:p w14:paraId="4043BECA">
      <w:pPr>
        <w:spacing w:line="360" w:lineRule="auto"/>
        <w:ind w:firstLine="562" w:firstLineChars="200"/>
        <w:rPr>
          <w:rFonts w:hint="eastAsia" w:ascii="仿宋_GB2312" w:hAnsi="仿宋_GB2312" w:eastAsia="仿宋_GB2312" w:cs="仿宋_GB2312"/>
          <w:b/>
          <w:bCs/>
          <w:iCs/>
          <w:sz w:val="28"/>
          <w:szCs w:val="28"/>
          <w:highlight w:val="none"/>
        </w:rPr>
      </w:pPr>
      <w:r>
        <w:rPr>
          <w:rFonts w:hint="eastAsia" w:ascii="Times New Roman" w:hAnsi="Times New Roman" w:eastAsia="黑体" w:cs="Times New Roman"/>
          <w:b/>
          <w:bCs/>
          <w:sz w:val="28"/>
          <w:szCs w:val="28"/>
          <w:highlight w:val="none"/>
          <w:lang w:val="en-US" w:eastAsia="zh-CN"/>
        </w:rPr>
        <w:t>八、</w:t>
      </w:r>
      <w:r>
        <w:rPr>
          <w:rFonts w:hint="eastAsia" w:ascii="仿宋_GB2312" w:hAnsi="仿宋_GB2312" w:eastAsia="仿宋_GB2312" w:cs="仿宋_GB2312"/>
          <w:b/>
          <w:bCs/>
          <w:iCs/>
          <w:sz w:val="28"/>
          <w:szCs w:val="28"/>
          <w:highlight w:val="none"/>
        </w:rPr>
        <w:t>委托管理项目及服务标准</w:t>
      </w:r>
    </w:p>
    <w:p w14:paraId="3AEA4AB6">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（一）管理内容</w:t>
      </w:r>
    </w:p>
    <w:p w14:paraId="6BAD12E0">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1．配合</w:t>
      </w:r>
      <w:r>
        <w:rPr>
          <w:rFonts w:hint="eastAsia" w:ascii="仿宋_GB2312" w:hAnsi="仿宋_GB2312" w:eastAsia="仿宋_GB2312" w:cs="仿宋_GB2312"/>
          <w:iCs/>
          <w:sz w:val="28"/>
          <w:szCs w:val="28"/>
          <w:lang w:eastAsia="zh-CN"/>
        </w:rPr>
        <w:t>采购人</w:t>
      </w:r>
      <w:r>
        <w:rPr>
          <w:rFonts w:hint="eastAsia" w:ascii="仿宋_GB2312" w:hAnsi="仿宋_GB2312" w:eastAsia="仿宋_GB2312" w:cs="仿宋_GB2312"/>
          <w:iCs/>
          <w:sz w:val="28"/>
          <w:szCs w:val="28"/>
        </w:rPr>
        <w:t>对消防系统设施设备的维修、保养、检测（年检）和管理。</w:t>
      </w:r>
    </w:p>
    <w:p w14:paraId="6875FF7F">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2．对设备监控系统（BAS）等现代化自动控制系统的管理、维修、保养。</w:t>
      </w:r>
    </w:p>
    <w:p w14:paraId="1536751A">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3．学校范围内室内外保安的配备与管理，执行 24小时保安值班和巡视制度。</w:t>
      </w:r>
    </w:p>
    <w:p w14:paraId="54B083CC">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4．车辆驶入办公楼区域停靠秩序及进出大门（区域）的管理。</w:t>
      </w:r>
    </w:p>
    <w:p w14:paraId="1ABB7F49">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5．完成上级和中心交办的其他任务。</w:t>
      </w:r>
    </w:p>
    <w:p w14:paraId="5FE2666F">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6．法规和政策规定由消防保安公司管理的其它事项。</w:t>
      </w:r>
    </w:p>
    <w:p w14:paraId="57FDA7CA">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（二）管理标准及要求</w:t>
      </w:r>
    </w:p>
    <w:p w14:paraId="00C03CFA">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1．总体标准</w:t>
      </w:r>
    </w:p>
    <w:p w14:paraId="651446EA">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 杜绝火灾、安全事故、刑事治安事件。</w:t>
      </w:r>
    </w:p>
    <w:p w14:paraId="0DFF8CD4">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（2）争创郑州信息科技职业学院系统安全保卫工作管理典范。</w:t>
      </w:r>
    </w:p>
    <w:p w14:paraId="03CBC1F0">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（3）常规管理的一般指标：</w:t>
      </w:r>
    </w:p>
    <w:p w14:paraId="4327B89B">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设备完好率100%以上。</w:t>
      </w:r>
    </w:p>
    <w:p w14:paraId="16E470E9">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用户满意率95%以上。</w:t>
      </w:r>
    </w:p>
    <w:p w14:paraId="62150001">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有效投诉率低于2%。</w:t>
      </w:r>
    </w:p>
    <w:p w14:paraId="1C322A01">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有效投诉处理率100%。</w:t>
      </w:r>
    </w:p>
    <w:p w14:paraId="33AFB128">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公共区域的公共秩序维护、治安防范等工作受到好评。</w:t>
      </w:r>
    </w:p>
    <w:p w14:paraId="6CE6E2FB">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保安人员配置符合要求，持证上岗率100%。</w:t>
      </w:r>
    </w:p>
    <w:p w14:paraId="472270CB">
      <w:pPr>
        <w:spacing w:line="360" w:lineRule="auto"/>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2.分项管理要求</w:t>
      </w:r>
    </w:p>
    <w:tbl>
      <w:tblPr>
        <w:tblStyle w:val="24"/>
        <w:tblW w:w="966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6"/>
        <w:gridCol w:w="2123"/>
        <w:gridCol w:w="6868"/>
      </w:tblGrid>
      <w:tr w14:paraId="18A38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87" w:hRule="atLeast"/>
          <w:jc w:val="center"/>
        </w:trPr>
        <w:tc>
          <w:tcPr>
            <w:tcW w:w="676" w:type="dxa"/>
          </w:tcPr>
          <w:p w14:paraId="5CA976E1">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序号</w:t>
            </w:r>
          </w:p>
        </w:tc>
        <w:tc>
          <w:tcPr>
            <w:tcW w:w="2123" w:type="dxa"/>
          </w:tcPr>
          <w:p w14:paraId="6B59F82A">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项目</w:t>
            </w:r>
          </w:p>
        </w:tc>
        <w:tc>
          <w:tcPr>
            <w:tcW w:w="6868" w:type="dxa"/>
          </w:tcPr>
          <w:p w14:paraId="26B90EFF">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服务标准</w:t>
            </w:r>
          </w:p>
        </w:tc>
      </w:tr>
      <w:tr w14:paraId="3606D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676" w:type="dxa"/>
            <w:vAlign w:val="center"/>
          </w:tcPr>
          <w:p w14:paraId="73F91A71">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1</w:t>
            </w:r>
          </w:p>
        </w:tc>
        <w:tc>
          <w:tcPr>
            <w:tcW w:w="2123" w:type="dxa"/>
            <w:vAlign w:val="center"/>
          </w:tcPr>
          <w:p w14:paraId="4C49BE8D">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安全保卫及车辆管理</w:t>
            </w:r>
          </w:p>
        </w:tc>
        <w:tc>
          <w:tcPr>
            <w:tcW w:w="6868" w:type="dxa"/>
          </w:tcPr>
          <w:p w14:paraId="49C11E54">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应确保安全和正常工作环境，安全监控设备运转正常,资料记录和保存符合规定,环境秩序良好；做好安全防范和日常巡视工作，及时发现和处理各种安全和事故隐患，迅速有效处置突发事件；加强进入校园的车辆查询和登记工作；保证学校道路畅通，车辆停放有序;过夜停放车辆无失窃事件。</w:t>
            </w:r>
          </w:p>
        </w:tc>
      </w:tr>
      <w:tr w14:paraId="3B863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 w:hRule="atLeast"/>
          <w:jc w:val="center"/>
        </w:trPr>
        <w:tc>
          <w:tcPr>
            <w:tcW w:w="676" w:type="dxa"/>
            <w:vAlign w:val="center"/>
          </w:tcPr>
          <w:p w14:paraId="64984D88">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2</w:t>
            </w:r>
          </w:p>
        </w:tc>
        <w:tc>
          <w:tcPr>
            <w:tcW w:w="2123" w:type="dxa"/>
            <w:vAlign w:val="center"/>
          </w:tcPr>
          <w:p w14:paraId="41F40197">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保安档案资料管理</w:t>
            </w:r>
          </w:p>
        </w:tc>
        <w:tc>
          <w:tcPr>
            <w:tcW w:w="6868" w:type="dxa"/>
          </w:tcPr>
          <w:p w14:paraId="5DBB826E">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必须保证保安档案资料的完整性、完好性。</w:t>
            </w:r>
          </w:p>
        </w:tc>
      </w:tr>
      <w:tr w14:paraId="3D640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6" w:hRule="atLeast"/>
          <w:jc w:val="center"/>
        </w:trPr>
        <w:tc>
          <w:tcPr>
            <w:tcW w:w="676" w:type="dxa"/>
            <w:vAlign w:val="center"/>
          </w:tcPr>
          <w:p w14:paraId="21F82750">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3</w:t>
            </w:r>
          </w:p>
        </w:tc>
        <w:tc>
          <w:tcPr>
            <w:tcW w:w="2123" w:type="dxa"/>
            <w:vAlign w:val="center"/>
          </w:tcPr>
          <w:p w14:paraId="68324236">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消防巡检（含火灾自动报警系统、喷淋系统、排烟系统、气体消防系统等）及资料管理</w:t>
            </w:r>
          </w:p>
        </w:tc>
        <w:tc>
          <w:tcPr>
            <w:tcW w:w="6868" w:type="dxa"/>
          </w:tcPr>
          <w:p w14:paraId="086140BE">
            <w:pPr>
              <w:spacing w:line="360" w:lineRule="auto"/>
              <w:rPr>
                <w:rFonts w:hint="eastAsia" w:ascii="仿宋_GB2312" w:hAnsi="仿宋_GB2312" w:eastAsia="仿宋_GB2312" w:cs="仿宋_GB2312"/>
                <w:iCs/>
                <w:sz w:val="28"/>
                <w:szCs w:val="28"/>
              </w:rPr>
            </w:pPr>
            <w:r>
              <w:rPr>
                <w:rFonts w:hint="eastAsia" w:ascii="仿宋_GB2312" w:hAnsi="仿宋_GB2312" w:eastAsia="仿宋_GB2312" w:cs="仿宋_GB2312"/>
                <w:iCs/>
                <w:sz w:val="28"/>
                <w:szCs w:val="28"/>
              </w:rPr>
              <w:t>应配合</w:t>
            </w:r>
            <w:r>
              <w:rPr>
                <w:rFonts w:hint="eastAsia" w:ascii="仿宋_GB2312" w:hAnsi="仿宋_GB2312" w:eastAsia="仿宋_GB2312" w:cs="仿宋_GB2312"/>
                <w:iCs/>
                <w:sz w:val="28"/>
                <w:szCs w:val="28"/>
                <w:lang w:eastAsia="zh-CN"/>
              </w:rPr>
              <w:t>采购人</w:t>
            </w:r>
            <w:r>
              <w:rPr>
                <w:rFonts w:hint="eastAsia" w:ascii="仿宋_GB2312" w:hAnsi="仿宋_GB2312" w:eastAsia="仿宋_GB2312" w:cs="仿宋_GB2312"/>
                <w:iCs/>
                <w:sz w:val="28"/>
                <w:szCs w:val="28"/>
              </w:rPr>
              <w:t>完成消防设施的检测和维保工作。做好日常检查巡视，确保消防控制中心消防系统的设施，完好无损，随时可启用，定期进行联动测试，确保整个系统反应正常；及时发现并排除一般故障，发现消防隐患及时向学校保卫处报告；熟悉突发性火灾等应急方案和消防疏散示意图；定期检查，确保紧急疏散通道通畅，引路标志完好；协助维保公司定期对消防系统进行保养维护；必须保证消防巡检记录及消防演练记录和其他有关消防档案的完整性、完好性。</w:t>
            </w:r>
          </w:p>
        </w:tc>
      </w:tr>
    </w:tbl>
    <w:p w14:paraId="554BC9FC">
      <w:pPr>
        <w:spacing w:line="360" w:lineRule="auto"/>
        <w:rPr>
          <w:rFonts w:hint="eastAsia" w:ascii="仿宋_GB2312" w:hAnsi="仿宋_GB2312" w:eastAsia="仿宋_GB2312" w:cs="仿宋_GB2312"/>
          <w:color w:val="000000"/>
        </w:rPr>
      </w:pPr>
    </w:p>
    <w:p w14:paraId="5D49FE5C">
      <w:pPr>
        <w:numPr>
          <w:ilvl w:val="0"/>
          <w:numId w:val="8"/>
        </w:numPr>
        <w:spacing w:line="560" w:lineRule="exact"/>
        <w:ind w:firstLine="562" w:firstLineChars="200"/>
        <w:outlineLvl w:val="1"/>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考核及运用</w:t>
      </w:r>
    </w:p>
    <w:p w14:paraId="1089AA18">
      <w:pPr>
        <w:pStyle w:val="2"/>
        <w:numPr>
          <w:ilvl w:val="0"/>
          <w:numId w:val="0"/>
        </w:numPr>
        <w:ind w:firstLine="840" w:firstLineChars="300"/>
        <w:rPr>
          <w:rFonts w:hint="eastAsia" w:ascii="仿宋_GB2312" w:hAnsi="仿宋_GB2312" w:eastAsia="仿宋_GB2312" w:cs="仿宋_GB2312"/>
          <w:color w:val="auto"/>
          <w:kern w:val="2"/>
          <w:sz w:val="28"/>
          <w:szCs w:val="28"/>
          <w:lang w:val="en-US" w:eastAsia="zh-CN" w:bidi="ar"/>
        </w:rPr>
      </w:pPr>
    </w:p>
    <w:p w14:paraId="2BC9AF20">
      <w:pPr>
        <w:pStyle w:val="2"/>
        <w:numPr>
          <w:ilvl w:val="0"/>
          <w:numId w:val="0"/>
        </w:numPr>
        <w:ind w:firstLine="560" w:firstLineChars="200"/>
        <w:rPr>
          <w:rFonts w:hint="eastAsia" w:ascii="仿宋_GB2312" w:hAnsi="仿宋_GB2312" w:eastAsia="仿宋_GB2312" w:cs="仿宋_GB2312"/>
          <w:color w:val="auto"/>
          <w:kern w:val="2"/>
          <w:sz w:val="28"/>
          <w:szCs w:val="28"/>
          <w:lang w:val="en-US" w:eastAsia="zh-CN" w:bidi="ar"/>
        </w:rPr>
      </w:pPr>
      <w:r>
        <w:rPr>
          <w:rFonts w:hint="eastAsia" w:ascii="仿宋_GB2312" w:hAnsi="仿宋_GB2312" w:eastAsia="仿宋_GB2312" w:cs="仿宋_GB2312"/>
          <w:color w:val="auto"/>
          <w:kern w:val="2"/>
          <w:sz w:val="28"/>
          <w:szCs w:val="28"/>
          <w:lang w:val="en-US" w:eastAsia="zh-CN" w:bidi="ar"/>
        </w:rPr>
        <w:t>（一）考核方式：考核分月度考核、年度考核结合的方式进行。</w:t>
      </w:r>
    </w:p>
    <w:p w14:paraId="3B0D1A27">
      <w:pPr>
        <w:pageBreakBefore w:val="0"/>
        <w:kinsoku/>
        <w:wordWrap/>
        <w:overflowPunct/>
        <w:topLinePunct w:val="0"/>
        <w:bidi w:val="0"/>
        <w:spacing w:line="360" w:lineRule="auto"/>
        <w:ind w:firstLine="562" w:firstLineChars="200"/>
        <w:textAlignment w:val="auto"/>
        <w:rPr>
          <w:rFonts w:hint="eastAsia" w:ascii="仿宋" w:hAnsi="仿宋" w:eastAsia="仿宋" w:cs="仿宋"/>
          <w:b/>
          <w:bCs/>
          <w:snapToGrid w:val="0"/>
          <w:kern w:val="0"/>
          <w:sz w:val="28"/>
          <w:szCs w:val="28"/>
          <w:lang w:val="en-US" w:eastAsia="zh-CN"/>
        </w:rPr>
      </w:pPr>
      <w:r>
        <w:rPr>
          <w:rFonts w:hint="eastAsia" w:ascii="仿宋" w:hAnsi="仿宋" w:eastAsia="仿宋" w:cs="仿宋"/>
          <w:b/>
          <w:bCs/>
          <w:snapToGrid w:val="0"/>
          <w:kern w:val="0"/>
          <w:sz w:val="28"/>
          <w:szCs w:val="28"/>
          <w:lang w:val="en-US" w:eastAsia="zh-CN"/>
        </w:rPr>
        <w:t>1.月度考核</w:t>
      </w:r>
    </w:p>
    <w:p w14:paraId="2DDA6080">
      <w:pPr>
        <w:numPr>
          <w:ilvl w:val="0"/>
          <w:numId w:val="0"/>
        </w:numPr>
        <w:spacing w:line="560" w:lineRule="exact"/>
        <w:ind w:firstLine="560" w:firstLineChars="200"/>
        <w:jc w:val="left"/>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采购人依据《安保服务考核表》（附件1）每月对服务质量进行考核，每有一处考核扣分项（不论分值）罚款150元。根据考核情况形成月综合考核结果：月综合考核得分在90分以上（含90分）为合格，扣除罚款后结算当月剩余服务费；考核得分在80分～89分之间（含80分），扣除当月服务费用的10%和罚款后结算当月剩余服务费；考核得分在80分以下（不含80分），扣除当月服务费用的20%和罚款后结算当月剩余服务费。</w:t>
      </w:r>
    </w:p>
    <w:p w14:paraId="76E7C926">
      <w:pPr>
        <w:numPr>
          <w:ilvl w:val="0"/>
          <w:numId w:val="0"/>
        </w:numPr>
        <w:spacing w:line="560" w:lineRule="exact"/>
        <w:ind w:firstLine="560" w:firstLineChars="200"/>
        <w:jc w:val="left"/>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中标人不得因被扣罚服务费而降低或者变相降低对采购人的服务标准。</w:t>
      </w:r>
    </w:p>
    <w:p w14:paraId="61348D87">
      <w:pPr>
        <w:pageBreakBefore w:val="0"/>
        <w:kinsoku/>
        <w:wordWrap/>
        <w:overflowPunct/>
        <w:topLinePunct w:val="0"/>
        <w:bidi w:val="0"/>
        <w:spacing w:line="360" w:lineRule="auto"/>
        <w:ind w:firstLine="560" w:firstLineChars="200"/>
        <w:textAlignment w:val="auto"/>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 xml:space="preserve">2. </w:t>
      </w:r>
      <w:r>
        <w:rPr>
          <w:rFonts w:hint="eastAsia" w:ascii="仿宋" w:hAnsi="仿宋" w:eastAsia="仿宋" w:cs="仿宋"/>
          <w:b/>
          <w:bCs/>
          <w:snapToGrid w:val="0"/>
          <w:kern w:val="0"/>
          <w:sz w:val="28"/>
          <w:szCs w:val="28"/>
          <w:lang w:val="en-US" w:eastAsia="zh-CN"/>
        </w:rPr>
        <w:t>年度考核：</w:t>
      </w:r>
      <w:r>
        <w:rPr>
          <w:rFonts w:hint="eastAsia" w:ascii="仿宋" w:hAnsi="仿宋" w:eastAsia="仿宋" w:cs="仿宋"/>
          <w:snapToGrid w:val="0"/>
          <w:kern w:val="0"/>
          <w:sz w:val="28"/>
          <w:szCs w:val="28"/>
          <w:lang w:val="en-US" w:eastAsia="zh-CN"/>
        </w:rPr>
        <w:t>针对月度考核取年度平均值，即为年度考核得分。得80分（含）以上，续签下一年合同；</w:t>
      </w:r>
      <w:r>
        <w:rPr>
          <w:rFonts w:hint="eastAsia" w:ascii="仿宋_GB2312" w:hAnsi="仿宋_GB2312" w:eastAsia="仿宋_GB2312" w:cs="仿宋_GB2312"/>
          <w:color w:val="auto"/>
          <w:sz w:val="28"/>
          <w:szCs w:val="28"/>
          <w:lang w:val="en-US" w:eastAsia="zh-CN" w:bidi="ar"/>
        </w:rPr>
        <w:t>考核得分在80分（不含）以下</w:t>
      </w:r>
      <w:r>
        <w:rPr>
          <w:rFonts w:hint="eastAsia" w:ascii="仿宋" w:hAnsi="仿宋" w:eastAsia="仿宋" w:cs="仿宋"/>
          <w:snapToGrid w:val="0"/>
          <w:kern w:val="0"/>
          <w:sz w:val="28"/>
          <w:szCs w:val="28"/>
          <w:lang w:val="en-US" w:eastAsia="zh-CN"/>
        </w:rPr>
        <w:t>，不再续签服务合同。</w:t>
      </w:r>
    </w:p>
    <w:p w14:paraId="45A266C5">
      <w:pPr>
        <w:spacing w:line="560" w:lineRule="exact"/>
        <w:ind w:firstLine="560" w:firstLineChars="200"/>
        <w:jc w:val="left"/>
        <w:rPr>
          <w:rFonts w:hint="default"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（二）考核结果的相关运用</w:t>
      </w:r>
    </w:p>
    <w:p w14:paraId="7C1EC5B8">
      <w:pPr>
        <w:spacing w:line="560" w:lineRule="exact"/>
        <w:ind w:firstLine="560" w:firstLineChars="200"/>
        <w:jc w:val="left"/>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出现以下任何一种结果采购人有权解除合同</w:t>
      </w:r>
    </w:p>
    <w:p w14:paraId="3309604C">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1.合同期内，中标人两次月综合考核得分低于80分；</w:t>
      </w:r>
    </w:p>
    <w:p w14:paraId="62DD4F65">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2.合同期内，中标人服务学校期间出现重大治安、消防、安全责任事故、群体性纠纷、重大舆情、师生人身财产重大损失的；</w:t>
      </w:r>
    </w:p>
    <w:p w14:paraId="087548ED">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3.中标人出现空岗、脱岗、人员缺岗或其他情况拒不整改、屡教不改；</w:t>
      </w:r>
    </w:p>
    <w:p w14:paraId="3C5A2C86">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4.中标人人员辱骂、殴打师生、外来人员，造成恶劣影响；</w:t>
      </w:r>
    </w:p>
    <w:p w14:paraId="1C4ECFA3">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5.中标人瞒报、漏报安全事故，或处置不当导致事态扩大；</w:t>
      </w:r>
    </w:p>
    <w:p w14:paraId="73426716">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6.中标人转包、分包、无证上岗、资质造假、台账造假。</w:t>
      </w:r>
    </w:p>
    <w:p w14:paraId="1BE54CD4">
      <w:pPr>
        <w:numPr>
          <w:ilvl w:val="0"/>
          <w:numId w:val="0"/>
        </w:numPr>
        <w:spacing w:line="560" w:lineRule="exact"/>
        <w:ind w:firstLine="562" w:firstLineChars="200"/>
        <w:outlineLvl w:val="1"/>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十、项目相关要求</w:t>
      </w:r>
    </w:p>
    <w:p w14:paraId="18703AA1">
      <w:pPr>
        <w:spacing w:line="560" w:lineRule="exact"/>
        <w:ind w:firstLine="560" w:firstLineChars="200"/>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1.投标人应在投标文件中提供类似业绩、退转军人或警校毕业生等证明材料。</w:t>
      </w:r>
    </w:p>
    <w:p w14:paraId="5F1FEA38">
      <w:pPr>
        <w:spacing w:line="560" w:lineRule="exact"/>
        <w:ind w:firstLine="560" w:firstLineChars="200"/>
        <w:jc w:val="left"/>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投标人应在投标文件中提供服务承诺、实质性优惠，包括但不限于特殊情况下免费增派一定数量人员的承诺、临时承担业务范围之外有关工作的承诺、临时提供特殊设施设备的承诺、中标后充分尊重采购人意见优化岗位设置及人员配置的承诺、重大活动等特殊需求下的特色服务承诺等。</w:t>
      </w:r>
    </w:p>
    <w:p w14:paraId="7B695FF6">
      <w:pPr>
        <w:spacing w:line="560" w:lineRule="exact"/>
        <w:ind w:firstLine="560" w:firstLineChars="200"/>
        <w:jc w:val="left"/>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投标人针对本项目并结合学校实际情况制定安保服务方案，包括但不限于门岗执勤守卫、保卫值班室值班、校区重点要害部位、点位盯守、治安巡逻、消防巡查服务、交通管理、反恐防暴、校区突发事件处置工作、抢险救灾、大型活动秩序维护等，列出相关工作管理难点、重点，并提出相应的解决办法等。</w:t>
      </w:r>
    </w:p>
    <w:p w14:paraId="19898AC1">
      <w:pPr>
        <w:spacing w:line="560" w:lineRule="exact"/>
        <w:ind w:firstLine="560" w:firstLineChars="200"/>
        <w:jc w:val="left"/>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4.投标人结合实际，针对本项目特点，制定人员培训方案。方案应包括但不限于：培训的时间、地点、目标方式、内容、对象和措施。</w:t>
      </w:r>
    </w:p>
    <w:p w14:paraId="23FB13D4">
      <w:pPr>
        <w:spacing w:line="560" w:lineRule="exact"/>
        <w:ind w:firstLine="560" w:firstLineChars="200"/>
        <w:jc w:val="left"/>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5.投标人需针对本项目制定档案管理方案，方案至少包含档案的建立、档案的收集、档案的分类、档案的管理。</w:t>
      </w:r>
    </w:p>
    <w:p w14:paraId="533E0F35">
      <w:pPr>
        <w:spacing w:line="560" w:lineRule="exact"/>
        <w:ind w:firstLine="560" w:firstLineChars="200"/>
        <w:jc w:val="left"/>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6.投标人针对本项目制定内部管理制度，包含但不限于内部管理架构、主要人员职责、巡查、日常管理制度、奖惩办法、满意度测评等。</w:t>
      </w:r>
    </w:p>
    <w:p w14:paraId="4604B46B">
      <w:pPr>
        <w:spacing w:line="560" w:lineRule="exact"/>
        <w:ind w:firstLine="560" w:firstLineChars="200"/>
        <w:jc w:val="left"/>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投标人针对本项目特点，制定应急处置方案，应包括：突发自然灾害应急预案（包含雨雪天气的处理、地震等自然灾害的抢险、防汛防风沙的应急等内容）、消防应急预案（包含消防报警信号处理、初期火警处理、火灾紧急处理、火灾事故应急等内容）、常见情况的应急处理（包含紧急事件处理、殴打暴力事件处理、盗窃等破坏事件处理、停电事故处理、组织重大活动期间的应急安全保卫工作等内容）等内容。</w:t>
      </w:r>
    </w:p>
    <w:p w14:paraId="52509CCE">
      <w:pPr>
        <w:spacing w:line="560" w:lineRule="exact"/>
        <w:ind w:firstLine="560" w:firstLineChars="200"/>
        <w:jc w:val="left"/>
        <w:outlineLvl w:val="9"/>
        <w:rPr>
          <w:rFonts w:hint="default" w:ascii="Times New Roman" w:hAnsi="Times New Roman" w:eastAsia="仿宋_GB2312" w:cs="Times New Roman"/>
          <w:color w:val="auto"/>
          <w:sz w:val="28"/>
          <w:szCs w:val="28"/>
          <w:lang w:val="en-US" w:eastAsia="zh-CN"/>
        </w:rPr>
      </w:pPr>
      <w:r>
        <w:rPr>
          <w:rFonts w:hint="eastAsia" w:ascii="仿宋_GB2312" w:hAnsi="仿宋_GB2312" w:eastAsia="仿宋_GB2312" w:cs="仿宋_GB2312"/>
          <w:color w:val="auto"/>
          <w:sz w:val="28"/>
          <w:szCs w:val="28"/>
          <w:lang w:val="en-US" w:eastAsia="zh-CN"/>
        </w:rPr>
        <w:t>8.投标人也可提供与本招标项目相关的其他必要具体内容。</w:t>
      </w:r>
    </w:p>
    <w:p w14:paraId="1F4DCEB0">
      <w:pPr>
        <w:spacing w:line="460" w:lineRule="exact"/>
        <w:ind w:firstLine="562" w:firstLineChars="200"/>
        <w:rPr>
          <w:rFonts w:hint="default" w:ascii="Times New Roman" w:hAnsi="Times New Roman" w:eastAsia="黑体" w:cs="Times New Roman"/>
          <w:b/>
          <w:bCs/>
          <w:color w:val="auto"/>
          <w:sz w:val="28"/>
          <w:szCs w:val="28"/>
          <w:lang w:eastAsia="zh-CN"/>
        </w:rPr>
      </w:pPr>
      <w:r>
        <w:rPr>
          <w:rFonts w:hint="default" w:ascii="Times New Roman" w:hAnsi="Times New Roman" w:eastAsia="黑体" w:cs="Times New Roman"/>
          <w:b/>
          <w:bCs/>
          <w:color w:val="auto"/>
          <w:sz w:val="28"/>
          <w:szCs w:val="28"/>
          <w:lang w:eastAsia="zh-CN"/>
        </w:rPr>
        <w:t>注意：以上“</w:t>
      </w:r>
      <w:r>
        <w:rPr>
          <w:rFonts w:hint="default" w:ascii="Times New Roman" w:hAnsi="Times New Roman" w:eastAsia="黑体" w:cs="Times New Roman"/>
          <w:b/>
          <w:bCs/>
          <w:color w:val="auto"/>
          <w:sz w:val="28"/>
          <w:szCs w:val="28"/>
          <w:lang w:val="en-US" w:eastAsia="zh-CN"/>
        </w:rPr>
        <w:t>项目需求及有关要求</w:t>
      </w:r>
      <w:r>
        <w:rPr>
          <w:rFonts w:hint="default" w:ascii="Times New Roman" w:hAnsi="Times New Roman" w:eastAsia="黑体" w:cs="Times New Roman"/>
          <w:b/>
          <w:bCs/>
          <w:color w:val="auto"/>
          <w:sz w:val="28"/>
          <w:szCs w:val="28"/>
          <w:lang w:eastAsia="zh-CN"/>
        </w:rPr>
        <w:t>”</w:t>
      </w:r>
      <w:r>
        <w:rPr>
          <w:rFonts w:hint="default" w:ascii="Times New Roman" w:hAnsi="Times New Roman" w:eastAsia="黑体" w:cs="Times New Roman"/>
          <w:b/>
          <w:bCs/>
          <w:color w:val="auto"/>
          <w:sz w:val="28"/>
          <w:szCs w:val="28"/>
          <w:lang w:val="en-US" w:eastAsia="zh-CN"/>
        </w:rPr>
        <w:t>中未加“</w:t>
      </w:r>
      <w:r>
        <w:rPr>
          <w:rFonts w:hint="default" w:ascii="Times New Roman" w:hAnsi="Times New Roman" w:eastAsia="黑体" w:cs="Times New Roman"/>
          <w:sz w:val="28"/>
          <w:szCs w:val="28"/>
          <w:lang w:val="en-US" w:eastAsia="zh-CN"/>
        </w:rPr>
        <w:t>★</w:t>
      </w:r>
      <w:r>
        <w:rPr>
          <w:rFonts w:hint="default" w:ascii="Times New Roman" w:hAnsi="Times New Roman" w:eastAsia="黑体" w:cs="Times New Roman"/>
          <w:b/>
          <w:bCs/>
          <w:color w:val="auto"/>
          <w:sz w:val="28"/>
          <w:szCs w:val="28"/>
          <w:lang w:val="en-US" w:eastAsia="zh-CN"/>
        </w:rPr>
        <w:t>”且无法律法规明确规定的不得作为投标被拒绝或投标无效条款</w:t>
      </w:r>
      <w:r>
        <w:rPr>
          <w:rFonts w:hint="default" w:ascii="Times New Roman" w:hAnsi="Times New Roman" w:eastAsia="黑体" w:cs="Times New Roman"/>
          <w:b/>
          <w:bCs/>
          <w:color w:val="auto"/>
          <w:sz w:val="28"/>
          <w:szCs w:val="28"/>
          <w:lang w:eastAsia="zh-CN"/>
        </w:rPr>
        <w:t>。</w:t>
      </w:r>
    </w:p>
    <w:p w14:paraId="59EED12F">
      <w:pPr>
        <w:rPr>
          <w:rFonts w:hint="default" w:ascii="Times New Roman" w:hAnsi="Times New Roman" w:eastAsia="黑体" w:cs="Times New Roman"/>
          <w:b/>
          <w:bCs/>
          <w:color w:val="auto"/>
          <w:sz w:val="28"/>
          <w:szCs w:val="28"/>
          <w:lang w:eastAsia="zh-CN"/>
        </w:rPr>
      </w:pPr>
    </w:p>
    <w:p w14:paraId="67F2701D">
      <w:pPr>
        <w:spacing w:line="560" w:lineRule="exact"/>
        <w:ind w:firstLine="560" w:firstLineChars="200"/>
        <w:jc w:val="center"/>
        <w:outlineLvl w:val="0"/>
        <w:rPr>
          <w:rFonts w:hint="default" w:ascii="Times New Roman" w:hAnsi="Times New Roman" w:eastAsia="宋体" w:cs="Times New Roman"/>
          <w:b/>
          <w:bCs/>
          <w:color w:val="auto"/>
          <w:kern w:val="44"/>
          <w:sz w:val="36"/>
          <w:szCs w:val="36"/>
          <w:lang w:eastAsia="zh-CN"/>
        </w:rPr>
      </w:pPr>
      <w:r>
        <w:rPr>
          <w:rFonts w:hint="default" w:ascii="Times New Roman" w:hAnsi="Times New Roman" w:eastAsia="仿宋_GB2312" w:cs="Times New Roman"/>
          <w:sz w:val="28"/>
          <w:szCs w:val="28"/>
          <w:lang w:val="en-US" w:eastAsia="zh-CN" w:bidi="ar"/>
        </w:rPr>
        <w:br w:type="page"/>
      </w:r>
      <w:bookmarkStart w:id="568" w:name="_Toc17976"/>
      <w:r>
        <w:rPr>
          <w:rFonts w:hint="default" w:ascii="Times New Roman" w:hAnsi="Times New Roman" w:eastAsia="宋体" w:cs="Times New Roman"/>
          <w:b/>
          <w:bCs/>
          <w:color w:val="auto"/>
          <w:kern w:val="44"/>
          <w:sz w:val="36"/>
          <w:szCs w:val="36"/>
          <w:lang w:eastAsia="zh-CN"/>
        </w:rPr>
        <w:t>第七章 评标方法和标准</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68"/>
    </w:p>
    <w:p w14:paraId="5D94460C">
      <w:pPr>
        <w:pStyle w:val="2"/>
        <w:rPr>
          <w:rFonts w:hint="default" w:ascii="Times New Roman" w:hAnsi="Times New Roman" w:eastAsia="仿宋_GB2312" w:cs="Times New Roman"/>
          <w:sz w:val="28"/>
          <w:szCs w:val="28"/>
          <w:lang w:eastAsia="zh-CN"/>
        </w:rPr>
      </w:pPr>
      <w:bookmarkStart w:id="569" w:name="_Toc682913791_WPSOffice_Level2"/>
      <w:bookmarkStart w:id="570" w:name="_Toc2142859637_WPSOffice_Level2"/>
      <w:bookmarkStart w:id="571" w:name="_Toc1270934164_WPSOffice_Level2"/>
      <w:bookmarkStart w:id="572" w:name="_Toc421828923_WPSOffice_Level2"/>
      <w:bookmarkStart w:id="573" w:name="_Toc1595179162_WPSOffice_Level2"/>
    </w:p>
    <w:p w14:paraId="5F496E40">
      <w:pPr>
        <w:spacing w:line="360" w:lineRule="auto"/>
        <w:rPr>
          <w:rFonts w:hint="default" w:ascii="Times New Roman" w:hAnsi="Times New Roman" w:eastAsia="仿宋_GB2312" w:cs="Times New Roman"/>
          <w:b/>
          <w:color w:val="auto"/>
          <w:sz w:val="28"/>
          <w:szCs w:val="28"/>
          <w:lang w:eastAsia="zh-CN"/>
        </w:rPr>
      </w:pPr>
      <w:r>
        <w:rPr>
          <w:rFonts w:hint="default" w:ascii="Times New Roman" w:hAnsi="Times New Roman" w:eastAsia="仿宋_GB2312" w:cs="Times New Roman"/>
          <w:b/>
          <w:color w:val="auto"/>
          <w:sz w:val="28"/>
          <w:szCs w:val="28"/>
          <w:lang w:eastAsia="zh-CN"/>
        </w:rPr>
        <w:t>一、评标方法</w:t>
      </w:r>
      <w:bookmarkEnd w:id="569"/>
      <w:bookmarkEnd w:id="570"/>
      <w:bookmarkEnd w:id="571"/>
      <w:bookmarkEnd w:id="572"/>
      <w:bookmarkEnd w:id="573"/>
    </w:p>
    <w:p w14:paraId="04EBCC8A">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采用综合评分法，总分值</w:t>
      </w:r>
      <w:r>
        <w:rPr>
          <w:rFonts w:hint="default" w:ascii="Times New Roman" w:hAnsi="Times New Roman" w:eastAsia="仿宋_GB2312" w:cs="Times New Roman"/>
          <w:color w:val="auto"/>
          <w:sz w:val="28"/>
          <w:szCs w:val="28"/>
          <w:lang w:val="en-US" w:eastAsia="zh-CN"/>
        </w:rPr>
        <w:t>100</w:t>
      </w:r>
      <w:r>
        <w:rPr>
          <w:rFonts w:hint="default" w:ascii="Times New Roman" w:hAnsi="Times New Roman" w:eastAsia="仿宋_GB2312" w:cs="Times New Roman"/>
          <w:color w:val="auto"/>
          <w:sz w:val="28"/>
          <w:szCs w:val="28"/>
          <w:lang w:eastAsia="zh-CN"/>
        </w:rPr>
        <w:t>分。</w:t>
      </w:r>
      <w:bookmarkStart w:id="574" w:name="_Toc35230229_WPSOffice_Level2"/>
      <w:r>
        <w:rPr>
          <w:rFonts w:hint="default" w:ascii="Times New Roman" w:hAnsi="Times New Roman" w:eastAsia="仿宋_GB2312" w:cs="Times New Roman"/>
          <w:color w:val="auto"/>
          <w:sz w:val="28"/>
          <w:szCs w:val="28"/>
          <w:lang w:eastAsia="zh-CN"/>
        </w:rPr>
        <w:t>评标委员会对各投标人的投标文件进行符合性审查、详细评审后，按评审得分由高到低顺序推荐排名。评审得分相同的，按投标报价由低到高顺序推荐排列；评审得分且投标报价相同的并列。</w:t>
      </w:r>
    </w:p>
    <w:bookmarkEnd w:id="574"/>
    <w:p w14:paraId="21FA0572">
      <w:pPr>
        <w:spacing w:line="360" w:lineRule="auto"/>
        <w:ind w:firstLine="562" w:firstLineChars="200"/>
        <w:rPr>
          <w:rFonts w:hint="default" w:ascii="Times New Roman" w:hAnsi="Times New Roman" w:eastAsia="仿宋_GB2312" w:cs="Times New Roman"/>
          <w:b/>
          <w:color w:val="auto"/>
          <w:sz w:val="28"/>
          <w:szCs w:val="28"/>
          <w:lang w:eastAsia="zh-CN"/>
        </w:rPr>
      </w:pPr>
      <w:bookmarkStart w:id="575" w:name="_Toc1165130044_WPSOffice_Level2"/>
      <w:bookmarkStart w:id="576" w:name="_Toc1410113626_WPSOffice_Level3"/>
      <w:bookmarkStart w:id="577" w:name="_Toc333611415_WPSOffice_Level3"/>
      <w:r>
        <w:rPr>
          <w:rFonts w:hint="default" w:ascii="Times New Roman" w:hAnsi="Times New Roman" w:eastAsia="仿宋_GB2312" w:cs="Times New Roman"/>
          <w:b/>
          <w:color w:val="auto"/>
          <w:sz w:val="28"/>
          <w:szCs w:val="28"/>
          <w:lang w:eastAsia="zh-CN"/>
        </w:rPr>
        <w:t>二、符合性审查</w:t>
      </w:r>
      <w:bookmarkEnd w:id="575"/>
      <w:bookmarkEnd w:id="576"/>
      <w:bookmarkEnd w:id="577"/>
    </w:p>
    <w:p w14:paraId="393C3945">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评标委员会对符合资格的投标人的投标文件进行符合性审查，以确定其是否满足招标文件的实质性要求。</w:t>
      </w:r>
    </w:p>
    <w:p w14:paraId="78BC1797">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1.投标文件不存在雷同性（评标系统内投标文件雷同性分析，包括文件制作机器码或文件创建标识码）。</w:t>
      </w:r>
    </w:p>
    <w:p w14:paraId="74DC61DE">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2.签字盖章签章符合招标文件要求；</w:t>
      </w:r>
    </w:p>
    <w:p w14:paraId="1E697B45">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3.投标有效期符合招标文件要求；</w:t>
      </w:r>
    </w:p>
    <w:p w14:paraId="62907A76">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4.投标报价未超出最高限价；</w:t>
      </w:r>
    </w:p>
    <w:p w14:paraId="66EF0771">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5.投标文件无重大或不可接受的偏差；</w:t>
      </w:r>
    </w:p>
    <w:p w14:paraId="1EBC190B">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6.投标文件未附有采购人不能接受的条件；</w:t>
      </w:r>
    </w:p>
    <w:p w14:paraId="5983A61F">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7.★代表实质性指标，不满足该指标项将导致投标被拒绝；</w:t>
      </w:r>
    </w:p>
    <w:p w14:paraId="66459C21">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8.招标文件及法律法规规定的其他情形。</w:t>
      </w:r>
    </w:p>
    <w:p w14:paraId="0A5AFA03">
      <w:pPr>
        <w:pStyle w:val="41"/>
        <w:spacing w:line="360" w:lineRule="auto"/>
        <w:ind w:firstLine="562" w:firstLineChars="200"/>
        <w:rPr>
          <w:rFonts w:hint="default" w:ascii="Times New Roman" w:hAnsi="Times New Roman" w:eastAsia="仿宋_GB2312" w:cs="Times New Roman"/>
          <w:b/>
          <w:color w:val="auto"/>
          <w:kern w:val="2"/>
          <w:sz w:val="28"/>
          <w:szCs w:val="28"/>
          <w:lang w:val="zh-TW"/>
        </w:rPr>
      </w:pPr>
      <w:bookmarkStart w:id="578" w:name="_Toc717433308_WPSOffice_Level2"/>
      <w:r>
        <w:rPr>
          <w:rFonts w:hint="default" w:ascii="Times New Roman" w:hAnsi="Times New Roman" w:eastAsia="仿宋_GB2312" w:cs="Times New Roman"/>
          <w:b/>
          <w:color w:val="auto"/>
          <w:kern w:val="2"/>
          <w:sz w:val="28"/>
          <w:szCs w:val="28"/>
          <w:lang w:val="zh-TW"/>
        </w:rPr>
        <w:t>三、详细评审</w:t>
      </w:r>
      <w:bookmarkEnd w:id="578"/>
    </w:p>
    <w:p w14:paraId="45A75307">
      <w:pPr>
        <w:spacing w:line="360" w:lineRule="auto"/>
        <w:ind w:firstLine="562" w:firstLineChars="200"/>
        <w:rPr>
          <w:rFonts w:hint="default" w:ascii="Times New Roman" w:hAnsi="Times New Roman" w:eastAsia="仿宋_GB2312" w:cs="Times New Roman"/>
          <w:b/>
          <w:color w:val="auto"/>
          <w:sz w:val="28"/>
          <w:szCs w:val="28"/>
          <w:lang w:eastAsia="zh-CN"/>
        </w:rPr>
      </w:pPr>
      <w:bookmarkStart w:id="579" w:name="_Toc278923003_WPSOffice_Level3"/>
      <w:bookmarkStart w:id="580" w:name="_Toc1716909242_WPSOffice_Level3"/>
      <w:bookmarkStart w:id="581" w:name="_Toc1971336045_WPSOffice_Level3"/>
      <w:r>
        <w:rPr>
          <w:rFonts w:hint="default" w:ascii="Times New Roman" w:hAnsi="Times New Roman" w:eastAsia="仿宋_GB2312" w:cs="Times New Roman"/>
          <w:b/>
          <w:color w:val="auto"/>
          <w:sz w:val="28"/>
          <w:szCs w:val="28"/>
          <w:lang w:val="en-US" w:eastAsia="zh-CN"/>
        </w:rPr>
        <w:t>1</w:t>
      </w:r>
      <w:r>
        <w:rPr>
          <w:rFonts w:hint="default" w:ascii="Times New Roman" w:hAnsi="Times New Roman" w:eastAsia="仿宋_GB2312" w:cs="Times New Roman"/>
          <w:b/>
          <w:color w:val="auto"/>
          <w:sz w:val="28"/>
          <w:szCs w:val="28"/>
          <w:lang w:eastAsia="zh-CN"/>
        </w:rPr>
        <w:t>．澄清有关问题</w:t>
      </w:r>
      <w:bookmarkEnd w:id="579"/>
      <w:bookmarkEnd w:id="580"/>
      <w:bookmarkEnd w:id="581"/>
    </w:p>
    <w:p w14:paraId="12AFE3BA">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1.1</w:t>
      </w:r>
      <w:r>
        <w:rPr>
          <w:rFonts w:hint="default" w:ascii="Times New Roman" w:hAnsi="Times New Roman" w:eastAsia="仿宋_GB2312" w:cs="Times New Roman"/>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65C43103">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1.2</w:t>
      </w:r>
      <w:r>
        <w:rPr>
          <w:rFonts w:hint="default" w:ascii="Times New Roman" w:hAnsi="Times New Roman" w:eastAsia="仿宋_GB2312" w:cs="Times New Roman"/>
          <w:color w:val="auto"/>
          <w:sz w:val="28"/>
          <w:szCs w:val="28"/>
          <w:lang w:eastAsia="zh-CN"/>
        </w:rPr>
        <w:t>投标人的澄清、说明或者补正不得超出投标文件的范围或者改变投标文件的实质性内容。</w:t>
      </w:r>
    </w:p>
    <w:p w14:paraId="2510EF25">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1.3</w:t>
      </w:r>
      <w:r>
        <w:rPr>
          <w:rFonts w:hint="default" w:ascii="Times New Roman" w:hAnsi="Times New Roman" w:eastAsia="仿宋_GB2312" w:cs="Times New Roman"/>
          <w:color w:val="auto"/>
          <w:sz w:val="28"/>
          <w:szCs w:val="28"/>
          <w:lang w:eastAsia="zh-CN"/>
        </w:rPr>
        <w:t>允许修正投标文件中不构成重大偏离的、微小的、非正规的、不一致或不规则的地方。</w:t>
      </w:r>
    </w:p>
    <w:p w14:paraId="27E68B38">
      <w:pPr>
        <w:spacing w:line="360" w:lineRule="auto"/>
        <w:ind w:firstLine="562" w:firstLineChars="200"/>
        <w:rPr>
          <w:rFonts w:hint="default" w:ascii="Times New Roman" w:hAnsi="Times New Roman" w:eastAsia="仿宋_GB2312" w:cs="Times New Roman"/>
          <w:b/>
          <w:color w:val="auto"/>
          <w:sz w:val="28"/>
          <w:szCs w:val="28"/>
          <w:lang w:eastAsia="zh-CN"/>
        </w:rPr>
      </w:pPr>
      <w:bookmarkStart w:id="582" w:name="_Toc131500600_WPSOffice_Level3"/>
      <w:bookmarkStart w:id="583" w:name="_Toc648016321_WPSOffice_Level3"/>
      <w:bookmarkStart w:id="584" w:name="_Toc2128211085"/>
      <w:bookmarkStart w:id="585" w:name="_Toc1876950018_WPSOffice_Level1"/>
      <w:bookmarkStart w:id="586" w:name="_Toc1212124171"/>
      <w:bookmarkStart w:id="587" w:name="_Toc1366447656"/>
      <w:bookmarkStart w:id="588" w:name="_Toc1887969822_WPSOffice_Level2"/>
      <w:bookmarkStart w:id="589" w:name="_Toc1554580408"/>
      <w:bookmarkStart w:id="590" w:name="_Toc339295120"/>
      <w:bookmarkStart w:id="591" w:name="_Toc1331652897_WPSOffice_Level2"/>
      <w:bookmarkStart w:id="592" w:name="_Toc667407289"/>
      <w:bookmarkStart w:id="593" w:name="_Toc2021117886"/>
      <w:bookmarkStart w:id="594" w:name="_Toc694927784"/>
      <w:bookmarkStart w:id="595" w:name="_Toc1216028725_WPSOffice_Level2"/>
      <w:bookmarkStart w:id="596" w:name="_Toc505697850"/>
      <w:bookmarkStart w:id="597" w:name="_Toc1047604175"/>
      <w:bookmarkStart w:id="598" w:name="_Toc2146371347"/>
      <w:bookmarkStart w:id="599" w:name="_Toc1351594660_WPSOffice_Level2"/>
      <w:r>
        <w:rPr>
          <w:rFonts w:hint="default" w:ascii="Times New Roman" w:hAnsi="Times New Roman" w:eastAsia="仿宋_GB2312" w:cs="Times New Roman"/>
          <w:b/>
          <w:color w:val="auto"/>
          <w:sz w:val="28"/>
          <w:szCs w:val="28"/>
          <w:lang w:val="en-US" w:eastAsia="zh-CN"/>
        </w:rPr>
        <w:t>2.政府采购异常低价审查</w:t>
      </w:r>
    </w:p>
    <w:p w14:paraId="6ED4FAF6">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2.1政府采购评审中出现下列情形之一的，评审委员会应当启动异常低价投标（响应）审查程序：</w:t>
      </w:r>
    </w:p>
    <w:p w14:paraId="6099A625">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（1）投标（响应）报价低于全部通过符合性审查供应商投标（响应）报价平均值65%的，即投标（响应）报价&lt;全部通过符合性审查供应商投标（响应）报价平均值×65%；</w:t>
      </w:r>
    </w:p>
    <w:p w14:paraId="4F4078C8">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（2）投标（响应）报价低于通过符合性审查的次低报价供应商投标（响应）报价65%的，即投标（响应）报价&lt;通过符合性审查的次低报价供应商投标（响应）报价×65%；</w:t>
      </w:r>
    </w:p>
    <w:p w14:paraId="5FE7825D">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（3）投标（响应）报价低于采购项目最高限价65%的，即投标（响应）报价&lt;采购项目最高限价×65%；</w:t>
      </w:r>
    </w:p>
    <w:p w14:paraId="737F7994">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（4）评审委员会基于专业判断，认为供应商报价过低，有可能影响产品质量或者不能诚信履约的其他情形。</w:t>
      </w:r>
    </w:p>
    <w:p w14:paraId="672D364E">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2.2评审委员会启动异常低价投标（响应）审查后，属于前述（1）至（4）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3）情形的，供应商已随投标（响应）文件一并提交相关书面说明及必要的证明材料的，在评审现场可不再重复提交。</w:t>
      </w:r>
    </w:p>
    <w:p w14:paraId="4754B822">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238CD3A">
      <w:pPr>
        <w:spacing w:line="360" w:lineRule="auto"/>
        <w:ind w:firstLine="562" w:firstLineChars="200"/>
        <w:rPr>
          <w:rFonts w:hint="default" w:ascii="Times New Roman" w:hAnsi="Times New Roman" w:eastAsia="仿宋_GB2312" w:cs="Times New Roman"/>
          <w:b/>
          <w:color w:val="auto"/>
          <w:sz w:val="28"/>
          <w:szCs w:val="28"/>
          <w:lang w:eastAsia="zh-CN"/>
        </w:rPr>
      </w:pPr>
      <w:r>
        <w:rPr>
          <w:rFonts w:hint="default" w:ascii="Times New Roman" w:hAnsi="Times New Roman" w:eastAsia="仿宋_GB2312" w:cs="Times New Roman"/>
          <w:b/>
          <w:color w:val="auto"/>
          <w:sz w:val="28"/>
          <w:szCs w:val="28"/>
          <w:lang w:val="en-US" w:eastAsia="zh-CN"/>
        </w:rPr>
        <w:t>3</w:t>
      </w:r>
      <w:r>
        <w:rPr>
          <w:rFonts w:hint="default" w:ascii="Times New Roman" w:hAnsi="Times New Roman" w:eastAsia="仿宋_GB2312" w:cs="Times New Roman"/>
          <w:b/>
          <w:color w:val="auto"/>
          <w:sz w:val="28"/>
          <w:szCs w:val="28"/>
          <w:lang w:eastAsia="zh-CN"/>
        </w:rPr>
        <w:t>．综合比较与评价</w:t>
      </w:r>
    </w:p>
    <w:p w14:paraId="575797A6">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3.1</w:t>
      </w:r>
      <w:r>
        <w:rPr>
          <w:rFonts w:hint="default" w:ascii="Times New Roman" w:hAnsi="Times New Roman" w:eastAsia="仿宋_GB2312" w:cs="Times New Roman"/>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54BC2652">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3.2</w:t>
      </w:r>
      <w:r>
        <w:rPr>
          <w:rFonts w:hint="default" w:ascii="Times New Roman" w:hAnsi="Times New Roman" w:eastAsia="仿宋_GB2312" w:cs="Times New Roman"/>
          <w:color w:val="auto"/>
          <w:sz w:val="28"/>
          <w:szCs w:val="28"/>
          <w:lang w:eastAsia="zh-CN"/>
        </w:rPr>
        <w:t>评标时，评标委员会各成员应当独立对每个投标人的投标文件进行评价，并汇总每个投标人的得分，由评标委员会推荐3名中标候选人。</w:t>
      </w:r>
    </w:p>
    <w:p w14:paraId="0349F60C">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3.3</w:t>
      </w:r>
      <w:r>
        <w:rPr>
          <w:rFonts w:hint="default" w:ascii="Times New Roman" w:hAnsi="Times New Roman" w:eastAsia="仿宋_GB2312" w:cs="Times New Roman"/>
          <w:color w:val="auto"/>
          <w:sz w:val="28"/>
          <w:szCs w:val="28"/>
          <w:lang w:eastAsia="zh-CN"/>
        </w:rPr>
        <w:t>投标人的评审得分为所有评委评审得分的算术平均值，评审得分取至小数点后两位（第三位四舍五入）。</w:t>
      </w:r>
    </w:p>
    <w:p w14:paraId="1E65A394">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3.4</w:t>
      </w:r>
      <w:r>
        <w:rPr>
          <w:rFonts w:hint="default" w:ascii="Times New Roman" w:hAnsi="Times New Roman" w:eastAsia="仿宋_GB2312" w:cs="Times New Roman"/>
          <w:color w:val="auto"/>
          <w:sz w:val="28"/>
          <w:szCs w:val="28"/>
          <w:lang w:eastAsia="zh-CN"/>
        </w:rPr>
        <w:t>评标委员会完成评标后，应当出具书面评标报告。</w:t>
      </w:r>
    </w:p>
    <w:p w14:paraId="20F6A67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3.5</w:t>
      </w:r>
      <w:r>
        <w:rPr>
          <w:rFonts w:hint="default" w:ascii="Times New Roman" w:hAnsi="Times New Roman" w:eastAsia="仿宋_GB2312" w:cs="Times New Roman"/>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179249B7">
      <w:pPr>
        <w:numPr>
          <w:ilvl w:val="0"/>
          <w:numId w:val="0"/>
        </w:numPr>
        <w:spacing w:line="360" w:lineRule="auto"/>
        <w:ind w:firstLine="562" w:firstLineChars="200"/>
        <w:outlineLvl w:val="1"/>
        <w:rPr>
          <w:rFonts w:hint="default" w:ascii="Times New Roman" w:hAnsi="Times New Roman" w:eastAsia="仿宋_GB2312" w:cs="Times New Roman"/>
          <w:b/>
          <w:color w:val="auto"/>
          <w:sz w:val="28"/>
          <w:szCs w:val="28"/>
          <w:lang w:val="en-US" w:eastAsia="zh-CN"/>
        </w:rPr>
      </w:pPr>
      <w:r>
        <w:rPr>
          <w:rFonts w:hint="default" w:ascii="Times New Roman" w:hAnsi="Times New Roman" w:eastAsia="仿宋_GB2312" w:cs="Times New Roman"/>
          <w:b/>
          <w:color w:val="auto"/>
          <w:sz w:val="28"/>
          <w:szCs w:val="28"/>
          <w:lang w:val="en-US" w:eastAsia="zh-CN"/>
        </w:rPr>
        <w:t>四、</w:t>
      </w:r>
      <w:r>
        <w:rPr>
          <w:rFonts w:hint="default" w:ascii="Times New Roman" w:hAnsi="Times New Roman" w:eastAsia="仿宋_GB2312" w:cs="Times New Roman"/>
          <w:b/>
          <w:color w:val="auto"/>
          <w:sz w:val="28"/>
          <w:szCs w:val="28"/>
          <w:lang w:eastAsia="zh-CN"/>
        </w:rPr>
        <w:t>评分标准（满分100分）</w:t>
      </w:r>
    </w:p>
    <w:tbl>
      <w:tblPr>
        <w:tblStyle w:val="24"/>
        <w:tblpPr w:leftFromText="180" w:rightFromText="180" w:vertAnchor="text" w:horzAnchor="page" w:tblpX="1205" w:tblpY="20"/>
        <w:tblOverlap w:val="never"/>
        <w:tblW w:w="96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31"/>
        <w:gridCol w:w="1491"/>
        <w:gridCol w:w="5438"/>
        <w:gridCol w:w="1087"/>
      </w:tblGrid>
      <w:tr w14:paraId="3AB85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noWrap w:val="0"/>
            <w:vAlign w:val="center"/>
          </w:tcPr>
          <w:p w14:paraId="4884EE6B">
            <w:pPr>
              <w:spacing w:line="360" w:lineRule="auto"/>
              <w:jc w:val="lef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评分内容</w:t>
            </w:r>
          </w:p>
        </w:tc>
        <w:tc>
          <w:tcPr>
            <w:tcW w:w="1491" w:type="dxa"/>
            <w:noWrap/>
            <w:vAlign w:val="center"/>
          </w:tcPr>
          <w:p w14:paraId="3A4B0C19">
            <w:pPr>
              <w:spacing w:line="360" w:lineRule="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评分因素</w:t>
            </w:r>
          </w:p>
        </w:tc>
        <w:tc>
          <w:tcPr>
            <w:tcW w:w="5438" w:type="dxa"/>
            <w:noWrap/>
            <w:vAlign w:val="center"/>
          </w:tcPr>
          <w:p w14:paraId="5C720E5D">
            <w:pPr>
              <w:spacing w:line="360" w:lineRule="auto"/>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评审标准</w:t>
            </w:r>
          </w:p>
        </w:tc>
        <w:tc>
          <w:tcPr>
            <w:tcW w:w="1087" w:type="dxa"/>
            <w:noWrap/>
            <w:vAlign w:val="center"/>
          </w:tcPr>
          <w:p w14:paraId="599C6899">
            <w:pPr>
              <w:spacing w:line="360" w:lineRule="auto"/>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分值</w:t>
            </w:r>
          </w:p>
        </w:tc>
      </w:tr>
      <w:tr w14:paraId="7B9B3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noWrap w:val="0"/>
            <w:vAlign w:val="center"/>
          </w:tcPr>
          <w:p w14:paraId="4E3F337D">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报价</w:t>
            </w:r>
          </w:p>
          <w:p w14:paraId="42F3769A">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20</w:t>
            </w:r>
            <w:r>
              <w:rPr>
                <w:rFonts w:hint="default" w:ascii="Times New Roman" w:hAnsi="Times New Roman" w:eastAsia="仿宋_GB2312" w:cs="Times New Roman"/>
                <w:sz w:val="28"/>
                <w:szCs w:val="28"/>
              </w:rPr>
              <w:t>分）</w:t>
            </w:r>
          </w:p>
        </w:tc>
        <w:tc>
          <w:tcPr>
            <w:tcW w:w="1491" w:type="dxa"/>
            <w:noWrap w:val="0"/>
            <w:vAlign w:val="center"/>
          </w:tcPr>
          <w:p w14:paraId="30B0DDA8">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投标报价</w:t>
            </w:r>
          </w:p>
        </w:tc>
        <w:tc>
          <w:tcPr>
            <w:tcW w:w="5438" w:type="dxa"/>
            <w:noWrap w:val="0"/>
            <w:vAlign w:val="center"/>
          </w:tcPr>
          <w:p w14:paraId="03BA929C">
            <w:pPr>
              <w:spacing w:line="36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价格分统一采用低价优先法计算，即满足招标文件要求且投标价格最低的投标报价为评标基准价，其价格分为满分。</w:t>
            </w:r>
          </w:p>
          <w:p w14:paraId="772FBC46">
            <w:pPr>
              <w:spacing w:line="36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其他投标人的价格分统一按照下列公式计算：投标报价得分= (评标基准价/投标报价)x</w:t>
            </w:r>
            <w:r>
              <w:rPr>
                <w:rFonts w:hint="default" w:ascii="Times New Roman" w:hAnsi="Times New Roman" w:eastAsia="仿宋_GB2312" w:cs="Times New Roman"/>
                <w:sz w:val="28"/>
                <w:szCs w:val="28"/>
                <w:lang w:val="en-US" w:eastAsia="zh-CN"/>
              </w:rPr>
              <w:t>20</w:t>
            </w:r>
            <w:r>
              <w:rPr>
                <w:rFonts w:hint="default" w:ascii="Times New Roman" w:hAnsi="Times New Roman" w:eastAsia="仿宋_GB2312" w:cs="Times New Roman"/>
                <w:sz w:val="28"/>
                <w:szCs w:val="28"/>
              </w:rPr>
              <w:t>。</w:t>
            </w:r>
          </w:p>
        </w:tc>
        <w:tc>
          <w:tcPr>
            <w:tcW w:w="1087" w:type="dxa"/>
            <w:noWrap w:val="0"/>
            <w:vAlign w:val="center"/>
          </w:tcPr>
          <w:p w14:paraId="48421DEB">
            <w:pP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20</w:t>
            </w:r>
          </w:p>
        </w:tc>
      </w:tr>
      <w:tr w14:paraId="21ABD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vMerge w:val="restart"/>
            <w:noWrap w:val="0"/>
            <w:vAlign w:val="center"/>
          </w:tcPr>
          <w:p w14:paraId="4F08EB9B">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技术部分（</w:t>
            </w:r>
            <w:r>
              <w:rPr>
                <w:rFonts w:hint="default" w:ascii="Times New Roman" w:hAnsi="Times New Roman" w:eastAsia="仿宋_GB2312" w:cs="Times New Roman"/>
                <w:sz w:val="28"/>
                <w:szCs w:val="28"/>
                <w:lang w:val="en-US" w:eastAsia="zh-CN"/>
              </w:rPr>
              <w:t>60</w:t>
            </w:r>
            <w:r>
              <w:rPr>
                <w:rFonts w:hint="default" w:ascii="Times New Roman" w:hAnsi="Times New Roman" w:eastAsia="仿宋_GB2312" w:cs="Times New Roman"/>
                <w:sz w:val="28"/>
                <w:szCs w:val="28"/>
              </w:rPr>
              <w:t>分）</w:t>
            </w:r>
          </w:p>
        </w:tc>
        <w:tc>
          <w:tcPr>
            <w:tcW w:w="1491" w:type="dxa"/>
            <w:noWrap w:val="0"/>
            <w:vAlign w:val="center"/>
          </w:tcPr>
          <w:p w14:paraId="6FE21FF3">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保安服务方案</w:t>
            </w:r>
          </w:p>
        </w:tc>
        <w:tc>
          <w:tcPr>
            <w:tcW w:w="5438" w:type="dxa"/>
            <w:noWrap w:val="0"/>
            <w:vAlign w:val="center"/>
          </w:tcPr>
          <w:p w14:paraId="2F9E92E0">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投标人针对本项目并结合学校实际情况制定安保服务方案，包括但不限于门岗执勤守卫、保卫值班室值班、校区重点要害部位、点位盯守、治安巡逻、消防巡查</w:t>
            </w:r>
            <w:r>
              <w:rPr>
                <w:rFonts w:hint="default" w:ascii="Times New Roman" w:hAnsi="Times New Roman" w:eastAsia="仿宋_GB2312" w:cs="Times New Roman"/>
                <w:color w:val="auto"/>
                <w:sz w:val="28"/>
                <w:szCs w:val="28"/>
                <w:lang w:val="en-US" w:eastAsia="zh-CN"/>
              </w:rPr>
              <w:t>服务</w:t>
            </w:r>
            <w:r>
              <w:rPr>
                <w:rFonts w:hint="default" w:ascii="Times New Roman" w:hAnsi="Times New Roman" w:eastAsia="仿宋_GB2312" w:cs="Times New Roman"/>
                <w:color w:val="auto"/>
                <w:sz w:val="28"/>
                <w:szCs w:val="28"/>
                <w:lang w:eastAsia="zh-CN"/>
              </w:rPr>
              <w:t>、交通管理、反恐防暴、校区突发事件处置工作、抢险救灾、大型活动秩序维护等，列出相关工作管理难点、重点，并提出相应的解决办法等</w:t>
            </w:r>
            <w:r>
              <w:rPr>
                <w:rFonts w:hint="default" w:ascii="Times New Roman" w:hAnsi="Times New Roman" w:eastAsia="仿宋_GB2312" w:cs="Times New Roman"/>
                <w:color w:val="auto"/>
                <w:sz w:val="28"/>
                <w:szCs w:val="28"/>
                <w:lang w:val="en-US" w:eastAsia="zh-CN"/>
              </w:rPr>
              <w:t>。</w:t>
            </w:r>
          </w:p>
          <w:p w14:paraId="23093453">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投标人对每项内容论述详细，完全贴合采购需求的得</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分；投标人对每项内容虽阐述但未贴合采购需求进行论述，或内容未包括具体细节的得4分；投标人提供的内容不完整或存在明显缺陷的得</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分；未提供相应内容的得0分。</w:t>
            </w:r>
          </w:p>
        </w:tc>
        <w:tc>
          <w:tcPr>
            <w:tcW w:w="1087" w:type="dxa"/>
            <w:noWrap w:val="0"/>
            <w:vAlign w:val="center"/>
          </w:tcPr>
          <w:p w14:paraId="4C5F1821">
            <w:pPr>
              <w:spacing w:line="360" w:lineRule="auto"/>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7</w:t>
            </w:r>
          </w:p>
        </w:tc>
      </w:tr>
      <w:tr w14:paraId="167CB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vMerge w:val="continue"/>
            <w:noWrap w:val="0"/>
            <w:vAlign w:val="center"/>
          </w:tcPr>
          <w:p w14:paraId="582D5568">
            <w:pPr>
              <w:spacing w:line="360" w:lineRule="auto"/>
              <w:jc w:val="center"/>
              <w:rPr>
                <w:rFonts w:hint="default" w:ascii="Times New Roman" w:hAnsi="Times New Roman" w:eastAsia="仿宋_GB2312" w:cs="Times New Roman"/>
                <w:sz w:val="28"/>
                <w:szCs w:val="28"/>
              </w:rPr>
            </w:pPr>
          </w:p>
        </w:tc>
        <w:tc>
          <w:tcPr>
            <w:tcW w:w="1491" w:type="dxa"/>
            <w:noWrap w:val="0"/>
            <w:vAlign w:val="center"/>
          </w:tcPr>
          <w:p w14:paraId="62D9271A">
            <w:pPr>
              <w:spacing w:line="420" w:lineRule="exact"/>
              <w:jc w:val="center"/>
              <w:rPr>
                <w:rFonts w:hint="default" w:ascii="Times New Roman" w:hAnsi="Times New Roman" w:eastAsia="仿宋_GB2312" w:cs="Times New Roman"/>
                <w:sz w:val="28"/>
                <w:szCs w:val="28"/>
                <w:lang w:val="en-US"/>
              </w:rPr>
            </w:pPr>
            <w:r>
              <w:rPr>
                <w:rFonts w:hint="default" w:ascii="Times New Roman" w:hAnsi="Times New Roman" w:eastAsia="仿宋_GB2312" w:cs="Times New Roman"/>
                <w:color w:val="auto"/>
                <w:sz w:val="28"/>
                <w:szCs w:val="28"/>
                <w:lang w:val="en-US" w:eastAsia="zh-CN"/>
              </w:rPr>
              <w:t>人员、设备及工具配备</w:t>
            </w:r>
          </w:p>
        </w:tc>
        <w:tc>
          <w:tcPr>
            <w:tcW w:w="5438" w:type="dxa"/>
            <w:noWrap w:val="0"/>
            <w:vAlign w:val="center"/>
          </w:tcPr>
          <w:p w14:paraId="637FA99B">
            <w:pPr>
              <w:spacing w:line="46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kern w:val="0"/>
                <w:sz w:val="28"/>
                <w:szCs w:val="28"/>
                <w:lang w:eastAsia="zh-CN"/>
              </w:rPr>
              <w:t>评</w:t>
            </w:r>
            <w:r>
              <w:rPr>
                <w:rFonts w:hint="default" w:ascii="Times New Roman" w:hAnsi="Times New Roman" w:eastAsia="仿宋_GB2312" w:cs="Times New Roman"/>
                <w:sz w:val="28"/>
                <w:szCs w:val="28"/>
                <w:lang w:eastAsia="zh-CN"/>
              </w:rPr>
              <w:t>标委员会根据投标文件和相关证明材料对招标文件的响应情况，对照判断所投人员、</w:t>
            </w:r>
            <w:r>
              <w:rPr>
                <w:rFonts w:hint="default" w:ascii="Times New Roman" w:hAnsi="Times New Roman" w:eastAsia="仿宋_GB2312" w:cs="Times New Roman"/>
                <w:sz w:val="28"/>
                <w:szCs w:val="28"/>
                <w:lang w:val="en-US" w:eastAsia="zh-CN"/>
              </w:rPr>
              <w:t>配备</w:t>
            </w:r>
            <w:r>
              <w:rPr>
                <w:rFonts w:hint="default" w:ascii="Times New Roman" w:hAnsi="Times New Roman" w:eastAsia="仿宋_GB2312" w:cs="Times New Roman"/>
                <w:sz w:val="28"/>
                <w:szCs w:val="28"/>
                <w:lang w:eastAsia="zh-CN"/>
              </w:rPr>
              <w:t>是否满足招标文件的要求：</w:t>
            </w:r>
          </w:p>
          <w:p w14:paraId="53068541">
            <w:pPr>
              <w:spacing w:line="46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eastAsia="zh-CN"/>
              </w:rPr>
              <w:t>带★代表实质性指标，不满足或未响应该指标项将导致投标被拒绝；</w:t>
            </w:r>
          </w:p>
          <w:p w14:paraId="54FD1C33">
            <w:pPr>
              <w:spacing w:line="42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eastAsia="zh-CN"/>
              </w:rPr>
              <w:t>带△号表示优化指标项，每满足一</w:t>
            </w:r>
            <w:r>
              <w:rPr>
                <w:rFonts w:hint="default" w:ascii="Times New Roman" w:hAnsi="Times New Roman" w:eastAsia="仿宋_GB2312" w:cs="Times New Roman"/>
                <w:sz w:val="28"/>
                <w:szCs w:val="28"/>
                <w:lang w:val="en-US" w:eastAsia="zh-CN"/>
              </w:rPr>
              <w:t>项</w:t>
            </w:r>
            <w:r>
              <w:rPr>
                <w:rFonts w:hint="default" w:ascii="Times New Roman" w:hAnsi="Times New Roman" w:eastAsia="仿宋_GB2312" w:cs="Times New Roman"/>
                <w:sz w:val="28"/>
                <w:szCs w:val="28"/>
                <w:lang w:eastAsia="zh-CN"/>
              </w:rPr>
              <w:t>得</w:t>
            </w: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分，满分</w:t>
            </w:r>
            <w:r>
              <w:rPr>
                <w:rFonts w:hint="default" w:ascii="Times New Roman" w:hAnsi="Times New Roman" w:eastAsia="仿宋_GB2312" w:cs="Times New Roman"/>
                <w:sz w:val="28"/>
                <w:szCs w:val="28"/>
                <w:lang w:eastAsia="zh-CN"/>
              </w:rPr>
              <w:t>共</w:t>
            </w:r>
            <w:r>
              <w:rPr>
                <w:rFonts w:hint="eastAsia" w:ascii="Times New Roman" w:hAnsi="Times New Roman" w:eastAsia="仿宋_GB2312" w:cs="Times New Roman"/>
                <w:strike w:val="0"/>
                <w:dstrike w:val="0"/>
                <w:color w:val="auto"/>
                <w:sz w:val="28"/>
                <w:szCs w:val="28"/>
                <w:lang w:val="en-US" w:eastAsia="zh-CN"/>
              </w:rPr>
              <w:t>28</w:t>
            </w:r>
            <w:r>
              <w:rPr>
                <w:rFonts w:hint="default" w:ascii="Times New Roman" w:hAnsi="Times New Roman" w:eastAsia="仿宋_GB2312" w:cs="Times New Roman"/>
                <w:sz w:val="28"/>
                <w:szCs w:val="28"/>
                <w:lang w:eastAsia="zh-CN"/>
              </w:rPr>
              <w:t>分。</w:t>
            </w:r>
          </w:p>
          <w:p w14:paraId="76B5C630">
            <w:pPr>
              <w:spacing w:line="420" w:lineRule="exact"/>
              <w:jc w:val="left"/>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sz w:val="28"/>
                <w:szCs w:val="28"/>
                <w:lang w:val="en-US" w:eastAsia="zh-CN"/>
              </w:rPr>
              <w:t>3.</w:t>
            </w:r>
            <w:r>
              <w:rPr>
                <w:rFonts w:hint="default" w:ascii="仿宋_GB2312" w:hAnsi="仿宋_GB2312" w:eastAsia="仿宋_GB2312" w:cs="仿宋_GB2312"/>
                <w:color w:val="auto"/>
                <w:kern w:val="2"/>
                <w:sz w:val="28"/>
                <w:szCs w:val="28"/>
                <w:lang w:val="en-US" w:eastAsia="zh-CN" w:bidi="ar-SA"/>
              </w:rPr>
              <w:t xml:space="preserve">投标人拟派安保人员中如有退转军人（退伍兵、转业军官）或警校毕业生，每有 1人满足得 </w:t>
            </w:r>
            <w:r>
              <w:rPr>
                <w:rFonts w:hint="eastAsia" w:ascii="仿宋_GB2312" w:hAnsi="仿宋_GB2312" w:eastAsia="仿宋_GB2312" w:cs="仿宋_GB2312"/>
                <w:color w:val="auto"/>
                <w:kern w:val="2"/>
                <w:sz w:val="28"/>
                <w:szCs w:val="28"/>
                <w:lang w:val="en-US" w:eastAsia="zh-CN" w:bidi="ar-SA"/>
              </w:rPr>
              <w:t>1</w:t>
            </w:r>
            <w:r>
              <w:rPr>
                <w:rFonts w:hint="default" w:ascii="仿宋_GB2312" w:hAnsi="仿宋_GB2312" w:eastAsia="仿宋_GB2312" w:cs="仿宋_GB2312"/>
                <w:color w:val="auto"/>
                <w:kern w:val="2"/>
                <w:sz w:val="28"/>
                <w:szCs w:val="28"/>
                <w:lang w:val="en-US" w:eastAsia="zh-CN" w:bidi="ar-SA"/>
              </w:rPr>
              <w:t xml:space="preserve">分，最高得 </w:t>
            </w:r>
            <w:r>
              <w:rPr>
                <w:rFonts w:hint="eastAsia" w:ascii="仿宋_GB2312" w:hAnsi="仿宋_GB2312" w:eastAsia="仿宋_GB2312" w:cs="仿宋_GB2312"/>
                <w:color w:val="auto"/>
                <w:kern w:val="2"/>
                <w:sz w:val="28"/>
                <w:szCs w:val="28"/>
                <w:lang w:val="en-US" w:eastAsia="zh-CN" w:bidi="ar-SA"/>
              </w:rPr>
              <w:t>5</w:t>
            </w:r>
            <w:r>
              <w:rPr>
                <w:rFonts w:hint="default" w:ascii="仿宋_GB2312" w:hAnsi="仿宋_GB2312" w:eastAsia="仿宋_GB2312" w:cs="仿宋_GB2312"/>
                <w:color w:val="auto"/>
                <w:kern w:val="2"/>
                <w:sz w:val="28"/>
                <w:szCs w:val="28"/>
                <w:lang w:val="en-US" w:eastAsia="zh-CN" w:bidi="ar-SA"/>
              </w:rPr>
              <w:t>分。（每人必须提供以下证明材料：证书扫描件、身份证扫描件、与投标人签订的劳动合同扫描件。）</w:t>
            </w:r>
          </w:p>
        </w:tc>
        <w:tc>
          <w:tcPr>
            <w:tcW w:w="1087" w:type="dxa"/>
            <w:noWrap w:val="0"/>
            <w:vAlign w:val="center"/>
          </w:tcPr>
          <w:p w14:paraId="27030B3E">
            <w:pPr>
              <w:spacing w:line="420" w:lineRule="exact"/>
              <w:jc w:val="center"/>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trike w:val="0"/>
                <w:dstrike w:val="0"/>
                <w:color w:val="auto"/>
                <w:sz w:val="28"/>
                <w:szCs w:val="28"/>
                <w:lang w:val="en" w:eastAsia="zh-CN"/>
              </w:rPr>
              <w:t>33</w:t>
            </w:r>
          </w:p>
        </w:tc>
      </w:tr>
      <w:tr w14:paraId="68C1F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vMerge w:val="continue"/>
            <w:noWrap w:val="0"/>
            <w:vAlign w:val="top"/>
          </w:tcPr>
          <w:p w14:paraId="1BDE80C2">
            <w:pPr>
              <w:spacing w:line="360" w:lineRule="auto"/>
              <w:jc w:val="center"/>
              <w:rPr>
                <w:rFonts w:hint="default" w:ascii="Times New Roman" w:hAnsi="Times New Roman" w:eastAsia="仿宋_GB2312" w:cs="Times New Roman"/>
                <w:sz w:val="28"/>
                <w:szCs w:val="28"/>
              </w:rPr>
            </w:pPr>
          </w:p>
        </w:tc>
        <w:tc>
          <w:tcPr>
            <w:tcW w:w="1491" w:type="dxa"/>
            <w:noWrap w:val="0"/>
            <w:vAlign w:val="center"/>
          </w:tcPr>
          <w:p w14:paraId="63E887EF">
            <w:pPr>
              <w:spacing w:line="360" w:lineRule="auto"/>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人员培训</w:t>
            </w:r>
            <w:r>
              <w:rPr>
                <w:rFonts w:hint="default" w:ascii="Times New Roman" w:hAnsi="Times New Roman" w:eastAsia="仿宋_GB2312" w:cs="Times New Roman"/>
                <w:sz w:val="28"/>
                <w:szCs w:val="28"/>
                <w:lang w:eastAsia="zh-CN"/>
              </w:rPr>
              <w:t>方案</w:t>
            </w:r>
          </w:p>
        </w:tc>
        <w:tc>
          <w:tcPr>
            <w:tcW w:w="5438" w:type="dxa"/>
            <w:noWrap w:val="0"/>
            <w:vAlign w:val="center"/>
          </w:tcPr>
          <w:p w14:paraId="4F5FDCB2">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投标人结合实际，针对本项目特点，制定人员培训方案。方案应包括但不限于：培训的时间、地点、目标方式、内容、对象和措施。</w:t>
            </w:r>
          </w:p>
          <w:p w14:paraId="5DCE2B46">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投标人对每项内容论述详细，完全贴合采购需求的得</w:t>
            </w:r>
            <w:r>
              <w:rPr>
                <w:rFonts w:hint="default" w:ascii="Times New Roman" w:hAnsi="Times New Roman" w:eastAsia="仿宋_GB2312" w:cs="Times New Roman"/>
                <w:color w:val="auto"/>
                <w:sz w:val="28"/>
                <w:szCs w:val="28"/>
                <w:lang w:val="en" w:eastAsia="zh-CN"/>
              </w:rPr>
              <w:t>5</w:t>
            </w:r>
            <w:r>
              <w:rPr>
                <w:rFonts w:hint="default" w:ascii="Times New Roman" w:hAnsi="Times New Roman" w:eastAsia="仿宋_GB2312" w:cs="Times New Roman"/>
                <w:color w:val="auto"/>
                <w:sz w:val="28"/>
                <w:szCs w:val="28"/>
                <w:lang w:eastAsia="zh-CN"/>
              </w:rPr>
              <w:t>分；投标人对每项内容虽阐述但未贴合采购需求进行论述，或内容未包括具体细节的得</w:t>
            </w:r>
            <w:r>
              <w:rPr>
                <w:rFonts w:hint="default" w:ascii="Times New Roman" w:hAnsi="Times New Roman" w:eastAsia="仿宋_GB2312" w:cs="Times New Roman"/>
                <w:color w:val="auto"/>
                <w:sz w:val="28"/>
                <w:szCs w:val="28"/>
                <w:lang w:val="en" w:eastAsia="zh-CN"/>
              </w:rPr>
              <w:t>3</w:t>
            </w:r>
            <w:r>
              <w:rPr>
                <w:rFonts w:hint="default" w:ascii="Times New Roman" w:hAnsi="Times New Roman" w:eastAsia="仿宋_GB2312" w:cs="Times New Roman"/>
                <w:color w:val="auto"/>
                <w:sz w:val="28"/>
                <w:szCs w:val="28"/>
                <w:lang w:eastAsia="zh-CN"/>
              </w:rPr>
              <w:t>分；投标人提供的内容不完整或存在明显缺陷的得</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分；未提供相应内容的得0分。</w:t>
            </w:r>
          </w:p>
        </w:tc>
        <w:tc>
          <w:tcPr>
            <w:tcW w:w="1087" w:type="dxa"/>
            <w:noWrap w:val="0"/>
            <w:vAlign w:val="center"/>
          </w:tcPr>
          <w:p w14:paraId="5CF22967">
            <w:pPr>
              <w:spacing w:line="360" w:lineRule="auto"/>
              <w:jc w:val="center"/>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val="en" w:eastAsia="zh-CN"/>
              </w:rPr>
              <w:t>5</w:t>
            </w:r>
          </w:p>
        </w:tc>
      </w:tr>
      <w:tr w14:paraId="00F41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vMerge w:val="continue"/>
            <w:noWrap w:val="0"/>
            <w:vAlign w:val="top"/>
          </w:tcPr>
          <w:p w14:paraId="0FBD6FA4">
            <w:pPr>
              <w:spacing w:line="360" w:lineRule="auto"/>
              <w:jc w:val="center"/>
              <w:rPr>
                <w:rFonts w:hint="default" w:ascii="Times New Roman" w:hAnsi="Times New Roman" w:eastAsia="仿宋_GB2312" w:cs="Times New Roman"/>
                <w:sz w:val="28"/>
                <w:szCs w:val="28"/>
              </w:rPr>
            </w:pPr>
          </w:p>
        </w:tc>
        <w:tc>
          <w:tcPr>
            <w:tcW w:w="1491" w:type="dxa"/>
            <w:noWrap w:val="0"/>
            <w:vAlign w:val="center"/>
          </w:tcPr>
          <w:p w14:paraId="79417E0C">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档案管理方案</w:t>
            </w:r>
          </w:p>
        </w:tc>
        <w:tc>
          <w:tcPr>
            <w:tcW w:w="5438" w:type="dxa"/>
            <w:noWrap w:val="0"/>
            <w:vAlign w:val="center"/>
          </w:tcPr>
          <w:p w14:paraId="0848CF74">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投标人需针对本项目制定档案管理方案，方案至少包含档案的建立、档案的收集、档案的分类、档案的管理。</w:t>
            </w:r>
          </w:p>
          <w:p w14:paraId="2C4C85ED">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投标人对每项内容论述详细，完全贴合采购需求的得</w:t>
            </w:r>
            <w:r>
              <w:rPr>
                <w:rFonts w:hint="default" w:ascii="Times New Roman" w:hAnsi="Times New Roman" w:eastAsia="仿宋_GB2312" w:cs="Times New Roman"/>
                <w:color w:val="auto"/>
                <w:sz w:val="28"/>
                <w:szCs w:val="28"/>
                <w:lang w:val="en" w:eastAsia="zh-CN"/>
              </w:rPr>
              <w:t>5</w:t>
            </w:r>
            <w:r>
              <w:rPr>
                <w:rFonts w:hint="default" w:ascii="Times New Roman" w:hAnsi="Times New Roman" w:eastAsia="仿宋_GB2312" w:cs="Times New Roman"/>
                <w:color w:val="auto"/>
                <w:sz w:val="28"/>
                <w:szCs w:val="28"/>
                <w:lang w:eastAsia="zh-CN"/>
              </w:rPr>
              <w:t>分；投标人对每项内容虽阐述但未贴合采购需求进行论述，或内容未包括具体细节的得</w:t>
            </w:r>
            <w:r>
              <w:rPr>
                <w:rFonts w:hint="default" w:ascii="Times New Roman" w:hAnsi="Times New Roman" w:eastAsia="仿宋_GB2312" w:cs="Times New Roman"/>
                <w:color w:val="auto"/>
                <w:sz w:val="28"/>
                <w:szCs w:val="28"/>
                <w:lang w:val="en" w:eastAsia="zh-CN"/>
              </w:rPr>
              <w:t>3</w:t>
            </w:r>
            <w:r>
              <w:rPr>
                <w:rFonts w:hint="default" w:ascii="Times New Roman" w:hAnsi="Times New Roman" w:eastAsia="仿宋_GB2312" w:cs="Times New Roman"/>
                <w:color w:val="auto"/>
                <w:sz w:val="28"/>
                <w:szCs w:val="28"/>
                <w:lang w:eastAsia="zh-CN"/>
              </w:rPr>
              <w:t>分；投标人提供的内容不完整或存在明显缺陷的得</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分；未提供相应内容的得0分。</w:t>
            </w:r>
          </w:p>
        </w:tc>
        <w:tc>
          <w:tcPr>
            <w:tcW w:w="1087" w:type="dxa"/>
            <w:noWrap w:val="0"/>
            <w:vAlign w:val="center"/>
          </w:tcPr>
          <w:p w14:paraId="64902ACD">
            <w:pPr>
              <w:spacing w:line="360" w:lineRule="auto"/>
              <w:jc w:val="center"/>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val="en" w:eastAsia="zh-CN"/>
              </w:rPr>
              <w:t>5</w:t>
            </w:r>
          </w:p>
        </w:tc>
      </w:tr>
      <w:tr w14:paraId="016E7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vMerge w:val="continue"/>
            <w:noWrap w:val="0"/>
            <w:vAlign w:val="top"/>
          </w:tcPr>
          <w:p w14:paraId="378F45CD">
            <w:pPr>
              <w:spacing w:line="360" w:lineRule="auto"/>
              <w:jc w:val="center"/>
              <w:rPr>
                <w:rFonts w:hint="default" w:ascii="Times New Roman" w:hAnsi="Times New Roman" w:eastAsia="仿宋_GB2312" w:cs="Times New Roman"/>
                <w:sz w:val="28"/>
                <w:szCs w:val="28"/>
              </w:rPr>
            </w:pPr>
          </w:p>
        </w:tc>
        <w:tc>
          <w:tcPr>
            <w:tcW w:w="1491" w:type="dxa"/>
            <w:noWrap w:val="0"/>
            <w:vAlign w:val="center"/>
          </w:tcPr>
          <w:p w14:paraId="240AAC1B">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rPr>
              <w:t>内部管理制度</w:t>
            </w:r>
          </w:p>
        </w:tc>
        <w:tc>
          <w:tcPr>
            <w:tcW w:w="5438" w:type="dxa"/>
            <w:noWrap w:val="0"/>
            <w:vAlign w:val="center"/>
          </w:tcPr>
          <w:p w14:paraId="6FE0800A">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投标人针对本项目制定内部管理制度，包含但不限于内部管理架构、主要人员职责、巡查、日常管理制度、奖惩办法、满意度测评等。</w:t>
            </w:r>
          </w:p>
          <w:p w14:paraId="57C60045">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投标人对每项内容论述详细，完全贴合采购需求的得</w:t>
            </w:r>
            <w:r>
              <w:rPr>
                <w:rFonts w:hint="default" w:ascii="Times New Roman" w:hAnsi="Times New Roman" w:eastAsia="仿宋_GB2312" w:cs="Times New Roman"/>
                <w:color w:val="auto"/>
                <w:sz w:val="28"/>
                <w:szCs w:val="28"/>
                <w:lang w:val="en" w:eastAsia="zh-CN"/>
              </w:rPr>
              <w:t>5</w:t>
            </w:r>
            <w:r>
              <w:rPr>
                <w:rFonts w:hint="default" w:ascii="Times New Roman" w:hAnsi="Times New Roman" w:eastAsia="仿宋_GB2312" w:cs="Times New Roman"/>
                <w:color w:val="auto"/>
                <w:sz w:val="28"/>
                <w:szCs w:val="28"/>
                <w:lang w:eastAsia="zh-CN"/>
              </w:rPr>
              <w:t>分；投标人对每项内容虽阐述但未贴合采购需求进行论述，或内容未包括具体细节的得</w:t>
            </w:r>
            <w:r>
              <w:rPr>
                <w:rFonts w:hint="default" w:ascii="Times New Roman" w:hAnsi="Times New Roman" w:eastAsia="仿宋_GB2312" w:cs="Times New Roman"/>
                <w:color w:val="auto"/>
                <w:sz w:val="28"/>
                <w:szCs w:val="28"/>
                <w:lang w:val="en" w:eastAsia="zh-CN"/>
              </w:rPr>
              <w:t>3</w:t>
            </w:r>
            <w:r>
              <w:rPr>
                <w:rFonts w:hint="default" w:ascii="Times New Roman" w:hAnsi="Times New Roman" w:eastAsia="仿宋_GB2312" w:cs="Times New Roman"/>
                <w:color w:val="auto"/>
                <w:sz w:val="28"/>
                <w:szCs w:val="28"/>
                <w:lang w:eastAsia="zh-CN"/>
              </w:rPr>
              <w:t>分；投标人提供的内容不完整或存在明显缺陷的得</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分；未提供相应内容的得0分。</w:t>
            </w:r>
          </w:p>
        </w:tc>
        <w:tc>
          <w:tcPr>
            <w:tcW w:w="1087" w:type="dxa"/>
            <w:noWrap w:val="0"/>
            <w:vAlign w:val="center"/>
          </w:tcPr>
          <w:p w14:paraId="317F1ABF">
            <w:pPr>
              <w:spacing w:line="360" w:lineRule="auto"/>
              <w:jc w:val="center"/>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val="en" w:eastAsia="zh-CN"/>
              </w:rPr>
              <w:t>5</w:t>
            </w:r>
          </w:p>
        </w:tc>
      </w:tr>
      <w:tr w14:paraId="26B49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vMerge w:val="continue"/>
            <w:noWrap w:val="0"/>
            <w:vAlign w:val="center"/>
          </w:tcPr>
          <w:p w14:paraId="0079123A">
            <w:pPr>
              <w:spacing w:line="360" w:lineRule="auto"/>
              <w:jc w:val="center"/>
              <w:rPr>
                <w:rFonts w:hint="default" w:ascii="Times New Roman" w:hAnsi="Times New Roman" w:eastAsia="仿宋_GB2312" w:cs="Times New Roman"/>
                <w:sz w:val="28"/>
                <w:szCs w:val="28"/>
              </w:rPr>
            </w:pPr>
          </w:p>
        </w:tc>
        <w:tc>
          <w:tcPr>
            <w:tcW w:w="1491" w:type="dxa"/>
            <w:noWrap w:val="0"/>
            <w:vAlign w:val="center"/>
          </w:tcPr>
          <w:p w14:paraId="7EE48750">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应急管理方案</w:t>
            </w:r>
          </w:p>
        </w:tc>
        <w:tc>
          <w:tcPr>
            <w:tcW w:w="5438" w:type="dxa"/>
            <w:noWrap w:val="0"/>
            <w:vAlign w:val="center"/>
          </w:tcPr>
          <w:p w14:paraId="0D6DC7B7">
            <w:pPr>
              <w:spacing w:line="360" w:lineRule="auto"/>
              <w:ind w:right="-145" w:rightChars="-69"/>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投标人针对本项目特点，制定应急处置方案，应包括：突发自然灾害应急预案（包含雨雪天气的处理、地震等自然灾害的抢险、防汛防风沙的应急等内容）、消防应急预案（包含消防报警信号处理、初期火警处理、火灾紧急处理、火灾事故应急等内容）、常见情况的应急处理（包含紧急事件处理、殴打暴力事件处理、盗窃等破坏事件处理、停电事故处理、组织重大活动期间的应急安全保卫工作等内容）等内容。</w:t>
            </w:r>
          </w:p>
          <w:p w14:paraId="1E84E9B6">
            <w:pPr>
              <w:spacing w:line="360" w:lineRule="auto"/>
              <w:ind w:right="-145" w:rightChars="-69"/>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投标人对每项内容论述详细，完全贴合采购需求的得</w:t>
            </w:r>
            <w:r>
              <w:rPr>
                <w:rFonts w:hint="default" w:ascii="Times New Roman" w:hAnsi="Times New Roman" w:eastAsia="仿宋_GB2312" w:cs="Times New Roman"/>
                <w:color w:val="auto"/>
                <w:sz w:val="28"/>
                <w:szCs w:val="28"/>
                <w:lang w:val="en" w:eastAsia="zh-CN"/>
              </w:rPr>
              <w:t>5</w:t>
            </w:r>
            <w:r>
              <w:rPr>
                <w:rFonts w:hint="default" w:ascii="Times New Roman" w:hAnsi="Times New Roman" w:eastAsia="仿宋_GB2312" w:cs="Times New Roman"/>
                <w:color w:val="auto"/>
                <w:sz w:val="28"/>
                <w:szCs w:val="28"/>
                <w:lang w:eastAsia="zh-CN"/>
              </w:rPr>
              <w:t>分；投标人对每项内容虽阐述但未贴合采购需求进行论述，或内容未包括具体细节的得</w:t>
            </w:r>
            <w:r>
              <w:rPr>
                <w:rFonts w:hint="default" w:ascii="Times New Roman" w:hAnsi="Times New Roman" w:eastAsia="仿宋_GB2312" w:cs="Times New Roman"/>
                <w:color w:val="auto"/>
                <w:sz w:val="28"/>
                <w:szCs w:val="28"/>
                <w:lang w:val="en" w:eastAsia="zh-CN"/>
              </w:rPr>
              <w:t>3</w:t>
            </w:r>
            <w:r>
              <w:rPr>
                <w:rFonts w:hint="default" w:ascii="Times New Roman" w:hAnsi="Times New Roman" w:eastAsia="仿宋_GB2312" w:cs="Times New Roman"/>
                <w:color w:val="auto"/>
                <w:sz w:val="28"/>
                <w:szCs w:val="28"/>
                <w:lang w:eastAsia="zh-CN"/>
              </w:rPr>
              <w:t>分；投标人提供的内容不完整或存在明显缺陷的得</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分；未提供相应内容的得0分。</w:t>
            </w:r>
          </w:p>
        </w:tc>
        <w:tc>
          <w:tcPr>
            <w:tcW w:w="1087" w:type="dxa"/>
            <w:noWrap w:val="0"/>
            <w:vAlign w:val="center"/>
          </w:tcPr>
          <w:p w14:paraId="5FEFA4AD">
            <w:pPr>
              <w:spacing w:line="360" w:lineRule="auto"/>
              <w:jc w:val="center"/>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val="en" w:eastAsia="zh-CN"/>
              </w:rPr>
              <w:t>5</w:t>
            </w:r>
          </w:p>
        </w:tc>
      </w:tr>
      <w:tr w14:paraId="7DDC5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vMerge w:val="restart"/>
            <w:noWrap w:val="0"/>
            <w:vAlign w:val="center"/>
          </w:tcPr>
          <w:p w14:paraId="3AF441D9">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综合部分（</w:t>
            </w:r>
            <w:r>
              <w:rPr>
                <w:rFonts w:hint="default" w:ascii="Times New Roman" w:hAnsi="Times New Roman" w:eastAsia="仿宋_GB2312" w:cs="Times New Roman"/>
                <w:sz w:val="28"/>
                <w:szCs w:val="28"/>
                <w:lang w:val="en-US" w:eastAsia="zh-CN"/>
              </w:rPr>
              <w:t>20</w:t>
            </w:r>
            <w:r>
              <w:rPr>
                <w:rFonts w:hint="default" w:ascii="Times New Roman" w:hAnsi="Times New Roman" w:eastAsia="仿宋_GB2312" w:cs="Times New Roman"/>
                <w:sz w:val="28"/>
                <w:szCs w:val="28"/>
              </w:rPr>
              <w:t>分）</w:t>
            </w:r>
          </w:p>
        </w:tc>
        <w:tc>
          <w:tcPr>
            <w:tcW w:w="1491" w:type="dxa"/>
            <w:noWrap w:val="0"/>
            <w:vAlign w:val="center"/>
          </w:tcPr>
          <w:p w14:paraId="0703DF44">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业绩</w:t>
            </w:r>
          </w:p>
        </w:tc>
        <w:tc>
          <w:tcPr>
            <w:tcW w:w="5438" w:type="dxa"/>
            <w:noWrap w:val="0"/>
            <w:vAlign w:val="center"/>
          </w:tcPr>
          <w:p w14:paraId="504ECC45">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提供投标人自202</w:t>
            </w:r>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年1月1日以来的类似业绩合同（以合同签订时间为准），每提供1份得2分，最高得12分。</w:t>
            </w:r>
          </w:p>
          <w:p w14:paraId="209329F1">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提供业绩合同原件完整的扫描件</w:t>
            </w:r>
            <w:r>
              <w:rPr>
                <w:rFonts w:hint="eastAsia"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lang w:val="en-US" w:eastAsia="zh-CN"/>
              </w:rPr>
              <w:t>完整业绩=有效完整合同+服务期内任意一个月的发票</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，虚假业绩将自行承担相关责任，未提供、扫描不清楚、不完整或无法辨认的不予认可，不得分。</w:t>
            </w:r>
          </w:p>
        </w:tc>
        <w:tc>
          <w:tcPr>
            <w:tcW w:w="1087" w:type="dxa"/>
            <w:noWrap w:val="0"/>
            <w:vAlign w:val="center"/>
          </w:tcPr>
          <w:p w14:paraId="4E7A8676">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w:t>
            </w:r>
          </w:p>
        </w:tc>
      </w:tr>
      <w:tr w14:paraId="31BBB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631" w:type="dxa"/>
            <w:vMerge w:val="continue"/>
            <w:noWrap w:val="0"/>
            <w:vAlign w:val="top"/>
          </w:tcPr>
          <w:p w14:paraId="354D572F">
            <w:pPr>
              <w:spacing w:line="360" w:lineRule="auto"/>
              <w:rPr>
                <w:rFonts w:hint="default" w:ascii="Times New Roman" w:hAnsi="Times New Roman" w:eastAsia="仿宋_GB2312" w:cs="Times New Roman"/>
                <w:sz w:val="28"/>
                <w:szCs w:val="28"/>
              </w:rPr>
            </w:pPr>
          </w:p>
        </w:tc>
        <w:tc>
          <w:tcPr>
            <w:tcW w:w="1491" w:type="dxa"/>
            <w:noWrap w:val="0"/>
            <w:vAlign w:val="center"/>
          </w:tcPr>
          <w:p w14:paraId="109F7660">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rPr>
              <w:t>服务承诺</w:t>
            </w:r>
          </w:p>
        </w:tc>
        <w:tc>
          <w:tcPr>
            <w:tcW w:w="5438" w:type="dxa"/>
            <w:noWrap w:val="0"/>
            <w:vAlign w:val="center"/>
          </w:tcPr>
          <w:p w14:paraId="74C289BF">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投标人应在投标文件中提供服务承诺、实质性优惠，包括但不限于特殊情况下免费增派一定数量人员的承诺、临时承担业务范围之外有关工作的承诺、临时提供特殊设施设备的承诺、中标后充分尊重采购人意见优化岗位设置及人员配置的承诺、重大活动等特殊需求下的特色服务承诺等。</w:t>
            </w:r>
          </w:p>
          <w:p w14:paraId="2FCC30EC">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投标人对每项内容论述详细,完全贴合项目采购需求的得8分;投标人对每项内容虽阐述但未贴合采购需求进行论述,或内容未包括具体细节的得5分;投标人提供的内容不完整或存在影响本项目目标实现的明显错误得2分;缺项得0分。</w:t>
            </w:r>
          </w:p>
        </w:tc>
        <w:tc>
          <w:tcPr>
            <w:tcW w:w="1087" w:type="dxa"/>
            <w:noWrap w:val="0"/>
            <w:vAlign w:val="center"/>
          </w:tcPr>
          <w:p w14:paraId="23FEC574">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8</w:t>
            </w:r>
          </w:p>
        </w:tc>
      </w:tr>
      <w:bookmarkEnd w:id="582"/>
      <w:bookmarkEnd w:id="583"/>
    </w:tbl>
    <w:p w14:paraId="0FEA0C63">
      <w:pPr>
        <w:rPr>
          <w:rFonts w:hint="default" w:ascii="Times New Roman" w:hAnsi="Times New Roman" w:eastAsia="宋体" w:cs="Times New Roman"/>
          <w:b/>
          <w:bCs/>
          <w:color w:val="auto"/>
          <w:sz w:val="36"/>
          <w:szCs w:val="36"/>
          <w:lang w:val="en-US" w:eastAsia="zh-CN"/>
        </w:rPr>
      </w:pPr>
      <w:bookmarkStart w:id="600" w:name="_Toc32504"/>
      <w:r>
        <w:rPr>
          <w:rFonts w:hint="default" w:ascii="Times New Roman" w:hAnsi="Times New Roman" w:eastAsia="宋体" w:cs="Times New Roman"/>
          <w:b/>
          <w:bCs/>
          <w:color w:val="auto"/>
          <w:sz w:val="36"/>
          <w:szCs w:val="36"/>
          <w:lang w:val="en-US" w:eastAsia="zh-CN"/>
        </w:rPr>
        <w:br w:type="page"/>
      </w:r>
    </w:p>
    <w:p w14:paraId="49E23F13">
      <w:pPr>
        <w:jc w:val="center"/>
        <w:outlineLvl w:val="0"/>
        <w:rPr>
          <w:rFonts w:hint="default" w:ascii="Times New Roman" w:hAnsi="Times New Roman" w:eastAsia="宋体" w:cs="Times New Roman"/>
          <w:color w:val="auto"/>
          <w:sz w:val="36"/>
          <w:szCs w:val="36"/>
          <w:lang w:eastAsia="zh-CN"/>
        </w:rPr>
      </w:pPr>
      <w:r>
        <w:rPr>
          <w:rFonts w:hint="default" w:ascii="Times New Roman" w:hAnsi="Times New Roman" w:eastAsia="宋体" w:cs="Times New Roman"/>
          <w:b/>
          <w:bCs/>
          <w:color w:val="auto"/>
          <w:sz w:val="36"/>
          <w:szCs w:val="36"/>
          <w:lang w:val="en-US" w:eastAsia="zh-CN"/>
        </w:rPr>
        <w:t xml:space="preserve">第八章 </w:t>
      </w:r>
      <w:r>
        <w:rPr>
          <w:rFonts w:hint="default" w:ascii="Times New Roman" w:hAnsi="Times New Roman" w:eastAsia="宋体" w:cs="Times New Roman"/>
          <w:b/>
          <w:bCs/>
          <w:color w:val="auto"/>
          <w:sz w:val="36"/>
          <w:szCs w:val="36"/>
          <w:lang w:eastAsia="zh-CN"/>
        </w:rPr>
        <w:t>政府采购合同</w:t>
      </w:r>
      <w:bookmarkEnd w:id="600"/>
    </w:p>
    <w:p w14:paraId="51A7F37D">
      <w:pPr>
        <w:widowControl/>
        <w:rPr>
          <w:rFonts w:hint="default" w:ascii="Times New Roman" w:hAnsi="Times New Roman" w:eastAsia="Arial Unicode MS" w:cs="Times New Roman"/>
          <w:color w:val="000000"/>
          <w:szCs w:val="21"/>
          <w:lang w:val="zh-TW" w:eastAsia="zh-TW"/>
        </w:rPr>
      </w:pPr>
      <w:bookmarkStart w:id="601" w:name="_Toc473367889"/>
      <w:bookmarkStart w:id="602" w:name="_Toc1568280797"/>
      <w:bookmarkStart w:id="603" w:name="_Toc714862996"/>
      <w:r>
        <w:rPr>
          <w:rFonts w:hint="default" w:ascii="Times New Roman" w:hAnsi="Times New Roman" w:eastAsia="楷体" w:cs="Times New Roman"/>
          <w:color w:val="000000"/>
          <w:sz w:val="28"/>
          <w:szCs w:val="28"/>
          <w:lang w:val="zh-TW" w:eastAsia="zh-TW"/>
        </w:rPr>
        <w:t>合同编号：</w:t>
      </w:r>
      <w:r>
        <w:rPr>
          <w:rFonts w:hint="default" w:ascii="Times New Roman" w:hAnsi="Times New Roman" w:eastAsia="楷体" w:cs="Times New Roman"/>
          <w:color w:val="000000"/>
          <w:sz w:val="28"/>
          <w:szCs w:val="28"/>
          <w:u w:val="single"/>
          <w:lang w:val="en-US" w:eastAsia="zh-CN"/>
        </w:rPr>
        <w:t xml:space="preserve">             </w:t>
      </w:r>
      <w:r>
        <w:rPr>
          <w:rFonts w:hint="default" w:ascii="Times New Roman" w:hAnsi="Times New Roman" w:eastAsia="楷体" w:cs="Times New Roman"/>
          <w:color w:val="000000"/>
          <w:sz w:val="28"/>
          <w:szCs w:val="28"/>
          <w:lang w:val="zh-TW" w:eastAsia="zh-TW"/>
        </w:rPr>
        <w:t xml:space="preserve"> </w:t>
      </w:r>
      <w:r>
        <w:rPr>
          <w:rFonts w:hint="default" w:ascii="Times New Roman" w:hAnsi="Times New Roman" w:eastAsia="Arial Unicode MS" w:cs="Times New Roman"/>
          <w:color w:val="000000"/>
          <w:szCs w:val="21"/>
          <w:lang w:val="zh-TW" w:eastAsia="zh-TW"/>
        </w:rPr>
        <w:t xml:space="preserve">          </w:t>
      </w:r>
    </w:p>
    <w:p w14:paraId="6C4A12E9">
      <w:pPr>
        <w:widowControl/>
        <w:spacing w:line="480" w:lineRule="auto"/>
        <w:jc w:val="center"/>
        <w:rPr>
          <w:rFonts w:hint="default" w:ascii="Times New Roman" w:hAnsi="Times New Roman" w:eastAsia="楷体" w:cs="Times New Roman"/>
          <w:b/>
          <w:color w:val="000000"/>
          <w:sz w:val="28"/>
          <w:szCs w:val="28"/>
          <w:lang w:val="zh-TW" w:eastAsia="zh-TW"/>
        </w:rPr>
      </w:pPr>
    </w:p>
    <w:p w14:paraId="5C0B60E5">
      <w:pPr>
        <w:widowControl/>
        <w:spacing w:line="480" w:lineRule="auto"/>
        <w:jc w:val="center"/>
        <w:rPr>
          <w:rFonts w:hint="default" w:ascii="Times New Roman" w:hAnsi="Times New Roman" w:eastAsia="Arial Unicode MS" w:cs="Times New Roman"/>
          <w:color w:val="000000"/>
          <w:szCs w:val="21"/>
          <w:lang w:val="zh-TW" w:eastAsia="zh-TW"/>
        </w:rPr>
      </w:pPr>
    </w:p>
    <w:p w14:paraId="48B7AA53">
      <w:pPr>
        <w:widowControl/>
        <w:jc w:val="center"/>
        <w:rPr>
          <w:rFonts w:hint="eastAsia" w:ascii="Times New Roman" w:hAnsi="Times New Roman" w:eastAsia="楷体" w:cs="Times New Roman"/>
          <w:color w:val="000000"/>
          <w:sz w:val="30"/>
          <w:szCs w:val="30"/>
          <w:lang w:val="zh-TW" w:eastAsia="zh-CN"/>
        </w:rPr>
      </w:pPr>
      <w:bookmarkStart w:id="604" w:name="_Toc2112678539_WPSOffice_Level2"/>
      <w:r>
        <w:rPr>
          <w:rFonts w:hint="default" w:ascii="Times New Roman" w:hAnsi="Times New Roman" w:eastAsia="楷体" w:cs="Times New Roman"/>
          <w:b/>
          <w:color w:val="000000"/>
          <w:sz w:val="44"/>
          <w:szCs w:val="44"/>
          <w:lang w:val="zh-TW" w:eastAsia="zh-TW"/>
        </w:rPr>
        <w:t>政府采购合同</w:t>
      </w:r>
      <w:bookmarkEnd w:id="604"/>
    </w:p>
    <w:p w14:paraId="3497E333">
      <w:pPr>
        <w:widowControl w:val="0"/>
        <w:pBdr>
          <w:top w:val="none" w:color="auto" w:sz="0" w:space="0"/>
          <w:left w:val="none" w:color="auto" w:sz="0" w:space="0"/>
          <w:bottom w:val="none" w:color="auto" w:sz="0" w:space="0"/>
          <w:right w:val="none" w:color="auto" w:sz="0" w:space="0"/>
          <w:between w:val="none" w:color="auto" w:sz="0" w:space="0"/>
        </w:pBdr>
        <w:autoSpaceDE w:val="0"/>
        <w:autoSpaceDN w:val="0"/>
        <w:adjustRightInd w:val="0"/>
        <w:ind w:firstLine="0"/>
        <w:jc w:val="left"/>
        <w:rPr>
          <w:rFonts w:hint="default" w:ascii="Times New Roman" w:hAnsi="Times New Roman" w:eastAsia="仿宋_GB2312" w:cs="Times New Roman"/>
          <w:color w:val="000000"/>
          <w:kern w:val="0"/>
          <w:sz w:val="28"/>
          <w:szCs w:val="28"/>
          <w:lang w:val="zh-TW" w:eastAsia="zh-TW" w:bidi="ar-SA"/>
        </w:rPr>
      </w:pPr>
    </w:p>
    <w:p w14:paraId="1BB7C46B">
      <w:pPr>
        <w:widowControl w:val="0"/>
        <w:pBdr>
          <w:top w:val="none" w:color="auto" w:sz="0" w:space="0"/>
          <w:left w:val="none" w:color="auto" w:sz="0" w:space="0"/>
          <w:bottom w:val="none" w:color="auto" w:sz="0" w:space="0"/>
          <w:right w:val="none" w:color="auto" w:sz="0" w:space="0"/>
          <w:between w:val="none" w:color="auto" w:sz="0" w:space="0"/>
        </w:pBdr>
        <w:autoSpaceDE w:val="0"/>
        <w:autoSpaceDN w:val="0"/>
        <w:adjustRightInd w:val="0"/>
        <w:ind w:firstLine="0"/>
        <w:jc w:val="left"/>
        <w:rPr>
          <w:rFonts w:hint="default" w:ascii="Times New Roman" w:hAnsi="Times New Roman" w:eastAsia="仿宋_GB2312" w:cs="Times New Roman"/>
          <w:color w:val="000000"/>
          <w:kern w:val="0"/>
          <w:sz w:val="28"/>
          <w:szCs w:val="28"/>
          <w:lang w:val="zh-TW" w:eastAsia="zh-TW" w:bidi="ar-SA"/>
        </w:rPr>
      </w:pPr>
    </w:p>
    <w:p w14:paraId="3FE81F29">
      <w:pPr>
        <w:widowControl w:val="0"/>
        <w:pBdr>
          <w:top w:val="none" w:color="auto" w:sz="0" w:space="0"/>
          <w:left w:val="none" w:color="auto" w:sz="0" w:space="0"/>
          <w:bottom w:val="none" w:color="auto" w:sz="0" w:space="0"/>
          <w:right w:val="none" w:color="auto" w:sz="0" w:space="0"/>
          <w:between w:val="none" w:color="auto" w:sz="0" w:space="0"/>
        </w:pBdr>
        <w:autoSpaceDE w:val="0"/>
        <w:autoSpaceDN w:val="0"/>
        <w:adjustRightInd w:val="0"/>
        <w:ind w:firstLine="0"/>
        <w:jc w:val="left"/>
        <w:rPr>
          <w:rFonts w:hint="default" w:ascii="Times New Roman" w:hAnsi="Times New Roman" w:eastAsia="仿宋_GB2312" w:cs="Times New Roman"/>
          <w:color w:val="000000"/>
          <w:kern w:val="0"/>
          <w:sz w:val="28"/>
          <w:szCs w:val="28"/>
          <w:lang w:val="zh-TW" w:eastAsia="zh-TW" w:bidi="ar-SA"/>
        </w:rPr>
      </w:pPr>
    </w:p>
    <w:p w14:paraId="628DFCD9">
      <w:pPr>
        <w:widowControl/>
        <w:spacing w:before="120" w:line="22" w:lineRule="atLeast"/>
        <w:rPr>
          <w:rFonts w:hint="default" w:ascii="Times New Roman" w:hAnsi="Times New Roman" w:eastAsia="仿宋_GB2312" w:cs="Times New Roman"/>
          <w:color w:val="000000"/>
          <w:sz w:val="28"/>
          <w:szCs w:val="28"/>
          <w:lang w:val="zh-TW" w:eastAsia="zh-TW"/>
        </w:rPr>
      </w:pPr>
    </w:p>
    <w:p w14:paraId="272CC67C">
      <w:pPr>
        <w:widowControl/>
        <w:spacing w:before="120" w:line="22" w:lineRule="atLeast"/>
        <w:ind w:left="960"/>
        <w:rPr>
          <w:rFonts w:hint="default" w:ascii="Times New Roman" w:hAnsi="Times New Roman" w:eastAsia="仿宋_GB2312" w:cs="Times New Roman"/>
          <w:b/>
          <w:bCs/>
          <w:color w:val="000000"/>
          <w:sz w:val="28"/>
          <w:szCs w:val="28"/>
          <w:lang w:val="zh-TW" w:eastAsia="zh-TW"/>
        </w:rPr>
      </w:pPr>
      <w:r>
        <w:rPr>
          <w:rFonts w:hint="default" w:ascii="Times New Roman" w:hAnsi="Times New Roman" w:eastAsia="仿宋_GB2312" w:cs="Times New Roman"/>
          <w:b/>
          <w:bCs/>
          <w:color w:val="000000"/>
          <w:sz w:val="28"/>
          <w:szCs w:val="28"/>
          <w:lang w:val="zh-TW" w:eastAsia="zh-TW"/>
        </w:rPr>
        <w:t>项目名称：</w:t>
      </w:r>
      <w:r>
        <w:rPr>
          <w:rFonts w:hint="default" w:ascii="Times New Roman" w:hAnsi="Times New Roman" w:eastAsia="仿宋_GB2312" w:cs="Times New Roman"/>
          <w:b/>
          <w:bCs/>
          <w:color w:val="000000"/>
          <w:sz w:val="28"/>
          <w:szCs w:val="28"/>
          <w:u w:val="single"/>
          <w:lang w:val="zh-TW" w:eastAsia="zh-TW"/>
        </w:rPr>
        <w:t xml:space="preserve">                            </w:t>
      </w:r>
      <w:r>
        <w:rPr>
          <w:rFonts w:hint="eastAsia" w:eastAsia="仿宋_GB2312" w:cs="Times New Roman"/>
          <w:b/>
          <w:bCs/>
          <w:color w:val="000000"/>
          <w:sz w:val="28"/>
          <w:szCs w:val="28"/>
          <w:u w:val="single"/>
          <w:lang w:val="en-US" w:eastAsia="zh-CN"/>
        </w:rPr>
        <w:t xml:space="preserve">    </w:t>
      </w:r>
      <w:r>
        <w:rPr>
          <w:rFonts w:hint="default" w:ascii="Times New Roman" w:hAnsi="Times New Roman" w:eastAsia="仿宋_GB2312" w:cs="Times New Roman"/>
          <w:b/>
          <w:bCs/>
          <w:color w:val="000000"/>
          <w:sz w:val="28"/>
          <w:szCs w:val="28"/>
          <w:u w:val="single"/>
          <w:lang w:val="zh-TW" w:eastAsia="zh-TW"/>
        </w:rPr>
        <w:t xml:space="preserve">       </w:t>
      </w:r>
    </w:p>
    <w:p w14:paraId="25B030EE">
      <w:pPr>
        <w:widowControl w:val="0"/>
        <w:pBdr>
          <w:top w:val="none" w:color="auto" w:sz="0" w:space="0"/>
          <w:left w:val="none" w:color="auto" w:sz="0" w:space="0"/>
          <w:bottom w:val="none" w:color="auto" w:sz="0" w:space="0"/>
          <w:right w:val="none" w:color="auto" w:sz="0" w:space="0"/>
          <w:between w:val="none" w:color="auto" w:sz="0" w:space="0"/>
        </w:pBdr>
        <w:spacing w:before="120" w:line="22" w:lineRule="atLeast"/>
        <w:jc w:val="both"/>
        <w:rPr>
          <w:rFonts w:hint="default" w:ascii="Times New Roman" w:hAnsi="Times New Roman" w:eastAsia="仿宋_GB2312" w:cs="Times New Roman"/>
          <w:b/>
          <w:bCs/>
          <w:color w:val="000000"/>
          <w:kern w:val="2"/>
          <w:sz w:val="28"/>
          <w:szCs w:val="28"/>
          <w:lang w:val="en-US" w:eastAsia="zh-CN" w:bidi="ar-SA"/>
        </w:rPr>
      </w:pPr>
    </w:p>
    <w:p w14:paraId="1F695485">
      <w:pPr>
        <w:widowControl/>
        <w:spacing w:before="120" w:line="22" w:lineRule="atLeast"/>
        <w:ind w:left="960"/>
        <w:rPr>
          <w:rFonts w:hint="default" w:ascii="Times New Roman" w:hAnsi="Times New Roman" w:eastAsia="仿宋_GB2312" w:cs="Times New Roman"/>
          <w:b/>
          <w:bCs/>
          <w:color w:val="000000"/>
          <w:sz w:val="28"/>
          <w:szCs w:val="28"/>
          <w:lang w:val="zh-TW" w:eastAsia="zh-TW"/>
        </w:rPr>
      </w:pPr>
      <w:r>
        <w:rPr>
          <w:rFonts w:hint="default" w:ascii="Times New Roman" w:hAnsi="Times New Roman" w:eastAsia="仿宋_GB2312" w:cs="Times New Roman"/>
          <w:b/>
          <w:bCs/>
          <w:color w:val="000000"/>
          <w:sz w:val="28"/>
          <w:szCs w:val="28"/>
          <w:lang w:val="zh-TW" w:eastAsia="zh-TW"/>
        </w:rPr>
        <w:t>项目</w:t>
      </w:r>
      <w:r>
        <w:rPr>
          <w:rFonts w:hint="eastAsia" w:eastAsia="仿宋_GB2312" w:cs="Times New Roman"/>
          <w:b/>
          <w:bCs/>
          <w:color w:val="000000"/>
          <w:sz w:val="28"/>
          <w:szCs w:val="28"/>
          <w:lang w:val="en-US" w:eastAsia="zh-CN"/>
        </w:rPr>
        <w:t>编号</w:t>
      </w:r>
      <w:r>
        <w:rPr>
          <w:rFonts w:hint="default" w:ascii="Times New Roman" w:hAnsi="Times New Roman" w:eastAsia="仿宋_GB2312" w:cs="Times New Roman"/>
          <w:b/>
          <w:bCs/>
          <w:color w:val="000000"/>
          <w:sz w:val="28"/>
          <w:szCs w:val="28"/>
          <w:lang w:val="zh-TW" w:eastAsia="zh-TW"/>
        </w:rPr>
        <w:t>：</w:t>
      </w:r>
      <w:r>
        <w:rPr>
          <w:rFonts w:hint="default" w:ascii="Times New Roman" w:hAnsi="Times New Roman" w:eastAsia="仿宋_GB2312" w:cs="Times New Roman"/>
          <w:b/>
          <w:bCs/>
          <w:color w:val="000000"/>
          <w:sz w:val="28"/>
          <w:szCs w:val="28"/>
          <w:u w:val="single"/>
          <w:lang w:val="zh-TW" w:eastAsia="zh-TW"/>
        </w:rPr>
        <w:t xml:space="preserve">                            </w:t>
      </w:r>
      <w:r>
        <w:rPr>
          <w:rFonts w:hint="eastAsia" w:eastAsia="仿宋_GB2312" w:cs="Times New Roman"/>
          <w:b/>
          <w:bCs/>
          <w:color w:val="000000"/>
          <w:sz w:val="28"/>
          <w:szCs w:val="28"/>
          <w:u w:val="single"/>
          <w:lang w:val="en-US" w:eastAsia="zh-CN"/>
        </w:rPr>
        <w:t xml:space="preserve">    </w:t>
      </w:r>
      <w:r>
        <w:rPr>
          <w:rFonts w:hint="default" w:ascii="Times New Roman" w:hAnsi="Times New Roman" w:eastAsia="仿宋_GB2312" w:cs="Times New Roman"/>
          <w:b/>
          <w:bCs/>
          <w:color w:val="000000"/>
          <w:sz w:val="28"/>
          <w:szCs w:val="28"/>
          <w:u w:val="single"/>
          <w:lang w:val="zh-TW" w:eastAsia="zh-TW"/>
        </w:rPr>
        <w:t xml:space="preserve">       </w:t>
      </w:r>
    </w:p>
    <w:p w14:paraId="22F72EDA">
      <w:pPr>
        <w:widowControl w:val="0"/>
        <w:pBdr>
          <w:top w:val="none" w:color="auto" w:sz="0" w:space="0"/>
          <w:left w:val="none" w:color="auto" w:sz="0" w:space="0"/>
          <w:bottom w:val="none" w:color="auto" w:sz="0" w:space="0"/>
          <w:right w:val="none" w:color="auto" w:sz="0" w:space="0"/>
          <w:between w:val="none" w:color="auto" w:sz="0" w:space="0"/>
        </w:pBdr>
        <w:spacing w:before="120" w:line="22" w:lineRule="atLeast"/>
        <w:jc w:val="both"/>
        <w:rPr>
          <w:rFonts w:hint="default" w:ascii="Times New Roman" w:hAnsi="Times New Roman" w:eastAsia="仿宋_GB2312" w:cs="Times New Roman"/>
          <w:b/>
          <w:bCs/>
          <w:color w:val="000000"/>
          <w:kern w:val="2"/>
          <w:sz w:val="28"/>
          <w:szCs w:val="28"/>
          <w:lang w:val="en-US" w:eastAsia="zh-CN" w:bidi="ar-SA"/>
        </w:rPr>
      </w:pPr>
    </w:p>
    <w:p w14:paraId="21004F25">
      <w:pPr>
        <w:widowControl/>
        <w:spacing w:before="120" w:line="22" w:lineRule="atLeast"/>
        <w:ind w:left="960"/>
        <w:rPr>
          <w:rFonts w:hint="default" w:ascii="Times New Roman" w:hAnsi="Times New Roman" w:eastAsia="仿宋_GB2312" w:cs="Times New Roman"/>
          <w:b/>
          <w:bCs/>
          <w:color w:val="000000"/>
          <w:sz w:val="28"/>
          <w:szCs w:val="28"/>
          <w:u w:val="single"/>
          <w:lang w:val="zh-TW" w:eastAsia="zh-TW"/>
        </w:rPr>
      </w:pPr>
      <w:bookmarkStart w:id="605" w:name="_Toc80201775_WPSOffice_Level2"/>
      <w:r>
        <w:rPr>
          <w:rFonts w:hint="default" w:ascii="Times New Roman" w:hAnsi="Times New Roman" w:eastAsia="仿宋_GB2312" w:cs="Times New Roman"/>
          <w:b/>
          <w:bCs/>
          <w:color w:val="000000"/>
          <w:sz w:val="28"/>
          <w:szCs w:val="28"/>
          <w:lang w:val="zh-TW" w:eastAsia="zh-TW"/>
        </w:rPr>
        <w:t>甲</w:t>
      </w:r>
      <w:r>
        <w:rPr>
          <w:rFonts w:hint="default" w:ascii="Times New Roman" w:hAnsi="Times New Roman" w:eastAsia="仿宋_GB2312" w:cs="Times New Roman"/>
          <w:b/>
          <w:bCs/>
          <w:color w:val="000000"/>
          <w:sz w:val="28"/>
          <w:szCs w:val="28"/>
          <w:lang w:val="en-US" w:eastAsia="zh-CN"/>
        </w:rPr>
        <w:t xml:space="preserve">    </w:t>
      </w:r>
      <w:r>
        <w:rPr>
          <w:rFonts w:hint="default" w:ascii="Times New Roman" w:hAnsi="Times New Roman" w:eastAsia="仿宋_GB2312" w:cs="Times New Roman"/>
          <w:b/>
          <w:bCs/>
          <w:color w:val="000000"/>
          <w:sz w:val="28"/>
          <w:szCs w:val="28"/>
          <w:lang w:val="zh-TW" w:eastAsia="zh-TW"/>
        </w:rPr>
        <w:t>方：</w:t>
      </w:r>
      <w:bookmarkEnd w:id="605"/>
      <w:r>
        <w:rPr>
          <w:rFonts w:hint="default" w:ascii="Times New Roman" w:hAnsi="Times New Roman" w:eastAsia="仿宋_GB2312" w:cs="Times New Roman"/>
          <w:b/>
          <w:bCs/>
          <w:color w:val="000000"/>
          <w:sz w:val="28"/>
          <w:szCs w:val="28"/>
          <w:u w:val="single"/>
          <w:lang w:val="zh-TW" w:eastAsia="zh-TW"/>
        </w:rPr>
        <w:t xml:space="preserve">                                       </w:t>
      </w:r>
    </w:p>
    <w:p w14:paraId="723DF5A4">
      <w:pPr>
        <w:widowControl/>
        <w:spacing w:before="120" w:line="22" w:lineRule="atLeast"/>
        <w:rPr>
          <w:rFonts w:hint="default" w:ascii="Times New Roman" w:hAnsi="Times New Roman" w:eastAsia="仿宋_GB2312" w:cs="Times New Roman"/>
          <w:b/>
          <w:bCs/>
          <w:color w:val="000000"/>
          <w:sz w:val="28"/>
          <w:szCs w:val="28"/>
          <w:lang w:val="zh-TW" w:eastAsia="zh-TW"/>
        </w:rPr>
      </w:pPr>
    </w:p>
    <w:p w14:paraId="4AA0EE01">
      <w:pPr>
        <w:widowControl/>
        <w:spacing w:before="120" w:line="22" w:lineRule="atLeast"/>
        <w:ind w:left="960"/>
        <w:rPr>
          <w:rFonts w:hint="default" w:ascii="Times New Roman" w:hAnsi="Times New Roman" w:eastAsia="仿宋_GB2312" w:cs="Times New Roman"/>
          <w:b/>
          <w:bCs/>
          <w:color w:val="000000"/>
          <w:sz w:val="28"/>
          <w:szCs w:val="28"/>
          <w:u w:val="single"/>
          <w:lang w:val="zh-TW" w:eastAsia="zh-TW"/>
        </w:rPr>
      </w:pPr>
      <w:bookmarkStart w:id="606" w:name="_Toc851639018_WPSOffice_Level2"/>
      <w:r>
        <w:rPr>
          <w:rFonts w:hint="default" w:ascii="Times New Roman" w:hAnsi="Times New Roman" w:eastAsia="仿宋_GB2312" w:cs="Times New Roman"/>
          <w:b/>
          <w:bCs/>
          <w:color w:val="000000"/>
          <w:sz w:val="28"/>
          <w:szCs w:val="28"/>
          <w:lang w:val="zh-TW" w:eastAsia="zh-TW"/>
        </w:rPr>
        <w:t>乙</w:t>
      </w:r>
      <w:r>
        <w:rPr>
          <w:rFonts w:hint="default" w:ascii="Times New Roman" w:hAnsi="Times New Roman" w:eastAsia="仿宋_GB2312" w:cs="Times New Roman"/>
          <w:b/>
          <w:bCs/>
          <w:color w:val="000000"/>
          <w:sz w:val="28"/>
          <w:szCs w:val="28"/>
          <w:lang w:val="en-US" w:eastAsia="zh-CN"/>
        </w:rPr>
        <w:t xml:space="preserve">    </w:t>
      </w:r>
      <w:r>
        <w:rPr>
          <w:rFonts w:hint="default" w:ascii="Times New Roman" w:hAnsi="Times New Roman" w:eastAsia="仿宋_GB2312" w:cs="Times New Roman"/>
          <w:b/>
          <w:bCs/>
          <w:color w:val="000000"/>
          <w:sz w:val="28"/>
          <w:szCs w:val="28"/>
          <w:lang w:val="zh-TW" w:eastAsia="zh-TW"/>
        </w:rPr>
        <w:t>方：</w:t>
      </w:r>
      <w:bookmarkEnd w:id="606"/>
      <w:r>
        <w:rPr>
          <w:rFonts w:hint="default" w:ascii="Times New Roman" w:hAnsi="Times New Roman" w:eastAsia="仿宋_GB2312" w:cs="Times New Roman"/>
          <w:b/>
          <w:bCs/>
          <w:color w:val="000000"/>
          <w:sz w:val="28"/>
          <w:szCs w:val="28"/>
          <w:u w:val="single"/>
          <w:lang w:val="zh-TW" w:eastAsia="zh-TW"/>
        </w:rPr>
        <w:t xml:space="preserve">                                       </w:t>
      </w:r>
    </w:p>
    <w:p w14:paraId="108A3137">
      <w:pPr>
        <w:widowControl/>
        <w:spacing w:before="120" w:line="22" w:lineRule="atLeast"/>
        <w:rPr>
          <w:rFonts w:hint="default" w:ascii="Times New Roman" w:hAnsi="Times New Roman" w:eastAsia="仿宋_GB2312" w:cs="Times New Roman"/>
          <w:b/>
          <w:bCs/>
          <w:color w:val="000000"/>
          <w:sz w:val="28"/>
          <w:szCs w:val="28"/>
          <w:lang w:val="zh-TW" w:eastAsia="zh-TW"/>
        </w:rPr>
      </w:pPr>
    </w:p>
    <w:p w14:paraId="5F460A1B">
      <w:pPr>
        <w:widowControl/>
        <w:spacing w:before="120" w:line="22" w:lineRule="atLeast"/>
        <w:ind w:left="960"/>
        <w:rPr>
          <w:rFonts w:hint="default" w:ascii="Times New Roman" w:hAnsi="Times New Roman" w:eastAsia="仿宋_GB2312" w:cs="Times New Roman"/>
          <w:b/>
          <w:bCs/>
          <w:color w:val="000000"/>
          <w:sz w:val="28"/>
          <w:szCs w:val="28"/>
          <w:u w:val="single"/>
          <w:lang w:val="zh-TW" w:eastAsia="zh-TW"/>
        </w:rPr>
      </w:pPr>
      <w:r>
        <w:rPr>
          <w:rFonts w:hint="default" w:ascii="Times New Roman" w:hAnsi="Times New Roman" w:eastAsia="仿宋_GB2312" w:cs="Times New Roman"/>
          <w:b/>
          <w:bCs/>
          <w:color w:val="000000"/>
          <w:sz w:val="28"/>
          <w:szCs w:val="28"/>
          <w:lang w:val="zh-TW" w:eastAsia="zh-TW"/>
        </w:rPr>
        <w:t>签</w:t>
      </w:r>
      <w:r>
        <w:rPr>
          <w:rFonts w:hint="default" w:ascii="Times New Roman" w:hAnsi="Times New Roman" w:eastAsia="仿宋_GB2312" w:cs="Times New Roman"/>
          <w:b/>
          <w:bCs/>
          <w:color w:val="000000"/>
          <w:sz w:val="28"/>
          <w:szCs w:val="28"/>
          <w:lang w:val="en-US" w:eastAsia="zh-CN"/>
        </w:rPr>
        <w:t xml:space="preserve"> </w:t>
      </w:r>
      <w:r>
        <w:rPr>
          <w:rFonts w:hint="default" w:ascii="Times New Roman" w:hAnsi="Times New Roman" w:eastAsia="仿宋_GB2312" w:cs="Times New Roman"/>
          <w:b/>
          <w:bCs/>
          <w:color w:val="000000"/>
          <w:sz w:val="28"/>
          <w:szCs w:val="28"/>
          <w:lang w:val="zh-TW" w:eastAsia="zh-TW"/>
        </w:rPr>
        <w:t>订</w:t>
      </w:r>
      <w:r>
        <w:rPr>
          <w:rFonts w:hint="default" w:ascii="Times New Roman" w:hAnsi="Times New Roman" w:eastAsia="仿宋_GB2312" w:cs="Times New Roman"/>
          <w:b/>
          <w:bCs/>
          <w:color w:val="000000"/>
          <w:sz w:val="28"/>
          <w:szCs w:val="28"/>
          <w:lang w:val="en-US" w:eastAsia="zh-CN"/>
        </w:rPr>
        <w:t xml:space="preserve"> </w:t>
      </w:r>
      <w:r>
        <w:rPr>
          <w:rFonts w:hint="default" w:ascii="Times New Roman" w:hAnsi="Times New Roman" w:eastAsia="仿宋_GB2312" w:cs="Times New Roman"/>
          <w:b/>
          <w:bCs/>
          <w:color w:val="000000"/>
          <w:sz w:val="28"/>
          <w:szCs w:val="28"/>
          <w:lang w:val="zh-TW" w:eastAsia="zh-TW"/>
        </w:rPr>
        <w:t>地：</w:t>
      </w:r>
      <w:r>
        <w:rPr>
          <w:rFonts w:hint="default" w:ascii="Times New Roman" w:hAnsi="Times New Roman" w:eastAsia="仿宋_GB2312" w:cs="Times New Roman"/>
          <w:b/>
          <w:bCs/>
          <w:color w:val="000000"/>
          <w:sz w:val="28"/>
          <w:szCs w:val="28"/>
          <w:u w:val="single"/>
          <w:lang w:val="zh-TW" w:eastAsia="zh-TW"/>
        </w:rPr>
        <w:t xml:space="preserve">                                     </w:t>
      </w:r>
    </w:p>
    <w:p w14:paraId="7A96181D">
      <w:pPr>
        <w:widowControl/>
        <w:spacing w:before="120" w:line="22" w:lineRule="atLeast"/>
        <w:rPr>
          <w:rFonts w:hint="default" w:ascii="Times New Roman" w:hAnsi="Times New Roman" w:eastAsia="仿宋_GB2312" w:cs="Times New Roman"/>
          <w:b/>
          <w:bCs/>
          <w:color w:val="000000"/>
          <w:sz w:val="28"/>
          <w:szCs w:val="28"/>
          <w:lang w:val="zh-TW" w:eastAsia="zh-TW"/>
        </w:rPr>
      </w:pPr>
    </w:p>
    <w:p w14:paraId="36E1300E">
      <w:pPr>
        <w:autoSpaceDE w:val="0"/>
        <w:autoSpaceDN w:val="0"/>
        <w:adjustRightInd w:val="0"/>
        <w:snapToGrid w:val="0"/>
        <w:spacing w:line="360" w:lineRule="auto"/>
        <w:ind w:firstLine="562" w:firstLineChars="200"/>
        <w:jc w:val="both"/>
        <w:rPr>
          <w:rFonts w:ascii="Times New Roman" w:hAnsi="Times New Roman" w:eastAsia="仿宋_GB2312" w:cs="Times New Roman"/>
          <w:b/>
          <w:bCs/>
          <w:color w:val="000000"/>
          <w:sz w:val="28"/>
          <w:szCs w:val="28"/>
          <w:lang w:val="en-US" w:eastAsia="zh-CN" w:bidi="ar-SA"/>
        </w:rPr>
      </w:pPr>
    </w:p>
    <w:p w14:paraId="019BDAB7">
      <w:pPr>
        <w:rPr>
          <w:rFonts w:hint="eastAsia" w:ascii="仿宋" w:hAnsi="仿宋" w:eastAsia="仿宋"/>
          <w:sz w:val="28"/>
          <w:szCs w:val="28"/>
        </w:rPr>
      </w:pPr>
      <w:r>
        <w:rPr>
          <w:rFonts w:hint="eastAsia" w:ascii="仿宋" w:hAnsi="仿宋" w:eastAsia="仿宋"/>
          <w:sz w:val="28"/>
          <w:szCs w:val="28"/>
        </w:rPr>
        <w:br w:type="page"/>
      </w:r>
    </w:p>
    <w:p w14:paraId="1E33952D">
      <w:pPr>
        <w:pStyle w:val="4"/>
      </w:pPr>
    </w:p>
    <w:p w14:paraId="49722B2B">
      <w:pPr>
        <w:tabs>
          <w:tab w:val="left" w:pos="7855"/>
        </w:tabs>
        <w:spacing w:before="142" w:line="360" w:lineRule="auto"/>
        <w:ind w:left="3751"/>
        <w:rPr>
          <w:rFonts w:ascii="仿宋" w:hAnsi="仿宋" w:eastAsia="仿宋"/>
          <w:spacing w:val="35"/>
          <w:sz w:val="28"/>
          <w:szCs w:val="28"/>
        </w:rPr>
      </w:pPr>
      <w:bookmarkStart w:id="607" w:name="_Toc975338059"/>
      <w:r>
        <w:rPr>
          <w:rFonts w:hint="eastAsia" w:ascii="仿宋" w:hAnsi="仿宋" w:eastAsia="仿宋"/>
          <w:spacing w:val="35"/>
          <w:sz w:val="28"/>
          <w:szCs w:val="28"/>
          <w:lang w:eastAsia="zh-CN"/>
        </w:rPr>
        <w:t>安保</w:t>
      </w:r>
      <w:r>
        <w:rPr>
          <w:rFonts w:hint="eastAsia" w:ascii="仿宋" w:hAnsi="仿宋" w:eastAsia="仿宋"/>
          <w:spacing w:val="29"/>
          <w:sz w:val="28"/>
          <w:szCs w:val="28"/>
        </w:rPr>
        <w:t>服务合同</w:t>
      </w:r>
    </w:p>
    <w:p w14:paraId="31C22896">
      <w:pPr>
        <w:spacing w:line="360" w:lineRule="auto"/>
        <w:rPr>
          <w:rFonts w:ascii="仿宋" w:hAnsi="仿宋" w:eastAsia="仿宋"/>
          <w:sz w:val="28"/>
          <w:szCs w:val="28"/>
        </w:rPr>
      </w:pPr>
    </w:p>
    <w:p w14:paraId="570B658E">
      <w:pPr>
        <w:spacing w:before="78" w:line="360" w:lineRule="auto"/>
        <w:ind w:left="518"/>
        <w:rPr>
          <w:rFonts w:ascii="仿宋" w:hAnsi="仿宋" w:eastAsia="仿宋"/>
          <w:spacing w:val="11"/>
          <w:position w:val="30"/>
          <w:sz w:val="28"/>
          <w:szCs w:val="28"/>
        </w:rPr>
      </w:pPr>
      <w:r>
        <w:rPr>
          <w:rFonts w:hint="eastAsia" w:ascii="仿宋" w:hAnsi="仿宋" w:eastAsia="仿宋"/>
          <w:spacing w:val="11"/>
          <w:position w:val="30"/>
          <w:sz w:val="28"/>
          <w:szCs w:val="28"/>
        </w:rPr>
        <w:t>委托方(以下简称甲方)：郑州信息科技职业学</w:t>
      </w:r>
      <w:r>
        <w:rPr>
          <w:rFonts w:hint="eastAsia" w:ascii="仿宋" w:hAnsi="仿宋" w:eastAsia="仿宋"/>
          <w:spacing w:val="8"/>
          <w:position w:val="30"/>
          <w:sz w:val="28"/>
          <w:szCs w:val="28"/>
        </w:rPr>
        <w:t>院</w:t>
      </w:r>
    </w:p>
    <w:p w14:paraId="400E59E2">
      <w:pPr>
        <w:spacing w:before="1" w:line="360" w:lineRule="auto"/>
        <w:ind w:left="524"/>
        <w:rPr>
          <w:rFonts w:ascii="仿宋" w:hAnsi="仿宋" w:eastAsia="仿宋"/>
          <w:spacing w:val="20"/>
          <w:sz w:val="28"/>
          <w:szCs w:val="28"/>
        </w:rPr>
      </w:pPr>
      <w:r>
        <w:rPr>
          <w:rFonts w:hint="eastAsia" w:ascii="仿宋" w:hAnsi="仿宋" w:eastAsia="仿宋"/>
          <w:spacing w:val="20"/>
          <w:sz w:val="28"/>
          <w:szCs w:val="28"/>
        </w:rPr>
        <w:t>受</w:t>
      </w:r>
      <w:r>
        <w:rPr>
          <w:rFonts w:hint="eastAsia" w:ascii="仿宋" w:hAnsi="仿宋" w:eastAsia="仿宋"/>
          <w:spacing w:val="13"/>
          <w:sz w:val="28"/>
          <w:szCs w:val="28"/>
        </w:rPr>
        <w:t>委托方(以下简称乙方)：</w:t>
      </w:r>
    </w:p>
    <w:p w14:paraId="4816E575">
      <w:pPr>
        <w:spacing w:line="360" w:lineRule="auto"/>
        <w:rPr>
          <w:rFonts w:ascii="仿宋" w:hAnsi="仿宋" w:eastAsia="仿宋"/>
          <w:sz w:val="28"/>
          <w:szCs w:val="28"/>
        </w:rPr>
      </w:pPr>
    </w:p>
    <w:p w14:paraId="6770B19C">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根据《中华人民共和国民法典》</w:t>
      </w:r>
      <w:r>
        <w:rPr>
          <w:rFonts w:hint="eastAsia" w:ascii="仿宋" w:hAnsi="仿宋" w:eastAsia="仿宋"/>
          <w:sz w:val="28"/>
          <w:szCs w:val="36"/>
          <w:lang w:eastAsia="zh-CN"/>
        </w:rPr>
        <w:t>、</w:t>
      </w:r>
      <w:r>
        <w:rPr>
          <w:rFonts w:hint="eastAsia" w:ascii="仿宋" w:hAnsi="仿宋" w:eastAsia="仿宋"/>
          <w:sz w:val="28"/>
          <w:szCs w:val="36"/>
        </w:rPr>
        <w:t>国家及河南省有关保安管理法律、法规的规定，在平等、自愿、协商一致的基础上，就甲方委托乙方</w:t>
      </w:r>
      <w:r>
        <w:rPr>
          <w:rFonts w:hint="eastAsia" w:ascii="仿宋" w:hAnsi="仿宋" w:eastAsia="仿宋"/>
          <w:sz w:val="28"/>
          <w:szCs w:val="36"/>
          <w:lang w:val="en-US" w:eastAsia="zh-CN"/>
        </w:rPr>
        <w:t>开展</w:t>
      </w:r>
      <w:r>
        <w:rPr>
          <w:rFonts w:hint="eastAsia" w:ascii="仿宋" w:hAnsi="仿宋" w:eastAsia="仿宋"/>
          <w:sz w:val="28"/>
          <w:szCs w:val="36"/>
        </w:rPr>
        <w:t>专业化、一体化</w:t>
      </w:r>
      <w:r>
        <w:rPr>
          <w:rFonts w:hint="eastAsia" w:ascii="仿宋" w:hAnsi="仿宋" w:eastAsia="仿宋"/>
          <w:sz w:val="28"/>
          <w:szCs w:val="36"/>
          <w:lang w:val="en-US" w:eastAsia="zh-CN"/>
        </w:rPr>
        <w:t>安保服务事宜，</w:t>
      </w:r>
      <w:r>
        <w:rPr>
          <w:rFonts w:hint="eastAsia" w:ascii="仿宋" w:hAnsi="仿宋" w:eastAsia="仿宋"/>
          <w:sz w:val="28"/>
          <w:szCs w:val="36"/>
        </w:rPr>
        <w:t>订立本合同。</w:t>
      </w:r>
    </w:p>
    <w:p w14:paraId="5F84B118">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一、基本情况</w:t>
      </w:r>
    </w:p>
    <w:p w14:paraId="7C49DAA5">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单位名称：郑州信息科技职业学院</w:t>
      </w:r>
    </w:p>
    <w:p w14:paraId="5EB60D1A">
      <w:pPr>
        <w:pStyle w:val="3"/>
        <w:spacing w:after="0" w:line="360" w:lineRule="auto"/>
        <w:ind w:firstLine="560" w:firstLineChars="200"/>
        <w:rPr>
          <w:rFonts w:hint="default" w:ascii="仿宋" w:hAnsi="仿宋" w:eastAsia="仿宋"/>
          <w:sz w:val="28"/>
          <w:szCs w:val="36"/>
          <w:lang w:val="en-US" w:eastAsia="zh-CN"/>
        </w:rPr>
      </w:pPr>
      <w:r>
        <w:rPr>
          <w:rFonts w:hint="eastAsia" w:ascii="仿宋" w:hAnsi="仿宋" w:eastAsia="仿宋"/>
          <w:sz w:val="28"/>
          <w:szCs w:val="36"/>
        </w:rPr>
        <w:t>座落位置：</w:t>
      </w:r>
      <w:r>
        <w:rPr>
          <w:rFonts w:hint="eastAsia" w:ascii="仿宋" w:hAnsi="仿宋" w:eastAsia="仿宋"/>
          <w:sz w:val="28"/>
          <w:szCs w:val="36"/>
          <w:lang w:eastAsia="zh-CN"/>
        </w:rPr>
        <w:t>河南省郑州市郑东新区龙子湖北路</w:t>
      </w:r>
      <w:r>
        <w:rPr>
          <w:rFonts w:hint="eastAsia" w:ascii="仿宋" w:hAnsi="仿宋" w:eastAsia="仿宋"/>
          <w:sz w:val="28"/>
          <w:szCs w:val="36"/>
          <w:lang w:val="en-US" w:eastAsia="zh-CN"/>
        </w:rPr>
        <w:t>36号和金水区黄河路124号两个校区</w:t>
      </w:r>
    </w:p>
    <w:p w14:paraId="20B3CD65">
      <w:pPr>
        <w:pStyle w:val="3"/>
        <w:spacing w:after="0" w:line="360" w:lineRule="auto"/>
        <w:ind w:firstLine="560" w:firstLineChars="200"/>
        <w:rPr>
          <w:rFonts w:hint="default" w:ascii="仿宋" w:hAnsi="仿宋" w:eastAsia="仿宋"/>
          <w:color w:val="auto"/>
          <w:sz w:val="28"/>
          <w:szCs w:val="36"/>
          <w:lang w:val="en-US" w:eastAsia="zh-CN"/>
        </w:rPr>
      </w:pPr>
      <w:r>
        <w:rPr>
          <w:rFonts w:hint="default" w:ascii="仿宋" w:hAnsi="仿宋" w:eastAsia="仿宋"/>
          <w:color w:val="auto"/>
          <w:sz w:val="28"/>
          <w:szCs w:val="36"/>
          <w:lang w:val="en-US" w:eastAsia="zh-CN"/>
        </w:rPr>
        <w:t>服务范围：甲方全部校园区域（含教学区、生活区、办公区、操场、道路、地下</w:t>
      </w:r>
      <w:r>
        <w:rPr>
          <w:rFonts w:hint="eastAsia" w:ascii="仿宋" w:hAnsi="仿宋" w:eastAsia="仿宋"/>
          <w:color w:val="auto"/>
          <w:sz w:val="28"/>
          <w:szCs w:val="36"/>
          <w:lang w:val="en-US" w:eastAsia="zh-CN"/>
        </w:rPr>
        <w:t>室</w:t>
      </w:r>
      <w:r>
        <w:rPr>
          <w:rFonts w:hint="default" w:ascii="仿宋" w:hAnsi="仿宋" w:eastAsia="仿宋"/>
          <w:color w:val="auto"/>
          <w:sz w:val="28"/>
          <w:szCs w:val="36"/>
          <w:lang w:val="en-US" w:eastAsia="zh-CN"/>
        </w:rPr>
        <w:t>、消防控制室、围墙周界、附属配套区域、甲方临时划定区域</w:t>
      </w:r>
      <w:r>
        <w:rPr>
          <w:rFonts w:hint="eastAsia" w:ascii="仿宋" w:hAnsi="仿宋" w:eastAsia="仿宋"/>
          <w:color w:val="auto"/>
          <w:sz w:val="28"/>
          <w:szCs w:val="36"/>
          <w:lang w:val="en-US" w:eastAsia="zh-CN"/>
        </w:rPr>
        <w:t xml:space="preserve">等 </w:t>
      </w:r>
      <w:r>
        <w:rPr>
          <w:rFonts w:hint="default" w:ascii="仿宋" w:hAnsi="仿宋" w:eastAsia="仿宋"/>
          <w:color w:val="auto"/>
          <w:sz w:val="28"/>
          <w:szCs w:val="36"/>
          <w:lang w:val="en-US" w:eastAsia="zh-CN"/>
        </w:rPr>
        <w:t>）</w:t>
      </w:r>
    </w:p>
    <w:p w14:paraId="182FFB89">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二、委托管理项目及服务标准</w:t>
      </w:r>
    </w:p>
    <w:p w14:paraId="6CCF1492">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(一)管理内容</w:t>
      </w:r>
    </w:p>
    <w:p w14:paraId="13881328">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color w:val="auto"/>
          <w:sz w:val="28"/>
          <w:szCs w:val="36"/>
        </w:rPr>
        <w:t>1.全面负责校园日常治安巡逻、门禁值守、人员进出管控、车辆进出及停放秩序管理、访客登记、物资出入查验、校园消防日常巡检、安全隐患排查、突发事件应急处置、校内外大型活动安保执勤、校园秩序维护、安全巡查等全域安保工作，杜绝校园安全事故、治安案件、消防隐患、人员冲突纠纷，全面保障甲方校园师生人身、财产、校园设施安全。</w:t>
      </w:r>
    </w:p>
    <w:p w14:paraId="678D6554">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color w:val="auto"/>
          <w:sz w:val="28"/>
          <w:szCs w:val="36"/>
        </w:rPr>
        <w:t>2.实行全年</w:t>
      </w:r>
      <w:r>
        <w:rPr>
          <w:rFonts w:hint="eastAsia" w:ascii="仿宋" w:hAnsi="仿宋" w:eastAsia="仿宋"/>
          <w:color w:val="auto"/>
          <w:sz w:val="28"/>
          <w:szCs w:val="36"/>
          <w:lang w:val="en-US" w:eastAsia="zh-CN"/>
        </w:rPr>
        <w:t>每天</w:t>
      </w:r>
      <w:r>
        <w:rPr>
          <w:rFonts w:hint="eastAsia" w:ascii="仿宋" w:hAnsi="仿宋" w:eastAsia="仿宋"/>
          <w:color w:val="auto"/>
          <w:sz w:val="28"/>
          <w:szCs w:val="36"/>
        </w:rPr>
        <w:t>24小时不间断双人轮岗值班制，门岗、巡逻岗、消防值守岗全员在岗在位，无空岗、脱岗、漏岗。全面负责校园车辆通行疏导、办公楼及校园全域车辆停靠秩序管理、过夜车辆安全看护。</w:t>
      </w:r>
    </w:p>
    <w:p w14:paraId="6AF8F847">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color w:val="auto"/>
          <w:sz w:val="28"/>
          <w:szCs w:val="36"/>
        </w:rPr>
        <w:t>3.承担法律法规、行业规范、校方管理制度规定的全部安保配套服务事项，无条件配合甲方安全保卫、学生管理、后勤管理、维稳综治、消防检查、上级督导检查等全部工作。</w:t>
      </w:r>
    </w:p>
    <w:p w14:paraId="76058263">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(二)管理标准及要求</w:t>
      </w:r>
    </w:p>
    <w:p w14:paraId="5D730878">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1.总体标准</w:t>
      </w:r>
    </w:p>
    <w:p w14:paraId="2BDA4253">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1.1 杜绝重大火灾事故、安全及质量事故、重大刑事治安事件。一旦发生，甲方有权立即单方解约、追偿全部损失。</w:t>
      </w:r>
    </w:p>
    <w:p w14:paraId="3DB28AC8">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1.2 树立办公、科研新形象，争创郑州信息科技职业技术学院安保管理典范。</w:t>
      </w:r>
    </w:p>
    <w:p w14:paraId="3AEE105B">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1.3 常规管理的一般指标：</w:t>
      </w:r>
    </w:p>
    <w:p w14:paraId="654B837B">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设备完好率9</w:t>
      </w:r>
      <w:r>
        <w:rPr>
          <w:rFonts w:hint="eastAsia" w:ascii="仿宋" w:hAnsi="仿宋" w:eastAsia="仿宋"/>
          <w:color w:val="auto"/>
          <w:sz w:val="28"/>
          <w:szCs w:val="36"/>
          <w:lang w:val="en-US" w:eastAsia="zh-CN"/>
        </w:rPr>
        <w:t>8</w:t>
      </w:r>
      <w:r>
        <w:rPr>
          <w:rFonts w:hint="eastAsia" w:ascii="仿宋" w:hAnsi="仿宋" w:eastAsia="仿宋"/>
          <w:color w:val="auto"/>
          <w:sz w:val="28"/>
          <w:szCs w:val="36"/>
        </w:rPr>
        <w:t>%以上。</w:t>
      </w:r>
    </w:p>
    <w:p w14:paraId="6B71A112">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用户满意率95%以上。</w:t>
      </w:r>
    </w:p>
    <w:p w14:paraId="7EF709D7">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有效投诉率低于2%。</w:t>
      </w:r>
    </w:p>
    <w:p w14:paraId="307C4C23">
      <w:pPr>
        <w:pStyle w:val="3"/>
        <w:spacing w:after="0" w:line="360" w:lineRule="auto"/>
        <w:ind w:firstLine="560" w:firstLineChars="200"/>
        <w:rPr>
          <w:rFonts w:ascii="仿宋" w:hAnsi="仿宋" w:eastAsia="仿宋"/>
          <w:sz w:val="28"/>
          <w:szCs w:val="36"/>
        </w:rPr>
      </w:pPr>
      <w:r>
        <w:rPr>
          <w:rFonts w:hint="eastAsia" w:ascii="仿宋" w:hAnsi="仿宋" w:eastAsia="仿宋"/>
          <w:color w:val="auto"/>
          <w:sz w:val="28"/>
          <w:szCs w:val="36"/>
        </w:rPr>
        <w:t>有效投诉</w:t>
      </w:r>
      <w:r>
        <w:rPr>
          <w:rFonts w:hint="eastAsia" w:ascii="仿宋" w:hAnsi="仿宋" w:eastAsia="仿宋"/>
          <w:color w:val="auto"/>
          <w:sz w:val="28"/>
          <w:szCs w:val="36"/>
          <w:lang w:val="en-US" w:eastAsia="zh-CN"/>
        </w:rPr>
        <w:t>8</w:t>
      </w:r>
      <w:r>
        <w:rPr>
          <w:rFonts w:hint="eastAsia" w:ascii="仿宋" w:hAnsi="仿宋" w:eastAsia="仿宋"/>
          <w:color w:val="auto"/>
          <w:sz w:val="28"/>
          <w:szCs w:val="36"/>
        </w:rPr>
        <w:t>小时内响应</w:t>
      </w:r>
      <w:r>
        <w:rPr>
          <w:rFonts w:hint="eastAsia" w:ascii="仿宋" w:hAnsi="仿宋" w:eastAsia="仿宋"/>
          <w:color w:val="auto"/>
          <w:sz w:val="28"/>
          <w:szCs w:val="36"/>
          <w:lang w:eastAsia="zh-CN"/>
        </w:rPr>
        <w:t>、</w:t>
      </w:r>
      <w:r>
        <w:rPr>
          <w:rFonts w:hint="eastAsia" w:ascii="仿宋" w:hAnsi="仿宋" w:eastAsia="仿宋"/>
          <w:color w:val="auto"/>
          <w:sz w:val="28"/>
          <w:szCs w:val="36"/>
        </w:rPr>
        <w:t>100%闭环处</w:t>
      </w:r>
      <w:r>
        <w:rPr>
          <w:rFonts w:hint="eastAsia" w:ascii="仿宋" w:hAnsi="仿宋" w:eastAsia="仿宋"/>
          <w:sz w:val="28"/>
          <w:szCs w:val="36"/>
        </w:rPr>
        <w:t>理。</w:t>
      </w:r>
    </w:p>
    <w:p w14:paraId="021EFBA9">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公共区域的公共秩序维护、治安防范，协助公安机关维护秩序、案件调查等受到好评。</w:t>
      </w:r>
    </w:p>
    <w:p w14:paraId="42B31A07">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利用现代化管理手段对保安进行管理。</w:t>
      </w:r>
    </w:p>
    <w:p w14:paraId="4E5E38C8">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sz w:val="28"/>
          <w:szCs w:val="36"/>
        </w:rPr>
        <w:t>从事保安管理人员配置符合</w:t>
      </w:r>
      <w:r>
        <w:rPr>
          <w:rFonts w:hint="eastAsia" w:ascii="仿宋" w:hAnsi="仿宋" w:eastAsia="仿宋"/>
          <w:sz w:val="28"/>
          <w:szCs w:val="36"/>
          <w:lang w:val="en-US" w:eastAsia="zh-CN"/>
        </w:rPr>
        <w:t>甲</w:t>
      </w:r>
      <w:r>
        <w:rPr>
          <w:rFonts w:hint="eastAsia" w:ascii="仿宋" w:hAnsi="仿宋" w:eastAsia="仿宋"/>
          <w:color w:val="auto"/>
          <w:sz w:val="28"/>
          <w:szCs w:val="36"/>
          <w:lang w:val="en-US" w:eastAsia="zh-CN"/>
        </w:rPr>
        <w:t>方</w:t>
      </w:r>
      <w:r>
        <w:rPr>
          <w:rFonts w:hint="eastAsia" w:ascii="仿宋" w:hAnsi="仿宋" w:eastAsia="仿宋"/>
          <w:color w:val="auto"/>
          <w:sz w:val="28"/>
          <w:szCs w:val="36"/>
        </w:rPr>
        <w:t>要求，持证上岗率100%</w:t>
      </w:r>
      <w:r>
        <w:rPr>
          <w:rFonts w:hint="eastAsia" w:ascii="仿宋" w:hAnsi="仿宋" w:eastAsia="仿宋"/>
          <w:color w:val="auto"/>
          <w:sz w:val="28"/>
          <w:szCs w:val="36"/>
          <w:lang w:eastAsia="zh-CN"/>
        </w:rPr>
        <w:t>，</w:t>
      </w:r>
      <w:r>
        <w:rPr>
          <w:rFonts w:hint="eastAsia" w:ascii="仿宋" w:hAnsi="仿宋" w:eastAsia="仿宋"/>
          <w:color w:val="auto"/>
          <w:sz w:val="28"/>
          <w:szCs w:val="36"/>
        </w:rPr>
        <w:t>岗前培训率100%；</w:t>
      </w:r>
    </w:p>
    <w:p w14:paraId="7E858F5B">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全面采用信息化、台账化、痕迹化管理，所有巡查、值守、事件处理全程留痕、台账完整、可查可溯。</w:t>
      </w:r>
    </w:p>
    <w:tbl>
      <w:tblPr>
        <w:tblStyle w:val="24"/>
        <w:tblpPr w:leftFromText="180" w:rightFromText="180" w:vertAnchor="text" w:horzAnchor="page" w:tblpX="896" w:tblpY="541"/>
        <w:tblOverlap w:val="never"/>
        <w:tblW w:w="966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6"/>
        <w:gridCol w:w="1616"/>
        <w:gridCol w:w="7325"/>
      </w:tblGrid>
      <w:tr w14:paraId="3F5CB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726" w:type="dxa"/>
            <w:noWrap w:val="0"/>
            <w:vAlign w:val="top"/>
          </w:tcPr>
          <w:p w14:paraId="56CAF3C3">
            <w:pPr>
              <w:ind w:left="142"/>
              <w:rPr>
                <w:rFonts w:ascii="仿宋" w:hAnsi="仿宋" w:eastAsia="仿宋"/>
                <w:spacing w:val="-2"/>
                <w:sz w:val="28"/>
                <w:szCs w:val="28"/>
              </w:rPr>
            </w:pPr>
            <w:bookmarkStart w:id="608" w:name="_Hlk135385946"/>
            <w:r>
              <w:rPr>
                <w:rFonts w:hint="eastAsia" w:ascii="仿宋" w:hAnsi="仿宋" w:eastAsia="仿宋"/>
                <w:spacing w:val="-2"/>
                <w:sz w:val="28"/>
                <w:szCs w:val="28"/>
              </w:rPr>
              <w:t>序号</w:t>
            </w:r>
          </w:p>
        </w:tc>
        <w:tc>
          <w:tcPr>
            <w:tcW w:w="1616" w:type="dxa"/>
            <w:noWrap w:val="0"/>
            <w:vAlign w:val="top"/>
          </w:tcPr>
          <w:p w14:paraId="02F07109">
            <w:pPr>
              <w:ind w:left="600"/>
              <w:rPr>
                <w:rFonts w:ascii="仿宋" w:hAnsi="仿宋" w:eastAsia="仿宋"/>
                <w:spacing w:val="-4"/>
                <w:sz w:val="28"/>
                <w:szCs w:val="28"/>
              </w:rPr>
            </w:pPr>
            <w:r>
              <w:rPr>
                <w:rFonts w:hint="eastAsia" w:ascii="仿宋" w:hAnsi="仿宋" w:eastAsia="仿宋"/>
                <w:spacing w:val="-4"/>
                <w:sz w:val="28"/>
                <w:szCs w:val="28"/>
              </w:rPr>
              <w:t>项</w:t>
            </w:r>
            <w:r>
              <w:rPr>
                <w:rFonts w:hint="eastAsia" w:ascii="仿宋" w:hAnsi="仿宋" w:eastAsia="仿宋"/>
                <w:spacing w:val="-2"/>
                <w:sz w:val="28"/>
                <w:szCs w:val="28"/>
              </w:rPr>
              <w:t>目</w:t>
            </w:r>
          </w:p>
        </w:tc>
        <w:tc>
          <w:tcPr>
            <w:tcW w:w="7325" w:type="dxa"/>
            <w:noWrap w:val="0"/>
            <w:vAlign w:val="top"/>
          </w:tcPr>
          <w:p w14:paraId="68DA7D07">
            <w:pPr>
              <w:ind w:left="2765"/>
              <w:rPr>
                <w:rFonts w:ascii="仿宋" w:hAnsi="仿宋" w:eastAsia="仿宋"/>
                <w:spacing w:val="-2"/>
                <w:sz w:val="28"/>
                <w:szCs w:val="28"/>
              </w:rPr>
            </w:pPr>
            <w:r>
              <w:rPr>
                <w:rFonts w:hint="eastAsia" w:ascii="仿宋" w:hAnsi="仿宋" w:eastAsia="仿宋"/>
                <w:spacing w:val="-2"/>
                <w:sz w:val="28"/>
                <w:szCs w:val="28"/>
              </w:rPr>
              <w:t>服务</w:t>
            </w:r>
            <w:r>
              <w:rPr>
                <w:rFonts w:hint="eastAsia" w:ascii="仿宋" w:hAnsi="仿宋" w:eastAsia="仿宋"/>
                <w:spacing w:val="-1"/>
                <w:sz w:val="28"/>
                <w:szCs w:val="28"/>
              </w:rPr>
              <w:t>标准</w:t>
            </w:r>
          </w:p>
        </w:tc>
      </w:tr>
      <w:tr w14:paraId="684B9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26" w:type="dxa"/>
            <w:noWrap w:val="0"/>
            <w:vAlign w:val="center"/>
          </w:tcPr>
          <w:p w14:paraId="3763719E">
            <w:pPr>
              <w:ind w:left="310"/>
              <w:rPr>
                <w:rFonts w:ascii="仿宋" w:hAnsi="仿宋" w:eastAsia="仿宋"/>
                <w:sz w:val="28"/>
                <w:szCs w:val="28"/>
              </w:rPr>
            </w:pPr>
            <w:r>
              <w:rPr>
                <w:rFonts w:hint="eastAsia" w:ascii="仿宋" w:hAnsi="仿宋" w:eastAsia="仿宋"/>
                <w:sz w:val="28"/>
                <w:szCs w:val="28"/>
              </w:rPr>
              <w:t>1</w:t>
            </w:r>
          </w:p>
        </w:tc>
        <w:tc>
          <w:tcPr>
            <w:tcW w:w="1616" w:type="dxa"/>
            <w:noWrap w:val="0"/>
            <w:vAlign w:val="center"/>
          </w:tcPr>
          <w:p w14:paraId="48196133">
            <w:pPr>
              <w:ind w:left="99" w:right="96" w:firstLine="5"/>
              <w:rPr>
                <w:rFonts w:ascii="仿宋" w:hAnsi="仿宋" w:eastAsia="仿宋"/>
                <w:spacing w:val="24"/>
                <w:sz w:val="28"/>
                <w:szCs w:val="28"/>
              </w:rPr>
            </w:pPr>
            <w:r>
              <w:rPr>
                <w:rFonts w:hint="eastAsia" w:ascii="仿宋" w:hAnsi="仿宋" w:eastAsia="仿宋"/>
                <w:spacing w:val="24"/>
                <w:sz w:val="28"/>
                <w:szCs w:val="28"/>
              </w:rPr>
              <w:t>安</w:t>
            </w:r>
            <w:r>
              <w:rPr>
                <w:rFonts w:hint="eastAsia" w:ascii="仿宋" w:hAnsi="仿宋" w:eastAsia="仿宋"/>
                <w:spacing w:val="23"/>
                <w:sz w:val="28"/>
                <w:szCs w:val="28"/>
              </w:rPr>
              <w:t>全保卫及车</w:t>
            </w:r>
            <w:r>
              <w:rPr>
                <w:rFonts w:hint="eastAsia" w:ascii="仿宋" w:hAnsi="仿宋" w:eastAsia="仿宋"/>
                <w:spacing w:val="-2"/>
                <w:sz w:val="28"/>
                <w:szCs w:val="28"/>
              </w:rPr>
              <w:t>辆管</w:t>
            </w:r>
            <w:r>
              <w:rPr>
                <w:rFonts w:hint="eastAsia" w:ascii="仿宋" w:hAnsi="仿宋" w:eastAsia="仿宋"/>
                <w:spacing w:val="-1"/>
                <w:sz w:val="28"/>
                <w:szCs w:val="28"/>
              </w:rPr>
              <w:t>理</w:t>
            </w:r>
          </w:p>
        </w:tc>
        <w:tc>
          <w:tcPr>
            <w:tcW w:w="7325" w:type="dxa"/>
            <w:noWrap w:val="0"/>
            <w:vAlign w:val="top"/>
          </w:tcPr>
          <w:p w14:paraId="562ED3B1">
            <w:pPr>
              <w:ind w:left="106" w:right="99"/>
              <w:rPr>
                <w:rFonts w:ascii="仿宋" w:hAnsi="仿宋" w:eastAsia="仿宋"/>
                <w:spacing w:val="-2"/>
                <w:sz w:val="28"/>
                <w:szCs w:val="28"/>
              </w:rPr>
            </w:pPr>
            <w:r>
              <w:rPr>
                <w:rFonts w:hint="eastAsia" w:ascii="仿宋" w:hAnsi="仿宋" w:eastAsia="仿宋"/>
                <w:spacing w:val="-2"/>
                <w:sz w:val="28"/>
                <w:szCs w:val="28"/>
              </w:rPr>
              <w:t>乙方应确保安全和正常工作环境，安全</w:t>
            </w:r>
            <w:r>
              <w:rPr>
                <w:rFonts w:hint="eastAsia" w:ascii="仿宋" w:hAnsi="仿宋" w:eastAsia="仿宋"/>
                <w:spacing w:val="-1"/>
                <w:sz w:val="28"/>
                <w:szCs w:val="28"/>
              </w:rPr>
              <w:t>监控设备运转正常,资料记录和保存</w:t>
            </w:r>
            <w:r>
              <w:rPr>
                <w:rFonts w:hint="eastAsia" w:ascii="仿宋" w:hAnsi="仿宋" w:eastAsia="仿宋"/>
                <w:spacing w:val="1"/>
                <w:sz w:val="28"/>
                <w:szCs w:val="28"/>
              </w:rPr>
              <w:t>符合规定,环境秩序良好；</w:t>
            </w:r>
            <w:r>
              <w:rPr>
                <w:rFonts w:hint="eastAsia" w:ascii="仿宋" w:hAnsi="仿宋" w:eastAsia="仿宋"/>
                <w:sz w:val="28"/>
                <w:szCs w:val="28"/>
              </w:rPr>
              <w:t>做好安全防范和日常巡视工作，及时发现</w:t>
            </w:r>
            <w:r>
              <w:rPr>
                <w:rFonts w:hint="eastAsia" w:ascii="仿宋" w:hAnsi="仿宋" w:eastAsia="仿宋"/>
                <w:spacing w:val="4"/>
                <w:sz w:val="28"/>
                <w:szCs w:val="28"/>
              </w:rPr>
              <w:t>和处理</w:t>
            </w:r>
            <w:r>
              <w:rPr>
                <w:rFonts w:hint="eastAsia" w:ascii="仿宋" w:hAnsi="仿宋" w:eastAsia="仿宋"/>
                <w:spacing w:val="3"/>
                <w:sz w:val="28"/>
                <w:szCs w:val="28"/>
              </w:rPr>
              <w:t>各</w:t>
            </w:r>
            <w:r>
              <w:rPr>
                <w:rFonts w:hint="eastAsia" w:ascii="仿宋" w:hAnsi="仿宋" w:eastAsia="仿宋"/>
                <w:spacing w:val="2"/>
                <w:sz w:val="28"/>
                <w:szCs w:val="28"/>
              </w:rPr>
              <w:t>种安全和事故隐患，迅速有效处置突发事件；加强进入校</w:t>
            </w:r>
            <w:r>
              <w:rPr>
                <w:rFonts w:hint="eastAsia" w:ascii="仿宋" w:hAnsi="仿宋" w:eastAsia="仿宋"/>
                <w:spacing w:val="4"/>
                <w:sz w:val="28"/>
                <w:szCs w:val="28"/>
              </w:rPr>
              <w:t>园的车</w:t>
            </w:r>
            <w:r>
              <w:rPr>
                <w:rFonts w:hint="eastAsia" w:ascii="仿宋" w:hAnsi="仿宋" w:eastAsia="仿宋"/>
                <w:spacing w:val="3"/>
                <w:sz w:val="28"/>
                <w:szCs w:val="28"/>
              </w:rPr>
              <w:t>辆</w:t>
            </w:r>
            <w:r>
              <w:rPr>
                <w:rFonts w:hint="eastAsia" w:ascii="仿宋" w:hAnsi="仿宋" w:eastAsia="仿宋"/>
                <w:spacing w:val="2"/>
                <w:sz w:val="28"/>
                <w:szCs w:val="28"/>
              </w:rPr>
              <w:t>查询和登记工作；保证学校道路畅通，车</w:t>
            </w:r>
            <w:r>
              <w:rPr>
                <w:rFonts w:hint="eastAsia" w:ascii="仿宋" w:hAnsi="仿宋" w:eastAsia="仿宋"/>
                <w:spacing w:val="-1"/>
                <w:sz w:val="28"/>
                <w:szCs w:val="28"/>
              </w:rPr>
              <w:t>辆停</w:t>
            </w:r>
            <w:r>
              <w:rPr>
                <w:rFonts w:hint="eastAsia" w:ascii="仿宋" w:hAnsi="仿宋" w:eastAsia="仿宋"/>
                <w:sz w:val="28"/>
                <w:szCs w:val="28"/>
              </w:rPr>
              <w:t>放有序;过夜停放车辆无失窃事件。</w:t>
            </w:r>
          </w:p>
        </w:tc>
      </w:tr>
      <w:tr w14:paraId="693C7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8" w:hRule="atLeast"/>
        </w:trPr>
        <w:tc>
          <w:tcPr>
            <w:tcW w:w="726" w:type="dxa"/>
            <w:noWrap w:val="0"/>
            <w:vAlign w:val="center"/>
          </w:tcPr>
          <w:p w14:paraId="5F6E903F">
            <w:pPr>
              <w:ind w:left="289"/>
              <w:rPr>
                <w:rFonts w:ascii="仿宋" w:hAnsi="仿宋" w:eastAsia="仿宋"/>
                <w:sz w:val="28"/>
                <w:szCs w:val="28"/>
              </w:rPr>
            </w:pPr>
            <w:r>
              <w:rPr>
                <w:rFonts w:hint="eastAsia" w:ascii="仿宋" w:hAnsi="仿宋" w:eastAsia="仿宋"/>
                <w:sz w:val="28"/>
                <w:szCs w:val="28"/>
              </w:rPr>
              <w:t>2</w:t>
            </w:r>
          </w:p>
        </w:tc>
        <w:tc>
          <w:tcPr>
            <w:tcW w:w="1616" w:type="dxa"/>
            <w:noWrap w:val="0"/>
            <w:vAlign w:val="center"/>
          </w:tcPr>
          <w:p w14:paraId="078ADF17">
            <w:pPr>
              <w:ind w:left="104" w:right="96" w:hanging="3"/>
              <w:rPr>
                <w:rFonts w:ascii="仿宋" w:hAnsi="仿宋" w:eastAsia="仿宋"/>
                <w:spacing w:val="24"/>
                <w:sz w:val="28"/>
                <w:szCs w:val="28"/>
              </w:rPr>
            </w:pPr>
            <w:r>
              <w:rPr>
                <w:rFonts w:hint="eastAsia" w:ascii="仿宋" w:hAnsi="仿宋" w:eastAsia="仿宋"/>
                <w:spacing w:val="24"/>
                <w:sz w:val="28"/>
                <w:szCs w:val="28"/>
              </w:rPr>
              <w:t>保安档案资</w:t>
            </w:r>
            <w:r>
              <w:rPr>
                <w:rFonts w:hint="eastAsia" w:ascii="仿宋" w:hAnsi="仿宋" w:eastAsia="仿宋"/>
                <w:spacing w:val="22"/>
                <w:sz w:val="28"/>
                <w:szCs w:val="28"/>
              </w:rPr>
              <w:t>料</w:t>
            </w:r>
            <w:r>
              <w:rPr>
                <w:rFonts w:hint="eastAsia" w:ascii="仿宋" w:hAnsi="仿宋" w:eastAsia="仿宋"/>
                <w:spacing w:val="-3"/>
                <w:sz w:val="28"/>
                <w:szCs w:val="28"/>
              </w:rPr>
              <w:t>管理</w:t>
            </w:r>
          </w:p>
        </w:tc>
        <w:tc>
          <w:tcPr>
            <w:tcW w:w="7325" w:type="dxa"/>
            <w:noWrap w:val="0"/>
            <w:vAlign w:val="center"/>
          </w:tcPr>
          <w:p w14:paraId="0EEFA66B">
            <w:pPr>
              <w:ind w:left="110"/>
              <w:jc w:val="center"/>
              <w:rPr>
                <w:rFonts w:ascii="仿宋" w:hAnsi="仿宋" w:eastAsia="仿宋"/>
                <w:spacing w:val="-2"/>
                <w:sz w:val="28"/>
                <w:szCs w:val="28"/>
              </w:rPr>
            </w:pPr>
            <w:r>
              <w:rPr>
                <w:rFonts w:hint="eastAsia" w:ascii="仿宋" w:hAnsi="仿宋" w:eastAsia="仿宋"/>
                <w:color w:val="auto"/>
                <w:spacing w:val="-2"/>
                <w:sz w:val="28"/>
                <w:szCs w:val="28"/>
              </w:rPr>
              <w:t>乙方建立一人一档、一岗一档、一事一档完整安保台账，包含人员资质、培训记录、值班记录、巡逻台账、隐患排查台账、事件处置台账、投诉处理台账、例会记录等，资料真实完整、连续、可追溯，随时接受甲方及上级部门检查。</w:t>
            </w:r>
          </w:p>
        </w:tc>
      </w:tr>
      <w:tr w14:paraId="71F01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6" w:hRule="atLeast"/>
        </w:trPr>
        <w:tc>
          <w:tcPr>
            <w:tcW w:w="726" w:type="dxa"/>
            <w:noWrap w:val="0"/>
            <w:vAlign w:val="center"/>
          </w:tcPr>
          <w:p w14:paraId="0F7A2747">
            <w:pPr>
              <w:ind w:left="289"/>
              <w:rPr>
                <w:rFonts w:ascii="仿宋" w:hAnsi="仿宋" w:eastAsia="仿宋"/>
                <w:sz w:val="28"/>
                <w:szCs w:val="28"/>
              </w:rPr>
            </w:pPr>
            <w:r>
              <w:rPr>
                <w:rFonts w:hint="eastAsia" w:ascii="仿宋" w:hAnsi="仿宋" w:eastAsia="仿宋"/>
                <w:sz w:val="28"/>
                <w:szCs w:val="28"/>
              </w:rPr>
              <w:t>3</w:t>
            </w:r>
          </w:p>
        </w:tc>
        <w:tc>
          <w:tcPr>
            <w:tcW w:w="1616" w:type="dxa"/>
            <w:noWrap w:val="0"/>
            <w:vAlign w:val="center"/>
          </w:tcPr>
          <w:p w14:paraId="60BFEFC6">
            <w:pPr>
              <w:ind w:left="104" w:right="96" w:hanging="3"/>
              <w:rPr>
                <w:rFonts w:ascii="仿宋" w:hAnsi="仿宋" w:eastAsia="仿宋"/>
                <w:spacing w:val="24"/>
                <w:sz w:val="28"/>
                <w:szCs w:val="28"/>
              </w:rPr>
            </w:pPr>
            <w:r>
              <w:rPr>
                <w:rFonts w:hint="eastAsia" w:ascii="仿宋" w:hAnsi="仿宋" w:eastAsia="仿宋"/>
                <w:spacing w:val="24"/>
                <w:sz w:val="28"/>
                <w:szCs w:val="28"/>
              </w:rPr>
              <w:t>消防</w:t>
            </w:r>
            <w:r>
              <w:rPr>
                <w:rFonts w:ascii="仿宋" w:hAnsi="仿宋" w:eastAsia="仿宋"/>
                <w:spacing w:val="24"/>
                <w:sz w:val="28"/>
                <w:szCs w:val="28"/>
              </w:rPr>
              <w:t>巡检</w:t>
            </w:r>
            <w:r>
              <w:rPr>
                <w:rFonts w:hint="eastAsia" w:ascii="仿宋" w:hAnsi="仿宋" w:eastAsia="仿宋"/>
                <w:spacing w:val="24"/>
                <w:sz w:val="28"/>
                <w:szCs w:val="28"/>
              </w:rPr>
              <w:t>（含火灾自动报警系统、喷淋系统、排烟系统、气体消防系统等）及资料</w:t>
            </w:r>
            <w:r>
              <w:rPr>
                <w:rFonts w:ascii="仿宋" w:hAnsi="仿宋" w:eastAsia="仿宋"/>
                <w:spacing w:val="24"/>
                <w:sz w:val="28"/>
                <w:szCs w:val="28"/>
              </w:rPr>
              <w:t>管理</w:t>
            </w:r>
          </w:p>
        </w:tc>
        <w:tc>
          <w:tcPr>
            <w:tcW w:w="7325" w:type="dxa"/>
            <w:noWrap w:val="0"/>
            <w:vAlign w:val="top"/>
          </w:tcPr>
          <w:p w14:paraId="46E3D7F1">
            <w:pPr>
              <w:ind w:left="110"/>
              <w:rPr>
                <w:rFonts w:ascii="仿宋" w:hAnsi="仿宋" w:eastAsia="仿宋"/>
                <w:color w:val="000000"/>
                <w:kern w:val="0"/>
                <w:sz w:val="28"/>
                <w:szCs w:val="28"/>
              </w:rPr>
            </w:pPr>
            <w:r>
              <w:rPr>
                <w:rFonts w:hint="eastAsia" w:ascii="仿宋" w:hAnsi="仿宋" w:eastAsia="仿宋"/>
                <w:color w:val="000000"/>
                <w:kern w:val="0"/>
                <w:sz w:val="28"/>
                <w:szCs w:val="28"/>
              </w:rPr>
              <w:t>乙方应配合甲方完成消防设施的检测和维保工作。做好日常检查巡视，确保消防控制中心消防系统的设施，完好无损，随时可启用，定期进行联动测试，确保整个系统反应正常；及时发现并排除一般故障，发现消防隐患及时向甲方报告；熟悉突发性火灾等应急方案和消防疏散示意图；定期检查，确保紧急疏散通道通畅，引路标志完好；协助维保公司定期对消防系统进行保养维护；必须</w:t>
            </w:r>
            <w:r>
              <w:rPr>
                <w:rFonts w:ascii="仿宋" w:hAnsi="仿宋" w:eastAsia="仿宋"/>
                <w:color w:val="000000"/>
                <w:kern w:val="0"/>
                <w:sz w:val="28"/>
                <w:szCs w:val="28"/>
              </w:rPr>
              <w:t>保证</w:t>
            </w:r>
            <w:r>
              <w:rPr>
                <w:rFonts w:hint="eastAsia" w:ascii="仿宋" w:hAnsi="仿宋" w:eastAsia="仿宋"/>
                <w:color w:val="000000"/>
                <w:kern w:val="0"/>
                <w:sz w:val="28"/>
                <w:szCs w:val="28"/>
              </w:rPr>
              <w:t>消防巡检</w:t>
            </w:r>
            <w:r>
              <w:rPr>
                <w:rFonts w:ascii="仿宋" w:hAnsi="仿宋" w:eastAsia="仿宋"/>
                <w:color w:val="000000"/>
                <w:kern w:val="0"/>
                <w:sz w:val="28"/>
                <w:szCs w:val="28"/>
              </w:rPr>
              <w:t>记录及消防演练记录</w:t>
            </w:r>
            <w:r>
              <w:rPr>
                <w:rFonts w:hint="eastAsia" w:ascii="仿宋" w:hAnsi="仿宋" w:eastAsia="仿宋"/>
                <w:color w:val="000000"/>
                <w:kern w:val="0"/>
                <w:sz w:val="28"/>
                <w:szCs w:val="28"/>
              </w:rPr>
              <w:t>和</w:t>
            </w:r>
            <w:r>
              <w:rPr>
                <w:rFonts w:ascii="仿宋" w:hAnsi="仿宋" w:eastAsia="仿宋"/>
                <w:color w:val="000000"/>
                <w:kern w:val="0"/>
                <w:sz w:val="28"/>
                <w:szCs w:val="28"/>
              </w:rPr>
              <w:t>其他有关消防档案</w:t>
            </w:r>
            <w:r>
              <w:rPr>
                <w:rFonts w:hint="eastAsia" w:ascii="仿宋" w:hAnsi="仿宋" w:eastAsia="仿宋"/>
                <w:color w:val="000000"/>
                <w:kern w:val="0"/>
                <w:sz w:val="28"/>
                <w:szCs w:val="28"/>
              </w:rPr>
              <w:t>的</w:t>
            </w:r>
            <w:r>
              <w:rPr>
                <w:rFonts w:ascii="仿宋" w:hAnsi="仿宋" w:eastAsia="仿宋"/>
                <w:color w:val="000000"/>
                <w:kern w:val="0"/>
                <w:sz w:val="28"/>
                <w:szCs w:val="28"/>
              </w:rPr>
              <w:t>完整性、完好性。</w:t>
            </w:r>
          </w:p>
        </w:tc>
      </w:tr>
      <w:bookmarkEnd w:id="608"/>
    </w:tbl>
    <w:p w14:paraId="3851B970">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2.分项管理要求</w:t>
      </w:r>
    </w:p>
    <w:p w14:paraId="1847CA60">
      <w:pPr>
        <w:pStyle w:val="3"/>
        <w:spacing w:after="0"/>
        <w:ind w:firstLine="560" w:firstLineChars="200"/>
        <w:rPr>
          <w:rFonts w:ascii="仿宋" w:hAnsi="仿宋" w:eastAsia="仿宋"/>
          <w:sz w:val="28"/>
          <w:szCs w:val="36"/>
        </w:rPr>
      </w:pPr>
    </w:p>
    <w:p w14:paraId="27032081">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(三)人员配置基本要求</w:t>
      </w:r>
    </w:p>
    <w:p w14:paraId="689C23D3">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1.保证保安人员需求数量。</w:t>
      </w:r>
    </w:p>
    <w:p w14:paraId="32366683">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1.1人员基本要</w:t>
      </w:r>
      <w:r>
        <w:rPr>
          <w:rFonts w:hint="eastAsia" w:ascii="仿宋" w:hAnsi="仿宋" w:eastAsia="仿宋"/>
          <w:color w:val="auto"/>
          <w:sz w:val="28"/>
          <w:szCs w:val="36"/>
        </w:rPr>
        <w:t>求：所有安保人员年满</w:t>
      </w:r>
      <w:r>
        <w:rPr>
          <w:rFonts w:hint="eastAsia" w:ascii="仿宋" w:hAnsi="仿宋" w:eastAsia="仿宋"/>
          <w:color w:val="auto"/>
          <w:sz w:val="28"/>
          <w:szCs w:val="36"/>
          <w:u w:val="single"/>
          <w:lang w:val="en-US" w:eastAsia="zh-CN"/>
        </w:rPr>
        <w:t xml:space="preserve">          </w:t>
      </w:r>
      <w:r>
        <w:rPr>
          <w:rFonts w:hint="eastAsia" w:ascii="仿宋" w:hAnsi="仿宋" w:eastAsia="仿宋"/>
          <w:color w:val="auto"/>
          <w:sz w:val="28"/>
          <w:szCs w:val="36"/>
        </w:rPr>
        <w:t>周岁、身体健康、无犯罪记录、无失信记录</w:t>
      </w:r>
      <w:r>
        <w:rPr>
          <w:rFonts w:hint="eastAsia" w:ascii="仿宋" w:hAnsi="仿宋" w:eastAsia="仿宋"/>
          <w:color w:val="auto"/>
          <w:sz w:val="28"/>
          <w:szCs w:val="36"/>
          <w:lang w:val="en-US" w:eastAsia="zh-CN"/>
        </w:rPr>
        <w:t>等</w:t>
      </w:r>
      <w:r>
        <w:rPr>
          <w:rFonts w:hint="eastAsia" w:ascii="仿宋" w:hAnsi="仿宋" w:eastAsia="仿宋"/>
          <w:color w:val="auto"/>
          <w:sz w:val="28"/>
          <w:szCs w:val="36"/>
        </w:rPr>
        <w:t>，所有人员都必须经过岗前培训，具有所任岗位的上岗证书。岗前完成政治素养、校园纪律、消防技能、应急处突、礼仪规范专项培训。</w:t>
      </w:r>
    </w:p>
    <w:p w14:paraId="386097BB">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1.2</w:t>
      </w:r>
      <w:r>
        <w:rPr>
          <w:rFonts w:hint="eastAsia" w:ascii="仿宋" w:hAnsi="仿宋" w:eastAsia="仿宋"/>
          <w:sz w:val="28"/>
          <w:szCs w:val="36"/>
          <w:lang w:eastAsia="zh-CN"/>
        </w:rPr>
        <w:t>项目经理</w:t>
      </w:r>
      <w:r>
        <w:rPr>
          <w:rFonts w:hint="eastAsia" w:ascii="仿宋" w:hAnsi="仿宋" w:eastAsia="仿宋"/>
          <w:sz w:val="28"/>
          <w:szCs w:val="36"/>
        </w:rPr>
        <w:t>，负责对所在校区的所聘人员进行日常管理并负责与校方进行沟通，费用由保安公司负责。</w:t>
      </w:r>
    </w:p>
    <w:p w14:paraId="4BD9958C">
      <w:pPr>
        <w:pStyle w:val="3"/>
        <w:spacing w:after="0" w:line="360" w:lineRule="auto"/>
        <w:ind w:firstLine="560" w:firstLineChars="200"/>
        <w:rPr>
          <w:rFonts w:ascii="仿宋" w:hAnsi="仿宋" w:eastAsia="仿宋"/>
          <w:color w:val="auto"/>
          <w:sz w:val="28"/>
          <w:szCs w:val="36"/>
        </w:rPr>
      </w:pPr>
      <w:r>
        <w:rPr>
          <w:rFonts w:hint="eastAsia" w:ascii="仿宋" w:hAnsi="仿宋" w:eastAsia="仿宋"/>
          <w:sz w:val="28"/>
          <w:szCs w:val="36"/>
        </w:rPr>
        <w:t>1.3</w:t>
      </w:r>
      <w:r>
        <w:rPr>
          <w:rFonts w:hint="eastAsia" w:ascii="仿宋" w:hAnsi="仿宋" w:eastAsia="仿宋"/>
          <w:color w:val="auto"/>
          <w:sz w:val="28"/>
          <w:szCs w:val="36"/>
        </w:rPr>
        <w:t>乙方自行承担全部安保人员食宿、薪资、社保、工装、器械、保险、培训、加班、节假日待遇等全部成本，甲方不承担任何费用。</w:t>
      </w:r>
    </w:p>
    <w:p w14:paraId="5A924242">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1.4保安人员的服装必须符合学校的要求。</w:t>
      </w:r>
    </w:p>
    <w:p w14:paraId="4C6DEA97">
      <w:pPr>
        <w:pStyle w:val="3"/>
        <w:spacing w:after="0" w:line="360" w:lineRule="auto"/>
        <w:ind w:firstLine="560" w:firstLineChars="200"/>
        <w:rPr>
          <w:rFonts w:hint="eastAsia" w:ascii="仿宋" w:hAnsi="仿宋" w:eastAsia="仿宋"/>
          <w:color w:val="auto"/>
          <w:sz w:val="28"/>
          <w:szCs w:val="36"/>
          <w:lang w:eastAsia="zh-CN"/>
        </w:rPr>
      </w:pPr>
      <w:r>
        <w:rPr>
          <w:rFonts w:hint="eastAsia" w:ascii="仿宋" w:hAnsi="仿宋" w:eastAsia="仿宋"/>
          <w:color w:val="auto"/>
          <w:sz w:val="28"/>
          <w:szCs w:val="36"/>
        </w:rPr>
        <w:t>1.5 各门岗必须时刻保持满员，如因生病等原因不能工作的，保安公司需及时派员补充。严禁空岗、缺岗、顶岗、脱岗，岗位空缺视为严重违约</w:t>
      </w:r>
      <w:r>
        <w:rPr>
          <w:rFonts w:hint="eastAsia" w:ascii="仿宋" w:hAnsi="仿宋" w:eastAsia="仿宋"/>
          <w:color w:val="auto"/>
          <w:sz w:val="28"/>
          <w:szCs w:val="36"/>
          <w:lang w:eastAsia="zh-CN"/>
        </w:rPr>
        <w:t>。</w:t>
      </w:r>
    </w:p>
    <w:p w14:paraId="72D7BC38">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(四)项目管理的有关说明</w:t>
      </w:r>
    </w:p>
    <w:p w14:paraId="77018BE7">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1.乙方对保安实行统一管理，综合服务，自主经营，自负盈亏、独立管理、独立担责，独立承担用工主体责任、安全</w:t>
      </w:r>
      <w:r>
        <w:rPr>
          <w:rFonts w:hint="eastAsia" w:ascii="仿宋" w:hAnsi="仿宋" w:eastAsia="仿宋"/>
          <w:color w:val="auto"/>
          <w:sz w:val="28"/>
          <w:szCs w:val="36"/>
          <w:lang w:val="en-US" w:eastAsia="zh-CN"/>
        </w:rPr>
        <w:t>主体</w:t>
      </w:r>
      <w:r>
        <w:rPr>
          <w:rFonts w:hint="eastAsia" w:ascii="仿宋" w:hAnsi="仿宋" w:eastAsia="仿宋"/>
          <w:color w:val="auto"/>
          <w:sz w:val="28"/>
          <w:szCs w:val="36"/>
        </w:rPr>
        <w:t>责任</w:t>
      </w:r>
      <w:r>
        <w:rPr>
          <w:rFonts w:hint="eastAsia" w:ascii="仿宋" w:hAnsi="仿宋" w:eastAsia="仿宋"/>
          <w:color w:val="auto"/>
          <w:sz w:val="28"/>
          <w:szCs w:val="36"/>
          <w:lang w:val="en-US" w:eastAsia="zh-CN"/>
        </w:rPr>
        <w:t>等</w:t>
      </w:r>
      <w:r>
        <w:rPr>
          <w:rFonts w:hint="eastAsia" w:ascii="仿宋" w:hAnsi="仿宋" w:eastAsia="仿宋"/>
          <w:color w:val="auto"/>
          <w:sz w:val="28"/>
          <w:szCs w:val="36"/>
        </w:rPr>
        <w:t>。</w:t>
      </w:r>
    </w:p>
    <w:p w14:paraId="56E7A689">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2.服务标准、人员标准、管理标准以招标文件、投标文件、本合同、甲方管理制度最高标准执行。</w:t>
      </w:r>
    </w:p>
    <w:p w14:paraId="28863AA8">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3.相关保安管理事项的说明</w:t>
      </w:r>
    </w:p>
    <w:p w14:paraId="591B4223">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3.1 管理用房</w:t>
      </w:r>
    </w:p>
    <w:p w14:paraId="200E9D30">
      <w:pPr>
        <w:pStyle w:val="3"/>
        <w:spacing w:after="0" w:line="360" w:lineRule="auto"/>
        <w:ind w:firstLine="560" w:firstLineChars="200"/>
        <w:rPr>
          <w:rFonts w:ascii="仿宋" w:hAnsi="仿宋" w:eastAsia="仿宋"/>
          <w:color w:val="auto"/>
          <w:sz w:val="28"/>
          <w:szCs w:val="36"/>
        </w:rPr>
      </w:pPr>
      <w:r>
        <w:rPr>
          <w:rFonts w:hint="eastAsia" w:ascii="仿宋" w:hAnsi="仿宋" w:eastAsia="仿宋"/>
          <w:sz w:val="28"/>
          <w:szCs w:val="36"/>
        </w:rPr>
        <w:t>甲方将提供适当的管理用房、值班用房和仓库，这些用房在委托</w:t>
      </w:r>
      <w:r>
        <w:rPr>
          <w:rFonts w:hint="eastAsia" w:ascii="仿宋" w:hAnsi="仿宋" w:eastAsia="仿宋"/>
          <w:color w:val="auto"/>
          <w:sz w:val="28"/>
          <w:szCs w:val="36"/>
        </w:rPr>
        <w:t>管理期限内由乙方免费使用,甲方不为保安公司和保安人员提供住宿用房。乙方自行负责场地卫生、维护、保洁，损坏照价赔偿。</w:t>
      </w:r>
    </w:p>
    <w:p w14:paraId="44E56383">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3.2 管理费标准</w:t>
      </w:r>
    </w:p>
    <w:p w14:paraId="08250AD5">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本合同为固定总价包干，乙方自行测算全部成本，合同期内不得以人员涨价、物价上涨、加班增多、工作量增加为由调价、索赔。</w:t>
      </w:r>
    </w:p>
    <w:p w14:paraId="44D992FD">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3.</w:t>
      </w:r>
      <w:r>
        <w:rPr>
          <w:rFonts w:ascii="仿宋" w:hAnsi="仿宋" w:eastAsia="仿宋"/>
          <w:sz w:val="28"/>
          <w:szCs w:val="36"/>
        </w:rPr>
        <w:t>3</w:t>
      </w:r>
      <w:r>
        <w:rPr>
          <w:rFonts w:hint="eastAsia" w:ascii="仿宋" w:hAnsi="仿宋" w:eastAsia="仿宋"/>
          <w:sz w:val="28"/>
          <w:szCs w:val="36"/>
        </w:rPr>
        <w:t xml:space="preserve"> 法定节假日的加班安排及费用由乙方负责</w:t>
      </w:r>
      <w:r>
        <w:rPr>
          <w:rFonts w:hint="eastAsia" w:ascii="仿宋" w:hAnsi="仿宋" w:eastAsia="仿宋"/>
          <w:sz w:val="28"/>
          <w:szCs w:val="36"/>
          <w:lang w:eastAsia="zh-CN"/>
        </w:rPr>
        <w:t>，</w:t>
      </w:r>
      <w:r>
        <w:rPr>
          <w:rFonts w:hint="eastAsia" w:ascii="仿宋" w:hAnsi="仿宋" w:eastAsia="仿宋"/>
          <w:sz w:val="28"/>
          <w:szCs w:val="36"/>
        </w:rPr>
        <w:t>甲方无需额外付费。</w:t>
      </w:r>
    </w:p>
    <w:p w14:paraId="3B025FB9">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3.</w:t>
      </w:r>
      <w:r>
        <w:rPr>
          <w:rFonts w:ascii="仿宋" w:hAnsi="仿宋" w:eastAsia="仿宋"/>
          <w:sz w:val="28"/>
          <w:szCs w:val="36"/>
        </w:rPr>
        <w:t>4</w:t>
      </w:r>
      <w:r>
        <w:rPr>
          <w:rFonts w:hint="eastAsia" w:ascii="仿宋" w:hAnsi="仿宋" w:eastAsia="仿宋"/>
          <w:sz w:val="28"/>
          <w:szCs w:val="36"/>
        </w:rPr>
        <w:t xml:space="preserve"> 保安服务所需的各类服</w:t>
      </w:r>
      <w:r>
        <w:rPr>
          <w:rFonts w:hint="eastAsia" w:ascii="仿宋" w:hAnsi="仿宋" w:eastAsia="仿宋"/>
          <w:color w:val="auto"/>
          <w:sz w:val="28"/>
          <w:szCs w:val="36"/>
        </w:rPr>
        <w:t>装、工具、器械等均由乙方负责全额配置、定期更新、自费维保。</w:t>
      </w:r>
    </w:p>
    <w:p w14:paraId="1AACA936">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3.</w:t>
      </w:r>
      <w:r>
        <w:rPr>
          <w:rFonts w:ascii="仿宋" w:hAnsi="仿宋" w:eastAsia="仿宋"/>
          <w:sz w:val="28"/>
          <w:szCs w:val="36"/>
        </w:rPr>
        <w:t>5</w:t>
      </w:r>
      <w:r>
        <w:rPr>
          <w:rFonts w:hint="eastAsia" w:ascii="仿宋" w:hAnsi="仿宋" w:eastAsia="仿宋"/>
          <w:sz w:val="28"/>
          <w:szCs w:val="36"/>
        </w:rPr>
        <w:t xml:space="preserve"> 停车管理</w:t>
      </w:r>
    </w:p>
    <w:p w14:paraId="40E52030">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color w:val="auto"/>
          <w:sz w:val="28"/>
          <w:szCs w:val="36"/>
        </w:rPr>
        <w:t>乙方全权负责校园停车场、临时车位车辆秩序管理、安全看护、疏导管理。</w:t>
      </w:r>
    </w:p>
    <w:p w14:paraId="1C4D5364">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三、服务文件的组成</w:t>
      </w:r>
    </w:p>
    <w:p w14:paraId="4D1E7B3B">
      <w:pPr>
        <w:pStyle w:val="3"/>
        <w:spacing w:after="0" w:line="360" w:lineRule="auto"/>
        <w:ind w:firstLine="560" w:firstLineChars="200"/>
        <w:rPr>
          <w:rFonts w:ascii="仿宋" w:hAnsi="仿宋" w:eastAsia="仿宋"/>
          <w:color w:val="auto"/>
          <w:sz w:val="28"/>
          <w:szCs w:val="36"/>
        </w:rPr>
      </w:pPr>
      <w:r>
        <w:rPr>
          <w:rFonts w:hint="eastAsia" w:ascii="仿宋" w:hAnsi="仿宋" w:eastAsia="仿宋"/>
          <w:sz w:val="28"/>
          <w:szCs w:val="36"/>
        </w:rPr>
        <w:t>乙方应</w:t>
      </w:r>
      <w:r>
        <w:rPr>
          <w:rFonts w:hint="eastAsia" w:ascii="仿宋" w:hAnsi="仿宋" w:eastAsia="仿宋"/>
          <w:sz w:val="28"/>
          <w:szCs w:val="36"/>
          <w:lang w:val="en-US" w:eastAsia="zh-CN"/>
        </w:rPr>
        <w:t>在</w:t>
      </w:r>
      <w:r>
        <w:rPr>
          <w:rFonts w:hint="eastAsia" w:ascii="仿宋" w:hAnsi="仿宋" w:eastAsia="仿宋"/>
          <w:color w:val="auto"/>
          <w:sz w:val="28"/>
          <w:szCs w:val="36"/>
          <w:lang w:val="en-US" w:eastAsia="zh-CN"/>
        </w:rPr>
        <w:t>本合同签订后3日内</w:t>
      </w:r>
      <w:r>
        <w:rPr>
          <w:rFonts w:hint="eastAsia" w:ascii="仿宋" w:hAnsi="仿宋" w:eastAsia="仿宋"/>
          <w:color w:val="auto"/>
          <w:sz w:val="28"/>
          <w:szCs w:val="36"/>
        </w:rPr>
        <w:t>向甲方提交的全套服务实施方案，作为合同附件</w:t>
      </w:r>
      <w:r>
        <w:rPr>
          <w:rFonts w:hint="eastAsia" w:ascii="仿宋" w:hAnsi="仿宋" w:eastAsia="仿宋"/>
          <w:color w:val="auto"/>
          <w:sz w:val="28"/>
          <w:szCs w:val="36"/>
          <w:lang w:eastAsia="zh-CN"/>
        </w:rPr>
        <w:t>，</w:t>
      </w:r>
      <w:r>
        <w:rPr>
          <w:rFonts w:hint="eastAsia" w:ascii="仿宋" w:hAnsi="仿宋" w:eastAsia="仿宋"/>
          <w:color w:val="auto"/>
          <w:sz w:val="28"/>
          <w:szCs w:val="36"/>
          <w:lang w:val="en-US" w:eastAsia="zh-CN"/>
        </w:rPr>
        <w:t>包括但不限于</w:t>
      </w:r>
      <w:r>
        <w:rPr>
          <w:rFonts w:hint="eastAsia" w:ascii="仿宋" w:hAnsi="仿宋" w:eastAsia="仿宋"/>
          <w:color w:val="auto"/>
          <w:sz w:val="28"/>
          <w:szCs w:val="36"/>
        </w:rPr>
        <w:t>：</w:t>
      </w:r>
    </w:p>
    <w:p w14:paraId="02F36457">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1.保安管理方式、运作程序方案及实施文件。</w:t>
      </w:r>
    </w:p>
    <w:p w14:paraId="0D7AD538">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2.保安管理整体设想及策划。</w:t>
      </w:r>
    </w:p>
    <w:p w14:paraId="1575A189">
      <w:pPr>
        <w:pStyle w:val="3"/>
        <w:spacing w:after="0" w:line="360" w:lineRule="auto"/>
        <w:ind w:firstLine="560" w:firstLineChars="200"/>
        <w:rPr>
          <w:rFonts w:hint="eastAsia" w:ascii="仿宋" w:hAnsi="仿宋" w:eastAsia="仿宋"/>
          <w:color w:val="auto"/>
          <w:sz w:val="28"/>
          <w:szCs w:val="36"/>
          <w:lang w:eastAsia="zh-CN"/>
        </w:rPr>
      </w:pPr>
      <w:r>
        <w:rPr>
          <w:rFonts w:hint="eastAsia" w:ascii="仿宋" w:hAnsi="仿宋" w:eastAsia="仿宋"/>
          <w:color w:val="auto"/>
          <w:sz w:val="28"/>
          <w:szCs w:val="36"/>
        </w:rPr>
        <w:t>3.全年工作计划、月度排班表、人员管理制度</w:t>
      </w:r>
      <w:r>
        <w:rPr>
          <w:rFonts w:hint="eastAsia" w:ascii="仿宋" w:hAnsi="仿宋" w:eastAsia="仿宋"/>
          <w:color w:val="auto"/>
          <w:sz w:val="28"/>
          <w:szCs w:val="36"/>
          <w:lang w:eastAsia="zh-CN"/>
        </w:rPr>
        <w:t>。</w:t>
      </w:r>
    </w:p>
    <w:p w14:paraId="6EA6B383">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4.人员的配备、培训与管理(人员资格证书须提供扫描件)，应提供保安人员入职培训、上岗培训、提高培训计划。</w:t>
      </w:r>
    </w:p>
    <w:p w14:paraId="1006F54A">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5.管理规章制度和档案的建立与管理，所有员工的岗位职责。</w:t>
      </w:r>
    </w:p>
    <w:p w14:paraId="5FCA98C6">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6.服务承诺及措施。</w:t>
      </w:r>
    </w:p>
    <w:p w14:paraId="015BB5A3">
      <w:pPr>
        <w:pStyle w:val="3"/>
        <w:spacing w:after="0" w:line="360" w:lineRule="auto"/>
        <w:ind w:firstLine="560" w:firstLineChars="200"/>
        <w:rPr>
          <w:rFonts w:hint="eastAsia" w:ascii="仿宋" w:hAnsi="仿宋" w:eastAsia="仿宋"/>
          <w:sz w:val="28"/>
          <w:szCs w:val="36"/>
          <w:lang w:eastAsia="zh-CN"/>
        </w:rPr>
      </w:pPr>
      <w:r>
        <w:rPr>
          <w:rFonts w:hint="eastAsia" w:ascii="仿宋" w:hAnsi="仿宋" w:eastAsia="仿宋"/>
          <w:sz w:val="28"/>
          <w:szCs w:val="36"/>
        </w:rPr>
        <w:t>7</w:t>
      </w:r>
      <w:r>
        <w:rPr>
          <w:rFonts w:hint="eastAsia" w:ascii="仿宋" w:hAnsi="仿宋" w:eastAsia="仿宋"/>
          <w:color w:val="auto"/>
          <w:sz w:val="28"/>
          <w:szCs w:val="36"/>
        </w:rPr>
        <w:t>.全套校园安防、消防、</w:t>
      </w:r>
      <w:r>
        <w:rPr>
          <w:rFonts w:hint="eastAsia" w:ascii="仿宋" w:hAnsi="仿宋" w:eastAsia="仿宋"/>
          <w:color w:val="auto"/>
          <w:sz w:val="28"/>
          <w:szCs w:val="36"/>
          <w:lang w:val="en-US" w:eastAsia="zh-CN"/>
        </w:rPr>
        <w:t>各种</w:t>
      </w:r>
      <w:r>
        <w:rPr>
          <w:rFonts w:hint="eastAsia" w:ascii="仿宋" w:hAnsi="仿宋" w:eastAsia="仿宋"/>
          <w:color w:val="auto"/>
          <w:sz w:val="28"/>
          <w:szCs w:val="36"/>
        </w:rPr>
        <w:t>应急预案（火灾、斗殴、外来人员滋扰、突发舆情等）</w:t>
      </w:r>
      <w:r>
        <w:rPr>
          <w:rFonts w:hint="eastAsia" w:ascii="仿宋" w:hAnsi="仿宋" w:eastAsia="仿宋"/>
          <w:color w:val="auto"/>
          <w:sz w:val="28"/>
          <w:szCs w:val="36"/>
          <w:lang w:eastAsia="zh-CN"/>
        </w:rPr>
        <w:t>。</w:t>
      </w:r>
    </w:p>
    <w:p w14:paraId="47B5F7AA">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8.采购内容以外的延伸服务。</w:t>
      </w:r>
    </w:p>
    <w:p w14:paraId="01F08233">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9.其它乙方认为需要补充的资料。</w:t>
      </w:r>
    </w:p>
    <w:p w14:paraId="10653671">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四、合同期限</w:t>
      </w:r>
    </w:p>
    <w:p w14:paraId="184DFB2D">
      <w:pPr>
        <w:pStyle w:val="3"/>
        <w:spacing w:after="0" w:line="360" w:lineRule="auto"/>
        <w:rPr>
          <w:rFonts w:hint="eastAsia" w:ascii="仿宋" w:hAnsi="仿宋" w:eastAsia="仿宋"/>
          <w:color w:val="0000FF"/>
          <w:sz w:val="28"/>
          <w:szCs w:val="36"/>
        </w:rPr>
      </w:pPr>
      <w:r>
        <w:rPr>
          <w:rFonts w:hint="eastAsia" w:ascii="仿宋" w:hAnsi="仿宋" w:eastAsia="仿宋"/>
          <w:sz w:val="28"/>
          <w:szCs w:val="36"/>
        </w:rPr>
        <w:t xml:space="preserve">本合同期限自 </w:t>
      </w:r>
      <w:r>
        <w:rPr>
          <w:rFonts w:hint="eastAsia" w:ascii="仿宋" w:hAnsi="仿宋" w:eastAsia="仿宋"/>
          <w:color w:val="auto"/>
          <w:sz w:val="28"/>
          <w:szCs w:val="36"/>
        </w:rPr>
        <w:t xml:space="preserve">  年  月 日起至   年  月  日止,</w:t>
      </w:r>
      <w:r>
        <w:rPr>
          <w:rFonts w:hint="eastAsia" w:ascii="仿宋" w:hAnsi="仿宋" w:eastAsia="仿宋"/>
          <w:color w:val="auto"/>
          <w:sz w:val="28"/>
          <w:szCs w:val="36"/>
          <w:lang w:val="en-US" w:eastAsia="zh-CN"/>
        </w:rPr>
        <w:t>服务期为</w:t>
      </w:r>
      <w:r>
        <w:rPr>
          <w:rFonts w:hint="eastAsia" w:ascii="仿宋" w:hAnsi="仿宋" w:eastAsia="仿宋"/>
          <w:color w:val="auto"/>
          <w:sz w:val="28"/>
          <w:szCs w:val="36"/>
          <w:u w:val="single"/>
          <w:lang w:val="en-US" w:eastAsia="zh-CN"/>
        </w:rPr>
        <w:t xml:space="preserve">   </w:t>
      </w:r>
      <w:r>
        <w:rPr>
          <w:rFonts w:hint="eastAsia" w:ascii="仿宋" w:hAnsi="仿宋" w:eastAsia="仿宋"/>
          <w:color w:val="auto"/>
          <w:sz w:val="28"/>
          <w:szCs w:val="36"/>
          <w:lang w:val="en-US" w:eastAsia="zh-CN"/>
        </w:rPr>
        <w:t>年，合同一年一签。</w:t>
      </w:r>
      <w:r>
        <w:rPr>
          <w:rFonts w:hint="eastAsia" w:ascii="仿宋" w:hAnsi="仿宋" w:eastAsia="仿宋"/>
          <w:color w:val="auto"/>
          <w:sz w:val="28"/>
          <w:szCs w:val="36"/>
        </w:rPr>
        <w:t>每</w:t>
      </w:r>
      <w:r>
        <w:rPr>
          <w:rFonts w:ascii="仿宋" w:hAnsi="仿宋" w:eastAsia="仿宋"/>
          <w:color w:val="auto"/>
          <w:sz w:val="28"/>
          <w:szCs w:val="36"/>
        </w:rPr>
        <w:t>满一年根据服务标准</w:t>
      </w:r>
      <w:r>
        <w:rPr>
          <w:rFonts w:hint="eastAsia" w:ascii="仿宋" w:hAnsi="仿宋" w:eastAsia="仿宋"/>
          <w:color w:val="auto"/>
          <w:sz w:val="28"/>
          <w:szCs w:val="36"/>
        </w:rPr>
        <w:t>考评</w:t>
      </w:r>
      <w:r>
        <w:rPr>
          <w:rFonts w:ascii="仿宋" w:hAnsi="仿宋" w:eastAsia="仿宋"/>
          <w:color w:val="auto"/>
          <w:sz w:val="28"/>
          <w:szCs w:val="36"/>
        </w:rPr>
        <w:t>结果，再续签或终止下一年合同</w:t>
      </w:r>
      <w:r>
        <w:rPr>
          <w:rFonts w:hint="eastAsia" w:ascii="仿宋" w:hAnsi="仿宋" w:eastAsia="仿宋"/>
          <w:color w:val="auto"/>
          <w:sz w:val="28"/>
          <w:szCs w:val="36"/>
        </w:rPr>
        <w:t>。年度考核不合格的，甲方有权无条件单方终止合同，无需支付任何补偿。</w:t>
      </w:r>
    </w:p>
    <w:p w14:paraId="01D4AB30">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五、甲方的权利和义务</w:t>
      </w:r>
    </w:p>
    <w:p w14:paraId="0C570C6A">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1.甲方按照合同规定的安全保卫服务内容，对保安员的各项工作质量进行监督、检查、验收、考核，并有权向乙方提出改进保安工作意见。未经甲方书面同意，乙方不得对甲方依据合同安排的工作进行任何形式的更改。</w:t>
      </w:r>
    </w:p>
    <w:p w14:paraId="5BB81896">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2.甲方对乙方管理实施监督检查。有权要求乙方对违反服务承诺的事项进行限期整改；有权要求采纳甲方提出的合理要求；有权对乙方不称职的人员提出撤换的建议。每年对乙方管理及服务全面进行一次考核评定，如考核合格，则续签下一年度安保服务合同，如考核不合格，甲方有权终止合同。因乙方服务职责履行不力等给甲方造成损失的，甲方有权终止合同并追究相关责任。</w:t>
      </w:r>
    </w:p>
    <w:p w14:paraId="247F14D9">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3.甲方根据各岗位职责，对所在岗位保安人员的工作质量和效果进行评价，并有权根据评价结果向乙方提出对保安人员依法、依规进行奖惩，有权要求乙方及时调换不正确履行岗位职责或者不遵守甲方规章制度以及不合格的保安人员，乙方不得进行任何形式进行干涉和拒绝。</w:t>
      </w:r>
    </w:p>
    <w:p w14:paraId="1D797878">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4.甲方应按照合同约定的服务费用、支付时间和支付方式向乙方支付保安服务费，供乙方包干使用。甲方按月对乙方派驻保安人员进行考核，发现保安人员违反工作规定的，根据违规人次及违规程度按比例扣除乙方相关服务费。</w:t>
      </w:r>
    </w:p>
    <w:p w14:paraId="44DE8AD5">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5.甲方有权根据工作需要，依法依规安排保安执行临时任务及校内大型活动执勤，甲方有权要求乙方无条件按照甲方的要求配合处理保安员执勤过程中发生的纠纷。乙方及其保安员不得以任何理由拒绝配合，同时不得向甲方要求本合同外的任何费用。</w:t>
      </w:r>
    </w:p>
    <w:p w14:paraId="7E1398BE">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color w:val="auto"/>
          <w:sz w:val="28"/>
          <w:szCs w:val="36"/>
        </w:rPr>
        <w:t>6.甲方有权根据校园教学、活动、维稳、防疫、安全管理需要，临时增派安保任务、调整执勤点位、增加巡逻频次，乙方无条件免费配合，不得索要额外费用。</w:t>
      </w:r>
    </w:p>
    <w:p w14:paraId="58913E7E">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lang w:val="en-US" w:eastAsia="zh-CN"/>
        </w:rPr>
        <w:t>7.</w:t>
      </w:r>
      <w:r>
        <w:rPr>
          <w:rFonts w:hint="eastAsia" w:ascii="仿宋" w:hAnsi="仿宋" w:eastAsia="仿宋"/>
          <w:sz w:val="28"/>
          <w:szCs w:val="36"/>
        </w:rPr>
        <w:t>甲方有权组织保安人员进行有关安全防范措施和相关规章制度的学习，保安人员应当按照甲方制定的规章制度和要求工作和生活。</w:t>
      </w:r>
    </w:p>
    <w:p w14:paraId="3A785429">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lang w:val="en-US" w:eastAsia="zh-CN"/>
        </w:rPr>
        <w:t>8</w:t>
      </w:r>
      <w:r>
        <w:rPr>
          <w:rFonts w:hint="eastAsia" w:ascii="仿宋" w:hAnsi="仿宋" w:eastAsia="仿宋"/>
          <w:sz w:val="28"/>
          <w:szCs w:val="36"/>
        </w:rPr>
        <w:t>.甲方有权对不按甲方要求履行职责、违反工作守则或者有关规章制度的保安人员按照甲方的相关制度规定进行处罚，相关费用从甲方支付乙方的保安服务费用总额中扣除，情节严重不符合甲方要求的，甲方有权将相关保安人员退回乙方，并由乙方重新在甲方规定的时间内推荐新的保安人员。乙方须无条件配合。</w:t>
      </w:r>
    </w:p>
    <w:p w14:paraId="40E2874F">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lang w:val="en-US" w:eastAsia="zh-CN"/>
        </w:rPr>
        <w:t>9</w:t>
      </w:r>
      <w:r>
        <w:rPr>
          <w:rFonts w:hint="eastAsia" w:ascii="仿宋" w:hAnsi="仿宋" w:eastAsia="仿宋"/>
          <w:sz w:val="28"/>
          <w:szCs w:val="36"/>
        </w:rPr>
        <w:t>.甲方对乙方保安人员的一切个人行为所引起的法律后果不承担任何责任，由乙方自行负责解决处理，甲方对乙方保安员在执行工作任务期间，违反甲方规定或保安守则，所引起的法律后果不承担任何责任，由乙方自行负责解决处理。</w:t>
      </w:r>
    </w:p>
    <w:p w14:paraId="678E5B7D">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 xml:space="preserve"> 六、乙方的权利和义务</w:t>
      </w:r>
    </w:p>
    <w:p w14:paraId="2239DE85">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1.根据有关法律、法规政策及本合同规定，制定保安管理办法、规章制度、实施细节。</w:t>
      </w:r>
    </w:p>
    <w:p w14:paraId="3388776E">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2.乙方有权要求甲方办公人员遵守有关保安管理制度。</w:t>
      </w:r>
    </w:p>
    <w:p w14:paraId="26876B41">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3.乙方有权根据甲方的要求检查学校出入物品、人员来访、车辆出入。</w:t>
      </w:r>
    </w:p>
    <w:p w14:paraId="4FFC47E7">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4.乙方对校园突发火情、盗窃、冲突、滋扰、安全险情第一时间规范处置、及时上报、控制事态、留存证据，杜绝事态扩大。</w:t>
      </w:r>
    </w:p>
    <w:p w14:paraId="418748C1">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5.接受保安主管部门及有关政府部门的监督、指导，并接受甲方的监督、检查、考核、整改。</w:t>
      </w:r>
    </w:p>
    <w:p w14:paraId="4C89F71B">
      <w:pPr>
        <w:pStyle w:val="3"/>
        <w:spacing w:after="0" w:line="360" w:lineRule="auto"/>
        <w:ind w:firstLine="560" w:firstLineChars="200"/>
        <w:rPr>
          <w:rFonts w:hint="eastAsia" w:ascii="仿宋" w:hAnsi="仿宋" w:eastAsia="仿宋"/>
          <w:color w:val="auto"/>
          <w:sz w:val="28"/>
          <w:szCs w:val="36"/>
          <w:lang w:eastAsia="zh-CN"/>
        </w:rPr>
      </w:pPr>
      <w:r>
        <w:rPr>
          <w:rFonts w:hint="eastAsia" w:ascii="仿宋" w:hAnsi="仿宋" w:eastAsia="仿宋"/>
          <w:color w:val="auto"/>
          <w:sz w:val="28"/>
          <w:szCs w:val="36"/>
        </w:rPr>
        <w:t>6.</w:t>
      </w:r>
      <w:r>
        <w:rPr>
          <w:rFonts w:hint="eastAsia" w:ascii="仿宋" w:hAnsi="仿宋" w:eastAsia="仿宋"/>
          <w:color w:val="auto"/>
          <w:sz w:val="28"/>
          <w:szCs w:val="36"/>
          <w:lang w:val="en-US" w:eastAsia="zh-CN"/>
        </w:rPr>
        <w:t>严禁</w:t>
      </w:r>
      <w:r>
        <w:rPr>
          <w:rFonts w:hint="eastAsia" w:ascii="仿宋" w:hAnsi="仿宋" w:eastAsia="仿宋"/>
          <w:color w:val="auto"/>
          <w:sz w:val="28"/>
          <w:szCs w:val="36"/>
        </w:rPr>
        <w:t>乙方擅自占用、改造、损坏甲方</w:t>
      </w:r>
      <w:r>
        <w:rPr>
          <w:rFonts w:hint="eastAsia" w:ascii="仿宋" w:hAnsi="仿宋" w:eastAsia="仿宋"/>
          <w:color w:val="auto"/>
          <w:sz w:val="28"/>
          <w:szCs w:val="36"/>
          <w:lang w:val="en-US" w:eastAsia="zh-CN"/>
        </w:rPr>
        <w:t>公共区域、</w:t>
      </w:r>
      <w:r>
        <w:rPr>
          <w:rFonts w:hint="eastAsia" w:ascii="仿宋" w:hAnsi="仿宋" w:eastAsia="仿宋"/>
          <w:color w:val="auto"/>
          <w:sz w:val="28"/>
          <w:szCs w:val="36"/>
        </w:rPr>
        <w:t>校舍、设施、安防设备、消防器材</w:t>
      </w:r>
      <w:r>
        <w:rPr>
          <w:rFonts w:hint="eastAsia" w:ascii="仿宋" w:hAnsi="仿宋" w:eastAsia="仿宋"/>
          <w:color w:val="auto"/>
          <w:sz w:val="28"/>
          <w:szCs w:val="36"/>
          <w:lang w:val="en-US" w:eastAsia="zh-CN"/>
        </w:rPr>
        <w:t>等</w:t>
      </w:r>
      <w:r>
        <w:rPr>
          <w:rFonts w:hint="eastAsia" w:ascii="仿宋" w:hAnsi="仿宋" w:eastAsia="仿宋"/>
          <w:color w:val="auto"/>
          <w:sz w:val="28"/>
          <w:szCs w:val="36"/>
        </w:rPr>
        <w:t>，损坏原价赔偿、限期复原</w:t>
      </w:r>
      <w:r>
        <w:rPr>
          <w:rFonts w:hint="eastAsia" w:ascii="仿宋" w:hAnsi="仿宋" w:eastAsia="仿宋"/>
          <w:color w:val="auto"/>
          <w:sz w:val="28"/>
          <w:szCs w:val="36"/>
          <w:lang w:eastAsia="zh-CN"/>
        </w:rPr>
        <w:t>。</w:t>
      </w:r>
    </w:p>
    <w:p w14:paraId="74BE4856">
      <w:pPr>
        <w:pStyle w:val="3"/>
        <w:spacing w:after="0" w:line="360" w:lineRule="auto"/>
        <w:ind w:firstLine="560" w:firstLineChars="200"/>
        <w:rPr>
          <w:rFonts w:ascii="仿宋" w:hAnsi="仿宋" w:eastAsia="仿宋"/>
          <w:color w:val="auto"/>
          <w:sz w:val="28"/>
          <w:szCs w:val="36"/>
        </w:rPr>
      </w:pPr>
      <w:r>
        <w:rPr>
          <w:rFonts w:hint="eastAsia" w:ascii="仿宋" w:hAnsi="仿宋" w:eastAsia="仿宋"/>
          <w:sz w:val="28"/>
          <w:szCs w:val="36"/>
        </w:rPr>
        <w:t>7.建立保安档案并负责及时记载有关变</w:t>
      </w:r>
      <w:r>
        <w:rPr>
          <w:rFonts w:hint="eastAsia" w:ascii="仿宋" w:hAnsi="仿宋" w:eastAsia="仿宋"/>
          <w:color w:val="auto"/>
          <w:sz w:val="28"/>
          <w:szCs w:val="36"/>
        </w:rPr>
        <w:t>更情况，随时移交甲方备查。</w:t>
      </w:r>
    </w:p>
    <w:p w14:paraId="3B4B0C89">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8.及时向甲方提交各类重大和突发事件处理的报告。</w:t>
      </w:r>
    </w:p>
    <w:p w14:paraId="4879F615">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9.向甲方提交年度工作总结和计划报告。</w:t>
      </w:r>
    </w:p>
    <w:p w14:paraId="7FE8C9D3">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10.加强乙方员工</w:t>
      </w:r>
      <w:r>
        <w:rPr>
          <w:rFonts w:hint="eastAsia" w:ascii="仿宋" w:hAnsi="仿宋" w:eastAsia="仿宋"/>
          <w:color w:val="auto"/>
          <w:sz w:val="28"/>
          <w:szCs w:val="36"/>
        </w:rPr>
        <w:t>职业道德和法制教育，全员落实校园保密制度，严禁泄露师生信息、校园安防布局、监控点位、安保资料、内部工作信息。</w:t>
      </w:r>
    </w:p>
    <w:p w14:paraId="1BD78659">
      <w:pPr>
        <w:pStyle w:val="3"/>
        <w:spacing w:after="0" w:line="360" w:lineRule="auto"/>
        <w:ind w:firstLine="560" w:firstLineChars="200"/>
        <w:rPr>
          <w:rFonts w:ascii="仿宋" w:hAnsi="仿宋" w:eastAsia="仿宋"/>
          <w:color w:val="auto"/>
          <w:sz w:val="28"/>
          <w:szCs w:val="36"/>
        </w:rPr>
      </w:pPr>
      <w:r>
        <w:rPr>
          <w:rFonts w:hint="eastAsia" w:ascii="仿宋" w:hAnsi="仿宋" w:eastAsia="仿宋"/>
          <w:sz w:val="28"/>
          <w:szCs w:val="36"/>
        </w:rPr>
        <w:t>11.乙方应加强对所聘保安人员的安全防范意识教育，并为保安人员购买工伤保险和人身意外伤害保险并</w:t>
      </w:r>
      <w:r>
        <w:rPr>
          <w:rFonts w:hint="eastAsia" w:ascii="仿宋" w:hAnsi="仿宋" w:eastAsia="仿宋"/>
          <w:sz w:val="28"/>
          <w:szCs w:val="36"/>
          <w:lang w:val="en-US" w:eastAsia="zh-CN"/>
        </w:rPr>
        <w:t>承</w:t>
      </w:r>
      <w:r>
        <w:rPr>
          <w:rFonts w:hint="eastAsia" w:ascii="仿宋" w:hAnsi="仿宋" w:eastAsia="仿宋"/>
          <w:color w:val="auto"/>
          <w:sz w:val="28"/>
          <w:szCs w:val="36"/>
          <w:lang w:val="en-US" w:eastAsia="zh-CN"/>
        </w:rPr>
        <w:t>担全部</w:t>
      </w:r>
      <w:r>
        <w:rPr>
          <w:rFonts w:hint="eastAsia" w:ascii="仿宋" w:hAnsi="仿宋" w:eastAsia="仿宋"/>
          <w:color w:val="auto"/>
          <w:sz w:val="28"/>
          <w:szCs w:val="36"/>
        </w:rPr>
        <w:t>责任。所有劳资、工伤、辞退纠纷全部由乙方自行处理、全额赔偿，与甲方无关。</w:t>
      </w:r>
    </w:p>
    <w:p w14:paraId="034CF3CE">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12.乙方负责购买保安执勤所需的执勤器械，定期对所有保安进行消防、应急处突等培训或演练，提高人员基本素质。</w:t>
      </w:r>
    </w:p>
    <w:p w14:paraId="1E7BF178">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1</w:t>
      </w:r>
      <w:r>
        <w:rPr>
          <w:rFonts w:ascii="仿宋" w:hAnsi="仿宋" w:eastAsia="仿宋"/>
          <w:color w:val="auto"/>
          <w:sz w:val="28"/>
          <w:szCs w:val="36"/>
        </w:rPr>
        <w:t>3</w:t>
      </w:r>
      <w:r>
        <w:rPr>
          <w:rFonts w:hint="eastAsia" w:ascii="仿宋" w:hAnsi="仿宋" w:eastAsia="仿宋"/>
          <w:color w:val="auto"/>
          <w:sz w:val="28"/>
          <w:szCs w:val="36"/>
        </w:rPr>
        <w:t>.乙方管理人员应按时参加甲方组织的例会，对甲方督查问题</w:t>
      </w:r>
      <w:r>
        <w:rPr>
          <w:rFonts w:hint="eastAsia" w:ascii="仿宋" w:hAnsi="仿宋" w:eastAsia="仿宋"/>
          <w:color w:val="auto"/>
          <w:sz w:val="28"/>
          <w:szCs w:val="36"/>
          <w:lang w:val="en-US" w:eastAsia="zh-CN"/>
        </w:rPr>
        <w:t>限期</w:t>
      </w:r>
      <w:r>
        <w:rPr>
          <w:rFonts w:hint="eastAsia" w:ascii="仿宋" w:hAnsi="仿宋" w:eastAsia="仿宋"/>
          <w:color w:val="auto"/>
          <w:sz w:val="28"/>
          <w:szCs w:val="36"/>
        </w:rPr>
        <w:t>整改</w:t>
      </w:r>
      <w:r>
        <w:rPr>
          <w:rFonts w:hint="eastAsia" w:ascii="仿宋" w:hAnsi="仿宋" w:eastAsia="仿宋"/>
          <w:color w:val="auto"/>
          <w:sz w:val="28"/>
          <w:szCs w:val="36"/>
          <w:lang w:val="en-US" w:eastAsia="zh-CN"/>
        </w:rPr>
        <w:t>完毕</w:t>
      </w:r>
      <w:r>
        <w:rPr>
          <w:rFonts w:hint="eastAsia" w:ascii="仿宋" w:hAnsi="仿宋" w:eastAsia="仿宋"/>
          <w:color w:val="auto"/>
          <w:sz w:val="28"/>
          <w:szCs w:val="36"/>
        </w:rPr>
        <w:t>。</w:t>
      </w:r>
    </w:p>
    <w:p w14:paraId="1F1162D5">
      <w:pPr>
        <w:pStyle w:val="3"/>
        <w:spacing w:after="0" w:line="360" w:lineRule="auto"/>
        <w:ind w:firstLine="560" w:firstLineChars="200"/>
        <w:rPr>
          <w:rFonts w:ascii="仿宋" w:hAnsi="仿宋" w:eastAsia="仿宋"/>
          <w:sz w:val="28"/>
          <w:szCs w:val="36"/>
        </w:rPr>
      </w:pPr>
      <w:r>
        <w:rPr>
          <w:rFonts w:ascii="仿宋" w:hAnsi="仿宋" w:eastAsia="仿宋"/>
          <w:sz w:val="28"/>
          <w:szCs w:val="36"/>
        </w:rPr>
        <w:t>14</w:t>
      </w:r>
      <w:r>
        <w:rPr>
          <w:rFonts w:hint="eastAsia" w:ascii="仿宋" w:hAnsi="仿宋" w:eastAsia="仿宋"/>
          <w:sz w:val="28"/>
          <w:szCs w:val="36"/>
        </w:rPr>
        <w:t>.乙方管理人员须每天进行巡检，甲方安排人员进行督查。对发现的问题乙方要积极整改，具体按照甲方的考核办法实施。</w:t>
      </w:r>
    </w:p>
    <w:p w14:paraId="042C56D2">
      <w:pPr>
        <w:pStyle w:val="3"/>
        <w:spacing w:after="0" w:line="360" w:lineRule="auto"/>
        <w:ind w:firstLine="560" w:firstLineChars="200"/>
        <w:rPr>
          <w:rFonts w:ascii="仿宋" w:hAnsi="仿宋" w:eastAsia="仿宋"/>
          <w:sz w:val="28"/>
          <w:szCs w:val="36"/>
        </w:rPr>
      </w:pPr>
      <w:r>
        <w:rPr>
          <w:rFonts w:ascii="仿宋" w:hAnsi="仿宋" w:eastAsia="仿宋"/>
          <w:sz w:val="28"/>
          <w:szCs w:val="36"/>
        </w:rPr>
        <w:t>15</w:t>
      </w:r>
      <w:r>
        <w:rPr>
          <w:rFonts w:hint="eastAsia" w:ascii="仿宋" w:hAnsi="仿宋" w:eastAsia="仿宋"/>
          <w:sz w:val="28"/>
          <w:szCs w:val="36"/>
        </w:rPr>
        <w:t>.乙方应与从业人员签订劳动合同。从业人员根据岗位要求，须向甲方提供身份证复印件、保安员证、体检证明等相关资料备案。</w:t>
      </w:r>
    </w:p>
    <w:p w14:paraId="1269FACD">
      <w:pPr>
        <w:pStyle w:val="3"/>
        <w:spacing w:after="0" w:line="360" w:lineRule="auto"/>
        <w:ind w:firstLine="560" w:firstLineChars="200"/>
        <w:rPr>
          <w:rFonts w:hint="eastAsia" w:ascii="仿宋" w:hAnsi="仿宋" w:eastAsia="仿宋"/>
          <w:sz w:val="28"/>
          <w:szCs w:val="36"/>
        </w:rPr>
      </w:pPr>
      <w:r>
        <w:rPr>
          <w:rFonts w:ascii="仿宋" w:hAnsi="仿宋" w:eastAsia="仿宋"/>
          <w:sz w:val="28"/>
          <w:szCs w:val="36"/>
        </w:rPr>
        <w:t>16</w:t>
      </w:r>
      <w:r>
        <w:rPr>
          <w:rFonts w:hint="eastAsia" w:ascii="仿宋" w:hAnsi="仿宋" w:eastAsia="仿宋"/>
          <w:sz w:val="28"/>
          <w:szCs w:val="36"/>
        </w:rPr>
        <w:t>.本项目的项目经理，要求有一定的文字水平，有相关管理经验，懂电脑操作，负责每天工作的安排、督促和检查。项目经理须为专职，不得兼职。其他人员配备应精干满员，身体健康，年龄符合劳动法要求，岗位数不少于招标文件要求，甲方根据寒暑假工作需要，可增减乙方用工人数，根据实际出勤天数结算假期服务费用。</w:t>
      </w:r>
    </w:p>
    <w:p w14:paraId="7B57A502">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color w:val="auto"/>
          <w:sz w:val="28"/>
          <w:szCs w:val="36"/>
          <w:lang w:val="en-US" w:eastAsia="zh-CN"/>
        </w:rPr>
        <w:t>17</w:t>
      </w:r>
      <w:r>
        <w:rPr>
          <w:rFonts w:hint="eastAsia" w:ascii="仿宋" w:hAnsi="仿宋" w:eastAsia="仿宋"/>
          <w:color w:val="auto"/>
          <w:sz w:val="28"/>
          <w:szCs w:val="36"/>
        </w:rPr>
        <w:t>.乙方严禁转包、分包本项目，一经查实，甲方立即解约、追偿损失，</w:t>
      </w:r>
      <w:r>
        <w:rPr>
          <w:rFonts w:hint="eastAsia" w:ascii="仿宋" w:hAnsi="仿宋" w:eastAsia="仿宋"/>
          <w:color w:val="auto"/>
          <w:sz w:val="28"/>
          <w:szCs w:val="36"/>
          <w:lang w:val="en-US" w:eastAsia="zh-CN"/>
        </w:rPr>
        <w:t>同时</w:t>
      </w:r>
      <w:r>
        <w:rPr>
          <w:rFonts w:hint="eastAsia" w:ascii="仿宋" w:hAnsi="仿宋" w:eastAsia="仿宋"/>
          <w:color w:val="auto"/>
          <w:sz w:val="28"/>
          <w:szCs w:val="36"/>
        </w:rPr>
        <w:t>乙方</w:t>
      </w:r>
      <w:r>
        <w:rPr>
          <w:rFonts w:hint="eastAsia" w:ascii="仿宋" w:hAnsi="仿宋" w:eastAsia="仿宋"/>
          <w:color w:val="auto"/>
          <w:sz w:val="28"/>
          <w:szCs w:val="36"/>
          <w:lang w:val="en-US" w:eastAsia="zh-CN"/>
        </w:rPr>
        <w:t>向甲方支付年度</w:t>
      </w:r>
      <w:r>
        <w:rPr>
          <w:rFonts w:hint="eastAsia" w:ascii="仿宋" w:hAnsi="仿宋" w:eastAsia="仿宋"/>
          <w:color w:val="auto"/>
          <w:sz w:val="28"/>
          <w:szCs w:val="36"/>
        </w:rPr>
        <w:t>合同总额20%违约金。</w:t>
      </w:r>
    </w:p>
    <w:p w14:paraId="271743B7">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color w:val="auto"/>
          <w:sz w:val="28"/>
          <w:szCs w:val="36"/>
          <w:lang w:val="en-US" w:eastAsia="zh-CN"/>
        </w:rPr>
        <w:t>18</w:t>
      </w:r>
      <w:r>
        <w:rPr>
          <w:rFonts w:hint="eastAsia" w:ascii="仿宋" w:hAnsi="仿宋" w:eastAsia="仿宋"/>
          <w:color w:val="auto"/>
          <w:sz w:val="28"/>
          <w:szCs w:val="36"/>
        </w:rPr>
        <w:t>. 乙方派驻甲方的人员因故意或过失造成甲方或第三人人身损害或财产损失的，由乙方承担全部赔偿责任。</w:t>
      </w:r>
    </w:p>
    <w:p w14:paraId="5C27064B">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七、管理服务费用</w:t>
      </w:r>
    </w:p>
    <w:p w14:paraId="1CF8ED40">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sz w:val="28"/>
          <w:szCs w:val="36"/>
          <w:lang w:val="en-US" w:eastAsia="zh-CN"/>
        </w:rPr>
        <w:t>1.</w:t>
      </w:r>
      <w:r>
        <w:rPr>
          <w:rFonts w:hint="eastAsia" w:ascii="仿宋" w:hAnsi="仿宋" w:eastAsia="仿宋"/>
          <w:sz w:val="28"/>
          <w:szCs w:val="36"/>
        </w:rPr>
        <w:t>本保安服务费按月支付，为每月人民币    元。本保安费采用包干制，包括保安成本、法定税费和不可预见费等</w:t>
      </w:r>
      <w:r>
        <w:rPr>
          <w:rFonts w:hint="eastAsia" w:ascii="仿宋" w:hAnsi="仿宋" w:eastAsia="仿宋"/>
          <w:sz w:val="28"/>
          <w:szCs w:val="36"/>
          <w:lang w:val="en-US" w:eastAsia="zh-CN"/>
        </w:rPr>
        <w:t>全部</w:t>
      </w:r>
      <w:r>
        <w:rPr>
          <w:rFonts w:hint="eastAsia" w:ascii="仿宋" w:hAnsi="仿宋" w:eastAsia="仿宋"/>
          <w:sz w:val="28"/>
          <w:szCs w:val="36"/>
        </w:rPr>
        <w:t>费用，合同期限内</w:t>
      </w:r>
      <w:r>
        <w:rPr>
          <w:rFonts w:hint="eastAsia" w:ascii="仿宋" w:hAnsi="仿宋" w:eastAsia="仿宋"/>
          <w:color w:val="auto"/>
          <w:sz w:val="28"/>
          <w:szCs w:val="36"/>
          <w:lang w:val="en-US" w:eastAsia="zh-CN"/>
        </w:rPr>
        <w:t>不予增加</w:t>
      </w:r>
      <w:r>
        <w:rPr>
          <w:rFonts w:hint="eastAsia" w:ascii="仿宋" w:hAnsi="仿宋" w:eastAsia="仿宋"/>
          <w:color w:val="auto"/>
          <w:sz w:val="28"/>
          <w:szCs w:val="36"/>
        </w:rPr>
        <w:t>。</w:t>
      </w:r>
    </w:p>
    <w:p w14:paraId="4692A1FC">
      <w:pPr>
        <w:pStyle w:val="3"/>
        <w:spacing w:after="0" w:line="360" w:lineRule="auto"/>
        <w:ind w:firstLine="560" w:firstLineChars="200"/>
        <w:rPr>
          <w:rFonts w:hint="eastAsia" w:ascii="仿宋" w:hAnsi="仿宋" w:eastAsia="仿宋"/>
          <w:color w:val="auto"/>
          <w:sz w:val="28"/>
          <w:szCs w:val="36"/>
        </w:rPr>
      </w:pPr>
      <w:r>
        <w:rPr>
          <w:rFonts w:hint="eastAsia" w:ascii="仿宋" w:hAnsi="仿宋" w:eastAsia="仿宋"/>
          <w:color w:val="auto"/>
          <w:sz w:val="28"/>
          <w:szCs w:val="36"/>
          <w:lang w:val="en-US" w:eastAsia="zh-CN"/>
        </w:rPr>
        <w:t>2.按月付款。</w:t>
      </w:r>
      <w:r>
        <w:rPr>
          <w:rFonts w:hint="eastAsia" w:ascii="仿宋" w:hAnsi="仿宋" w:eastAsia="仿宋"/>
          <w:color w:val="auto"/>
          <w:sz w:val="28"/>
          <w:szCs w:val="36"/>
        </w:rPr>
        <w:t>乙方应于月底前</w:t>
      </w:r>
      <w:r>
        <w:rPr>
          <w:rFonts w:hint="eastAsia" w:ascii="仿宋" w:hAnsi="仿宋" w:eastAsia="仿宋"/>
          <w:color w:val="auto"/>
          <w:sz w:val="28"/>
          <w:szCs w:val="36"/>
          <w:lang w:val="en-US" w:eastAsia="zh-CN"/>
        </w:rPr>
        <w:t>根据考核结果</w:t>
      </w:r>
      <w:r>
        <w:rPr>
          <w:rFonts w:hint="eastAsia" w:ascii="仿宋" w:hAnsi="仿宋" w:eastAsia="仿宋"/>
          <w:color w:val="auto"/>
          <w:sz w:val="28"/>
          <w:szCs w:val="36"/>
        </w:rPr>
        <w:t>提供完税发票，甲方签署付款凭证，每月15日为上月管理服务费结算日。本合同期满当月的管理服务费待甲、乙双方交接完相关手续后，甲方才予以支付给乙方。</w:t>
      </w:r>
    </w:p>
    <w:p w14:paraId="5025606B">
      <w:pPr>
        <w:pStyle w:val="3"/>
        <w:spacing w:after="0" w:line="360" w:lineRule="auto"/>
        <w:ind w:firstLine="560" w:firstLineChars="200"/>
        <w:rPr>
          <w:rFonts w:hint="default" w:ascii="仿宋" w:hAnsi="仿宋" w:eastAsia="仿宋"/>
          <w:color w:val="auto"/>
          <w:sz w:val="28"/>
          <w:szCs w:val="36"/>
          <w:lang w:val="en-US" w:eastAsia="zh-CN"/>
        </w:rPr>
      </w:pPr>
      <w:r>
        <w:rPr>
          <w:rFonts w:hint="eastAsia" w:ascii="仿宋" w:hAnsi="仿宋" w:eastAsia="仿宋"/>
          <w:color w:val="auto"/>
          <w:sz w:val="28"/>
          <w:szCs w:val="36"/>
          <w:lang w:val="en-US" w:eastAsia="zh-CN"/>
        </w:rPr>
        <w:t>因乙方提供的发票不合规、存在风险、无法抵扣等导致的损失（包含但不限于甲方税费损失、滞纳金、罚金及其他损失），乙方负责全额赔偿。</w:t>
      </w:r>
    </w:p>
    <w:p w14:paraId="18FFD6A6">
      <w:pPr>
        <w:pStyle w:val="3"/>
        <w:spacing w:after="0" w:line="360" w:lineRule="auto"/>
        <w:ind w:firstLine="560" w:firstLineChars="200"/>
        <w:rPr>
          <w:rFonts w:hint="eastAsia" w:ascii="仿宋" w:hAnsi="仿宋" w:eastAsia="仿宋"/>
          <w:color w:val="auto"/>
          <w:sz w:val="28"/>
          <w:szCs w:val="36"/>
          <w:lang w:eastAsia="zh-CN"/>
        </w:rPr>
      </w:pPr>
      <w:r>
        <w:rPr>
          <w:rFonts w:hint="eastAsia" w:ascii="仿宋" w:hAnsi="仿宋" w:eastAsia="仿宋"/>
          <w:color w:val="auto"/>
          <w:sz w:val="28"/>
          <w:szCs w:val="36"/>
          <w:lang w:val="en-US" w:eastAsia="zh-CN"/>
        </w:rPr>
        <w:t>3.</w:t>
      </w:r>
      <w:r>
        <w:rPr>
          <w:rFonts w:hint="eastAsia" w:ascii="仿宋" w:hAnsi="仿宋" w:eastAsia="仿宋"/>
          <w:color w:val="auto"/>
          <w:sz w:val="28"/>
          <w:szCs w:val="36"/>
        </w:rPr>
        <w:t>合同期内</w:t>
      </w:r>
      <w:r>
        <w:rPr>
          <w:rFonts w:hint="eastAsia" w:ascii="仿宋" w:hAnsi="仿宋" w:eastAsia="仿宋"/>
          <w:color w:val="auto"/>
          <w:sz w:val="28"/>
          <w:szCs w:val="36"/>
          <w:lang w:val="en-US" w:eastAsia="zh-CN"/>
        </w:rPr>
        <w:t>乙方</w:t>
      </w:r>
      <w:r>
        <w:rPr>
          <w:rFonts w:hint="eastAsia" w:ascii="仿宋" w:hAnsi="仿宋" w:eastAsia="仿宋"/>
          <w:color w:val="auto"/>
          <w:sz w:val="28"/>
          <w:szCs w:val="36"/>
        </w:rPr>
        <w:t>存在违约</w:t>
      </w:r>
      <w:r>
        <w:rPr>
          <w:rFonts w:hint="eastAsia" w:ascii="仿宋" w:hAnsi="仿宋" w:eastAsia="仿宋"/>
          <w:color w:val="auto"/>
          <w:sz w:val="28"/>
          <w:szCs w:val="36"/>
          <w:lang w:val="en-US" w:eastAsia="zh-CN"/>
        </w:rPr>
        <w:t>未整改完毕</w:t>
      </w:r>
      <w:r>
        <w:rPr>
          <w:rFonts w:hint="eastAsia" w:ascii="仿宋" w:hAnsi="仿宋" w:eastAsia="仿宋"/>
          <w:color w:val="auto"/>
          <w:sz w:val="28"/>
          <w:szCs w:val="36"/>
        </w:rPr>
        <w:t>、</w:t>
      </w:r>
      <w:r>
        <w:rPr>
          <w:rFonts w:hint="eastAsia" w:ascii="仿宋" w:hAnsi="仿宋" w:eastAsia="仿宋"/>
          <w:color w:val="auto"/>
          <w:sz w:val="28"/>
          <w:szCs w:val="36"/>
          <w:lang w:val="en-US" w:eastAsia="zh-CN"/>
        </w:rPr>
        <w:t>发生</w:t>
      </w:r>
      <w:r>
        <w:rPr>
          <w:rFonts w:hint="eastAsia" w:ascii="仿宋" w:hAnsi="仿宋" w:eastAsia="仿宋"/>
          <w:color w:val="auto"/>
          <w:sz w:val="28"/>
          <w:szCs w:val="36"/>
        </w:rPr>
        <w:t>事故、扣款、赔偿的，甲方</w:t>
      </w:r>
      <w:r>
        <w:rPr>
          <w:rFonts w:hint="eastAsia" w:ascii="仿宋" w:hAnsi="仿宋" w:eastAsia="仿宋"/>
          <w:color w:val="auto"/>
          <w:sz w:val="28"/>
          <w:szCs w:val="36"/>
          <w:lang w:val="en-US" w:eastAsia="zh-CN"/>
        </w:rPr>
        <w:t>有权顺眼付款或</w:t>
      </w:r>
      <w:r>
        <w:rPr>
          <w:rFonts w:hint="eastAsia" w:ascii="仿宋" w:hAnsi="仿宋" w:eastAsia="仿宋"/>
          <w:color w:val="auto"/>
          <w:sz w:val="28"/>
          <w:szCs w:val="36"/>
        </w:rPr>
        <w:t>从</w:t>
      </w:r>
      <w:r>
        <w:rPr>
          <w:rFonts w:hint="eastAsia" w:ascii="仿宋" w:hAnsi="仿宋" w:eastAsia="仿宋"/>
          <w:color w:val="auto"/>
          <w:sz w:val="28"/>
          <w:szCs w:val="36"/>
          <w:lang w:val="en-US" w:eastAsia="zh-CN"/>
        </w:rPr>
        <w:t>应付款中予以扣除</w:t>
      </w:r>
      <w:r>
        <w:rPr>
          <w:rFonts w:hint="eastAsia" w:ascii="仿宋" w:hAnsi="仿宋" w:eastAsia="仿宋"/>
          <w:color w:val="auto"/>
          <w:sz w:val="28"/>
          <w:szCs w:val="36"/>
        </w:rPr>
        <w:t>，不足部分</w:t>
      </w:r>
      <w:r>
        <w:rPr>
          <w:rFonts w:hint="eastAsia" w:ascii="仿宋" w:hAnsi="仿宋" w:eastAsia="仿宋"/>
          <w:color w:val="auto"/>
          <w:sz w:val="28"/>
          <w:szCs w:val="36"/>
          <w:lang w:val="en-US" w:eastAsia="zh-CN"/>
        </w:rPr>
        <w:t>另行</w:t>
      </w:r>
      <w:r>
        <w:rPr>
          <w:rFonts w:hint="eastAsia" w:ascii="仿宋" w:hAnsi="仿宋" w:eastAsia="仿宋"/>
          <w:color w:val="auto"/>
          <w:sz w:val="28"/>
          <w:szCs w:val="36"/>
        </w:rPr>
        <w:t>追偿</w:t>
      </w:r>
      <w:r>
        <w:rPr>
          <w:rFonts w:hint="eastAsia" w:ascii="仿宋" w:hAnsi="仿宋" w:eastAsia="仿宋"/>
          <w:color w:val="auto"/>
          <w:sz w:val="28"/>
          <w:szCs w:val="36"/>
          <w:lang w:eastAsia="zh-CN"/>
        </w:rPr>
        <w:t>。</w:t>
      </w:r>
    </w:p>
    <w:p w14:paraId="52667032">
      <w:pPr>
        <w:pStyle w:val="3"/>
        <w:spacing w:after="0" w:line="360" w:lineRule="auto"/>
        <w:ind w:firstLine="560" w:firstLineChars="200"/>
        <w:rPr>
          <w:rFonts w:ascii="仿宋" w:hAnsi="仿宋" w:eastAsia="仿宋"/>
          <w:color w:val="auto"/>
          <w:sz w:val="28"/>
          <w:szCs w:val="36"/>
        </w:rPr>
      </w:pPr>
      <w:r>
        <w:rPr>
          <w:rFonts w:hint="eastAsia" w:ascii="仿宋" w:hAnsi="仿宋" w:eastAsia="仿宋"/>
          <w:color w:val="auto"/>
          <w:sz w:val="28"/>
          <w:szCs w:val="36"/>
        </w:rPr>
        <w:t>八、奖惩措施</w:t>
      </w:r>
    </w:p>
    <w:p w14:paraId="4FF28E76">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甲方依据《安保服务考核表》（附件1）每月对服务质量进行考核，每出现一处不合格项、违规项、漏岗项、隐患漏查项等，除对应扣分外单次扣款150元/项。</w:t>
      </w:r>
    </w:p>
    <w:p w14:paraId="2CE3EBA6">
      <w:pPr>
        <w:pStyle w:val="2"/>
        <w:numPr>
          <w:ilvl w:val="0"/>
          <w:numId w:val="0"/>
        </w:numPr>
        <w:ind w:firstLine="560" w:firstLineChars="200"/>
        <w:rPr>
          <w:rFonts w:hint="eastAsia" w:ascii="仿宋_GB2312" w:hAnsi="仿宋_GB2312" w:eastAsia="仿宋_GB2312" w:cs="仿宋_GB2312"/>
          <w:color w:val="auto"/>
          <w:kern w:val="2"/>
          <w:sz w:val="28"/>
          <w:szCs w:val="28"/>
          <w:lang w:val="en-US" w:eastAsia="zh-CN" w:bidi="ar"/>
        </w:rPr>
      </w:pPr>
      <w:r>
        <w:rPr>
          <w:rFonts w:hint="eastAsia" w:ascii="仿宋_GB2312" w:hAnsi="仿宋_GB2312" w:eastAsia="仿宋_GB2312" w:cs="仿宋_GB2312"/>
          <w:color w:val="auto"/>
          <w:kern w:val="2"/>
          <w:sz w:val="28"/>
          <w:szCs w:val="28"/>
          <w:lang w:val="en-US" w:eastAsia="zh-CN" w:bidi="ar"/>
        </w:rPr>
        <w:t>（一）考核方式：考核分月度考核、年度考核结合的方式进行。</w:t>
      </w:r>
    </w:p>
    <w:p w14:paraId="2A571C60">
      <w:pPr>
        <w:pageBreakBefore w:val="0"/>
        <w:kinsoku/>
        <w:wordWrap/>
        <w:overflowPunct/>
        <w:topLinePunct w:val="0"/>
        <w:bidi w:val="0"/>
        <w:spacing w:line="360" w:lineRule="auto"/>
        <w:ind w:firstLine="562" w:firstLineChars="200"/>
        <w:textAlignment w:val="auto"/>
        <w:rPr>
          <w:rFonts w:hint="eastAsia" w:ascii="仿宋" w:hAnsi="仿宋" w:eastAsia="仿宋" w:cs="仿宋"/>
          <w:b/>
          <w:bCs/>
          <w:snapToGrid w:val="0"/>
          <w:kern w:val="0"/>
          <w:sz w:val="28"/>
          <w:szCs w:val="28"/>
          <w:lang w:val="en-US" w:eastAsia="zh-CN"/>
        </w:rPr>
      </w:pPr>
      <w:r>
        <w:rPr>
          <w:rFonts w:hint="eastAsia" w:ascii="仿宋" w:hAnsi="仿宋" w:eastAsia="仿宋" w:cs="仿宋"/>
          <w:b/>
          <w:bCs/>
          <w:snapToGrid w:val="0"/>
          <w:kern w:val="0"/>
          <w:sz w:val="28"/>
          <w:szCs w:val="28"/>
          <w:lang w:val="en-US" w:eastAsia="zh-CN"/>
        </w:rPr>
        <w:t>1.月度考核</w:t>
      </w:r>
    </w:p>
    <w:p w14:paraId="2E4380E2">
      <w:pPr>
        <w:numPr>
          <w:ilvl w:val="0"/>
          <w:numId w:val="0"/>
        </w:numPr>
        <w:spacing w:line="560" w:lineRule="exact"/>
        <w:ind w:firstLine="560" w:firstLineChars="200"/>
        <w:jc w:val="left"/>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采购人依据《安保服务考核表》（附件1）每月对服务质量进行考核，每有一处考核扣分项（不论分值）罚款150元。根据考核情况形成月综合考核结果：月综合考核得分在90分以上（含90分）为合格，扣除罚款后结算当月剩余服务费；考核得分在80分～89分之间（含80分），扣除当月服务费用的10%和罚款后结算当月剩余服务费；考核得分在80分以下（不含80分），扣除当月服务费用的20%和罚款后结算当月剩余服务费。</w:t>
      </w:r>
    </w:p>
    <w:p w14:paraId="43734868">
      <w:pPr>
        <w:numPr>
          <w:ilvl w:val="0"/>
          <w:numId w:val="0"/>
        </w:numPr>
        <w:spacing w:line="560" w:lineRule="exact"/>
        <w:ind w:firstLine="560" w:firstLineChars="200"/>
        <w:jc w:val="left"/>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中标人不得因被扣罚服务费而降低或者变相降低对采购人的服务标准。</w:t>
      </w:r>
    </w:p>
    <w:p w14:paraId="357C5F62">
      <w:pPr>
        <w:pageBreakBefore w:val="0"/>
        <w:kinsoku/>
        <w:wordWrap/>
        <w:overflowPunct/>
        <w:topLinePunct w:val="0"/>
        <w:bidi w:val="0"/>
        <w:spacing w:line="360" w:lineRule="auto"/>
        <w:ind w:firstLine="560" w:firstLineChars="200"/>
        <w:textAlignment w:val="auto"/>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 xml:space="preserve">2. </w:t>
      </w:r>
      <w:r>
        <w:rPr>
          <w:rFonts w:hint="eastAsia" w:ascii="仿宋" w:hAnsi="仿宋" w:eastAsia="仿宋" w:cs="仿宋"/>
          <w:b/>
          <w:bCs/>
          <w:snapToGrid w:val="0"/>
          <w:kern w:val="0"/>
          <w:sz w:val="28"/>
          <w:szCs w:val="28"/>
          <w:lang w:val="en-US" w:eastAsia="zh-CN"/>
        </w:rPr>
        <w:t>年度考核：</w:t>
      </w:r>
      <w:r>
        <w:rPr>
          <w:rFonts w:hint="eastAsia" w:ascii="仿宋_GB2312" w:hAnsi="仿宋_GB2312" w:eastAsia="仿宋_GB2312" w:cs="仿宋_GB2312"/>
          <w:color w:val="auto"/>
          <w:sz w:val="28"/>
          <w:szCs w:val="28"/>
          <w:lang w:val="en-US" w:eastAsia="zh-CN" w:bidi="ar"/>
        </w:rPr>
        <w:t>针对月度考核取年度平均值，即为年度考核得分。得80分（含）以上，续签下一年合同；考核得分在80分（不含）以下，不再续签服务合同。</w:t>
      </w:r>
    </w:p>
    <w:p w14:paraId="4946CE4A">
      <w:pPr>
        <w:spacing w:line="560" w:lineRule="exact"/>
        <w:ind w:firstLine="560" w:firstLineChars="200"/>
        <w:jc w:val="left"/>
        <w:rPr>
          <w:rFonts w:hint="default"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（二）考核结果的相关运用</w:t>
      </w:r>
    </w:p>
    <w:p w14:paraId="37D8DAF2">
      <w:pPr>
        <w:spacing w:line="560" w:lineRule="exact"/>
        <w:ind w:firstLine="560" w:firstLineChars="200"/>
        <w:jc w:val="left"/>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出现以下任何一种结果采购人有权解除合同</w:t>
      </w:r>
    </w:p>
    <w:p w14:paraId="536C58B1">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1.合同期内，乙方两次月综合考核得分低于80分；</w:t>
      </w:r>
    </w:p>
    <w:p w14:paraId="7D68B5DE">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2.合同期内，乙方服务学校期间出现重大治安、消防、安全责任事故、群体性纠纷、重大舆情、师生人身财产重大损失的；</w:t>
      </w:r>
    </w:p>
    <w:p w14:paraId="4B73C53D">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3.出现空岗、脱岗、人员缺岗或其他情况拒不整改、屡教不改；</w:t>
      </w:r>
    </w:p>
    <w:p w14:paraId="3CD0A068">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4.乙方人员辱骂、殴打师生、外来人员，造成恶劣影响；</w:t>
      </w:r>
    </w:p>
    <w:p w14:paraId="4BB17F92">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5.乙方瞒报、漏报安全事故，或处置不当导致事态扩大；</w:t>
      </w:r>
    </w:p>
    <w:p w14:paraId="5967A9BF">
      <w:pPr>
        <w:spacing w:line="560" w:lineRule="exact"/>
        <w:ind w:firstLine="560" w:firstLineChars="200"/>
        <w:jc w:val="left"/>
        <w:rPr>
          <w:rFonts w:hint="eastAsia" w:ascii="仿宋" w:hAnsi="仿宋" w:eastAsia="仿宋"/>
          <w:color w:val="auto"/>
          <w:sz w:val="28"/>
          <w:szCs w:val="36"/>
          <w:lang w:val="en-US" w:eastAsia="zh-CN"/>
        </w:rPr>
      </w:pPr>
      <w:r>
        <w:rPr>
          <w:rFonts w:hint="eastAsia" w:ascii="仿宋" w:hAnsi="仿宋" w:eastAsia="仿宋"/>
          <w:color w:val="auto"/>
          <w:sz w:val="28"/>
          <w:szCs w:val="36"/>
          <w:lang w:val="en-US" w:eastAsia="zh-CN"/>
        </w:rPr>
        <w:t>6.转包、分包、无证上岗、资质造假、台账造假。</w:t>
      </w:r>
    </w:p>
    <w:p w14:paraId="03A1338C">
      <w:pPr>
        <w:pStyle w:val="3"/>
        <w:spacing w:after="0" w:line="360" w:lineRule="auto"/>
        <w:ind w:firstLine="560" w:firstLineChars="200"/>
        <w:rPr>
          <w:rFonts w:hint="default" w:ascii="仿宋" w:hAnsi="仿宋" w:eastAsia="仿宋"/>
          <w:color w:val="auto"/>
          <w:sz w:val="28"/>
          <w:szCs w:val="36"/>
          <w:lang w:val="en-US" w:eastAsia="zh-CN"/>
        </w:rPr>
      </w:pPr>
      <w:r>
        <w:rPr>
          <w:rFonts w:hint="eastAsia" w:ascii="仿宋" w:hAnsi="仿宋" w:eastAsia="仿宋"/>
          <w:color w:val="auto"/>
          <w:sz w:val="28"/>
          <w:szCs w:val="36"/>
          <w:lang w:val="en-US" w:eastAsia="zh-CN"/>
        </w:rPr>
        <w:t>因乙方原因导致合同终止或解除，乙方按年度服务费总额的20%向甲方支付违约金并赔偿甲方全部损失。</w:t>
      </w:r>
    </w:p>
    <w:p w14:paraId="329685D3">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九、违约责任</w:t>
      </w:r>
    </w:p>
    <w:p w14:paraId="5066DF2C">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1.如因甲方原因，造成乙方未完成规定管理目标或直接造成乙方经济损失的，甲方应给予乙方相应补偿；乙方有权要求甲方限期整改，</w:t>
      </w:r>
      <w:r>
        <w:rPr>
          <w:rFonts w:hint="eastAsia" w:ascii="仿宋" w:hAnsi="仿宋" w:eastAsia="仿宋"/>
          <w:sz w:val="28"/>
          <w:szCs w:val="36"/>
          <w:lang w:val="en-US" w:eastAsia="zh-CN"/>
        </w:rPr>
        <w:t>甲方拒不整改的，乙方</w:t>
      </w:r>
      <w:r>
        <w:rPr>
          <w:rFonts w:hint="eastAsia" w:ascii="仿宋" w:hAnsi="仿宋" w:eastAsia="仿宋"/>
          <w:sz w:val="28"/>
          <w:szCs w:val="36"/>
        </w:rPr>
        <w:t>有权终止合同。</w:t>
      </w:r>
    </w:p>
    <w:p w14:paraId="5AF7A768">
      <w:pPr>
        <w:pStyle w:val="3"/>
        <w:spacing w:after="0" w:line="360" w:lineRule="auto"/>
        <w:ind w:firstLine="560" w:firstLineChars="200"/>
        <w:rPr>
          <w:rFonts w:hint="eastAsia" w:ascii="仿宋" w:hAnsi="仿宋" w:eastAsia="仿宋"/>
          <w:sz w:val="28"/>
          <w:szCs w:val="36"/>
        </w:rPr>
      </w:pPr>
      <w:r>
        <w:rPr>
          <w:rFonts w:hint="eastAsia" w:ascii="仿宋" w:hAnsi="仿宋" w:eastAsia="仿宋"/>
          <w:sz w:val="28"/>
          <w:szCs w:val="36"/>
        </w:rPr>
        <w:t>2.如因乙方原因，造成不能完成规定管理目标或直接造成甲方经济损失的，乙方应给予甲方相应补偿；甲方有权要求乙方限期整改，并有权终止合同。</w:t>
      </w:r>
    </w:p>
    <w:p w14:paraId="00AE697A">
      <w:pPr>
        <w:pStyle w:val="3"/>
        <w:spacing w:after="0" w:line="360" w:lineRule="auto"/>
        <w:ind w:firstLine="560" w:firstLineChars="200"/>
        <w:rPr>
          <w:rFonts w:hint="eastAsia" w:ascii="仿宋" w:hAnsi="仿宋" w:eastAsia="仿宋"/>
          <w:color w:val="auto"/>
          <w:sz w:val="28"/>
          <w:szCs w:val="36"/>
          <w:highlight w:val="none"/>
        </w:rPr>
      </w:pPr>
      <w:r>
        <w:rPr>
          <w:rFonts w:hint="eastAsia" w:ascii="仿宋" w:hAnsi="仿宋" w:eastAsia="仿宋"/>
          <w:color w:val="auto"/>
          <w:sz w:val="28"/>
          <w:szCs w:val="36"/>
          <w:highlight w:val="none"/>
          <w:lang w:val="en-US" w:eastAsia="zh-CN"/>
        </w:rPr>
        <w:t>3.</w:t>
      </w:r>
      <w:r>
        <w:rPr>
          <w:rFonts w:hint="eastAsia" w:ascii="仿宋" w:hAnsi="仿宋" w:eastAsia="仿宋"/>
          <w:color w:val="auto"/>
          <w:sz w:val="28"/>
          <w:szCs w:val="36"/>
          <w:highlight w:val="none"/>
        </w:rPr>
        <w:t>因乙方履职不到位、人员缺岗、巡查漏项、隐患未排查、应急处置不当、管理混乱，导致甲方发生失窃、火灾、治安案件、师生受伤、财产损失、行政处罚、舆情损失的，</w:t>
      </w:r>
      <w:r>
        <w:rPr>
          <w:rFonts w:hint="eastAsia" w:ascii="仿宋" w:hAnsi="仿宋" w:eastAsia="仿宋"/>
          <w:color w:val="auto"/>
          <w:sz w:val="28"/>
          <w:szCs w:val="36"/>
          <w:highlight w:val="none"/>
          <w:lang w:val="en-US" w:eastAsia="zh-CN"/>
        </w:rPr>
        <w:t>每发生一次，按当月服务费的20%向甲方支付违约金，同时</w:t>
      </w:r>
      <w:r>
        <w:rPr>
          <w:rFonts w:hint="eastAsia" w:ascii="仿宋" w:hAnsi="仿宋" w:eastAsia="仿宋"/>
          <w:color w:val="auto"/>
          <w:sz w:val="28"/>
          <w:szCs w:val="36"/>
          <w:highlight w:val="none"/>
        </w:rPr>
        <w:t>乙方全额赔偿甲方全部直接、间接损失</w:t>
      </w:r>
      <w:r>
        <w:rPr>
          <w:rFonts w:hint="eastAsia" w:ascii="仿宋" w:hAnsi="仿宋" w:eastAsia="仿宋"/>
          <w:color w:val="auto"/>
          <w:sz w:val="28"/>
          <w:szCs w:val="36"/>
          <w:highlight w:val="none"/>
          <w:lang w:val="en-US" w:eastAsia="zh-CN"/>
        </w:rPr>
        <w:t>（包含甲方支出的赔偿金、律师费、保全保险费及差旅费等）</w:t>
      </w:r>
      <w:r>
        <w:rPr>
          <w:rFonts w:hint="eastAsia" w:ascii="仿宋" w:hAnsi="仿宋" w:eastAsia="仿宋"/>
          <w:color w:val="auto"/>
          <w:sz w:val="28"/>
          <w:szCs w:val="36"/>
          <w:highlight w:val="none"/>
        </w:rPr>
        <w:t>，承担全部行政、民事、刑事责任。</w:t>
      </w:r>
    </w:p>
    <w:p w14:paraId="2E0CBA18">
      <w:pPr>
        <w:pStyle w:val="3"/>
        <w:spacing w:after="0" w:line="360" w:lineRule="auto"/>
        <w:ind w:firstLine="560" w:firstLineChars="200"/>
        <w:rPr>
          <w:rFonts w:hint="eastAsia" w:ascii="仿宋" w:hAnsi="仿宋" w:eastAsia="仿宋"/>
          <w:color w:val="auto"/>
          <w:sz w:val="28"/>
          <w:szCs w:val="36"/>
          <w:highlight w:val="yellow"/>
        </w:rPr>
      </w:pPr>
      <w:r>
        <w:rPr>
          <w:rFonts w:hint="eastAsia" w:ascii="仿宋" w:hAnsi="仿宋" w:eastAsia="仿宋"/>
          <w:color w:val="auto"/>
          <w:sz w:val="28"/>
          <w:szCs w:val="36"/>
          <w:highlight w:val="none"/>
          <w:lang w:val="en-US" w:eastAsia="zh-CN"/>
        </w:rPr>
        <w:t>4</w:t>
      </w:r>
      <w:r>
        <w:rPr>
          <w:rFonts w:hint="eastAsia" w:ascii="仿宋" w:hAnsi="仿宋" w:eastAsia="仿宋"/>
          <w:color w:val="auto"/>
          <w:sz w:val="28"/>
          <w:szCs w:val="36"/>
          <w:highlight w:val="none"/>
        </w:rPr>
        <w:t>.合同解除或终止后，乙方未按甲方要求限期撤场的，每逾期一日应向甲方支付</w:t>
      </w:r>
      <w:r>
        <w:rPr>
          <w:rFonts w:hint="eastAsia" w:ascii="仿宋" w:hAnsi="仿宋" w:eastAsia="仿宋"/>
          <w:color w:val="auto"/>
          <w:sz w:val="28"/>
          <w:szCs w:val="36"/>
          <w:highlight w:val="none"/>
          <w:lang w:val="en-US" w:eastAsia="zh-CN"/>
        </w:rPr>
        <w:t>年度服务费总额</w:t>
      </w:r>
      <w:r>
        <w:rPr>
          <w:rFonts w:hint="eastAsia" w:ascii="仿宋" w:hAnsi="仿宋" w:eastAsia="仿宋"/>
          <w:color w:val="auto"/>
          <w:sz w:val="28"/>
          <w:szCs w:val="36"/>
          <w:highlight w:val="none"/>
        </w:rPr>
        <w:t>的</w:t>
      </w:r>
      <w:r>
        <w:rPr>
          <w:rFonts w:hint="eastAsia" w:ascii="仿宋" w:hAnsi="仿宋" w:eastAsia="仿宋"/>
          <w:color w:val="auto"/>
          <w:sz w:val="28"/>
          <w:szCs w:val="36"/>
          <w:highlight w:val="none"/>
          <w:lang w:val="en-US" w:eastAsia="zh-CN"/>
        </w:rPr>
        <w:t>2‰支付占用费</w:t>
      </w:r>
      <w:r>
        <w:rPr>
          <w:rFonts w:hint="eastAsia" w:ascii="仿宋" w:hAnsi="仿宋" w:eastAsia="仿宋"/>
          <w:color w:val="auto"/>
          <w:sz w:val="28"/>
          <w:szCs w:val="36"/>
          <w:highlight w:val="none"/>
        </w:rPr>
        <w:t>，逾期超过七日的，甲方有权强制清场，由此产生的费用及损失由乙方承担。</w:t>
      </w:r>
    </w:p>
    <w:p w14:paraId="6D071A77">
      <w:pPr>
        <w:pStyle w:val="3"/>
        <w:spacing w:after="0" w:line="360" w:lineRule="auto"/>
        <w:ind w:firstLine="560" w:firstLineChars="200"/>
        <w:rPr>
          <w:rFonts w:ascii="仿宋" w:hAnsi="仿宋" w:eastAsia="仿宋"/>
          <w:sz w:val="28"/>
          <w:szCs w:val="36"/>
        </w:rPr>
      </w:pPr>
      <w:r>
        <w:rPr>
          <w:rFonts w:hint="eastAsia" w:ascii="仿宋" w:hAnsi="仿宋" w:eastAsia="仿宋"/>
          <w:sz w:val="28"/>
          <w:szCs w:val="36"/>
        </w:rPr>
        <w:t>十、其它事项</w:t>
      </w:r>
    </w:p>
    <w:p w14:paraId="0A3AA5A2">
      <w:pPr>
        <w:pStyle w:val="3"/>
        <w:spacing w:after="0" w:line="360" w:lineRule="auto"/>
        <w:ind w:firstLine="560" w:firstLineChars="200"/>
        <w:rPr>
          <w:rFonts w:ascii="仿宋" w:hAnsi="仿宋" w:eastAsia="仿宋"/>
          <w:sz w:val="28"/>
          <w:szCs w:val="36"/>
        </w:rPr>
      </w:pPr>
      <w:r>
        <w:rPr>
          <w:rFonts w:ascii="仿宋" w:hAnsi="仿宋" w:eastAsia="仿宋"/>
          <w:sz w:val="28"/>
          <w:szCs w:val="36"/>
        </w:rPr>
        <w:t>1</w:t>
      </w:r>
      <w:r>
        <w:rPr>
          <w:rFonts w:hint="eastAsia" w:ascii="仿宋" w:hAnsi="仿宋" w:eastAsia="仿宋"/>
          <w:sz w:val="28"/>
          <w:szCs w:val="36"/>
        </w:rPr>
        <w:t>.双方可对本合同的条款进行修订更改或补充，以书面签订补充协议，补充协议与本合同具有同等效力。</w:t>
      </w:r>
    </w:p>
    <w:p w14:paraId="1F3FB3A7">
      <w:pPr>
        <w:pStyle w:val="3"/>
        <w:spacing w:after="0" w:line="360" w:lineRule="auto"/>
        <w:ind w:firstLine="560" w:firstLineChars="200"/>
        <w:rPr>
          <w:rFonts w:ascii="仿宋" w:hAnsi="仿宋" w:eastAsia="仿宋"/>
          <w:sz w:val="28"/>
          <w:szCs w:val="36"/>
        </w:rPr>
      </w:pPr>
      <w:r>
        <w:rPr>
          <w:rFonts w:ascii="仿宋" w:hAnsi="仿宋" w:eastAsia="仿宋"/>
          <w:sz w:val="28"/>
          <w:szCs w:val="36"/>
        </w:rPr>
        <w:t>2</w:t>
      </w:r>
      <w:r>
        <w:rPr>
          <w:rFonts w:hint="eastAsia" w:ascii="仿宋" w:hAnsi="仿宋" w:eastAsia="仿宋"/>
          <w:sz w:val="28"/>
          <w:szCs w:val="36"/>
        </w:rPr>
        <w:t>.合同规定的管理期满，本合同自然终止。</w:t>
      </w:r>
    </w:p>
    <w:p w14:paraId="17821AB1">
      <w:pPr>
        <w:pStyle w:val="3"/>
        <w:spacing w:after="0" w:line="360" w:lineRule="auto"/>
        <w:ind w:firstLine="560" w:firstLineChars="200"/>
        <w:rPr>
          <w:rFonts w:ascii="仿宋" w:hAnsi="仿宋" w:eastAsia="仿宋"/>
          <w:sz w:val="28"/>
          <w:szCs w:val="36"/>
        </w:rPr>
      </w:pPr>
      <w:r>
        <w:rPr>
          <w:rFonts w:ascii="仿宋" w:hAnsi="仿宋" w:eastAsia="仿宋"/>
          <w:sz w:val="28"/>
          <w:szCs w:val="36"/>
        </w:rPr>
        <w:t>3</w:t>
      </w:r>
      <w:r>
        <w:rPr>
          <w:rFonts w:hint="eastAsia" w:ascii="仿宋" w:hAnsi="仿宋" w:eastAsia="仿宋"/>
          <w:sz w:val="28"/>
          <w:szCs w:val="36"/>
        </w:rPr>
        <w:t>.本合同执行期间，如遇不可抗力，致使合同无法履行时，双方均不承担违约责任并按有关法规政策规定及时协商处理。</w:t>
      </w:r>
    </w:p>
    <w:p w14:paraId="070579EA">
      <w:pPr>
        <w:pStyle w:val="3"/>
        <w:spacing w:after="0" w:line="360" w:lineRule="auto"/>
        <w:ind w:firstLine="560" w:firstLineChars="200"/>
        <w:rPr>
          <w:rFonts w:ascii="仿宋" w:hAnsi="仿宋" w:eastAsia="仿宋"/>
          <w:color w:val="auto"/>
          <w:sz w:val="28"/>
          <w:szCs w:val="36"/>
        </w:rPr>
      </w:pPr>
      <w:r>
        <w:rPr>
          <w:rFonts w:ascii="仿宋" w:hAnsi="仿宋" w:eastAsia="仿宋"/>
          <w:sz w:val="28"/>
          <w:szCs w:val="36"/>
        </w:rPr>
        <w:t>4</w:t>
      </w:r>
      <w:r>
        <w:rPr>
          <w:rFonts w:hint="eastAsia" w:ascii="仿宋" w:hAnsi="仿宋" w:eastAsia="仿宋"/>
          <w:sz w:val="28"/>
          <w:szCs w:val="36"/>
        </w:rPr>
        <w:t>.本合同在履行中如发生争议</w:t>
      </w:r>
      <w:r>
        <w:rPr>
          <w:rFonts w:hint="eastAsia" w:ascii="仿宋" w:hAnsi="仿宋" w:eastAsia="仿宋"/>
          <w:color w:val="auto"/>
          <w:sz w:val="28"/>
          <w:szCs w:val="36"/>
        </w:rPr>
        <w:t>，双方应协商解决</w:t>
      </w:r>
      <w:r>
        <w:rPr>
          <w:rFonts w:hint="eastAsia" w:ascii="仿宋" w:hAnsi="仿宋" w:eastAsia="仿宋"/>
          <w:color w:val="auto"/>
          <w:sz w:val="28"/>
          <w:szCs w:val="36"/>
          <w:lang w:eastAsia="zh-CN"/>
        </w:rPr>
        <w:t>，</w:t>
      </w:r>
      <w:r>
        <w:rPr>
          <w:rFonts w:hint="eastAsia" w:ascii="仿宋" w:hAnsi="仿宋" w:eastAsia="仿宋"/>
          <w:color w:val="auto"/>
          <w:sz w:val="28"/>
          <w:szCs w:val="36"/>
          <w:lang w:val="en-US" w:eastAsia="zh-CN"/>
        </w:rPr>
        <w:t>协商不成的，双方均可向甲方所在地人民法院起诉解决</w:t>
      </w:r>
      <w:r>
        <w:rPr>
          <w:rFonts w:hint="eastAsia" w:ascii="仿宋" w:hAnsi="仿宋" w:eastAsia="仿宋"/>
          <w:color w:val="auto"/>
          <w:sz w:val="28"/>
          <w:szCs w:val="36"/>
        </w:rPr>
        <w:t>。</w:t>
      </w:r>
    </w:p>
    <w:p w14:paraId="5BA979E9">
      <w:pPr>
        <w:pStyle w:val="3"/>
        <w:spacing w:after="0" w:line="360" w:lineRule="auto"/>
        <w:ind w:firstLine="560" w:firstLineChars="200"/>
        <w:rPr>
          <w:rFonts w:ascii="仿宋" w:hAnsi="仿宋" w:eastAsia="仿宋"/>
          <w:sz w:val="28"/>
          <w:szCs w:val="36"/>
        </w:rPr>
      </w:pPr>
      <w:r>
        <w:rPr>
          <w:rFonts w:ascii="仿宋" w:hAnsi="仿宋" w:eastAsia="仿宋"/>
          <w:color w:val="auto"/>
          <w:sz w:val="28"/>
          <w:szCs w:val="36"/>
        </w:rPr>
        <w:t>5</w:t>
      </w:r>
      <w:r>
        <w:rPr>
          <w:rFonts w:hint="eastAsia" w:ascii="仿宋" w:hAnsi="仿宋" w:eastAsia="仿宋"/>
          <w:color w:val="auto"/>
          <w:sz w:val="28"/>
          <w:szCs w:val="36"/>
        </w:rPr>
        <w:t>.本合同自</w:t>
      </w:r>
      <w:r>
        <w:rPr>
          <w:rFonts w:hint="eastAsia" w:ascii="仿宋" w:hAnsi="仿宋" w:eastAsia="仿宋"/>
          <w:color w:val="auto"/>
          <w:sz w:val="28"/>
          <w:szCs w:val="36"/>
          <w:lang w:val="en-US" w:eastAsia="zh-CN"/>
        </w:rPr>
        <w:t>双方签字盖章</w:t>
      </w:r>
      <w:r>
        <w:rPr>
          <w:rFonts w:hint="eastAsia" w:ascii="仿宋" w:hAnsi="仿宋" w:eastAsia="仿宋"/>
          <w:color w:val="auto"/>
          <w:sz w:val="28"/>
          <w:szCs w:val="36"/>
        </w:rPr>
        <w:t>之日起生效</w:t>
      </w:r>
      <w:r>
        <w:rPr>
          <w:rFonts w:hint="eastAsia" w:ascii="仿宋" w:hAnsi="仿宋" w:eastAsia="仿宋"/>
          <w:sz w:val="28"/>
          <w:szCs w:val="36"/>
        </w:rPr>
        <w:t>。</w:t>
      </w:r>
    </w:p>
    <w:p w14:paraId="5E9F5E4F">
      <w:pPr>
        <w:pStyle w:val="3"/>
        <w:spacing w:after="0" w:line="360" w:lineRule="auto"/>
        <w:ind w:firstLine="560" w:firstLineChars="200"/>
        <w:rPr>
          <w:rFonts w:ascii="仿宋" w:hAnsi="仿宋" w:eastAsia="仿宋"/>
          <w:sz w:val="28"/>
          <w:szCs w:val="36"/>
        </w:rPr>
      </w:pPr>
      <w:r>
        <w:rPr>
          <w:rFonts w:ascii="仿宋" w:hAnsi="仿宋" w:eastAsia="仿宋"/>
          <w:sz w:val="28"/>
          <w:szCs w:val="36"/>
        </w:rPr>
        <w:t>6.</w:t>
      </w:r>
      <w:r>
        <w:rPr>
          <w:rFonts w:hint="eastAsia" w:ascii="仿宋" w:hAnsi="仿宋" w:eastAsia="仿宋"/>
          <w:sz w:val="28"/>
          <w:szCs w:val="36"/>
        </w:rPr>
        <w:t>本合同一式捌份，甲方执陆份，乙方执贰份</w:t>
      </w:r>
      <w:r>
        <w:rPr>
          <w:rFonts w:hint="eastAsia" w:ascii="仿宋" w:hAnsi="仿宋" w:eastAsia="仿宋"/>
          <w:sz w:val="28"/>
          <w:szCs w:val="36"/>
          <w:lang w:eastAsia="zh-CN"/>
        </w:rPr>
        <w:t>，</w:t>
      </w:r>
      <w:r>
        <w:rPr>
          <w:rFonts w:hint="eastAsia" w:ascii="仿宋" w:hAnsi="仿宋" w:eastAsia="仿宋"/>
          <w:sz w:val="28"/>
          <w:szCs w:val="36"/>
        </w:rPr>
        <w:t>具有同等法律效力。</w:t>
      </w:r>
    </w:p>
    <w:p w14:paraId="5F2372DC">
      <w:pPr>
        <w:rPr>
          <w:rFonts w:hint="eastAsia" w:ascii="仿宋" w:hAnsi="仿宋" w:eastAsia="仿宋"/>
          <w:color w:val="auto"/>
          <w:spacing w:val="-15"/>
          <w:position w:val="31"/>
          <w:sz w:val="28"/>
          <w:szCs w:val="28"/>
        </w:rPr>
      </w:pPr>
      <w:r>
        <w:rPr>
          <w:rFonts w:hint="eastAsia" w:ascii="仿宋" w:hAnsi="仿宋" w:eastAsia="仿宋"/>
          <w:color w:val="auto"/>
          <w:spacing w:val="-15"/>
          <w:position w:val="31"/>
          <w:sz w:val="28"/>
          <w:szCs w:val="28"/>
        </w:rPr>
        <w:t>附件1：安保服务考核表</w:t>
      </w:r>
    </w:p>
    <w:p w14:paraId="1548B307">
      <w:pPr>
        <w:rPr>
          <w:rFonts w:hint="eastAsia" w:ascii="仿宋" w:hAnsi="仿宋" w:eastAsia="仿宋"/>
          <w:color w:val="auto"/>
          <w:spacing w:val="-15"/>
          <w:position w:val="31"/>
          <w:sz w:val="28"/>
          <w:szCs w:val="28"/>
        </w:rPr>
      </w:pPr>
      <w:r>
        <w:rPr>
          <w:rFonts w:hint="eastAsia" w:ascii="仿宋" w:hAnsi="仿宋" w:eastAsia="仿宋"/>
          <w:color w:val="auto"/>
          <w:spacing w:val="-15"/>
          <w:position w:val="31"/>
          <w:sz w:val="28"/>
          <w:szCs w:val="28"/>
        </w:rPr>
        <w:t>附件2：安保设备、工具、器械配置标准表</w:t>
      </w:r>
    </w:p>
    <w:p w14:paraId="050678FB">
      <w:pPr>
        <w:spacing w:before="48" w:line="360" w:lineRule="auto"/>
        <w:ind w:left="550"/>
        <w:rPr>
          <w:rFonts w:ascii="仿宋" w:hAnsi="仿宋" w:eastAsia="仿宋"/>
          <w:spacing w:val="-15"/>
          <w:position w:val="31"/>
          <w:sz w:val="28"/>
          <w:szCs w:val="28"/>
        </w:rPr>
      </w:pPr>
      <w:r>
        <w:rPr>
          <w:rFonts w:hint="eastAsia" w:ascii="仿宋" w:hAnsi="仿宋" w:eastAsia="仿宋"/>
          <w:spacing w:val="-15"/>
          <w:position w:val="31"/>
          <w:sz w:val="28"/>
          <w:szCs w:val="28"/>
        </w:rPr>
        <w:t>甲方</w:t>
      </w:r>
      <w:r>
        <w:rPr>
          <w:rFonts w:hint="eastAsia" w:ascii="仿宋" w:hAnsi="仿宋" w:eastAsia="仿宋"/>
          <w:spacing w:val="-15"/>
          <w:position w:val="31"/>
          <w:sz w:val="28"/>
          <w:szCs w:val="28"/>
          <w:lang w:eastAsia="zh-CN"/>
        </w:rPr>
        <w:t>：（</w:t>
      </w:r>
      <w:r>
        <w:rPr>
          <w:rFonts w:hint="eastAsia" w:ascii="仿宋" w:hAnsi="仿宋" w:eastAsia="仿宋"/>
          <w:spacing w:val="-15"/>
          <w:position w:val="31"/>
          <w:sz w:val="28"/>
          <w:szCs w:val="28"/>
          <w:lang w:val="en-US" w:eastAsia="zh-CN"/>
        </w:rPr>
        <w:t>盖章）</w:t>
      </w:r>
      <w:r>
        <w:rPr>
          <w:rFonts w:ascii="仿宋" w:hAnsi="仿宋" w:eastAsia="仿宋"/>
          <w:spacing w:val="-15"/>
          <w:position w:val="31"/>
          <w:sz w:val="28"/>
          <w:szCs w:val="28"/>
        </w:rPr>
        <w:tab/>
      </w:r>
      <w:r>
        <w:rPr>
          <w:rFonts w:ascii="仿宋" w:hAnsi="仿宋" w:eastAsia="仿宋"/>
          <w:spacing w:val="-15"/>
          <w:position w:val="31"/>
          <w:sz w:val="28"/>
          <w:szCs w:val="28"/>
        </w:rPr>
        <w:tab/>
      </w:r>
      <w:r>
        <w:rPr>
          <w:rFonts w:ascii="仿宋" w:hAnsi="仿宋" w:eastAsia="仿宋"/>
          <w:spacing w:val="-15"/>
          <w:position w:val="31"/>
          <w:sz w:val="28"/>
          <w:szCs w:val="28"/>
        </w:rPr>
        <w:tab/>
      </w:r>
      <w:r>
        <w:rPr>
          <w:rFonts w:ascii="仿宋" w:hAnsi="仿宋" w:eastAsia="仿宋"/>
          <w:spacing w:val="-15"/>
          <w:position w:val="31"/>
          <w:sz w:val="28"/>
          <w:szCs w:val="28"/>
        </w:rPr>
        <w:tab/>
      </w:r>
      <w:r>
        <w:rPr>
          <w:rFonts w:hint="eastAsia" w:ascii="仿宋" w:hAnsi="仿宋" w:eastAsia="仿宋"/>
          <w:spacing w:val="-15"/>
          <w:position w:val="31"/>
          <w:sz w:val="28"/>
          <w:szCs w:val="28"/>
          <w:lang w:val="en-US" w:eastAsia="zh-CN"/>
        </w:rPr>
        <w:tab/>
      </w:r>
      <w:r>
        <w:rPr>
          <w:rFonts w:hint="eastAsia" w:ascii="仿宋" w:hAnsi="仿宋" w:eastAsia="仿宋"/>
          <w:spacing w:val="-15"/>
          <w:position w:val="31"/>
          <w:sz w:val="28"/>
          <w:szCs w:val="28"/>
          <w:lang w:val="en-US" w:eastAsia="zh-CN"/>
        </w:rPr>
        <w:tab/>
      </w:r>
      <w:r>
        <w:rPr>
          <w:rFonts w:hint="eastAsia" w:ascii="仿宋" w:hAnsi="仿宋" w:eastAsia="仿宋"/>
          <w:spacing w:val="-15"/>
          <w:position w:val="31"/>
          <w:sz w:val="28"/>
          <w:szCs w:val="28"/>
          <w:lang w:val="en-US" w:eastAsia="zh-CN"/>
        </w:rPr>
        <w:tab/>
      </w:r>
      <w:r>
        <w:rPr>
          <w:rFonts w:hint="eastAsia" w:ascii="仿宋" w:hAnsi="仿宋" w:eastAsia="仿宋"/>
          <w:spacing w:val="-15"/>
          <w:position w:val="31"/>
          <w:sz w:val="28"/>
          <w:szCs w:val="28"/>
          <w:lang w:val="en-US" w:eastAsia="zh-CN"/>
        </w:rPr>
        <w:tab/>
      </w:r>
      <w:r>
        <w:rPr>
          <w:rFonts w:hint="eastAsia" w:ascii="仿宋" w:hAnsi="仿宋" w:eastAsia="仿宋"/>
          <w:spacing w:val="-15"/>
          <w:position w:val="31"/>
          <w:sz w:val="28"/>
          <w:szCs w:val="28"/>
        </w:rPr>
        <w:t>乙方</w:t>
      </w:r>
      <w:r>
        <w:rPr>
          <w:rFonts w:hint="eastAsia" w:ascii="仿宋" w:hAnsi="仿宋" w:eastAsia="仿宋"/>
          <w:spacing w:val="-15"/>
          <w:position w:val="31"/>
          <w:sz w:val="28"/>
          <w:szCs w:val="28"/>
          <w:lang w:eastAsia="zh-CN"/>
        </w:rPr>
        <w:t>：</w:t>
      </w:r>
      <w:r>
        <w:rPr>
          <w:rFonts w:hint="eastAsia" w:ascii="仿宋" w:hAnsi="仿宋" w:eastAsia="仿宋"/>
          <w:spacing w:val="-15"/>
          <w:position w:val="31"/>
          <w:sz w:val="28"/>
          <w:szCs w:val="28"/>
        </w:rPr>
        <w:t>（盖章）</w:t>
      </w:r>
    </w:p>
    <w:p w14:paraId="4F610C09">
      <w:pPr>
        <w:spacing w:before="48" w:line="360" w:lineRule="auto"/>
        <w:ind w:left="550"/>
        <w:rPr>
          <w:rFonts w:ascii="仿宋" w:hAnsi="仿宋" w:eastAsia="仿宋"/>
          <w:spacing w:val="-15"/>
          <w:position w:val="31"/>
          <w:sz w:val="28"/>
          <w:szCs w:val="28"/>
        </w:rPr>
      </w:pPr>
      <w:r>
        <w:rPr>
          <w:rFonts w:hint="eastAsia" w:ascii="仿宋" w:hAnsi="仿宋" w:eastAsia="仿宋"/>
          <w:spacing w:val="-15"/>
          <w:position w:val="31"/>
          <w:sz w:val="28"/>
          <w:szCs w:val="28"/>
        </w:rPr>
        <w:t>地址：郑州市郑东新区龙子湖北路3</w:t>
      </w:r>
      <w:r>
        <w:rPr>
          <w:rFonts w:ascii="仿宋" w:hAnsi="仿宋" w:eastAsia="仿宋"/>
          <w:spacing w:val="-15"/>
          <w:position w:val="31"/>
          <w:sz w:val="28"/>
          <w:szCs w:val="28"/>
        </w:rPr>
        <w:t>6</w:t>
      </w:r>
      <w:r>
        <w:rPr>
          <w:rFonts w:hint="eastAsia" w:ascii="仿宋" w:hAnsi="仿宋" w:eastAsia="仿宋"/>
          <w:spacing w:val="-15"/>
          <w:position w:val="31"/>
          <w:sz w:val="28"/>
          <w:szCs w:val="28"/>
        </w:rPr>
        <w:t>号</w:t>
      </w:r>
      <w:r>
        <w:rPr>
          <w:rFonts w:ascii="仿宋" w:hAnsi="仿宋" w:eastAsia="仿宋"/>
          <w:spacing w:val="-15"/>
          <w:position w:val="31"/>
          <w:sz w:val="28"/>
          <w:szCs w:val="28"/>
        </w:rPr>
        <w:tab/>
      </w:r>
      <w:r>
        <w:rPr>
          <w:rFonts w:ascii="仿宋" w:hAnsi="仿宋" w:eastAsia="仿宋"/>
          <w:spacing w:val="-15"/>
          <w:position w:val="31"/>
          <w:sz w:val="28"/>
          <w:szCs w:val="28"/>
        </w:rPr>
        <w:tab/>
      </w:r>
      <w:r>
        <w:rPr>
          <w:rFonts w:hint="eastAsia" w:ascii="仿宋" w:hAnsi="仿宋" w:eastAsia="仿宋"/>
          <w:spacing w:val="-15"/>
          <w:position w:val="31"/>
          <w:sz w:val="28"/>
          <w:szCs w:val="28"/>
        </w:rPr>
        <w:t>地址：</w:t>
      </w:r>
    </w:p>
    <w:p w14:paraId="64B565C8">
      <w:pPr>
        <w:spacing w:before="1" w:line="360" w:lineRule="auto"/>
        <w:ind w:left="518"/>
        <w:rPr>
          <w:rFonts w:hint="default" w:ascii="仿宋" w:hAnsi="仿宋" w:eastAsia="仿宋"/>
          <w:spacing w:val="1"/>
          <w:sz w:val="28"/>
          <w:szCs w:val="28"/>
          <w:lang w:val="en-US" w:eastAsia="zh-CN"/>
        </w:rPr>
      </w:pPr>
      <w:r>
        <w:rPr>
          <w:rFonts w:hint="eastAsia" w:ascii="仿宋" w:hAnsi="仿宋" w:eastAsia="仿宋"/>
          <w:spacing w:val="1"/>
          <w:sz w:val="28"/>
          <w:szCs w:val="28"/>
        </w:rPr>
        <w:t>法</w:t>
      </w:r>
      <w:r>
        <w:rPr>
          <w:rFonts w:hint="eastAsia" w:ascii="仿宋" w:hAnsi="仿宋" w:eastAsia="仿宋"/>
          <w:spacing w:val="1"/>
          <w:sz w:val="28"/>
          <w:szCs w:val="28"/>
          <w:lang w:val="en-US" w:eastAsia="zh-CN"/>
        </w:rPr>
        <w:t>定代表</w:t>
      </w:r>
      <w:r>
        <w:rPr>
          <w:rFonts w:hint="eastAsia" w:ascii="仿宋" w:hAnsi="仿宋" w:eastAsia="仿宋"/>
          <w:spacing w:val="1"/>
          <w:sz w:val="28"/>
          <w:szCs w:val="28"/>
        </w:rPr>
        <w:t>人</w:t>
      </w:r>
      <w:r>
        <w:rPr>
          <w:rFonts w:hint="eastAsia" w:ascii="仿宋" w:hAnsi="仿宋" w:eastAsia="仿宋"/>
          <w:spacing w:val="1"/>
          <w:sz w:val="28"/>
          <w:szCs w:val="28"/>
          <w:lang w:val="en-US" w:eastAsia="zh-CN"/>
        </w:rPr>
        <w:t>或                       法定代表人或</w:t>
      </w:r>
    </w:p>
    <w:p w14:paraId="50CED503">
      <w:pPr>
        <w:spacing w:before="1" w:line="360" w:lineRule="auto"/>
        <w:ind w:left="518"/>
        <w:rPr>
          <w:rFonts w:ascii="仿宋" w:hAnsi="仿宋" w:eastAsia="仿宋"/>
          <w:spacing w:val="1"/>
          <w:sz w:val="28"/>
          <w:szCs w:val="28"/>
        </w:rPr>
      </w:pPr>
      <w:r>
        <w:rPr>
          <w:rFonts w:hint="eastAsia" w:ascii="仿宋" w:hAnsi="仿宋" w:eastAsia="仿宋"/>
          <w:spacing w:val="1"/>
          <w:sz w:val="28"/>
          <w:szCs w:val="28"/>
        </w:rPr>
        <w:t>委托</w:t>
      </w:r>
      <w:r>
        <w:rPr>
          <w:rFonts w:hint="eastAsia" w:ascii="仿宋" w:hAnsi="仿宋" w:eastAsia="仿宋"/>
          <w:spacing w:val="1"/>
          <w:sz w:val="28"/>
          <w:szCs w:val="28"/>
          <w:lang w:val="en-US" w:eastAsia="zh-CN"/>
        </w:rPr>
        <w:t>代理人（签字）</w:t>
      </w:r>
      <w:r>
        <w:rPr>
          <w:rFonts w:hint="eastAsia" w:ascii="仿宋" w:hAnsi="仿宋" w:eastAsia="仿宋"/>
          <w:spacing w:val="1"/>
          <w:sz w:val="28"/>
          <w:szCs w:val="28"/>
        </w:rPr>
        <w:t>：</w:t>
      </w:r>
      <w:r>
        <w:rPr>
          <w:rFonts w:ascii="仿宋" w:hAnsi="仿宋" w:eastAsia="仿宋"/>
          <w:spacing w:val="1"/>
          <w:sz w:val="28"/>
          <w:szCs w:val="28"/>
        </w:rPr>
        <w:tab/>
      </w:r>
      <w:r>
        <w:rPr>
          <w:rFonts w:ascii="仿宋" w:hAnsi="仿宋" w:eastAsia="仿宋"/>
          <w:spacing w:val="1"/>
          <w:sz w:val="28"/>
          <w:szCs w:val="28"/>
        </w:rPr>
        <w:tab/>
      </w:r>
      <w:r>
        <w:rPr>
          <w:rFonts w:ascii="仿宋" w:hAnsi="仿宋" w:eastAsia="仿宋"/>
          <w:spacing w:val="1"/>
          <w:sz w:val="28"/>
          <w:szCs w:val="28"/>
        </w:rPr>
        <w:tab/>
      </w:r>
      <w:r>
        <w:rPr>
          <w:rFonts w:ascii="仿宋" w:hAnsi="仿宋" w:eastAsia="仿宋"/>
          <w:spacing w:val="1"/>
          <w:sz w:val="28"/>
          <w:szCs w:val="28"/>
        </w:rPr>
        <w:tab/>
      </w:r>
      <w:r>
        <w:rPr>
          <w:rFonts w:ascii="仿宋" w:hAnsi="仿宋" w:eastAsia="仿宋"/>
          <w:spacing w:val="1"/>
          <w:sz w:val="28"/>
          <w:szCs w:val="28"/>
        </w:rPr>
        <w:tab/>
      </w:r>
      <w:r>
        <w:rPr>
          <w:rFonts w:ascii="仿宋" w:hAnsi="仿宋" w:eastAsia="仿宋"/>
          <w:spacing w:val="1"/>
          <w:sz w:val="28"/>
          <w:szCs w:val="28"/>
        </w:rPr>
        <w:tab/>
      </w:r>
      <w:r>
        <w:rPr>
          <w:rFonts w:hint="eastAsia" w:ascii="仿宋" w:hAnsi="仿宋" w:eastAsia="仿宋"/>
          <w:spacing w:val="1"/>
          <w:sz w:val="28"/>
          <w:szCs w:val="28"/>
          <w:lang w:val="en-US" w:eastAsia="zh-CN"/>
        </w:rPr>
        <w:t>委托代理</w:t>
      </w:r>
      <w:r>
        <w:rPr>
          <w:rFonts w:hint="eastAsia" w:ascii="仿宋" w:hAnsi="仿宋" w:eastAsia="仿宋"/>
          <w:spacing w:val="1"/>
          <w:sz w:val="28"/>
          <w:szCs w:val="28"/>
        </w:rPr>
        <w:t>人（</w:t>
      </w:r>
      <w:r>
        <w:rPr>
          <w:rFonts w:hint="eastAsia" w:ascii="仿宋" w:hAnsi="仿宋" w:eastAsia="仿宋"/>
          <w:spacing w:val="1"/>
          <w:sz w:val="28"/>
          <w:szCs w:val="28"/>
          <w:lang w:val="en-US" w:eastAsia="zh-CN"/>
        </w:rPr>
        <w:t>签字</w:t>
      </w:r>
      <w:r>
        <w:rPr>
          <w:rFonts w:hint="eastAsia" w:ascii="仿宋" w:hAnsi="仿宋" w:eastAsia="仿宋"/>
          <w:spacing w:val="1"/>
          <w:sz w:val="28"/>
          <w:szCs w:val="28"/>
        </w:rPr>
        <w:t>）：</w:t>
      </w:r>
    </w:p>
    <w:p w14:paraId="589B6EB4">
      <w:pPr>
        <w:spacing w:before="240" w:beforeLines="100" w:line="360" w:lineRule="auto"/>
        <w:ind w:left="550"/>
        <w:rPr>
          <w:rFonts w:ascii="仿宋" w:hAnsi="仿宋" w:eastAsia="仿宋"/>
          <w:spacing w:val="-15"/>
          <w:position w:val="31"/>
          <w:sz w:val="28"/>
          <w:szCs w:val="28"/>
        </w:rPr>
      </w:pPr>
      <w:r>
        <w:rPr>
          <w:rFonts w:hint="eastAsia" w:ascii="仿宋" w:hAnsi="仿宋" w:eastAsia="仿宋"/>
          <w:spacing w:val="-15"/>
          <w:position w:val="31"/>
          <w:sz w:val="28"/>
          <w:szCs w:val="28"/>
        </w:rPr>
        <w:t>联系方式：</w:t>
      </w:r>
      <w:r>
        <w:rPr>
          <w:rFonts w:ascii="仿宋" w:hAnsi="仿宋" w:eastAsia="仿宋"/>
          <w:spacing w:val="-15"/>
          <w:position w:val="31"/>
          <w:sz w:val="28"/>
          <w:szCs w:val="28"/>
        </w:rPr>
        <w:tab/>
      </w:r>
      <w:r>
        <w:rPr>
          <w:rFonts w:ascii="仿宋" w:hAnsi="仿宋" w:eastAsia="仿宋"/>
          <w:spacing w:val="-15"/>
          <w:position w:val="31"/>
          <w:sz w:val="28"/>
          <w:szCs w:val="28"/>
        </w:rPr>
        <w:tab/>
      </w:r>
      <w:r>
        <w:rPr>
          <w:rFonts w:ascii="仿宋" w:hAnsi="仿宋" w:eastAsia="仿宋"/>
          <w:spacing w:val="-15"/>
          <w:position w:val="31"/>
          <w:sz w:val="28"/>
          <w:szCs w:val="28"/>
        </w:rPr>
        <w:tab/>
      </w:r>
      <w:r>
        <w:rPr>
          <w:rFonts w:ascii="仿宋" w:hAnsi="仿宋" w:eastAsia="仿宋"/>
          <w:spacing w:val="-15"/>
          <w:position w:val="31"/>
          <w:sz w:val="28"/>
          <w:szCs w:val="28"/>
        </w:rPr>
        <w:tab/>
      </w:r>
      <w:r>
        <w:rPr>
          <w:rFonts w:ascii="仿宋" w:hAnsi="仿宋" w:eastAsia="仿宋"/>
          <w:spacing w:val="-15"/>
          <w:position w:val="31"/>
          <w:sz w:val="28"/>
          <w:szCs w:val="28"/>
        </w:rPr>
        <w:tab/>
      </w:r>
      <w:r>
        <w:rPr>
          <w:rFonts w:ascii="仿宋" w:hAnsi="仿宋" w:eastAsia="仿宋"/>
          <w:spacing w:val="-15"/>
          <w:position w:val="31"/>
          <w:sz w:val="28"/>
          <w:szCs w:val="28"/>
        </w:rPr>
        <w:tab/>
      </w:r>
      <w:r>
        <w:rPr>
          <w:rFonts w:ascii="仿宋" w:hAnsi="仿宋" w:eastAsia="仿宋"/>
          <w:spacing w:val="-15"/>
          <w:position w:val="31"/>
          <w:sz w:val="28"/>
          <w:szCs w:val="28"/>
        </w:rPr>
        <w:tab/>
      </w:r>
      <w:r>
        <w:rPr>
          <w:rFonts w:ascii="仿宋" w:hAnsi="仿宋" w:eastAsia="仿宋"/>
          <w:spacing w:val="-15"/>
          <w:position w:val="31"/>
          <w:sz w:val="28"/>
          <w:szCs w:val="28"/>
        </w:rPr>
        <w:tab/>
      </w:r>
      <w:r>
        <w:rPr>
          <w:rFonts w:ascii="仿宋" w:hAnsi="仿宋" w:eastAsia="仿宋"/>
          <w:spacing w:val="-15"/>
          <w:position w:val="31"/>
          <w:sz w:val="28"/>
          <w:szCs w:val="28"/>
        </w:rPr>
        <w:tab/>
      </w:r>
      <w:r>
        <w:rPr>
          <w:rFonts w:hint="eastAsia" w:ascii="仿宋" w:hAnsi="仿宋" w:eastAsia="仿宋"/>
          <w:spacing w:val="-15"/>
          <w:position w:val="31"/>
          <w:sz w:val="28"/>
          <w:szCs w:val="28"/>
        </w:rPr>
        <w:t>联系方式：</w:t>
      </w:r>
    </w:p>
    <w:p w14:paraId="4B328474">
      <w:pPr>
        <w:spacing w:before="47" w:line="360" w:lineRule="auto"/>
        <w:rPr>
          <w:rFonts w:ascii="仿宋" w:hAnsi="仿宋" w:eastAsia="仿宋"/>
          <w:spacing w:val="-2"/>
          <w:sz w:val="28"/>
          <w:szCs w:val="28"/>
        </w:rPr>
      </w:pPr>
    </w:p>
    <w:p w14:paraId="4806BBA0">
      <w:pPr>
        <w:spacing w:before="47" w:line="360" w:lineRule="auto"/>
        <w:ind w:left="639"/>
        <w:jc w:val="center"/>
        <w:rPr>
          <w:rFonts w:hint="eastAsia" w:ascii="仿宋" w:hAnsi="仿宋" w:eastAsia="仿宋"/>
          <w:spacing w:val="4"/>
          <w:sz w:val="28"/>
          <w:szCs w:val="28"/>
        </w:rPr>
      </w:pPr>
      <w:r>
        <w:rPr>
          <w:rFonts w:hint="eastAsia" w:ascii="仿宋" w:hAnsi="仿宋" w:eastAsia="仿宋"/>
          <w:spacing w:val="-2"/>
          <w:sz w:val="28"/>
          <w:szCs w:val="28"/>
        </w:rPr>
        <w:t xml:space="preserve">                  签订</w:t>
      </w:r>
      <w:r>
        <w:rPr>
          <w:rFonts w:hint="eastAsia" w:ascii="仿宋" w:hAnsi="仿宋" w:eastAsia="仿宋"/>
          <w:spacing w:val="-1"/>
          <w:sz w:val="28"/>
          <w:szCs w:val="28"/>
        </w:rPr>
        <w:t xml:space="preserve">日期： </w:t>
      </w:r>
      <w:r>
        <w:rPr>
          <w:rFonts w:ascii="仿宋" w:hAnsi="仿宋" w:eastAsia="仿宋"/>
          <w:spacing w:val="-1"/>
          <w:sz w:val="28"/>
          <w:szCs w:val="28"/>
        </w:rPr>
        <w:t xml:space="preserve">    </w:t>
      </w:r>
      <w:r>
        <w:rPr>
          <w:rFonts w:hint="eastAsia" w:ascii="仿宋" w:hAnsi="仿宋" w:eastAsia="仿宋"/>
          <w:spacing w:val="8"/>
          <w:sz w:val="28"/>
          <w:szCs w:val="28"/>
        </w:rPr>
        <w:t>年</w:t>
      </w:r>
      <w:r>
        <w:rPr>
          <w:rFonts w:hint="eastAsia" w:ascii="仿宋" w:hAnsi="仿宋" w:eastAsia="仿宋"/>
          <w:spacing w:val="5"/>
          <w:sz w:val="28"/>
          <w:szCs w:val="28"/>
        </w:rPr>
        <w:t xml:space="preserve"> </w:t>
      </w:r>
      <w:r>
        <w:rPr>
          <w:rFonts w:hint="eastAsia" w:ascii="仿宋" w:hAnsi="仿宋" w:eastAsia="仿宋"/>
          <w:spacing w:val="4"/>
          <w:sz w:val="28"/>
          <w:szCs w:val="28"/>
        </w:rPr>
        <w:t xml:space="preserve">  月  </w:t>
      </w:r>
      <w:r>
        <w:rPr>
          <w:rFonts w:hint="eastAsia" w:ascii="仿宋" w:hAnsi="仿宋" w:eastAsia="仿宋"/>
          <w:spacing w:val="4"/>
          <w:sz w:val="28"/>
          <w:szCs w:val="28"/>
          <w:lang w:val="en-US" w:eastAsia="zh-CN"/>
        </w:rPr>
        <w:t xml:space="preserve"> </w:t>
      </w:r>
      <w:r>
        <w:rPr>
          <w:rFonts w:hint="eastAsia" w:ascii="仿宋" w:hAnsi="仿宋" w:eastAsia="仿宋"/>
          <w:spacing w:val="4"/>
          <w:sz w:val="28"/>
          <w:szCs w:val="28"/>
        </w:rPr>
        <w:t>日</w:t>
      </w:r>
    </w:p>
    <w:p w14:paraId="2C71D28F">
      <w:pPr>
        <w:spacing w:before="47" w:line="360" w:lineRule="auto"/>
        <w:ind w:left="639"/>
        <w:jc w:val="center"/>
        <w:rPr>
          <w:rFonts w:hint="eastAsia" w:ascii="仿宋" w:hAnsi="仿宋" w:eastAsia="仿宋"/>
          <w:spacing w:val="4"/>
          <w:sz w:val="28"/>
          <w:szCs w:val="28"/>
        </w:rPr>
      </w:pPr>
    </w:p>
    <w:p w14:paraId="464CE09F">
      <w:pPr>
        <w:pStyle w:val="4"/>
        <w:rPr>
          <w:rFonts w:hint="eastAsia" w:ascii="仿宋" w:hAnsi="仿宋" w:eastAsia="仿宋"/>
          <w:spacing w:val="4"/>
          <w:sz w:val="28"/>
          <w:szCs w:val="28"/>
        </w:rPr>
      </w:pPr>
    </w:p>
    <w:p w14:paraId="0FC628DB">
      <w:pPr>
        <w:rPr>
          <w:rFonts w:hint="eastAsia" w:ascii="仿宋" w:hAnsi="仿宋" w:eastAsia="仿宋"/>
          <w:spacing w:val="4"/>
          <w:sz w:val="28"/>
          <w:szCs w:val="28"/>
        </w:rPr>
      </w:pPr>
    </w:p>
    <w:p w14:paraId="44A3BCD1">
      <w:pPr>
        <w:pStyle w:val="4"/>
        <w:rPr>
          <w:rFonts w:hint="eastAsia" w:ascii="仿宋" w:hAnsi="仿宋" w:eastAsia="仿宋"/>
          <w:spacing w:val="4"/>
          <w:sz w:val="28"/>
          <w:szCs w:val="28"/>
        </w:rPr>
      </w:pPr>
    </w:p>
    <w:p w14:paraId="43CBE430">
      <w:pPr>
        <w:rPr>
          <w:rFonts w:hint="eastAsia" w:ascii="仿宋" w:hAnsi="仿宋" w:eastAsia="仿宋"/>
          <w:spacing w:val="4"/>
          <w:sz w:val="28"/>
          <w:szCs w:val="28"/>
        </w:rPr>
      </w:pPr>
    </w:p>
    <w:p w14:paraId="16F9AA6D">
      <w:pPr>
        <w:pStyle w:val="4"/>
        <w:rPr>
          <w:rFonts w:hint="eastAsia" w:ascii="仿宋" w:hAnsi="仿宋" w:eastAsia="仿宋"/>
          <w:spacing w:val="4"/>
          <w:sz w:val="28"/>
          <w:szCs w:val="28"/>
        </w:rPr>
      </w:pPr>
    </w:p>
    <w:p w14:paraId="36B103C4">
      <w:pPr>
        <w:rPr>
          <w:rFonts w:hint="eastAsia" w:ascii="仿宋" w:hAnsi="仿宋" w:eastAsia="仿宋"/>
          <w:spacing w:val="4"/>
          <w:sz w:val="28"/>
          <w:szCs w:val="28"/>
        </w:rPr>
      </w:pPr>
    </w:p>
    <w:p w14:paraId="3C10C824">
      <w:pPr>
        <w:pStyle w:val="4"/>
        <w:rPr>
          <w:rFonts w:hint="eastAsia" w:ascii="仿宋" w:hAnsi="仿宋" w:eastAsia="仿宋"/>
          <w:spacing w:val="4"/>
          <w:sz w:val="28"/>
          <w:szCs w:val="28"/>
        </w:rPr>
      </w:pPr>
    </w:p>
    <w:p w14:paraId="0EAF44AC">
      <w:pPr>
        <w:rPr>
          <w:rFonts w:hint="eastAsia" w:ascii="仿宋" w:hAnsi="仿宋" w:eastAsia="仿宋"/>
          <w:spacing w:val="4"/>
          <w:sz w:val="28"/>
          <w:szCs w:val="28"/>
        </w:rPr>
      </w:pPr>
    </w:p>
    <w:p w14:paraId="3D2184B9">
      <w:pPr>
        <w:spacing w:before="97" w:line="219" w:lineRule="auto"/>
        <w:ind w:left="143"/>
        <w:jc w:val="both"/>
        <w:outlineLvl w:val="2"/>
        <w:rPr>
          <w:rFonts w:hint="default" w:ascii="Times New Roman" w:hAnsi="Times New Roman" w:eastAsia="仿宋" w:cs="Times New Roman"/>
          <w:b/>
          <w:color w:val="auto"/>
          <w:sz w:val="28"/>
          <w:szCs w:val="28"/>
          <w:highlight w:val="none"/>
        </w:rPr>
      </w:pPr>
      <w:r>
        <w:rPr>
          <w:rFonts w:hint="default" w:ascii="Times New Roman" w:hAnsi="Times New Roman" w:eastAsia="仿宋" w:cs="Times New Roman"/>
          <w:color w:val="auto"/>
          <w:spacing w:val="-7"/>
          <w:sz w:val="28"/>
          <w:szCs w:val="28"/>
          <w:highlight w:val="none"/>
        </w:rPr>
        <w:t>附件</w:t>
      </w:r>
      <w:r>
        <w:rPr>
          <w:rFonts w:hint="default" w:ascii="Times New Roman" w:hAnsi="Times New Roman" w:eastAsia="仿宋" w:cs="Times New Roman"/>
          <w:color w:val="auto"/>
          <w:spacing w:val="-7"/>
          <w:sz w:val="28"/>
          <w:szCs w:val="28"/>
          <w:highlight w:val="none"/>
          <w:lang w:val="en-US" w:eastAsia="zh-CN"/>
        </w:rPr>
        <w:t>1</w:t>
      </w:r>
      <w:r>
        <w:rPr>
          <w:rFonts w:hint="default" w:ascii="Times New Roman" w:hAnsi="Times New Roman" w:eastAsia="仿宋" w:cs="Times New Roman"/>
          <w:color w:val="auto"/>
          <w:spacing w:val="-7"/>
          <w:sz w:val="28"/>
          <w:szCs w:val="28"/>
          <w:highlight w:val="none"/>
        </w:rPr>
        <w:t>：</w:t>
      </w:r>
      <w:r>
        <w:rPr>
          <w:rFonts w:hint="default" w:ascii="Times New Roman" w:hAnsi="Times New Roman" w:eastAsia="仿宋" w:cs="Times New Roman"/>
          <w:b/>
          <w:color w:val="auto"/>
          <w:sz w:val="28"/>
          <w:szCs w:val="28"/>
          <w:highlight w:val="none"/>
        </w:rPr>
        <w:t>安保服务考核表</w:t>
      </w:r>
    </w:p>
    <w:p w14:paraId="4DBEA458">
      <w:pPr>
        <w:spacing w:line="560" w:lineRule="exact"/>
        <w:jc w:val="center"/>
        <w:rPr>
          <w:rFonts w:ascii="仿宋" w:hAnsi="仿宋" w:eastAsia="仿宋"/>
          <w:b/>
          <w:bCs/>
          <w:color w:val="auto"/>
          <w:sz w:val="28"/>
          <w:szCs w:val="28"/>
          <w:highlight w:val="none"/>
        </w:rPr>
      </w:pPr>
      <w:r>
        <w:rPr>
          <w:rFonts w:hint="eastAsia" w:ascii="仿宋" w:hAnsi="仿宋" w:eastAsia="仿宋"/>
          <w:b/>
          <w:bCs/>
          <w:color w:val="auto"/>
          <w:sz w:val="28"/>
          <w:szCs w:val="28"/>
          <w:highlight w:val="none"/>
        </w:rPr>
        <w:t>人员考核表</w:t>
      </w:r>
    </w:p>
    <w:tbl>
      <w:tblPr>
        <w:tblStyle w:val="25"/>
        <w:tblW w:w="9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588"/>
        <w:gridCol w:w="1029"/>
        <w:gridCol w:w="6482"/>
        <w:gridCol w:w="1148"/>
      </w:tblGrid>
      <w:tr w14:paraId="54DE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jc w:val="center"/>
        </w:trPr>
        <w:tc>
          <w:tcPr>
            <w:tcW w:w="584" w:type="dxa"/>
            <w:tcBorders>
              <w:top w:val="single" w:color="auto" w:sz="4" w:space="0"/>
              <w:left w:val="single" w:color="auto" w:sz="4" w:space="0"/>
              <w:bottom w:val="single" w:color="auto" w:sz="4" w:space="0"/>
              <w:right w:val="single" w:color="auto" w:sz="4" w:space="0"/>
            </w:tcBorders>
          </w:tcPr>
          <w:p w14:paraId="3AB82531">
            <w:pPr>
              <w:widowControl w:val="0"/>
              <w:spacing w:line="36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rPr>
              <w:t>考核内容</w:t>
            </w:r>
          </w:p>
        </w:tc>
        <w:tc>
          <w:tcPr>
            <w:tcW w:w="588" w:type="dxa"/>
            <w:tcBorders>
              <w:top w:val="single" w:color="auto" w:sz="4" w:space="0"/>
              <w:left w:val="single" w:color="auto" w:sz="4" w:space="0"/>
              <w:bottom w:val="single" w:color="auto" w:sz="4" w:space="0"/>
              <w:right w:val="single" w:color="auto" w:sz="4" w:space="0"/>
            </w:tcBorders>
          </w:tcPr>
          <w:p w14:paraId="5C297E79">
            <w:pPr>
              <w:widowControl w:val="0"/>
              <w:spacing w:line="36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rPr>
              <w:t>考核</w:t>
            </w:r>
          </w:p>
          <w:p w14:paraId="2F34EB0A">
            <w:pPr>
              <w:widowControl w:val="0"/>
              <w:spacing w:line="36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rPr>
              <w:t>分值</w:t>
            </w:r>
          </w:p>
        </w:tc>
        <w:tc>
          <w:tcPr>
            <w:tcW w:w="1029" w:type="dxa"/>
            <w:tcBorders>
              <w:top w:val="single" w:color="auto" w:sz="4" w:space="0"/>
              <w:left w:val="single" w:color="auto" w:sz="4" w:space="0"/>
              <w:bottom w:val="single" w:color="auto" w:sz="4" w:space="0"/>
              <w:right w:val="single" w:color="auto" w:sz="4" w:space="0"/>
            </w:tcBorders>
            <w:vAlign w:val="center"/>
          </w:tcPr>
          <w:p w14:paraId="42290F06">
            <w:pPr>
              <w:widowControl w:val="0"/>
              <w:spacing w:line="36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rPr>
              <w:t>考核</w:t>
            </w:r>
          </w:p>
          <w:p w14:paraId="4496326B">
            <w:pPr>
              <w:widowControl w:val="0"/>
              <w:spacing w:line="36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rPr>
              <w:t>分值</w:t>
            </w:r>
          </w:p>
        </w:tc>
        <w:tc>
          <w:tcPr>
            <w:tcW w:w="6482" w:type="dxa"/>
            <w:tcBorders>
              <w:top w:val="single" w:color="auto" w:sz="4" w:space="0"/>
              <w:left w:val="single" w:color="auto" w:sz="4" w:space="0"/>
              <w:bottom w:val="single" w:color="auto" w:sz="4" w:space="0"/>
              <w:right w:val="single" w:color="auto" w:sz="4" w:space="0"/>
            </w:tcBorders>
            <w:vAlign w:val="center"/>
          </w:tcPr>
          <w:p w14:paraId="18F7EC0E">
            <w:pPr>
              <w:widowControl w:val="0"/>
              <w:spacing w:line="36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rPr>
              <w:t>考核标准</w:t>
            </w:r>
          </w:p>
        </w:tc>
        <w:tc>
          <w:tcPr>
            <w:tcW w:w="1148" w:type="dxa"/>
            <w:tcBorders>
              <w:top w:val="single" w:color="auto" w:sz="4" w:space="0"/>
              <w:left w:val="single" w:color="auto" w:sz="4" w:space="0"/>
              <w:bottom w:val="single" w:color="auto" w:sz="4" w:space="0"/>
              <w:right w:val="single" w:color="auto" w:sz="4" w:space="0"/>
            </w:tcBorders>
          </w:tcPr>
          <w:p w14:paraId="2CDDE92D">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得分</w:t>
            </w:r>
          </w:p>
        </w:tc>
      </w:tr>
      <w:tr w14:paraId="2784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restart"/>
            <w:tcBorders>
              <w:top w:val="single" w:color="auto" w:sz="4" w:space="0"/>
              <w:left w:val="single" w:color="auto" w:sz="4" w:space="0"/>
              <w:bottom w:val="single" w:color="auto" w:sz="4" w:space="0"/>
              <w:right w:val="single" w:color="auto" w:sz="4" w:space="0"/>
            </w:tcBorders>
          </w:tcPr>
          <w:p w14:paraId="1AF54BCD">
            <w:pPr>
              <w:widowControl w:val="0"/>
              <w:spacing w:line="400" w:lineRule="exact"/>
              <w:jc w:val="center"/>
              <w:rPr>
                <w:rFonts w:ascii="仿宋" w:hAnsi="仿宋" w:eastAsia="仿宋" w:cs="仿宋"/>
                <w:kern w:val="0"/>
                <w:sz w:val="24"/>
                <w:szCs w:val="24"/>
                <w:highlight w:val="none"/>
              </w:rPr>
            </w:pPr>
          </w:p>
          <w:p w14:paraId="541D5FFF">
            <w:pPr>
              <w:widowControl w:val="0"/>
              <w:spacing w:line="40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rPr>
              <w:t>仪容仪表</w:t>
            </w:r>
          </w:p>
        </w:tc>
        <w:tc>
          <w:tcPr>
            <w:tcW w:w="588" w:type="dxa"/>
            <w:vMerge w:val="restart"/>
            <w:tcBorders>
              <w:top w:val="single" w:color="auto" w:sz="4" w:space="0"/>
              <w:left w:val="single" w:color="auto" w:sz="4" w:space="0"/>
              <w:bottom w:val="single" w:color="auto" w:sz="4" w:space="0"/>
              <w:right w:val="single" w:color="auto" w:sz="4" w:space="0"/>
            </w:tcBorders>
          </w:tcPr>
          <w:p w14:paraId="3D45EE3A">
            <w:pPr>
              <w:widowControl w:val="0"/>
              <w:spacing w:line="400" w:lineRule="exact"/>
              <w:jc w:val="center"/>
              <w:rPr>
                <w:rFonts w:ascii="仿宋" w:hAnsi="仿宋" w:eastAsia="仿宋" w:cs="仿宋"/>
                <w:kern w:val="0"/>
                <w:sz w:val="24"/>
                <w:szCs w:val="24"/>
                <w:highlight w:val="none"/>
              </w:rPr>
            </w:pPr>
          </w:p>
          <w:p w14:paraId="0DA353F2">
            <w:pPr>
              <w:pStyle w:val="41"/>
              <w:jc w:val="center"/>
              <w:rPr>
                <w:highlight w:val="none"/>
              </w:rPr>
            </w:pPr>
          </w:p>
          <w:p w14:paraId="329825F4">
            <w:pPr>
              <w:widowControl w:val="0"/>
              <w:spacing w:line="400" w:lineRule="exact"/>
              <w:rPr>
                <w:rFonts w:ascii="仿宋" w:hAnsi="仿宋" w:eastAsia="仿宋" w:cs="仿宋"/>
                <w:kern w:val="0"/>
                <w:sz w:val="24"/>
                <w:szCs w:val="24"/>
                <w:highlight w:val="none"/>
              </w:rPr>
            </w:pPr>
            <w:r>
              <w:rPr>
                <w:rFonts w:ascii="仿宋" w:hAnsi="仿宋" w:eastAsia="仿宋" w:cs="仿宋"/>
                <w:kern w:val="0"/>
                <w:sz w:val="24"/>
                <w:szCs w:val="24"/>
                <w:highlight w:val="none"/>
              </w:rPr>
              <w:t>1</w:t>
            </w:r>
            <w:r>
              <w:rPr>
                <w:rFonts w:ascii="仿宋" w:hAnsi="仿宋" w:eastAsia="仿宋" w:cs="仿宋"/>
                <w:kern w:val="0"/>
                <w:sz w:val="24"/>
                <w:szCs w:val="24"/>
                <w:highlight w:val="none"/>
                <w:lang w:val="en-US" w:eastAsia="zh-CN"/>
              </w:rPr>
              <w:t>5</w:t>
            </w:r>
            <w:r>
              <w:rPr>
                <w:rFonts w:ascii="仿宋" w:hAnsi="仿宋" w:eastAsia="仿宋" w:cs="仿宋"/>
                <w:kern w:val="0"/>
                <w:sz w:val="24"/>
                <w:szCs w:val="24"/>
                <w:highlight w:val="none"/>
              </w:rPr>
              <w:t>分</w:t>
            </w:r>
          </w:p>
        </w:tc>
        <w:tc>
          <w:tcPr>
            <w:tcW w:w="1029" w:type="dxa"/>
            <w:tcBorders>
              <w:top w:val="single" w:color="auto" w:sz="4" w:space="0"/>
              <w:left w:val="single" w:color="auto" w:sz="4" w:space="0"/>
              <w:bottom w:val="single" w:color="auto" w:sz="4" w:space="0"/>
              <w:right w:val="single" w:color="auto" w:sz="4" w:space="0"/>
            </w:tcBorders>
          </w:tcPr>
          <w:p w14:paraId="1741F965">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5698EBF4">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1</w:t>
            </w:r>
            <w:r>
              <w:rPr>
                <w:rFonts w:ascii="仿宋" w:hAnsi="仿宋" w:eastAsia="仿宋" w:cs="仿宋"/>
                <w:kern w:val="0"/>
                <w:sz w:val="24"/>
                <w:szCs w:val="24"/>
                <w:highlight w:val="none"/>
                <w:lang w:val="en-US" w:eastAsia="zh-CN"/>
              </w:rPr>
              <w:t>.</w:t>
            </w:r>
            <w:r>
              <w:rPr>
                <w:rFonts w:ascii="仿宋" w:hAnsi="仿宋" w:eastAsia="仿宋" w:cs="仿宋"/>
                <w:kern w:val="0"/>
                <w:sz w:val="24"/>
                <w:szCs w:val="24"/>
                <w:highlight w:val="none"/>
              </w:rPr>
              <w:t>按规定统一着制式服装，带齐值班执勤巡逻所需装备</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0A113A5A">
            <w:pPr>
              <w:widowControl w:val="0"/>
              <w:spacing w:line="360" w:lineRule="exact"/>
              <w:rPr>
                <w:rFonts w:ascii="仿宋" w:hAnsi="仿宋" w:eastAsia="仿宋" w:cs="仿宋"/>
                <w:kern w:val="0"/>
                <w:sz w:val="24"/>
                <w:szCs w:val="24"/>
                <w:highlight w:val="none"/>
              </w:rPr>
            </w:pPr>
          </w:p>
        </w:tc>
      </w:tr>
      <w:tr w14:paraId="626D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5AC7BF76">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34BCE4D6">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1A68FF1A">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3804A0D8">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2</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在岗工作期间保持良好的精神状态，手势、姿态正确，举止大方</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72AA79C1">
            <w:pPr>
              <w:widowControl w:val="0"/>
              <w:spacing w:line="360" w:lineRule="exact"/>
              <w:rPr>
                <w:rFonts w:ascii="仿宋" w:hAnsi="仿宋" w:eastAsia="仿宋" w:cs="仿宋"/>
                <w:kern w:val="0"/>
                <w:sz w:val="24"/>
                <w:szCs w:val="24"/>
                <w:highlight w:val="none"/>
              </w:rPr>
            </w:pPr>
          </w:p>
        </w:tc>
      </w:tr>
      <w:tr w14:paraId="1DD5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5360F0D6">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1AD94D6E">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05118900">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2E8D0F0C">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3</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发型简单大方，工作时不佩戴耳钉、发饰等</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0AC9A5F2">
            <w:pPr>
              <w:widowControl w:val="0"/>
              <w:spacing w:line="360" w:lineRule="exact"/>
              <w:rPr>
                <w:rFonts w:ascii="仿宋" w:hAnsi="仿宋" w:eastAsia="仿宋" w:cs="仿宋"/>
                <w:kern w:val="0"/>
                <w:sz w:val="24"/>
                <w:szCs w:val="24"/>
                <w:highlight w:val="none"/>
              </w:rPr>
            </w:pPr>
          </w:p>
        </w:tc>
      </w:tr>
      <w:tr w14:paraId="67E5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4" w:type="dxa"/>
            <w:vMerge w:val="restart"/>
            <w:tcBorders>
              <w:top w:val="single" w:color="auto" w:sz="4" w:space="0"/>
              <w:left w:val="single" w:color="auto" w:sz="4" w:space="0"/>
              <w:bottom w:val="single" w:color="auto" w:sz="4" w:space="0"/>
              <w:right w:val="single" w:color="auto" w:sz="4" w:space="0"/>
            </w:tcBorders>
          </w:tcPr>
          <w:p w14:paraId="04FEC6BF">
            <w:pPr>
              <w:widowControl w:val="0"/>
              <w:spacing w:line="400" w:lineRule="exact"/>
              <w:jc w:val="center"/>
              <w:rPr>
                <w:rFonts w:ascii="仿宋" w:hAnsi="仿宋" w:eastAsia="仿宋" w:cs="仿宋"/>
                <w:kern w:val="0"/>
                <w:sz w:val="24"/>
                <w:szCs w:val="24"/>
                <w:highlight w:val="none"/>
              </w:rPr>
            </w:pPr>
          </w:p>
          <w:p w14:paraId="1B417813">
            <w:pPr>
              <w:widowControl w:val="0"/>
              <w:spacing w:line="40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rPr>
              <w:t>到岗值班</w:t>
            </w:r>
          </w:p>
        </w:tc>
        <w:tc>
          <w:tcPr>
            <w:tcW w:w="588" w:type="dxa"/>
            <w:vMerge w:val="restart"/>
            <w:tcBorders>
              <w:top w:val="single" w:color="auto" w:sz="4" w:space="0"/>
              <w:left w:val="single" w:color="auto" w:sz="4" w:space="0"/>
              <w:bottom w:val="single" w:color="auto" w:sz="4" w:space="0"/>
              <w:right w:val="single" w:color="auto" w:sz="4" w:space="0"/>
            </w:tcBorders>
          </w:tcPr>
          <w:p w14:paraId="6FEA4B8E">
            <w:pPr>
              <w:widowControl w:val="0"/>
              <w:spacing w:line="400" w:lineRule="exact"/>
              <w:jc w:val="center"/>
              <w:rPr>
                <w:rFonts w:ascii="仿宋" w:hAnsi="仿宋" w:eastAsia="仿宋" w:cs="仿宋"/>
                <w:kern w:val="0"/>
                <w:sz w:val="24"/>
                <w:szCs w:val="24"/>
                <w:highlight w:val="none"/>
              </w:rPr>
            </w:pPr>
          </w:p>
          <w:p w14:paraId="0AF636DE">
            <w:pPr>
              <w:pStyle w:val="41"/>
              <w:jc w:val="center"/>
              <w:rPr>
                <w:highlight w:val="none"/>
              </w:rPr>
            </w:pPr>
          </w:p>
          <w:p w14:paraId="246B0FDA">
            <w:pPr>
              <w:widowControl w:val="0"/>
              <w:spacing w:line="40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lang w:val="en-US" w:eastAsia="zh-CN"/>
              </w:rPr>
              <w:t>35</w:t>
            </w:r>
            <w:r>
              <w:rPr>
                <w:rFonts w:ascii="仿宋" w:hAnsi="仿宋" w:eastAsia="仿宋" w:cs="仿宋"/>
                <w:kern w:val="0"/>
                <w:sz w:val="24"/>
                <w:szCs w:val="24"/>
                <w:highlight w:val="none"/>
              </w:rPr>
              <w:t>分</w:t>
            </w:r>
          </w:p>
        </w:tc>
        <w:tc>
          <w:tcPr>
            <w:tcW w:w="1029" w:type="dxa"/>
            <w:tcBorders>
              <w:top w:val="single" w:color="auto" w:sz="4" w:space="0"/>
              <w:left w:val="single" w:color="auto" w:sz="4" w:space="0"/>
              <w:bottom w:val="single" w:color="auto" w:sz="4" w:space="0"/>
              <w:right w:val="single" w:color="auto" w:sz="4" w:space="0"/>
            </w:tcBorders>
          </w:tcPr>
          <w:p w14:paraId="4DF5021E">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505EF12E">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1</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按时到岗，岗位满员，交接班工作及时、准确</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795AD1A9">
            <w:pPr>
              <w:widowControl w:val="0"/>
              <w:spacing w:line="360" w:lineRule="exact"/>
              <w:rPr>
                <w:rFonts w:ascii="仿宋" w:hAnsi="仿宋" w:eastAsia="仿宋" w:cs="仿宋"/>
                <w:kern w:val="0"/>
                <w:sz w:val="24"/>
                <w:szCs w:val="24"/>
                <w:highlight w:val="none"/>
              </w:rPr>
            </w:pPr>
          </w:p>
        </w:tc>
      </w:tr>
      <w:tr w14:paraId="1E2F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6EC8B676">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361C74B3">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09C792C9">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20</w:t>
            </w:r>
          </w:p>
        </w:tc>
        <w:tc>
          <w:tcPr>
            <w:tcW w:w="6482" w:type="dxa"/>
            <w:tcBorders>
              <w:top w:val="single" w:color="auto" w:sz="4" w:space="0"/>
              <w:left w:val="single" w:color="auto" w:sz="4" w:space="0"/>
              <w:bottom w:val="single" w:color="auto" w:sz="4" w:space="0"/>
              <w:right w:val="single" w:color="auto" w:sz="4" w:space="0"/>
            </w:tcBorders>
          </w:tcPr>
          <w:p w14:paraId="0607007F">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2</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岗位人员年龄符合规定，具有保安员证等相关证书</w:t>
            </w:r>
            <w:r>
              <w:rPr>
                <w:rFonts w:ascii="仿宋" w:hAnsi="仿宋" w:eastAsia="仿宋" w:cs="仿宋"/>
                <w:kern w:val="0"/>
                <w:sz w:val="24"/>
                <w:szCs w:val="24"/>
                <w:highlight w:val="none"/>
                <w:lang w:eastAsia="zh-CN"/>
              </w:rPr>
              <w:t>每发生一起违规行为扣1-2分。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26B2816F">
            <w:pPr>
              <w:widowControl w:val="0"/>
              <w:spacing w:line="360" w:lineRule="exact"/>
              <w:rPr>
                <w:rFonts w:ascii="仿宋" w:hAnsi="仿宋" w:eastAsia="仿宋" w:cs="仿宋"/>
                <w:kern w:val="0"/>
                <w:sz w:val="24"/>
                <w:szCs w:val="24"/>
                <w:highlight w:val="none"/>
              </w:rPr>
            </w:pPr>
          </w:p>
        </w:tc>
      </w:tr>
      <w:tr w14:paraId="2F31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6790C84B">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2AC64B6B">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3F35ABB4">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10</w:t>
            </w:r>
          </w:p>
        </w:tc>
        <w:tc>
          <w:tcPr>
            <w:tcW w:w="6482" w:type="dxa"/>
            <w:tcBorders>
              <w:top w:val="single" w:color="auto" w:sz="4" w:space="0"/>
              <w:left w:val="single" w:color="auto" w:sz="4" w:space="0"/>
              <w:bottom w:val="single" w:color="auto" w:sz="4" w:space="0"/>
              <w:right w:val="single" w:color="auto" w:sz="4" w:space="0"/>
            </w:tcBorders>
          </w:tcPr>
          <w:p w14:paraId="25B2ACF3">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3</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保持24小时各岗位位置有人值守、巡逻，不得早退、擅离职守</w:t>
            </w:r>
            <w:r>
              <w:rPr>
                <w:rFonts w:ascii="仿宋" w:hAnsi="仿宋" w:eastAsia="仿宋" w:cs="仿宋"/>
                <w:kern w:val="0"/>
                <w:sz w:val="24"/>
                <w:szCs w:val="24"/>
                <w:highlight w:val="none"/>
                <w:lang w:eastAsia="zh-CN"/>
              </w:rPr>
              <w:t>每发生一起违规行为扣1-2分。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5BB9243B">
            <w:pPr>
              <w:widowControl w:val="0"/>
              <w:spacing w:line="360" w:lineRule="exact"/>
              <w:rPr>
                <w:rFonts w:ascii="仿宋" w:hAnsi="仿宋" w:eastAsia="仿宋" w:cs="仿宋"/>
                <w:kern w:val="0"/>
                <w:sz w:val="24"/>
                <w:szCs w:val="24"/>
                <w:highlight w:val="none"/>
              </w:rPr>
            </w:pPr>
          </w:p>
        </w:tc>
      </w:tr>
      <w:tr w14:paraId="68C1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restart"/>
            <w:tcBorders>
              <w:top w:val="single" w:color="auto" w:sz="4" w:space="0"/>
              <w:left w:val="single" w:color="auto" w:sz="4" w:space="0"/>
              <w:bottom w:val="single" w:color="auto" w:sz="4" w:space="0"/>
              <w:right w:val="single" w:color="auto" w:sz="4" w:space="0"/>
            </w:tcBorders>
          </w:tcPr>
          <w:p w14:paraId="25C164B9">
            <w:pPr>
              <w:widowControl w:val="0"/>
              <w:spacing w:line="400" w:lineRule="exact"/>
              <w:jc w:val="center"/>
              <w:rPr>
                <w:rFonts w:ascii="仿宋" w:hAnsi="仿宋" w:eastAsia="仿宋" w:cs="仿宋"/>
                <w:kern w:val="0"/>
                <w:sz w:val="24"/>
                <w:szCs w:val="24"/>
                <w:highlight w:val="none"/>
              </w:rPr>
            </w:pPr>
          </w:p>
          <w:p w14:paraId="3B167D6D">
            <w:pPr>
              <w:widowControl w:val="0"/>
              <w:spacing w:line="400" w:lineRule="exact"/>
              <w:jc w:val="center"/>
              <w:rPr>
                <w:rFonts w:ascii="仿宋" w:hAnsi="仿宋" w:eastAsia="仿宋" w:cs="仿宋"/>
                <w:kern w:val="0"/>
                <w:sz w:val="24"/>
                <w:szCs w:val="24"/>
                <w:highlight w:val="none"/>
              </w:rPr>
            </w:pPr>
          </w:p>
          <w:p w14:paraId="3863EDFC">
            <w:pPr>
              <w:widowControl w:val="0"/>
              <w:spacing w:line="400" w:lineRule="exact"/>
              <w:jc w:val="center"/>
              <w:rPr>
                <w:rFonts w:ascii="仿宋" w:hAnsi="仿宋" w:eastAsia="仿宋" w:cs="仿宋"/>
                <w:kern w:val="0"/>
                <w:sz w:val="24"/>
                <w:szCs w:val="24"/>
                <w:highlight w:val="none"/>
              </w:rPr>
            </w:pPr>
          </w:p>
          <w:p w14:paraId="13E98C5B">
            <w:pPr>
              <w:widowControl w:val="0"/>
              <w:spacing w:line="400" w:lineRule="exact"/>
              <w:jc w:val="center"/>
              <w:rPr>
                <w:rFonts w:ascii="仿宋" w:hAnsi="仿宋" w:eastAsia="仿宋" w:cs="仿宋"/>
                <w:kern w:val="0"/>
                <w:sz w:val="24"/>
                <w:szCs w:val="24"/>
                <w:highlight w:val="none"/>
              </w:rPr>
            </w:pPr>
          </w:p>
          <w:p w14:paraId="6B63E9B0">
            <w:pPr>
              <w:widowControl w:val="0"/>
              <w:spacing w:line="400" w:lineRule="exact"/>
              <w:jc w:val="center"/>
              <w:rPr>
                <w:rFonts w:ascii="仿宋" w:hAnsi="仿宋" w:eastAsia="仿宋" w:cs="仿宋"/>
                <w:kern w:val="0"/>
                <w:sz w:val="24"/>
                <w:szCs w:val="24"/>
                <w:highlight w:val="none"/>
              </w:rPr>
            </w:pPr>
          </w:p>
          <w:p w14:paraId="19E1B1C6">
            <w:pPr>
              <w:widowControl w:val="0"/>
              <w:spacing w:line="400" w:lineRule="exact"/>
              <w:jc w:val="center"/>
              <w:rPr>
                <w:rFonts w:ascii="仿宋" w:hAnsi="仿宋" w:eastAsia="仿宋" w:cs="仿宋"/>
                <w:kern w:val="0"/>
                <w:sz w:val="24"/>
                <w:szCs w:val="24"/>
                <w:highlight w:val="none"/>
              </w:rPr>
            </w:pPr>
          </w:p>
          <w:p w14:paraId="3BF873E1">
            <w:pPr>
              <w:widowControl w:val="0"/>
              <w:spacing w:line="400" w:lineRule="exact"/>
              <w:jc w:val="center"/>
              <w:rPr>
                <w:rFonts w:ascii="仿宋" w:hAnsi="仿宋" w:eastAsia="仿宋" w:cs="仿宋"/>
                <w:kern w:val="0"/>
                <w:sz w:val="24"/>
                <w:szCs w:val="24"/>
                <w:highlight w:val="none"/>
              </w:rPr>
            </w:pPr>
          </w:p>
          <w:p w14:paraId="303F8FCD">
            <w:pPr>
              <w:widowControl w:val="0"/>
              <w:spacing w:line="400" w:lineRule="exact"/>
              <w:jc w:val="center"/>
              <w:rPr>
                <w:rFonts w:ascii="仿宋" w:hAnsi="仿宋" w:eastAsia="仿宋" w:cs="仿宋"/>
                <w:kern w:val="0"/>
                <w:sz w:val="24"/>
                <w:szCs w:val="24"/>
                <w:highlight w:val="none"/>
              </w:rPr>
            </w:pPr>
          </w:p>
          <w:p w14:paraId="1A2DDEC8">
            <w:pPr>
              <w:widowControl w:val="0"/>
              <w:spacing w:line="40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rPr>
              <w:t>工作纪律态度</w:t>
            </w:r>
          </w:p>
        </w:tc>
        <w:tc>
          <w:tcPr>
            <w:tcW w:w="588" w:type="dxa"/>
            <w:vMerge w:val="restart"/>
            <w:tcBorders>
              <w:top w:val="single" w:color="auto" w:sz="4" w:space="0"/>
              <w:left w:val="single" w:color="auto" w:sz="4" w:space="0"/>
              <w:bottom w:val="single" w:color="auto" w:sz="4" w:space="0"/>
              <w:right w:val="single" w:color="auto" w:sz="4" w:space="0"/>
            </w:tcBorders>
          </w:tcPr>
          <w:p w14:paraId="1F61C2EC">
            <w:pPr>
              <w:widowControl w:val="0"/>
              <w:spacing w:line="400" w:lineRule="exact"/>
              <w:jc w:val="center"/>
              <w:rPr>
                <w:rFonts w:ascii="仿宋" w:hAnsi="仿宋" w:eastAsia="仿宋" w:cs="仿宋"/>
                <w:kern w:val="0"/>
                <w:sz w:val="24"/>
                <w:szCs w:val="24"/>
                <w:highlight w:val="none"/>
              </w:rPr>
            </w:pPr>
          </w:p>
          <w:p w14:paraId="73B97E64">
            <w:pPr>
              <w:widowControl w:val="0"/>
              <w:spacing w:line="400" w:lineRule="exact"/>
              <w:jc w:val="center"/>
              <w:rPr>
                <w:rFonts w:ascii="仿宋" w:hAnsi="仿宋" w:eastAsia="仿宋" w:cs="仿宋"/>
                <w:kern w:val="0"/>
                <w:sz w:val="24"/>
                <w:szCs w:val="24"/>
                <w:highlight w:val="none"/>
              </w:rPr>
            </w:pPr>
          </w:p>
          <w:p w14:paraId="2990B238">
            <w:pPr>
              <w:widowControl w:val="0"/>
              <w:spacing w:line="400" w:lineRule="exact"/>
              <w:jc w:val="center"/>
              <w:rPr>
                <w:rFonts w:ascii="仿宋" w:hAnsi="仿宋" w:eastAsia="仿宋" w:cs="仿宋"/>
                <w:kern w:val="0"/>
                <w:sz w:val="24"/>
                <w:szCs w:val="24"/>
                <w:highlight w:val="none"/>
              </w:rPr>
            </w:pPr>
          </w:p>
          <w:p w14:paraId="41C3B0FA">
            <w:pPr>
              <w:widowControl w:val="0"/>
              <w:spacing w:line="400" w:lineRule="exact"/>
              <w:jc w:val="center"/>
              <w:rPr>
                <w:rFonts w:ascii="仿宋" w:hAnsi="仿宋" w:eastAsia="仿宋" w:cs="仿宋"/>
                <w:kern w:val="0"/>
                <w:sz w:val="24"/>
                <w:szCs w:val="24"/>
                <w:highlight w:val="none"/>
              </w:rPr>
            </w:pPr>
          </w:p>
          <w:p w14:paraId="701D0A01">
            <w:pPr>
              <w:widowControl w:val="0"/>
              <w:spacing w:line="400" w:lineRule="exact"/>
              <w:jc w:val="center"/>
              <w:rPr>
                <w:rFonts w:ascii="仿宋" w:hAnsi="仿宋" w:eastAsia="仿宋" w:cs="仿宋"/>
                <w:kern w:val="0"/>
                <w:sz w:val="24"/>
                <w:szCs w:val="24"/>
                <w:highlight w:val="none"/>
              </w:rPr>
            </w:pPr>
          </w:p>
          <w:p w14:paraId="497EBC15">
            <w:pPr>
              <w:widowControl w:val="0"/>
              <w:spacing w:line="400" w:lineRule="exact"/>
              <w:jc w:val="center"/>
              <w:rPr>
                <w:rFonts w:ascii="仿宋" w:hAnsi="仿宋" w:eastAsia="仿宋" w:cs="仿宋"/>
                <w:kern w:val="0"/>
                <w:sz w:val="24"/>
                <w:szCs w:val="24"/>
                <w:highlight w:val="none"/>
              </w:rPr>
            </w:pPr>
          </w:p>
          <w:p w14:paraId="1956487C">
            <w:pPr>
              <w:widowControl w:val="0"/>
              <w:spacing w:line="400" w:lineRule="exact"/>
              <w:jc w:val="center"/>
              <w:rPr>
                <w:rFonts w:ascii="仿宋" w:hAnsi="仿宋" w:eastAsia="仿宋" w:cs="仿宋"/>
                <w:kern w:val="0"/>
                <w:sz w:val="24"/>
                <w:szCs w:val="24"/>
                <w:highlight w:val="none"/>
              </w:rPr>
            </w:pPr>
          </w:p>
          <w:p w14:paraId="71C50B74">
            <w:pPr>
              <w:widowControl w:val="0"/>
              <w:spacing w:line="400" w:lineRule="exact"/>
              <w:jc w:val="center"/>
              <w:rPr>
                <w:rFonts w:ascii="仿宋" w:hAnsi="仿宋" w:eastAsia="仿宋" w:cs="仿宋"/>
                <w:kern w:val="0"/>
                <w:sz w:val="24"/>
                <w:szCs w:val="24"/>
                <w:highlight w:val="none"/>
              </w:rPr>
            </w:pPr>
          </w:p>
          <w:p w14:paraId="4C40C641">
            <w:pPr>
              <w:widowControl w:val="0"/>
              <w:spacing w:line="400" w:lineRule="exact"/>
              <w:jc w:val="center"/>
              <w:rPr>
                <w:rFonts w:ascii="仿宋" w:hAnsi="仿宋" w:eastAsia="仿宋" w:cs="仿宋"/>
                <w:kern w:val="0"/>
                <w:sz w:val="24"/>
                <w:szCs w:val="24"/>
                <w:highlight w:val="none"/>
              </w:rPr>
            </w:pPr>
          </w:p>
          <w:p w14:paraId="698D4029">
            <w:pPr>
              <w:widowControl w:val="0"/>
              <w:spacing w:line="400" w:lineRule="exact"/>
              <w:jc w:val="center"/>
              <w:rPr>
                <w:rFonts w:ascii="仿宋" w:hAnsi="仿宋" w:eastAsia="仿宋" w:cs="仿宋"/>
                <w:kern w:val="0"/>
                <w:sz w:val="24"/>
                <w:szCs w:val="24"/>
                <w:highlight w:val="none"/>
              </w:rPr>
            </w:pPr>
            <w:r>
              <w:rPr>
                <w:rFonts w:ascii="仿宋" w:hAnsi="仿宋" w:eastAsia="仿宋" w:cs="仿宋"/>
                <w:kern w:val="0"/>
                <w:sz w:val="24"/>
                <w:szCs w:val="24"/>
                <w:highlight w:val="none"/>
                <w:lang w:val="en-US" w:eastAsia="zh-CN"/>
              </w:rPr>
              <w:t>5</w:t>
            </w:r>
            <w:r>
              <w:rPr>
                <w:rFonts w:ascii="仿宋" w:hAnsi="仿宋" w:eastAsia="仿宋" w:cs="仿宋"/>
                <w:kern w:val="0"/>
                <w:sz w:val="24"/>
                <w:szCs w:val="24"/>
                <w:highlight w:val="none"/>
              </w:rPr>
              <w:t>0分</w:t>
            </w:r>
          </w:p>
        </w:tc>
        <w:tc>
          <w:tcPr>
            <w:tcW w:w="1029" w:type="dxa"/>
            <w:tcBorders>
              <w:top w:val="single" w:color="auto" w:sz="4" w:space="0"/>
              <w:left w:val="single" w:color="auto" w:sz="4" w:space="0"/>
              <w:bottom w:val="single" w:color="auto" w:sz="4" w:space="0"/>
              <w:right w:val="single" w:color="auto" w:sz="4" w:space="0"/>
            </w:tcBorders>
          </w:tcPr>
          <w:p w14:paraId="766BBBFC">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691F5A0C">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1</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按照规定开、关大门，查验、管理进出大门的车辆、人员和财物并做好相关登记工作，制止、劝离不符合规定的车辆、人员离开</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75427109">
            <w:pPr>
              <w:widowControl w:val="0"/>
              <w:spacing w:line="360" w:lineRule="exact"/>
              <w:rPr>
                <w:rFonts w:ascii="仿宋" w:hAnsi="仿宋" w:eastAsia="仿宋" w:cs="仿宋"/>
                <w:kern w:val="0"/>
                <w:sz w:val="24"/>
                <w:szCs w:val="24"/>
                <w:highlight w:val="none"/>
              </w:rPr>
            </w:pPr>
          </w:p>
        </w:tc>
      </w:tr>
      <w:tr w14:paraId="2E47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4AB4C37F">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3E1D5F98">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53E6227A">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303B31B3">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2</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主动服务，礼貌待人，用语文明，不得故意辱骂他人，对待师生访客热情、大方</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1A3A51E0">
            <w:pPr>
              <w:widowControl w:val="0"/>
              <w:spacing w:line="360" w:lineRule="exact"/>
              <w:rPr>
                <w:rFonts w:ascii="仿宋" w:hAnsi="仿宋" w:eastAsia="仿宋" w:cs="仿宋"/>
                <w:kern w:val="0"/>
                <w:sz w:val="24"/>
                <w:szCs w:val="24"/>
                <w:highlight w:val="none"/>
              </w:rPr>
            </w:pPr>
          </w:p>
        </w:tc>
      </w:tr>
      <w:tr w14:paraId="65EE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4DE376B6">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66D10B9A">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1677C1AB">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1B7A8916">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3</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爱护公物，保证工作场所设备、设施完好，大门及门前广场干净、整洁</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3C0FC7FB">
            <w:pPr>
              <w:widowControl w:val="0"/>
              <w:spacing w:line="360" w:lineRule="exact"/>
              <w:rPr>
                <w:rFonts w:ascii="仿宋" w:hAnsi="仿宋" w:eastAsia="仿宋" w:cs="仿宋"/>
                <w:kern w:val="0"/>
                <w:sz w:val="24"/>
                <w:szCs w:val="24"/>
                <w:highlight w:val="none"/>
              </w:rPr>
            </w:pPr>
          </w:p>
        </w:tc>
      </w:tr>
      <w:tr w14:paraId="2E65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3D733938">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2C4D7A5D">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42AC5CF8">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6A391EB7">
            <w:pPr>
              <w:widowControl w:val="0"/>
              <w:spacing w:line="360" w:lineRule="exact"/>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rPr>
              <w:t>4</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工作中不发生打斗事件(正当防卫、紧急避险除外)，维护学校、队伍形象</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7A7D6311">
            <w:pPr>
              <w:widowControl w:val="0"/>
              <w:spacing w:line="360" w:lineRule="exact"/>
              <w:rPr>
                <w:rFonts w:ascii="仿宋" w:hAnsi="仿宋" w:eastAsia="仿宋" w:cs="仿宋"/>
                <w:kern w:val="0"/>
                <w:sz w:val="24"/>
                <w:szCs w:val="24"/>
                <w:highlight w:val="none"/>
              </w:rPr>
            </w:pPr>
          </w:p>
        </w:tc>
      </w:tr>
      <w:tr w14:paraId="4879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08AA0258">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2AC7A4B5">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0AC863EC">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5C18A7BA">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5</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上班期间不吸烟、睡觉、喝酒、玩手机等与工作无关的事情</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42C750FE">
            <w:pPr>
              <w:widowControl w:val="0"/>
              <w:spacing w:line="360" w:lineRule="exact"/>
              <w:rPr>
                <w:rFonts w:ascii="仿宋" w:hAnsi="仿宋" w:eastAsia="仿宋" w:cs="仿宋"/>
                <w:kern w:val="0"/>
                <w:sz w:val="24"/>
                <w:szCs w:val="24"/>
                <w:highlight w:val="none"/>
              </w:rPr>
            </w:pPr>
          </w:p>
        </w:tc>
      </w:tr>
      <w:tr w14:paraId="3463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1AE2D951">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48F26A8D">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3C77D5DD">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7A150DEE">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6</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熟悉校内安防设施、消防器材位置并熟练掌握使用方法</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5E8CF9E4">
            <w:pPr>
              <w:widowControl w:val="0"/>
              <w:spacing w:line="360" w:lineRule="exact"/>
              <w:rPr>
                <w:rFonts w:ascii="仿宋" w:hAnsi="仿宋" w:eastAsia="仿宋" w:cs="仿宋"/>
                <w:kern w:val="0"/>
                <w:sz w:val="24"/>
                <w:szCs w:val="24"/>
                <w:highlight w:val="none"/>
              </w:rPr>
            </w:pPr>
          </w:p>
        </w:tc>
      </w:tr>
      <w:tr w14:paraId="1517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049A60A8">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5DAEC4B5">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0373E4B2">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0A4FDF5A">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7</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配合保卫部门妥善处理各种突发事件, 防范恶性犯罪</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200BC6F0">
            <w:pPr>
              <w:widowControl w:val="0"/>
              <w:spacing w:line="360" w:lineRule="exact"/>
              <w:rPr>
                <w:rFonts w:ascii="仿宋" w:hAnsi="仿宋" w:eastAsia="仿宋" w:cs="仿宋"/>
                <w:kern w:val="0"/>
                <w:sz w:val="24"/>
                <w:szCs w:val="24"/>
                <w:highlight w:val="none"/>
              </w:rPr>
            </w:pPr>
          </w:p>
        </w:tc>
      </w:tr>
      <w:tr w14:paraId="2A68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1D824D8B">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29C432C1">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099CE925">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4C746792">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8</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明确岗位工作安排，掌握学校安全管理规定，值班执勤、巡逻等规章制度，做好岗位工作记录，内容详实、完整</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7004498B">
            <w:pPr>
              <w:widowControl w:val="0"/>
              <w:spacing w:line="360" w:lineRule="exact"/>
              <w:rPr>
                <w:rFonts w:ascii="仿宋" w:hAnsi="仿宋" w:eastAsia="仿宋" w:cs="仿宋"/>
                <w:kern w:val="0"/>
                <w:sz w:val="24"/>
                <w:szCs w:val="24"/>
                <w:highlight w:val="none"/>
              </w:rPr>
            </w:pPr>
          </w:p>
        </w:tc>
      </w:tr>
      <w:tr w14:paraId="37DB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0F81D588">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799B0413">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6A0E3E13">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6FC572A4">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9</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工作中发现问题及时汇报，并做好相应记录</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79E16813">
            <w:pPr>
              <w:widowControl w:val="0"/>
              <w:spacing w:line="360" w:lineRule="exact"/>
              <w:rPr>
                <w:rFonts w:ascii="仿宋" w:hAnsi="仿宋" w:eastAsia="仿宋" w:cs="仿宋"/>
                <w:kern w:val="0"/>
                <w:sz w:val="24"/>
                <w:szCs w:val="24"/>
                <w:highlight w:val="none"/>
              </w:rPr>
            </w:pPr>
          </w:p>
        </w:tc>
      </w:tr>
      <w:tr w14:paraId="6186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1A7F48B0">
            <w:pPr>
              <w:widowControl w:val="0"/>
              <w:rPr>
                <w:rFonts w:ascii="仿宋" w:hAnsi="仿宋" w:eastAsia="仿宋" w:cs="仿宋"/>
                <w:kern w:val="0"/>
                <w:sz w:val="24"/>
                <w:szCs w:val="24"/>
                <w:highlight w:val="none"/>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1355F992">
            <w:pPr>
              <w:widowControl w:val="0"/>
              <w:rPr>
                <w:rFonts w:ascii="仿宋" w:hAnsi="仿宋" w:eastAsia="仿宋" w:cs="仿宋"/>
                <w:kern w:val="0"/>
                <w:sz w:val="24"/>
                <w:szCs w:val="24"/>
                <w:highlight w:val="none"/>
              </w:rPr>
            </w:pPr>
          </w:p>
        </w:tc>
        <w:tc>
          <w:tcPr>
            <w:tcW w:w="1029" w:type="dxa"/>
            <w:tcBorders>
              <w:top w:val="single" w:color="auto" w:sz="4" w:space="0"/>
              <w:left w:val="single" w:color="auto" w:sz="4" w:space="0"/>
              <w:bottom w:val="single" w:color="auto" w:sz="4" w:space="0"/>
              <w:right w:val="single" w:color="auto" w:sz="4" w:space="0"/>
            </w:tcBorders>
          </w:tcPr>
          <w:p w14:paraId="6EC3E274">
            <w:pPr>
              <w:widowControl w:val="0"/>
              <w:spacing w:line="360" w:lineRule="exact"/>
              <w:jc w:val="center"/>
              <w:rPr>
                <w:rFonts w:ascii="仿宋" w:hAnsi="仿宋" w:eastAsia="仿宋" w:cs="仿宋"/>
                <w:kern w:val="0"/>
                <w:sz w:val="24"/>
                <w:szCs w:val="24"/>
                <w:highlight w:val="none"/>
                <w:lang w:val="en-US" w:eastAsia="zh-CN"/>
              </w:rPr>
            </w:pPr>
            <w:r>
              <w:rPr>
                <w:rFonts w:ascii="仿宋" w:hAnsi="仿宋" w:eastAsia="仿宋" w:cs="仿宋"/>
                <w:kern w:val="0"/>
                <w:sz w:val="24"/>
                <w:szCs w:val="24"/>
                <w:highlight w:val="none"/>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680733D6">
            <w:pPr>
              <w:widowControl w:val="0"/>
              <w:spacing w:line="360" w:lineRule="exact"/>
              <w:rPr>
                <w:rFonts w:ascii="仿宋" w:hAnsi="仿宋" w:eastAsia="仿宋" w:cs="仿宋"/>
                <w:kern w:val="0"/>
                <w:sz w:val="24"/>
                <w:szCs w:val="24"/>
                <w:highlight w:val="none"/>
              </w:rPr>
            </w:pPr>
            <w:r>
              <w:rPr>
                <w:rFonts w:ascii="仿宋" w:hAnsi="仿宋" w:eastAsia="仿宋" w:cs="仿宋"/>
                <w:kern w:val="0"/>
                <w:sz w:val="24"/>
                <w:szCs w:val="24"/>
                <w:highlight w:val="none"/>
              </w:rPr>
              <w:t>10</w:t>
            </w:r>
            <w:r>
              <w:rPr>
                <w:rFonts w:ascii="仿宋" w:hAnsi="仿宋" w:eastAsia="仿宋" w:cs="仿宋"/>
                <w:kern w:val="0"/>
                <w:sz w:val="24"/>
                <w:szCs w:val="24"/>
                <w:highlight w:val="none"/>
                <w:lang w:eastAsia="zh-CN"/>
              </w:rPr>
              <w:t>.</w:t>
            </w:r>
            <w:r>
              <w:rPr>
                <w:rFonts w:ascii="仿宋" w:hAnsi="仿宋" w:eastAsia="仿宋" w:cs="仿宋"/>
                <w:kern w:val="0"/>
                <w:sz w:val="24"/>
                <w:szCs w:val="24"/>
                <w:highlight w:val="none"/>
              </w:rPr>
              <w:t>遵守党和国家法律法规及学校各项规章制度，不得利用岗位之便从事从事邪教、宗教等违法违规活动</w:t>
            </w:r>
            <w:r>
              <w:rPr>
                <w:rFonts w:ascii="仿宋" w:hAnsi="仿宋" w:eastAsia="仿宋" w:cs="仿宋"/>
                <w:kern w:val="0"/>
                <w:sz w:val="24"/>
                <w:szCs w:val="24"/>
                <w:highlight w:val="none"/>
                <w:lang w:eastAsia="zh-CN"/>
              </w:rPr>
              <w:t>，每发生一起违规行为扣0.5-1分。</w:t>
            </w:r>
            <w:r>
              <w:rPr>
                <w:rFonts w:ascii="仿宋" w:hAnsi="仿宋" w:eastAsia="仿宋" w:cs="仿宋"/>
                <w:kern w:val="0"/>
                <w:sz w:val="24"/>
                <w:szCs w:val="24"/>
                <w:highlight w:val="none"/>
              </w:rPr>
              <w:t xml:space="preserve"> </w:t>
            </w:r>
          </w:p>
        </w:tc>
        <w:tc>
          <w:tcPr>
            <w:tcW w:w="1148" w:type="dxa"/>
            <w:tcBorders>
              <w:top w:val="single" w:color="auto" w:sz="4" w:space="0"/>
              <w:left w:val="single" w:color="auto" w:sz="4" w:space="0"/>
              <w:bottom w:val="single" w:color="auto" w:sz="4" w:space="0"/>
              <w:right w:val="single" w:color="auto" w:sz="4" w:space="0"/>
            </w:tcBorders>
          </w:tcPr>
          <w:p w14:paraId="608C2E06">
            <w:pPr>
              <w:widowControl w:val="0"/>
              <w:spacing w:line="360" w:lineRule="exact"/>
              <w:rPr>
                <w:rFonts w:ascii="仿宋" w:hAnsi="仿宋" w:eastAsia="仿宋" w:cs="仿宋"/>
                <w:kern w:val="0"/>
                <w:sz w:val="24"/>
                <w:szCs w:val="24"/>
                <w:highlight w:val="none"/>
              </w:rPr>
            </w:pPr>
          </w:p>
        </w:tc>
      </w:tr>
    </w:tbl>
    <w:p w14:paraId="3110B0F5">
      <w:pPr>
        <w:spacing w:before="47" w:line="360" w:lineRule="auto"/>
        <w:jc w:val="both"/>
        <w:rPr>
          <w:color w:val="auto"/>
          <w:highlight w:val="none"/>
        </w:rPr>
      </w:pPr>
      <w:r>
        <w:rPr>
          <w:rFonts w:hint="default" w:ascii="Times New Roman" w:hAnsi="Times New Roman" w:eastAsia="仿宋" w:cs="Times New Roman"/>
          <w:color w:val="auto"/>
          <w:spacing w:val="-7"/>
          <w:sz w:val="28"/>
          <w:szCs w:val="28"/>
          <w:highlight w:val="none"/>
        </w:rPr>
        <w:t>附件</w:t>
      </w:r>
      <w:r>
        <w:rPr>
          <w:rFonts w:hint="default" w:ascii="Times New Roman" w:hAnsi="Times New Roman" w:eastAsia="仿宋" w:cs="Times New Roman"/>
          <w:color w:val="auto"/>
          <w:spacing w:val="-7"/>
          <w:sz w:val="28"/>
          <w:szCs w:val="28"/>
          <w:highlight w:val="none"/>
          <w:lang w:val="en-US" w:eastAsia="zh-CN"/>
        </w:rPr>
        <w:t>2</w:t>
      </w:r>
      <w:r>
        <w:rPr>
          <w:rFonts w:hint="default" w:ascii="Times New Roman" w:hAnsi="Times New Roman" w:eastAsia="仿宋" w:cs="Times New Roman"/>
          <w:color w:val="auto"/>
          <w:spacing w:val="-7"/>
          <w:sz w:val="28"/>
          <w:szCs w:val="28"/>
          <w:highlight w:val="none"/>
        </w:rPr>
        <w:t>：</w:t>
      </w:r>
      <w:r>
        <w:rPr>
          <w:rFonts w:hint="default" w:ascii="Times New Roman" w:hAnsi="Times New Roman" w:eastAsia="仿宋" w:cs="Times New Roman"/>
          <w:b/>
          <w:color w:val="auto"/>
          <w:sz w:val="28"/>
          <w:szCs w:val="28"/>
          <w:highlight w:val="none"/>
          <w:lang w:val="en-US" w:eastAsia="zh-CN"/>
        </w:rPr>
        <w:t>设备、工具配置表</w:t>
      </w:r>
      <w:r>
        <w:rPr>
          <w:rFonts w:hint="default" w:ascii="Times New Roman" w:hAnsi="Times New Roman" w:eastAsia="仿宋" w:cs="Times New Roman"/>
          <w:color w:val="auto"/>
          <w:sz w:val="28"/>
          <w:szCs w:val="28"/>
          <w:highlight w:val="none"/>
        </w:rPr>
        <w:t>（以招标文件和投标文件为准</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lang w:val="en-US" w:eastAsia="zh-CN"/>
        </w:rPr>
        <w:t>再具体拟定</w:t>
      </w:r>
      <w:r>
        <w:rPr>
          <w:rFonts w:hint="default" w:ascii="Times New Roman" w:hAnsi="Times New Roman" w:eastAsia="仿宋" w:cs="Times New Roman"/>
          <w:color w:val="auto"/>
          <w:sz w:val="28"/>
          <w:szCs w:val="28"/>
          <w:highlight w:val="none"/>
        </w:rPr>
        <w:t>）</w:t>
      </w:r>
    </w:p>
    <w:bookmarkEnd w:id="607"/>
    <w:p w14:paraId="51E52708">
      <w:pPr>
        <w:rPr>
          <w:rFonts w:hint="default" w:ascii="Calibri" w:hAnsi="Calibri" w:eastAsia="宋体" w:cs="Times New Roman"/>
          <w:highlight w:val="none"/>
        </w:rPr>
      </w:pPr>
    </w:p>
    <w:bookmarkEnd w:id="601"/>
    <w:bookmarkEnd w:id="602"/>
    <w:bookmarkEnd w:id="603"/>
    <w:p w14:paraId="28D064E2">
      <w:pPr>
        <w:rPr>
          <w:rFonts w:hint="default" w:ascii="Arial Unicode MS" w:hAnsi="Arial Unicode MS" w:eastAsia="Arial Unicode MS" w:cs="Times New Roman"/>
          <w:color w:val="000000"/>
          <w:sz w:val="44"/>
          <w:szCs w:val="44"/>
          <w:highlight w:val="none"/>
          <w:lang w:val="en-US" w:eastAsia="zh-CN"/>
        </w:rPr>
      </w:pPr>
      <w:bookmarkStart w:id="609" w:name="_Hlt75236193"/>
      <w:bookmarkEnd w:id="609"/>
      <w:bookmarkStart w:id="610" w:name="_Toc100"/>
    </w:p>
    <w:p w14:paraId="584AB875">
      <w:pPr>
        <w:rPr>
          <w:rFonts w:hint="default" w:ascii="Arial Unicode MS" w:hAnsi="Arial Unicode MS" w:eastAsia="Arial Unicode MS" w:cs="Times New Roman"/>
          <w:color w:val="000000"/>
          <w:sz w:val="44"/>
          <w:szCs w:val="44"/>
          <w:highlight w:val="none"/>
          <w:lang w:val="en-US" w:eastAsia="zh-CN"/>
        </w:rPr>
      </w:pPr>
    </w:p>
    <w:p w14:paraId="03866F70">
      <w:pPr>
        <w:rPr>
          <w:rFonts w:hint="default" w:ascii="Arial Unicode MS" w:hAnsi="Arial Unicode MS" w:eastAsia="Arial Unicode MS" w:cs="Times New Roman"/>
          <w:color w:val="000000"/>
          <w:sz w:val="44"/>
          <w:szCs w:val="44"/>
          <w:lang w:val="en-US" w:eastAsia="zh-CN"/>
        </w:rPr>
      </w:pPr>
    </w:p>
    <w:p w14:paraId="20EB274C">
      <w:pPr>
        <w:rPr>
          <w:rFonts w:hint="default" w:ascii="Arial Unicode MS" w:hAnsi="Arial Unicode MS" w:eastAsia="Arial Unicode MS" w:cs="Times New Roman"/>
          <w:color w:val="000000"/>
          <w:sz w:val="44"/>
          <w:szCs w:val="44"/>
          <w:lang w:val="en-US" w:eastAsia="zh-CN"/>
        </w:rPr>
      </w:pPr>
    </w:p>
    <w:p w14:paraId="0D606ECF">
      <w:pPr>
        <w:rPr>
          <w:rFonts w:hint="default" w:ascii="Arial Unicode MS" w:hAnsi="Arial Unicode MS" w:eastAsia="Arial Unicode MS" w:cs="Times New Roman"/>
          <w:color w:val="000000"/>
          <w:sz w:val="44"/>
          <w:szCs w:val="44"/>
          <w:lang w:val="en-US" w:eastAsia="zh-CN"/>
        </w:rPr>
      </w:pPr>
    </w:p>
    <w:p w14:paraId="6DABC9C1">
      <w:pPr>
        <w:rPr>
          <w:rFonts w:hint="default" w:ascii="Arial Unicode MS" w:hAnsi="Arial Unicode MS" w:eastAsia="Arial Unicode MS" w:cs="Times New Roman"/>
          <w:color w:val="000000"/>
          <w:sz w:val="44"/>
          <w:szCs w:val="44"/>
          <w:lang w:val="en-US" w:eastAsia="zh-CN"/>
        </w:rPr>
      </w:pPr>
    </w:p>
    <w:p w14:paraId="3E802547">
      <w:pPr>
        <w:rPr>
          <w:rFonts w:hint="default" w:ascii="Arial Unicode MS" w:hAnsi="Arial Unicode MS" w:eastAsia="Arial Unicode MS" w:cs="Times New Roman"/>
          <w:color w:val="000000"/>
          <w:sz w:val="44"/>
          <w:szCs w:val="44"/>
          <w:lang w:val="en-US" w:eastAsia="zh-CN"/>
        </w:rPr>
      </w:pPr>
    </w:p>
    <w:p w14:paraId="6CC24E7A">
      <w:pPr>
        <w:rPr>
          <w:rFonts w:hint="default" w:ascii="Arial Unicode MS" w:hAnsi="Arial Unicode MS" w:eastAsia="Arial Unicode MS" w:cs="Times New Roman"/>
          <w:color w:val="000000"/>
          <w:sz w:val="44"/>
          <w:szCs w:val="44"/>
          <w:lang w:val="en-US" w:eastAsia="zh-CN"/>
        </w:rPr>
      </w:pPr>
    </w:p>
    <w:p w14:paraId="231038D2">
      <w:pPr>
        <w:rPr>
          <w:rFonts w:hint="default" w:ascii="Arial Unicode MS" w:hAnsi="Arial Unicode MS" w:eastAsia="Arial Unicode MS" w:cs="Times New Roman"/>
          <w:color w:val="000000"/>
          <w:sz w:val="44"/>
          <w:szCs w:val="44"/>
          <w:lang w:val="en-US" w:eastAsia="zh-CN"/>
        </w:rPr>
      </w:pPr>
    </w:p>
    <w:p w14:paraId="6FEB12F9">
      <w:pPr>
        <w:rPr>
          <w:rFonts w:hint="default" w:ascii="Arial Unicode MS" w:hAnsi="Arial Unicode MS" w:eastAsia="Arial Unicode MS" w:cs="Times New Roman"/>
          <w:color w:val="000000"/>
          <w:sz w:val="44"/>
          <w:szCs w:val="44"/>
          <w:lang w:val="en-US" w:eastAsia="zh-CN"/>
        </w:rPr>
      </w:pPr>
    </w:p>
    <w:p w14:paraId="20CD1066">
      <w:pPr>
        <w:rPr>
          <w:rFonts w:hint="default" w:ascii="Arial Unicode MS" w:hAnsi="Arial Unicode MS" w:eastAsia="Arial Unicode MS" w:cs="Times New Roman"/>
          <w:color w:val="000000"/>
          <w:sz w:val="44"/>
          <w:szCs w:val="44"/>
          <w:lang w:val="en-US" w:eastAsia="zh-CN"/>
        </w:rPr>
      </w:pPr>
    </w:p>
    <w:p w14:paraId="4FBE6D8E">
      <w:pPr>
        <w:rPr>
          <w:rFonts w:hint="default" w:ascii="Arial Unicode MS" w:hAnsi="Arial Unicode MS" w:eastAsia="Arial Unicode MS" w:cs="Times New Roman"/>
          <w:color w:val="000000"/>
          <w:sz w:val="44"/>
          <w:szCs w:val="44"/>
          <w:lang w:val="en-US" w:eastAsia="zh-CN"/>
        </w:rPr>
      </w:pPr>
    </w:p>
    <w:p w14:paraId="67764AD0">
      <w:pPr>
        <w:jc w:val="center"/>
        <w:outlineLvl w:val="0"/>
        <w:rPr>
          <w:rFonts w:hint="default" w:ascii="Times New Roman" w:hAnsi="Times New Roman" w:eastAsia="宋体" w:cs="Times New Roman"/>
          <w:color w:val="auto"/>
          <w:sz w:val="36"/>
          <w:szCs w:val="36"/>
          <w:lang w:val="en-US" w:eastAsia="zh-CN"/>
        </w:rPr>
      </w:pPr>
      <w:r>
        <w:rPr>
          <w:rFonts w:hint="default" w:ascii="Times New Roman" w:hAnsi="Times New Roman" w:eastAsia="宋体" w:cs="Times New Roman"/>
          <w:color w:val="auto"/>
          <w:sz w:val="36"/>
          <w:szCs w:val="36"/>
          <w:lang w:val="en-US" w:eastAsia="zh-CN"/>
        </w:rPr>
        <w:t>第九章 附件</w:t>
      </w:r>
      <w:bookmarkEnd w:id="584"/>
      <w:bookmarkEnd w:id="585"/>
      <w:bookmarkEnd w:id="586"/>
      <w:bookmarkEnd w:id="587"/>
      <w:bookmarkEnd w:id="610"/>
    </w:p>
    <w:p w14:paraId="3BC7CE5C">
      <w:pPr>
        <w:keepNext/>
        <w:keepLines/>
        <w:widowControl w:val="0"/>
        <w:autoSpaceDE w:val="0"/>
        <w:autoSpaceDN w:val="0"/>
        <w:adjustRightInd w:val="0"/>
        <w:spacing w:line="360" w:lineRule="auto"/>
        <w:outlineLvl w:val="1"/>
        <w:rPr>
          <w:rFonts w:hint="default" w:ascii="Times New Roman" w:hAnsi="Times New Roman" w:eastAsia="仿宋_GB2312" w:cs="Times New Roman"/>
          <w:bCs/>
          <w:color w:val="auto"/>
          <w:kern w:val="0"/>
          <w:sz w:val="28"/>
          <w:szCs w:val="28"/>
          <w:lang w:val="en-US" w:eastAsia="zh-CN"/>
        </w:rPr>
      </w:pPr>
      <w:bookmarkStart w:id="611" w:name="_Toc1250555939_WPSOffice_Level1"/>
      <w:bookmarkStart w:id="612" w:name="_Toc1681897155"/>
      <w:r>
        <w:rPr>
          <w:rFonts w:hint="default" w:ascii="Times New Roman" w:hAnsi="Times New Roman" w:eastAsia="仿宋_GB2312" w:cs="Times New Roman"/>
          <w:bCs/>
          <w:color w:val="auto"/>
          <w:kern w:val="0"/>
          <w:sz w:val="28"/>
          <w:szCs w:val="28"/>
          <w:lang w:val="en-US" w:eastAsia="zh-CN"/>
        </w:rPr>
        <w:t>附件1：河南省政府采购合同融资政策告知函</w:t>
      </w:r>
      <w:bookmarkEnd w:id="588"/>
      <w:bookmarkEnd w:id="589"/>
      <w:bookmarkEnd w:id="590"/>
      <w:bookmarkEnd w:id="591"/>
      <w:bookmarkEnd w:id="592"/>
      <w:bookmarkEnd w:id="593"/>
      <w:bookmarkEnd w:id="594"/>
      <w:bookmarkEnd w:id="595"/>
      <w:bookmarkEnd w:id="596"/>
      <w:bookmarkEnd w:id="597"/>
      <w:bookmarkEnd w:id="598"/>
      <w:bookmarkEnd w:id="599"/>
      <w:bookmarkEnd w:id="611"/>
      <w:bookmarkEnd w:id="612"/>
    </w:p>
    <w:p w14:paraId="35EE1E59">
      <w:pPr>
        <w:widowControl w:val="0"/>
        <w:spacing w:line="360" w:lineRule="auto"/>
        <w:jc w:val="left"/>
        <w:rPr>
          <w:rFonts w:hint="default" w:ascii="Times New Roman" w:hAnsi="Times New Roman" w:eastAsia="仿宋_GB2312" w:cs="Times New Roman"/>
          <w:b/>
          <w:bCs/>
          <w:color w:val="auto"/>
          <w:sz w:val="28"/>
          <w:szCs w:val="28"/>
          <w:lang w:val="en-US" w:eastAsia="zh-CN"/>
        </w:rPr>
      </w:pPr>
    </w:p>
    <w:p w14:paraId="44841563">
      <w:pPr>
        <w:spacing w:line="360" w:lineRule="auto"/>
        <w:jc w:val="center"/>
        <w:rPr>
          <w:rFonts w:hint="default" w:ascii="Times New Roman" w:hAnsi="Times New Roman" w:eastAsia="仿宋_GB2312" w:cs="Times New Roman"/>
          <w:b/>
          <w:bCs/>
          <w:color w:val="auto"/>
          <w:sz w:val="28"/>
          <w:szCs w:val="28"/>
          <w:lang w:val="en-US" w:eastAsia="zh-CN"/>
        </w:rPr>
      </w:pPr>
      <w:bookmarkStart w:id="613" w:name="_Toc285380293_WPSOffice_Level1"/>
      <w:bookmarkStart w:id="614" w:name="_Toc495162933_WPSOffice_Level2"/>
      <w:bookmarkStart w:id="615" w:name="_Toc1775221587_WPSOffice_Level1"/>
      <w:bookmarkStart w:id="616" w:name="_Toc587059936_WPSOffice_Level2"/>
      <w:bookmarkStart w:id="617" w:name="_Toc1740618990_WPSOffice_Level1"/>
      <w:r>
        <w:rPr>
          <w:rFonts w:hint="default" w:ascii="Times New Roman" w:hAnsi="Times New Roman" w:eastAsia="仿宋_GB2312" w:cs="Times New Roman"/>
          <w:b/>
          <w:bCs/>
          <w:color w:val="auto"/>
          <w:sz w:val="28"/>
          <w:szCs w:val="28"/>
          <w:lang w:val="en-US" w:eastAsia="zh-CN"/>
        </w:rPr>
        <w:t>河南省政府采购合同融资政策告知函</w:t>
      </w:r>
      <w:bookmarkEnd w:id="613"/>
      <w:bookmarkEnd w:id="614"/>
      <w:bookmarkEnd w:id="615"/>
      <w:bookmarkEnd w:id="616"/>
      <w:bookmarkEnd w:id="617"/>
    </w:p>
    <w:p w14:paraId="6D057097">
      <w:pPr>
        <w:widowControl w:val="0"/>
        <w:spacing w:line="360" w:lineRule="auto"/>
        <w:rPr>
          <w:rFonts w:hint="default" w:ascii="Times New Roman" w:hAnsi="Times New Roman" w:eastAsia="仿宋_GB2312" w:cs="Times New Roman"/>
          <w:color w:val="auto"/>
          <w:sz w:val="28"/>
          <w:szCs w:val="28"/>
          <w:lang w:val="en-US" w:eastAsia="zh-CN"/>
        </w:rPr>
      </w:pPr>
    </w:p>
    <w:p w14:paraId="2C0B7DB5">
      <w:pPr>
        <w:widowControl w:val="0"/>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各供应商：</w:t>
      </w:r>
    </w:p>
    <w:p w14:paraId="713DE377">
      <w:pPr>
        <w:widowControl w:val="0"/>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欢迎贵公司参与河南省政府采购活动！</w:t>
      </w:r>
    </w:p>
    <w:p w14:paraId="2B4B058C">
      <w:pPr>
        <w:widowControl w:val="0"/>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44F5062">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贷款渠道和提供贷款的金融机构，可在河南省政府采购网“河南省政府采购合同融资平台”查询联系。</w:t>
      </w:r>
    </w:p>
    <w:p w14:paraId="6CE7F2E5">
      <w:pPr>
        <w:jc w:val="left"/>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sz w:val="28"/>
          <w:szCs w:val="28"/>
          <w:lang w:eastAsia="zh-CN"/>
        </w:rPr>
        <w:br w:type="page"/>
      </w:r>
    </w:p>
    <w:p w14:paraId="38588612">
      <w:pPr>
        <w:jc w:val="center"/>
        <w:outlineLvl w:val="1"/>
        <w:rPr>
          <w:rFonts w:hint="default" w:ascii="Times New Roman" w:hAnsi="Times New Roman" w:cs="Times New Roman"/>
          <w:b/>
          <w:bCs/>
          <w:color w:val="auto"/>
          <w:sz w:val="32"/>
          <w:szCs w:val="32"/>
          <w:lang w:eastAsia="zh-CN"/>
        </w:rPr>
      </w:pPr>
      <w:r>
        <w:rPr>
          <w:rFonts w:hint="default" w:ascii="Times New Roman" w:hAnsi="Times New Roman" w:eastAsia="仿宋_GB2312" w:cs="Times New Roman"/>
          <w:bCs/>
          <w:color w:val="auto"/>
          <w:kern w:val="0"/>
          <w:sz w:val="28"/>
          <w:szCs w:val="28"/>
          <w:lang w:val="en-US" w:eastAsia="zh-CN"/>
        </w:rPr>
        <w:t>附件2：</w:t>
      </w:r>
      <w:bookmarkStart w:id="618" w:name="_Toc853194655"/>
      <w:bookmarkStart w:id="619" w:name="_Toc658018444_WPSOffice_Level2"/>
      <w:bookmarkStart w:id="620" w:name="_Toc347624563"/>
      <w:bookmarkStart w:id="621" w:name="_Toc1587242122"/>
      <w:r>
        <w:rPr>
          <w:rFonts w:hint="default" w:ascii="Times New Roman" w:hAnsi="Times New Roman" w:cs="Times New Roman"/>
          <w:b/>
          <w:bCs/>
          <w:color w:val="auto"/>
          <w:sz w:val="32"/>
          <w:szCs w:val="32"/>
          <w:lang w:eastAsia="zh-CN"/>
        </w:rPr>
        <w:t>关于印发中小企业划型标准规定的通知</w:t>
      </w:r>
      <w:bookmarkEnd w:id="618"/>
      <w:bookmarkEnd w:id="619"/>
      <w:bookmarkEnd w:id="620"/>
      <w:bookmarkEnd w:id="621"/>
    </w:p>
    <w:p w14:paraId="0E868368">
      <w:pPr>
        <w:pStyle w:val="22"/>
        <w:spacing w:line="480" w:lineRule="exact"/>
        <w:jc w:val="center"/>
        <w:rPr>
          <w:rFonts w:hint="default" w:ascii="Times New Roman" w:hAnsi="Times New Roman" w:eastAsia="仿宋_GB2312" w:cs="Times New Roman"/>
          <w:sz w:val="28"/>
          <w:szCs w:val="28"/>
        </w:rPr>
      </w:pPr>
      <w:bookmarkStart w:id="622" w:name="_Toc1413325678_WPSOffice_Level3"/>
      <w:r>
        <w:rPr>
          <w:rFonts w:hint="default" w:ascii="Times New Roman" w:hAnsi="Times New Roman" w:eastAsia="仿宋_GB2312" w:cs="Times New Roman"/>
          <w:sz w:val="28"/>
          <w:szCs w:val="28"/>
        </w:rPr>
        <w:t>工信部联企业〔2011〕300号</w:t>
      </w:r>
      <w:bookmarkEnd w:id="622"/>
    </w:p>
    <w:p w14:paraId="01C6FB41">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各省、自治区、直辖市人民政府，国务院各部委、各直属机构及有关单位：</w:t>
      </w:r>
    </w:p>
    <w:p w14:paraId="71AE6F61">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39DD28BA">
      <w:pPr>
        <w:pStyle w:val="22"/>
        <w:spacing w:line="480" w:lineRule="exact"/>
        <w:jc w:val="righ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工业和信息化部　国家统计局</w:t>
      </w:r>
    </w:p>
    <w:p w14:paraId="10617211">
      <w:pPr>
        <w:pStyle w:val="22"/>
        <w:spacing w:line="480" w:lineRule="exact"/>
        <w:jc w:val="righ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国家发展和改革委员会　财政部</w:t>
      </w:r>
    </w:p>
    <w:p w14:paraId="18AEF74B">
      <w:pPr>
        <w:pStyle w:val="22"/>
        <w:spacing w:line="480" w:lineRule="exact"/>
        <w:jc w:val="righ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二〇一一年六月十八日</w:t>
      </w:r>
    </w:p>
    <w:p w14:paraId="24EA0B09">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附件： </w:t>
      </w:r>
    </w:p>
    <w:p w14:paraId="12D1095B">
      <w:pPr>
        <w:pStyle w:val="22"/>
        <w:spacing w:line="480" w:lineRule="exact"/>
        <w:jc w:val="center"/>
        <w:rPr>
          <w:rFonts w:hint="default" w:ascii="Times New Roman" w:hAnsi="Times New Roman" w:eastAsia="仿宋_GB2312" w:cs="Times New Roman"/>
          <w:sz w:val="28"/>
          <w:szCs w:val="28"/>
        </w:rPr>
      </w:pPr>
      <w:bookmarkStart w:id="623" w:name="_Toc1817875417_WPSOffice_Level2"/>
      <w:r>
        <w:rPr>
          <w:rStyle w:val="27"/>
          <w:rFonts w:hint="default" w:ascii="Times New Roman" w:hAnsi="Times New Roman" w:eastAsia="仿宋_GB2312" w:cs="Times New Roman"/>
          <w:sz w:val="28"/>
          <w:szCs w:val="28"/>
        </w:rPr>
        <w:t>中小企业划型标准规定</w:t>
      </w:r>
      <w:bookmarkEnd w:id="623"/>
    </w:p>
    <w:p w14:paraId="618FB427">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一、根据《中华人民共和国中小企业促进法》和《国务院关于进一步促进中小企业发展的若干意见》(国发〔2009〕36号)，制定本规定。</w:t>
      </w:r>
    </w:p>
    <w:p w14:paraId="67ECC384">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二、中小企业划分为中型、小型、微型三种类型，具体标准根据企业从业人员、营业收入、资产总额等指标，结合行业特点制定。</w:t>
      </w:r>
    </w:p>
    <w:p w14:paraId="3FC3AC04">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2952B01">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四、各行业划型标准为：</w:t>
      </w:r>
    </w:p>
    <w:p w14:paraId="1D2B2D4A">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（一）农、林、牧、渔业。营业收入20000万元以下的为中小微型企业。其中，营业收入500万元及以上的为中型企业，营业收入50万元及以上的为小型企业，营业收入50万元以下的为微型企业。</w:t>
      </w:r>
    </w:p>
    <w:p w14:paraId="4DCC2E23">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7B2D528">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673DBE8">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C9F1AD4">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03E8711">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2ACAEA3">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D9C4DB4">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F5C9039">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63348D9">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11DCD6C">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27BB8B1">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7D230A1">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01DDC73">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CA155FD">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B166999">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（十六）其他未列明行业。从业人员300人以下的为中小微型企业。其中，从业人员100人及以上的为中型企业；从业人员10人及以上的为小型企业；从业人员10人以下的为微型企业。</w:t>
      </w:r>
    </w:p>
    <w:p w14:paraId="67F76AE2">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五、企业类型的划分以统计部门的统计数据为依据。</w:t>
      </w:r>
    </w:p>
    <w:p w14:paraId="68501DD8">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六、本规定适用于在中华人民共和国境内依法设立的各类所有制和各种组织形式的企业。个体工商户和本规定以外的行业，参照本规定进行划型。</w:t>
      </w:r>
    </w:p>
    <w:p w14:paraId="75ACC9D1">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p>
    <w:p w14:paraId="45C4A43C">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八、本规定由工业和信息化部、国家统计局会同有关部门根据《国民经济行业分类》修订情况和企业发展变化情况适时修订。</w:t>
      </w:r>
    </w:p>
    <w:p w14:paraId="34941661">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九、本规定由工业和信息化部、国家统计局会同有关部门负责解释。</w:t>
      </w:r>
    </w:p>
    <w:p w14:paraId="34B4F204">
      <w:pPr>
        <w:pStyle w:val="22"/>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十、本规定自发布之日起执行，原国家经贸委、原国家计委、财政部和国家统计局2003年颁布的《中小企业标准暂行规定》同时废止。</w:t>
      </w:r>
    </w:p>
    <w:p w14:paraId="39F94B5C">
      <w:pPr>
        <w:rPr>
          <w:rFonts w:hint="default" w:ascii="Times New Roman" w:hAnsi="Times New Roman" w:cs="Times New Roman"/>
        </w:rPr>
      </w:pPr>
    </w:p>
    <w:sectPr>
      <w:headerReference r:id="rId10" w:type="default"/>
      <w:footerReference r:id="rId11" w:type="default"/>
      <w:pgSz w:w="11900" w:h="16840"/>
      <w:pgMar w:top="1440" w:right="1797" w:bottom="1440" w:left="1797"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E6E27E-4A48-4D98-940B-15775CD970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B42FE2E-F83C-489B-9F63-AB6233CA00FE}"/>
  </w:font>
  <w:font w:name="Arial Unicode MS">
    <w:altName w:val="宋体"/>
    <w:panose1 w:val="020B0604020202020204"/>
    <w:charset w:val="86"/>
    <w:family w:val="swiss"/>
    <w:pitch w:val="default"/>
    <w:sig w:usb0="00000000" w:usb1="00000000" w:usb2="0000003F" w:usb3="00000000" w:csb0="603F01FF" w:csb1="FFFF0000"/>
    <w:embedRegular r:id="rId3" w:fontKey="{39F78BD9-A553-4E35-891F-3AC6934C6401}"/>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52C3323A-B2EF-4627-9B2F-13FF83483527}"/>
  </w:font>
  <w:font w:name="仿宋_GB2312">
    <w:panose1 w:val="02010609030101010101"/>
    <w:charset w:val="86"/>
    <w:family w:val="modern"/>
    <w:pitch w:val="default"/>
    <w:sig w:usb0="00000001" w:usb1="080E0000" w:usb2="00000000" w:usb3="00000000" w:csb0="00040000" w:csb1="00000000"/>
    <w:embedRegular r:id="rId5" w:fontKey="{FB4434A9-736C-4FA7-9F7B-BB275E4E2E23}"/>
  </w:font>
  <w:font w:name="等线 Light">
    <w:panose1 w:val="02010600030101010101"/>
    <w:charset w:val="86"/>
    <w:family w:val="auto"/>
    <w:pitch w:val="default"/>
    <w:sig w:usb0="A00002BF" w:usb1="38CF7CFA" w:usb2="00000016" w:usb3="00000000" w:csb0="0004000F" w:csb1="00000000"/>
  </w:font>
  <w:font w:name="monospace">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auto"/>
    <w:pitch w:val="default"/>
    <w:sig w:usb0="00000000" w:usb1="00000000" w:usb2="00000010" w:usb3="00000000" w:csb0="00000000" w:csb1="00000000"/>
  </w:font>
  <w:font w:name="方正黑体_GBK">
    <w:altName w:val="微软雅黑"/>
    <w:panose1 w:val="02000000000000000000"/>
    <w:charset w:val="86"/>
    <w:family w:val="auto"/>
    <w:pitch w:val="default"/>
    <w:sig w:usb0="00000000" w:usb1="00000000" w:usb2="00000000" w:usb3="00000000" w:csb0="00040000" w:csb1="00000000"/>
    <w:embedRegular r:id="rId6" w:fontKey="{A85162D0-415B-4C09-9524-EDA9AF462C86}"/>
  </w:font>
  <w:font w:name="方正小标宋_GBK">
    <w:altName w:val="微软雅黑"/>
    <w:panose1 w:val="02000000000000000000"/>
    <w:charset w:val="86"/>
    <w:family w:val="script"/>
    <w:pitch w:val="default"/>
    <w:sig w:usb0="00000000" w:usb1="00000000" w:usb2="00000000" w:usb3="00000000" w:csb0="00040000" w:csb1="00000000"/>
    <w:embedRegular r:id="rId7" w:fontKey="{BFAB6187-8C27-419A-A11E-49A93B4D889C}"/>
  </w:font>
  <w:font w:name="Wingdings 2">
    <w:panose1 w:val="05020102010507070707"/>
    <w:charset w:val="02"/>
    <w:family w:val="roman"/>
    <w:pitch w:val="default"/>
    <w:sig w:usb0="00000000" w:usb1="00000000" w:usb2="00000000" w:usb3="00000000" w:csb0="80000000" w:csb1="00000000"/>
    <w:embedRegular r:id="rId8" w:fontKey="{523536AD-8290-468E-9273-5E7EE1A15232}"/>
  </w:font>
  <w:font w:name="CESI楷体-GB2312">
    <w:altName w:val="宋体"/>
    <w:panose1 w:val="02000500000000000000"/>
    <w:charset w:val="86"/>
    <w:family w:val="auto"/>
    <w:pitch w:val="default"/>
    <w:sig w:usb0="00000000" w:usb1="00000000" w:usb2="00000012" w:usb3="00000000" w:csb0="0004000F" w:csb1="00000000"/>
    <w:embedRegular r:id="rId9" w:fontKey="{A7BB65E1-9D80-4836-9C74-FDAF76AECAAF}"/>
  </w:font>
  <w:font w:name="PMingLiU">
    <w:altName w:val="PMingLiU-ExtB"/>
    <w:panose1 w:val="02020500000000000000"/>
    <w:charset w:val="88"/>
    <w:family w:val="roman"/>
    <w:pitch w:val="default"/>
    <w:sig w:usb0="00000000" w:usb1="00000000" w:usb2="00000016" w:usb3="00000000" w:csb0="00100001" w:csb1="00000000"/>
    <w:embedRegular r:id="rId10" w:fontKey="{BF1F4829-22BE-4BBA-9FF0-FC783A123A84}"/>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embedRegular r:id="rId11" w:fontKey="{E7690319-4534-4AD4-AE9C-B927A124EEFF}"/>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AE1A4">
    <w:pPr>
      <w:pStyle w:val="1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F311B">
    <w:pPr>
      <w:pStyle w:val="14"/>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755A9">
                          <w:pPr>
                            <w:pStyle w:val="14"/>
                            <w:rPr>
                              <w:rFonts w:hint="eastAsia"/>
                            </w:rPr>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7B8755A9">
                    <w:pPr>
                      <w:pStyle w:val="14"/>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36EEF">
    <w:pPr>
      <w:pStyle w:val="14"/>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B00199">
                          <w:pPr>
                            <w:pStyle w:val="14"/>
                            <w:rPr>
                              <w:rFonts w:hint="eastAsia"/>
                            </w:rPr>
                          </w:pPr>
                          <w:r>
                            <w:fldChar w:fldCharType="begin"/>
                          </w:r>
                          <w:r>
                            <w:instrText xml:space="preserve"> PAGE  \* MERGEFORMAT </w:instrText>
                          </w:r>
                          <w:r>
                            <w:fldChar w:fldCharType="separate"/>
                          </w:r>
                          <w:r>
                            <w:t>42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2FB00199">
                    <w:pPr>
                      <w:pStyle w:val="14"/>
                      <w:rPr>
                        <w:rFonts w:hint="eastAsia"/>
                      </w:rPr>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DAB6">
    <w:pPr>
      <w:pStyle w:val="14"/>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47A1A0">
                          <w:pPr>
                            <w:pStyle w:val="14"/>
                            <w:rPr>
                              <w:rFonts w:hint="eastAsia"/>
                            </w:rPr>
                          </w:pPr>
                          <w:r>
                            <w:fldChar w:fldCharType="begin"/>
                          </w:r>
                          <w:r>
                            <w:instrText xml:space="preserve"> PAGE  \* MERGEFORMAT </w:instrText>
                          </w:r>
                          <w:r>
                            <w:fldChar w:fldCharType="separate"/>
                          </w:r>
                          <w:r>
                            <w:t>44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2A47A1A0">
                    <w:pPr>
                      <w:pStyle w:val="14"/>
                      <w:rPr>
                        <w:rFonts w:hint="eastAsia"/>
                      </w:rPr>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B1037">
    <w:pPr>
      <w:pStyle w:val="14"/>
      <w:ind w:right="360"/>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D9A980">
                          <w:pPr>
                            <w:pStyle w:val="14"/>
                            <w:rPr>
                              <w:rFonts w:hint="eastAsia"/>
                            </w:rPr>
                          </w:pPr>
                          <w:r>
                            <w:fldChar w:fldCharType="begin"/>
                          </w:r>
                          <w:r>
                            <w:instrText xml:space="preserve"> PAGE  \* MERGEFORMAT </w:instrText>
                          </w:r>
                          <w:r>
                            <w:fldChar w:fldCharType="separate"/>
                          </w:r>
                          <w:r>
                            <w:t>90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0D9A980">
                    <w:pPr>
                      <w:pStyle w:val="14"/>
                      <w:rPr>
                        <w:rFonts w:hint="eastAsia"/>
                      </w:rPr>
                    </w:pPr>
                    <w:r>
                      <w:fldChar w:fldCharType="begin"/>
                    </w:r>
                    <w:r>
                      <w:instrText xml:space="preserve"> PAGE  \* MERGEFORMAT </w:instrText>
                    </w:r>
                    <w:r>
                      <w:fldChar w:fldCharType="separate"/>
                    </w:r>
                    <w:r>
                      <w:t>90</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3035"/>
              <wp:effectExtent l="0" t="0" r="0" b="0"/>
              <wp:wrapNone/>
              <wp:docPr id="1073133986" name="文本框 1073133986"/>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4868BFAE">
                          <w:pPr>
                            <w:rPr>
                              <w:rFonts w:hint="default"/>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028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kFT5rQAAAAAwEAAA8AAAAAAAAAAQAg&#10;AAAAIgAAAGRycy9kb3ducmV2LnhtbFBLAQIUABQAAAAIAIdO4kAQYqN2FgIAACIEAAAOAAAAAAAA&#10;AAEAIAAAAB8BAABkcnMvZTJvRG9jLnhtbFBLBQYAAAAABgAGAFkBAACnBQAAAAA=&#10;">
              <v:fill on="f" focussize="0,0"/>
              <v:stroke on="f"/>
              <v:imagedata o:title=""/>
              <o:lock v:ext="edit" aspectratio="f"/>
              <v:textbox inset="0mm,0mm,0mm,0mm" style="mso-fit-shape-to-text:t;">
                <w:txbxContent>
                  <w:p w14:paraId="4868BFAE">
                    <w:pPr>
                      <w:rPr>
                        <w:rFonts w:hint="default"/>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748E0">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3C61D">
    <w:pPr>
      <w:pStyle w:val="5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75E76">
    <w:pPr>
      <w:pStyle w:val="5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3C00F">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C6C6E"/>
    <w:multiLevelType w:val="singleLevel"/>
    <w:tmpl w:val="BB6C6C6E"/>
    <w:lvl w:ilvl="0" w:tentative="0">
      <w:start w:val="1"/>
      <w:numFmt w:val="decimal"/>
      <w:suff w:val="nothing"/>
      <w:lvlText w:val="%1）"/>
      <w:lvlJc w:val="left"/>
      <w:rPr>
        <w:rFonts w:ascii="仿宋" w:hAnsi="仿宋" w:eastAsia="仿宋"/>
        <w:i w:val="0"/>
        <w:iCs w:val="0"/>
        <w:sz w:val="28"/>
        <w:szCs w:val="28"/>
      </w:rPr>
    </w:lvl>
  </w:abstractNum>
  <w:abstractNum w:abstractNumId="1">
    <w:nsid w:val="C5667A41"/>
    <w:multiLevelType w:val="singleLevel"/>
    <w:tmpl w:val="C5667A41"/>
    <w:lvl w:ilvl="0" w:tentative="0">
      <w:start w:val="1"/>
      <w:numFmt w:val="decimal"/>
      <w:suff w:val="space"/>
      <w:lvlText w:val="(%1)"/>
      <w:lvlJc w:val="left"/>
    </w:lvl>
  </w:abstractNum>
  <w:abstractNum w:abstractNumId="2">
    <w:nsid w:val="CFF8BF90"/>
    <w:multiLevelType w:val="singleLevel"/>
    <w:tmpl w:val="CFF8BF90"/>
    <w:lvl w:ilvl="0" w:tentative="0">
      <w:start w:val="3"/>
      <w:numFmt w:val="decimal"/>
      <w:lvlText w:val="%1."/>
      <w:lvlJc w:val="left"/>
      <w:pPr>
        <w:tabs>
          <w:tab w:val="left" w:pos="312"/>
        </w:tabs>
      </w:pPr>
    </w:lvl>
  </w:abstractNum>
  <w:abstractNum w:abstractNumId="3">
    <w:nsid w:val="EF1EB818"/>
    <w:multiLevelType w:val="singleLevel"/>
    <w:tmpl w:val="EF1EB818"/>
    <w:lvl w:ilvl="0" w:tentative="0">
      <w:start w:val="9"/>
      <w:numFmt w:val="chineseCounting"/>
      <w:suff w:val="nothing"/>
      <w:lvlText w:val="%1、"/>
      <w:lvlJc w:val="left"/>
      <w:rPr>
        <w:rFonts w:hint="eastAsia"/>
      </w:rPr>
    </w:lvl>
  </w:abstractNum>
  <w:abstractNum w:abstractNumId="4">
    <w:nsid w:val="F4F39AA0"/>
    <w:multiLevelType w:val="singleLevel"/>
    <w:tmpl w:val="F4F39AA0"/>
    <w:lvl w:ilvl="0" w:tentative="0">
      <w:start w:val="1"/>
      <w:numFmt w:val="decimal"/>
      <w:lvlText w:val="%1."/>
      <w:lvlJc w:val="left"/>
      <w:pPr>
        <w:tabs>
          <w:tab w:val="left" w:pos="312"/>
        </w:tabs>
      </w:pPr>
    </w:lvl>
  </w:abstractNum>
  <w:abstractNum w:abstractNumId="5">
    <w:nsid w:val="300F6A32"/>
    <w:multiLevelType w:val="multilevel"/>
    <w:tmpl w:val="300F6A32"/>
    <w:lvl w:ilvl="0" w:tentative="0">
      <w:start w:val="1"/>
      <w:numFmt w:val="decimal"/>
      <w:lvlText w:val="%1）"/>
      <w:lvlJc w:val="left"/>
      <w:pPr>
        <w:ind w:left="995" w:hanging="435"/>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62656752"/>
    <w:multiLevelType w:val="multilevel"/>
    <w:tmpl w:val="62656752"/>
    <w:lvl w:ilvl="0" w:tentative="0">
      <w:start w:val="11"/>
      <w:numFmt w:val="decimal"/>
      <w:suff w:val="nothing"/>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7">
    <w:nsid w:val="7F7BE2C3"/>
    <w:multiLevelType w:val="singleLevel"/>
    <w:tmpl w:val="7F7BE2C3"/>
    <w:lvl w:ilvl="0" w:tentative="0">
      <w:start w:val="1"/>
      <w:numFmt w:val="chineseCounting"/>
      <w:suff w:val="space"/>
      <w:lvlText w:val="第%1章"/>
      <w:lvlJc w:val="left"/>
      <w:rPr>
        <w:rFonts w:hint="eastAsia"/>
      </w:rPr>
    </w:lvl>
  </w:abstractNum>
  <w:num w:numId="1">
    <w:abstractNumId w:val="2"/>
  </w:num>
  <w:num w:numId="2">
    <w:abstractNumId w:val="7"/>
  </w:num>
  <w:num w:numId="3">
    <w:abstractNumId w:val="6"/>
  </w:num>
  <w:num w:numId="4">
    <w:abstractNumId w:val="1"/>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7A7925"/>
    <w:rsid w:val="000D280C"/>
    <w:rsid w:val="001608EA"/>
    <w:rsid w:val="001B223C"/>
    <w:rsid w:val="002670A1"/>
    <w:rsid w:val="002D264F"/>
    <w:rsid w:val="0032244B"/>
    <w:rsid w:val="00335097"/>
    <w:rsid w:val="00343CBB"/>
    <w:rsid w:val="003D21B2"/>
    <w:rsid w:val="003F6389"/>
    <w:rsid w:val="0048005B"/>
    <w:rsid w:val="00531216"/>
    <w:rsid w:val="005653C6"/>
    <w:rsid w:val="005A23FE"/>
    <w:rsid w:val="005E0FC0"/>
    <w:rsid w:val="006A5604"/>
    <w:rsid w:val="006B5D18"/>
    <w:rsid w:val="006B603F"/>
    <w:rsid w:val="006D3AFC"/>
    <w:rsid w:val="00744967"/>
    <w:rsid w:val="0078105E"/>
    <w:rsid w:val="0080174C"/>
    <w:rsid w:val="00804A6A"/>
    <w:rsid w:val="00820AAD"/>
    <w:rsid w:val="00833103"/>
    <w:rsid w:val="008551C5"/>
    <w:rsid w:val="00A37A27"/>
    <w:rsid w:val="00A4565F"/>
    <w:rsid w:val="00B03DA6"/>
    <w:rsid w:val="00B225D7"/>
    <w:rsid w:val="00C45D9C"/>
    <w:rsid w:val="00C93F02"/>
    <w:rsid w:val="00CC418F"/>
    <w:rsid w:val="00D822A2"/>
    <w:rsid w:val="00DF34D2"/>
    <w:rsid w:val="00EA058C"/>
    <w:rsid w:val="00EA3791"/>
    <w:rsid w:val="00ED1577"/>
    <w:rsid w:val="00F33B3D"/>
    <w:rsid w:val="00F84D08"/>
    <w:rsid w:val="00F9503E"/>
    <w:rsid w:val="013B5608"/>
    <w:rsid w:val="014C1724"/>
    <w:rsid w:val="01541FBE"/>
    <w:rsid w:val="01830093"/>
    <w:rsid w:val="01C14D7B"/>
    <w:rsid w:val="01D6466C"/>
    <w:rsid w:val="026C4FD1"/>
    <w:rsid w:val="0274413B"/>
    <w:rsid w:val="02A12ECC"/>
    <w:rsid w:val="02B01361"/>
    <w:rsid w:val="02F32FFC"/>
    <w:rsid w:val="0313544C"/>
    <w:rsid w:val="035E2BF3"/>
    <w:rsid w:val="036208AE"/>
    <w:rsid w:val="037C6FB6"/>
    <w:rsid w:val="039842DB"/>
    <w:rsid w:val="03B24C65"/>
    <w:rsid w:val="03DE3CAC"/>
    <w:rsid w:val="03F940E4"/>
    <w:rsid w:val="04635904"/>
    <w:rsid w:val="04870534"/>
    <w:rsid w:val="04940B94"/>
    <w:rsid w:val="04EF0A82"/>
    <w:rsid w:val="05067F12"/>
    <w:rsid w:val="054D4C79"/>
    <w:rsid w:val="056C7326"/>
    <w:rsid w:val="057905AA"/>
    <w:rsid w:val="05C25634"/>
    <w:rsid w:val="05F22D22"/>
    <w:rsid w:val="069733AE"/>
    <w:rsid w:val="06E34FC2"/>
    <w:rsid w:val="0721780C"/>
    <w:rsid w:val="079E3E7E"/>
    <w:rsid w:val="07A70F85"/>
    <w:rsid w:val="07CA07CF"/>
    <w:rsid w:val="07FE68E4"/>
    <w:rsid w:val="081C55BF"/>
    <w:rsid w:val="082F1674"/>
    <w:rsid w:val="08526089"/>
    <w:rsid w:val="088A61B1"/>
    <w:rsid w:val="08942349"/>
    <w:rsid w:val="08A74FB5"/>
    <w:rsid w:val="08B07D5B"/>
    <w:rsid w:val="08C15DBE"/>
    <w:rsid w:val="091F0FEF"/>
    <w:rsid w:val="09311977"/>
    <w:rsid w:val="095C18FB"/>
    <w:rsid w:val="09BB312A"/>
    <w:rsid w:val="09E87633"/>
    <w:rsid w:val="0A2763AD"/>
    <w:rsid w:val="0A3C34DB"/>
    <w:rsid w:val="0A7B2255"/>
    <w:rsid w:val="0A7F2032"/>
    <w:rsid w:val="0B1C3A38"/>
    <w:rsid w:val="0B260413"/>
    <w:rsid w:val="0B3F3282"/>
    <w:rsid w:val="0B4623B2"/>
    <w:rsid w:val="0BCD4D32"/>
    <w:rsid w:val="0C006EB6"/>
    <w:rsid w:val="0C1B5A9E"/>
    <w:rsid w:val="0C31432E"/>
    <w:rsid w:val="0C4574AD"/>
    <w:rsid w:val="0C4A052E"/>
    <w:rsid w:val="0C571399"/>
    <w:rsid w:val="0C932B3D"/>
    <w:rsid w:val="0CCF4ADA"/>
    <w:rsid w:val="0CDD2D53"/>
    <w:rsid w:val="0D447CF4"/>
    <w:rsid w:val="0DA9532B"/>
    <w:rsid w:val="0DAA590C"/>
    <w:rsid w:val="0DAF5C4C"/>
    <w:rsid w:val="0DB735A4"/>
    <w:rsid w:val="0E303356"/>
    <w:rsid w:val="0E55794F"/>
    <w:rsid w:val="0E67321C"/>
    <w:rsid w:val="0E877C29"/>
    <w:rsid w:val="0ED8797F"/>
    <w:rsid w:val="0F20786F"/>
    <w:rsid w:val="0F362AC4"/>
    <w:rsid w:val="0F3A4DCA"/>
    <w:rsid w:val="0F557518"/>
    <w:rsid w:val="0FA47B58"/>
    <w:rsid w:val="100C4A64"/>
    <w:rsid w:val="10174160"/>
    <w:rsid w:val="103F1AE1"/>
    <w:rsid w:val="104430E9"/>
    <w:rsid w:val="107C0AD5"/>
    <w:rsid w:val="11061182"/>
    <w:rsid w:val="11186A50"/>
    <w:rsid w:val="11252F1A"/>
    <w:rsid w:val="113849FC"/>
    <w:rsid w:val="116276AF"/>
    <w:rsid w:val="11C078B0"/>
    <w:rsid w:val="11C66B8F"/>
    <w:rsid w:val="11E93033"/>
    <w:rsid w:val="12513E81"/>
    <w:rsid w:val="12584CB9"/>
    <w:rsid w:val="128B0E81"/>
    <w:rsid w:val="12920A6A"/>
    <w:rsid w:val="129F0AAB"/>
    <w:rsid w:val="12C4224C"/>
    <w:rsid w:val="12E60488"/>
    <w:rsid w:val="132008B7"/>
    <w:rsid w:val="13386F35"/>
    <w:rsid w:val="1364437A"/>
    <w:rsid w:val="1367781A"/>
    <w:rsid w:val="13C44C6D"/>
    <w:rsid w:val="13EB3D4A"/>
    <w:rsid w:val="149C4528"/>
    <w:rsid w:val="15194BEE"/>
    <w:rsid w:val="151D7BB0"/>
    <w:rsid w:val="152F0ECB"/>
    <w:rsid w:val="157A7925"/>
    <w:rsid w:val="159266A5"/>
    <w:rsid w:val="159E5049"/>
    <w:rsid w:val="15D12754"/>
    <w:rsid w:val="15E92727"/>
    <w:rsid w:val="15F230E6"/>
    <w:rsid w:val="16810BF3"/>
    <w:rsid w:val="169E03E0"/>
    <w:rsid w:val="1720266B"/>
    <w:rsid w:val="173C4B1A"/>
    <w:rsid w:val="17A37035"/>
    <w:rsid w:val="17E04C65"/>
    <w:rsid w:val="180B10BC"/>
    <w:rsid w:val="182C7B85"/>
    <w:rsid w:val="18363C5F"/>
    <w:rsid w:val="18566199"/>
    <w:rsid w:val="18581E27"/>
    <w:rsid w:val="185C5B9E"/>
    <w:rsid w:val="18695DE3"/>
    <w:rsid w:val="186B56B7"/>
    <w:rsid w:val="18B36492"/>
    <w:rsid w:val="18B41D16"/>
    <w:rsid w:val="18F9203B"/>
    <w:rsid w:val="18F953B8"/>
    <w:rsid w:val="19146413"/>
    <w:rsid w:val="193C34F7"/>
    <w:rsid w:val="19B60873"/>
    <w:rsid w:val="19BE5CBA"/>
    <w:rsid w:val="1A174CFD"/>
    <w:rsid w:val="1A5D54D3"/>
    <w:rsid w:val="1B0353F5"/>
    <w:rsid w:val="1B486183"/>
    <w:rsid w:val="1B540E52"/>
    <w:rsid w:val="1B646DAD"/>
    <w:rsid w:val="1B781C36"/>
    <w:rsid w:val="1B8A354F"/>
    <w:rsid w:val="1C1357D3"/>
    <w:rsid w:val="1C19367C"/>
    <w:rsid w:val="1C626DD1"/>
    <w:rsid w:val="1C93342E"/>
    <w:rsid w:val="1CBE732C"/>
    <w:rsid w:val="1CCE366F"/>
    <w:rsid w:val="1D097B94"/>
    <w:rsid w:val="1D1D0F4A"/>
    <w:rsid w:val="1D601B79"/>
    <w:rsid w:val="1DE33968"/>
    <w:rsid w:val="1E34479D"/>
    <w:rsid w:val="1E5376B7"/>
    <w:rsid w:val="1EFE5B13"/>
    <w:rsid w:val="1F2D7B6A"/>
    <w:rsid w:val="20011ED4"/>
    <w:rsid w:val="202F7912"/>
    <w:rsid w:val="20397124"/>
    <w:rsid w:val="20436F19"/>
    <w:rsid w:val="20725642"/>
    <w:rsid w:val="209D3018"/>
    <w:rsid w:val="20E73FDC"/>
    <w:rsid w:val="20EF2BFD"/>
    <w:rsid w:val="211A4740"/>
    <w:rsid w:val="212C70DF"/>
    <w:rsid w:val="21790E38"/>
    <w:rsid w:val="21A8797C"/>
    <w:rsid w:val="21B61F52"/>
    <w:rsid w:val="21C01FD4"/>
    <w:rsid w:val="21D25DD1"/>
    <w:rsid w:val="221D6CF9"/>
    <w:rsid w:val="2240672A"/>
    <w:rsid w:val="224376A4"/>
    <w:rsid w:val="22A002A0"/>
    <w:rsid w:val="22A16179"/>
    <w:rsid w:val="22CB7D75"/>
    <w:rsid w:val="22E6232B"/>
    <w:rsid w:val="233727E1"/>
    <w:rsid w:val="234436D4"/>
    <w:rsid w:val="2357667D"/>
    <w:rsid w:val="23C12F77"/>
    <w:rsid w:val="23FC0B38"/>
    <w:rsid w:val="24FE0EEF"/>
    <w:rsid w:val="254E3449"/>
    <w:rsid w:val="25A4115A"/>
    <w:rsid w:val="25CE3729"/>
    <w:rsid w:val="260919DB"/>
    <w:rsid w:val="264F16D5"/>
    <w:rsid w:val="266F2816"/>
    <w:rsid w:val="268B161A"/>
    <w:rsid w:val="26A15201"/>
    <w:rsid w:val="270E64D3"/>
    <w:rsid w:val="271D04C4"/>
    <w:rsid w:val="271E5FEA"/>
    <w:rsid w:val="279A7D67"/>
    <w:rsid w:val="279E6496"/>
    <w:rsid w:val="27A75422"/>
    <w:rsid w:val="27C66985"/>
    <w:rsid w:val="27EB05C2"/>
    <w:rsid w:val="282F4953"/>
    <w:rsid w:val="28520641"/>
    <w:rsid w:val="28535679"/>
    <w:rsid w:val="288527C5"/>
    <w:rsid w:val="289A09A6"/>
    <w:rsid w:val="28DC40B6"/>
    <w:rsid w:val="28E60D8A"/>
    <w:rsid w:val="2956626B"/>
    <w:rsid w:val="298C373E"/>
    <w:rsid w:val="29A50C45"/>
    <w:rsid w:val="29D71A98"/>
    <w:rsid w:val="29E67293"/>
    <w:rsid w:val="29E939A9"/>
    <w:rsid w:val="29F60818"/>
    <w:rsid w:val="2A4915D0"/>
    <w:rsid w:val="2A924AAB"/>
    <w:rsid w:val="2AA84549"/>
    <w:rsid w:val="2ADC2444"/>
    <w:rsid w:val="2AE83B98"/>
    <w:rsid w:val="2B177920"/>
    <w:rsid w:val="2B2E6611"/>
    <w:rsid w:val="2B3B3222"/>
    <w:rsid w:val="2B674404"/>
    <w:rsid w:val="2B711F17"/>
    <w:rsid w:val="2B81456D"/>
    <w:rsid w:val="2B8F5708"/>
    <w:rsid w:val="2B8F7CB4"/>
    <w:rsid w:val="2BBA317C"/>
    <w:rsid w:val="2BCA04EF"/>
    <w:rsid w:val="2C26606D"/>
    <w:rsid w:val="2C536736"/>
    <w:rsid w:val="2C9C1E8B"/>
    <w:rsid w:val="2CA3146B"/>
    <w:rsid w:val="2D1F2BA6"/>
    <w:rsid w:val="2D562712"/>
    <w:rsid w:val="2D577564"/>
    <w:rsid w:val="2DAE781D"/>
    <w:rsid w:val="2DC378EB"/>
    <w:rsid w:val="2DD83397"/>
    <w:rsid w:val="2DF16206"/>
    <w:rsid w:val="2DF31F7F"/>
    <w:rsid w:val="2DF867E6"/>
    <w:rsid w:val="2E3A195C"/>
    <w:rsid w:val="2E5A4309"/>
    <w:rsid w:val="2E960D73"/>
    <w:rsid w:val="2E9D638E"/>
    <w:rsid w:val="2EB8678E"/>
    <w:rsid w:val="2F9B28CE"/>
    <w:rsid w:val="2FA13062"/>
    <w:rsid w:val="2FBB548A"/>
    <w:rsid w:val="2FEE703B"/>
    <w:rsid w:val="30640F12"/>
    <w:rsid w:val="308508D2"/>
    <w:rsid w:val="308710A4"/>
    <w:rsid w:val="30AE6631"/>
    <w:rsid w:val="30B654E5"/>
    <w:rsid w:val="30BE1E6E"/>
    <w:rsid w:val="30C65728"/>
    <w:rsid w:val="30D81900"/>
    <w:rsid w:val="313F66F5"/>
    <w:rsid w:val="31E52DA7"/>
    <w:rsid w:val="325D20BC"/>
    <w:rsid w:val="327259B3"/>
    <w:rsid w:val="3287311D"/>
    <w:rsid w:val="32877139"/>
    <w:rsid w:val="32FC7B27"/>
    <w:rsid w:val="330270E0"/>
    <w:rsid w:val="334C371C"/>
    <w:rsid w:val="33780113"/>
    <w:rsid w:val="337A15EB"/>
    <w:rsid w:val="33B757FC"/>
    <w:rsid w:val="33C0176F"/>
    <w:rsid w:val="33CA3782"/>
    <w:rsid w:val="33DC359F"/>
    <w:rsid w:val="33E2419A"/>
    <w:rsid w:val="33EA4566"/>
    <w:rsid w:val="340E2203"/>
    <w:rsid w:val="340F089F"/>
    <w:rsid w:val="340F28FE"/>
    <w:rsid w:val="3430149B"/>
    <w:rsid w:val="34303DF0"/>
    <w:rsid w:val="34483B38"/>
    <w:rsid w:val="34765930"/>
    <w:rsid w:val="349E1D31"/>
    <w:rsid w:val="34EC63B9"/>
    <w:rsid w:val="34FE2083"/>
    <w:rsid w:val="3590706C"/>
    <w:rsid w:val="35E843BA"/>
    <w:rsid w:val="365D08DD"/>
    <w:rsid w:val="366D0A5A"/>
    <w:rsid w:val="36B87F23"/>
    <w:rsid w:val="36D24D30"/>
    <w:rsid w:val="374C04BE"/>
    <w:rsid w:val="375565D3"/>
    <w:rsid w:val="37904CE2"/>
    <w:rsid w:val="37EC5B85"/>
    <w:rsid w:val="382F184B"/>
    <w:rsid w:val="38760D7C"/>
    <w:rsid w:val="387A3E4B"/>
    <w:rsid w:val="39017527"/>
    <w:rsid w:val="391F631E"/>
    <w:rsid w:val="39735C9B"/>
    <w:rsid w:val="39B051C8"/>
    <w:rsid w:val="39FE0F50"/>
    <w:rsid w:val="3A357298"/>
    <w:rsid w:val="3A757EBF"/>
    <w:rsid w:val="3ABC194A"/>
    <w:rsid w:val="3AFABB74"/>
    <w:rsid w:val="3B0A04B5"/>
    <w:rsid w:val="3B236660"/>
    <w:rsid w:val="3B5953EB"/>
    <w:rsid w:val="3B755C27"/>
    <w:rsid w:val="3B776F2A"/>
    <w:rsid w:val="3B8406BA"/>
    <w:rsid w:val="3B8D1BEE"/>
    <w:rsid w:val="3B96683C"/>
    <w:rsid w:val="3BA373A8"/>
    <w:rsid w:val="3BA7084C"/>
    <w:rsid w:val="3BD864DE"/>
    <w:rsid w:val="3BFA4E20"/>
    <w:rsid w:val="3C6D55F2"/>
    <w:rsid w:val="3CA60B04"/>
    <w:rsid w:val="3CBD0F92"/>
    <w:rsid w:val="3CFE449C"/>
    <w:rsid w:val="3D047EBD"/>
    <w:rsid w:val="3D317BF3"/>
    <w:rsid w:val="3D8E0BF2"/>
    <w:rsid w:val="3DD11700"/>
    <w:rsid w:val="3DE711A5"/>
    <w:rsid w:val="3DF27102"/>
    <w:rsid w:val="3E326FCB"/>
    <w:rsid w:val="3E46434D"/>
    <w:rsid w:val="3E604F4C"/>
    <w:rsid w:val="3E753586"/>
    <w:rsid w:val="3EBD5A23"/>
    <w:rsid w:val="3EE45E64"/>
    <w:rsid w:val="3EFC2C5D"/>
    <w:rsid w:val="3F017354"/>
    <w:rsid w:val="3F52287D"/>
    <w:rsid w:val="3F613BF7"/>
    <w:rsid w:val="3F8E0296"/>
    <w:rsid w:val="401A0D66"/>
    <w:rsid w:val="402D3FEB"/>
    <w:rsid w:val="40532D51"/>
    <w:rsid w:val="405368AD"/>
    <w:rsid w:val="40905D53"/>
    <w:rsid w:val="40944A28"/>
    <w:rsid w:val="40A67324"/>
    <w:rsid w:val="40C96B6F"/>
    <w:rsid w:val="40CD665F"/>
    <w:rsid w:val="41970A1B"/>
    <w:rsid w:val="41B0560C"/>
    <w:rsid w:val="41FB396B"/>
    <w:rsid w:val="42051837"/>
    <w:rsid w:val="424726D6"/>
    <w:rsid w:val="42CE4AB6"/>
    <w:rsid w:val="42DC6682"/>
    <w:rsid w:val="43340C18"/>
    <w:rsid w:val="43364990"/>
    <w:rsid w:val="435C016E"/>
    <w:rsid w:val="437241AB"/>
    <w:rsid w:val="437B6846"/>
    <w:rsid w:val="43905428"/>
    <w:rsid w:val="43A42E81"/>
    <w:rsid w:val="43A473B1"/>
    <w:rsid w:val="43D9577E"/>
    <w:rsid w:val="43E84655"/>
    <w:rsid w:val="442A3DC9"/>
    <w:rsid w:val="44550E45"/>
    <w:rsid w:val="44561F95"/>
    <w:rsid w:val="44A973E3"/>
    <w:rsid w:val="44B0773D"/>
    <w:rsid w:val="44B905F4"/>
    <w:rsid w:val="452847AC"/>
    <w:rsid w:val="456F5F37"/>
    <w:rsid w:val="45CC5137"/>
    <w:rsid w:val="45DC5397"/>
    <w:rsid w:val="46286FAA"/>
    <w:rsid w:val="46646F4D"/>
    <w:rsid w:val="466A3BFC"/>
    <w:rsid w:val="46C93D6D"/>
    <w:rsid w:val="46E25168"/>
    <w:rsid w:val="472C3A4A"/>
    <w:rsid w:val="475305F1"/>
    <w:rsid w:val="47637D1D"/>
    <w:rsid w:val="477B488F"/>
    <w:rsid w:val="47833F1C"/>
    <w:rsid w:val="47C36C21"/>
    <w:rsid w:val="47C4243A"/>
    <w:rsid w:val="47C774BF"/>
    <w:rsid w:val="47D74267"/>
    <w:rsid w:val="47E23F5F"/>
    <w:rsid w:val="47F36086"/>
    <w:rsid w:val="47FD2CA3"/>
    <w:rsid w:val="48657F2A"/>
    <w:rsid w:val="48767D07"/>
    <w:rsid w:val="488B4266"/>
    <w:rsid w:val="489F15DE"/>
    <w:rsid w:val="48B50DEC"/>
    <w:rsid w:val="48FD390E"/>
    <w:rsid w:val="4903451F"/>
    <w:rsid w:val="491808DD"/>
    <w:rsid w:val="494871CB"/>
    <w:rsid w:val="49597937"/>
    <w:rsid w:val="4970155D"/>
    <w:rsid w:val="4A0C18D0"/>
    <w:rsid w:val="4A520E1F"/>
    <w:rsid w:val="4AC7411F"/>
    <w:rsid w:val="4AE83552"/>
    <w:rsid w:val="4AF21B19"/>
    <w:rsid w:val="4B5D6832"/>
    <w:rsid w:val="4B7666AB"/>
    <w:rsid w:val="4BB70638"/>
    <w:rsid w:val="4BBA6EA4"/>
    <w:rsid w:val="4BD25472"/>
    <w:rsid w:val="4C0C3461"/>
    <w:rsid w:val="4C61212F"/>
    <w:rsid w:val="4C64696B"/>
    <w:rsid w:val="4C7D6948"/>
    <w:rsid w:val="4C864281"/>
    <w:rsid w:val="4CCA7EF7"/>
    <w:rsid w:val="4CE76CFB"/>
    <w:rsid w:val="4D032657"/>
    <w:rsid w:val="4D2717ED"/>
    <w:rsid w:val="4D2910C1"/>
    <w:rsid w:val="4D341814"/>
    <w:rsid w:val="4D3566D3"/>
    <w:rsid w:val="4D426699"/>
    <w:rsid w:val="4D5048A0"/>
    <w:rsid w:val="4DDC25D7"/>
    <w:rsid w:val="4E0F40AB"/>
    <w:rsid w:val="4E224FCE"/>
    <w:rsid w:val="4E5769D9"/>
    <w:rsid w:val="4E704779"/>
    <w:rsid w:val="4E7B59E0"/>
    <w:rsid w:val="4E805517"/>
    <w:rsid w:val="4F1F1A6C"/>
    <w:rsid w:val="4F277B33"/>
    <w:rsid w:val="4F434F5F"/>
    <w:rsid w:val="4F4F482B"/>
    <w:rsid w:val="4F5379AB"/>
    <w:rsid w:val="4F86611B"/>
    <w:rsid w:val="4FAF6C35"/>
    <w:rsid w:val="502B1016"/>
    <w:rsid w:val="508152A5"/>
    <w:rsid w:val="50884351"/>
    <w:rsid w:val="50A0029B"/>
    <w:rsid w:val="50A52594"/>
    <w:rsid w:val="50BE68C4"/>
    <w:rsid w:val="50E04B0A"/>
    <w:rsid w:val="50FA6974"/>
    <w:rsid w:val="510460CD"/>
    <w:rsid w:val="510F05CE"/>
    <w:rsid w:val="51167BAE"/>
    <w:rsid w:val="51183F1B"/>
    <w:rsid w:val="511A4E58"/>
    <w:rsid w:val="51324A3C"/>
    <w:rsid w:val="51711152"/>
    <w:rsid w:val="51B03B5F"/>
    <w:rsid w:val="51B9499F"/>
    <w:rsid w:val="51BE795A"/>
    <w:rsid w:val="51C63383"/>
    <w:rsid w:val="51ED6B61"/>
    <w:rsid w:val="52376DAC"/>
    <w:rsid w:val="524F28F8"/>
    <w:rsid w:val="5257047F"/>
    <w:rsid w:val="526D1A50"/>
    <w:rsid w:val="52BC756E"/>
    <w:rsid w:val="52E2243E"/>
    <w:rsid w:val="52F0048A"/>
    <w:rsid w:val="53035C2B"/>
    <w:rsid w:val="531B73E6"/>
    <w:rsid w:val="534C0A5A"/>
    <w:rsid w:val="53AB78F3"/>
    <w:rsid w:val="53B82125"/>
    <w:rsid w:val="53CE29C2"/>
    <w:rsid w:val="53DD2C05"/>
    <w:rsid w:val="544F3B03"/>
    <w:rsid w:val="54774023"/>
    <w:rsid w:val="54843F60"/>
    <w:rsid w:val="54DB6DFA"/>
    <w:rsid w:val="54E104D3"/>
    <w:rsid w:val="54F268D9"/>
    <w:rsid w:val="551B7F96"/>
    <w:rsid w:val="55301CA5"/>
    <w:rsid w:val="55645572"/>
    <w:rsid w:val="55711857"/>
    <w:rsid w:val="55717AA9"/>
    <w:rsid w:val="559B68D4"/>
    <w:rsid w:val="55B071DA"/>
    <w:rsid w:val="55CA4FE6"/>
    <w:rsid w:val="560F54F7"/>
    <w:rsid w:val="563F60D8"/>
    <w:rsid w:val="56501B9C"/>
    <w:rsid w:val="567B55F8"/>
    <w:rsid w:val="569972B8"/>
    <w:rsid w:val="56C578C1"/>
    <w:rsid w:val="56D54A12"/>
    <w:rsid w:val="56E11216"/>
    <w:rsid w:val="56E2080F"/>
    <w:rsid w:val="570D60E4"/>
    <w:rsid w:val="575131DC"/>
    <w:rsid w:val="576D098E"/>
    <w:rsid w:val="57C839A9"/>
    <w:rsid w:val="57DD1426"/>
    <w:rsid w:val="57F26960"/>
    <w:rsid w:val="58354DBE"/>
    <w:rsid w:val="58564D34"/>
    <w:rsid w:val="587003DF"/>
    <w:rsid w:val="58B50BB8"/>
    <w:rsid w:val="58D9194D"/>
    <w:rsid w:val="592F4D5F"/>
    <w:rsid w:val="59314366"/>
    <w:rsid w:val="59B01C12"/>
    <w:rsid w:val="59D2488F"/>
    <w:rsid w:val="5A0263CE"/>
    <w:rsid w:val="5A1B3F7C"/>
    <w:rsid w:val="5A1C1F5D"/>
    <w:rsid w:val="5A5F25C6"/>
    <w:rsid w:val="5A9A0292"/>
    <w:rsid w:val="5A9F0C15"/>
    <w:rsid w:val="5ABA77FD"/>
    <w:rsid w:val="5AFC1BC3"/>
    <w:rsid w:val="5B411CCC"/>
    <w:rsid w:val="5B793214"/>
    <w:rsid w:val="5B937F57"/>
    <w:rsid w:val="5BA16563"/>
    <w:rsid w:val="5BEB6622"/>
    <w:rsid w:val="5C0547DD"/>
    <w:rsid w:val="5C0D2232"/>
    <w:rsid w:val="5C533C3A"/>
    <w:rsid w:val="5C593045"/>
    <w:rsid w:val="5C6823CD"/>
    <w:rsid w:val="5C9F6CAA"/>
    <w:rsid w:val="5CAB15A2"/>
    <w:rsid w:val="5CD10E2D"/>
    <w:rsid w:val="5D2C65A4"/>
    <w:rsid w:val="5D2D2508"/>
    <w:rsid w:val="5DA94A4E"/>
    <w:rsid w:val="5DC90416"/>
    <w:rsid w:val="5E265463"/>
    <w:rsid w:val="5E2C6C63"/>
    <w:rsid w:val="5E4E4E2C"/>
    <w:rsid w:val="5E652175"/>
    <w:rsid w:val="5E7D301B"/>
    <w:rsid w:val="5EADEC34"/>
    <w:rsid w:val="5ECF6533"/>
    <w:rsid w:val="5EE87CFE"/>
    <w:rsid w:val="5EEF5CF5"/>
    <w:rsid w:val="5F6757D4"/>
    <w:rsid w:val="5FA1306E"/>
    <w:rsid w:val="5FBC540E"/>
    <w:rsid w:val="607B5C80"/>
    <w:rsid w:val="60863536"/>
    <w:rsid w:val="60D27C60"/>
    <w:rsid w:val="61722BDF"/>
    <w:rsid w:val="618834CE"/>
    <w:rsid w:val="61CD1495"/>
    <w:rsid w:val="61D73548"/>
    <w:rsid w:val="61F530F2"/>
    <w:rsid w:val="62127190"/>
    <w:rsid w:val="6223037D"/>
    <w:rsid w:val="62715206"/>
    <w:rsid w:val="627328F7"/>
    <w:rsid w:val="62EC54AC"/>
    <w:rsid w:val="62EC5F9A"/>
    <w:rsid w:val="630758BA"/>
    <w:rsid w:val="631877B6"/>
    <w:rsid w:val="632E6FDA"/>
    <w:rsid w:val="63BC45E5"/>
    <w:rsid w:val="63E4592A"/>
    <w:rsid w:val="64495D15"/>
    <w:rsid w:val="644B5969"/>
    <w:rsid w:val="6450301F"/>
    <w:rsid w:val="64B26DB7"/>
    <w:rsid w:val="650D22E5"/>
    <w:rsid w:val="65164DA3"/>
    <w:rsid w:val="65384140"/>
    <w:rsid w:val="659770B8"/>
    <w:rsid w:val="65A03A38"/>
    <w:rsid w:val="65A71EDE"/>
    <w:rsid w:val="664A7DA0"/>
    <w:rsid w:val="665705F5"/>
    <w:rsid w:val="66822AB6"/>
    <w:rsid w:val="66A1505F"/>
    <w:rsid w:val="66DC0F42"/>
    <w:rsid w:val="670D6F06"/>
    <w:rsid w:val="677F41DA"/>
    <w:rsid w:val="67D6076F"/>
    <w:rsid w:val="68273FF7"/>
    <w:rsid w:val="683114BA"/>
    <w:rsid w:val="689A6E14"/>
    <w:rsid w:val="689C52CA"/>
    <w:rsid w:val="68CC0CE9"/>
    <w:rsid w:val="6924258F"/>
    <w:rsid w:val="697069D6"/>
    <w:rsid w:val="69717C20"/>
    <w:rsid w:val="69792BD4"/>
    <w:rsid w:val="69A54B6B"/>
    <w:rsid w:val="69A56CA7"/>
    <w:rsid w:val="69B343B3"/>
    <w:rsid w:val="69D74021"/>
    <w:rsid w:val="6A164324"/>
    <w:rsid w:val="6A356EA0"/>
    <w:rsid w:val="6AC65D4A"/>
    <w:rsid w:val="6AE42970"/>
    <w:rsid w:val="6B2B08B9"/>
    <w:rsid w:val="6B2F0978"/>
    <w:rsid w:val="6B4A697B"/>
    <w:rsid w:val="6B575E35"/>
    <w:rsid w:val="6B854B54"/>
    <w:rsid w:val="6BAE2195"/>
    <w:rsid w:val="6BBD31B0"/>
    <w:rsid w:val="6C327132"/>
    <w:rsid w:val="6D002FBD"/>
    <w:rsid w:val="6D8A7F7B"/>
    <w:rsid w:val="6DC07541"/>
    <w:rsid w:val="6DDB7D5E"/>
    <w:rsid w:val="6DF2219D"/>
    <w:rsid w:val="6E0C43BB"/>
    <w:rsid w:val="6E0E30B7"/>
    <w:rsid w:val="6E1119D2"/>
    <w:rsid w:val="6E494CC8"/>
    <w:rsid w:val="6E8E4DD0"/>
    <w:rsid w:val="6EC845F6"/>
    <w:rsid w:val="6F0230C8"/>
    <w:rsid w:val="6F6A510B"/>
    <w:rsid w:val="6F795A80"/>
    <w:rsid w:val="6F7C5620"/>
    <w:rsid w:val="6F9F3EDE"/>
    <w:rsid w:val="6FD80FC1"/>
    <w:rsid w:val="70AD3C34"/>
    <w:rsid w:val="70DA7783"/>
    <w:rsid w:val="70FF3D63"/>
    <w:rsid w:val="711C4915"/>
    <w:rsid w:val="716F6070"/>
    <w:rsid w:val="718304F0"/>
    <w:rsid w:val="71912E0F"/>
    <w:rsid w:val="71B57E05"/>
    <w:rsid w:val="71E96CF5"/>
    <w:rsid w:val="721A6328"/>
    <w:rsid w:val="721D507A"/>
    <w:rsid w:val="724F0D1A"/>
    <w:rsid w:val="728C6CD4"/>
    <w:rsid w:val="72BD2DCA"/>
    <w:rsid w:val="73106CAF"/>
    <w:rsid w:val="736B3932"/>
    <w:rsid w:val="737E32EA"/>
    <w:rsid w:val="739223B0"/>
    <w:rsid w:val="73981671"/>
    <w:rsid w:val="74116287"/>
    <w:rsid w:val="74195403"/>
    <w:rsid w:val="749F61B0"/>
    <w:rsid w:val="74B044B9"/>
    <w:rsid w:val="74BF4BC8"/>
    <w:rsid w:val="74DF4B7B"/>
    <w:rsid w:val="74EF59B8"/>
    <w:rsid w:val="754104C5"/>
    <w:rsid w:val="7541494A"/>
    <w:rsid w:val="75422471"/>
    <w:rsid w:val="754D1541"/>
    <w:rsid w:val="75723B08"/>
    <w:rsid w:val="757F1917"/>
    <w:rsid w:val="758112B2"/>
    <w:rsid w:val="75824D9D"/>
    <w:rsid w:val="764C2AFC"/>
    <w:rsid w:val="76547D57"/>
    <w:rsid w:val="76CA5643"/>
    <w:rsid w:val="76DF1818"/>
    <w:rsid w:val="76E34DFB"/>
    <w:rsid w:val="770E7A76"/>
    <w:rsid w:val="771F0CBB"/>
    <w:rsid w:val="77444BC6"/>
    <w:rsid w:val="77453774"/>
    <w:rsid w:val="776808B4"/>
    <w:rsid w:val="77DB1A16"/>
    <w:rsid w:val="77EE6F83"/>
    <w:rsid w:val="77F17B5B"/>
    <w:rsid w:val="788E39DA"/>
    <w:rsid w:val="78F56400"/>
    <w:rsid w:val="790B2036"/>
    <w:rsid w:val="791D5754"/>
    <w:rsid w:val="79661644"/>
    <w:rsid w:val="79943B71"/>
    <w:rsid w:val="79A11135"/>
    <w:rsid w:val="7A541A1B"/>
    <w:rsid w:val="7A7F6329"/>
    <w:rsid w:val="7A9D6AC7"/>
    <w:rsid w:val="7AD16558"/>
    <w:rsid w:val="7B211F2B"/>
    <w:rsid w:val="7B2A7CDA"/>
    <w:rsid w:val="7B2F2B06"/>
    <w:rsid w:val="7B482A6B"/>
    <w:rsid w:val="7B682754"/>
    <w:rsid w:val="7B6C46EB"/>
    <w:rsid w:val="7B88639E"/>
    <w:rsid w:val="7B9B28DB"/>
    <w:rsid w:val="7BA04FC2"/>
    <w:rsid w:val="7BB67714"/>
    <w:rsid w:val="7BB940DD"/>
    <w:rsid w:val="7BBF030C"/>
    <w:rsid w:val="7BFA76EC"/>
    <w:rsid w:val="7C1612CD"/>
    <w:rsid w:val="7C6333F8"/>
    <w:rsid w:val="7C7B6686"/>
    <w:rsid w:val="7C9537CE"/>
    <w:rsid w:val="7C9931A2"/>
    <w:rsid w:val="7C9B1EDE"/>
    <w:rsid w:val="7C9D13F7"/>
    <w:rsid w:val="7CC16371"/>
    <w:rsid w:val="7CEE5358"/>
    <w:rsid w:val="7D2A75E5"/>
    <w:rsid w:val="7D2B3D77"/>
    <w:rsid w:val="7D497B49"/>
    <w:rsid w:val="7D4A6995"/>
    <w:rsid w:val="7D534A1F"/>
    <w:rsid w:val="7D853842"/>
    <w:rsid w:val="7DB37155"/>
    <w:rsid w:val="7DC51E91"/>
    <w:rsid w:val="7DD02E6B"/>
    <w:rsid w:val="7DD4567E"/>
    <w:rsid w:val="7DDC7906"/>
    <w:rsid w:val="7E340413"/>
    <w:rsid w:val="7E3E431A"/>
    <w:rsid w:val="7E560976"/>
    <w:rsid w:val="7E791262"/>
    <w:rsid w:val="7EBB39C0"/>
    <w:rsid w:val="7EC835A4"/>
    <w:rsid w:val="7F08297D"/>
    <w:rsid w:val="7F207CC7"/>
    <w:rsid w:val="7F61229E"/>
    <w:rsid w:val="AFAA2B31"/>
    <w:rsid w:val="CFBE4B30"/>
    <w:rsid w:val="EE770EBA"/>
    <w:rsid w:val="F6FF1AB9"/>
    <w:rsid w:val="FB671D60"/>
    <w:rsid w:val="FD6B2CAA"/>
    <w:rsid w:val="FF5C32E6"/>
    <w:rsid w:val="FF9FD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hint="eastAsia" w:ascii="Arial Unicode MS" w:hAnsi="Arial Unicode MS" w:eastAsia="Arial Unicode MS" w:cs="Arial Unicode MS"/>
      <w:color w:val="000000"/>
      <w:kern w:val="2"/>
      <w:sz w:val="21"/>
      <w:szCs w:val="21"/>
      <w:lang w:val="zh-TW" w:eastAsia="zh-TW" w:bidi="ar-SA"/>
    </w:rPr>
  </w:style>
  <w:style w:type="paragraph" w:styleId="6">
    <w:name w:val="heading 1"/>
    <w:basedOn w:val="1"/>
    <w:next w:val="1"/>
    <w:qFormat/>
    <w:uiPriority w:val="0"/>
    <w:pPr>
      <w:keepNext/>
      <w:keepLines/>
      <w:spacing w:before="340" w:after="330" w:line="578" w:lineRule="auto"/>
      <w:outlineLvl w:val="0"/>
    </w:pPr>
    <w:rPr>
      <w:rFonts w:hint="default" w:cs="Times New Roman"/>
      <w:b/>
      <w:bCs/>
      <w:kern w:val="44"/>
      <w:sz w:val="44"/>
      <w:szCs w:val="44"/>
    </w:rPr>
  </w:style>
  <w:style w:type="paragraph" w:styleId="7">
    <w:name w:val="heading 2"/>
    <w:basedOn w:val="1"/>
    <w:next w:val="1"/>
    <w:qFormat/>
    <w:uiPriority w:val="0"/>
    <w:pPr>
      <w:keepNext/>
      <w:keepLines/>
      <w:spacing w:before="260" w:after="260" w:line="416" w:lineRule="auto"/>
      <w:outlineLvl w:val="1"/>
    </w:pPr>
    <w:rPr>
      <w:rFonts w:hint="default" w:ascii="Cambria" w:hAnsi="Cambria" w:eastAsia="宋体" w:cs="Times New Roman"/>
      <w:b/>
      <w:bCs/>
      <w:kern w:val="0"/>
      <w:sz w:val="32"/>
      <w:szCs w:val="32"/>
    </w:rPr>
  </w:style>
  <w:style w:type="paragraph" w:styleId="8">
    <w:name w:val="heading 3"/>
    <w:basedOn w:val="1"/>
    <w:next w:val="1"/>
    <w:qFormat/>
    <w:uiPriority w:val="0"/>
    <w:pPr>
      <w:keepNext/>
      <w:keepLines/>
      <w:spacing w:before="260" w:after="260" w:line="416" w:lineRule="auto"/>
      <w:outlineLvl w:val="2"/>
    </w:pPr>
    <w:rPr>
      <w:rFonts w:hint="default" w:cs="Times New Roman"/>
      <w:b/>
      <w:bCs/>
      <w:kern w:val="0"/>
      <w:sz w:val="32"/>
      <w:szCs w:val="32"/>
    </w:rPr>
  </w:style>
  <w:style w:type="paragraph" w:styleId="9">
    <w:name w:val="heading 4"/>
    <w:basedOn w:val="1"/>
    <w:next w:val="1"/>
    <w:qFormat/>
    <w:uiPriority w:val="0"/>
    <w:pPr>
      <w:keepNext/>
      <w:keepLines/>
      <w:widowControl w:val="0"/>
      <w:spacing w:before="280" w:after="290" w:line="372" w:lineRule="auto"/>
      <w:outlineLvl w:val="3"/>
    </w:pPr>
    <w:rPr>
      <w:rFonts w:hint="default" w:ascii="Arial" w:hAnsi="Arial" w:eastAsia="黑体" w:cs="Times New Roman"/>
      <w:b/>
      <w:color w:val="auto"/>
      <w:sz w:val="28"/>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tabs>
        <w:tab w:val="left" w:pos="567"/>
      </w:tabs>
      <w:spacing w:before="0" w:after="120" w:line="240" w:lineRule="auto"/>
      <w:ind w:firstLine="420"/>
    </w:pPr>
    <w:rPr>
      <w:rFonts w:ascii="Times New Roman" w:hAnsi="Times New Roman" w:eastAsia="楷体_GB2312"/>
      <w:sz w:val="32"/>
    </w:rPr>
  </w:style>
  <w:style w:type="paragraph" w:styleId="3">
    <w:name w:val="Body Text"/>
    <w:basedOn w:val="1"/>
    <w:next w:val="1"/>
    <w:qFormat/>
    <w:uiPriority w:val="0"/>
    <w:pPr>
      <w:widowControl w:val="0"/>
      <w:tabs>
        <w:tab w:val="left" w:pos="567"/>
      </w:tabs>
      <w:spacing w:before="120" w:line="22" w:lineRule="atLeast"/>
    </w:pPr>
    <w:rPr>
      <w:rFonts w:hint="default" w:ascii="宋体" w:hAnsi="宋体" w:eastAsia="宋体" w:cs="Times New Roman"/>
      <w:color w:val="auto"/>
      <w:sz w:val="24"/>
      <w:szCs w:val="24"/>
    </w:rPr>
  </w:style>
  <w:style w:type="paragraph" w:styleId="4">
    <w:name w:val="Body Text First Indent 2"/>
    <w:basedOn w:val="5"/>
    <w:next w:val="1"/>
    <w:unhideWhenUsed/>
    <w:qFormat/>
    <w:uiPriority w:val="99"/>
    <w:pPr>
      <w:spacing w:after="120" w:line="240" w:lineRule="auto"/>
      <w:ind w:left="420" w:leftChars="200" w:firstLine="420" w:firstLineChars="200"/>
    </w:pPr>
    <w:rPr>
      <w:rFonts w:ascii="Cambria" w:hAnsi="Cambria"/>
      <w:sz w:val="21"/>
    </w:rPr>
  </w:style>
  <w:style w:type="paragraph" w:styleId="5">
    <w:name w:val="Body Text Indent"/>
    <w:basedOn w:val="1"/>
    <w:next w:val="1"/>
    <w:qFormat/>
    <w:uiPriority w:val="0"/>
    <w:pPr>
      <w:widowControl w:val="0"/>
      <w:spacing w:line="360" w:lineRule="auto"/>
      <w:ind w:firstLine="570"/>
    </w:pPr>
    <w:rPr>
      <w:rFonts w:hint="default" w:ascii="Times New Roman" w:hAnsi="Times New Roman" w:eastAsia="宋体" w:cs="Times New Roman"/>
      <w:color w:val="auto"/>
      <w:sz w:val="24"/>
      <w:szCs w:val="24"/>
    </w:rPr>
  </w:style>
  <w:style w:type="paragraph" w:styleId="10">
    <w:name w:val="table of authorities"/>
    <w:basedOn w:val="1"/>
    <w:next w:val="1"/>
    <w:qFormat/>
    <w:uiPriority w:val="0"/>
    <w:pPr>
      <w:ind w:left="420" w:leftChars="200"/>
    </w:pPr>
  </w:style>
  <w:style w:type="paragraph" w:styleId="11">
    <w:name w:val="annotation text"/>
    <w:basedOn w:val="1"/>
    <w:link w:val="59"/>
    <w:qFormat/>
    <w:uiPriority w:val="0"/>
    <w:pPr>
      <w:jc w:val="left"/>
    </w:pPr>
  </w:style>
  <w:style w:type="paragraph" w:styleId="12">
    <w:name w:val="Plain Text"/>
    <w:basedOn w:val="1"/>
    <w:next w:val="3"/>
    <w:qFormat/>
    <w:uiPriority w:val="0"/>
    <w:pPr>
      <w:widowControl w:val="0"/>
    </w:pPr>
    <w:rPr>
      <w:rFonts w:hint="default" w:ascii="宋体" w:hAnsi="Courier New" w:eastAsia="宋体" w:cs="Times New Roman"/>
      <w:color w:val="auto"/>
      <w:kern w:val="0"/>
      <w:sz w:val="20"/>
      <w:szCs w:val="20"/>
    </w:rPr>
  </w:style>
  <w:style w:type="paragraph" w:styleId="13">
    <w:name w:val="Date"/>
    <w:basedOn w:val="1"/>
    <w:next w:val="1"/>
    <w:qFormat/>
    <w:uiPriority w:val="99"/>
    <w:pPr>
      <w:widowControl w:val="0"/>
      <w:ind w:left="100" w:leftChars="2500"/>
    </w:pPr>
    <w:rPr>
      <w:rFonts w:hint="default" w:ascii="仿宋_GB2312" w:hAnsi="宋体" w:eastAsia="仿宋_GB2312" w:cs="Times New Roman"/>
      <w:sz w:val="24"/>
      <w:szCs w:val="24"/>
    </w:rPr>
  </w:style>
  <w:style w:type="paragraph" w:styleId="14">
    <w:name w:val="footer"/>
    <w:basedOn w:val="1"/>
    <w:qFormat/>
    <w:uiPriority w:val="99"/>
    <w:pPr>
      <w:tabs>
        <w:tab w:val="center" w:pos="4153"/>
        <w:tab w:val="right" w:pos="8306"/>
      </w:tabs>
    </w:pPr>
    <w:rPr>
      <w:rFonts w:hint="default" w:ascii="宋体" w:hAnsi="宋体" w:eastAsia="宋体" w:cs="Times New Roman"/>
      <w:kern w:val="0"/>
      <w:sz w:val="18"/>
      <w:szCs w:val="18"/>
    </w:rPr>
  </w:style>
  <w:style w:type="paragraph" w:styleId="15">
    <w:name w:val="envelope return"/>
    <w:basedOn w:val="1"/>
    <w:unhideWhenUsed/>
    <w:qFormat/>
    <w:uiPriority w:val="99"/>
    <w:pPr>
      <w:widowControl w:val="0"/>
      <w:snapToGrid w:val="0"/>
      <w:jc w:val="both"/>
    </w:pPr>
    <w:rPr>
      <w:rFonts w:ascii="Arial" w:hAnsi="Arial" w:eastAsia="宋体" w:cs="Times New Roman"/>
      <w:kern w:val="2"/>
      <w:sz w:val="21"/>
      <w:szCs w:val="24"/>
      <w:lang w:val="en-US" w:eastAsia="zh-CN" w:bidi="ar-SA"/>
    </w:rPr>
  </w:style>
  <w:style w:type="paragraph" w:styleId="16">
    <w:name w:val="header"/>
    <w:basedOn w:val="1"/>
    <w:unhideWhenUsed/>
    <w:qFormat/>
    <w:uiPriority w:val="99"/>
    <w:pPr>
      <w:pBdr>
        <w:bottom w:val="single" w:color="auto" w:sz="6" w:space="1"/>
      </w:pBdr>
      <w:tabs>
        <w:tab w:val="center" w:pos="4153"/>
        <w:tab w:val="right" w:pos="8306"/>
      </w:tabs>
      <w:snapToGrid w:val="0"/>
      <w:jc w:val="center"/>
    </w:pPr>
    <w:rPr>
      <w:rFonts w:hint="default" w:cs="Times New Roman"/>
      <w:kern w:val="0"/>
      <w:sz w:val="18"/>
      <w:szCs w:val="18"/>
    </w:rPr>
  </w:style>
  <w:style w:type="paragraph" w:styleId="17">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18">
    <w:name w:val="Subtitle"/>
    <w:basedOn w:val="1"/>
    <w:qFormat/>
    <w:uiPriority w:val="0"/>
    <w:pPr>
      <w:spacing w:before="60" w:after="60"/>
      <w:jc w:val="left"/>
      <w:outlineLvl w:val="1"/>
    </w:pPr>
    <w:rPr>
      <w:rFonts w:ascii="等线 Light" w:hAnsi="等线 Light" w:eastAsia="楷体"/>
      <w:bCs/>
      <w:kern w:val="28"/>
      <w:szCs w:val="32"/>
    </w:rPr>
  </w:style>
  <w:style w:type="paragraph" w:styleId="19">
    <w:name w:val="table of figures"/>
    <w:basedOn w:val="1"/>
    <w:next w:val="1"/>
    <w:qFormat/>
    <w:uiPriority w:val="0"/>
    <w:pPr>
      <w:ind w:left="200" w:leftChars="200" w:hanging="200" w:hangingChars="200"/>
    </w:pPr>
    <w:rPr>
      <w:rFonts w:ascii="Times New Roman" w:hAnsi="Times New Roman"/>
    </w:rPr>
  </w:style>
  <w:style w:type="paragraph" w:styleId="20">
    <w:name w:val="Body Text 2"/>
    <w:basedOn w:val="1"/>
    <w:qFormat/>
    <w:uiPriority w:val="0"/>
    <w:pPr>
      <w:spacing w:after="120" w:line="480" w:lineRule="auto"/>
    </w:pPr>
  </w:style>
  <w:style w:type="paragraph" w:styleId="21">
    <w:name w:val="Message Header"/>
    <w:basedOn w:val="1"/>
    <w:qFormat/>
    <w:uiPriority w:val="0"/>
    <w:pPr>
      <w:pBdr>
        <w:top w:val="single" w:color="000000" w:sz="6" w:space="1"/>
        <w:left w:val="single" w:color="000000" w:sz="6" w:space="1"/>
        <w:bottom w:val="single" w:color="000000" w:sz="6" w:space="1"/>
        <w:right w:val="single" w:color="000000" w:sz="6" w:space="1"/>
      </w:pBdr>
      <w:shd w:val="pct20" w:color="auto" w:fill="auto"/>
      <w:ind w:left="500" w:leftChars="500" w:hanging="1080" w:hangingChars="500"/>
    </w:pPr>
    <w:rPr>
      <w:rFonts w:ascii="Arial" w:hAnsi="Arial"/>
      <w:sz w:val="24"/>
    </w:rPr>
  </w:style>
  <w:style w:type="paragraph" w:styleId="22">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23">
    <w:name w:val="annotation subject"/>
    <w:basedOn w:val="11"/>
    <w:next w:val="11"/>
    <w:link w:val="60"/>
    <w:qFormat/>
    <w:uiPriority w:val="0"/>
    <w:rPr>
      <w:b/>
      <w:bCs/>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page number"/>
    <w:qFormat/>
    <w:uiPriority w:val="0"/>
  </w:style>
  <w:style w:type="character" w:styleId="29">
    <w:name w:val="FollowedHyperlink"/>
    <w:basedOn w:val="26"/>
    <w:qFormat/>
    <w:uiPriority w:val="0"/>
    <w:rPr>
      <w:color w:val="5C5C5C"/>
      <w:u w:val="none"/>
    </w:rPr>
  </w:style>
  <w:style w:type="character" w:styleId="30">
    <w:name w:val="Emphasis"/>
    <w:basedOn w:val="26"/>
    <w:qFormat/>
    <w:uiPriority w:val="0"/>
    <w:rPr>
      <w:b/>
      <w:bCs/>
    </w:rPr>
  </w:style>
  <w:style w:type="character" w:styleId="31">
    <w:name w:val="HTML Definition"/>
    <w:basedOn w:val="26"/>
    <w:qFormat/>
    <w:uiPriority w:val="0"/>
  </w:style>
  <w:style w:type="character" w:styleId="32">
    <w:name w:val="HTML Typewriter"/>
    <w:basedOn w:val="26"/>
    <w:qFormat/>
    <w:uiPriority w:val="0"/>
    <w:rPr>
      <w:rFonts w:hint="default" w:ascii="monospace" w:hAnsi="monospace" w:eastAsia="monospace" w:cs="monospace"/>
      <w:sz w:val="20"/>
    </w:rPr>
  </w:style>
  <w:style w:type="character" w:styleId="33">
    <w:name w:val="HTML Acronym"/>
    <w:basedOn w:val="26"/>
    <w:qFormat/>
    <w:uiPriority w:val="0"/>
  </w:style>
  <w:style w:type="character" w:styleId="34">
    <w:name w:val="HTML Variable"/>
    <w:basedOn w:val="26"/>
    <w:qFormat/>
    <w:uiPriority w:val="0"/>
  </w:style>
  <w:style w:type="character" w:styleId="35">
    <w:name w:val="Hyperlink"/>
    <w:qFormat/>
    <w:uiPriority w:val="99"/>
    <w:rPr>
      <w:u w:val="single"/>
    </w:rPr>
  </w:style>
  <w:style w:type="character" w:styleId="36">
    <w:name w:val="HTML Code"/>
    <w:basedOn w:val="26"/>
    <w:qFormat/>
    <w:uiPriority w:val="0"/>
    <w:rPr>
      <w:rFonts w:hint="default" w:ascii="monospace" w:hAnsi="monospace" w:eastAsia="monospace" w:cs="monospace"/>
      <w:sz w:val="20"/>
    </w:rPr>
  </w:style>
  <w:style w:type="character" w:styleId="37">
    <w:name w:val="annotation reference"/>
    <w:basedOn w:val="26"/>
    <w:qFormat/>
    <w:uiPriority w:val="0"/>
    <w:rPr>
      <w:sz w:val="21"/>
      <w:szCs w:val="21"/>
    </w:rPr>
  </w:style>
  <w:style w:type="character" w:styleId="38">
    <w:name w:val="HTML Cite"/>
    <w:basedOn w:val="26"/>
    <w:qFormat/>
    <w:uiPriority w:val="0"/>
  </w:style>
  <w:style w:type="character" w:styleId="39">
    <w:name w:val="HTML Keyboard"/>
    <w:basedOn w:val="26"/>
    <w:qFormat/>
    <w:uiPriority w:val="0"/>
    <w:rPr>
      <w:rFonts w:ascii="monospace" w:hAnsi="monospace" w:eastAsia="monospace" w:cs="monospace"/>
      <w:sz w:val="20"/>
    </w:rPr>
  </w:style>
  <w:style w:type="character" w:styleId="40">
    <w:name w:val="HTML Sample"/>
    <w:basedOn w:val="26"/>
    <w:qFormat/>
    <w:uiPriority w:val="0"/>
    <w:rPr>
      <w:rFonts w:hint="default" w:ascii="monospace" w:hAnsi="monospace" w:eastAsia="monospace" w:cs="monospace"/>
    </w:rPr>
  </w:style>
  <w:style w:type="paragraph" w:customStyle="1" w:styleId="41">
    <w:name w:val="Default"/>
    <w:basedOn w:val="12"/>
    <w:qFormat/>
    <w:uiPriority w:val="0"/>
    <w:pPr>
      <w:autoSpaceDE w:val="0"/>
      <w:autoSpaceDN w:val="0"/>
      <w:adjustRightInd w:val="0"/>
    </w:pPr>
    <w:rPr>
      <w:rFonts w:ascii="Arial" w:hAnsi="Arial" w:cs="Arial"/>
      <w:color w:val="000000"/>
      <w:sz w:val="24"/>
      <w:szCs w:val="24"/>
      <w:lang w:val="en-US" w:eastAsia="zh-CN"/>
    </w:rPr>
  </w:style>
  <w:style w:type="paragraph" w:customStyle="1" w:styleId="42">
    <w:name w:val="首行缩进"/>
    <w:basedOn w:val="1"/>
    <w:qFormat/>
    <w:uiPriority w:val="0"/>
    <w:pPr>
      <w:spacing w:line="360" w:lineRule="auto"/>
      <w:ind w:firstLine="480" w:firstLineChars="200"/>
      <w:jc w:val="left"/>
    </w:pPr>
    <w:rPr>
      <w:rFonts w:ascii="宋体" w:hAnsi="宋体"/>
      <w:sz w:val="24"/>
    </w:rPr>
  </w:style>
  <w:style w:type="paragraph" w:customStyle="1" w:styleId="43">
    <w:name w:val="NormalIndent"/>
    <w:qFormat/>
    <w:uiPriority w:val="0"/>
    <w:pPr>
      <w:spacing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44">
    <w:name w:val="PlainText"/>
    <w:qFormat/>
    <w:uiPriority w:val="0"/>
    <w:pPr>
      <w:jc w:val="both"/>
    </w:pPr>
    <w:rPr>
      <w:rFonts w:ascii="宋体" w:hAnsi="宋体" w:eastAsia="宋体" w:cs="宋体"/>
      <w:color w:val="000000"/>
      <w:kern w:val="2"/>
      <w:sz w:val="21"/>
      <w:szCs w:val="21"/>
      <w:lang w:val="en-US" w:eastAsia="zh-CN" w:bidi="ar-SA"/>
    </w:rPr>
  </w:style>
  <w:style w:type="paragraph" w:customStyle="1" w:styleId="45">
    <w:name w:val="样式 10 磅"/>
    <w:qFormat/>
    <w:uiPriority w:val="0"/>
    <w:pPr>
      <w:widowControl w:val="0"/>
      <w:jc w:val="both"/>
    </w:pPr>
    <w:rPr>
      <w:rFonts w:ascii="Calibri" w:hAnsi="Calibri" w:eastAsia="宋体" w:cs="Times New Roman"/>
      <w:kern w:val="2"/>
      <w:sz w:val="21"/>
      <w:szCs w:val="24"/>
      <w:lang w:val="en-US" w:eastAsia="zh-CN" w:bidi="ar-SA"/>
    </w:rPr>
  </w:style>
  <w:style w:type="paragraph" w:customStyle="1" w:styleId="46">
    <w:name w:val="正文 New"/>
    <w:qFormat/>
    <w:uiPriority w:val="0"/>
    <w:pPr>
      <w:widowControl w:val="0"/>
      <w:shd w:val="clear" w:color="auto" w:fill="FFFFFF"/>
      <w:snapToGrid w:val="0"/>
      <w:spacing w:line="360" w:lineRule="auto"/>
      <w:jc w:val="both"/>
    </w:pPr>
    <w:rPr>
      <w:rFonts w:ascii="宋体" w:hAnsi="宋体" w:eastAsia="宋体" w:cs="Times New Roman"/>
      <w:kern w:val="2"/>
      <w:sz w:val="21"/>
      <w:szCs w:val="21"/>
      <w:lang w:val="en-US" w:eastAsia="zh-CN" w:bidi="ar-SA"/>
    </w:rPr>
  </w:style>
  <w:style w:type="paragraph" w:customStyle="1" w:styleId="47">
    <w:name w:val="Table Text"/>
    <w:basedOn w:val="1"/>
    <w:semiHidden/>
    <w:qFormat/>
    <w:uiPriority w:val="0"/>
    <w:rPr>
      <w:rFonts w:ascii="宋体" w:hAnsi="宋体" w:eastAsia="宋体" w:cs="宋体"/>
      <w:sz w:val="24"/>
      <w:szCs w:val="24"/>
      <w:lang w:val="en-US" w:eastAsia="en-US"/>
    </w:rPr>
  </w:style>
  <w:style w:type="paragraph" w:customStyle="1" w:styleId="48">
    <w:name w:val="正文缩进1"/>
    <w:basedOn w:val="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customStyle="1" w:styleId="49">
    <w:name w:val="索引 11"/>
    <w:basedOn w:val="1"/>
    <w:next w:val="1"/>
    <w:qFormat/>
    <w:uiPriority w:val="0"/>
    <w:pPr>
      <w:widowControl w:val="0"/>
      <w:spacing w:line="360" w:lineRule="auto"/>
    </w:pPr>
    <w:rPr>
      <w:rFonts w:hint="default" w:ascii="仿宋_GB2312" w:hAnsi="Times New Roman" w:eastAsia="仿宋_GB2312" w:cs="Times New Roman"/>
      <w:color w:val="auto"/>
      <w:sz w:val="24"/>
      <w:szCs w:val="20"/>
      <w:lang w:val="en-US" w:eastAsia="zh-CN"/>
    </w:rPr>
  </w:style>
  <w:style w:type="paragraph" w:customStyle="1" w:styleId="50">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51">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52">
    <w:name w:val="Char Char10 Char Char Char Char"/>
    <w:basedOn w:val="1"/>
    <w:next w:val="53"/>
    <w:qFormat/>
    <w:uiPriority w:val="0"/>
    <w:rPr>
      <w:rFonts w:ascii="Calibri" w:hAnsi="Calibri"/>
      <w:kern w:val="0"/>
    </w:rPr>
  </w:style>
  <w:style w:type="paragraph" w:customStyle="1" w:styleId="53">
    <w:name w:val="xl87"/>
    <w:basedOn w:val="1"/>
    <w:next w:val="54"/>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4">
    <w:name w:val="xl72"/>
    <w:basedOn w:val="1"/>
    <w:next w:val="13"/>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character" w:customStyle="1" w:styleId="55">
    <w:name w:val="hover1"/>
    <w:basedOn w:val="26"/>
    <w:qFormat/>
    <w:uiPriority w:val="0"/>
  </w:style>
  <w:style w:type="character" w:customStyle="1" w:styleId="56">
    <w:name w:val="hover2"/>
    <w:basedOn w:val="26"/>
    <w:qFormat/>
    <w:uiPriority w:val="0"/>
    <w:rPr>
      <w:color w:val="2590EB"/>
    </w:rPr>
  </w:style>
  <w:style w:type="character" w:customStyle="1" w:styleId="57">
    <w:name w:val="hover3"/>
    <w:basedOn w:val="26"/>
    <w:qFormat/>
    <w:uiPriority w:val="0"/>
    <w:rPr>
      <w:color w:val="2590EB"/>
    </w:rPr>
  </w:style>
  <w:style w:type="character" w:customStyle="1" w:styleId="58">
    <w:name w:val="hover4"/>
    <w:basedOn w:val="26"/>
    <w:qFormat/>
    <w:uiPriority w:val="0"/>
    <w:rPr>
      <w:color w:val="2590EB"/>
      <w:shd w:val="clear" w:color="auto" w:fill="E9F4FD"/>
    </w:rPr>
  </w:style>
  <w:style w:type="character" w:customStyle="1" w:styleId="59">
    <w:name w:val="批注文字 字符"/>
    <w:link w:val="11"/>
    <w:qFormat/>
    <w:uiPriority w:val="0"/>
    <w:rPr>
      <w:rFonts w:ascii="Arial Unicode MS" w:hAnsi="Arial Unicode MS" w:eastAsia="Arial Unicode MS" w:cs="Arial Unicode MS"/>
      <w:color w:val="000000"/>
      <w:kern w:val="2"/>
      <w:sz w:val="21"/>
      <w:szCs w:val="21"/>
      <w:lang w:val="zh-TW" w:eastAsia="zh-TW"/>
    </w:rPr>
  </w:style>
  <w:style w:type="character" w:customStyle="1" w:styleId="60">
    <w:name w:val="批注主题 字符"/>
    <w:basedOn w:val="59"/>
    <w:link w:val="23"/>
    <w:qFormat/>
    <w:uiPriority w:val="0"/>
    <w:rPr>
      <w:rFonts w:ascii="Arial Unicode MS" w:hAnsi="Arial Unicode MS" w:eastAsia="Arial Unicode MS" w:cs="Arial Unicode MS"/>
      <w:b/>
      <w:bCs/>
      <w:color w:val="000000"/>
      <w:kern w:val="2"/>
      <w:sz w:val="21"/>
      <w:szCs w:val="21"/>
      <w:lang w:val="zh-TW" w:eastAsia="zh-TW"/>
    </w:rPr>
  </w:style>
  <w:style w:type="character" w:customStyle="1" w:styleId="61">
    <w:name w:val="Unresolved Mention"/>
    <w:basedOn w:val="2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96</Pages>
  <Words>4091</Words>
  <Characters>4587</Characters>
  <Lines>320</Lines>
  <Paragraphs>90</Paragraphs>
  <TotalTime>13</TotalTime>
  <ScaleCrop>false</ScaleCrop>
  <LinksUpToDate>false</LinksUpToDate>
  <CharactersWithSpaces>4658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2026-01-01T07:22:00Z</dcterms:created>
  <dc:creator>佳佳</dc:creator>
  <cp:lastModifiedBy>采桑</cp:lastModifiedBy>
  <dcterms:modified xsi:type="dcterms:W3CDTF">2026-08-26T02:10:04Z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7A6F1F5ECE4A4768999139FBA03973BE_13</vt:lpwstr>
  </property>
  <property fmtid="{D5CDD505-2E9C-101B-9397-08002B2CF9AE}" pid="4" name="KSOTemplateDocerSaveRecord">
    <vt:lpwstr>eyJoZGlkIjoiNzE5YjI5YzY2MzhhNzA5NTU4MTEwZDg3ZDljNTU0MzciLCJ1c2VySWQiOiIzNDk0NzYxNTcifQ==</vt:lpwstr>
  </property>
</Properties>
</file>