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24727">
      <w:pPr>
        <w:jc w:val="center"/>
        <w:rPr>
          <w:rFonts w:hint="eastAsia" w:ascii="Times New Roman" w:hAnsi="Times New Roman" w:eastAsia="宋体" w:cs="Times New Roman"/>
          <w:b/>
          <w:bCs/>
          <w:color w:val="auto"/>
          <w:spacing w:val="20"/>
          <w:sz w:val="66"/>
          <w:szCs w:val="66"/>
          <w:lang w:val="en-US" w:eastAsia="zh-CN"/>
        </w:rPr>
      </w:pPr>
      <w:bookmarkStart w:id="534" w:name="_GoBack"/>
      <w:bookmarkEnd w:id="534"/>
      <w:r>
        <w:rPr>
          <w:rFonts w:hint="eastAsia" w:ascii="Times New Roman" w:hAnsi="Times New Roman" w:eastAsia="宋体" w:cs="Times New Roman"/>
          <w:b/>
          <w:bCs/>
          <w:color w:val="auto"/>
          <w:spacing w:val="20"/>
          <w:sz w:val="66"/>
          <w:szCs w:val="66"/>
          <w:lang w:val="en-US" w:eastAsia="zh-CN"/>
        </w:rPr>
        <w:t>郑州铁路职业技术学院2026年校园设施及环境提质提优项目</w:t>
      </w:r>
    </w:p>
    <w:p w14:paraId="2E58F347">
      <w:pPr>
        <w:jc w:val="center"/>
        <w:rPr>
          <w:rFonts w:hint="eastAsia" w:ascii="Times New Roman" w:hAnsi="Times New Roman" w:eastAsia="宋体" w:cs="Times New Roman"/>
          <w:b/>
          <w:bCs/>
          <w:color w:val="auto"/>
          <w:spacing w:val="20"/>
          <w:sz w:val="66"/>
          <w:szCs w:val="66"/>
          <w:lang w:val="en-US" w:eastAsia="zh-CN"/>
        </w:rPr>
      </w:pPr>
    </w:p>
    <w:p w14:paraId="0F0D7298">
      <w:pPr>
        <w:jc w:val="center"/>
        <w:rPr>
          <w:rFonts w:hint="eastAsia" w:ascii="Times New Roman" w:hAnsi="Times New Roman" w:eastAsia="宋体" w:cs="Times New Roman"/>
          <w:b/>
          <w:bCs/>
          <w:color w:val="auto"/>
          <w:spacing w:val="20"/>
          <w:sz w:val="66"/>
          <w:szCs w:val="66"/>
          <w:lang w:val="en-US" w:eastAsia="zh-CN"/>
        </w:rPr>
      </w:pPr>
    </w:p>
    <w:p w14:paraId="395AAF21">
      <w:pPr>
        <w:jc w:val="center"/>
        <w:rPr>
          <w:rFonts w:hint="default" w:ascii="Times New Roman" w:hAnsi="Times New Roman" w:eastAsia="宋体" w:cs="Times New Roman"/>
          <w:b/>
          <w:color w:val="auto"/>
          <w:sz w:val="160"/>
          <w:szCs w:val="160"/>
          <w:lang w:eastAsia="zh-CN"/>
        </w:rPr>
      </w:pPr>
      <w:r>
        <w:rPr>
          <w:rFonts w:hint="default" w:ascii="Times New Roman" w:hAnsi="Times New Roman" w:eastAsia="宋体" w:cs="Times New Roman"/>
          <w:b/>
          <w:color w:val="auto"/>
          <w:sz w:val="160"/>
          <w:szCs w:val="160"/>
          <w:lang w:eastAsia="zh-CN"/>
        </w:rPr>
        <w:t>招标文件</w:t>
      </w:r>
    </w:p>
    <w:p w14:paraId="6A75FA30">
      <w:pPr>
        <w:jc w:val="center"/>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US" w:eastAsia="zh-CN"/>
        </w:rPr>
        <w:t xml:space="preserve">豫财招标采购-2026-932 </w:t>
      </w:r>
    </w:p>
    <w:p w14:paraId="54B04D88">
      <w:pPr>
        <w:jc w:val="center"/>
        <w:rPr>
          <w:rFonts w:hint="default" w:ascii="Times New Roman" w:hAnsi="Times New Roman" w:eastAsia="宋体" w:cs="Times New Roman"/>
          <w:color w:val="auto"/>
          <w:lang w:val="en-US" w:eastAsia="zh-CN"/>
        </w:rPr>
      </w:pPr>
    </w:p>
    <w:p w14:paraId="406059B3">
      <w:pPr>
        <w:jc w:val="center"/>
        <w:rPr>
          <w:rFonts w:hint="eastAsia" w:ascii="Times New Roman" w:hAnsi="Times New Roman" w:eastAsia="宋体" w:cs="Times New Roman"/>
          <w:b/>
          <w:color w:val="auto"/>
          <w:sz w:val="36"/>
          <w:szCs w:val="36"/>
          <w:highlight w:val="red"/>
          <w:lang w:eastAsia="zh-CN"/>
        </w:rPr>
      </w:pPr>
      <w:r>
        <w:rPr>
          <w:rFonts w:hint="default" w:ascii="Times New Roman" w:hAnsi="Times New Roman" w:eastAsia="宋体" w:cs="Times New Roman"/>
          <w:color w:val="auto"/>
          <w:lang w:val="en-US" w:eastAsia="zh-CN"/>
        </w:rPr>
        <w:drawing>
          <wp:inline distT="0" distB="0" distL="0" distR="0">
            <wp:extent cx="1399540" cy="1399540"/>
            <wp:effectExtent l="0" t="0" r="10160" b="10160"/>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12" cstate="print"/>
                    <a:srcRect/>
                    <a:stretch>
                      <a:fillRect/>
                    </a:stretch>
                  </pic:blipFill>
                  <pic:spPr>
                    <a:xfrm>
                      <a:off x="0" y="0"/>
                      <a:ext cx="1399540" cy="1399540"/>
                    </a:xfrm>
                    <a:prstGeom prst="rect">
                      <a:avLst/>
                    </a:prstGeom>
                    <a:ln>
                      <a:noFill/>
                    </a:ln>
                  </pic:spPr>
                </pic:pic>
              </a:graphicData>
            </a:graphic>
          </wp:inline>
        </w:drawing>
      </w:r>
    </w:p>
    <w:p w14:paraId="02DEF64E">
      <w:pPr>
        <w:pStyle w:val="20"/>
        <w:rPr>
          <w:rFonts w:hint="eastAsia" w:ascii="Times New Roman" w:hAnsi="Times New Roman" w:eastAsia="宋体" w:cs="Times New Roman"/>
          <w:b/>
          <w:color w:val="auto"/>
          <w:sz w:val="36"/>
          <w:szCs w:val="36"/>
          <w:highlight w:val="red"/>
          <w:lang w:eastAsia="zh-CN"/>
        </w:rPr>
      </w:pPr>
    </w:p>
    <w:p w14:paraId="1C59E4DA">
      <w:pPr>
        <w:rPr>
          <w:rFonts w:hint="eastAsia" w:ascii="Times New Roman" w:hAnsi="Times New Roman" w:eastAsia="宋体" w:cs="Times New Roman"/>
          <w:b/>
          <w:color w:val="auto"/>
          <w:sz w:val="36"/>
          <w:szCs w:val="36"/>
          <w:highlight w:val="red"/>
          <w:lang w:eastAsia="zh-CN"/>
        </w:rPr>
      </w:pPr>
    </w:p>
    <w:p w14:paraId="350D21C9">
      <w:pPr>
        <w:pStyle w:val="20"/>
        <w:rPr>
          <w:rFonts w:hint="eastAsia"/>
          <w:lang w:eastAsia="zh-CN"/>
        </w:rPr>
      </w:pPr>
    </w:p>
    <w:p w14:paraId="2CB5BA57">
      <w:pPr>
        <w:spacing w:line="700" w:lineRule="exact"/>
        <w:ind w:firstLine="723" w:firstLineChars="2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eastAsia="zh-CN"/>
        </w:rPr>
        <w:t xml:space="preserve">采 </w:t>
      </w:r>
      <w:r>
        <w:rPr>
          <w:rFonts w:hint="eastAsia"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购</w:t>
      </w:r>
      <w:r>
        <w:rPr>
          <w:rFonts w:hint="eastAsia"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人：</w:t>
      </w:r>
      <w:r>
        <w:rPr>
          <w:rFonts w:hint="eastAsia" w:ascii="Times New Roman" w:hAnsi="Times New Roman" w:eastAsia="宋体" w:cs="Times New Roman"/>
          <w:b/>
          <w:color w:val="auto"/>
          <w:sz w:val="36"/>
          <w:szCs w:val="36"/>
          <w:lang w:val="en-US" w:eastAsia="zh-CN"/>
        </w:rPr>
        <w:t>郑州铁路职业技术学院</w:t>
      </w:r>
    </w:p>
    <w:p w14:paraId="0CAA978D">
      <w:pPr>
        <w:spacing w:line="700" w:lineRule="exact"/>
        <w:ind w:firstLine="723" w:firstLineChars="200"/>
        <w:rPr>
          <w:rFonts w:hint="default" w:ascii="Times New Roman" w:hAnsi="Times New Roman" w:eastAsia="宋体" w:cs="Times New Roman"/>
          <w:b/>
          <w:bCs/>
          <w:color w:val="auto"/>
          <w:spacing w:val="56"/>
          <w:sz w:val="36"/>
          <w:szCs w:val="36"/>
          <w:lang w:eastAsia="zh-CN"/>
        </w:rPr>
      </w:pPr>
      <w:r>
        <w:rPr>
          <w:rFonts w:hint="default" w:ascii="Times New Roman" w:hAnsi="Times New Roman" w:eastAsia="宋体" w:cs="Times New Roman"/>
          <w:b/>
          <w:color w:val="auto"/>
          <w:sz w:val="36"/>
          <w:szCs w:val="36"/>
          <w:lang w:eastAsia="zh-CN"/>
        </w:rPr>
        <w:t>集中采购机构：河南省公共资源交易中心</w:t>
      </w:r>
    </w:p>
    <w:p w14:paraId="3C7B7946">
      <w:pPr>
        <w:jc w:val="center"/>
        <w:rPr>
          <w:rFonts w:hint="default" w:ascii="Times New Roman" w:hAnsi="Times New Roman" w:eastAsia="宋体" w:cs="Times New Roman"/>
          <w:b/>
          <w:bCs/>
          <w:color w:val="auto"/>
          <w:lang w:val="en-US" w:eastAsia="zh-CN"/>
        </w:rPr>
      </w:pPr>
    </w:p>
    <w:p w14:paraId="27324D89">
      <w:pPr>
        <w:spacing w:line="240" w:lineRule="atLeast"/>
        <w:jc w:val="center"/>
        <w:rPr>
          <w:rFonts w:hint="default" w:ascii="Times New Roman" w:hAnsi="Times New Roman" w:eastAsia="宋体" w:cs="Times New Roman"/>
          <w:b/>
          <w:bCs/>
          <w:color w:val="auto"/>
          <w:sz w:val="36"/>
          <w:szCs w:val="36"/>
          <w:lang w:eastAsia="zh-CN"/>
        </w:rPr>
      </w:pPr>
    </w:p>
    <w:p w14:paraId="5AB1AF1C">
      <w:pPr>
        <w:spacing w:line="240" w:lineRule="atLeast"/>
        <w:jc w:val="center"/>
        <w:rPr>
          <w:rFonts w:hint="default" w:ascii="Times New Roman" w:hAnsi="Times New Roman" w:eastAsia="宋体" w:cs="Times New Roman"/>
          <w:b/>
          <w:bCs/>
          <w:color w:val="auto"/>
          <w:sz w:val="48"/>
          <w:szCs w:val="48"/>
          <w:lang w:val="en-US" w:eastAsia="zh-CN"/>
        </w:rPr>
        <w:sectPr>
          <w:footerReference r:id="rId3" w:type="first"/>
          <w:pgSz w:w="11900" w:h="16840"/>
          <w:pgMar w:top="1440" w:right="1797" w:bottom="1440" w:left="1797" w:header="851" w:footer="992" w:gutter="0"/>
          <w:pgNumType w:fmt="decimal"/>
          <w:cols w:space="720" w:num="1"/>
          <w:docGrid w:linePitch="286" w:charSpace="0"/>
        </w:sectPr>
      </w:pPr>
      <w:r>
        <w:rPr>
          <w:rFonts w:ascii="Times New Roman" w:hAnsi="Times New Roman" w:eastAsia="宋体" w:cs="Times New Roman"/>
          <w:b/>
          <w:bCs/>
          <w:color w:val="auto"/>
          <w:sz w:val="36"/>
          <w:szCs w:val="36"/>
          <w:lang w:eastAsia="zh-CN"/>
        </w:rPr>
        <w:t>2026年</w:t>
      </w:r>
      <w:r>
        <w:rPr>
          <w:rFonts w:hint="eastAsia" w:ascii="Times New Roman" w:hAnsi="Times New Roman" w:eastAsia="宋体" w:cs="Times New Roman"/>
          <w:b/>
          <w:bCs/>
          <w:color w:val="auto"/>
          <w:sz w:val="36"/>
          <w:szCs w:val="36"/>
          <w:highlight w:val="none"/>
          <w:lang w:val="en-US" w:eastAsia="zh-CN"/>
        </w:rPr>
        <w:t>8</w:t>
      </w:r>
      <w:r>
        <w:rPr>
          <w:rFonts w:ascii="Times New Roman" w:hAnsi="Times New Roman" w:eastAsia="宋体" w:cs="Times New Roman"/>
          <w:b/>
          <w:bCs/>
          <w:color w:val="auto"/>
          <w:sz w:val="36"/>
          <w:szCs w:val="36"/>
          <w:lang w:eastAsia="zh-CN"/>
        </w:rPr>
        <w:t>月</w:t>
      </w:r>
    </w:p>
    <w:p w14:paraId="2D8782CA">
      <w:pPr>
        <w:spacing w:line="240" w:lineRule="atLeast"/>
        <w:jc w:val="center"/>
        <w:rPr>
          <w:rFonts w:hint="default" w:ascii="Times New Roman" w:hAnsi="Times New Roman" w:eastAsia="宋体" w:cs="Times New Roman"/>
          <w:b/>
          <w:bCs/>
          <w:color w:val="auto"/>
          <w:sz w:val="52"/>
          <w:szCs w:val="52"/>
          <w:lang w:val="en-US" w:eastAsia="zh-CN"/>
        </w:rPr>
      </w:pPr>
      <w:r>
        <w:rPr>
          <w:rFonts w:hint="default" w:ascii="Times New Roman" w:hAnsi="Times New Roman" w:eastAsia="宋体" w:cs="Times New Roman"/>
          <w:b/>
          <w:bCs/>
          <w:color w:val="auto"/>
          <w:sz w:val="48"/>
          <w:szCs w:val="48"/>
          <w:lang w:val="en-US" w:eastAsia="zh-CN"/>
        </w:rPr>
        <w:t>目 录</w:t>
      </w:r>
    </w:p>
    <w:p w14:paraId="7207CA78">
      <w:pPr>
        <w:pStyle w:val="16"/>
        <w:tabs>
          <w:tab w:val="right" w:leader="dot" w:pos="8306"/>
        </w:tabs>
        <w:rPr>
          <w:sz w:val="32"/>
          <w:szCs w:val="32"/>
        </w:rPr>
      </w:pPr>
      <w:r>
        <w:rPr>
          <w:rFonts w:ascii="Times New Roman" w:hAnsi="Times New Roman" w:eastAsia="仿宋"/>
          <w:sz w:val="32"/>
          <w:szCs w:val="32"/>
        </w:rPr>
        <w:fldChar w:fldCharType="begin"/>
      </w:r>
      <w:r>
        <w:rPr>
          <w:rFonts w:ascii="Times New Roman" w:hAnsi="Times New Roman" w:eastAsia="仿宋"/>
          <w:sz w:val="32"/>
          <w:szCs w:val="32"/>
        </w:rPr>
        <w:instrText xml:space="preserve">TOC \o "1-1" \h \u </w:instrText>
      </w:r>
      <w:r>
        <w:rPr>
          <w:rFonts w:ascii="Times New Roman" w:hAnsi="Times New Roman" w:eastAsia="仿宋"/>
          <w:sz w:val="32"/>
          <w:szCs w:val="32"/>
        </w:rPr>
        <w:fldChar w:fldCharType="separate"/>
      </w:r>
      <w:r>
        <w:rPr>
          <w:rFonts w:ascii="Times New Roman" w:hAnsi="Times New Roman" w:eastAsia="仿宋"/>
          <w:sz w:val="32"/>
          <w:szCs w:val="32"/>
        </w:rPr>
        <w:fldChar w:fldCharType="begin"/>
      </w:r>
      <w:r>
        <w:rPr>
          <w:rFonts w:ascii="Times New Roman" w:hAnsi="Times New Roman" w:eastAsia="仿宋"/>
          <w:sz w:val="32"/>
          <w:szCs w:val="32"/>
        </w:rPr>
        <w:instrText xml:space="preserve"> HYPERLINK \l _Toc32244 </w:instrText>
      </w:r>
      <w:r>
        <w:rPr>
          <w:rFonts w:ascii="Times New Roman" w:hAnsi="Times New Roman" w:eastAsia="仿宋"/>
          <w:sz w:val="32"/>
          <w:szCs w:val="32"/>
        </w:rPr>
        <w:fldChar w:fldCharType="separate"/>
      </w:r>
      <w:r>
        <w:rPr>
          <w:rFonts w:ascii="Times New Roman" w:hAnsi="Times New Roman" w:eastAsia="宋体"/>
          <w:sz w:val="32"/>
          <w:szCs w:val="32"/>
          <w:lang w:eastAsia="zh-CN"/>
        </w:rPr>
        <w:t>第一章 投标邀请</w:t>
      </w:r>
      <w:r>
        <w:rPr>
          <w:sz w:val="32"/>
          <w:szCs w:val="32"/>
        </w:rPr>
        <w:tab/>
      </w:r>
      <w:r>
        <w:rPr>
          <w:sz w:val="32"/>
          <w:szCs w:val="32"/>
        </w:rPr>
        <w:fldChar w:fldCharType="begin"/>
      </w:r>
      <w:r>
        <w:rPr>
          <w:sz w:val="32"/>
          <w:szCs w:val="32"/>
        </w:rPr>
        <w:instrText xml:space="preserve"> PAGEREF _Toc32244 \h </w:instrText>
      </w:r>
      <w:r>
        <w:rPr>
          <w:sz w:val="32"/>
          <w:szCs w:val="32"/>
        </w:rPr>
        <w:fldChar w:fldCharType="separate"/>
      </w:r>
      <w:r>
        <w:rPr>
          <w:sz w:val="32"/>
          <w:szCs w:val="32"/>
        </w:rPr>
        <w:t>2</w:t>
      </w:r>
      <w:r>
        <w:rPr>
          <w:sz w:val="32"/>
          <w:szCs w:val="32"/>
        </w:rPr>
        <w:fldChar w:fldCharType="end"/>
      </w:r>
      <w:r>
        <w:rPr>
          <w:rFonts w:ascii="Times New Roman" w:hAnsi="Times New Roman" w:eastAsia="仿宋"/>
          <w:sz w:val="32"/>
          <w:szCs w:val="32"/>
        </w:rPr>
        <w:fldChar w:fldCharType="end"/>
      </w:r>
    </w:p>
    <w:p w14:paraId="2AE07798">
      <w:pPr>
        <w:pStyle w:val="16"/>
        <w:tabs>
          <w:tab w:val="right" w:leader="dot" w:pos="8306"/>
        </w:tabs>
        <w:rPr>
          <w:sz w:val="32"/>
          <w:szCs w:val="32"/>
        </w:rPr>
      </w:pPr>
      <w:r>
        <w:rPr>
          <w:rFonts w:hint="default" w:ascii="Times New Roman" w:hAnsi="Times New Roman" w:eastAsia="仿宋" w:cs="Times New Roman"/>
          <w:color w:val="auto"/>
          <w:sz w:val="32"/>
          <w:szCs w:val="32"/>
        </w:rPr>
        <w:fldChar w:fldCharType="begin"/>
      </w:r>
      <w:r>
        <w:rPr>
          <w:rFonts w:hint="default" w:ascii="Times New Roman" w:hAnsi="Times New Roman" w:eastAsia="仿宋" w:cs="Times New Roman"/>
          <w:sz w:val="32"/>
          <w:szCs w:val="32"/>
        </w:rPr>
        <w:instrText xml:space="preserve"> HYPERLINK \l _Toc7335 </w:instrText>
      </w:r>
      <w:r>
        <w:rPr>
          <w:rFonts w:hint="default" w:ascii="Times New Roman" w:hAnsi="Times New Roman" w:eastAsia="仿宋" w:cs="Times New Roman"/>
          <w:sz w:val="32"/>
          <w:szCs w:val="32"/>
        </w:rPr>
        <w:fldChar w:fldCharType="separate"/>
      </w:r>
      <w:r>
        <w:rPr>
          <w:rFonts w:ascii="Times New Roman" w:hAnsi="Times New Roman" w:eastAsia="宋体"/>
          <w:sz w:val="32"/>
          <w:szCs w:val="32"/>
          <w:lang w:eastAsia="zh-CN"/>
        </w:rPr>
        <w:t>第二章 投标人须知前附表</w:t>
      </w:r>
      <w:r>
        <w:rPr>
          <w:sz w:val="32"/>
          <w:szCs w:val="32"/>
        </w:rPr>
        <w:tab/>
      </w:r>
      <w:r>
        <w:rPr>
          <w:sz w:val="32"/>
          <w:szCs w:val="32"/>
        </w:rPr>
        <w:fldChar w:fldCharType="begin"/>
      </w:r>
      <w:r>
        <w:rPr>
          <w:sz w:val="32"/>
          <w:szCs w:val="32"/>
        </w:rPr>
        <w:instrText xml:space="preserve"> PAGEREF _Toc7335 \h </w:instrText>
      </w:r>
      <w:r>
        <w:rPr>
          <w:sz w:val="32"/>
          <w:szCs w:val="32"/>
        </w:rPr>
        <w:fldChar w:fldCharType="separate"/>
      </w:r>
      <w:r>
        <w:rPr>
          <w:sz w:val="32"/>
          <w:szCs w:val="32"/>
        </w:rPr>
        <w:t>5</w:t>
      </w:r>
      <w:r>
        <w:rPr>
          <w:sz w:val="32"/>
          <w:szCs w:val="32"/>
        </w:rPr>
        <w:fldChar w:fldCharType="end"/>
      </w:r>
      <w:r>
        <w:rPr>
          <w:rFonts w:hint="default" w:ascii="Times New Roman" w:hAnsi="Times New Roman" w:eastAsia="仿宋" w:cs="Times New Roman"/>
          <w:color w:val="auto"/>
          <w:sz w:val="32"/>
          <w:szCs w:val="32"/>
        </w:rPr>
        <w:fldChar w:fldCharType="end"/>
      </w:r>
    </w:p>
    <w:p w14:paraId="4219FCED">
      <w:pPr>
        <w:pStyle w:val="16"/>
        <w:tabs>
          <w:tab w:val="right" w:leader="dot" w:pos="8306"/>
        </w:tabs>
        <w:rPr>
          <w:sz w:val="32"/>
          <w:szCs w:val="32"/>
        </w:rPr>
      </w:pPr>
      <w:r>
        <w:rPr>
          <w:rFonts w:hint="default" w:ascii="Times New Roman" w:hAnsi="Times New Roman" w:eastAsia="仿宋" w:cs="Times New Roman"/>
          <w:color w:val="auto"/>
          <w:sz w:val="32"/>
          <w:szCs w:val="32"/>
        </w:rPr>
        <w:fldChar w:fldCharType="begin"/>
      </w:r>
      <w:r>
        <w:rPr>
          <w:rFonts w:hint="default" w:ascii="Times New Roman" w:hAnsi="Times New Roman" w:eastAsia="仿宋" w:cs="Times New Roman"/>
          <w:sz w:val="32"/>
          <w:szCs w:val="32"/>
        </w:rPr>
        <w:instrText xml:space="preserve"> HYPERLINK \l _Toc22093 </w:instrText>
      </w:r>
      <w:r>
        <w:rPr>
          <w:rFonts w:hint="default" w:ascii="Times New Roman" w:hAnsi="Times New Roman" w:eastAsia="仿宋" w:cs="Times New Roman"/>
          <w:sz w:val="32"/>
          <w:szCs w:val="32"/>
        </w:rPr>
        <w:fldChar w:fldCharType="separate"/>
      </w:r>
      <w:r>
        <w:rPr>
          <w:rFonts w:ascii="Times New Roman" w:hAnsi="Times New Roman" w:eastAsia="宋体"/>
          <w:sz w:val="32"/>
          <w:szCs w:val="32"/>
          <w:lang w:val="en-US" w:eastAsia="zh-CN"/>
        </w:rPr>
        <w:t xml:space="preserve">第三章 </w:t>
      </w:r>
      <w:r>
        <w:rPr>
          <w:rFonts w:ascii="Times New Roman" w:hAnsi="Times New Roman" w:eastAsia="宋体"/>
          <w:sz w:val="32"/>
          <w:szCs w:val="32"/>
          <w:lang w:eastAsia="zh-CN"/>
        </w:rPr>
        <w:t>投标人须知</w:t>
      </w:r>
      <w:r>
        <w:rPr>
          <w:sz w:val="32"/>
          <w:szCs w:val="32"/>
        </w:rPr>
        <w:tab/>
      </w:r>
      <w:r>
        <w:rPr>
          <w:sz w:val="32"/>
          <w:szCs w:val="32"/>
        </w:rPr>
        <w:fldChar w:fldCharType="begin"/>
      </w:r>
      <w:r>
        <w:rPr>
          <w:sz w:val="32"/>
          <w:szCs w:val="32"/>
        </w:rPr>
        <w:instrText xml:space="preserve"> PAGEREF _Toc22093 \h </w:instrText>
      </w:r>
      <w:r>
        <w:rPr>
          <w:sz w:val="32"/>
          <w:szCs w:val="32"/>
        </w:rPr>
        <w:fldChar w:fldCharType="separate"/>
      </w:r>
      <w:r>
        <w:rPr>
          <w:sz w:val="32"/>
          <w:szCs w:val="32"/>
        </w:rPr>
        <w:t>12</w:t>
      </w:r>
      <w:r>
        <w:rPr>
          <w:sz w:val="32"/>
          <w:szCs w:val="32"/>
        </w:rPr>
        <w:fldChar w:fldCharType="end"/>
      </w:r>
      <w:r>
        <w:rPr>
          <w:rFonts w:hint="default" w:ascii="Times New Roman" w:hAnsi="Times New Roman" w:eastAsia="仿宋" w:cs="Times New Roman"/>
          <w:color w:val="auto"/>
          <w:sz w:val="32"/>
          <w:szCs w:val="32"/>
        </w:rPr>
        <w:fldChar w:fldCharType="end"/>
      </w:r>
    </w:p>
    <w:p w14:paraId="62475290">
      <w:pPr>
        <w:pStyle w:val="16"/>
        <w:tabs>
          <w:tab w:val="right" w:leader="dot" w:pos="8306"/>
        </w:tabs>
        <w:rPr>
          <w:sz w:val="32"/>
          <w:szCs w:val="32"/>
        </w:rPr>
      </w:pPr>
      <w:r>
        <w:rPr>
          <w:rFonts w:hint="default" w:ascii="Times New Roman" w:hAnsi="Times New Roman" w:eastAsia="仿宋" w:cs="Times New Roman"/>
          <w:color w:val="auto"/>
          <w:sz w:val="32"/>
          <w:szCs w:val="32"/>
        </w:rPr>
        <w:fldChar w:fldCharType="begin"/>
      </w:r>
      <w:r>
        <w:rPr>
          <w:rFonts w:hint="default" w:ascii="Times New Roman" w:hAnsi="Times New Roman" w:eastAsia="仿宋" w:cs="Times New Roman"/>
          <w:sz w:val="32"/>
          <w:szCs w:val="32"/>
        </w:rPr>
        <w:instrText xml:space="preserve"> HYPERLINK \l _Toc3916 </w:instrText>
      </w:r>
      <w:r>
        <w:rPr>
          <w:rFonts w:hint="default" w:ascii="Times New Roman" w:hAnsi="Times New Roman" w:eastAsia="仿宋" w:cs="Times New Roman"/>
          <w:sz w:val="32"/>
          <w:szCs w:val="32"/>
        </w:rPr>
        <w:fldChar w:fldCharType="separate"/>
      </w:r>
      <w:r>
        <w:rPr>
          <w:rFonts w:ascii="Times New Roman" w:hAnsi="Times New Roman" w:eastAsia="宋体"/>
          <w:sz w:val="32"/>
          <w:szCs w:val="32"/>
          <w:lang w:val="en-US" w:eastAsia="zh-CN"/>
        </w:rPr>
        <w:t xml:space="preserve">第四章 </w:t>
      </w:r>
      <w:r>
        <w:rPr>
          <w:rFonts w:ascii="Times New Roman" w:hAnsi="Times New Roman" w:eastAsia="宋体"/>
          <w:sz w:val="32"/>
          <w:szCs w:val="32"/>
          <w:lang w:eastAsia="zh-CN"/>
        </w:rPr>
        <w:t>资格证明文件格式</w:t>
      </w:r>
      <w:r>
        <w:rPr>
          <w:sz w:val="32"/>
          <w:szCs w:val="32"/>
        </w:rPr>
        <w:tab/>
      </w:r>
      <w:r>
        <w:rPr>
          <w:sz w:val="32"/>
          <w:szCs w:val="32"/>
        </w:rPr>
        <w:fldChar w:fldCharType="begin"/>
      </w:r>
      <w:r>
        <w:rPr>
          <w:sz w:val="32"/>
          <w:szCs w:val="32"/>
        </w:rPr>
        <w:instrText xml:space="preserve"> PAGEREF _Toc3916 \h </w:instrText>
      </w:r>
      <w:r>
        <w:rPr>
          <w:sz w:val="32"/>
          <w:szCs w:val="32"/>
        </w:rPr>
        <w:fldChar w:fldCharType="separate"/>
      </w:r>
      <w:r>
        <w:rPr>
          <w:sz w:val="32"/>
          <w:szCs w:val="32"/>
        </w:rPr>
        <w:t>32</w:t>
      </w:r>
      <w:r>
        <w:rPr>
          <w:sz w:val="32"/>
          <w:szCs w:val="32"/>
        </w:rPr>
        <w:fldChar w:fldCharType="end"/>
      </w:r>
      <w:r>
        <w:rPr>
          <w:rFonts w:hint="default" w:ascii="Times New Roman" w:hAnsi="Times New Roman" w:eastAsia="仿宋" w:cs="Times New Roman"/>
          <w:color w:val="auto"/>
          <w:sz w:val="32"/>
          <w:szCs w:val="32"/>
        </w:rPr>
        <w:fldChar w:fldCharType="end"/>
      </w:r>
    </w:p>
    <w:p w14:paraId="08E05324">
      <w:pPr>
        <w:pStyle w:val="16"/>
        <w:tabs>
          <w:tab w:val="right" w:leader="dot" w:pos="8306"/>
        </w:tabs>
        <w:rPr>
          <w:sz w:val="32"/>
          <w:szCs w:val="32"/>
        </w:rPr>
      </w:pPr>
      <w:r>
        <w:rPr>
          <w:rFonts w:hint="default" w:ascii="Times New Roman" w:hAnsi="Times New Roman" w:eastAsia="仿宋" w:cs="Times New Roman"/>
          <w:color w:val="auto"/>
          <w:sz w:val="32"/>
          <w:szCs w:val="32"/>
        </w:rPr>
        <w:fldChar w:fldCharType="begin"/>
      </w:r>
      <w:r>
        <w:rPr>
          <w:rFonts w:hint="default" w:ascii="Times New Roman" w:hAnsi="Times New Roman" w:eastAsia="仿宋" w:cs="Times New Roman"/>
          <w:sz w:val="32"/>
          <w:szCs w:val="32"/>
        </w:rPr>
        <w:instrText xml:space="preserve"> HYPERLINK \l _Toc31983 </w:instrText>
      </w:r>
      <w:r>
        <w:rPr>
          <w:rFonts w:hint="default" w:ascii="Times New Roman" w:hAnsi="Times New Roman" w:eastAsia="仿宋" w:cs="Times New Roman"/>
          <w:sz w:val="32"/>
          <w:szCs w:val="32"/>
        </w:rPr>
        <w:fldChar w:fldCharType="separate"/>
      </w:r>
      <w:r>
        <w:rPr>
          <w:rFonts w:ascii="Times New Roman" w:hAnsi="Times New Roman" w:eastAsia="宋体"/>
          <w:sz w:val="32"/>
          <w:szCs w:val="32"/>
          <w:lang w:eastAsia="zh-CN"/>
        </w:rPr>
        <w:t>第五章 投标文件格式</w:t>
      </w:r>
      <w:r>
        <w:rPr>
          <w:sz w:val="32"/>
          <w:szCs w:val="32"/>
        </w:rPr>
        <w:tab/>
      </w:r>
      <w:r>
        <w:rPr>
          <w:sz w:val="32"/>
          <w:szCs w:val="32"/>
        </w:rPr>
        <w:fldChar w:fldCharType="begin"/>
      </w:r>
      <w:r>
        <w:rPr>
          <w:sz w:val="32"/>
          <w:szCs w:val="32"/>
        </w:rPr>
        <w:instrText xml:space="preserve"> PAGEREF _Toc31983 \h </w:instrText>
      </w:r>
      <w:r>
        <w:rPr>
          <w:sz w:val="32"/>
          <w:szCs w:val="32"/>
        </w:rPr>
        <w:fldChar w:fldCharType="separate"/>
      </w:r>
      <w:r>
        <w:rPr>
          <w:sz w:val="32"/>
          <w:szCs w:val="32"/>
        </w:rPr>
        <w:t>45</w:t>
      </w:r>
      <w:r>
        <w:rPr>
          <w:sz w:val="32"/>
          <w:szCs w:val="32"/>
        </w:rPr>
        <w:fldChar w:fldCharType="end"/>
      </w:r>
      <w:r>
        <w:rPr>
          <w:rFonts w:hint="default" w:ascii="Times New Roman" w:hAnsi="Times New Roman" w:eastAsia="仿宋" w:cs="Times New Roman"/>
          <w:color w:val="auto"/>
          <w:sz w:val="32"/>
          <w:szCs w:val="32"/>
        </w:rPr>
        <w:fldChar w:fldCharType="end"/>
      </w:r>
    </w:p>
    <w:p w14:paraId="4441045B">
      <w:pPr>
        <w:pStyle w:val="16"/>
        <w:tabs>
          <w:tab w:val="right" w:leader="dot" w:pos="8306"/>
        </w:tabs>
        <w:rPr>
          <w:sz w:val="32"/>
          <w:szCs w:val="32"/>
        </w:rPr>
      </w:pPr>
      <w:r>
        <w:rPr>
          <w:rFonts w:hint="default" w:ascii="Times New Roman" w:hAnsi="Times New Roman" w:eastAsia="仿宋" w:cs="Times New Roman"/>
          <w:color w:val="auto"/>
          <w:sz w:val="32"/>
          <w:szCs w:val="32"/>
        </w:rPr>
        <w:fldChar w:fldCharType="begin"/>
      </w:r>
      <w:r>
        <w:rPr>
          <w:rFonts w:hint="default" w:ascii="Times New Roman" w:hAnsi="Times New Roman" w:eastAsia="仿宋" w:cs="Times New Roman"/>
          <w:sz w:val="32"/>
          <w:szCs w:val="32"/>
        </w:rPr>
        <w:instrText xml:space="preserve"> HYPERLINK \l _Toc19155 </w:instrText>
      </w:r>
      <w:r>
        <w:rPr>
          <w:rFonts w:hint="default" w:ascii="Times New Roman" w:hAnsi="Times New Roman" w:eastAsia="仿宋" w:cs="Times New Roman"/>
          <w:sz w:val="32"/>
          <w:szCs w:val="32"/>
        </w:rPr>
        <w:fldChar w:fldCharType="separate"/>
      </w:r>
      <w:r>
        <w:rPr>
          <w:rFonts w:ascii="Times New Roman" w:hAnsi="Times New Roman" w:eastAsia="宋体"/>
          <w:sz w:val="32"/>
          <w:szCs w:val="32"/>
          <w:lang w:eastAsia="zh-CN"/>
        </w:rPr>
        <w:t>第六章</w:t>
      </w:r>
      <w:r>
        <w:rPr>
          <w:rFonts w:ascii="Times New Roman" w:hAnsi="Times New Roman" w:eastAsia="宋体"/>
          <w:sz w:val="32"/>
          <w:szCs w:val="32"/>
          <w:lang w:val="en-US" w:eastAsia="zh-CN"/>
        </w:rPr>
        <w:t xml:space="preserve"> </w:t>
      </w:r>
      <w:r>
        <w:rPr>
          <w:rFonts w:ascii="Times New Roman" w:hAnsi="Times New Roman" w:eastAsia="宋体"/>
          <w:sz w:val="32"/>
          <w:szCs w:val="32"/>
          <w:lang w:eastAsia="zh-CN"/>
        </w:rPr>
        <w:t>项目需求及有关要求</w:t>
      </w:r>
      <w:r>
        <w:rPr>
          <w:sz w:val="32"/>
          <w:szCs w:val="32"/>
        </w:rPr>
        <w:tab/>
      </w:r>
      <w:r>
        <w:rPr>
          <w:sz w:val="32"/>
          <w:szCs w:val="32"/>
        </w:rPr>
        <w:fldChar w:fldCharType="begin"/>
      </w:r>
      <w:r>
        <w:rPr>
          <w:sz w:val="32"/>
          <w:szCs w:val="32"/>
        </w:rPr>
        <w:instrText xml:space="preserve"> PAGEREF _Toc19155 \h </w:instrText>
      </w:r>
      <w:r>
        <w:rPr>
          <w:sz w:val="32"/>
          <w:szCs w:val="32"/>
        </w:rPr>
        <w:fldChar w:fldCharType="separate"/>
      </w:r>
      <w:r>
        <w:rPr>
          <w:sz w:val="32"/>
          <w:szCs w:val="32"/>
        </w:rPr>
        <w:t>56</w:t>
      </w:r>
      <w:r>
        <w:rPr>
          <w:sz w:val="32"/>
          <w:szCs w:val="32"/>
        </w:rPr>
        <w:fldChar w:fldCharType="end"/>
      </w:r>
      <w:r>
        <w:rPr>
          <w:rFonts w:hint="default" w:ascii="Times New Roman" w:hAnsi="Times New Roman" w:eastAsia="仿宋" w:cs="Times New Roman"/>
          <w:color w:val="auto"/>
          <w:sz w:val="32"/>
          <w:szCs w:val="32"/>
        </w:rPr>
        <w:fldChar w:fldCharType="end"/>
      </w:r>
    </w:p>
    <w:p w14:paraId="29853BEA">
      <w:pPr>
        <w:pStyle w:val="16"/>
        <w:tabs>
          <w:tab w:val="right" w:leader="dot" w:pos="8306"/>
        </w:tabs>
        <w:rPr>
          <w:sz w:val="32"/>
          <w:szCs w:val="32"/>
        </w:rPr>
      </w:pPr>
      <w:r>
        <w:rPr>
          <w:rFonts w:hint="default" w:ascii="Times New Roman" w:hAnsi="Times New Roman" w:eastAsia="仿宋" w:cs="Times New Roman"/>
          <w:color w:val="auto"/>
          <w:sz w:val="32"/>
          <w:szCs w:val="32"/>
        </w:rPr>
        <w:fldChar w:fldCharType="begin"/>
      </w:r>
      <w:r>
        <w:rPr>
          <w:rFonts w:hint="default" w:ascii="Times New Roman" w:hAnsi="Times New Roman" w:eastAsia="仿宋" w:cs="Times New Roman"/>
          <w:sz w:val="32"/>
          <w:szCs w:val="32"/>
        </w:rPr>
        <w:instrText xml:space="preserve"> HYPERLINK \l _Toc15019 </w:instrText>
      </w:r>
      <w:r>
        <w:rPr>
          <w:rFonts w:hint="default" w:ascii="Times New Roman" w:hAnsi="Times New Roman" w:eastAsia="仿宋" w:cs="Times New Roman"/>
          <w:sz w:val="32"/>
          <w:szCs w:val="32"/>
        </w:rPr>
        <w:fldChar w:fldCharType="separate"/>
      </w:r>
      <w:r>
        <w:rPr>
          <w:rFonts w:ascii="Times New Roman"/>
          <w:bCs/>
          <w:kern w:val="44"/>
          <w:sz w:val="32"/>
          <w:szCs w:val="32"/>
          <w:lang w:val="en-US" w:eastAsia="zh-CN"/>
        </w:rPr>
        <w:t>第七章 评标方法和标准</w:t>
      </w:r>
      <w:r>
        <w:rPr>
          <w:sz w:val="32"/>
          <w:szCs w:val="32"/>
        </w:rPr>
        <w:tab/>
      </w:r>
      <w:r>
        <w:rPr>
          <w:sz w:val="32"/>
          <w:szCs w:val="32"/>
        </w:rPr>
        <w:fldChar w:fldCharType="begin"/>
      </w:r>
      <w:r>
        <w:rPr>
          <w:sz w:val="32"/>
          <w:szCs w:val="32"/>
        </w:rPr>
        <w:instrText xml:space="preserve"> PAGEREF _Toc15019 \h </w:instrText>
      </w:r>
      <w:r>
        <w:rPr>
          <w:sz w:val="32"/>
          <w:szCs w:val="32"/>
        </w:rPr>
        <w:fldChar w:fldCharType="separate"/>
      </w:r>
      <w:r>
        <w:rPr>
          <w:sz w:val="32"/>
          <w:szCs w:val="32"/>
        </w:rPr>
        <w:t>62</w:t>
      </w:r>
      <w:r>
        <w:rPr>
          <w:sz w:val="32"/>
          <w:szCs w:val="32"/>
        </w:rPr>
        <w:fldChar w:fldCharType="end"/>
      </w:r>
      <w:r>
        <w:rPr>
          <w:rFonts w:hint="default" w:ascii="Times New Roman" w:hAnsi="Times New Roman" w:eastAsia="仿宋" w:cs="Times New Roman"/>
          <w:color w:val="auto"/>
          <w:sz w:val="32"/>
          <w:szCs w:val="32"/>
        </w:rPr>
        <w:fldChar w:fldCharType="end"/>
      </w:r>
    </w:p>
    <w:p w14:paraId="034DBA93">
      <w:pPr>
        <w:pStyle w:val="16"/>
        <w:tabs>
          <w:tab w:val="right" w:leader="dot" w:pos="8306"/>
        </w:tabs>
        <w:rPr>
          <w:rFonts w:ascii="Times New Roman"/>
          <w:bCs/>
          <w:kern w:val="44"/>
          <w:sz w:val="32"/>
          <w:szCs w:val="32"/>
          <w:lang w:val="en-US" w:eastAsia="zh-CN"/>
        </w:rPr>
      </w:pPr>
      <w:r>
        <w:rPr>
          <w:rFonts w:hint="default" w:ascii="Times New Roman"/>
          <w:bCs/>
          <w:kern w:val="44"/>
          <w:sz w:val="32"/>
          <w:szCs w:val="32"/>
          <w:lang w:val="en-US" w:eastAsia="zh-CN"/>
        </w:rPr>
        <w:fldChar w:fldCharType="begin"/>
      </w:r>
      <w:r>
        <w:rPr>
          <w:rFonts w:hint="default" w:ascii="Times New Roman"/>
          <w:bCs/>
          <w:kern w:val="44"/>
          <w:sz w:val="32"/>
          <w:szCs w:val="32"/>
          <w:lang w:val="en-US" w:eastAsia="zh-CN"/>
        </w:rPr>
        <w:instrText xml:space="preserve"> HYPERLINK \l _Toc17609 </w:instrText>
      </w:r>
      <w:r>
        <w:rPr>
          <w:rFonts w:hint="default" w:ascii="Times New Roman"/>
          <w:bCs/>
          <w:kern w:val="44"/>
          <w:sz w:val="32"/>
          <w:szCs w:val="32"/>
          <w:lang w:val="en-US" w:eastAsia="zh-CN"/>
        </w:rPr>
        <w:fldChar w:fldCharType="separate"/>
      </w:r>
      <w:r>
        <w:rPr>
          <w:rFonts w:ascii="Times New Roman"/>
          <w:bCs/>
          <w:kern w:val="44"/>
          <w:sz w:val="32"/>
          <w:szCs w:val="32"/>
          <w:lang w:val="en-US" w:eastAsia="zh-CN"/>
        </w:rPr>
        <w:t>第八章 政府采购合同</w:t>
      </w:r>
      <w:r>
        <w:rPr>
          <w:rFonts w:ascii="Times New Roman"/>
          <w:bCs/>
          <w:kern w:val="44"/>
          <w:sz w:val="32"/>
          <w:szCs w:val="32"/>
          <w:lang w:val="en-US" w:eastAsia="zh-CN"/>
        </w:rPr>
        <w:tab/>
      </w:r>
      <w:r>
        <w:rPr>
          <w:rFonts w:ascii="Times New Roman"/>
          <w:bCs/>
          <w:kern w:val="44"/>
          <w:sz w:val="32"/>
          <w:szCs w:val="32"/>
          <w:lang w:val="en-US" w:eastAsia="zh-CN"/>
        </w:rPr>
        <w:fldChar w:fldCharType="begin"/>
      </w:r>
      <w:r>
        <w:rPr>
          <w:rFonts w:ascii="Times New Roman"/>
          <w:bCs/>
          <w:kern w:val="44"/>
          <w:sz w:val="32"/>
          <w:szCs w:val="32"/>
          <w:lang w:val="en-US" w:eastAsia="zh-CN"/>
        </w:rPr>
        <w:instrText xml:space="preserve"> PAGEREF _Toc17609 \h </w:instrText>
      </w:r>
      <w:r>
        <w:rPr>
          <w:rFonts w:ascii="Times New Roman"/>
          <w:bCs/>
          <w:kern w:val="44"/>
          <w:sz w:val="32"/>
          <w:szCs w:val="32"/>
          <w:lang w:val="en-US" w:eastAsia="zh-CN"/>
        </w:rPr>
        <w:fldChar w:fldCharType="separate"/>
      </w:r>
      <w:r>
        <w:rPr>
          <w:rFonts w:ascii="Times New Roman"/>
          <w:bCs/>
          <w:kern w:val="44"/>
          <w:sz w:val="32"/>
          <w:szCs w:val="32"/>
          <w:lang w:val="en-US" w:eastAsia="zh-CN"/>
        </w:rPr>
        <w:t>69</w:t>
      </w:r>
      <w:r>
        <w:rPr>
          <w:rFonts w:ascii="Times New Roman"/>
          <w:bCs/>
          <w:kern w:val="44"/>
          <w:sz w:val="32"/>
          <w:szCs w:val="32"/>
          <w:lang w:val="en-US" w:eastAsia="zh-CN"/>
        </w:rPr>
        <w:fldChar w:fldCharType="end"/>
      </w:r>
      <w:r>
        <w:rPr>
          <w:rFonts w:hint="default" w:ascii="Times New Roman"/>
          <w:bCs/>
          <w:kern w:val="44"/>
          <w:sz w:val="32"/>
          <w:szCs w:val="32"/>
          <w:lang w:val="en-US" w:eastAsia="zh-CN"/>
        </w:rPr>
        <w:fldChar w:fldCharType="end"/>
      </w:r>
    </w:p>
    <w:p w14:paraId="5855FDB7">
      <w:pPr>
        <w:pStyle w:val="16"/>
        <w:tabs>
          <w:tab w:val="right" w:leader="dot" w:pos="8306"/>
        </w:tabs>
        <w:rPr>
          <w:sz w:val="32"/>
          <w:szCs w:val="32"/>
        </w:rPr>
      </w:pPr>
      <w:r>
        <w:rPr>
          <w:rFonts w:hint="default" w:ascii="Times New Roman" w:hAnsi="Times New Roman" w:eastAsia="仿宋" w:cs="Times New Roman"/>
          <w:color w:val="auto"/>
          <w:sz w:val="32"/>
          <w:szCs w:val="32"/>
        </w:rPr>
        <w:fldChar w:fldCharType="begin"/>
      </w:r>
      <w:r>
        <w:rPr>
          <w:rFonts w:hint="default" w:ascii="Times New Roman" w:hAnsi="Times New Roman" w:eastAsia="仿宋" w:cs="Times New Roman"/>
          <w:sz w:val="32"/>
          <w:szCs w:val="32"/>
        </w:rPr>
        <w:instrText xml:space="preserve"> HYPERLINK \l _Toc9969 </w:instrText>
      </w:r>
      <w:r>
        <w:rPr>
          <w:rFonts w:hint="default" w:ascii="Times New Roman" w:hAnsi="Times New Roman" w:eastAsia="仿宋" w:cs="Times New Roman"/>
          <w:sz w:val="32"/>
          <w:szCs w:val="32"/>
        </w:rPr>
        <w:fldChar w:fldCharType="separate"/>
      </w:r>
      <w:r>
        <w:rPr>
          <w:sz w:val="32"/>
          <w:szCs w:val="32"/>
          <w:lang w:val="en-US"/>
        </w:rPr>
        <w:t>第九章 附件</w:t>
      </w:r>
      <w:r>
        <w:rPr>
          <w:sz w:val="32"/>
          <w:szCs w:val="32"/>
        </w:rPr>
        <w:tab/>
      </w:r>
      <w:r>
        <w:rPr>
          <w:sz w:val="32"/>
          <w:szCs w:val="32"/>
        </w:rPr>
        <w:fldChar w:fldCharType="begin"/>
      </w:r>
      <w:r>
        <w:rPr>
          <w:sz w:val="32"/>
          <w:szCs w:val="32"/>
        </w:rPr>
        <w:instrText xml:space="preserve"> PAGEREF _Toc9969 \h </w:instrText>
      </w:r>
      <w:r>
        <w:rPr>
          <w:sz w:val="32"/>
          <w:szCs w:val="32"/>
        </w:rPr>
        <w:fldChar w:fldCharType="separate"/>
      </w:r>
      <w:r>
        <w:rPr>
          <w:sz w:val="32"/>
          <w:szCs w:val="32"/>
        </w:rPr>
        <w:t>85</w:t>
      </w:r>
      <w:r>
        <w:rPr>
          <w:sz w:val="32"/>
          <w:szCs w:val="32"/>
        </w:rPr>
        <w:fldChar w:fldCharType="end"/>
      </w:r>
      <w:r>
        <w:rPr>
          <w:rFonts w:hint="default" w:ascii="Times New Roman" w:hAnsi="Times New Roman" w:eastAsia="仿宋" w:cs="Times New Roman"/>
          <w:color w:val="auto"/>
          <w:sz w:val="32"/>
          <w:szCs w:val="32"/>
        </w:rPr>
        <w:fldChar w:fldCharType="end"/>
      </w:r>
    </w:p>
    <w:p w14:paraId="112CAA19">
      <w:pPr>
        <w:rPr>
          <w:rFonts w:ascii="Times New Roman" w:hAnsi="Times New Roman" w:eastAsia="宋体"/>
          <w:color w:val="auto"/>
          <w:sz w:val="36"/>
          <w:szCs w:val="36"/>
          <w:lang w:eastAsia="zh-CN"/>
        </w:rPr>
      </w:pPr>
      <w:r>
        <w:rPr>
          <w:rFonts w:hint="default" w:ascii="Times New Roman" w:hAnsi="Times New Roman" w:eastAsia="仿宋" w:cs="Times New Roman"/>
          <w:color w:val="auto"/>
          <w:sz w:val="32"/>
          <w:szCs w:val="32"/>
        </w:rPr>
        <w:fldChar w:fldCharType="end"/>
      </w:r>
      <w:bookmarkStart w:id="0" w:name="_Toc932735091"/>
      <w:bookmarkStart w:id="1" w:name="_Toc424031016"/>
      <w:bookmarkStart w:id="2" w:name="_Toc1076329457"/>
      <w:bookmarkStart w:id="3" w:name="_Toc175269916"/>
      <w:bookmarkStart w:id="4" w:name="_Toc968113947"/>
      <w:bookmarkStart w:id="5" w:name="_Toc1997956478"/>
      <w:bookmarkStart w:id="6" w:name="_Toc774922682"/>
      <w:bookmarkStart w:id="7" w:name="_Toc471743684"/>
      <w:bookmarkStart w:id="8" w:name="_Toc1877678980_WPSOffice_Level1"/>
      <w:bookmarkStart w:id="9" w:name="_Toc1788225408"/>
      <w:bookmarkStart w:id="10" w:name="_Toc1592953130"/>
      <w:bookmarkStart w:id="11" w:name="_Toc1232167429_WPSOffice_Level1"/>
      <w:bookmarkStart w:id="12" w:name="_Toc36262373_WPSOffice_Level1"/>
      <w:bookmarkStart w:id="13" w:name="_Toc1664555187_WPSOffice_Level1"/>
      <w:bookmarkStart w:id="14" w:name="_Toc1980840421"/>
      <w:bookmarkStart w:id="15" w:name="_Toc32192"/>
      <w:bookmarkStart w:id="16" w:name="_Toc485269553"/>
      <w:bookmarkStart w:id="17" w:name="_Toc2103182066_WPSOffice_Level1"/>
      <w:bookmarkStart w:id="18" w:name="_Toc6168"/>
      <w:bookmarkStart w:id="19" w:name="_Toc729479254"/>
      <w:bookmarkStart w:id="20" w:name="_Toc1306098204"/>
      <w:bookmarkStart w:id="21" w:name="_Toc1767733431"/>
    </w:p>
    <w:p w14:paraId="0D891B00">
      <w:pPr>
        <w:rPr>
          <w:rFonts w:ascii="Times New Roman" w:hAnsi="Times New Roman" w:eastAsia="宋体"/>
          <w:color w:val="auto"/>
          <w:sz w:val="36"/>
          <w:szCs w:val="36"/>
          <w:lang w:eastAsia="zh-CN"/>
        </w:rPr>
      </w:pPr>
      <w:bookmarkStart w:id="22" w:name="_Toc32244"/>
      <w:r>
        <w:rPr>
          <w:rFonts w:ascii="Times New Roman" w:hAnsi="Times New Roman" w:eastAsia="宋体"/>
          <w:color w:val="auto"/>
          <w:sz w:val="36"/>
          <w:szCs w:val="36"/>
          <w:lang w:eastAsia="zh-CN"/>
        </w:rPr>
        <w:br w:type="page"/>
      </w:r>
    </w:p>
    <w:p w14:paraId="698EB5F0">
      <w:pPr>
        <w:pStyle w:val="6"/>
        <w:spacing w:before="0" w:after="0" w:line="240" w:lineRule="auto"/>
        <w:jc w:val="center"/>
        <w:rPr>
          <w:rFonts w:ascii="Times New Roman" w:hAnsi="Times New Roman" w:eastAsia="宋体"/>
          <w:color w:val="auto"/>
          <w:sz w:val="36"/>
          <w:szCs w:val="36"/>
          <w:lang w:eastAsia="zh-CN"/>
        </w:rPr>
      </w:pPr>
      <w:r>
        <w:rPr>
          <w:rFonts w:ascii="Times New Roman" w:hAnsi="Times New Roman" w:eastAsia="宋体"/>
          <w:color w:val="auto"/>
          <w:sz w:val="36"/>
          <w:szCs w:val="36"/>
          <w:lang w:eastAsia="zh-CN"/>
        </w:rPr>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r>
        <w:rPr>
          <w:rFonts w:ascii="Times New Roman" w:hAnsi="Times New Roman" w:eastAsia="宋体"/>
          <w:color w:val="auto"/>
          <w:sz w:val="36"/>
          <w:szCs w:val="36"/>
          <w:lang w:eastAsia="zh-CN"/>
        </w:rPr>
        <w:t>投标邀请</w:t>
      </w:r>
      <w:bookmarkEnd w:id="14"/>
      <w:bookmarkEnd w:id="15"/>
      <w:bookmarkEnd w:id="16"/>
      <w:bookmarkEnd w:id="17"/>
      <w:bookmarkEnd w:id="18"/>
      <w:bookmarkEnd w:id="19"/>
      <w:bookmarkEnd w:id="20"/>
      <w:bookmarkEnd w:id="21"/>
      <w:bookmarkEnd w:id="22"/>
    </w:p>
    <w:p w14:paraId="0F42BE5C">
      <w:pPr>
        <w:spacing w:line="500" w:lineRule="exact"/>
        <w:ind w:firstLine="562"/>
        <w:jc w:val="center"/>
        <w:rPr>
          <w:rFonts w:hint="default" w:ascii="Times New Roman" w:hAnsi="Times New Roman" w:eastAsia="仿宋_GB2312" w:cs="Times New Roman"/>
          <w:b/>
          <w:color w:val="auto"/>
          <w:sz w:val="32"/>
          <w:szCs w:val="32"/>
          <w:lang w:eastAsia="zh-CN"/>
        </w:rPr>
      </w:pPr>
      <w:bookmarkStart w:id="23" w:name="_Toc940675556_WPSOffice_Level2"/>
      <w:r>
        <w:rPr>
          <w:rFonts w:hint="default" w:ascii="Times New Roman" w:hAnsi="Times New Roman" w:eastAsia="仿宋_GB2312" w:cs="Times New Roman"/>
          <w:b/>
          <w:color w:val="auto"/>
          <w:sz w:val="32"/>
          <w:szCs w:val="32"/>
          <w:lang w:val="en-US" w:eastAsia="zh-CN"/>
        </w:rPr>
        <w:t>郑州铁路职业技术</w:t>
      </w:r>
      <w:r>
        <w:rPr>
          <w:rFonts w:hint="eastAsia" w:ascii="Times New Roman" w:hAnsi="Times New Roman" w:eastAsia="仿宋_GB2312" w:cs="Times New Roman"/>
          <w:b/>
          <w:color w:val="auto"/>
          <w:sz w:val="32"/>
          <w:szCs w:val="32"/>
          <w:lang w:val="en-US" w:eastAsia="zh-CN"/>
        </w:rPr>
        <w:t>学院</w:t>
      </w:r>
      <w:r>
        <w:rPr>
          <w:rFonts w:hint="default" w:ascii="Times New Roman" w:hAnsi="Times New Roman" w:eastAsia="仿宋_GB2312" w:cs="Times New Roman"/>
          <w:b/>
          <w:color w:val="auto"/>
          <w:sz w:val="32"/>
          <w:szCs w:val="32"/>
          <w:lang w:val="en-US" w:eastAsia="zh-CN"/>
        </w:rPr>
        <w:t>2026年校园设施及环境提质提优项目</w:t>
      </w:r>
      <w:r>
        <w:rPr>
          <w:rFonts w:hint="default" w:ascii="Times New Roman" w:hAnsi="Times New Roman" w:eastAsia="仿宋_GB2312" w:cs="Times New Roman"/>
          <w:b/>
          <w:color w:val="auto"/>
          <w:sz w:val="32"/>
          <w:szCs w:val="32"/>
          <w:lang w:eastAsia="zh-CN"/>
        </w:rPr>
        <w:t>-公开招标公告</w:t>
      </w:r>
      <w:bookmarkEnd w:id="23"/>
    </w:p>
    <w:p w14:paraId="600D2585">
      <w:pPr>
        <w:spacing w:line="460" w:lineRule="exact"/>
        <w:ind w:firstLine="562"/>
        <w:jc w:val="center"/>
        <w:rPr>
          <w:rFonts w:hint="default" w:ascii="Times New Roman" w:hAnsi="Times New Roman" w:eastAsia="仿宋_GB2312" w:cs="Times New Roman"/>
          <w:b/>
          <w:color w:val="auto"/>
          <w:sz w:val="28"/>
          <w:szCs w:val="28"/>
          <w:lang w:eastAsia="zh-CN"/>
        </w:rPr>
      </w:pPr>
      <w:r>
        <w:rPr>
          <w:rFonts w:hint="default" w:ascii="Times New Roman" w:hAnsi="Times New Roman" w:cs="Times New Roman"/>
          <w:color w:val="auto"/>
          <w:u w:val="single"/>
        </w:rPr>
        <mc:AlternateContent>
          <mc:Choice Requires="wps">
            <w:drawing>
              <wp:anchor distT="0" distB="0" distL="0" distR="0" simplePos="0" relativeHeight="251659264" behindDoc="0" locked="0" layoutInCell="1" allowOverlap="1">
                <wp:simplePos x="0" y="0"/>
                <wp:positionH relativeFrom="column">
                  <wp:posOffset>-766445</wp:posOffset>
                </wp:positionH>
                <wp:positionV relativeFrom="paragraph">
                  <wp:posOffset>172085</wp:posOffset>
                </wp:positionV>
                <wp:extent cx="6600190" cy="1936115"/>
                <wp:effectExtent l="4445" t="4445" r="5715" b="21590"/>
                <wp:wrapTopAndBottom/>
                <wp:docPr id="1027" name="文本框 11"/>
                <wp:cNvGraphicFramePr/>
                <a:graphic xmlns:a="http://schemas.openxmlformats.org/drawingml/2006/main">
                  <a:graphicData uri="http://schemas.microsoft.com/office/word/2010/wordprocessingShape">
                    <wps:wsp>
                      <wps:cNvSpPr/>
                      <wps:spPr>
                        <a:xfrm>
                          <a:off x="0" y="0"/>
                          <a:ext cx="6600190" cy="1936115"/>
                        </a:xfrm>
                        <a:prstGeom prst="rect">
                          <a:avLst/>
                        </a:prstGeom>
                        <a:ln w="9525" cap="flat" cmpd="sng">
                          <a:solidFill>
                            <a:srgbClr val="000000"/>
                          </a:solidFill>
                          <a:prstDash val="solid"/>
                          <a:miter/>
                          <a:headEnd type="none" w="med" len="med"/>
                          <a:tailEnd type="none" w="med" len="med"/>
                        </a:ln>
                      </wps:spPr>
                      <wps:txbx>
                        <w:txbxContent>
                          <w:p w14:paraId="560C7451">
                            <w:pPr>
                              <w:pStyle w:val="25"/>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20FA4041">
                            <w:pPr>
                              <w:pStyle w:val="25"/>
                              <w:spacing w:line="360" w:lineRule="auto"/>
                              <w:ind w:firstLine="562" w:firstLineChars="200"/>
                              <w:jc w:val="both"/>
                              <w:rPr>
                                <w:rFonts w:ascii="Times New Roman" w:hAnsi="Times New Roman" w:cs="Times New Roman"/>
                                <w:highlight w:val="magenta"/>
                              </w:rPr>
                            </w:pPr>
                            <w:r>
                              <w:rPr>
                                <w:rFonts w:hint="default" w:ascii="Times New Roman" w:hAnsi="Times New Roman" w:eastAsia="仿宋_GB2312" w:cs="Times New Roman"/>
                                <w:b/>
                                <w:bCs/>
                                <w:sz w:val="28"/>
                                <w:szCs w:val="28"/>
                                <w:u w:val="single"/>
                                <w:lang w:val="en-US" w:eastAsia="zh-CN"/>
                              </w:rPr>
                              <w:t>郑州铁路职业技术</w:t>
                            </w:r>
                            <w:r>
                              <w:rPr>
                                <w:rFonts w:hint="eastAsia" w:ascii="Times New Roman" w:hAnsi="Times New Roman" w:eastAsia="仿宋_GB2312" w:cs="Times New Roman"/>
                                <w:b/>
                                <w:bCs/>
                                <w:sz w:val="28"/>
                                <w:szCs w:val="28"/>
                                <w:u w:val="single"/>
                                <w:lang w:val="en-US" w:eastAsia="zh-CN"/>
                              </w:rPr>
                              <w:t>学院</w:t>
                            </w:r>
                            <w:r>
                              <w:rPr>
                                <w:rFonts w:hint="default" w:ascii="Times New Roman" w:hAnsi="Times New Roman" w:eastAsia="仿宋_GB2312" w:cs="Times New Roman"/>
                                <w:b/>
                                <w:bCs/>
                                <w:sz w:val="28"/>
                                <w:szCs w:val="28"/>
                                <w:u w:val="single"/>
                                <w:lang w:val="en-US" w:eastAsia="zh-CN"/>
                              </w:rPr>
                              <w:t>2026年校园设施及环境提质提优项目</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rPr>
                                <w:rFonts w:ascii="Times New Roman" w:hAnsi="Times New Roman" w:eastAsia="仿宋" w:cs="Times New Roman"/>
                                <w:b/>
                                <w:bCs/>
                                <w:color w:val="333333"/>
                                <w:sz w:val="32"/>
                                <w:szCs w:val="32"/>
                                <w:u w:val="single"/>
                                <w:shd w:val="clear" w:color="auto" w:fill="FFFFFF"/>
                              </w:rPr>
                              <w:t>hnsggzyjy.henan.gov.cn</w:t>
                            </w:r>
                            <w:r>
                              <w:rPr>
                                <w:rFonts w:ascii="Times New Roman" w:hAnsi="Times New Roman" w:eastAsia="仿宋_GB2312" w:cs="Times New Roman"/>
                                <w:b/>
                                <w:bCs/>
                                <w:sz w:val="28"/>
                                <w:szCs w:val="28"/>
                                <w:u w:val="single"/>
                              </w:rPr>
                              <w:t>）</w:t>
                            </w:r>
                            <w:r>
                              <w:rPr>
                                <w:rFonts w:ascii="Times New Roman" w:hAnsi="Times New Roman" w:eastAsia="仿宋_GB2312" w:cs="Times New Roman"/>
                                <w:sz w:val="28"/>
                                <w:szCs w:val="28"/>
                              </w:rPr>
                              <w:t>获取招标文件，并</w:t>
                            </w:r>
                            <w:r>
                              <w:rPr>
                                <w:rFonts w:ascii="Times New Roman" w:hAnsi="Times New Roman" w:eastAsia="仿宋_GB2312" w:cs="Times New Roman"/>
                                <w:color w:val="auto"/>
                                <w:sz w:val="28"/>
                                <w:szCs w:val="28"/>
                              </w:rPr>
                              <w:t>于</w:t>
                            </w:r>
                            <w:r>
                              <w:rPr>
                                <w:rFonts w:hint="eastAsia" w:ascii="Times New Roman" w:hAnsi="Times New Roman" w:eastAsia="仿宋_GB2312" w:cs="Times New Roman"/>
                                <w:b/>
                                <w:bCs/>
                                <w:color w:val="auto"/>
                                <w:sz w:val="28"/>
                                <w:szCs w:val="28"/>
                                <w:highlight w:val="none"/>
                                <w:u w:val="single"/>
                              </w:rPr>
                              <w:t>2026年</w:t>
                            </w:r>
                            <w:r>
                              <w:rPr>
                                <w:rFonts w:hint="eastAsia" w:ascii="Times New Roman" w:hAnsi="Times New Roman" w:eastAsia="仿宋_GB2312" w:cs="Times New Roman"/>
                                <w:b/>
                                <w:bCs/>
                                <w:color w:val="auto"/>
                                <w:sz w:val="28"/>
                                <w:szCs w:val="28"/>
                                <w:highlight w:val="none"/>
                                <w:u w:val="single"/>
                                <w:lang w:val="en-US" w:eastAsia="zh-CN"/>
                              </w:rPr>
                              <w:t>9</w:t>
                            </w:r>
                            <w:r>
                              <w:rPr>
                                <w:rFonts w:hint="eastAsia" w:ascii="Times New Roman" w:hAnsi="Times New Roman" w:eastAsia="仿宋_GB2312" w:cs="Times New Roman"/>
                                <w:b/>
                                <w:bCs/>
                                <w:color w:val="auto"/>
                                <w:sz w:val="28"/>
                                <w:szCs w:val="28"/>
                                <w:highlight w:val="none"/>
                                <w:u w:val="single"/>
                              </w:rPr>
                              <w:t>月</w:t>
                            </w:r>
                            <w:r>
                              <w:rPr>
                                <w:rFonts w:hint="eastAsia" w:ascii="Times New Roman" w:hAnsi="Times New Roman" w:eastAsia="仿宋_GB2312" w:cs="Times New Roman"/>
                                <w:b/>
                                <w:bCs/>
                                <w:color w:val="auto"/>
                                <w:sz w:val="28"/>
                                <w:szCs w:val="28"/>
                                <w:highlight w:val="none"/>
                                <w:u w:val="single"/>
                                <w:lang w:val="en-US" w:eastAsia="zh-CN"/>
                              </w:rPr>
                              <w:t>4</w:t>
                            </w:r>
                            <w:r>
                              <w:rPr>
                                <w:rFonts w:ascii="Times New Roman" w:hAnsi="Times New Roman" w:eastAsia="仿宋_GB2312" w:cs="Times New Roman"/>
                                <w:b/>
                                <w:bCs/>
                                <w:color w:val="auto"/>
                                <w:sz w:val="28"/>
                                <w:szCs w:val="28"/>
                                <w:highlight w:val="none"/>
                                <w:u w:val="single"/>
                              </w:rPr>
                              <w:t>日09时00分（北京时间）</w:t>
                            </w:r>
                            <w:r>
                              <w:rPr>
                                <w:rFonts w:ascii="Times New Roman" w:hAnsi="Times New Roman" w:eastAsia="仿宋_GB2312" w:cs="Times New Roman"/>
                                <w:sz w:val="28"/>
                                <w:szCs w:val="28"/>
                              </w:rPr>
                              <w:t>前递交投标文件。</w:t>
                            </w:r>
                          </w:p>
                        </w:txbxContent>
                      </wps:txbx>
                      <wps:bodyPr vert="horz" wrap="square" anchor="t" upright="1"/>
                    </wps:wsp>
                  </a:graphicData>
                </a:graphic>
              </wp:anchor>
            </w:drawing>
          </mc:Choice>
          <mc:Fallback>
            <w:pict>
              <v:rect id="文本框 11" o:spid="_x0000_s1026" o:spt="1" style="position:absolute;left:0pt;margin-left:-60.35pt;margin-top:13.55pt;height:152.45pt;width:519.7pt;mso-wrap-distance-bottom:0pt;mso-wrap-distance-top:0pt;z-index:251659264;mso-width-relative:page;mso-height-relative:page;" filled="f" stroked="t" coordsize="21600,21600" o:gfxdata="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c6rPtkAAAALAQAADwAA&#10;AAAAAAABACAAAAAiAAAAZHJzL2Rvd25yZXYueG1sUEsBAhQAFAAAAAgAh07iQDl60m4VAgAAIgQA&#10;AA4AAAAAAAAAAQAgAAAAKAEAAGRycy9lMm9Eb2MueG1sUEsFBgAAAAAGAAYAWQEAAK8FAAAAAA==&#10;">
                <v:fill on="f" focussize="0,0"/>
                <v:stroke color="#000000" joinstyle="miter"/>
                <v:imagedata o:title=""/>
                <o:lock v:ext="edit" aspectratio="f"/>
                <v:textbox>
                  <w:txbxContent>
                    <w:p w14:paraId="560C7451">
                      <w:pPr>
                        <w:pStyle w:val="25"/>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20FA4041">
                      <w:pPr>
                        <w:pStyle w:val="25"/>
                        <w:spacing w:line="360" w:lineRule="auto"/>
                        <w:ind w:firstLine="562" w:firstLineChars="200"/>
                        <w:jc w:val="both"/>
                        <w:rPr>
                          <w:rFonts w:ascii="Times New Roman" w:hAnsi="Times New Roman" w:cs="Times New Roman"/>
                          <w:highlight w:val="magenta"/>
                        </w:rPr>
                      </w:pPr>
                      <w:r>
                        <w:rPr>
                          <w:rFonts w:hint="default" w:ascii="Times New Roman" w:hAnsi="Times New Roman" w:eastAsia="仿宋_GB2312" w:cs="Times New Roman"/>
                          <w:b/>
                          <w:bCs/>
                          <w:sz w:val="28"/>
                          <w:szCs w:val="28"/>
                          <w:u w:val="single"/>
                          <w:lang w:val="en-US" w:eastAsia="zh-CN"/>
                        </w:rPr>
                        <w:t>郑州铁路职业技术</w:t>
                      </w:r>
                      <w:r>
                        <w:rPr>
                          <w:rFonts w:hint="eastAsia" w:ascii="Times New Roman" w:hAnsi="Times New Roman" w:eastAsia="仿宋_GB2312" w:cs="Times New Roman"/>
                          <w:b/>
                          <w:bCs/>
                          <w:sz w:val="28"/>
                          <w:szCs w:val="28"/>
                          <w:u w:val="single"/>
                          <w:lang w:val="en-US" w:eastAsia="zh-CN"/>
                        </w:rPr>
                        <w:t>学院</w:t>
                      </w:r>
                      <w:r>
                        <w:rPr>
                          <w:rFonts w:hint="default" w:ascii="Times New Roman" w:hAnsi="Times New Roman" w:eastAsia="仿宋_GB2312" w:cs="Times New Roman"/>
                          <w:b/>
                          <w:bCs/>
                          <w:sz w:val="28"/>
                          <w:szCs w:val="28"/>
                          <w:u w:val="single"/>
                          <w:lang w:val="en-US" w:eastAsia="zh-CN"/>
                        </w:rPr>
                        <w:t>2026年校园设施及环境提质提优项目</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rPr>
                          <w:rFonts w:ascii="Times New Roman" w:hAnsi="Times New Roman" w:eastAsia="仿宋" w:cs="Times New Roman"/>
                          <w:b/>
                          <w:bCs/>
                          <w:color w:val="333333"/>
                          <w:sz w:val="32"/>
                          <w:szCs w:val="32"/>
                          <w:u w:val="single"/>
                          <w:shd w:val="clear" w:color="auto" w:fill="FFFFFF"/>
                        </w:rPr>
                        <w:t>hnsggzyjy.henan.gov.cn</w:t>
                      </w:r>
                      <w:r>
                        <w:rPr>
                          <w:rFonts w:ascii="Times New Roman" w:hAnsi="Times New Roman" w:eastAsia="仿宋_GB2312" w:cs="Times New Roman"/>
                          <w:b/>
                          <w:bCs/>
                          <w:sz w:val="28"/>
                          <w:szCs w:val="28"/>
                          <w:u w:val="single"/>
                        </w:rPr>
                        <w:t>）</w:t>
                      </w:r>
                      <w:r>
                        <w:rPr>
                          <w:rFonts w:ascii="Times New Roman" w:hAnsi="Times New Roman" w:eastAsia="仿宋_GB2312" w:cs="Times New Roman"/>
                          <w:sz w:val="28"/>
                          <w:szCs w:val="28"/>
                        </w:rPr>
                        <w:t>获取招标文件，并</w:t>
                      </w:r>
                      <w:r>
                        <w:rPr>
                          <w:rFonts w:ascii="Times New Roman" w:hAnsi="Times New Roman" w:eastAsia="仿宋_GB2312" w:cs="Times New Roman"/>
                          <w:color w:val="auto"/>
                          <w:sz w:val="28"/>
                          <w:szCs w:val="28"/>
                        </w:rPr>
                        <w:t>于</w:t>
                      </w:r>
                      <w:r>
                        <w:rPr>
                          <w:rFonts w:hint="eastAsia" w:ascii="Times New Roman" w:hAnsi="Times New Roman" w:eastAsia="仿宋_GB2312" w:cs="Times New Roman"/>
                          <w:b/>
                          <w:bCs/>
                          <w:color w:val="auto"/>
                          <w:sz w:val="28"/>
                          <w:szCs w:val="28"/>
                          <w:highlight w:val="none"/>
                          <w:u w:val="single"/>
                        </w:rPr>
                        <w:t>2026年</w:t>
                      </w:r>
                      <w:r>
                        <w:rPr>
                          <w:rFonts w:hint="eastAsia" w:ascii="Times New Roman" w:hAnsi="Times New Roman" w:eastAsia="仿宋_GB2312" w:cs="Times New Roman"/>
                          <w:b/>
                          <w:bCs/>
                          <w:color w:val="auto"/>
                          <w:sz w:val="28"/>
                          <w:szCs w:val="28"/>
                          <w:highlight w:val="none"/>
                          <w:u w:val="single"/>
                          <w:lang w:val="en-US" w:eastAsia="zh-CN"/>
                        </w:rPr>
                        <w:t>9</w:t>
                      </w:r>
                      <w:r>
                        <w:rPr>
                          <w:rFonts w:hint="eastAsia" w:ascii="Times New Roman" w:hAnsi="Times New Roman" w:eastAsia="仿宋_GB2312" w:cs="Times New Roman"/>
                          <w:b/>
                          <w:bCs/>
                          <w:color w:val="auto"/>
                          <w:sz w:val="28"/>
                          <w:szCs w:val="28"/>
                          <w:highlight w:val="none"/>
                          <w:u w:val="single"/>
                        </w:rPr>
                        <w:t>月</w:t>
                      </w:r>
                      <w:r>
                        <w:rPr>
                          <w:rFonts w:hint="eastAsia" w:ascii="Times New Roman" w:hAnsi="Times New Roman" w:eastAsia="仿宋_GB2312" w:cs="Times New Roman"/>
                          <w:b/>
                          <w:bCs/>
                          <w:color w:val="auto"/>
                          <w:sz w:val="28"/>
                          <w:szCs w:val="28"/>
                          <w:highlight w:val="none"/>
                          <w:u w:val="single"/>
                          <w:lang w:val="en-US" w:eastAsia="zh-CN"/>
                        </w:rPr>
                        <w:t>4</w:t>
                      </w:r>
                      <w:r>
                        <w:rPr>
                          <w:rFonts w:ascii="Times New Roman" w:hAnsi="Times New Roman" w:eastAsia="仿宋_GB2312" w:cs="Times New Roman"/>
                          <w:b/>
                          <w:bCs/>
                          <w:color w:val="auto"/>
                          <w:sz w:val="28"/>
                          <w:szCs w:val="28"/>
                          <w:highlight w:val="none"/>
                          <w:u w:val="single"/>
                        </w:rPr>
                        <w:t>日09时00分（北京时间）</w:t>
                      </w:r>
                      <w:r>
                        <w:rPr>
                          <w:rFonts w:ascii="Times New Roman" w:hAnsi="Times New Roman" w:eastAsia="仿宋_GB2312" w:cs="Times New Roman"/>
                          <w:sz w:val="28"/>
                          <w:szCs w:val="28"/>
                        </w:rPr>
                        <w:t>前递交投标文件。</w:t>
                      </w:r>
                    </w:p>
                  </w:txbxContent>
                </v:textbox>
                <w10:wrap type="topAndBottom"/>
              </v:rect>
            </w:pict>
          </mc:Fallback>
        </mc:AlternateContent>
      </w:r>
    </w:p>
    <w:p w14:paraId="2A2E6B01">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24" w:name="_Toc1649568961_WPSOffice_Level2"/>
      <w:bookmarkStart w:id="25" w:name="_Toc1811351892_WPSOffice_Level2"/>
      <w:bookmarkStart w:id="26" w:name="_Toc1456310841_WPSOffice_Level2"/>
      <w:bookmarkStart w:id="27" w:name="_Toc1853601844_WPSOffice_Level2"/>
      <w:bookmarkStart w:id="28" w:name="_Toc2031125453_WPSOffice_Level2"/>
      <w:r>
        <w:rPr>
          <w:rFonts w:hint="default" w:ascii="Times New Roman" w:hAnsi="Times New Roman" w:eastAsia="方正小标宋_GBK" w:cs="Times New Roman"/>
          <w:color w:val="auto"/>
          <w:sz w:val="28"/>
          <w:szCs w:val="28"/>
          <w:lang w:val="en-US" w:eastAsia="zh-CN"/>
        </w:rPr>
        <w:t>一、项目基本情况</w:t>
      </w:r>
      <w:bookmarkEnd w:id="24"/>
      <w:bookmarkEnd w:id="25"/>
      <w:bookmarkEnd w:id="26"/>
      <w:bookmarkEnd w:id="27"/>
      <w:bookmarkEnd w:id="28"/>
    </w:p>
    <w:p w14:paraId="40418E3F">
      <w:pPr>
        <w:spacing w:line="460" w:lineRule="exact"/>
        <w:ind w:firstLine="560" w:firstLineChars="200"/>
        <w:jc w:val="left"/>
        <w:rPr>
          <w:rFonts w:hint="default" w:ascii="Times New Roman" w:hAnsi="Times New Roman" w:eastAsia="仿宋_GB2312" w:cs="Times New Roman"/>
          <w:b w:val="0"/>
          <w:bCs w:val="0"/>
          <w:color w:val="auto"/>
          <w:sz w:val="28"/>
          <w:szCs w:val="28"/>
          <w:highlight w:val="red"/>
          <w:lang w:eastAsia="zh-CN"/>
        </w:rPr>
      </w:pPr>
      <w:bookmarkStart w:id="29" w:name="_Toc712505010_WPSOffice_Level3"/>
      <w:bookmarkStart w:id="30" w:name="_Toc120342159_WPSOffice_Level3"/>
      <w:bookmarkStart w:id="31" w:name="_Toc632830029_WPSOffice_Level3"/>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项目编号：</w:t>
      </w:r>
      <w:bookmarkEnd w:id="29"/>
      <w:bookmarkEnd w:id="30"/>
      <w:bookmarkEnd w:id="31"/>
      <w:r>
        <w:rPr>
          <w:rFonts w:hint="eastAsia" w:ascii="Times New Roman" w:hAnsi="Times New Roman" w:eastAsia="仿宋_GB2312" w:cs="Times New Roman"/>
          <w:color w:val="auto"/>
          <w:sz w:val="28"/>
          <w:szCs w:val="28"/>
          <w:lang w:eastAsia="zh-CN"/>
        </w:rPr>
        <w:t>豫财招标采购-2026-932</w:t>
      </w:r>
    </w:p>
    <w:p w14:paraId="2D2EFFBF">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32" w:name="_Toc2136105441_WPSOffice_Level3"/>
      <w:bookmarkStart w:id="33" w:name="_Toc1019416_WPSOffice_Level3"/>
      <w:bookmarkStart w:id="34" w:name="_Toc1461506997_WPSOffice_Level3"/>
      <w:r>
        <w:rPr>
          <w:rFonts w:hint="default" w:ascii="Times New Roman" w:hAnsi="Times New Roman" w:eastAsia="仿宋_GB2312" w:cs="Times New Roman"/>
          <w:color w:val="auto"/>
          <w:sz w:val="28"/>
          <w:szCs w:val="28"/>
          <w:lang w:eastAsia="zh-CN"/>
        </w:rPr>
        <w:t>2、项目名称：</w:t>
      </w:r>
      <w:bookmarkEnd w:id="32"/>
      <w:bookmarkEnd w:id="33"/>
      <w:bookmarkEnd w:id="34"/>
      <w:bookmarkStart w:id="35" w:name="_Toc997609044_WPSOffice_Level3"/>
      <w:bookmarkStart w:id="36" w:name="_Toc1350258088_WPSOffice_Level3"/>
      <w:bookmarkStart w:id="37" w:name="_Toc1331877378_WPSOffice_Level3"/>
      <w:r>
        <w:rPr>
          <w:rFonts w:hint="eastAsia" w:ascii="Times New Roman" w:hAnsi="Times New Roman" w:eastAsia="仿宋_GB2312" w:cs="Times New Roman"/>
          <w:color w:val="auto"/>
          <w:sz w:val="28"/>
          <w:szCs w:val="28"/>
          <w:lang w:val="en-US" w:eastAsia="zh-CN"/>
        </w:rPr>
        <w:t>郑州铁路职业技术学院2026年校园设施及环境提质提优项目</w:t>
      </w:r>
    </w:p>
    <w:p w14:paraId="57E32AF2">
      <w:pPr>
        <w:spacing w:line="460" w:lineRule="exact"/>
        <w:ind w:firstLine="560" w:firstLineChars="200"/>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3、采购方式：公开招标</w:t>
      </w:r>
      <w:bookmarkEnd w:id="35"/>
      <w:bookmarkEnd w:id="36"/>
      <w:bookmarkEnd w:id="37"/>
    </w:p>
    <w:p w14:paraId="7450F385">
      <w:pPr>
        <w:spacing w:line="460" w:lineRule="exact"/>
        <w:ind w:firstLine="560" w:firstLineChars="200"/>
        <w:jc w:val="left"/>
        <w:rPr>
          <w:rFonts w:hint="default" w:ascii="Times New Roman" w:hAnsi="Times New Roman" w:eastAsia="仿宋_GB2312" w:cs="Times New Roman"/>
          <w:color w:val="auto"/>
          <w:sz w:val="28"/>
          <w:szCs w:val="28"/>
          <w:lang w:eastAsia="zh-CN"/>
        </w:rPr>
      </w:pPr>
      <w:bookmarkStart w:id="38" w:name="_Toc2510158_WPSOffice_Level3"/>
      <w:bookmarkStart w:id="39" w:name="_Toc654106674_WPSOffice_Level3"/>
      <w:bookmarkStart w:id="40" w:name="_Toc91128674_WPSOffice_Level3"/>
      <w:r>
        <w:rPr>
          <w:rFonts w:hint="default" w:ascii="Times New Roman" w:hAnsi="Times New Roman" w:eastAsia="仿宋_GB2312" w:cs="Times New Roman"/>
          <w:color w:val="auto"/>
          <w:sz w:val="28"/>
          <w:szCs w:val="28"/>
          <w:lang w:eastAsia="zh-CN"/>
        </w:rPr>
        <w:t>4、预算金额：</w:t>
      </w:r>
      <w:r>
        <w:rPr>
          <w:rFonts w:hint="eastAsia" w:ascii="Times New Roman" w:hAnsi="Times New Roman" w:eastAsia="仿宋_GB2312" w:cs="Times New Roman"/>
          <w:color w:val="auto"/>
          <w:sz w:val="28"/>
          <w:szCs w:val="28"/>
          <w:lang w:val="en-US" w:eastAsia="zh-CN"/>
        </w:rPr>
        <w:t>4200000</w:t>
      </w:r>
      <w:r>
        <w:rPr>
          <w:rFonts w:hint="default" w:ascii="Times New Roman" w:hAnsi="Times New Roman" w:eastAsia="仿宋_GB2312" w:cs="Times New Roman"/>
          <w:color w:val="auto"/>
          <w:sz w:val="28"/>
          <w:szCs w:val="28"/>
          <w:lang w:eastAsia="zh-CN"/>
        </w:rPr>
        <w:t>元</w:t>
      </w:r>
      <w:bookmarkEnd w:id="38"/>
      <w:bookmarkEnd w:id="39"/>
      <w:bookmarkEnd w:id="40"/>
    </w:p>
    <w:p w14:paraId="069BF241">
      <w:pPr>
        <w:spacing w:line="460" w:lineRule="exact"/>
        <w:ind w:firstLine="977" w:firstLineChars="349"/>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最高限价：</w:t>
      </w:r>
      <w:r>
        <w:rPr>
          <w:rFonts w:hint="eastAsia" w:ascii="Times New Roman" w:hAnsi="Times New Roman" w:eastAsia="仿宋_GB2312" w:cs="Times New Roman"/>
          <w:color w:val="auto"/>
          <w:sz w:val="28"/>
          <w:szCs w:val="28"/>
          <w:lang w:val="en-US" w:eastAsia="zh-CN"/>
        </w:rPr>
        <w:t>3957192</w:t>
      </w:r>
      <w:r>
        <w:rPr>
          <w:rFonts w:hint="default" w:ascii="Times New Roman" w:hAnsi="Times New Roman" w:eastAsia="仿宋_GB2312" w:cs="Times New Roman"/>
          <w:color w:val="auto"/>
          <w:sz w:val="28"/>
          <w:szCs w:val="28"/>
          <w:lang w:eastAsia="zh-CN"/>
        </w:rPr>
        <w:t>元</w:t>
      </w:r>
    </w:p>
    <w:tbl>
      <w:tblPr>
        <w:tblStyle w:val="21"/>
        <w:tblW w:w="9941"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457"/>
        <w:gridCol w:w="2243"/>
        <w:gridCol w:w="1652"/>
        <w:gridCol w:w="1481"/>
        <w:gridCol w:w="1217"/>
        <w:gridCol w:w="1350"/>
        <w:gridCol w:w="1541"/>
      </w:tblGrid>
      <w:tr w14:paraId="605878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08" w:hRule="atLeast"/>
          <w:tblCellSpacing w:w="0" w:type="dxa"/>
          <w:jc w:val="center"/>
        </w:trPr>
        <w:tc>
          <w:tcPr>
            <w:tcW w:w="457" w:type="dxa"/>
            <w:shd w:val="clear" w:color="auto" w:fill="FFFFFF"/>
            <w:tcMar>
              <w:top w:w="120" w:type="dxa"/>
            </w:tcMar>
            <w:vAlign w:val="center"/>
          </w:tcPr>
          <w:p w14:paraId="51D069B0">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序号</w:t>
            </w:r>
          </w:p>
        </w:tc>
        <w:tc>
          <w:tcPr>
            <w:tcW w:w="2243" w:type="dxa"/>
            <w:shd w:val="clear" w:color="auto" w:fill="FFFFFF"/>
            <w:tcMar>
              <w:top w:w="120" w:type="dxa"/>
            </w:tcMar>
            <w:vAlign w:val="center"/>
          </w:tcPr>
          <w:p w14:paraId="7F1F5FE0">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包号</w:t>
            </w:r>
          </w:p>
        </w:tc>
        <w:tc>
          <w:tcPr>
            <w:tcW w:w="1652" w:type="dxa"/>
            <w:shd w:val="clear" w:color="auto" w:fill="FFFFFF"/>
            <w:tcMar>
              <w:top w:w="120" w:type="dxa"/>
            </w:tcMar>
            <w:vAlign w:val="center"/>
          </w:tcPr>
          <w:p w14:paraId="2CFFBA8A">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包名称</w:t>
            </w:r>
          </w:p>
        </w:tc>
        <w:tc>
          <w:tcPr>
            <w:tcW w:w="1481" w:type="dxa"/>
            <w:shd w:val="clear" w:color="auto" w:fill="FFFFFF"/>
            <w:tcMar>
              <w:top w:w="120" w:type="dxa"/>
            </w:tcMar>
            <w:vAlign w:val="center"/>
          </w:tcPr>
          <w:p w14:paraId="5202627B">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包预算（元）</w:t>
            </w:r>
          </w:p>
        </w:tc>
        <w:tc>
          <w:tcPr>
            <w:tcW w:w="1217" w:type="dxa"/>
            <w:shd w:val="clear" w:color="auto" w:fill="FFFFFF"/>
            <w:tcMar>
              <w:top w:w="120" w:type="dxa"/>
            </w:tcMar>
            <w:vAlign w:val="center"/>
          </w:tcPr>
          <w:p w14:paraId="2AD1D593">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包最高限价（元）</w:t>
            </w:r>
          </w:p>
        </w:tc>
        <w:tc>
          <w:tcPr>
            <w:tcW w:w="1350" w:type="dxa"/>
            <w:shd w:val="clear" w:color="auto" w:fill="FFFFFF"/>
            <w:tcMar>
              <w:top w:w="120" w:type="dxa"/>
            </w:tcMar>
            <w:vAlign w:val="center"/>
          </w:tcPr>
          <w:p w14:paraId="1B967DB6">
            <w:pPr>
              <w:wordWrap w:val="0"/>
              <w:spacing w:line="420" w:lineRule="atLeast"/>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kern w:val="0"/>
                <w:sz w:val="24"/>
                <w:szCs w:val="24"/>
                <w:lang w:val="en-US" w:eastAsia="zh-CN"/>
              </w:rPr>
              <w:t>是否专门面向中小企业</w:t>
            </w:r>
          </w:p>
        </w:tc>
        <w:tc>
          <w:tcPr>
            <w:tcW w:w="1541" w:type="dxa"/>
            <w:shd w:val="clear" w:color="auto" w:fill="FFFFFF"/>
            <w:tcMar>
              <w:top w:w="120" w:type="dxa"/>
            </w:tcMar>
            <w:vAlign w:val="center"/>
          </w:tcPr>
          <w:p w14:paraId="1C7D4287">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采购预留金额（元）</w:t>
            </w:r>
          </w:p>
        </w:tc>
      </w:tr>
      <w:tr w14:paraId="26E644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851" w:hRule="atLeast"/>
          <w:tblCellSpacing w:w="0" w:type="dxa"/>
          <w:jc w:val="center"/>
        </w:trPr>
        <w:tc>
          <w:tcPr>
            <w:tcW w:w="457" w:type="dxa"/>
            <w:shd w:val="clear" w:color="auto" w:fill="FFFFFF"/>
            <w:tcMar>
              <w:top w:w="120" w:type="dxa"/>
            </w:tcMar>
            <w:vAlign w:val="center"/>
          </w:tcPr>
          <w:p w14:paraId="630F0AE1">
            <w:pPr>
              <w:wordWrap w:val="0"/>
              <w:spacing w:line="420" w:lineRule="atLeast"/>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1</w:t>
            </w:r>
          </w:p>
        </w:tc>
        <w:tc>
          <w:tcPr>
            <w:tcW w:w="2243" w:type="dxa"/>
            <w:shd w:val="clear" w:color="auto" w:fill="FFFFFF"/>
            <w:tcMar>
              <w:top w:w="120" w:type="dxa"/>
            </w:tcMar>
            <w:vAlign w:val="center"/>
          </w:tcPr>
          <w:p w14:paraId="1173779D">
            <w:pPr>
              <w:wordWrap w:val="0"/>
              <w:spacing w:line="420" w:lineRule="atLeas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豫政采(1)20260244-1</w:t>
            </w:r>
          </w:p>
        </w:tc>
        <w:tc>
          <w:tcPr>
            <w:tcW w:w="1652" w:type="dxa"/>
            <w:shd w:val="clear" w:color="auto" w:fill="FFFFFF"/>
            <w:tcMar>
              <w:top w:w="120" w:type="dxa"/>
            </w:tcMar>
            <w:vAlign w:val="center"/>
          </w:tcPr>
          <w:p w14:paraId="7B69532A">
            <w:pPr>
              <w:wordWrap w:val="0"/>
              <w:spacing w:line="420" w:lineRule="atLeast"/>
              <w:jc w:val="center"/>
              <w:rPr>
                <w:rFonts w:hint="default"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val="en-US" w:eastAsia="zh-CN"/>
              </w:rPr>
              <w:t>郑州铁路职业技术学院2026年校园设施及环境提质提优项目</w:t>
            </w:r>
          </w:p>
        </w:tc>
        <w:tc>
          <w:tcPr>
            <w:tcW w:w="1481" w:type="dxa"/>
            <w:shd w:val="clear" w:color="auto" w:fill="FFFFFF"/>
            <w:tcMar>
              <w:top w:w="120" w:type="dxa"/>
            </w:tcMar>
            <w:vAlign w:val="center"/>
          </w:tcPr>
          <w:p w14:paraId="553DB220">
            <w:pPr>
              <w:wordWrap w:val="0"/>
              <w:spacing w:line="420" w:lineRule="atLeas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8"/>
                <w:szCs w:val="28"/>
                <w:lang w:val="en-US" w:eastAsia="zh-CN"/>
              </w:rPr>
              <w:t>4200000</w:t>
            </w:r>
          </w:p>
        </w:tc>
        <w:tc>
          <w:tcPr>
            <w:tcW w:w="1217" w:type="dxa"/>
            <w:shd w:val="clear" w:color="auto" w:fill="FFFFFF"/>
            <w:tcMar>
              <w:top w:w="120" w:type="dxa"/>
            </w:tcMar>
            <w:vAlign w:val="center"/>
          </w:tcPr>
          <w:p w14:paraId="21C4D49D">
            <w:pPr>
              <w:wordWrap w:val="0"/>
              <w:spacing w:line="420" w:lineRule="atLeas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8"/>
                <w:szCs w:val="28"/>
                <w:lang w:val="en-US" w:eastAsia="zh-CN"/>
              </w:rPr>
              <w:t>3957192</w:t>
            </w:r>
          </w:p>
        </w:tc>
        <w:tc>
          <w:tcPr>
            <w:tcW w:w="1350" w:type="dxa"/>
            <w:shd w:val="clear" w:color="auto" w:fill="FFFFFF"/>
            <w:tcMar>
              <w:top w:w="120" w:type="dxa"/>
            </w:tcMar>
            <w:vAlign w:val="center"/>
          </w:tcPr>
          <w:p w14:paraId="38264476">
            <w:pPr>
              <w:wordWrap w:val="0"/>
              <w:spacing w:line="420" w:lineRule="atLeas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val="en-US" w:eastAsia="zh-CN"/>
              </w:rPr>
              <w:t>是</w:t>
            </w:r>
          </w:p>
        </w:tc>
        <w:tc>
          <w:tcPr>
            <w:tcW w:w="1541" w:type="dxa"/>
            <w:shd w:val="clear" w:color="auto" w:fill="FFFFFF"/>
            <w:tcMar>
              <w:top w:w="120" w:type="dxa"/>
            </w:tcMar>
            <w:vAlign w:val="center"/>
          </w:tcPr>
          <w:p w14:paraId="1E38F8EB">
            <w:pPr>
              <w:wordWrap w:val="0"/>
              <w:spacing w:line="420" w:lineRule="atLeast"/>
              <w:jc w:val="center"/>
              <w:rPr>
                <w:rFonts w:hint="default"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8"/>
                <w:szCs w:val="28"/>
                <w:lang w:val="en-US" w:eastAsia="zh-CN"/>
              </w:rPr>
              <w:t>4200000</w:t>
            </w:r>
            <w:r>
              <w:rPr>
                <w:rFonts w:hint="default" w:ascii="Times New Roman" w:hAnsi="Times New Roman" w:eastAsia="仿宋_GB2312" w:cs="Times New Roman"/>
                <w:color w:val="auto"/>
                <w:sz w:val="28"/>
                <w:szCs w:val="28"/>
                <w:lang w:val="en-US" w:eastAsia="zh-CN"/>
              </w:rPr>
              <w:t>，其中小微企业采购金额：4200000</w:t>
            </w:r>
          </w:p>
        </w:tc>
      </w:tr>
    </w:tbl>
    <w:p w14:paraId="7052AF90">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41" w:name="_Toc1585577024_WPSOffice_Level3"/>
      <w:bookmarkStart w:id="42" w:name="_Toc1882423541_WPSOffice_Level3"/>
      <w:bookmarkStart w:id="43" w:name="_Toc530655014_WPSOffice_Level3"/>
      <w:bookmarkStart w:id="44" w:name="_Toc1990946225_WPSOffice_Level2"/>
      <w:bookmarkStart w:id="45" w:name="_Toc1298400066_WPSOffice_Level2"/>
      <w:bookmarkStart w:id="46" w:name="_Toc584363550_WPSOffice_Level2"/>
      <w:bookmarkStart w:id="47" w:name="_Toc407944620_WPSOffice_Level2"/>
      <w:bookmarkStart w:id="48" w:name="_Toc2026118901_WPSOffice_Level2"/>
      <w:r>
        <w:rPr>
          <w:rFonts w:hint="default" w:ascii="Times New Roman" w:hAnsi="Times New Roman" w:eastAsia="仿宋_GB2312" w:cs="Times New Roman"/>
          <w:color w:val="auto"/>
          <w:sz w:val="28"/>
          <w:szCs w:val="28"/>
          <w:lang w:val="en-US" w:eastAsia="zh-CN"/>
        </w:rPr>
        <w:t>5.采购需求（包括但不限于标的的名称、数量、简要技术需求或服务要求等）</w:t>
      </w:r>
      <w:bookmarkEnd w:id="41"/>
      <w:bookmarkEnd w:id="42"/>
      <w:bookmarkEnd w:id="43"/>
    </w:p>
    <w:p w14:paraId="77E808F3">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（1）本项目共分1个包</w:t>
      </w:r>
      <w:r>
        <w:rPr>
          <w:rFonts w:ascii="Times New Roman" w:hAnsi="Times New Roman" w:eastAsia="仿宋_GB2312" w:cs="Times New Roman"/>
          <w:color w:val="auto"/>
          <w:sz w:val="28"/>
          <w:szCs w:val="28"/>
          <w:lang w:val="en-US" w:eastAsia="zh-CN"/>
        </w:rPr>
        <w:t>；</w:t>
      </w:r>
    </w:p>
    <w:p w14:paraId="4A8B3401">
      <w:pPr>
        <w:spacing w:line="500" w:lineRule="exact"/>
        <w:ind w:firstLine="560" w:firstLineChars="200"/>
        <w:jc w:val="left"/>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val="en-US" w:eastAsia="zh-CN"/>
        </w:rPr>
        <w:t>（2）采购内容：对新校区</w:t>
      </w:r>
      <w:r>
        <w:rPr>
          <w:rFonts w:hint="eastAsia" w:ascii="Times New Roman" w:hAnsi="Times New Roman" w:eastAsia="仿宋_GB2312" w:cs="Times New Roman"/>
          <w:color w:val="auto"/>
          <w:sz w:val="28"/>
          <w:szCs w:val="28"/>
          <w:highlight w:val="none"/>
          <w:lang w:val="en-US" w:eastAsia="zh-CN"/>
        </w:rPr>
        <w:t>（前程校区）</w:t>
      </w:r>
      <w:r>
        <w:rPr>
          <w:rFonts w:hint="default" w:ascii="Times New Roman" w:hAnsi="Times New Roman" w:eastAsia="仿宋_GB2312" w:cs="Times New Roman"/>
          <w:color w:val="auto"/>
          <w:sz w:val="28"/>
          <w:szCs w:val="28"/>
          <w:highlight w:val="none"/>
          <w:lang w:val="en-US" w:eastAsia="zh-CN"/>
        </w:rPr>
        <w:t>八栋教学楼、一栋图书馆、一栋办公楼公共区域环境卫生清洁工作，并对品香苑餐厅架空层、A-F楼架空层、校园道路、人行通道、广场地面等场地区域日常的保洁（另做好大型活动时期的保洁任务）以及校园内所有楼宇道路周边垃圾箱（桶）的日常打扫和保洁、消杀工作</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人员配备不低于</w:t>
      </w:r>
      <w:r>
        <w:rPr>
          <w:rFonts w:hint="eastAsia" w:ascii="Times New Roman" w:hAnsi="Times New Roman" w:eastAsia="仿宋_GB2312" w:cs="Times New Roman"/>
          <w:color w:val="auto"/>
          <w:sz w:val="28"/>
          <w:szCs w:val="28"/>
          <w:highlight w:val="none"/>
          <w:lang w:val="en-US" w:eastAsia="zh-CN"/>
        </w:rPr>
        <w:t>53</w:t>
      </w:r>
      <w:r>
        <w:rPr>
          <w:rFonts w:hint="default" w:ascii="Times New Roman" w:hAnsi="Times New Roman" w:eastAsia="仿宋_GB2312" w:cs="Times New Roman"/>
          <w:color w:val="auto"/>
          <w:sz w:val="28"/>
          <w:szCs w:val="28"/>
          <w:highlight w:val="none"/>
          <w:lang w:val="en-US" w:eastAsia="zh-CN"/>
        </w:rPr>
        <w:t>人</w:t>
      </w:r>
      <w:r>
        <w:rPr>
          <w:rFonts w:hint="eastAsia" w:ascii="Times New Roman" w:hAnsi="Times New Roman" w:eastAsia="仿宋_GB2312" w:cs="Times New Roman"/>
          <w:color w:val="auto"/>
          <w:sz w:val="28"/>
          <w:szCs w:val="28"/>
          <w:highlight w:val="none"/>
          <w:lang w:val="en-US" w:eastAsia="zh-CN"/>
        </w:rPr>
        <w:t>。</w:t>
      </w:r>
    </w:p>
    <w:p w14:paraId="2158705A">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（3）服务期限：</w:t>
      </w:r>
      <w:r>
        <w:rPr>
          <w:rFonts w:hint="eastAsia" w:ascii="Times New Roman" w:hAnsi="Times New Roman" w:eastAsia="仿宋_GB2312" w:cs="Times New Roman"/>
          <w:color w:val="auto"/>
          <w:sz w:val="28"/>
          <w:szCs w:val="28"/>
          <w:lang w:val="en-US" w:eastAsia="zh-CN"/>
        </w:rPr>
        <w:t>2</w:t>
      </w:r>
      <w:r>
        <w:rPr>
          <w:rFonts w:ascii="Times New Roman" w:hAnsi="Times New Roman" w:eastAsia="仿宋_GB2312" w:cs="Times New Roman"/>
          <w:color w:val="auto"/>
          <w:sz w:val="28"/>
          <w:szCs w:val="28"/>
          <w:lang w:val="en-US" w:eastAsia="zh-CN"/>
        </w:rPr>
        <w:t>年</w:t>
      </w:r>
      <w:r>
        <w:rPr>
          <w:rFonts w:hint="eastAsia" w:ascii="Times New Roman" w:hAnsi="Times New Roman" w:eastAsia="仿宋_GB2312" w:cs="Times New Roman"/>
          <w:color w:val="auto"/>
          <w:sz w:val="28"/>
          <w:szCs w:val="28"/>
          <w:lang w:val="en-US" w:eastAsia="zh-CN"/>
        </w:rPr>
        <w:t>，合同一年一签</w:t>
      </w:r>
      <w:r>
        <w:rPr>
          <w:rFonts w:ascii="Times New Roman" w:hAnsi="Times New Roman" w:eastAsia="仿宋_GB2312" w:cs="Times New Roman"/>
          <w:color w:val="auto"/>
          <w:sz w:val="28"/>
          <w:szCs w:val="28"/>
          <w:lang w:val="en-US" w:eastAsia="zh-CN"/>
        </w:rPr>
        <w:t>；</w:t>
      </w:r>
    </w:p>
    <w:p w14:paraId="074DF37D">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（4）服务地点：</w:t>
      </w:r>
      <w:bookmarkStart w:id="49" w:name="_Toc1866155745_WPSOffice_Level3"/>
      <w:r>
        <w:rPr>
          <w:rFonts w:hint="eastAsia" w:ascii="Times New Roman" w:hAnsi="Times New Roman" w:eastAsia="仿宋_GB2312" w:cs="Times New Roman"/>
          <w:color w:val="auto"/>
          <w:sz w:val="28"/>
          <w:szCs w:val="28"/>
          <w:lang w:val="en-US" w:eastAsia="zh-CN"/>
        </w:rPr>
        <w:t>郑州铁路职业技术学院（河南省郑州市郑东新区通惠路298号）</w:t>
      </w:r>
    </w:p>
    <w:p w14:paraId="7202690D">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（5）服务质量：满足采购人需求</w:t>
      </w:r>
      <w:bookmarkStart w:id="50" w:name="_Toc1031072132_WPSOffice_Level3"/>
      <w:r>
        <w:rPr>
          <w:rFonts w:ascii="Times New Roman" w:hAnsi="Times New Roman" w:eastAsia="仿宋_GB2312" w:cs="Times New Roman"/>
          <w:color w:val="auto"/>
          <w:sz w:val="28"/>
          <w:szCs w:val="28"/>
          <w:lang w:val="en-US" w:eastAsia="zh-CN"/>
        </w:rPr>
        <w:t>。</w:t>
      </w:r>
    </w:p>
    <w:p w14:paraId="7DFACAFA">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51" w:name="_Toc1826742135_WPSOffice_Level3"/>
      <w:r>
        <w:rPr>
          <w:rFonts w:hint="default" w:ascii="Times New Roman" w:hAnsi="Times New Roman" w:eastAsia="仿宋_GB2312" w:cs="Times New Roman"/>
          <w:color w:val="auto"/>
          <w:sz w:val="28"/>
          <w:szCs w:val="28"/>
          <w:lang w:val="en-US" w:eastAsia="zh-CN"/>
        </w:rPr>
        <w:t>6.合同履行期限：</w:t>
      </w:r>
      <w:bookmarkEnd w:id="49"/>
      <w:bookmarkEnd w:id="50"/>
      <w:bookmarkEnd w:id="51"/>
      <w:r>
        <w:rPr>
          <w:rFonts w:hint="default" w:ascii="Times New Roman" w:hAnsi="Times New Roman" w:eastAsia="仿宋_GB2312" w:cs="Times New Roman"/>
          <w:color w:val="auto"/>
          <w:sz w:val="28"/>
          <w:szCs w:val="28"/>
          <w:lang w:val="en-US" w:eastAsia="zh-CN"/>
        </w:rPr>
        <w:t>同服务期限</w:t>
      </w:r>
    </w:p>
    <w:p w14:paraId="1F8BDF70">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52" w:name="_Toc634119560_WPSOffice_Level3"/>
      <w:bookmarkStart w:id="53" w:name="_Toc1547155158_WPSOffice_Level3"/>
      <w:bookmarkStart w:id="54" w:name="_Toc804008546_WPSOffice_Level3"/>
      <w:r>
        <w:rPr>
          <w:rFonts w:hint="default" w:ascii="Times New Roman" w:hAnsi="Times New Roman" w:eastAsia="仿宋_GB2312" w:cs="Times New Roman"/>
          <w:color w:val="auto"/>
          <w:sz w:val="28"/>
          <w:szCs w:val="28"/>
          <w:lang w:val="en-US" w:eastAsia="zh-CN"/>
        </w:rPr>
        <w:t>7.本项目是否接受联合体投标：否</w:t>
      </w:r>
      <w:bookmarkEnd w:id="52"/>
      <w:bookmarkEnd w:id="53"/>
      <w:bookmarkEnd w:id="54"/>
    </w:p>
    <w:p w14:paraId="419EE564">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55" w:name="_Toc1394357842_WPSOffice_Level3"/>
      <w:bookmarkStart w:id="56" w:name="_Toc1454916570_WPSOffice_Level3"/>
      <w:bookmarkStart w:id="57" w:name="_Toc1075148766_WPSOffice_Level3"/>
      <w:r>
        <w:rPr>
          <w:rFonts w:hint="default" w:ascii="Times New Roman" w:hAnsi="Times New Roman" w:eastAsia="仿宋_GB2312" w:cs="Times New Roman"/>
          <w:color w:val="auto"/>
          <w:sz w:val="28"/>
          <w:szCs w:val="28"/>
          <w:lang w:val="en-US" w:eastAsia="zh-CN"/>
        </w:rPr>
        <w:t>8.是否允许采购进口产品：否</w:t>
      </w:r>
      <w:bookmarkEnd w:id="55"/>
      <w:bookmarkEnd w:id="56"/>
      <w:bookmarkEnd w:id="57"/>
    </w:p>
    <w:p w14:paraId="4ED854D5">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是否专门面向中小企业：</w:t>
      </w:r>
      <w:r>
        <w:rPr>
          <w:rFonts w:hint="eastAsia" w:ascii="Times New Roman" w:hAnsi="Times New Roman" w:eastAsia="仿宋_GB2312" w:cs="Times New Roman"/>
          <w:color w:val="auto"/>
          <w:sz w:val="28"/>
          <w:szCs w:val="28"/>
          <w:lang w:val="en-US" w:eastAsia="zh-CN"/>
        </w:rPr>
        <w:t>是</w:t>
      </w:r>
    </w:p>
    <w:p w14:paraId="35D894E7">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r>
        <w:rPr>
          <w:rFonts w:hint="default" w:ascii="Times New Roman" w:hAnsi="Times New Roman" w:eastAsia="方正小标宋_GBK" w:cs="Times New Roman"/>
          <w:color w:val="auto"/>
          <w:sz w:val="28"/>
          <w:szCs w:val="28"/>
          <w:lang w:val="en-US" w:eastAsia="zh-CN"/>
        </w:rPr>
        <w:t>二、申请人资格要求</w:t>
      </w:r>
      <w:r>
        <w:rPr>
          <w:rFonts w:hint="default" w:ascii="Times New Roman" w:hAnsi="Times New Roman" w:eastAsia="仿宋_GB2312" w:cs="Times New Roman"/>
          <w:color w:val="auto"/>
          <w:sz w:val="28"/>
          <w:szCs w:val="28"/>
          <w:lang w:val="en-US" w:eastAsia="zh-CN"/>
        </w:rPr>
        <w:t>：</w:t>
      </w:r>
    </w:p>
    <w:p w14:paraId="47EF86AB">
      <w:pPr>
        <w:spacing w:line="500" w:lineRule="exact"/>
        <w:ind w:firstLine="560" w:firstLineChars="20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1.满足《中华人民共和国政府采购法》第二十二条规定；</w:t>
      </w:r>
    </w:p>
    <w:p w14:paraId="25145A1D">
      <w:pPr>
        <w:spacing w:line="500" w:lineRule="exact"/>
        <w:ind w:firstLine="560" w:firstLineChars="20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2.落实政府采购政策满足的资格要求：</w:t>
      </w:r>
    </w:p>
    <w:p w14:paraId="4B5A48C8">
      <w:pPr>
        <w:spacing w:line="46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本项目专门面向</w:t>
      </w:r>
      <w:r>
        <w:rPr>
          <w:rFonts w:hint="eastAsia" w:ascii="Times New Roman" w:hAnsi="Times New Roman" w:eastAsia="仿宋_GB2312" w:cs="Times New Roman"/>
          <w:color w:val="auto"/>
          <w:sz w:val="28"/>
          <w:szCs w:val="28"/>
          <w:highlight w:val="none"/>
          <w:lang w:val="en-US" w:eastAsia="zh-CN"/>
        </w:rPr>
        <w:t>小微</w:t>
      </w:r>
      <w:r>
        <w:rPr>
          <w:rFonts w:hint="default" w:ascii="Times New Roman" w:hAnsi="Times New Roman" w:eastAsia="仿宋_GB2312" w:cs="Times New Roman"/>
          <w:color w:val="auto"/>
          <w:sz w:val="28"/>
          <w:szCs w:val="28"/>
          <w:highlight w:val="none"/>
          <w:lang w:val="en-US" w:eastAsia="zh-CN"/>
        </w:rPr>
        <w:t>企业采购。</w:t>
      </w:r>
    </w:p>
    <w:p w14:paraId="6D587181">
      <w:pPr>
        <w:spacing w:line="500" w:lineRule="exact"/>
        <w:ind w:firstLine="560" w:firstLineChars="20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3.本项目的特定资格要求：</w:t>
      </w:r>
    </w:p>
    <w:p w14:paraId="63B79DCD">
      <w:pPr>
        <w:spacing w:line="500" w:lineRule="exact"/>
        <w:ind w:firstLine="840" w:firstLineChars="30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无</w:t>
      </w:r>
    </w:p>
    <w:bookmarkEnd w:id="44"/>
    <w:bookmarkEnd w:id="45"/>
    <w:bookmarkEnd w:id="46"/>
    <w:bookmarkEnd w:id="47"/>
    <w:bookmarkEnd w:id="48"/>
    <w:p w14:paraId="261EA007">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58" w:name="_Toc872248170_WPSOffice_Level2"/>
      <w:bookmarkStart w:id="59" w:name="_Toc1144697108_WPSOffice_Level2"/>
      <w:bookmarkStart w:id="60" w:name="_Toc2045253496_WPSOffice_Level2"/>
      <w:bookmarkStart w:id="61" w:name="_Toc295468326_WPSOffice_Level2"/>
      <w:bookmarkStart w:id="62" w:name="_Toc1677814303_WPSOffice_Level2"/>
      <w:r>
        <w:rPr>
          <w:rFonts w:hint="default" w:ascii="Times New Roman" w:hAnsi="Times New Roman" w:eastAsia="方正小标宋_GBK" w:cs="Times New Roman"/>
          <w:color w:val="auto"/>
          <w:sz w:val="28"/>
          <w:szCs w:val="28"/>
          <w:lang w:val="en-US" w:eastAsia="zh-CN"/>
        </w:rPr>
        <w:t>三、获取招标文件</w:t>
      </w:r>
      <w:bookmarkEnd w:id="58"/>
      <w:bookmarkEnd w:id="59"/>
      <w:bookmarkEnd w:id="60"/>
      <w:bookmarkEnd w:id="61"/>
      <w:bookmarkEnd w:id="62"/>
    </w:p>
    <w:p w14:paraId="36118B04">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w:t>
      </w:r>
      <w:r>
        <w:rPr>
          <w:rFonts w:ascii="Times New Roman" w:hAnsi="Times New Roman" w:eastAsia="仿宋_GB2312" w:cs="Times New Roman"/>
          <w:color w:val="auto"/>
          <w:sz w:val="28"/>
          <w:szCs w:val="28"/>
          <w:highlight w:val="none"/>
          <w:lang w:eastAsia="zh-CN"/>
        </w:rPr>
        <w:t>2026年</w:t>
      </w:r>
      <w:r>
        <w:rPr>
          <w:rFonts w:hint="eastAsia" w:ascii="Times New Roman" w:hAnsi="Times New Roman" w:eastAsia="仿宋_GB2312" w:cs="Times New Roman"/>
          <w:color w:val="auto"/>
          <w:sz w:val="28"/>
          <w:szCs w:val="28"/>
          <w:highlight w:val="none"/>
          <w:lang w:val="en-US" w:eastAsia="zh-CN"/>
        </w:rPr>
        <w:t>8</w:t>
      </w:r>
      <w:r>
        <w:rPr>
          <w:rFonts w:ascii="Times New Roman" w:hAnsi="Times New Roman" w:eastAsia="仿宋_GB2312" w:cs="Times New Roman"/>
          <w:color w:val="auto"/>
          <w:sz w:val="28"/>
          <w:szCs w:val="28"/>
          <w:highlight w:val="none"/>
          <w:lang w:eastAsia="zh-CN"/>
        </w:rPr>
        <w:t>月</w:t>
      </w:r>
      <w:r>
        <w:rPr>
          <w:rFonts w:hint="eastAsia" w:ascii="Times New Roman" w:hAnsi="Times New Roman" w:eastAsia="仿宋_GB2312" w:cs="Times New Roman"/>
          <w:color w:val="auto"/>
          <w:sz w:val="28"/>
          <w:szCs w:val="28"/>
          <w:highlight w:val="none"/>
          <w:lang w:val="en-US" w:eastAsia="zh-CN"/>
        </w:rPr>
        <w:t>14</w:t>
      </w:r>
      <w:r>
        <w:rPr>
          <w:rFonts w:hint="default" w:ascii="Times New Roman" w:hAnsi="Times New Roman" w:eastAsia="仿宋_GB2312" w:cs="Times New Roman"/>
          <w:color w:val="auto"/>
          <w:sz w:val="28"/>
          <w:szCs w:val="28"/>
          <w:highlight w:val="none"/>
          <w:lang w:val="en-US" w:eastAsia="zh-CN"/>
        </w:rPr>
        <w:t>日至</w:t>
      </w:r>
      <w:r>
        <w:rPr>
          <w:rFonts w:ascii="Times New Roman" w:hAnsi="Times New Roman" w:eastAsia="仿宋_GB2312" w:cs="Times New Roman"/>
          <w:color w:val="auto"/>
          <w:sz w:val="28"/>
          <w:szCs w:val="28"/>
          <w:highlight w:val="none"/>
          <w:lang w:eastAsia="zh-CN"/>
        </w:rPr>
        <w:t>2026年</w:t>
      </w:r>
      <w:r>
        <w:rPr>
          <w:rFonts w:hint="eastAsia" w:ascii="Times New Roman" w:hAnsi="Times New Roman" w:eastAsia="仿宋_GB2312" w:cs="Times New Roman"/>
          <w:color w:val="auto"/>
          <w:sz w:val="28"/>
          <w:szCs w:val="28"/>
          <w:highlight w:val="none"/>
          <w:lang w:val="en-US" w:eastAsia="zh-CN"/>
        </w:rPr>
        <w:t>8</w:t>
      </w:r>
      <w:r>
        <w:rPr>
          <w:rFonts w:ascii="Times New Roman" w:hAnsi="Times New Roman" w:eastAsia="仿宋_GB2312" w:cs="Times New Roman"/>
          <w:color w:val="auto"/>
          <w:sz w:val="28"/>
          <w:szCs w:val="28"/>
          <w:highlight w:val="none"/>
          <w:lang w:eastAsia="zh-CN"/>
        </w:rPr>
        <w:t>月</w:t>
      </w:r>
      <w:r>
        <w:rPr>
          <w:rFonts w:hint="eastAsia" w:ascii="Times New Roman" w:hAnsi="Times New Roman" w:eastAsia="仿宋_GB2312" w:cs="Times New Roman"/>
          <w:color w:val="auto"/>
          <w:sz w:val="28"/>
          <w:szCs w:val="28"/>
          <w:highlight w:val="none"/>
          <w:lang w:val="en-US" w:eastAsia="zh-CN"/>
        </w:rPr>
        <w:t>21</w:t>
      </w:r>
      <w:r>
        <w:rPr>
          <w:rFonts w:hint="default" w:ascii="Times New Roman" w:hAnsi="Times New Roman" w:eastAsia="仿宋_GB2312" w:cs="Times New Roman"/>
          <w:color w:val="auto"/>
          <w:sz w:val="28"/>
          <w:szCs w:val="28"/>
          <w:highlight w:val="none"/>
          <w:lang w:val="en-US" w:eastAsia="zh-CN"/>
        </w:rPr>
        <w:t>日，</w:t>
      </w:r>
      <w:r>
        <w:rPr>
          <w:rFonts w:hint="default" w:ascii="Times New Roman" w:hAnsi="Times New Roman" w:eastAsia="仿宋_GB2312" w:cs="Times New Roman"/>
          <w:color w:val="auto"/>
          <w:sz w:val="28"/>
          <w:szCs w:val="28"/>
          <w:lang w:val="en-US" w:eastAsia="zh-CN"/>
        </w:rPr>
        <w:t xml:space="preserve">每天上午00:00至12:00，下午12:00至23:59（北京时间，法定节假日除外。） </w:t>
      </w:r>
    </w:p>
    <w:p w14:paraId="7AB6213F">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2.地点：河南省公共资源交易中心</w:t>
      </w:r>
      <w:r>
        <w:rPr>
          <w:rFonts w:hint="default" w:ascii="Times New Roman" w:hAnsi="Times New Roman" w:eastAsia="仿宋" w:cs="Times New Roman"/>
          <w:color w:val="auto"/>
          <w:sz w:val="28"/>
          <w:szCs w:val="28"/>
          <w:lang w:eastAsia="zh-CN"/>
        </w:rPr>
        <w:t>网</w:t>
      </w:r>
      <w:r>
        <w:rPr>
          <w:rFonts w:hint="default" w:ascii="Times New Roman" w:hAnsi="Times New Roman" w:eastAsia="仿宋" w:cs="Times New Roman"/>
          <w:color w:val="auto"/>
          <w:sz w:val="28"/>
          <w:szCs w:val="28"/>
          <w:lang w:val="en-US" w:eastAsia="zh-CN"/>
        </w:rPr>
        <w:t>站</w:t>
      </w:r>
      <w:r>
        <w:rPr>
          <w:rFonts w:hint="default" w:ascii="Times New Roman" w:hAnsi="Times New Roman" w:eastAsia="仿宋_GB2312" w:cs="Times New Roman"/>
          <w:color w:val="auto"/>
          <w:sz w:val="28"/>
          <w:szCs w:val="28"/>
          <w:lang w:val="en-US" w:eastAsia="zh-CN"/>
        </w:rPr>
        <w:t>（hnsggzyjy.henan.gov.cn）</w:t>
      </w:r>
    </w:p>
    <w:p w14:paraId="3AB8C766">
      <w:pPr>
        <w:spacing w:line="460" w:lineRule="exact"/>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3.方式：投标人使用CA数字证书登录“河南省公共资源交易中心网站（hnsggzyjy.henan.gov.cn）”，并按网上提示下载投标项目所含格式(.hnzf)的招标文件及资料。注册、登录、下载等具体事宜</w:t>
      </w:r>
      <w:r>
        <w:rPr>
          <w:rFonts w:hint="default" w:ascii="Times New Roman" w:hAnsi="Times New Roman" w:eastAsia="仿宋" w:cs="Times New Roman"/>
          <w:color w:val="auto"/>
          <w:sz w:val="28"/>
          <w:szCs w:val="28"/>
          <w:lang w:val="en-US" w:eastAsia="zh-CN"/>
        </w:rPr>
        <w:t>请查阅河南省公共资源交易中心网站“公共服务”→“办事指南”。</w:t>
      </w:r>
    </w:p>
    <w:p w14:paraId="28063686">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4.售价：0元 </w:t>
      </w:r>
    </w:p>
    <w:p w14:paraId="5EB61461">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bookmarkStart w:id="63" w:name="_Toc1432496505_WPSOffice_Level2"/>
      <w:bookmarkStart w:id="64" w:name="_Toc994305580_WPSOffice_Level2"/>
      <w:bookmarkStart w:id="65" w:name="_Toc2091398558_WPSOffice_Level2"/>
      <w:bookmarkStart w:id="66" w:name="_Toc1740030706_WPSOffice_Level2"/>
      <w:bookmarkStart w:id="67" w:name="_Toc1361166934_WPSOffice_Level2"/>
      <w:r>
        <w:rPr>
          <w:rFonts w:hint="default" w:ascii="Times New Roman" w:hAnsi="Times New Roman" w:eastAsia="方正小标宋_GBK" w:cs="Times New Roman"/>
          <w:color w:val="auto"/>
          <w:sz w:val="28"/>
          <w:szCs w:val="28"/>
          <w:lang w:val="en-US" w:eastAsia="zh-CN"/>
        </w:rPr>
        <w:t>四、投标截止时间及地点</w:t>
      </w:r>
      <w:bookmarkEnd w:id="63"/>
      <w:bookmarkEnd w:id="64"/>
      <w:bookmarkEnd w:id="65"/>
      <w:bookmarkEnd w:id="66"/>
      <w:bookmarkEnd w:id="67"/>
    </w:p>
    <w:p w14:paraId="092025FD">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w:t>
      </w:r>
      <w:r>
        <w:rPr>
          <w:rFonts w:ascii="Times New Roman" w:hAnsi="Times New Roman" w:eastAsia="仿宋_GB2312" w:cs="Times New Roman"/>
          <w:color w:val="auto"/>
          <w:sz w:val="28"/>
          <w:szCs w:val="28"/>
          <w:highlight w:val="none"/>
          <w:lang w:eastAsia="zh-CN"/>
        </w:rPr>
        <w:t>2026年</w:t>
      </w:r>
      <w:r>
        <w:rPr>
          <w:rFonts w:hint="eastAsia" w:ascii="Times New Roman" w:hAnsi="Times New Roman" w:eastAsia="仿宋_GB2312" w:cs="Times New Roman"/>
          <w:color w:val="auto"/>
          <w:sz w:val="28"/>
          <w:szCs w:val="28"/>
          <w:highlight w:val="none"/>
          <w:lang w:val="en-US" w:eastAsia="zh-CN"/>
        </w:rPr>
        <w:t>9</w:t>
      </w:r>
      <w:r>
        <w:rPr>
          <w:rFonts w:ascii="Times New Roman" w:hAnsi="Times New Roman" w:eastAsia="仿宋_GB2312" w:cs="Times New Roman"/>
          <w:color w:val="auto"/>
          <w:sz w:val="28"/>
          <w:szCs w:val="28"/>
          <w:highlight w:val="none"/>
          <w:lang w:eastAsia="zh-CN"/>
        </w:rPr>
        <w:t>月</w:t>
      </w: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val="en-US" w:eastAsia="zh-CN"/>
        </w:rPr>
        <w:t>日09时00分（北京时间）</w:t>
      </w:r>
    </w:p>
    <w:p w14:paraId="00993376">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w:t>
      </w:r>
      <w:r>
        <w:rPr>
          <w:rFonts w:hint="default" w:ascii="Times New Roman" w:hAnsi="Times New Roman" w:eastAsia="仿宋" w:cs="Times New Roman"/>
          <w:color w:val="auto"/>
          <w:sz w:val="28"/>
          <w:szCs w:val="28"/>
          <w:lang w:eastAsia="zh-CN"/>
        </w:rPr>
        <w:t>河南省公共资源交易中心网</w:t>
      </w:r>
      <w:r>
        <w:rPr>
          <w:rFonts w:hint="default" w:ascii="Times New Roman" w:hAnsi="Times New Roman" w:eastAsia="仿宋" w:cs="Times New Roman"/>
          <w:color w:val="auto"/>
          <w:sz w:val="28"/>
          <w:szCs w:val="28"/>
          <w:lang w:val="en-US" w:eastAsia="zh-CN"/>
        </w:rPr>
        <w:t>站（</w:t>
      </w:r>
      <w:r>
        <w:rPr>
          <w:rFonts w:hint="default" w:ascii="Times New Roman" w:hAnsi="Times New Roman" w:eastAsia="仿宋_GB2312" w:cs="Times New Roman"/>
          <w:color w:val="auto"/>
          <w:sz w:val="28"/>
          <w:szCs w:val="28"/>
          <w:lang w:val="en-US" w:eastAsia="zh-CN"/>
        </w:rPr>
        <w:t>hnsggzyjy.henan.gov.cn</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w:t>
      </w:r>
    </w:p>
    <w:p w14:paraId="53D47DB2">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68" w:name="_Toc1340501896_WPSOffice_Level2"/>
      <w:bookmarkStart w:id="69" w:name="_Toc1501260250_WPSOffice_Level2"/>
      <w:bookmarkStart w:id="70" w:name="_Toc843072336_WPSOffice_Level2"/>
      <w:bookmarkStart w:id="71" w:name="_Toc29068487_WPSOffice_Level2"/>
      <w:bookmarkStart w:id="72" w:name="_Toc2015382973_WPSOffice_Level2"/>
      <w:r>
        <w:rPr>
          <w:rFonts w:hint="default" w:ascii="Times New Roman" w:hAnsi="Times New Roman" w:eastAsia="方正小标宋_GBK" w:cs="Times New Roman"/>
          <w:color w:val="auto"/>
          <w:sz w:val="28"/>
          <w:szCs w:val="28"/>
          <w:lang w:val="en-US" w:eastAsia="zh-CN"/>
        </w:rPr>
        <w:t>五、开标时间及地点</w:t>
      </w:r>
      <w:bookmarkEnd w:id="68"/>
      <w:bookmarkEnd w:id="69"/>
      <w:bookmarkEnd w:id="70"/>
      <w:bookmarkEnd w:id="71"/>
      <w:bookmarkEnd w:id="72"/>
    </w:p>
    <w:p w14:paraId="14A60779">
      <w:pPr>
        <w:spacing w:line="460" w:lineRule="exact"/>
        <w:ind w:firstLine="560" w:firstLineChars="200"/>
        <w:jc w:val="left"/>
        <w:rPr>
          <w:rFonts w:hint="default" w:ascii="Times New Roman" w:hAnsi="Times New Roman" w:eastAsia="仿宋_GB2312" w:cs="Times New Roman"/>
          <w:color w:val="auto"/>
          <w:sz w:val="28"/>
          <w:szCs w:val="28"/>
          <w:highlight w:val="red"/>
          <w:lang w:val="en-US" w:eastAsia="zh-CN"/>
        </w:rPr>
      </w:pPr>
      <w:r>
        <w:rPr>
          <w:rFonts w:hint="default" w:ascii="Times New Roman" w:hAnsi="Times New Roman" w:eastAsia="仿宋_GB2312" w:cs="Times New Roman"/>
          <w:color w:val="auto"/>
          <w:sz w:val="28"/>
          <w:szCs w:val="28"/>
          <w:lang w:val="en-US" w:eastAsia="zh-CN"/>
        </w:rPr>
        <w:t>1.时间：</w:t>
      </w:r>
      <w:r>
        <w:rPr>
          <w:rFonts w:ascii="Times New Roman" w:hAnsi="Times New Roman" w:eastAsia="仿宋_GB2312" w:cs="Times New Roman"/>
          <w:color w:val="auto"/>
          <w:sz w:val="28"/>
          <w:szCs w:val="28"/>
          <w:highlight w:val="none"/>
          <w:lang w:eastAsia="zh-CN"/>
        </w:rPr>
        <w:t>2026年</w:t>
      </w:r>
      <w:r>
        <w:rPr>
          <w:rFonts w:hint="eastAsia" w:ascii="Times New Roman" w:hAnsi="Times New Roman" w:eastAsia="仿宋_GB2312" w:cs="Times New Roman"/>
          <w:color w:val="auto"/>
          <w:sz w:val="28"/>
          <w:szCs w:val="28"/>
          <w:highlight w:val="none"/>
          <w:lang w:val="en-US" w:eastAsia="zh-CN"/>
        </w:rPr>
        <w:t>9</w:t>
      </w:r>
      <w:r>
        <w:rPr>
          <w:rFonts w:ascii="Times New Roman" w:hAnsi="Times New Roman" w:eastAsia="仿宋_GB2312" w:cs="Times New Roman"/>
          <w:color w:val="auto"/>
          <w:sz w:val="28"/>
          <w:szCs w:val="28"/>
          <w:highlight w:val="none"/>
          <w:lang w:eastAsia="zh-CN"/>
        </w:rPr>
        <w:t>月</w:t>
      </w: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val="en-US" w:eastAsia="zh-CN"/>
        </w:rPr>
        <w:t>日09时00分（北京时间）</w:t>
      </w:r>
    </w:p>
    <w:p w14:paraId="35230987">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w:t>
      </w:r>
      <w:bookmarkStart w:id="73" w:name="_Toc74330375_WPSOffice_Level2"/>
      <w:bookmarkStart w:id="74" w:name="_Toc847108981_WPSOffice_Level2"/>
      <w:bookmarkStart w:id="75" w:name="_Toc1101443234_WPSOffice_Level2"/>
      <w:r>
        <w:rPr>
          <w:rFonts w:hint="default" w:ascii="Times New Roman" w:hAnsi="Times New Roman" w:eastAsia="仿宋_GB2312" w:cs="Times New Roman"/>
          <w:color w:val="auto"/>
          <w:sz w:val="28"/>
          <w:szCs w:val="28"/>
          <w:lang w:val="en-US" w:eastAsia="zh-CN"/>
        </w:rPr>
        <w:t>河南省公共资源交易中心开标室；“河南省公共资源交易中心”网站（hnsggzyjy.henan.gov.cn）——不见面开标大厅。</w:t>
      </w:r>
    </w:p>
    <w:p w14:paraId="047E6FDB">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76" w:name="_Toc2023413763_WPSOffice_Level2"/>
      <w:bookmarkStart w:id="77" w:name="_Toc1299643612_WPSOffice_Level2"/>
      <w:r>
        <w:rPr>
          <w:rFonts w:hint="default" w:ascii="Times New Roman" w:hAnsi="Times New Roman" w:eastAsia="方正小标宋_GBK" w:cs="Times New Roman"/>
          <w:color w:val="auto"/>
          <w:sz w:val="28"/>
          <w:szCs w:val="28"/>
          <w:lang w:val="en-US" w:eastAsia="zh-CN"/>
        </w:rPr>
        <w:t>六、发布公告的媒介及招标公告期限</w:t>
      </w:r>
      <w:bookmarkEnd w:id="73"/>
      <w:bookmarkEnd w:id="74"/>
      <w:bookmarkEnd w:id="75"/>
      <w:bookmarkEnd w:id="76"/>
      <w:bookmarkEnd w:id="77"/>
    </w:p>
    <w:p w14:paraId="2DC71553">
      <w:pPr>
        <w:spacing w:line="46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本次招标公告在《河南省政府采购网》《河南省公共资源交易中心网》上发布，招标公告期限为五个工作日。</w:t>
      </w:r>
    </w:p>
    <w:p w14:paraId="13FF7AD9">
      <w:pPr>
        <w:spacing w:line="46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78" w:name="_Toc271688487_WPSOffice_Level2"/>
      <w:bookmarkStart w:id="79" w:name="_Toc1765891161_WPSOffice_Level2"/>
      <w:bookmarkStart w:id="80" w:name="_Toc1849985481_WPSOffice_Level2"/>
      <w:bookmarkStart w:id="81" w:name="_Toc934758795_WPSOffice_Level2"/>
      <w:bookmarkStart w:id="82" w:name="_Toc811435245_WPSOffice_Level2"/>
      <w:r>
        <w:rPr>
          <w:rFonts w:hint="default" w:ascii="Times New Roman" w:hAnsi="Times New Roman" w:eastAsia="方正小标宋_GBK" w:cs="Times New Roman"/>
          <w:color w:val="auto"/>
          <w:sz w:val="28"/>
          <w:szCs w:val="28"/>
          <w:lang w:val="en-US" w:eastAsia="zh-CN"/>
        </w:rPr>
        <w:t>七、其他补充事宜</w:t>
      </w:r>
      <w:bookmarkEnd w:id="78"/>
      <w:bookmarkEnd w:id="79"/>
      <w:bookmarkEnd w:id="80"/>
      <w:bookmarkEnd w:id="81"/>
      <w:bookmarkEnd w:id="82"/>
    </w:p>
    <w:p w14:paraId="35BCCEC2">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bookmarkStart w:id="83" w:name="_Toc1844119755_WPSOffice_Level2"/>
      <w:bookmarkStart w:id="84" w:name="_Toc163594944_WPSOffice_Level2"/>
      <w:r>
        <w:rPr>
          <w:rFonts w:hint="default" w:ascii="Times New Roman" w:hAnsi="Times New Roman" w:eastAsia="仿宋_GB2312" w:cs="Times New Roman"/>
          <w:color w:val="auto"/>
          <w:sz w:val="28"/>
          <w:szCs w:val="28"/>
          <w:highlight w:val="none"/>
          <w:lang w:val="en-US" w:eastAsia="zh-CN"/>
        </w:rPr>
        <w:t>本项目落实节约能源、保护环境、促进中小企业发展等政府采购政策。</w:t>
      </w:r>
    </w:p>
    <w:p w14:paraId="4E7F149A">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r>
        <w:rPr>
          <w:rFonts w:hint="default" w:ascii="Times New Roman" w:hAnsi="Times New Roman" w:eastAsia="方正小标宋_GBK" w:cs="Times New Roman"/>
          <w:color w:val="auto"/>
          <w:sz w:val="28"/>
          <w:szCs w:val="28"/>
          <w:lang w:val="en-US" w:eastAsia="zh-CN"/>
        </w:rPr>
        <w:t>八、凡对本次招标提出询问，请按照以下方式联系</w:t>
      </w:r>
      <w:bookmarkEnd w:id="83"/>
      <w:bookmarkEnd w:id="84"/>
    </w:p>
    <w:p w14:paraId="3F81BFD9">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1. 采购人信息 </w:t>
      </w:r>
    </w:p>
    <w:p w14:paraId="199AC16F">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w:t>
      </w:r>
      <w:r>
        <w:rPr>
          <w:rFonts w:hint="eastAsia" w:ascii="Times New Roman" w:hAnsi="Times New Roman" w:eastAsia="仿宋_GB2312" w:cs="Times New Roman"/>
          <w:color w:val="auto"/>
          <w:sz w:val="28"/>
          <w:szCs w:val="28"/>
          <w:lang w:val="en-US" w:eastAsia="zh-CN"/>
        </w:rPr>
        <w:t>郑州铁路职业技术学院</w:t>
      </w:r>
      <w:r>
        <w:rPr>
          <w:rFonts w:hint="default" w:ascii="Times New Roman" w:hAnsi="Times New Roman" w:eastAsia="仿宋_GB2312" w:cs="Times New Roman"/>
          <w:color w:val="auto"/>
          <w:sz w:val="28"/>
          <w:szCs w:val="28"/>
          <w:lang w:val="en-US" w:eastAsia="zh-CN"/>
        </w:rPr>
        <w:t xml:space="preserve"> </w:t>
      </w:r>
    </w:p>
    <w:p w14:paraId="098C76EC">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地址：</w:t>
      </w:r>
      <w:r>
        <w:rPr>
          <w:rFonts w:hint="eastAsia" w:ascii="Times New Roman" w:hAnsi="Times New Roman" w:eastAsia="仿宋_GB2312" w:cs="Times New Roman"/>
          <w:color w:val="auto"/>
          <w:sz w:val="28"/>
          <w:szCs w:val="28"/>
          <w:lang w:val="en-US" w:eastAsia="zh-CN"/>
        </w:rPr>
        <w:t>河南省郑州市郑东新区通惠路</w:t>
      </w:r>
      <w:r>
        <w:rPr>
          <w:rFonts w:ascii="Times New Roman" w:hAnsi="Times New Roman" w:eastAsia="仿宋_GB2312" w:cs="Times New Roman"/>
          <w:color w:val="auto"/>
          <w:sz w:val="28"/>
          <w:szCs w:val="28"/>
          <w:lang w:val="en-US" w:eastAsia="zh-CN"/>
        </w:rPr>
        <w:t>298</w:t>
      </w:r>
      <w:r>
        <w:rPr>
          <w:rFonts w:hint="eastAsia" w:ascii="Times New Roman" w:hAnsi="Times New Roman" w:eastAsia="仿宋_GB2312" w:cs="Times New Roman"/>
          <w:color w:val="auto"/>
          <w:sz w:val="28"/>
          <w:szCs w:val="28"/>
          <w:lang w:val="en-US" w:eastAsia="zh-CN"/>
        </w:rPr>
        <w:t>号</w:t>
      </w:r>
      <w:r>
        <w:rPr>
          <w:rFonts w:ascii="Times New Roman" w:hAnsi="Times New Roman" w:eastAsia="仿宋_GB2312" w:cs="Times New Roman"/>
          <w:color w:val="auto"/>
          <w:sz w:val="28"/>
          <w:szCs w:val="28"/>
          <w:lang w:val="en-US" w:eastAsia="zh-CN"/>
        </w:rPr>
        <w:t xml:space="preserve"> </w:t>
      </w:r>
    </w:p>
    <w:p w14:paraId="7AAA3478">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联系人：王老师</w:t>
      </w:r>
    </w:p>
    <w:p w14:paraId="2C1425F8">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联系方式：0371-60867917</w:t>
      </w:r>
    </w:p>
    <w:p w14:paraId="7825A8C2">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2.采购代理机构信息（如有） </w:t>
      </w:r>
    </w:p>
    <w:p w14:paraId="05C159E0">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名称：河南省公共资源交易中心</w:t>
      </w:r>
    </w:p>
    <w:p w14:paraId="1DF47C47">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地址：郑州市经二路12号</w:t>
      </w:r>
    </w:p>
    <w:p w14:paraId="51855408">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联系人：郭老师、余老师、沈老师</w:t>
      </w:r>
    </w:p>
    <w:p w14:paraId="474337CF">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联系方式：0371-65915560</w:t>
      </w:r>
    </w:p>
    <w:p w14:paraId="77E49AF3">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3. 项目联系方式 </w:t>
      </w:r>
    </w:p>
    <w:p w14:paraId="153574FC">
      <w:pPr>
        <w:spacing w:line="500" w:lineRule="exact"/>
        <w:ind w:firstLine="560" w:firstLineChars="200"/>
        <w:jc w:val="left"/>
        <w:rPr>
          <w:rFonts w:ascii="Times New Roman" w:hAnsi="Times New Roman" w:eastAsia="仿宋_GB2312" w:cs="Times New Roman"/>
          <w:color w:val="auto"/>
          <w:sz w:val="28"/>
          <w:szCs w:val="28"/>
          <w:highlight w:val="none"/>
          <w:lang w:val="en-US" w:eastAsia="zh-CN"/>
        </w:rPr>
      </w:pPr>
      <w:r>
        <w:rPr>
          <w:rFonts w:ascii="Times New Roman" w:hAnsi="Times New Roman" w:eastAsia="仿宋_GB2312" w:cs="Times New Roman"/>
          <w:color w:val="auto"/>
          <w:sz w:val="28"/>
          <w:szCs w:val="28"/>
          <w:highlight w:val="none"/>
          <w:lang w:val="en-US" w:eastAsia="zh-CN"/>
        </w:rPr>
        <w:t>联系人：</w:t>
      </w:r>
      <w:r>
        <w:rPr>
          <w:rFonts w:hint="eastAsia" w:ascii="Times New Roman" w:hAnsi="Times New Roman" w:eastAsia="仿宋_GB2312" w:cs="Times New Roman"/>
          <w:color w:val="auto"/>
          <w:sz w:val="28"/>
          <w:szCs w:val="28"/>
          <w:highlight w:val="none"/>
          <w:lang w:val="en-US" w:eastAsia="zh-CN"/>
        </w:rPr>
        <w:t>柳科帅</w:t>
      </w:r>
    </w:p>
    <w:p w14:paraId="496AE40A">
      <w:pPr>
        <w:spacing w:line="500" w:lineRule="exact"/>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ascii="Times New Roman" w:hAnsi="Times New Roman" w:eastAsia="仿宋_GB2312" w:cs="Times New Roman"/>
          <w:color w:val="auto"/>
          <w:sz w:val="28"/>
          <w:szCs w:val="28"/>
          <w:highlight w:val="none"/>
          <w:lang w:val="en-US" w:eastAsia="zh-CN"/>
        </w:rPr>
        <w:t>联系方式：</w:t>
      </w:r>
      <w:r>
        <w:rPr>
          <w:rFonts w:hint="eastAsia" w:ascii="Times New Roman" w:hAnsi="Times New Roman" w:eastAsia="仿宋_GB2312" w:cs="Times New Roman"/>
          <w:color w:val="auto"/>
          <w:sz w:val="28"/>
          <w:szCs w:val="28"/>
          <w:highlight w:val="none"/>
          <w:lang w:val="en-US" w:eastAsia="zh-CN"/>
        </w:rPr>
        <w:t>18737104111</w:t>
      </w:r>
    </w:p>
    <w:p w14:paraId="5C3BEA31">
      <w:pPr>
        <w:rPr>
          <w:rFonts w:ascii="Times New Roman" w:hAnsi="Times New Roman" w:eastAsia="宋体"/>
          <w:color w:val="auto"/>
          <w:sz w:val="36"/>
          <w:szCs w:val="36"/>
          <w:lang w:eastAsia="zh-CN"/>
        </w:rPr>
      </w:pPr>
      <w:bookmarkStart w:id="85" w:name="_Toc337485847"/>
      <w:bookmarkStart w:id="86" w:name="_Toc1158409811_WPSOffice_Level1"/>
      <w:bookmarkStart w:id="87" w:name="_Toc1520451966"/>
      <w:bookmarkStart w:id="88" w:name="_Toc1016738770_WPSOffice_Level1"/>
      <w:bookmarkStart w:id="89" w:name="_Toc2032132179"/>
      <w:bookmarkStart w:id="90" w:name="_Toc543843355"/>
      <w:bookmarkStart w:id="91" w:name="_Toc1562014060"/>
      <w:bookmarkStart w:id="92" w:name="_Toc894622228"/>
      <w:bookmarkStart w:id="93" w:name="_Toc2106074957"/>
      <w:bookmarkStart w:id="94" w:name="_Toc719882491_WPSOffice_Level1"/>
      <w:bookmarkStart w:id="95" w:name="_Toc1043881812"/>
      <w:bookmarkStart w:id="96" w:name="_Toc675732986"/>
      <w:bookmarkStart w:id="97" w:name="_Toc1378990171"/>
      <w:bookmarkStart w:id="98" w:name="_Toc403451568"/>
      <w:bookmarkStart w:id="99" w:name="_Toc27631594"/>
      <w:bookmarkStart w:id="100" w:name="_Toc969346985"/>
      <w:bookmarkStart w:id="101" w:name="_Toc339222953_WPSOffice_Level1"/>
      <w:bookmarkStart w:id="102" w:name="_Toc1932859446_WPSOffice_Level1"/>
      <w:bookmarkStart w:id="103" w:name="_Toc401873220"/>
      <w:r>
        <w:rPr>
          <w:rFonts w:ascii="Times New Roman" w:hAnsi="Times New Roman" w:eastAsia="宋体"/>
          <w:color w:val="auto"/>
          <w:sz w:val="36"/>
          <w:szCs w:val="36"/>
          <w:lang w:eastAsia="zh-CN"/>
        </w:rPr>
        <w:br w:type="page"/>
      </w:r>
    </w:p>
    <w:p w14:paraId="68B78133">
      <w:pPr>
        <w:pStyle w:val="6"/>
        <w:spacing w:before="0" w:after="0" w:line="240" w:lineRule="auto"/>
        <w:jc w:val="center"/>
        <w:rPr>
          <w:rFonts w:ascii="Times New Roman" w:hAnsi="Times New Roman" w:eastAsia="宋体"/>
          <w:color w:val="auto"/>
          <w:sz w:val="36"/>
          <w:szCs w:val="36"/>
          <w:lang w:eastAsia="zh-CN"/>
        </w:rPr>
      </w:pPr>
      <w:bookmarkStart w:id="104" w:name="_Toc7335"/>
      <w:r>
        <w:rPr>
          <w:rFonts w:ascii="Times New Roman" w:hAnsi="Times New Roman" w:eastAsia="宋体"/>
          <w:color w:val="auto"/>
          <w:sz w:val="36"/>
          <w:szCs w:val="36"/>
          <w:lang w:eastAsia="zh-CN"/>
        </w:rPr>
        <w:t>第二章 投标人须知前附表</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5CF4ECF6">
      <w:pPr>
        <w:spacing w:line="48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本表是对投标人须知的具体补充和修改。</w:t>
      </w:r>
    </w:p>
    <w:tbl>
      <w:tblPr>
        <w:tblStyle w:val="21"/>
        <w:tblW w:w="8703"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52"/>
        <w:gridCol w:w="7751"/>
      </w:tblGrid>
      <w:tr w14:paraId="4C6EA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0" w:hRule="atLeast"/>
          <w:tblHeader/>
        </w:trPr>
        <w:tc>
          <w:tcPr>
            <w:tcW w:w="952" w:type="dxa"/>
            <w:noWrap/>
            <w:vAlign w:val="center"/>
          </w:tcPr>
          <w:p w14:paraId="640EB987">
            <w:pPr>
              <w:spacing w:line="360" w:lineRule="auto"/>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条款号</w:t>
            </w:r>
          </w:p>
        </w:tc>
        <w:tc>
          <w:tcPr>
            <w:tcW w:w="7751" w:type="dxa"/>
            <w:noWrap/>
            <w:vAlign w:val="center"/>
          </w:tcPr>
          <w:p w14:paraId="774DFE62">
            <w:pPr>
              <w:spacing w:line="360" w:lineRule="auto"/>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      容</w:t>
            </w:r>
          </w:p>
        </w:tc>
      </w:tr>
      <w:tr w14:paraId="2CBA1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8" w:hRule="atLeast"/>
        </w:trPr>
        <w:tc>
          <w:tcPr>
            <w:tcW w:w="952" w:type="dxa"/>
            <w:noWrap/>
            <w:vAlign w:val="center"/>
          </w:tcPr>
          <w:p w14:paraId="6F458566">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w:t>
            </w:r>
          </w:p>
        </w:tc>
        <w:tc>
          <w:tcPr>
            <w:tcW w:w="7751" w:type="dxa"/>
            <w:noWrap/>
            <w:vAlign w:val="center"/>
          </w:tcPr>
          <w:p w14:paraId="501D6BD5">
            <w:pPr>
              <w:spacing w:line="360" w:lineRule="auto"/>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采购项目：</w:t>
            </w:r>
            <w:r>
              <w:rPr>
                <w:rFonts w:hint="eastAsia" w:ascii="Times New Roman" w:hAnsi="Times New Roman" w:eastAsia="仿宋_GB2312" w:cs="Times New Roman"/>
                <w:sz w:val="28"/>
                <w:szCs w:val="28"/>
                <w:lang w:val="en-US" w:eastAsia="zh-CN"/>
              </w:rPr>
              <w:t>郑州铁路职业技术学院2026年校园设施及环境提质提优项目</w:t>
            </w:r>
          </w:p>
        </w:tc>
      </w:tr>
      <w:tr w14:paraId="42FD4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88" w:hRule="atLeast"/>
        </w:trPr>
        <w:tc>
          <w:tcPr>
            <w:tcW w:w="952" w:type="dxa"/>
            <w:noWrap/>
            <w:vAlign w:val="center"/>
          </w:tcPr>
          <w:p w14:paraId="00A83E44">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w:t>
            </w:r>
          </w:p>
        </w:tc>
        <w:tc>
          <w:tcPr>
            <w:tcW w:w="7751" w:type="dxa"/>
            <w:noWrap/>
            <w:vAlign w:val="center"/>
          </w:tcPr>
          <w:p w14:paraId="2F282303">
            <w:pPr>
              <w:spacing w:line="360" w:lineRule="auto"/>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采购编号：</w:t>
            </w:r>
            <w:r>
              <w:rPr>
                <w:rFonts w:hint="eastAsia" w:ascii="Times New Roman" w:hAnsi="Times New Roman" w:eastAsia="仿宋_GB2312" w:cs="Times New Roman"/>
                <w:sz w:val="28"/>
                <w:szCs w:val="28"/>
                <w:highlight w:val="none"/>
                <w:lang w:val="en-US" w:eastAsia="zh-CN"/>
              </w:rPr>
              <w:t>豫财招标采购-2026-932</w:t>
            </w:r>
          </w:p>
        </w:tc>
      </w:tr>
      <w:tr w14:paraId="5E9D0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7F515F0A">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w:t>
            </w:r>
          </w:p>
        </w:tc>
        <w:tc>
          <w:tcPr>
            <w:tcW w:w="7751" w:type="dxa"/>
            <w:noWrap/>
            <w:vAlign w:val="center"/>
          </w:tcPr>
          <w:p w14:paraId="6B32C28F">
            <w:pPr>
              <w:spacing w:line="360" w:lineRule="auto"/>
              <w:rPr>
                <w:rFonts w:hint="default" w:ascii="Times New Roman" w:hAnsi="Times New Roman" w:cs="Times New Roman"/>
                <w:sz w:val="28"/>
                <w:szCs w:val="28"/>
                <w:lang w:eastAsia="zh-CN"/>
              </w:rPr>
            </w:pPr>
            <w:r>
              <w:rPr>
                <w:rFonts w:hint="default" w:ascii="Times New Roman" w:hAnsi="Times New Roman" w:eastAsia="仿宋_GB2312" w:cs="Times New Roman"/>
                <w:sz w:val="28"/>
                <w:szCs w:val="28"/>
                <w:lang w:eastAsia="zh-CN"/>
              </w:rPr>
              <w:t>采购项目简要说明：见“第一章 投标邀请”</w:t>
            </w:r>
          </w:p>
        </w:tc>
      </w:tr>
      <w:tr w14:paraId="23426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6CF8CFBB">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w:t>
            </w:r>
          </w:p>
        </w:tc>
        <w:tc>
          <w:tcPr>
            <w:tcW w:w="7751" w:type="dxa"/>
            <w:noWrap/>
            <w:vAlign w:val="center"/>
          </w:tcPr>
          <w:p w14:paraId="0DC0B5E6">
            <w:pPr>
              <w:pStyle w:val="4"/>
              <w:spacing w:before="0" w:line="360" w:lineRule="auto"/>
              <w:rPr>
                <w:rFonts w:ascii="Times New Roman" w:hAnsi="Times New Roman" w:eastAsia="仿宋_GB2312"/>
                <w:sz w:val="28"/>
                <w:szCs w:val="28"/>
                <w:lang w:val="en-US" w:eastAsia="zh-CN"/>
              </w:rPr>
            </w:pPr>
            <w:r>
              <w:rPr>
                <w:rFonts w:ascii="Times New Roman" w:hAnsi="Times New Roman" w:eastAsia="仿宋_GB2312"/>
                <w:sz w:val="28"/>
                <w:szCs w:val="28"/>
                <w:lang w:val="en-US" w:eastAsia="zh-CN"/>
              </w:rPr>
              <w:t>采购人：</w:t>
            </w:r>
            <w:r>
              <w:rPr>
                <w:rFonts w:hint="eastAsia" w:ascii="Times New Roman" w:hAnsi="Times New Roman" w:eastAsia="仿宋_GB2312"/>
                <w:sz w:val="28"/>
                <w:szCs w:val="28"/>
                <w:lang w:val="en-US" w:eastAsia="zh-CN"/>
              </w:rPr>
              <w:t>郑州铁路职业技术学院</w:t>
            </w:r>
          </w:p>
          <w:p w14:paraId="218622AD">
            <w:pPr>
              <w:pStyle w:val="4"/>
              <w:spacing w:before="0" w:line="360" w:lineRule="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地址：河南省郑州市郑东新区通惠路298号</w:t>
            </w:r>
          </w:p>
          <w:p w14:paraId="4CFB993B">
            <w:pPr>
              <w:pStyle w:val="4"/>
              <w:spacing w:before="0" w:line="360" w:lineRule="auto"/>
              <w:rPr>
                <w:rFonts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联系人：王老师</w:t>
            </w:r>
          </w:p>
          <w:p w14:paraId="70518F15">
            <w:pPr>
              <w:pStyle w:val="4"/>
              <w:spacing w:before="0" w:line="360" w:lineRule="auto"/>
              <w:rPr>
                <w:rFonts w:hint="eastAsia" w:ascii="Times New Roman" w:hAnsi="Times New Roman" w:eastAsia="仿宋_GB2312" w:cs="Times New Roman"/>
                <w:color w:val="auto"/>
                <w:kern w:val="0"/>
                <w:sz w:val="28"/>
                <w:szCs w:val="28"/>
                <w:highlight w:val="none"/>
                <w:u w:val="none"/>
                <w:lang w:val="en-US" w:eastAsia="zh-CN" w:bidi="ar-SA"/>
              </w:rPr>
            </w:pPr>
            <w:r>
              <w:rPr>
                <w:rFonts w:hint="eastAsia" w:ascii="Times New Roman" w:hAnsi="Times New Roman" w:eastAsia="仿宋_GB2312" w:cs="Times New Roman"/>
                <w:color w:val="auto"/>
                <w:kern w:val="0"/>
                <w:sz w:val="28"/>
                <w:szCs w:val="28"/>
                <w:highlight w:val="none"/>
                <w:u w:val="none"/>
                <w:lang w:val="en-US" w:eastAsia="zh-CN" w:bidi="ar-SA"/>
              </w:rPr>
              <w:t>联系方式：0371-60867917</w:t>
            </w:r>
          </w:p>
          <w:p w14:paraId="7BF796A7">
            <w:pPr>
              <w:rPr>
                <w:rFonts w:hint="default" w:eastAsia="仿宋"/>
                <w:sz w:val="28"/>
                <w:szCs w:val="28"/>
                <w:lang w:val="en-US" w:eastAsia="zh-CN"/>
              </w:rPr>
            </w:pPr>
            <w:r>
              <w:rPr>
                <w:rFonts w:hint="default" w:ascii="Times New Roman" w:hAnsi="Times New Roman" w:eastAsia="仿宋_GB2312" w:cs="Times New Roman"/>
                <w:color w:val="auto"/>
                <w:kern w:val="0"/>
                <w:sz w:val="28"/>
                <w:szCs w:val="28"/>
                <w:highlight w:val="none"/>
                <w:u w:val="none"/>
                <w:lang w:val="en-US" w:eastAsia="zh-CN" w:bidi="ar-SA"/>
              </w:rPr>
              <w:t>邮箱：</w:t>
            </w:r>
            <w:r>
              <w:rPr>
                <w:rFonts w:hint="eastAsia" w:ascii="Times New Roman" w:hAnsi="Times New Roman" w:eastAsia="仿宋_GB2312" w:cs="Times New Roman"/>
                <w:color w:val="auto"/>
                <w:kern w:val="0"/>
                <w:sz w:val="28"/>
                <w:szCs w:val="28"/>
                <w:highlight w:val="none"/>
                <w:u w:val="none"/>
                <w:lang w:val="en-US" w:eastAsia="zh-CN" w:bidi="ar-SA"/>
              </w:rPr>
              <w:t>ztzy_zb@163</w:t>
            </w:r>
            <w:r>
              <w:rPr>
                <w:rFonts w:hint="default" w:ascii="Times New Roman" w:hAnsi="Times New Roman" w:eastAsia="仿宋_GB2312" w:cs="Times New Roman"/>
                <w:color w:val="auto"/>
                <w:kern w:val="0"/>
                <w:sz w:val="28"/>
                <w:szCs w:val="28"/>
                <w:highlight w:val="none"/>
                <w:u w:val="none"/>
                <w:lang w:val="en-US" w:eastAsia="zh-CN" w:bidi="ar-SA"/>
              </w:rPr>
              <w:t>.</w:t>
            </w:r>
            <w:r>
              <w:rPr>
                <w:rFonts w:hint="eastAsia" w:ascii="Times New Roman" w:hAnsi="Times New Roman" w:eastAsia="仿宋_GB2312" w:cs="Times New Roman"/>
                <w:color w:val="auto"/>
                <w:kern w:val="0"/>
                <w:sz w:val="28"/>
                <w:szCs w:val="28"/>
                <w:highlight w:val="none"/>
                <w:u w:val="none"/>
                <w:lang w:val="en-US" w:eastAsia="zh-CN" w:bidi="ar-SA"/>
              </w:rPr>
              <w:t>com</w:t>
            </w:r>
          </w:p>
        </w:tc>
      </w:tr>
      <w:tr w14:paraId="20650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934" w:hRule="atLeast"/>
        </w:trPr>
        <w:tc>
          <w:tcPr>
            <w:tcW w:w="952" w:type="dxa"/>
            <w:noWrap/>
            <w:vAlign w:val="center"/>
          </w:tcPr>
          <w:p w14:paraId="1A097D46">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w:t>
            </w:r>
          </w:p>
        </w:tc>
        <w:tc>
          <w:tcPr>
            <w:tcW w:w="7751" w:type="dxa"/>
            <w:noWrap/>
            <w:vAlign w:val="center"/>
          </w:tcPr>
          <w:p w14:paraId="70B2018D">
            <w:pPr>
              <w:spacing w:line="360" w:lineRule="auto"/>
              <w:jc w:val="left"/>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lang w:eastAsia="zh-CN"/>
              </w:rPr>
              <w:t>集</w:t>
            </w:r>
            <w:r>
              <w:rPr>
                <w:rFonts w:hint="default" w:ascii="Times New Roman" w:hAnsi="Times New Roman" w:eastAsia="仿宋_GB2312" w:cs="Times New Roman"/>
                <w:sz w:val="28"/>
                <w:szCs w:val="28"/>
                <w:highlight w:val="none"/>
                <w:lang w:eastAsia="zh-CN"/>
              </w:rPr>
              <w:t>中采购机构：河南省公共资源交易中心</w:t>
            </w:r>
          </w:p>
          <w:p w14:paraId="39835C7A">
            <w:pPr>
              <w:spacing w:line="360" w:lineRule="auto"/>
              <w:jc w:val="left"/>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地址：郑州市经二路12号</w:t>
            </w:r>
          </w:p>
          <w:p w14:paraId="65B66523">
            <w:pPr>
              <w:spacing w:line="360" w:lineRule="auto"/>
              <w:jc w:val="left"/>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联系人：郭老师、余老师、沈老师</w:t>
            </w:r>
          </w:p>
          <w:p w14:paraId="0FA87914">
            <w:pPr>
              <w:spacing w:line="360" w:lineRule="auto"/>
              <w:jc w:val="left"/>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rPr>
              <w:t>联系电话：0371-65915560、</w:t>
            </w:r>
            <w:r>
              <w:rPr>
                <w:rFonts w:hint="default" w:ascii="Times New Roman" w:hAnsi="Times New Roman" w:eastAsia="仿宋_GB2312" w:cs="Times New Roman"/>
                <w:sz w:val="28"/>
                <w:szCs w:val="28"/>
                <w:highlight w:val="none"/>
                <w:lang w:val="en-US"/>
              </w:rPr>
              <w:t>65915563</w:t>
            </w:r>
          </w:p>
          <w:p w14:paraId="54B6B268">
            <w:pPr>
              <w:spacing w:line="36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邮箱：hnggzyzfcg@163.com</w:t>
            </w:r>
          </w:p>
        </w:tc>
      </w:tr>
      <w:tr w14:paraId="68AF5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38" w:hRule="atLeast"/>
        </w:trPr>
        <w:tc>
          <w:tcPr>
            <w:tcW w:w="952" w:type="dxa"/>
            <w:noWrap/>
            <w:vAlign w:val="center"/>
          </w:tcPr>
          <w:p w14:paraId="6C8A55A6">
            <w:pP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2.5.2</w:t>
            </w:r>
          </w:p>
        </w:tc>
        <w:tc>
          <w:tcPr>
            <w:tcW w:w="7751" w:type="dxa"/>
            <w:noWrap/>
            <w:vAlign w:val="center"/>
          </w:tcPr>
          <w:p w14:paraId="24DC986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是否允许采购进口产品：</w:t>
            </w:r>
            <w:r>
              <w:rPr>
                <w:rFonts w:hint="default" w:ascii="Times New Roman" w:hAnsi="Times New Roman" w:eastAsia="仿宋_GB2312" w:cs="Times New Roman"/>
                <w:b/>
                <w:bCs/>
                <w:color w:val="auto"/>
                <w:sz w:val="28"/>
                <w:szCs w:val="28"/>
                <w:lang w:val="en-US" w:eastAsia="zh-CN"/>
              </w:rPr>
              <w:t>否</w:t>
            </w:r>
          </w:p>
        </w:tc>
      </w:tr>
      <w:tr w14:paraId="5CE56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67" w:hRule="atLeast"/>
        </w:trPr>
        <w:tc>
          <w:tcPr>
            <w:tcW w:w="952" w:type="dxa"/>
            <w:noWrap/>
            <w:vAlign w:val="center"/>
          </w:tcPr>
          <w:p w14:paraId="5CC3E6B0">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7751" w:type="dxa"/>
            <w:noWrap/>
            <w:vAlign w:val="center"/>
          </w:tcPr>
          <w:p w14:paraId="773D2D84">
            <w:pPr>
              <w:spacing w:line="360" w:lineRule="auto"/>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踏勘现场：</w:t>
            </w:r>
          </w:p>
          <w:p w14:paraId="02E80D6F">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lang w:eastAsia="zh-CN"/>
              </w:rPr>
              <w:instrText xml:space="preserve"> eq \o\ac(</w:instrText>
            </w:r>
            <w:r>
              <w:rPr>
                <w:rFonts w:hint="default" w:ascii="Times New Roman" w:hAnsi="Times New Roman" w:eastAsia="仿宋_GB2312" w:cs="Times New Roman"/>
                <w:b/>
                <w:bCs/>
                <w:position w:val="-5"/>
                <w:sz w:val="42"/>
                <w:szCs w:val="28"/>
                <w:lang w:eastAsia="zh-CN"/>
              </w:rPr>
              <w:instrText xml:space="preserve">□</w:instrText>
            </w:r>
            <w:r>
              <w:rPr>
                <w:rFonts w:hint="default" w:ascii="Times New Roman" w:hAnsi="Times New Roman" w:eastAsia="仿宋_GB2312" w:cs="Times New Roman"/>
                <w:b/>
                <w:bCs/>
                <w:position w:val="0"/>
                <w:sz w:val="28"/>
                <w:szCs w:val="28"/>
                <w:lang w:eastAsia="zh-CN"/>
              </w:rPr>
              <w:instrText xml:space="preserve">,√)</w:instrTex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lang w:eastAsia="zh-CN"/>
              </w:rPr>
              <w:t>不组织</w:t>
            </w:r>
            <w:r>
              <w:rPr>
                <w:rFonts w:hint="default" w:ascii="Times New Roman" w:hAnsi="Times New Roman" w:eastAsia="仿宋_GB2312" w:cs="Times New Roman"/>
                <w:sz w:val="28"/>
                <w:szCs w:val="28"/>
                <w:lang w:eastAsia="zh-CN"/>
              </w:rPr>
              <w:t>，投标人可自行对项目现场和周围环境进行踏勘，踏勘现场所发生的费用由投标人自己承担。出现事故，责任由投标人自行承担。</w:t>
            </w:r>
          </w:p>
          <w:p w14:paraId="7B7CD668">
            <w:pPr>
              <w:spacing w:line="360" w:lineRule="auto"/>
              <w:rPr>
                <w:rFonts w:hint="default" w:ascii="Times New Roman" w:hAnsi="Times New Roman" w:eastAsia="仿宋_GB2312" w:cs="Times New Roman"/>
                <w:sz w:val="28"/>
                <w:szCs w:val="28"/>
                <w:u w:val="single"/>
                <w:lang w:eastAsia="zh-CN"/>
              </w:rPr>
            </w:pPr>
            <w:r>
              <w:rPr>
                <w:rFonts w:hint="default" w:ascii="Times New Roman" w:hAnsi="Times New Roman" w:eastAsia="仿宋_GB2312" w:cs="Times New Roman"/>
                <w:b/>
                <w:bCs/>
                <w:sz w:val="28"/>
                <w:szCs w:val="28"/>
                <w:lang w:eastAsia="zh-CN"/>
              </w:rPr>
              <w:t>□组织</w:t>
            </w:r>
            <w:r>
              <w:rPr>
                <w:rFonts w:hint="default" w:ascii="Times New Roman" w:hAnsi="Times New Roman" w:eastAsia="仿宋_GB2312" w:cs="Times New Roman"/>
                <w:sz w:val="28"/>
                <w:szCs w:val="28"/>
                <w:lang w:eastAsia="zh-CN"/>
              </w:rPr>
              <w:t>，踏勘时间：</w:t>
            </w:r>
            <w:r>
              <w:rPr>
                <w:rFonts w:hint="default" w:ascii="Times New Roman" w:hAnsi="Times New Roman" w:eastAsia="仿宋_GB2312" w:cs="Times New Roman"/>
                <w:sz w:val="28"/>
                <w:szCs w:val="28"/>
                <w:u w:val="single"/>
                <w:lang w:eastAsia="zh-CN"/>
              </w:rPr>
              <w:t xml:space="preserve">  /  </w:t>
            </w:r>
          </w:p>
          <w:p w14:paraId="56E5F590">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 xml:space="preserve">        踏勘集中地点：</w:t>
            </w:r>
            <w:r>
              <w:rPr>
                <w:rFonts w:hint="default" w:ascii="Times New Roman" w:hAnsi="Times New Roman" w:eastAsia="仿宋_GB2312" w:cs="Times New Roman"/>
                <w:sz w:val="28"/>
                <w:szCs w:val="28"/>
                <w:u w:val="single"/>
                <w:lang w:eastAsia="zh-CN"/>
              </w:rPr>
              <w:t xml:space="preserve">  /  </w:t>
            </w:r>
          </w:p>
        </w:tc>
      </w:tr>
      <w:tr w14:paraId="77252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8" w:hRule="atLeast"/>
        </w:trPr>
        <w:tc>
          <w:tcPr>
            <w:tcW w:w="952" w:type="dxa"/>
            <w:noWrap/>
            <w:vAlign w:val="center"/>
          </w:tcPr>
          <w:p w14:paraId="16292AFB">
            <w:pPr>
              <w:spacing w:line="360" w:lineRule="auto"/>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6.</w:t>
            </w:r>
          </w:p>
        </w:tc>
        <w:tc>
          <w:tcPr>
            <w:tcW w:w="7751" w:type="dxa"/>
            <w:noWrap/>
            <w:vAlign w:val="center"/>
          </w:tcPr>
          <w:p w14:paraId="37678B7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是否允许联合体投标：</w:t>
            </w:r>
            <w:r>
              <w:rPr>
                <w:rFonts w:hint="default" w:ascii="Times New Roman" w:hAnsi="Times New Roman" w:eastAsia="仿宋_GB2312" w:cs="Times New Roman"/>
                <w:b/>
                <w:bCs/>
                <w:color w:val="auto"/>
                <w:sz w:val="28"/>
                <w:szCs w:val="28"/>
                <w:lang w:val="en-US" w:eastAsia="zh-CN"/>
              </w:rPr>
              <w:t>否</w:t>
            </w:r>
          </w:p>
        </w:tc>
      </w:tr>
      <w:tr w14:paraId="1B657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9" w:hRule="atLeast"/>
        </w:trPr>
        <w:tc>
          <w:tcPr>
            <w:tcW w:w="952" w:type="dxa"/>
            <w:noWrap/>
            <w:vAlign w:val="center"/>
          </w:tcPr>
          <w:p w14:paraId="089059C2">
            <w:pP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16</w:t>
            </w:r>
          </w:p>
        </w:tc>
        <w:tc>
          <w:tcPr>
            <w:tcW w:w="7751" w:type="dxa"/>
            <w:noWrap/>
            <w:vAlign w:val="center"/>
          </w:tcPr>
          <w:p w14:paraId="1CBAE57A">
            <w:pPr>
              <w:spacing w:line="360" w:lineRule="auto"/>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sz w:val="28"/>
                <w:szCs w:val="28"/>
                <w:lang w:val="en-US" w:eastAsia="zh-CN"/>
              </w:rPr>
              <w:t>如投标人对多个分包进行投标，按照分包顺序可以中标：</w:t>
            </w:r>
            <w:r>
              <w:rPr>
                <w:rFonts w:hint="default" w:ascii="Times New Roman" w:hAnsi="Times New Roman" w:eastAsia="仿宋_GB2312" w:cs="Times New Roman"/>
                <w:b/>
                <w:bCs/>
                <w:color w:val="auto"/>
                <w:sz w:val="28"/>
                <w:szCs w:val="28"/>
                <w:lang w:val="en-US" w:eastAsia="zh-CN"/>
              </w:rPr>
              <w:t>一个包</w:t>
            </w:r>
          </w:p>
        </w:tc>
      </w:tr>
      <w:tr w14:paraId="0D542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52" w:type="dxa"/>
            <w:noWrap/>
            <w:vAlign w:val="center"/>
          </w:tcPr>
          <w:p w14:paraId="1BEF8715">
            <w:pPr>
              <w:spacing w:line="360" w:lineRule="auto"/>
              <w:jc w:val="center"/>
              <w:rPr>
                <w:rFonts w:hint="default" w:ascii="Times New Roman" w:hAnsi="Times New Roman" w:eastAsia="仿宋_GB2312" w:cs="Times New Roman"/>
                <w:strike/>
                <w:sz w:val="28"/>
                <w:szCs w:val="28"/>
                <w:highlight w:val="cyan"/>
              </w:rPr>
            </w:pPr>
            <w:r>
              <w:rPr>
                <w:rFonts w:hint="default" w:ascii="Times New Roman" w:hAnsi="Times New Roman" w:eastAsia="仿宋_GB2312" w:cs="Times New Roman"/>
                <w:sz w:val="28"/>
                <w:szCs w:val="28"/>
                <w:lang w:val="en-US" w:eastAsia="zh-CN"/>
              </w:rPr>
              <w:t>17.2</w:t>
            </w:r>
          </w:p>
        </w:tc>
        <w:tc>
          <w:tcPr>
            <w:tcW w:w="7751" w:type="dxa"/>
            <w:noWrap/>
            <w:vAlign w:val="center"/>
          </w:tcPr>
          <w:p w14:paraId="14CD0482">
            <w:pPr>
              <w:spacing w:line="360" w:lineRule="auto"/>
              <w:rPr>
                <w:rFonts w:hint="default" w:ascii="Times New Roman" w:hAnsi="Times New Roman" w:eastAsia="仿宋_GB2312" w:cs="Times New Roman"/>
                <w:strike/>
                <w:sz w:val="28"/>
                <w:szCs w:val="28"/>
                <w:highlight w:val="cyan"/>
                <w:lang w:eastAsia="zh-CN"/>
              </w:rPr>
            </w:pPr>
            <w:r>
              <w:rPr>
                <w:rFonts w:hint="default" w:ascii="Times New Roman" w:hAnsi="Times New Roman" w:eastAsia="仿宋_GB2312" w:cs="Times New Roman"/>
                <w:sz w:val="28"/>
                <w:szCs w:val="28"/>
                <w:lang w:eastAsia="zh-CN"/>
              </w:rPr>
              <w:t>资格证明文件：须上传到“资格审查材料”中。</w:t>
            </w:r>
          </w:p>
        </w:tc>
      </w:tr>
      <w:tr w14:paraId="4F92B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47DC4071">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18.3</w:t>
            </w:r>
          </w:p>
        </w:tc>
        <w:tc>
          <w:tcPr>
            <w:tcW w:w="7751" w:type="dxa"/>
            <w:noWrap/>
            <w:vAlign w:val="center"/>
          </w:tcPr>
          <w:p w14:paraId="64AA9521">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投标报价：完成招标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64FFAEFC">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）投标报价相关说明：</w:t>
            </w:r>
          </w:p>
          <w:p w14:paraId="2CB82CD0">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①最低工资标准按《河南省人民政府关于调整河南省最低工资标准的通知》执行。</w:t>
            </w:r>
          </w:p>
          <w:p w14:paraId="6D228A79">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②岗位人员工资、社会保险费、税金取费不得低于国家规定的最低标准。</w:t>
            </w:r>
          </w:p>
          <w:p w14:paraId="7C2C5A1D">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Cs/>
                <w:sz w:val="28"/>
                <w:szCs w:val="28"/>
                <w:lang w:eastAsia="zh-CN"/>
              </w:rPr>
              <w:t>③若有特殊情况，请予以备注说明并提供相关证明。</w:t>
            </w:r>
          </w:p>
          <w:p w14:paraId="11F9C0E2">
            <w:pPr>
              <w:spacing w:line="360" w:lineRule="auto"/>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kern w:val="0"/>
                <w:sz w:val="28"/>
                <w:szCs w:val="28"/>
                <w:lang w:eastAsia="zh-CN"/>
              </w:rPr>
              <w:t>（</w:t>
            </w:r>
            <w:r>
              <w:rPr>
                <w:rFonts w:hint="default" w:ascii="Times New Roman" w:hAnsi="Times New Roman" w:eastAsia="仿宋_GB2312" w:cs="Times New Roman"/>
                <w:bCs/>
                <w:kern w:val="0"/>
                <w:sz w:val="28"/>
                <w:szCs w:val="28"/>
                <w:lang w:val="en-US" w:eastAsia="zh-CN"/>
              </w:rPr>
              <w:t>3</w:t>
            </w:r>
            <w:r>
              <w:rPr>
                <w:rFonts w:hint="default" w:ascii="Times New Roman" w:hAnsi="Times New Roman" w:eastAsia="仿宋_GB2312" w:cs="Times New Roman"/>
                <w:bCs/>
                <w:kern w:val="0"/>
                <w:sz w:val="28"/>
                <w:szCs w:val="28"/>
                <w:lang w:eastAsia="zh-CN"/>
              </w:rPr>
              <w:t>）</w:t>
            </w:r>
            <w:r>
              <w:rPr>
                <w:rFonts w:hint="default" w:ascii="Times New Roman" w:hAnsi="Times New Roman" w:eastAsia="仿宋_GB2312" w:cs="Times New Roman"/>
                <w:bCs/>
                <w:sz w:val="28"/>
                <w:szCs w:val="28"/>
                <w:lang w:eastAsia="zh-CN"/>
              </w:rPr>
              <w:t>投标报价超过</w:t>
            </w:r>
            <w:r>
              <w:rPr>
                <w:rFonts w:hint="default" w:ascii="Times New Roman" w:hAnsi="Times New Roman" w:eastAsia="仿宋_GB2312" w:cs="Times New Roman"/>
                <w:bCs/>
                <w:kern w:val="0"/>
                <w:sz w:val="28"/>
                <w:szCs w:val="28"/>
                <w:lang w:eastAsia="zh-CN"/>
              </w:rPr>
              <w:t>最高限价</w:t>
            </w:r>
            <w:r>
              <w:rPr>
                <w:rFonts w:hint="default" w:ascii="Times New Roman" w:hAnsi="Times New Roman" w:eastAsia="仿宋_GB2312" w:cs="Times New Roman"/>
                <w:bCs/>
                <w:sz w:val="28"/>
                <w:szCs w:val="28"/>
                <w:lang w:eastAsia="zh-CN"/>
              </w:rPr>
              <w:t>的按无效投标处理。</w:t>
            </w:r>
          </w:p>
        </w:tc>
      </w:tr>
      <w:tr w14:paraId="149D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5" w:hRule="atLeast"/>
        </w:trPr>
        <w:tc>
          <w:tcPr>
            <w:tcW w:w="952" w:type="dxa"/>
            <w:noWrap/>
            <w:vAlign w:val="center"/>
          </w:tcPr>
          <w:p w14:paraId="57B4882D">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napToGrid w:val="0"/>
                <w:sz w:val="28"/>
                <w:szCs w:val="28"/>
              </w:rPr>
              <w:t>19</w:t>
            </w:r>
          </w:p>
        </w:tc>
        <w:tc>
          <w:tcPr>
            <w:tcW w:w="7751" w:type="dxa"/>
            <w:noWrap/>
            <w:vAlign w:val="center"/>
          </w:tcPr>
          <w:p w14:paraId="25768F29">
            <w:pPr>
              <w:spacing w:line="360" w:lineRule="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投标货币：人民币。</w:t>
            </w:r>
          </w:p>
        </w:tc>
      </w:tr>
      <w:tr w14:paraId="1AC76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4" w:hRule="atLeast"/>
        </w:trPr>
        <w:tc>
          <w:tcPr>
            <w:tcW w:w="952" w:type="dxa"/>
            <w:noWrap/>
            <w:vAlign w:val="center"/>
          </w:tcPr>
          <w:p w14:paraId="22A899B1">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.1</w:t>
            </w:r>
          </w:p>
        </w:tc>
        <w:tc>
          <w:tcPr>
            <w:tcW w:w="7751" w:type="dxa"/>
            <w:noWrap/>
            <w:vAlign w:val="center"/>
          </w:tcPr>
          <w:p w14:paraId="6BFAF585">
            <w:pPr>
              <w:spacing w:line="360" w:lineRule="auto"/>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投标有效期：从投标截止之日起60</w:t>
            </w:r>
            <w:r>
              <w:rPr>
                <w:rFonts w:hint="eastAsia" w:ascii="Times New Roman" w:hAnsi="Times New Roman" w:eastAsia="仿宋_GB2312" w:cs="Times New Roman"/>
                <w:sz w:val="28"/>
                <w:szCs w:val="28"/>
                <w:lang w:eastAsia="zh-CN"/>
              </w:rPr>
              <w:t>天</w:t>
            </w:r>
          </w:p>
        </w:tc>
      </w:tr>
      <w:tr w14:paraId="5CA3C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03FE11A5">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.1</w:t>
            </w:r>
          </w:p>
        </w:tc>
        <w:tc>
          <w:tcPr>
            <w:tcW w:w="7751" w:type="dxa"/>
            <w:noWrap/>
            <w:vAlign w:val="center"/>
          </w:tcPr>
          <w:p w14:paraId="6307FE9F">
            <w:pPr>
              <w:spacing w:line="36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加密电子投标文件的上传：加密电子投标文件须在投标截止时间前通过“河南省公共资源交易中心</w:t>
            </w: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color w:val="auto"/>
                <w:sz w:val="28"/>
                <w:szCs w:val="28"/>
                <w:highlight w:val="none"/>
                <w:lang w:val="en-US" w:eastAsia="zh-CN"/>
              </w:rPr>
              <w:t>hnsggzyjy.henan.gov.cn</w:t>
            </w: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rPr>
              <w:t>”电子交易平台加密上传。逾期上传的投标文件，采购人不予受理。</w:t>
            </w:r>
          </w:p>
        </w:tc>
      </w:tr>
      <w:tr w14:paraId="47EF5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877" w:hRule="atLeast"/>
        </w:trPr>
        <w:tc>
          <w:tcPr>
            <w:tcW w:w="952" w:type="dxa"/>
            <w:noWrap/>
            <w:vAlign w:val="center"/>
          </w:tcPr>
          <w:p w14:paraId="174E6C91">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rPr>
              <w:t>.1</w:t>
            </w:r>
          </w:p>
        </w:tc>
        <w:tc>
          <w:tcPr>
            <w:tcW w:w="7751" w:type="dxa"/>
            <w:noWrap/>
            <w:vAlign w:val="center"/>
          </w:tcPr>
          <w:p w14:paraId="6A8C9EEF">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开标及解密方式：“远程不见面”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14:paraId="2975C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0C631ADB">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rPr>
              <w:t>.2</w:t>
            </w:r>
          </w:p>
        </w:tc>
        <w:tc>
          <w:tcPr>
            <w:tcW w:w="7751" w:type="dxa"/>
            <w:noWrap/>
            <w:vAlign w:val="center"/>
          </w:tcPr>
          <w:p w14:paraId="544ECC83">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远程开标大厅网址：河南省公共资源交易中心 （</w:t>
            </w:r>
            <w:r>
              <w:rPr>
                <w:rFonts w:hint="default" w:ascii="Times New Roman" w:hAnsi="Times New Roman" w:eastAsia="仿宋_GB2312" w:cs="Times New Roman"/>
                <w:color w:val="auto"/>
                <w:sz w:val="28"/>
                <w:szCs w:val="28"/>
                <w:highlight w:val="none"/>
                <w:lang w:val="en-US" w:eastAsia="zh-CN"/>
              </w:rPr>
              <w:t>hnsggzyjy.henan.gov.cn</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lang w:eastAsia="zh-CN"/>
              </w:rPr>
              <w:t>——不见面开标大厅。</w:t>
            </w:r>
          </w:p>
        </w:tc>
      </w:tr>
      <w:tr w14:paraId="78787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2B05F9F2">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31</w:t>
            </w:r>
            <w:r>
              <w:rPr>
                <w:rFonts w:hint="default" w:ascii="Times New Roman" w:hAnsi="Times New Roman" w:eastAsia="仿宋_GB2312" w:cs="Times New Roman"/>
                <w:sz w:val="28"/>
                <w:szCs w:val="28"/>
              </w:rPr>
              <w:t>.3</w:t>
            </w:r>
          </w:p>
        </w:tc>
        <w:tc>
          <w:tcPr>
            <w:tcW w:w="7751" w:type="dxa"/>
            <w:noWrap/>
            <w:vAlign w:val="center"/>
          </w:tcPr>
          <w:p w14:paraId="3B183A5D">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采购人依据以下标准对投标人的资格进行审查，有一项不符合审查标准的，该投标人资格为不合格。</w:t>
            </w:r>
          </w:p>
          <w:p w14:paraId="4B50C343">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（1）具有独立承担民事责任的能力（提供法人或者非法人组织的营业执照等证明文件或自然人的身份证明）；</w:t>
            </w:r>
          </w:p>
          <w:p w14:paraId="05DA6A4A">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（2）具有良好的商业信誉和健全的财务会计制度（提供投标人</w:t>
            </w:r>
            <w:r>
              <w:rPr>
                <w:rFonts w:hint="default" w:ascii="Times New Roman" w:hAnsi="Times New Roman" w:cs="Times New Roman"/>
                <w:sz w:val="28"/>
                <w:szCs w:val="28"/>
                <w:lang w:val="en-US" w:eastAsia="zh-CN"/>
              </w:rPr>
              <w:t>2025</w:t>
            </w:r>
            <w:r>
              <w:rPr>
                <w:rFonts w:hint="default" w:ascii="Times New Roman" w:hAnsi="Times New Roman" w:cs="Times New Roman"/>
                <w:sz w:val="28"/>
                <w:szCs w:val="28"/>
                <w:lang w:eastAsia="zh-CN"/>
              </w:rPr>
              <w:t>年</w:t>
            </w:r>
            <w:r>
              <w:rPr>
                <w:rFonts w:hint="default" w:ascii="Times New Roman" w:hAnsi="Times New Roman" w:cs="Times New Roman"/>
                <w:sz w:val="28"/>
                <w:szCs w:val="28"/>
                <w:lang w:val="en-US" w:eastAsia="zh-CN"/>
              </w:rPr>
              <w:t>度</w:t>
            </w:r>
            <w:r>
              <w:rPr>
                <w:rFonts w:hint="default" w:ascii="Times New Roman" w:hAnsi="Times New Roman" w:cs="Times New Roman"/>
                <w:sz w:val="28"/>
                <w:szCs w:val="28"/>
                <w:lang w:eastAsia="zh-CN"/>
              </w:rPr>
              <w:t>经审计的财务报告，要求注册会计师签名盖章并经会计师事务所盖章，如截止到开标时间投标人成立时间不足</w:t>
            </w:r>
            <w:r>
              <w:rPr>
                <w:rFonts w:hint="default" w:ascii="Times New Roman" w:hAnsi="Times New Roman" w:cs="Times New Roman"/>
                <w:sz w:val="28"/>
                <w:szCs w:val="28"/>
                <w:lang w:val="en-US" w:eastAsia="zh-CN"/>
              </w:rPr>
              <w:t>1年</w:t>
            </w:r>
            <w:r>
              <w:rPr>
                <w:rFonts w:hint="default" w:ascii="Times New Roman" w:hAnsi="Times New Roman" w:cs="Times New Roman"/>
                <w:sz w:val="28"/>
                <w:szCs w:val="28"/>
                <w:lang w:eastAsia="zh-CN"/>
              </w:rPr>
              <w:t>的，须提供其开户银行出具的资信证明等）；</w:t>
            </w:r>
          </w:p>
          <w:p w14:paraId="25AD1676">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（3）依法缴纳税收和依法缴纳社会保障资金的证明材料符合招标文件规定（提供投标人自202</w:t>
            </w:r>
            <w:r>
              <w:rPr>
                <w:rFonts w:hint="eastAsia" w:ascii="Times New Roman" w:hAnsi="Times New Roman" w:cs="Times New Roman"/>
                <w:sz w:val="28"/>
                <w:szCs w:val="28"/>
                <w:lang w:val="en-US" w:eastAsia="zh-CN"/>
              </w:rPr>
              <w:t>6</w:t>
            </w:r>
            <w:r>
              <w:rPr>
                <w:rFonts w:hint="default" w:ascii="Times New Roman" w:hAnsi="Times New Roman" w:cs="Times New Roman"/>
                <w:sz w:val="28"/>
                <w:szCs w:val="28"/>
                <w:lang w:eastAsia="zh-CN"/>
              </w:rPr>
              <w:t>年1月1日以来至少一个月的纳税证明和社保缴纳证明，依法免税或不需要缴纳社会保障资金的，应提供相应文件证明其依法免税或不需要缴纳）；</w:t>
            </w:r>
          </w:p>
          <w:p w14:paraId="25F6F8E1">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（4）具备履行合同所必需的设备和专业技术能力</w:t>
            </w:r>
            <w:r>
              <w:rPr>
                <w:rFonts w:hint="default" w:ascii="Times New Roman" w:hAnsi="Times New Roman" w:cs="Times New Roman"/>
                <w:sz w:val="28"/>
                <w:szCs w:val="28"/>
                <w:lang w:val="en-US" w:eastAsia="zh-CN"/>
              </w:rPr>
              <w:t>（提供承诺函）</w:t>
            </w:r>
            <w:r>
              <w:rPr>
                <w:rFonts w:hint="default" w:ascii="Times New Roman" w:hAnsi="Times New Roman" w:cs="Times New Roman"/>
                <w:sz w:val="28"/>
                <w:szCs w:val="28"/>
                <w:lang w:eastAsia="zh-CN"/>
              </w:rPr>
              <w:t>；</w:t>
            </w:r>
          </w:p>
          <w:p w14:paraId="1E50426F">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（5）参加政府采购活动前3年内在经营活动中没有重大违法记录声明符合招标文件规定；</w:t>
            </w:r>
          </w:p>
          <w:p w14:paraId="0197CEE4">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（6）信用查询记录符合招标文件规定（采购人查询，投标人无需提供证明材料）；</w:t>
            </w:r>
          </w:p>
          <w:p w14:paraId="6C448892">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（7）</w:t>
            </w:r>
            <w:r>
              <w:rPr>
                <w:rFonts w:hint="default" w:ascii="Times New Roman" w:hAnsi="Times New Roman" w:cs="Times New Roman"/>
                <w:sz w:val="28"/>
                <w:szCs w:val="28"/>
                <w:lang w:val="en-US" w:eastAsia="zh-CN"/>
              </w:rPr>
              <w:t>单位负责人为同一人或者存在直接控股、管理关系的不同投标人，不得参加同一合同项下的政府采购活动</w:t>
            </w:r>
            <w:r>
              <w:rPr>
                <w:rFonts w:hint="default" w:ascii="Times New Roman" w:hAnsi="Times New Roman" w:cs="Times New Roman"/>
                <w:sz w:val="28"/>
                <w:szCs w:val="28"/>
                <w:lang w:eastAsia="zh-CN"/>
              </w:rPr>
              <w:t>（提供</w:t>
            </w:r>
            <w:r>
              <w:rPr>
                <w:rFonts w:hint="default" w:ascii="Times New Roman" w:hAnsi="Times New Roman" w:cs="Times New Roman"/>
                <w:sz w:val="28"/>
                <w:szCs w:val="28"/>
                <w:lang w:val="en-US" w:eastAsia="zh-CN"/>
              </w:rPr>
              <w:t>投标人关联关系名单，</w:t>
            </w:r>
            <w:r>
              <w:rPr>
                <w:rFonts w:hint="default" w:ascii="Times New Roman" w:hAnsi="Times New Roman" w:cs="Times New Roman"/>
                <w:sz w:val="28"/>
                <w:szCs w:val="28"/>
                <w:lang w:eastAsia="zh-CN"/>
              </w:rPr>
              <w:t>不满足本项的各投标人资格均不合格）；</w:t>
            </w:r>
          </w:p>
          <w:p w14:paraId="2465C470">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（8）非联合体投标（投标人无需提供证明材料）；</w:t>
            </w:r>
          </w:p>
          <w:p w14:paraId="074C2E41">
            <w:pPr>
              <w:spacing w:line="360" w:lineRule="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9</w:t>
            </w:r>
            <w:r>
              <w:rPr>
                <w:rFonts w:hint="default" w:ascii="Times New Roman" w:hAnsi="Times New Roman" w:cs="Times New Roman"/>
                <w:sz w:val="28"/>
                <w:szCs w:val="28"/>
                <w:lang w:eastAsia="zh-CN"/>
              </w:rPr>
              <w:t>）其他资格要求符合招标文件规定。</w:t>
            </w:r>
          </w:p>
          <w:p w14:paraId="6B76D79F">
            <w:pPr>
              <w:spacing w:line="360" w:lineRule="auto"/>
              <w:rPr>
                <w:rFonts w:hint="default" w:ascii="Times New Roman" w:hAnsi="Times New Roman" w:cs="Times New Roman"/>
                <w:sz w:val="28"/>
                <w:szCs w:val="28"/>
                <w:lang w:eastAsia="zh-CN"/>
              </w:rPr>
            </w:pPr>
            <w:r>
              <w:rPr>
                <w:rFonts w:hint="eastAsia" w:ascii="Times New Roman" w:hAnsi="Times New Roman" w:cs="Times New Roman"/>
                <w:sz w:val="28"/>
                <w:szCs w:val="28"/>
                <w:highlight w:val="none"/>
                <w:lang w:eastAsia="zh-CN"/>
              </w:rPr>
              <w:t>□</w:t>
            </w:r>
            <w:r>
              <w:rPr>
                <w:rFonts w:hint="default" w:ascii="Times New Roman" w:hAnsi="Times New Roman" w:cs="Times New Roman"/>
                <w:sz w:val="28"/>
                <w:szCs w:val="28"/>
                <w:lang w:eastAsia="zh-CN"/>
              </w:rPr>
              <w:t>提供公安机关颁发的有效的《保安服务许可证》；</w:t>
            </w:r>
          </w:p>
          <w:p w14:paraId="41BB4F77">
            <w:pPr>
              <w:spacing w:line="360" w:lineRule="auto"/>
              <w:rPr>
                <w:rFonts w:hint="default" w:ascii="Times New Roman" w:hAnsi="Times New Roman" w:cs="Times New Roman"/>
                <w:sz w:val="28"/>
                <w:szCs w:val="28"/>
                <w:highlight w:val="none"/>
                <w:lang w:eastAsia="zh-CN"/>
              </w:rPr>
            </w:pPr>
            <w:r>
              <w:rPr>
                <w:rFonts w:hint="eastAsia" w:ascii="Times New Roman" w:hAnsi="Times New Roman" w:cs="Times New Roman"/>
                <w:sz w:val="28"/>
                <w:szCs w:val="28"/>
                <w:highlight w:val="none"/>
                <w:lang w:eastAsia="zh-CN"/>
              </w:rPr>
              <w:t>□</w:t>
            </w:r>
            <w:r>
              <w:rPr>
                <w:rFonts w:hint="default" w:ascii="Times New Roman" w:hAnsi="Times New Roman" w:cs="Times New Roman"/>
                <w:sz w:val="28"/>
                <w:szCs w:val="28"/>
                <w:highlight w:val="none"/>
                <w:lang w:eastAsia="zh-CN"/>
              </w:rPr>
              <w:t>本项目专门面向中小企业采购，提供中小企业声明函；</w:t>
            </w:r>
          </w:p>
          <w:p w14:paraId="574E521C">
            <w:pPr>
              <w:spacing w:line="360" w:lineRule="auto"/>
              <w:rPr>
                <w:rFonts w:hint="default" w:ascii="Times New Roman" w:hAnsi="Times New Roman" w:cs="Times New Roman"/>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lang w:eastAsia="zh-CN"/>
              </w:rPr>
              <w:t>本项目专门面向小微企业采购，提供小微企业声明函。</w:t>
            </w:r>
          </w:p>
        </w:tc>
      </w:tr>
      <w:tr w14:paraId="58102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6B10C801">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.4</w:t>
            </w:r>
          </w:p>
        </w:tc>
        <w:tc>
          <w:tcPr>
            <w:tcW w:w="7751" w:type="dxa"/>
            <w:noWrap/>
            <w:vAlign w:val="center"/>
          </w:tcPr>
          <w:p w14:paraId="56E967A7">
            <w:pPr>
              <w:spacing w:line="360" w:lineRule="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信用记录:</w:t>
            </w:r>
          </w:p>
          <w:p w14:paraId="50DB8EDF">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采购人</w:t>
            </w:r>
            <w:r>
              <w:rPr>
                <w:rFonts w:hint="default" w:ascii="Times New Roman" w:hAnsi="Times New Roman" w:eastAsia="仿宋_GB2312" w:cs="Times New Roman"/>
                <w:sz w:val="28"/>
                <w:szCs w:val="28"/>
                <w:lang w:val="en-US" w:eastAsia="zh-CN"/>
              </w:rPr>
              <w:t>根据《关于在政府采购活动中查询及使用信用记录有关问题的通知》(财库〔2016〕125号)的要求，</w:t>
            </w:r>
            <w:r>
              <w:rPr>
                <w:rFonts w:hint="default" w:ascii="Times New Roman" w:hAnsi="Times New Roman" w:eastAsia="仿宋_GB2312" w:cs="Times New Roman"/>
                <w:sz w:val="28"/>
                <w:szCs w:val="28"/>
                <w:lang w:eastAsia="zh-CN"/>
              </w:rPr>
              <w:t>通过“信用中国”网站(www.creditchina.gov.cn)、“中国政府采购网”网站(www.ccgp.gov.cn)等渠道查询投标人在提交投标文件截止时间后当天的信用记录，拒绝列入失信被执行人名单、重大税收违法案件当事人名单(重大税收违法失信主体)、政府采购严重违法失信行为记录名单的供应商参加本项目的采购活动。</w:t>
            </w:r>
          </w:p>
          <w:p w14:paraId="2BEA2611">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组成联合体参加政府采购活动的,将对所有联合体成员进行信用记录查询,联合体成员存在不良信用记录的,视同联合体存在不良信用记录。</w:t>
            </w:r>
          </w:p>
          <w:p w14:paraId="36C18A9A">
            <w:pPr>
              <w:spacing w:line="360" w:lineRule="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查询及记录方式：</w:t>
            </w:r>
          </w:p>
          <w:p w14:paraId="116D99E2">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采购人将查询网页打印、存档备查。投标人信用记录以采购人查询结果为准，采购人查询之后，网站信息发生的任何变更均不再作为资格审查或评审依据，投标人自行提供的与网站信息不一致的其他证明材料亦不作为资格审查或评审依据。</w:t>
            </w:r>
          </w:p>
        </w:tc>
      </w:tr>
      <w:tr w14:paraId="787B9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4CF1F450">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.1</w:t>
            </w:r>
          </w:p>
        </w:tc>
        <w:tc>
          <w:tcPr>
            <w:tcW w:w="7751" w:type="dxa"/>
            <w:noWrap/>
            <w:vAlign w:val="center"/>
          </w:tcPr>
          <w:p w14:paraId="3F0D370E">
            <w:pPr>
              <w:spacing w:line="360" w:lineRule="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评标委员会负责具体评标事务。评标委员会由采购人代表和评审专家组成，成员人数应当为</w:t>
            </w:r>
            <w:r>
              <w:rPr>
                <w:rFonts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人，其中评审专家不得少于成员总数的三分之二。</w:t>
            </w:r>
          </w:p>
        </w:tc>
      </w:tr>
      <w:tr w14:paraId="50C69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952" w:type="dxa"/>
            <w:noWrap/>
            <w:vAlign w:val="center"/>
          </w:tcPr>
          <w:p w14:paraId="2A5538E7">
            <w:pPr>
              <w:spacing w:line="360" w:lineRule="auto"/>
              <w:jc w:val="center"/>
              <w:rPr>
                <w:rFonts w:hint="default" w:ascii="Times New Roman" w:hAnsi="Times New Roman" w:eastAsia="仿宋_GB2312" w:cs="Times New Roman"/>
                <w:sz w:val="28"/>
                <w:szCs w:val="28"/>
                <w:highlight w:val="yellow"/>
              </w:rPr>
            </w:pPr>
            <w:r>
              <w:rPr>
                <w:rFonts w:hint="default" w:ascii="Times New Roman" w:hAnsi="Times New Roman" w:eastAsia="仿宋_GB2312" w:cs="Times New Roman"/>
                <w:sz w:val="28"/>
                <w:szCs w:val="28"/>
                <w:highlight w:val="none"/>
              </w:rPr>
              <w:t>3</w:t>
            </w:r>
            <w:r>
              <w:rPr>
                <w:rFonts w:hint="default" w:ascii="Times New Roman" w:hAnsi="Times New Roman" w:eastAsia="仿宋_GB2312" w:cs="Times New Roman"/>
                <w:sz w:val="28"/>
                <w:szCs w:val="28"/>
                <w:highlight w:val="none"/>
                <w:lang w:val="en-US" w:eastAsia="zh-CN"/>
              </w:rPr>
              <w:t>6</w:t>
            </w:r>
            <w:r>
              <w:rPr>
                <w:rFonts w:hint="default" w:ascii="Times New Roman" w:hAnsi="Times New Roman" w:eastAsia="仿宋_GB2312" w:cs="Times New Roman"/>
                <w:sz w:val="28"/>
                <w:szCs w:val="28"/>
                <w:highlight w:val="none"/>
              </w:rPr>
              <w:t>.1</w:t>
            </w:r>
          </w:p>
        </w:tc>
        <w:tc>
          <w:tcPr>
            <w:tcW w:w="7751" w:type="dxa"/>
            <w:noWrap/>
            <w:vAlign w:val="center"/>
          </w:tcPr>
          <w:p w14:paraId="5D49A67B">
            <w:pPr>
              <w:spacing w:line="360" w:lineRule="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val="en-US" w:eastAsia="zh-CN"/>
              </w:rPr>
              <w:t>中小企业扶持：</w:t>
            </w:r>
          </w:p>
          <w:p w14:paraId="43305B22">
            <w:pPr>
              <w:spacing w:line="360" w:lineRule="auto"/>
              <w:rPr>
                <w:rFonts w:hint="default" w:ascii="Times New Roman" w:hAnsi="Times New Roman" w:cs="Times New Roman"/>
                <w:sz w:val="28"/>
                <w:szCs w:val="28"/>
                <w:highlight w:val="none"/>
                <w:lang w:val="en-US" w:eastAsia="zh-CN"/>
              </w:rPr>
            </w:pPr>
            <w:r>
              <w:rPr>
                <w:rFonts w:hint="eastAsia" w:ascii="Times New Roman" w:hAnsi="Times New Roman" w:cs="Times New Roman"/>
                <w:sz w:val="28"/>
                <w:szCs w:val="28"/>
                <w:highlight w:val="none"/>
                <w:lang w:val="en-US" w:eastAsia="zh-CN"/>
              </w:rPr>
              <w:t>□</w:t>
            </w:r>
            <w:r>
              <w:rPr>
                <w:rFonts w:hint="default" w:ascii="Times New Roman" w:hAnsi="Times New Roman" w:cs="Times New Roman"/>
                <w:sz w:val="28"/>
                <w:szCs w:val="28"/>
                <w:highlight w:val="none"/>
                <w:lang w:val="en-US" w:eastAsia="zh-CN"/>
              </w:rPr>
              <w:t>本项目专门面向中小企业采购，采购预留金额</w:t>
            </w:r>
            <w:r>
              <w:rPr>
                <w:rFonts w:hint="eastAsia" w:ascii="Times New Roman" w:hAnsi="Times New Roman" w:cs="Times New Roman"/>
                <w:sz w:val="28"/>
                <w:szCs w:val="28"/>
                <w:highlight w:val="none"/>
                <w:lang w:val="en-US" w:eastAsia="zh-CN"/>
              </w:rPr>
              <w:t xml:space="preserve">  </w:t>
            </w:r>
            <w:r>
              <w:rPr>
                <w:rFonts w:hint="default" w:ascii="Times New Roman" w:hAnsi="Times New Roman" w:cs="Times New Roman"/>
                <w:sz w:val="28"/>
                <w:szCs w:val="28"/>
                <w:highlight w:val="none"/>
                <w:lang w:val="en-US" w:eastAsia="zh-CN"/>
              </w:rPr>
              <w:t>元；</w:t>
            </w:r>
          </w:p>
          <w:p w14:paraId="5F9A49A1">
            <w:pPr>
              <w:spacing w:line="360" w:lineRule="auto"/>
              <w:rPr>
                <w:rFonts w:hint="default" w:ascii="Times New Roman" w:hAnsi="Times New Roman" w:cs="Times New Roman"/>
                <w:sz w:val="28"/>
                <w:szCs w:val="28"/>
                <w:highlight w:val="none"/>
                <w:lang w:val="en-US" w:eastAsia="zh-CN"/>
              </w:rPr>
            </w:pPr>
            <w:r>
              <w:rPr>
                <w:rFonts w:hint="eastAsia" w:ascii="Times New Roman" w:hAnsi="Times New Roman" w:cs="Times New Roman"/>
                <w:sz w:val="28"/>
                <w:szCs w:val="28"/>
                <w:highlight w:val="none"/>
                <w:lang w:val="en-US" w:eastAsia="zh-CN"/>
              </w:rPr>
              <w:t>☑</w:t>
            </w:r>
            <w:r>
              <w:rPr>
                <w:rFonts w:hint="default" w:ascii="Times New Roman" w:hAnsi="Times New Roman" w:cs="Times New Roman"/>
                <w:sz w:val="28"/>
                <w:szCs w:val="28"/>
                <w:highlight w:val="none"/>
                <w:lang w:val="en-US" w:eastAsia="zh-CN"/>
              </w:rPr>
              <w:t>本项目专门面向小微企业采购，小微企业预留金额</w:t>
            </w:r>
            <w:r>
              <w:rPr>
                <w:rFonts w:hint="default" w:ascii="Times New Roman" w:hAnsi="Times New Roman" w:cs="Times New Roman"/>
                <w:sz w:val="28"/>
                <w:szCs w:val="28"/>
                <w:highlight w:val="none"/>
                <w:u w:val="single"/>
                <w:lang w:val="en-US" w:eastAsia="zh-CN"/>
              </w:rPr>
              <w:t>3957192</w:t>
            </w:r>
            <w:r>
              <w:rPr>
                <w:rFonts w:hint="default" w:ascii="Times New Roman" w:hAnsi="Times New Roman" w:cs="Times New Roman"/>
                <w:sz w:val="28"/>
                <w:szCs w:val="28"/>
                <w:highlight w:val="none"/>
                <w:lang w:val="en-US" w:eastAsia="zh-CN"/>
              </w:rPr>
              <w:t>元。</w:t>
            </w:r>
          </w:p>
          <w:p w14:paraId="7963F7A6">
            <w:pPr>
              <w:spacing w:line="360" w:lineRule="auto"/>
              <w:rPr>
                <w:rFonts w:hint="default" w:ascii="Times New Roman" w:hAnsi="Times New Roman" w:cs="Times New Roman"/>
                <w:sz w:val="28"/>
                <w:szCs w:val="28"/>
                <w:highlight w:val="none"/>
                <w:lang w:val="en-US" w:eastAsia="zh-CN"/>
              </w:rPr>
            </w:pPr>
            <w:r>
              <w:rPr>
                <w:rFonts w:hint="eastAsia" w:ascii="Times New Roman" w:hAnsi="Times New Roman" w:cs="Times New Roman"/>
                <w:sz w:val="28"/>
                <w:szCs w:val="28"/>
                <w:highlight w:val="none"/>
                <w:lang w:val="en-US" w:eastAsia="zh-CN"/>
              </w:rPr>
              <w:t>□</w:t>
            </w:r>
            <w:r>
              <w:rPr>
                <w:rFonts w:hint="default" w:ascii="Times New Roman" w:hAnsi="Times New Roman" w:cs="Times New Roman"/>
                <w:sz w:val="28"/>
                <w:szCs w:val="28"/>
                <w:highlight w:val="none"/>
                <w:lang w:val="en-US" w:eastAsia="zh-CN"/>
              </w:rPr>
              <w:t>本项目非专门面向中小企业采购。对小型或微型企业的投标人报价给予</w:t>
            </w:r>
            <w:r>
              <w:rPr>
                <w:rFonts w:hint="default" w:ascii="Times New Roman" w:hAnsi="Times New Roman" w:cs="Times New Roman"/>
                <w:sz w:val="28"/>
                <w:szCs w:val="28"/>
                <w:highlight w:val="none"/>
                <w:u w:val="single"/>
                <w:lang w:val="en-US" w:eastAsia="zh-CN"/>
              </w:rPr>
              <w:t xml:space="preserve">  </w:t>
            </w:r>
            <w:r>
              <w:rPr>
                <w:rFonts w:hint="default" w:ascii="Times New Roman" w:hAnsi="Times New Roman" w:cs="Times New Roman"/>
                <w:sz w:val="28"/>
                <w:szCs w:val="28"/>
                <w:highlight w:val="none"/>
                <w:lang w:val="en-US" w:eastAsia="zh-CN"/>
              </w:rPr>
              <w:t xml:space="preserve"> %的扣除，用扣除后的价格参与评审。</w:t>
            </w:r>
          </w:p>
          <w:p w14:paraId="342720E4">
            <w:pPr>
              <w:spacing w:line="360" w:lineRule="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val="en-US" w:eastAsia="zh-CN"/>
              </w:rPr>
              <w:t>小型和微型企业的认定根据投标人提供的《中小企业声明函》（第</w:t>
            </w:r>
            <w:r>
              <w:rPr>
                <w:rFonts w:hint="eastAsia" w:ascii="Times New Roman" w:hAnsi="Times New Roman" w:cs="Times New Roman"/>
                <w:sz w:val="28"/>
                <w:szCs w:val="28"/>
                <w:highlight w:val="none"/>
                <w:lang w:val="en-US" w:eastAsia="zh-CN"/>
              </w:rPr>
              <w:t>四</w:t>
            </w:r>
            <w:r>
              <w:rPr>
                <w:rFonts w:hint="default" w:ascii="Times New Roman" w:hAnsi="Times New Roman" w:cs="Times New Roman"/>
                <w:sz w:val="28"/>
                <w:szCs w:val="28"/>
                <w:highlight w:val="none"/>
                <w:lang w:val="en-US" w:eastAsia="zh-CN"/>
              </w:rPr>
              <w:t>章 投标文件格式）进行。</w:t>
            </w:r>
          </w:p>
          <w:p w14:paraId="6781E972">
            <w:pPr>
              <w:spacing w:line="360" w:lineRule="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val="en-US" w:eastAsia="zh-CN"/>
              </w:rPr>
              <w:t>残疾人福利性单位视同小型、微型企业，残疾人福利性单位须符合《财政部民政部中国残疾人联合会关于促进残疾人就业政府采购政策的通知》（财库〔2017〕141 号）要求，提供《残疾人福利性单位声明函》。</w:t>
            </w:r>
          </w:p>
          <w:p w14:paraId="3311E4C1">
            <w:pPr>
              <w:spacing w:line="360" w:lineRule="auto"/>
              <w:rPr>
                <w:rFonts w:hint="default"/>
                <w:sz w:val="28"/>
                <w:szCs w:val="28"/>
                <w:lang w:val="en-US" w:eastAsia="zh-CN"/>
              </w:rPr>
            </w:pPr>
            <w:r>
              <w:rPr>
                <w:rFonts w:hint="default" w:ascii="Times New Roman" w:hAnsi="Times New Roman" w:cs="Times New Roman"/>
                <w:sz w:val="28"/>
                <w:szCs w:val="28"/>
                <w:highlight w:val="none"/>
                <w:lang w:val="en-US" w:eastAsia="zh-CN"/>
              </w:rPr>
              <w:t>本采购项目所属行业：</w:t>
            </w:r>
            <w:r>
              <w:rPr>
                <w:rFonts w:hint="default" w:ascii="Times New Roman" w:hAnsi="Times New Roman" w:cs="Times New Roman"/>
                <w:b/>
                <w:bCs/>
                <w:sz w:val="28"/>
                <w:szCs w:val="28"/>
                <w:highlight w:val="none"/>
                <w:u w:val="single"/>
                <w:lang w:val="en-US" w:eastAsia="zh-CN"/>
              </w:rPr>
              <w:t>物业管理</w:t>
            </w:r>
            <w:r>
              <w:rPr>
                <w:rFonts w:hint="default" w:ascii="Times New Roman" w:hAnsi="Times New Roman" w:cs="Times New Roman"/>
                <w:sz w:val="28"/>
                <w:szCs w:val="28"/>
                <w:highlight w:val="none"/>
                <w:lang w:val="en-US" w:eastAsia="zh-CN"/>
              </w:rPr>
              <w:t>。</w:t>
            </w:r>
          </w:p>
        </w:tc>
      </w:tr>
      <w:tr w14:paraId="2FFBC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952" w:type="dxa"/>
            <w:noWrap/>
            <w:vAlign w:val="center"/>
          </w:tcPr>
          <w:p w14:paraId="7AA69F3E">
            <w:pPr>
              <w:spacing w:line="360" w:lineRule="auto"/>
              <w:jc w:val="center"/>
              <w:rPr>
                <w:rFonts w:hint="default" w:ascii="Times New Roman" w:hAnsi="Times New Roman" w:eastAsia="仿宋_GB2312" w:cs="Times New Roman"/>
                <w:sz w:val="28"/>
                <w:szCs w:val="28"/>
                <w:highlight w:val="yellow"/>
                <w:lang w:val="en-US" w:eastAsia="zh-CN"/>
              </w:rPr>
            </w:pPr>
            <w:r>
              <w:rPr>
                <w:rFonts w:hint="eastAsia" w:ascii="Times New Roman" w:hAnsi="Times New Roman" w:eastAsia="仿宋_GB2312" w:cs="Times New Roman"/>
                <w:sz w:val="28"/>
                <w:szCs w:val="28"/>
                <w:highlight w:val="none"/>
                <w:lang w:val="en-US" w:eastAsia="zh-CN"/>
              </w:rPr>
              <w:t>36.2</w:t>
            </w:r>
          </w:p>
        </w:tc>
        <w:tc>
          <w:tcPr>
            <w:tcW w:w="7751" w:type="dxa"/>
            <w:noWrap/>
            <w:vAlign w:val="center"/>
          </w:tcPr>
          <w:p w14:paraId="335E5766">
            <w:pPr>
              <w:spacing w:line="440" w:lineRule="exact"/>
              <w:rPr>
                <w:rFonts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支持本国产品内容：</w:t>
            </w:r>
          </w:p>
          <w:p w14:paraId="1533F4AF">
            <w:pPr>
              <w:spacing w:line="480" w:lineRule="exact"/>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cs="Times New Roman"/>
                <w:sz w:val="28"/>
                <w:szCs w:val="28"/>
                <w:highlight w:val="none"/>
                <w:lang w:val="en-US" w:eastAsia="zh-CN"/>
              </w:rPr>
              <w:t>□</w:t>
            </w:r>
            <w:r>
              <w:rPr>
                <w:rFonts w:hint="default" w:ascii="Times New Roman" w:hAnsi="Times New Roman" w:eastAsia="仿宋_GB2312" w:cs="Times New Roman"/>
                <w:b/>
                <w:bCs/>
                <w:color w:val="auto"/>
                <w:sz w:val="28"/>
                <w:szCs w:val="28"/>
                <w:highlight w:val="none"/>
                <w:lang w:val="en-US" w:eastAsia="zh-CN"/>
              </w:rPr>
              <w:t>适用</w:t>
            </w:r>
            <w:r>
              <w:rPr>
                <w:rFonts w:hint="default" w:ascii="Times New Roman" w:hAnsi="Times New Roman" w:eastAsia="仿宋_GB2312" w:cs="Times New Roman"/>
                <w:color w:val="auto"/>
                <w:sz w:val="28"/>
                <w:szCs w:val="28"/>
                <w:highlight w:val="none"/>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default" w:ascii="Times New Roman" w:hAnsi="Times New Roman" w:eastAsia="仿宋_GB2312" w:cs="Times New Roman"/>
                <w:sz w:val="28"/>
                <w:szCs w:val="28"/>
                <w:highlight w:val="none"/>
                <w:lang w:val="en-US" w:eastAsia="zh-CN"/>
              </w:rPr>
              <w:t>供应商对其提供的产品出具《关于符合本国产品标准的声明函》（格式详见第</w:t>
            </w:r>
            <w:r>
              <w:rPr>
                <w:rFonts w:ascii="Times New Roman" w:hAnsi="Times New Roman" w:eastAsia="仿宋_GB2312" w:cs="Times New Roman"/>
                <w:sz w:val="28"/>
                <w:szCs w:val="28"/>
                <w:highlight w:val="none"/>
                <w:lang w:val="en-US" w:eastAsia="zh-CN"/>
              </w:rPr>
              <w:t>五</w:t>
            </w:r>
            <w:r>
              <w:rPr>
                <w:rFonts w:hint="default" w:ascii="Times New Roman" w:hAnsi="Times New Roman" w:eastAsia="仿宋_GB2312" w:cs="Times New Roman"/>
                <w:sz w:val="28"/>
                <w:szCs w:val="28"/>
                <w:highlight w:val="none"/>
                <w:lang w:val="en-US" w:eastAsia="zh-CN"/>
              </w:rPr>
              <w:t xml:space="preserve">章 </w:t>
            </w:r>
            <w:r>
              <w:rPr>
                <w:rFonts w:ascii="Times New Roman" w:hAnsi="Times New Roman" w:eastAsia="仿宋_GB2312" w:cs="Times New Roman"/>
                <w:sz w:val="28"/>
                <w:szCs w:val="28"/>
                <w:highlight w:val="none"/>
                <w:lang w:val="en-US" w:eastAsia="zh-CN"/>
              </w:rPr>
              <w:t>投标</w:t>
            </w:r>
            <w:r>
              <w:rPr>
                <w:rFonts w:hint="default" w:ascii="Times New Roman" w:hAnsi="Times New Roman" w:eastAsia="仿宋_GB2312" w:cs="Times New Roman"/>
                <w:sz w:val="28"/>
                <w:szCs w:val="28"/>
                <w:highlight w:val="none"/>
                <w:lang w:val="en-US" w:eastAsia="zh-CN"/>
              </w:rPr>
              <w:t>文件格式）或财政部会同有关部门规定的有关证明文件，《关于符合本国产品标准的声明函》或有关证明文件符合要求的，该产品视为本国产品。</w:t>
            </w:r>
          </w:p>
          <w:p w14:paraId="23A3800E">
            <w:pPr>
              <w:pStyle w:val="2"/>
              <w:rPr>
                <w:rFonts w:hint="default"/>
                <w:sz w:val="28"/>
                <w:szCs w:val="28"/>
                <w:lang w:val="en-US" w:eastAsia="zh-CN"/>
              </w:rPr>
            </w:pPr>
            <w:r>
              <w:rPr>
                <w:rFonts w:hint="default" w:ascii="Times New Roman" w:hAnsi="Times New Roman" w:eastAsia="仿宋_GB2312" w:cs="Times New Roman"/>
                <w:b/>
                <w:bCs/>
                <w:color w:val="auto"/>
                <w:sz w:val="28"/>
                <w:szCs w:val="28"/>
                <w:highlight w:val="none"/>
              </w:rPr>
              <w:fldChar w:fldCharType="begin"/>
            </w:r>
            <w:r>
              <w:rPr>
                <w:rFonts w:hint="default" w:ascii="Times New Roman" w:hAnsi="Times New Roman" w:eastAsia="仿宋_GB2312" w:cs="Times New Roman"/>
                <w:b/>
                <w:bCs/>
                <w:color w:val="auto"/>
                <w:sz w:val="28"/>
                <w:szCs w:val="28"/>
                <w:highlight w:val="none"/>
                <w:lang w:eastAsia="zh-CN"/>
              </w:rPr>
              <w:instrText xml:space="preserve"> eq \o\ac(</w:instrText>
            </w:r>
            <w:r>
              <w:rPr>
                <w:rFonts w:hint="default" w:ascii="Times New Roman" w:hAnsi="Times New Roman" w:eastAsia="仿宋_GB2312" w:cs="Times New Roman"/>
                <w:b/>
                <w:bCs/>
                <w:color w:val="auto"/>
                <w:position w:val="-5"/>
                <w:sz w:val="42"/>
                <w:szCs w:val="28"/>
                <w:highlight w:val="none"/>
                <w:lang w:eastAsia="zh-CN"/>
              </w:rPr>
              <w:instrText xml:space="preserve">□</w:instrText>
            </w:r>
            <w:r>
              <w:rPr>
                <w:rFonts w:ascii="Times New Roman" w:hAnsi="Times New Roman" w:eastAsia="仿宋_GB2312" w:cs="Times New Roman"/>
                <w:b/>
                <w:bCs/>
                <w:color w:val="auto"/>
                <w:position w:val="0"/>
                <w:sz w:val="28"/>
                <w:szCs w:val="28"/>
                <w:highlight w:val="none"/>
                <w:lang w:eastAsia="zh-CN"/>
              </w:rPr>
              <w:instrText xml:space="preserve">,√</w:instrText>
            </w:r>
            <w:r>
              <w:rPr>
                <w:rFonts w:hint="default" w:ascii="Times New Roman" w:hAnsi="Times New Roman" w:eastAsia="仿宋_GB2312" w:cs="Times New Roman"/>
                <w:b/>
                <w:bCs/>
                <w:color w:val="auto"/>
                <w:position w:val="0"/>
                <w:sz w:val="28"/>
                <w:szCs w:val="28"/>
                <w:highlight w:val="none"/>
                <w:lang w:eastAsia="zh-CN"/>
              </w:rPr>
              <w:instrText xml:space="preserve">)</w:instrText>
            </w:r>
            <w:r>
              <w:rPr>
                <w:rFonts w:hint="default" w:ascii="Times New Roman" w:hAnsi="Times New Roman" w:eastAsia="仿宋_GB2312" w:cs="Times New Roman"/>
                <w:b/>
                <w:bCs/>
                <w:color w:val="auto"/>
                <w:sz w:val="28"/>
                <w:szCs w:val="28"/>
                <w:highlight w:val="none"/>
              </w:rPr>
              <w:fldChar w:fldCharType="end"/>
            </w:r>
            <w:r>
              <w:rPr>
                <w:rFonts w:ascii="仿宋_GB2312" w:hAnsi="仿宋_GB2312" w:eastAsia="仿宋_GB2312" w:cs="仿宋_GB2312"/>
                <w:color w:val="auto"/>
                <w:sz w:val="28"/>
                <w:szCs w:val="28"/>
                <w:highlight w:val="none"/>
                <w:lang w:val="en-US" w:eastAsia="zh-CN"/>
              </w:rPr>
              <w:t>不适用</w:t>
            </w:r>
          </w:p>
        </w:tc>
      </w:tr>
      <w:tr w14:paraId="74F46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noWrap/>
            <w:vAlign w:val="center"/>
          </w:tcPr>
          <w:p w14:paraId="3345E715">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1</w:t>
            </w:r>
          </w:p>
        </w:tc>
        <w:tc>
          <w:tcPr>
            <w:tcW w:w="7751" w:type="dxa"/>
            <w:noWrap/>
            <w:vAlign w:val="center"/>
          </w:tcPr>
          <w:p w14:paraId="151E3E75">
            <w:pPr>
              <w:spacing w:line="360" w:lineRule="auto"/>
              <w:jc w:val="left"/>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评标方法：综合评分法。</w:t>
            </w:r>
          </w:p>
          <w:p w14:paraId="78380A20">
            <w:pPr>
              <w:spacing w:line="360" w:lineRule="auto"/>
              <w:ind w:firstLine="560" w:firstLineChars="2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14:paraId="7EA1E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noWrap/>
            <w:vAlign w:val="center"/>
          </w:tcPr>
          <w:p w14:paraId="42D6E7D2">
            <w:pP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38</w:t>
            </w:r>
          </w:p>
        </w:tc>
        <w:tc>
          <w:tcPr>
            <w:tcW w:w="7751" w:type="dxa"/>
            <w:noWrap/>
            <w:vAlign w:val="center"/>
          </w:tcPr>
          <w:p w14:paraId="3012C73C">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（1）根据评审后得分由高到低的顺序推荐3名中标候选人；</w:t>
            </w:r>
          </w:p>
          <w:p w14:paraId="3492210A">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（2）评审得分相同的，按投标报价由低到高顺序推荐排列；评审得分且投标报价相同的并列。</w:t>
            </w:r>
          </w:p>
        </w:tc>
      </w:tr>
      <w:tr w14:paraId="6AF22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7FF0D14F">
            <w:pPr>
              <w:spacing w:line="360" w:lineRule="auto"/>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41.1</w:t>
            </w:r>
          </w:p>
        </w:tc>
        <w:tc>
          <w:tcPr>
            <w:tcW w:w="7751" w:type="dxa"/>
            <w:noWrap/>
            <w:vAlign w:val="center"/>
          </w:tcPr>
          <w:p w14:paraId="0787ACE3">
            <w:pPr>
              <w:spacing w:line="360" w:lineRule="auto"/>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中标结果公告媒介：《河南省政府采购网》《河南省公共资源交易中心网》</w:t>
            </w:r>
          </w:p>
        </w:tc>
      </w:tr>
      <w:tr w14:paraId="7E251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471" w:hRule="atLeast"/>
        </w:trPr>
        <w:tc>
          <w:tcPr>
            <w:tcW w:w="952" w:type="dxa"/>
            <w:noWrap/>
            <w:vAlign w:val="center"/>
          </w:tcPr>
          <w:p w14:paraId="7B0EAAA7">
            <w:pPr>
              <w:spacing w:line="360" w:lineRule="auto"/>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lang w:val="en-US" w:eastAsia="zh-CN"/>
              </w:rPr>
              <w:t>4</w:t>
            </w:r>
          </w:p>
        </w:tc>
        <w:tc>
          <w:tcPr>
            <w:tcW w:w="7751" w:type="dxa"/>
            <w:noWrap/>
            <w:vAlign w:val="center"/>
          </w:tcPr>
          <w:p w14:paraId="7E473766">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数量调整范围：采购人需追加与合同标的相同的服务的，在不改变合同其它条款的前提下，可以与投标人签订补充合同，但所有补充合同的采购金额不得超过原合同金额的百分之十。</w:t>
            </w:r>
          </w:p>
        </w:tc>
      </w:tr>
      <w:tr w14:paraId="660FF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6" w:hRule="atLeast"/>
        </w:trPr>
        <w:tc>
          <w:tcPr>
            <w:tcW w:w="952" w:type="dxa"/>
            <w:shd w:val="clear" w:color="auto" w:fill="auto"/>
            <w:noWrap/>
            <w:vAlign w:val="center"/>
          </w:tcPr>
          <w:p w14:paraId="4E85F62E">
            <w:pP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46</w:t>
            </w:r>
          </w:p>
        </w:tc>
        <w:tc>
          <w:tcPr>
            <w:tcW w:w="7751" w:type="dxa"/>
            <w:shd w:val="clear" w:color="auto" w:fill="auto"/>
            <w:noWrap/>
            <w:vAlign w:val="center"/>
          </w:tcPr>
          <w:p w14:paraId="3FEC75D3">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履约保证金：本项目不收取履约保证金。</w:t>
            </w:r>
          </w:p>
        </w:tc>
      </w:tr>
      <w:tr w14:paraId="458D0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17" w:hRule="atLeast"/>
        </w:trPr>
        <w:tc>
          <w:tcPr>
            <w:tcW w:w="952" w:type="dxa"/>
            <w:noWrap/>
            <w:vAlign w:val="center"/>
          </w:tcPr>
          <w:p w14:paraId="550C6BCD">
            <w:pP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48</w:t>
            </w:r>
          </w:p>
        </w:tc>
        <w:tc>
          <w:tcPr>
            <w:tcW w:w="7751" w:type="dxa"/>
            <w:noWrap/>
            <w:vAlign w:val="center"/>
          </w:tcPr>
          <w:p w14:paraId="04A1095C">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招标代理费</w:t>
            </w:r>
            <w:r>
              <w:rPr>
                <w:rFonts w:hint="default" w:ascii="Times New Roman" w:hAnsi="Times New Roman" w:eastAsia="仿宋_GB2312" w:cs="Times New Roman"/>
                <w:sz w:val="28"/>
                <w:szCs w:val="28"/>
              </w:rPr>
              <w:t>：免费。</w:t>
            </w:r>
          </w:p>
        </w:tc>
      </w:tr>
      <w:tr w14:paraId="40B57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8" w:hRule="atLeast"/>
        </w:trPr>
        <w:tc>
          <w:tcPr>
            <w:tcW w:w="952" w:type="dxa"/>
            <w:noWrap/>
            <w:vAlign w:val="center"/>
          </w:tcPr>
          <w:p w14:paraId="625880C1">
            <w:pP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49.2</w:t>
            </w:r>
          </w:p>
        </w:tc>
        <w:tc>
          <w:tcPr>
            <w:tcW w:w="7751" w:type="dxa"/>
            <w:noWrap/>
            <w:vAlign w:val="center"/>
          </w:tcPr>
          <w:p w14:paraId="77C1D4DC">
            <w:pPr>
              <w:spacing w:line="360" w:lineRule="auto"/>
              <w:rPr>
                <w:rFonts w:hint="default" w:ascii="Times New Roman" w:hAnsi="Times New Roman" w:cs="Times New Roman"/>
                <w:sz w:val="28"/>
                <w:szCs w:val="28"/>
                <w:lang w:eastAsia="zh-CN"/>
              </w:rPr>
            </w:pPr>
            <w:r>
              <w:rPr>
                <w:rFonts w:hint="default" w:ascii="Times New Roman" w:hAnsi="Times New Roman" w:eastAsia="仿宋_GB2312" w:cs="Times New Roman"/>
                <w:sz w:val="28"/>
                <w:szCs w:val="28"/>
                <w:lang w:val="en-US" w:eastAsia="zh-CN"/>
              </w:rPr>
              <w:t>投标人应在法定质疑期内针对同一采购程序环节的质疑次数：一次。</w:t>
            </w:r>
          </w:p>
        </w:tc>
      </w:tr>
      <w:tr w14:paraId="129AD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9" w:hRule="atLeast"/>
        </w:trPr>
        <w:tc>
          <w:tcPr>
            <w:tcW w:w="952" w:type="dxa"/>
            <w:noWrap/>
            <w:vAlign w:val="center"/>
          </w:tcPr>
          <w:p w14:paraId="0F50CDDD">
            <w:pPr>
              <w:spacing w:line="360" w:lineRule="auto"/>
              <w:jc w:val="center"/>
              <w:rPr>
                <w:rFonts w:hint="default" w:ascii="Times New Roman" w:hAnsi="Times New Roman" w:eastAsia="仿宋_GB2312" w:cs="Times New Roman"/>
                <w:sz w:val="28"/>
                <w:szCs w:val="28"/>
                <w:lang w:val="en-US" w:eastAsia="zh-CN"/>
              </w:rPr>
            </w:pPr>
          </w:p>
        </w:tc>
        <w:tc>
          <w:tcPr>
            <w:tcW w:w="7751" w:type="dxa"/>
            <w:noWrap/>
            <w:vAlign w:val="center"/>
          </w:tcPr>
          <w:p w14:paraId="0AD557F9">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需要补充的其他内容</w:t>
            </w:r>
          </w:p>
        </w:tc>
      </w:tr>
      <w:tr w14:paraId="11D54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8" w:hRule="atLeast"/>
        </w:trPr>
        <w:tc>
          <w:tcPr>
            <w:tcW w:w="952" w:type="dxa"/>
            <w:noWrap/>
            <w:vAlign w:val="center"/>
          </w:tcPr>
          <w:p w14:paraId="6C24C280">
            <w:pP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50.</w:t>
            </w:r>
            <w:r>
              <w:rPr>
                <w:rFonts w:hint="eastAsia" w:ascii="Times New Roman" w:hAnsi="Times New Roman" w:eastAsia="仿宋_GB2312" w:cs="Times New Roman"/>
                <w:sz w:val="28"/>
                <w:szCs w:val="28"/>
                <w:lang w:val="en-US" w:eastAsia="zh-CN"/>
              </w:rPr>
              <w:t>1</w:t>
            </w:r>
          </w:p>
        </w:tc>
        <w:tc>
          <w:tcPr>
            <w:tcW w:w="7751" w:type="dxa"/>
            <w:noWrap/>
            <w:vAlign w:val="center"/>
          </w:tcPr>
          <w:p w14:paraId="7B0DA906">
            <w:pPr>
              <w:tabs>
                <w:tab w:val="left" w:pos="3150"/>
              </w:tabs>
              <w:spacing w:line="360" w:lineRule="auto"/>
              <w:jc w:val="left"/>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kern w:val="0"/>
                <w:sz w:val="28"/>
                <w:szCs w:val="28"/>
                <w:lang w:val="en-US" w:eastAsia="zh-CN"/>
              </w:rPr>
              <w:t>“</w:t>
            </w:r>
            <w:r>
              <w:rPr>
                <w:rFonts w:hint="default" w:ascii="Times New Roman" w:hAnsi="Times New Roman" w:eastAsia="仿宋_GB2312" w:cs="Times New Roman"/>
                <w:b/>
                <w:bCs/>
                <w:sz w:val="28"/>
                <w:szCs w:val="28"/>
                <w:lang w:val="en-US" w:eastAsia="zh-CN"/>
              </w:rPr>
              <w:t>一号咨询”服务：</w:t>
            </w:r>
            <w:r>
              <w:rPr>
                <w:rFonts w:hint="default" w:ascii="Times New Roman" w:hAnsi="Times New Roman" w:eastAsia="仿宋_GB2312" w:cs="Times New Roman"/>
                <w:kern w:val="0"/>
                <w:sz w:val="28"/>
                <w:szCs w:val="28"/>
                <w:lang w:val="en-US" w:eastAsia="zh-CN"/>
              </w:rPr>
              <w:t>市场主体拨打0371-61335566即可咨询河南省公共资源交易中心业务的相关问题。</w:t>
            </w:r>
          </w:p>
        </w:tc>
      </w:tr>
    </w:tbl>
    <w:p w14:paraId="47D5A229">
      <w:pPr>
        <w:spacing w:line="480" w:lineRule="exact"/>
        <w:jc w:val="left"/>
        <w:rPr>
          <w:rFonts w:hint="default" w:ascii="Times New Roman" w:hAnsi="Times New Roman" w:eastAsia="宋体" w:cs="Times New Roman"/>
          <w:color w:val="auto"/>
          <w:sz w:val="24"/>
          <w:szCs w:val="24"/>
          <w:lang w:eastAsia="zh-CN"/>
        </w:rPr>
      </w:pPr>
    </w:p>
    <w:p w14:paraId="72CB8E95">
      <w:pPr>
        <w:spacing w:before="0" w:after="0" w:line="240" w:lineRule="auto"/>
        <w:jc w:val="center"/>
        <w:outlineLvl w:val="9"/>
        <w:rPr>
          <w:rFonts w:ascii="Times New Roman" w:hAnsi="Times New Roman" w:eastAsia="宋体"/>
          <w:color w:val="auto"/>
          <w:sz w:val="36"/>
          <w:szCs w:val="36"/>
          <w:lang w:val="en-US" w:eastAsia="zh-CN"/>
        </w:rPr>
      </w:pPr>
      <w:bookmarkStart w:id="105" w:name="_Toc435542012"/>
      <w:bookmarkStart w:id="106" w:name="_Toc1484219635"/>
      <w:bookmarkStart w:id="107" w:name="_Toc580298809"/>
      <w:bookmarkStart w:id="108" w:name="_Toc914717081"/>
      <w:bookmarkStart w:id="109" w:name="_Toc511855247"/>
      <w:bookmarkStart w:id="110" w:name="_Toc540794793"/>
      <w:bookmarkStart w:id="111" w:name="_Toc309192439"/>
      <w:bookmarkStart w:id="112" w:name="_Toc696406431"/>
      <w:bookmarkStart w:id="113" w:name="_Toc1810187627_WPSOffice_Level1"/>
      <w:bookmarkStart w:id="114" w:name="_Toc457436968_WPSOffice_Level1"/>
      <w:bookmarkStart w:id="115" w:name="_Toc1639549268"/>
      <w:bookmarkStart w:id="116" w:name="_Toc653624039"/>
      <w:bookmarkStart w:id="117" w:name="_Toc754728636"/>
      <w:bookmarkStart w:id="118" w:name="_Toc2118786865_WPSOffice_Level1"/>
      <w:bookmarkStart w:id="119" w:name="_Toc1855516403"/>
      <w:bookmarkStart w:id="120" w:name="_Toc1341383622_WPSOffice_Level1"/>
      <w:bookmarkStart w:id="121" w:name="_Toc194396107"/>
      <w:bookmarkStart w:id="122" w:name="_Toc1344387214"/>
      <w:bookmarkStart w:id="123" w:name="_Toc672784450_WPSOffice_Level1"/>
      <w:bookmarkStart w:id="124" w:name="_Toc549888105"/>
    </w:p>
    <w:p w14:paraId="087C0AB7">
      <w:pPr>
        <w:rPr>
          <w:lang w:val="en-US" w:eastAsia="zh-CN"/>
        </w:rPr>
      </w:pPr>
    </w:p>
    <w:p w14:paraId="4F6671A2">
      <w:pPr>
        <w:rPr>
          <w:rFonts w:ascii="Times New Roman" w:hAnsi="Times New Roman" w:eastAsia="宋体"/>
          <w:color w:val="auto"/>
          <w:sz w:val="36"/>
          <w:szCs w:val="36"/>
          <w:lang w:val="en-US" w:eastAsia="zh-CN"/>
        </w:rPr>
      </w:pPr>
      <w:bookmarkStart w:id="125" w:name="_Toc22093"/>
      <w:r>
        <w:rPr>
          <w:rFonts w:ascii="Times New Roman" w:hAnsi="Times New Roman" w:eastAsia="宋体"/>
          <w:color w:val="auto"/>
          <w:sz w:val="36"/>
          <w:szCs w:val="36"/>
          <w:lang w:val="en-US" w:eastAsia="zh-CN"/>
        </w:rPr>
        <w:br w:type="page"/>
      </w:r>
    </w:p>
    <w:p w14:paraId="624179AE">
      <w:pPr>
        <w:pStyle w:val="6"/>
        <w:spacing w:before="0" w:after="0" w:line="240" w:lineRule="auto"/>
        <w:jc w:val="center"/>
        <w:rPr>
          <w:rFonts w:ascii="Times New Roman" w:hAnsi="Times New Roman" w:eastAsia="宋体"/>
          <w:color w:val="auto"/>
          <w:sz w:val="36"/>
          <w:szCs w:val="36"/>
          <w:lang w:val="en-US" w:eastAsia="zh-CN"/>
        </w:rPr>
      </w:pPr>
      <w:r>
        <w:rPr>
          <w:rFonts w:ascii="Times New Roman" w:hAnsi="Times New Roman" w:eastAsia="宋体"/>
          <w:color w:val="auto"/>
          <w:sz w:val="36"/>
          <w:szCs w:val="36"/>
          <w:lang w:val="en-US" w:eastAsia="zh-CN"/>
        </w:rPr>
        <w:t xml:space="preserve">第三章 </w:t>
      </w:r>
      <w:r>
        <w:rPr>
          <w:rFonts w:ascii="Times New Roman" w:hAnsi="Times New Roman" w:eastAsia="宋体"/>
          <w:color w:val="auto"/>
          <w:sz w:val="36"/>
          <w:szCs w:val="36"/>
          <w:lang w:eastAsia="zh-CN"/>
        </w:rPr>
        <w:t>投标人须知</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6D952C2D">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26" w:name="_Toc72595909_WPSOffice_Level2"/>
      <w:bookmarkStart w:id="127" w:name="_Toc963499806"/>
      <w:bookmarkStart w:id="128" w:name="_Toc587412607"/>
      <w:bookmarkStart w:id="129" w:name="_Toc2103873687_WPSOffice_Level2"/>
      <w:bookmarkStart w:id="130" w:name="_Toc795505054"/>
      <w:bookmarkStart w:id="131" w:name="_Toc1875035149"/>
      <w:bookmarkStart w:id="132" w:name="_Toc547533145"/>
      <w:bookmarkStart w:id="133" w:name="_Toc1698066625"/>
      <w:bookmarkStart w:id="134" w:name="_Toc1820077040_WPSOffice_Level2"/>
      <w:bookmarkStart w:id="135" w:name="_Toc1420306246"/>
      <w:bookmarkStart w:id="136" w:name="_Toc753331058"/>
      <w:bookmarkStart w:id="137" w:name="_Toc1605126531"/>
      <w:bookmarkStart w:id="138" w:name="_Toc1547883234"/>
      <w:bookmarkStart w:id="139" w:name="_Toc1724158210_WPSOffice_Level2"/>
      <w:bookmarkStart w:id="140" w:name="_Toc1239566703"/>
      <w:r>
        <w:rPr>
          <w:rFonts w:hint="default" w:ascii="Times New Roman" w:hAnsi="Times New Roman" w:eastAsia="方正小标宋_GBK" w:cs="Times New Roman"/>
          <w:bCs/>
          <w:color w:val="auto"/>
          <w:kern w:val="0"/>
          <w:sz w:val="30"/>
          <w:szCs w:val="30"/>
          <w:lang w:val="en-US" w:eastAsia="zh-CN"/>
        </w:rPr>
        <w:t>一、说  明</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7EF75D86">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1</w:t>
      </w:r>
      <w:r>
        <w:rPr>
          <w:rFonts w:hint="default" w:ascii="Times New Roman" w:hAnsi="Times New Roman" w:eastAsia="仿宋_GB2312" w:cs="Times New Roman"/>
          <w:b/>
          <w:bCs/>
          <w:sz w:val="28"/>
          <w:szCs w:val="28"/>
          <w:lang w:val="en-US" w:eastAsia="zh-CN"/>
        </w:rPr>
        <w:t>.</w:t>
      </w:r>
      <w:r>
        <w:rPr>
          <w:rFonts w:hint="default" w:ascii="Times New Roman" w:hAnsi="Times New Roman" w:eastAsia="仿宋_GB2312" w:cs="Times New Roman"/>
          <w:b/>
          <w:bCs/>
          <w:sz w:val="28"/>
          <w:szCs w:val="28"/>
          <w:lang w:eastAsia="zh-CN"/>
        </w:rPr>
        <w:t>适用范围</w:t>
      </w:r>
    </w:p>
    <w:p w14:paraId="11546E66">
      <w:pPr>
        <w:spacing w:line="360" w:lineRule="auto"/>
        <w:rPr>
          <w:rFonts w:hint="default" w:ascii="Times New Roman" w:hAnsi="Times New Roman" w:eastAsia="仿宋_GB2312" w:cs="Times New Roman"/>
          <w:sz w:val="28"/>
          <w:szCs w:val="28"/>
          <w:lang w:eastAsia="zh-CN"/>
        </w:rPr>
      </w:pPr>
      <w:bookmarkStart w:id="141" w:name="_Toc187354401_WPSOffice_Level3"/>
      <w:bookmarkStart w:id="142" w:name="_Toc532150620_WPSOffice_Level3"/>
      <w:bookmarkStart w:id="143" w:name="_Toc196648728_WPSOffice_Level3"/>
      <w:r>
        <w:rPr>
          <w:rFonts w:hint="default" w:ascii="Times New Roman" w:hAnsi="Times New Roman" w:eastAsia="仿宋_GB2312" w:cs="Times New Roman"/>
          <w:sz w:val="28"/>
          <w:szCs w:val="28"/>
          <w:lang w:eastAsia="zh-CN"/>
        </w:rPr>
        <w:t>1.1本招标文件仅适用于本次公开招标所述的服务。</w:t>
      </w:r>
      <w:bookmarkEnd w:id="141"/>
      <w:bookmarkEnd w:id="142"/>
      <w:bookmarkEnd w:id="143"/>
    </w:p>
    <w:p w14:paraId="755BC044">
      <w:pPr>
        <w:spacing w:line="360" w:lineRule="auto"/>
        <w:rPr>
          <w:rFonts w:hint="default" w:ascii="Times New Roman" w:hAnsi="Times New Roman" w:eastAsia="仿宋_GB2312" w:cs="Times New Roman"/>
          <w:sz w:val="28"/>
          <w:szCs w:val="28"/>
          <w:lang w:eastAsia="zh-CN"/>
        </w:rPr>
      </w:pPr>
      <w:bookmarkStart w:id="144" w:name="_Toc1359847161_WPSOffice_Level3"/>
      <w:bookmarkStart w:id="145" w:name="_Toc548249303_WPSOffice_Level3"/>
      <w:bookmarkStart w:id="146" w:name="_Toc900722191_WPSOffice_Level3"/>
      <w:r>
        <w:rPr>
          <w:rFonts w:hint="default" w:ascii="Times New Roman" w:hAnsi="Times New Roman" w:eastAsia="仿宋_GB2312" w:cs="Times New Roman"/>
          <w:sz w:val="28"/>
          <w:szCs w:val="28"/>
          <w:lang w:eastAsia="zh-CN"/>
        </w:rPr>
        <w:t>1.2采购项目：见“投标人须知前附表”。</w:t>
      </w:r>
      <w:bookmarkEnd w:id="144"/>
      <w:bookmarkEnd w:id="145"/>
      <w:bookmarkEnd w:id="146"/>
    </w:p>
    <w:p w14:paraId="47DF41DC">
      <w:pPr>
        <w:spacing w:line="360" w:lineRule="auto"/>
        <w:rPr>
          <w:rFonts w:hint="default" w:ascii="Times New Roman" w:hAnsi="Times New Roman" w:eastAsia="仿宋_GB2312" w:cs="Times New Roman"/>
          <w:sz w:val="28"/>
          <w:szCs w:val="28"/>
          <w:lang w:eastAsia="zh-CN"/>
        </w:rPr>
      </w:pPr>
      <w:bookmarkStart w:id="147" w:name="_Toc1512585633_WPSOffice_Level3"/>
      <w:bookmarkStart w:id="148" w:name="_Toc1100833192_WPSOffice_Level3"/>
      <w:bookmarkStart w:id="149" w:name="_Toc334765003_WPSOffice_Level3"/>
      <w:r>
        <w:rPr>
          <w:rFonts w:hint="default" w:ascii="Times New Roman" w:hAnsi="Times New Roman" w:eastAsia="仿宋_GB2312" w:cs="Times New Roman"/>
          <w:sz w:val="28"/>
          <w:szCs w:val="28"/>
          <w:lang w:eastAsia="zh-CN"/>
        </w:rPr>
        <w:t>1.3采购编号：见“投标人须知前附表”。</w:t>
      </w:r>
      <w:bookmarkEnd w:id="147"/>
      <w:bookmarkEnd w:id="148"/>
      <w:bookmarkEnd w:id="149"/>
    </w:p>
    <w:p w14:paraId="2F6EC0A6">
      <w:pPr>
        <w:spacing w:line="360" w:lineRule="auto"/>
        <w:rPr>
          <w:rFonts w:hint="default" w:ascii="Times New Roman" w:hAnsi="Times New Roman" w:eastAsia="仿宋_GB2312" w:cs="Times New Roman"/>
          <w:sz w:val="28"/>
          <w:szCs w:val="28"/>
          <w:lang w:eastAsia="zh-CN"/>
        </w:rPr>
      </w:pPr>
      <w:bookmarkStart w:id="150" w:name="_Toc979196621_WPSOffice_Level3"/>
      <w:bookmarkStart w:id="151" w:name="_Toc2062433103_WPSOffice_Level3"/>
      <w:bookmarkStart w:id="152" w:name="_Toc1513112147_WPSOffice_Level3"/>
      <w:r>
        <w:rPr>
          <w:rFonts w:hint="default" w:ascii="Times New Roman" w:hAnsi="Times New Roman" w:eastAsia="仿宋_GB2312" w:cs="Times New Roman"/>
          <w:sz w:val="28"/>
          <w:szCs w:val="28"/>
          <w:lang w:eastAsia="zh-CN"/>
        </w:rPr>
        <w:t>1.4采购项目简要说明：见“投标人须知前附表”。</w:t>
      </w:r>
      <w:bookmarkEnd w:id="150"/>
      <w:bookmarkEnd w:id="151"/>
      <w:bookmarkEnd w:id="152"/>
    </w:p>
    <w:p w14:paraId="026AD7D2">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2</w:t>
      </w:r>
      <w:r>
        <w:rPr>
          <w:rFonts w:hint="default" w:ascii="Times New Roman" w:hAnsi="Times New Roman" w:eastAsia="仿宋_GB2312" w:cs="Times New Roman"/>
          <w:b/>
          <w:bCs/>
          <w:sz w:val="28"/>
          <w:szCs w:val="28"/>
          <w:lang w:val="en-US" w:eastAsia="zh-CN"/>
        </w:rPr>
        <w:t>.</w:t>
      </w:r>
      <w:r>
        <w:rPr>
          <w:rFonts w:hint="default" w:ascii="Times New Roman" w:hAnsi="Times New Roman" w:eastAsia="仿宋_GB2312" w:cs="Times New Roman"/>
          <w:b/>
          <w:bCs/>
          <w:sz w:val="28"/>
          <w:szCs w:val="28"/>
          <w:lang w:eastAsia="zh-CN"/>
        </w:rPr>
        <w:t>定义</w:t>
      </w:r>
    </w:p>
    <w:p w14:paraId="2070234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2.1政府采购监督管理部门：河南省财政厅。</w:t>
      </w:r>
    </w:p>
    <w:p w14:paraId="0FA68AE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2.2采购人：</w:t>
      </w:r>
      <w:r>
        <w:rPr>
          <w:rFonts w:hint="default" w:ascii="Times New Roman" w:hAnsi="Times New Roman" w:eastAsia="仿宋_GB2312" w:cs="Times New Roman"/>
          <w:color w:val="auto"/>
          <w:sz w:val="28"/>
          <w:szCs w:val="28"/>
          <w:lang w:val="en-US" w:eastAsia="zh-CN"/>
        </w:rPr>
        <w:t>是指依法进行政府采购的国家机关、事业单位、团体组织。本项目的采购人见投标人须知前附表。</w:t>
      </w:r>
    </w:p>
    <w:p w14:paraId="46983EE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2.3集中采购机构：“投标人须知前附表”中所述的受采购人委托组织集中采购的代理机构。</w:t>
      </w:r>
    </w:p>
    <w:p w14:paraId="6523D20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2.4集中采购：是指政府集中采购目录及限额标准规定的集中采购项目的采购活动。</w:t>
      </w:r>
    </w:p>
    <w:p w14:paraId="02B7E12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2.5合格投标人：提供资格证明文件并通过资格审查的投标人。</w:t>
      </w:r>
    </w:p>
    <w:p w14:paraId="0752BB4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2.5.1若投标人须知前附表中写明专门面向中小企业采购的，如投标人为非中小企业，其投标将被认定为投标无效。</w:t>
      </w:r>
    </w:p>
    <w:p w14:paraId="49053D7C">
      <w:pPr>
        <w:spacing w:line="360" w:lineRule="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28"/>
          <w:szCs w:val="28"/>
          <w:lang w:val="en-US" w:eastAsia="zh-CN"/>
        </w:rPr>
        <w:t>2.5.2</w:t>
      </w:r>
      <w:r>
        <w:rPr>
          <w:rFonts w:hint="default" w:ascii="Times New Roman" w:hAnsi="Times New Roman" w:eastAsia="仿宋_GB2312" w:cs="Times New Roman"/>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2A4FCE9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2.6投标文件：指投标人根据招标文件提交的所有文件。</w:t>
      </w:r>
    </w:p>
    <w:p w14:paraId="60BEE6CF">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3</w:t>
      </w:r>
      <w:r>
        <w:rPr>
          <w:rFonts w:hint="default" w:ascii="Times New Roman" w:hAnsi="Times New Roman" w:eastAsia="仿宋_GB2312" w:cs="Times New Roman"/>
          <w:b/>
          <w:bCs/>
          <w:sz w:val="28"/>
          <w:szCs w:val="28"/>
          <w:lang w:val="en-US" w:eastAsia="zh-CN"/>
        </w:rPr>
        <w:t>.</w:t>
      </w:r>
      <w:r>
        <w:rPr>
          <w:rFonts w:hint="default" w:ascii="Times New Roman" w:hAnsi="Times New Roman" w:eastAsia="仿宋_GB2312" w:cs="Times New Roman"/>
          <w:b/>
          <w:bCs/>
          <w:sz w:val="28"/>
          <w:szCs w:val="28"/>
          <w:lang w:eastAsia="zh-CN"/>
        </w:rPr>
        <w:t>投标费用</w:t>
      </w:r>
    </w:p>
    <w:p w14:paraId="0260A4F5">
      <w:pPr>
        <w:spacing w:line="360" w:lineRule="auto"/>
        <w:rPr>
          <w:rFonts w:hint="default" w:ascii="Times New Roman" w:hAnsi="Times New Roman" w:eastAsia="仿宋_GB2312" w:cs="Times New Roman"/>
          <w:color w:val="auto"/>
          <w:sz w:val="28"/>
          <w:szCs w:val="28"/>
          <w:lang w:eastAsia="zh-CN"/>
        </w:rPr>
      </w:pPr>
      <w:bookmarkStart w:id="153" w:name="_Toc441214089"/>
      <w:bookmarkStart w:id="154" w:name="_Toc337225031"/>
      <w:bookmarkStart w:id="155" w:name="_Toc284337471"/>
      <w:r>
        <w:rPr>
          <w:rFonts w:hint="default" w:ascii="Times New Roman" w:hAnsi="Times New Roman" w:eastAsia="仿宋_GB2312" w:cs="Times New Roman"/>
          <w:color w:val="auto"/>
          <w:sz w:val="28"/>
          <w:szCs w:val="28"/>
          <w:lang w:eastAsia="zh-CN"/>
        </w:rPr>
        <w:t>投标人须自行承担所有与参加投标有关的费用，无论投标的结果如何，采购人和集中采购机构在任何情况下均无义务和责任承担这些费用。</w:t>
      </w:r>
    </w:p>
    <w:p w14:paraId="67F9B69E">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4</w:t>
      </w:r>
      <w:r>
        <w:rPr>
          <w:rFonts w:hint="default" w:ascii="Times New Roman" w:hAnsi="Times New Roman" w:eastAsia="仿宋_GB2312" w:cs="Times New Roman"/>
          <w:b/>
          <w:bCs/>
          <w:sz w:val="28"/>
          <w:szCs w:val="28"/>
          <w:lang w:val="en-US" w:eastAsia="zh-CN"/>
        </w:rPr>
        <w:t>.</w:t>
      </w:r>
      <w:r>
        <w:rPr>
          <w:rFonts w:hint="default" w:ascii="Times New Roman" w:hAnsi="Times New Roman" w:eastAsia="仿宋_GB2312" w:cs="Times New Roman"/>
          <w:b/>
          <w:bCs/>
          <w:sz w:val="28"/>
          <w:szCs w:val="28"/>
          <w:lang w:eastAsia="zh-CN"/>
        </w:rPr>
        <w:t>踏勘现场</w:t>
      </w:r>
      <w:bookmarkEnd w:id="153"/>
      <w:bookmarkEnd w:id="154"/>
      <w:bookmarkEnd w:id="155"/>
    </w:p>
    <w:p w14:paraId="2109AA12">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4.1“投标人须知前附表”规定组织踏勘现场的，采购人按“投标人须知前附表”规定的时间、地点组织投标人踏勘项目现场。</w:t>
      </w:r>
    </w:p>
    <w:p w14:paraId="143CAFB5">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4.2投标人踏勘现场发生的费用自理。</w:t>
      </w:r>
    </w:p>
    <w:p w14:paraId="3BCD33E3">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4.3除采购人的原因外，投标人自行负责在踏勘现场中所发生的人员伤亡和财产损失。</w:t>
      </w:r>
    </w:p>
    <w:p w14:paraId="684F046C">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4.4采购人在踏勘现场中介绍的项目现场和相关的周边环境情况，供投标人在编制投标文件时参考，采购人不对投标人据此作出的判断和决策负责。</w:t>
      </w:r>
    </w:p>
    <w:p w14:paraId="42CDCFE9">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5.知识产权</w:t>
      </w:r>
    </w:p>
    <w:p w14:paraId="0367622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GB" w:eastAsia="zh-CN"/>
        </w:rPr>
        <w:t>所有涉及知识产权的成果，</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必须确保采购人拥有其合法的、不受限制的无偿使用权，并免受任何侵权诉讼或索偿，否则，由此产生的一切经济损失和法律责任由</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承担。</w:t>
      </w:r>
    </w:p>
    <w:p w14:paraId="6539CEB9">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val="en-US" w:eastAsia="zh-CN"/>
        </w:rPr>
        <w:t>6</w:t>
      </w:r>
      <w:r>
        <w:rPr>
          <w:rFonts w:hint="default" w:ascii="Times New Roman" w:hAnsi="Times New Roman" w:eastAsia="仿宋_GB2312" w:cs="Times New Roman"/>
          <w:b/>
          <w:bCs/>
          <w:sz w:val="28"/>
          <w:szCs w:val="28"/>
          <w:lang w:eastAsia="zh-CN"/>
        </w:rPr>
        <w:t>.联合体投标</w:t>
      </w:r>
    </w:p>
    <w:p w14:paraId="7AFC43D6">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6.1除非本项目明确要求不接受联合体形式投标外，两个或两个以上投标人可以组成一个联合体，以一个投标人的身份共同参加投标。</w:t>
      </w:r>
    </w:p>
    <w:p w14:paraId="09D0F2D4">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6.2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52C75866">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6.3联合体中有同类资质的投标人按照联合体分工承担相同工作的，应当按照资质等级较低的投标人确定资质等级。</w:t>
      </w:r>
    </w:p>
    <w:p w14:paraId="40DCE112">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6.4联合体投标的，可以由联合体中的牵头人或者共同提交投标承诺函，以牵头人名义提交投标承诺函的，对联合体各方均具有约束力。</w:t>
      </w:r>
    </w:p>
    <w:p w14:paraId="3FE9FA91">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6.5以联合体形式参加政府采购活动的，联合体各方不得再单独参加或者与其他投标人另外组成联合体参加同一合同项下的政府采购活动。</w:t>
      </w:r>
    </w:p>
    <w:p w14:paraId="5AA3C025">
      <w:pPr>
        <w:pStyle w:val="4"/>
        <w:spacing w:line="360" w:lineRule="auto"/>
        <w:rPr>
          <w:rFonts w:ascii="Times New Roman" w:hAnsi="Times New Roman"/>
          <w:lang w:eastAsia="zh-CN"/>
        </w:rPr>
      </w:pPr>
      <w:r>
        <w:rPr>
          <w:rFonts w:ascii="Times New Roman" w:hAnsi="Times New Roman" w:eastAsia="仿宋_GB2312"/>
          <w:sz w:val="28"/>
          <w:szCs w:val="28"/>
          <w:lang w:eastAsia="zh-CN"/>
        </w:rPr>
        <w:t>6.6</w:t>
      </w:r>
      <w:r>
        <w:rPr>
          <w:rFonts w:ascii="Times New Roman" w:hAnsi="Times New Roman" w:eastAsia="仿宋_GB2312"/>
          <w:sz w:val="28"/>
          <w:szCs w:val="28"/>
          <w:lang w:val="en-US" w:eastAsia="zh-CN"/>
        </w:rPr>
        <w:t>是否允许联合体投标见投标人须知前附表。</w:t>
      </w:r>
    </w:p>
    <w:p w14:paraId="72C562F1">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7.保密</w:t>
      </w:r>
    </w:p>
    <w:p w14:paraId="57F05F95">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参与招标投标活动的各方应对招标文件和投标文件中的商业和技术等秘密保密，违者应对由此造成的后果承担法律责任。</w:t>
      </w:r>
    </w:p>
    <w:p w14:paraId="19A519F6">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8.市场主体信息库</w:t>
      </w:r>
    </w:p>
    <w:p w14:paraId="423C57C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（1）投标人应及时对入库信息进行补充、更新，若投标人提供虚假信息或未及时对入库信息进行补充、更新，由投标人承担全部责任。</w:t>
      </w:r>
    </w:p>
    <w:p w14:paraId="00E6B7F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（2）投标人可将本项目评审涉及到的资质、业绩、人员、获奖、证书、纳税、社保等信息补充到其市场主体信息库中。</w:t>
      </w:r>
    </w:p>
    <w:p w14:paraId="2C3A9AC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）投标人应当按照招标文件的要求编制投标文件，并予以提交。投标人的入库信息不作为评审的依据。</w:t>
      </w:r>
    </w:p>
    <w:p w14:paraId="4FC59555">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9.采购信息的发布</w:t>
      </w:r>
    </w:p>
    <w:p w14:paraId="4F4D439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与本次采购活动相关的信息，将在《河南省政府采购网》《河南省公共资源交易中心网》上及时发布。</w:t>
      </w:r>
    </w:p>
    <w:p w14:paraId="3E70FABF">
      <w:pPr>
        <w:spacing w:line="360" w:lineRule="auto"/>
        <w:rPr>
          <w:rFonts w:hint="default" w:ascii="Times New Roman" w:hAnsi="Times New Roman" w:eastAsia="仿宋_GB2312" w:cs="Times New Roman"/>
          <w:sz w:val="28"/>
          <w:szCs w:val="28"/>
          <w:lang w:eastAsia="zh-CN"/>
        </w:rPr>
      </w:pPr>
    </w:p>
    <w:p w14:paraId="15036451">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56" w:name="_Toc1045699149"/>
      <w:bookmarkStart w:id="157" w:name="_Toc1090042493_WPSOffice_Level2"/>
      <w:bookmarkStart w:id="158" w:name="_Toc923512225_WPSOffice_Level2"/>
      <w:bookmarkStart w:id="159" w:name="_Toc601554517"/>
      <w:bookmarkStart w:id="160" w:name="_Toc503947722_WPSOffice_Level2"/>
      <w:bookmarkStart w:id="161" w:name="_Toc1135767039"/>
      <w:bookmarkStart w:id="162" w:name="_Toc1329330261"/>
      <w:bookmarkStart w:id="163" w:name="_Toc1613525329"/>
      <w:bookmarkStart w:id="164" w:name="_Toc28660129"/>
      <w:bookmarkStart w:id="165" w:name="_Toc1035752825"/>
      <w:bookmarkStart w:id="166" w:name="_Toc1225442179_WPSOffice_Level2"/>
      <w:bookmarkStart w:id="167" w:name="_Toc812246970"/>
      <w:bookmarkStart w:id="168" w:name="_Toc71799347"/>
      <w:bookmarkStart w:id="169" w:name="_Toc2021756318"/>
      <w:bookmarkStart w:id="170" w:name="_Toc773843715"/>
      <w:r>
        <w:rPr>
          <w:rFonts w:hint="default" w:ascii="Times New Roman" w:hAnsi="Times New Roman" w:eastAsia="方正小标宋_GBK" w:cs="Times New Roman"/>
          <w:bCs/>
          <w:color w:val="auto"/>
          <w:kern w:val="0"/>
          <w:sz w:val="30"/>
          <w:szCs w:val="30"/>
          <w:lang w:val="en-US" w:eastAsia="zh-CN"/>
        </w:rPr>
        <w:t>二、招标文件</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C72F342">
      <w:pPr>
        <w:spacing w:line="360" w:lineRule="auto"/>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10.招标文件的组成</w:t>
      </w:r>
    </w:p>
    <w:p w14:paraId="43825749">
      <w:pPr>
        <w:widowControl w:val="0"/>
        <w:spacing w:line="360" w:lineRule="auto"/>
        <w:ind w:left="1050" w:hanging="1050" w:hangingChars="375"/>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10.1   招标文件共九章，构成如下：</w:t>
      </w:r>
    </w:p>
    <w:p w14:paraId="32BC4CA5">
      <w:pPr>
        <w:widowControl w:val="0"/>
        <w:numPr>
          <w:ilvl w:val="0"/>
          <w:numId w:val="1"/>
        </w:numPr>
        <w:spacing w:line="360" w:lineRule="auto"/>
        <w:ind w:left="1201" w:leftChars="429"/>
        <w:rPr>
          <w:rFonts w:hint="default" w:ascii="Times New Roman" w:hAnsi="Times New Roman" w:eastAsia="仿宋_GB2312" w:cs="Times New Roman"/>
          <w:color w:val="auto"/>
          <w:sz w:val="28"/>
          <w:szCs w:val="28"/>
          <w:lang w:val="en-US" w:eastAsia="zh-CN"/>
        </w:rPr>
      </w:pPr>
      <w:bookmarkStart w:id="171" w:name="_Toc2041508748_WPSOffice_Level3"/>
      <w:r>
        <w:rPr>
          <w:rFonts w:hint="default" w:ascii="Times New Roman" w:hAnsi="Times New Roman" w:eastAsia="仿宋_GB2312" w:cs="Times New Roman"/>
          <w:color w:val="auto"/>
          <w:sz w:val="28"/>
          <w:szCs w:val="28"/>
          <w:lang w:val="en-US" w:eastAsia="zh-CN"/>
        </w:rPr>
        <w:t xml:space="preserve"> 投标邀请</w:t>
      </w:r>
      <w:bookmarkEnd w:id="171"/>
    </w:p>
    <w:p w14:paraId="28E99EEE">
      <w:pPr>
        <w:widowControl w:val="0"/>
        <w:spacing w:line="360" w:lineRule="auto"/>
        <w:ind w:left="1201" w:leftChars="429"/>
        <w:rPr>
          <w:rFonts w:hint="default" w:ascii="Times New Roman" w:hAnsi="Times New Roman" w:eastAsia="仿宋_GB2312" w:cs="Times New Roman"/>
          <w:color w:val="auto"/>
          <w:sz w:val="28"/>
          <w:szCs w:val="28"/>
          <w:lang w:val="en-US" w:eastAsia="zh-CN"/>
        </w:rPr>
      </w:pPr>
      <w:bookmarkStart w:id="172" w:name="_Toc481281934_WPSOffice_Level3"/>
      <w:r>
        <w:rPr>
          <w:rFonts w:hint="default" w:ascii="Times New Roman" w:hAnsi="Times New Roman" w:eastAsia="仿宋_GB2312" w:cs="Times New Roman"/>
          <w:color w:val="auto"/>
          <w:sz w:val="28"/>
          <w:szCs w:val="28"/>
          <w:lang w:val="en-US" w:eastAsia="zh-CN"/>
        </w:rPr>
        <w:t>第二章  投标人须知前附表</w:t>
      </w:r>
      <w:bookmarkEnd w:id="172"/>
    </w:p>
    <w:p w14:paraId="2A19A88C">
      <w:pPr>
        <w:widowControl w:val="0"/>
        <w:spacing w:line="360" w:lineRule="auto"/>
        <w:ind w:left="1201" w:leftChars="429"/>
        <w:rPr>
          <w:rFonts w:hint="default" w:ascii="Times New Roman" w:hAnsi="Times New Roman" w:eastAsia="仿宋_GB2312" w:cs="Times New Roman"/>
          <w:color w:val="auto"/>
          <w:sz w:val="28"/>
          <w:szCs w:val="28"/>
          <w:lang w:val="en-US" w:eastAsia="zh-CN"/>
        </w:rPr>
      </w:pPr>
      <w:bookmarkStart w:id="173" w:name="_Toc1216452732_WPSOffice_Level3"/>
      <w:r>
        <w:rPr>
          <w:rFonts w:hint="default" w:ascii="Times New Roman" w:hAnsi="Times New Roman" w:eastAsia="仿宋_GB2312" w:cs="Times New Roman"/>
          <w:color w:val="auto"/>
          <w:sz w:val="28"/>
          <w:szCs w:val="28"/>
          <w:lang w:val="en-US" w:eastAsia="zh-CN"/>
        </w:rPr>
        <w:t>第三章  投标人须知</w:t>
      </w:r>
      <w:bookmarkEnd w:id="173"/>
    </w:p>
    <w:p w14:paraId="00640080">
      <w:pPr>
        <w:widowControl w:val="0"/>
        <w:spacing w:line="360" w:lineRule="auto"/>
        <w:ind w:left="1201" w:leftChars="429"/>
        <w:rPr>
          <w:rFonts w:hint="default" w:ascii="Times New Roman" w:hAnsi="Times New Roman" w:eastAsia="仿宋_GB2312" w:cs="Times New Roman"/>
          <w:color w:val="auto"/>
          <w:sz w:val="28"/>
          <w:szCs w:val="28"/>
          <w:lang w:val="en-US" w:eastAsia="zh-CN"/>
        </w:rPr>
      </w:pPr>
      <w:bookmarkStart w:id="174" w:name="_Toc1355532098_WPSOffice_Level3"/>
      <w:r>
        <w:rPr>
          <w:rFonts w:hint="default" w:ascii="Times New Roman" w:hAnsi="Times New Roman" w:eastAsia="仿宋_GB2312" w:cs="Times New Roman"/>
          <w:color w:val="auto"/>
          <w:sz w:val="28"/>
          <w:szCs w:val="28"/>
          <w:lang w:val="en-US" w:eastAsia="zh-CN"/>
        </w:rPr>
        <w:t>第四章  资格证明文件格式</w:t>
      </w:r>
      <w:bookmarkEnd w:id="174"/>
    </w:p>
    <w:p w14:paraId="6555E831">
      <w:pPr>
        <w:widowControl w:val="0"/>
        <w:spacing w:line="360" w:lineRule="auto"/>
        <w:ind w:left="1201" w:leftChars="429"/>
        <w:rPr>
          <w:rFonts w:hint="default" w:ascii="Times New Roman" w:hAnsi="Times New Roman" w:eastAsia="仿宋_GB2312" w:cs="Times New Roman"/>
          <w:color w:val="auto"/>
          <w:sz w:val="28"/>
          <w:szCs w:val="28"/>
          <w:lang w:val="en-US" w:eastAsia="zh-CN"/>
        </w:rPr>
      </w:pPr>
      <w:bookmarkStart w:id="175" w:name="_Toc1831540022_WPSOffice_Level3"/>
      <w:r>
        <w:rPr>
          <w:rFonts w:hint="default" w:ascii="Times New Roman" w:hAnsi="Times New Roman" w:eastAsia="仿宋_GB2312" w:cs="Times New Roman"/>
          <w:color w:val="auto"/>
          <w:sz w:val="28"/>
          <w:szCs w:val="28"/>
          <w:lang w:val="en-US" w:eastAsia="zh-CN"/>
        </w:rPr>
        <w:t>第五章  投标文件格式</w:t>
      </w:r>
      <w:bookmarkEnd w:id="175"/>
    </w:p>
    <w:p w14:paraId="5BE3F9B6">
      <w:pPr>
        <w:widowControl w:val="0"/>
        <w:spacing w:line="360" w:lineRule="auto"/>
        <w:ind w:left="1201" w:leftChars="429"/>
        <w:rPr>
          <w:rFonts w:hint="default" w:ascii="Times New Roman" w:hAnsi="Times New Roman" w:eastAsia="仿宋_GB2312" w:cs="Times New Roman"/>
          <w:color w:val="auto"/>
          <w:sz w:val="28"/>
          <w:szCs w:val="28"/>
          <w:lang w:eastAsia="zh-CN"/>
        </w:rPr>
      </w:pPr>
      <w:bookmarkStart w:id="176" w:name="_Toc1218962891_WPSOffice_Level3"/>
      <w:r>
        <w:rPr>
          <w:rFonts w:hint="default" w:ascii="Times New Roman" w:hAnsi="Times New Roman" w:eastAsia="仿宋_GB2312" w:cs="Times New Roman"/>
          <w:color w:val="auto"/>
          <w:sz w:val="28"/>
          <w:szCs w:val="28"/>
          <w:lang w:val="en-US" w:eastAsia="zh-CN"/>
        </w:rPr>
        <w:t xml:space="preserve">第六章  </w:t>
      </w:r>
      <w:r>
        <w:rPr>
          <w:rFonts w:hint="default" w:ascii="Times New Roman" w:hAnsi="Times New Roman" w:eastAsia="仿宋_GB2312" w:cs="Times New Roman"/>
          <w:color w:val="auto"/>
          <w:sz w:val="28"/>
          <w:szCs w:val="28"/>
          <w:lang w:eastAsia="zh-CN"/>
        </w:rPr>
        <w:t>项目需求及有关要求</w:t>
      </w:r>
      <w:bookmarkEnd w:id="176"/>
    </w:p>
    <w:p w14:paraId="52559BCF">
      <w:pPr>
        <w:widowControl w:val="0"/>
        <w:spacing w:line="360" w:lineRule="auto"/>
        <w:ind w:left="1201" w:leftChars="429"/>
        <w:rPr>
          <w:rFonts w:hint="default" w:ascii="Times New Roman" w:hAnsi="Times New Roman" w:eastAsia="仿宋_GB2312" w:cs="Times New Roman"/>
          <w:color w:val="auto"/>
          <w:sz w:val="28"/>
          <w:szCs w:val="28"/>
          <w:lang w:val="en-US" w:eastAsia="zh-CN"/>
        </w:rPr>
      </w:pPr>
      <w:bookmarkStart w:id="177" w:name="_Toc1886187112_WPSOffice_Level3"/>
      <w:r>
        <w:rPr>
          <w:rFonts w:hint="default" w:ascii="Times New Roman" w:hAnsi="Times New Roman" w:eastAsia="仿宋_GB2312" w:cs="Times New Roman"/>
          <w:color w:val="auto"/>
          <w:sz w:val="28"/>
          <w:szCs w:val="28"/>
          <w:lang w:val="en-US" w:eastAsia="zh-CN"/>
        </w:rPr>
        <w:t>第七章  评分办法和标准</w:t>
      </w:r>
      <w:bookmarkEnd w:id="177"/>
    </w:p>
    <w:p w14:paraId="7A32913B">
      <w:pPr>
        <w:widowControl w:val="0"/>
        <w:spacing w:line="360" w:lineRule="auto"/>
        <w:ind w:left="1201" w:leftChars="429"/>
        <w:rPr>
          <w:rFonts w:hint="default" w:ascii="Times New Roman" w:hAnsi="Times New Roman" w:eastAsia="仿宋_GB2312" w:cs="Times New Roman"/>
          <w:color w:val="auto"/>
          <w:sz w:val="28"/>
          <w:szCs w:val="28"/>
          <w:lang w:val="en-US" w:eastAsia="zh-CN"/>
        </w:rPr>
      </w:pPr>
      <w:bookmarkStart w:id="178" w:name="_Toc1510798510_WPSOffice_Level3"/>
      <w:r>
        <w:rPr>
          <w:rFonts w:hint="default" w:ascii="Times New Roman" w:hAnsi="Times New Roman" w:eastAsia="仿宋_GB2312" w:cs="Times New Roman"/>
          <w:color w:val="auto"/>
          <w:sz w:val="28"/>
          <w:szCs w:val="28"/>
          <w:lang w:val="en-US" w:eastAsia="zh-CN"/>
        </w:rPr>
        <w:t>第八章  政府采购合同</w:t>
      </w:r>
      <w:bookmarkEnd w:id="178"/>
    </w:p>
    <w:p w14:paraId="3AF251BA">
      <w:pPr>
        <w:widowControl w:val="0"/>
        <w:spacing w:line="360" w:lineRule="auto"/>
        <w:ind w:left="1201" w:leftChars="429"/>
        <w:rPr>
          <w:rFonts w:hint="default" w:ascii="Times New Roman" w:hAnsi="Times New Roman" w:eastAsia="宋体" w:cs="Times New Roman"/>
          <w:color w:val="auto"/>
          <w:lang w:eastAsia="zh-CN"/>
        </w:rPr>
      </w:pPr>
      <w:bookmarkStart w:id="179" w:name="_Toc1853082451_WPSOffice_Level3"/>
      <w:r>
        <w:rPr>
          <w:rFonts w:hint="default" w:ascii="Times New Roman" w:hAnsi="Times New Roman" w:eastAsia="仿宋_GB2312" w:cs="Times New Roman"/>
          <w:color w:val="auto"/>
          <w:sz w:val="28"/>
          <w:szCs w:val="28"/>
          <w:lang w:val="en-US" w:eastAsia="zh-CN"/>
        </w:rPr>
        <w:t>第九章  附件</w:t>
      </w:r>
      <w:bookmarkEnd w:id="179"/>
    </w:p>
    <w:p w14:paraId="7328042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10.2</w:t>
      </w:r>
      <w:r>
        <w:rPr>
          <w:rFonts w:hint="default" w:ascii="Times New Roman" w:hAnsi="Times New Roman" w:eastAsia="仿宋_GB2312" w:cs="Times New Roman"/>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2D67150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71229079">
      <w:pPr>
        <w:numPr>
          <w:ilvl w:val="0"/>
          <w:numId w:val="2"/>
        </w:num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rPr>
        <w:t>招标文件的澄清</w:t>
      </w:r>
      <w:r>
        <w:rPr>
          <w:rFonts w:hint="default" w:ascii="Times New Roman" w:hAnsi="Times New Roman" w:eastAsia="仿宋_GB2312" w:cs="Times New Roman"/>
          <w:b/>
          <w:bCs/>
          <w:color w:val="auto"/>
          <w:sz w:val="28"/>
          <w:szCs w:val="28"/>
          <w:lang w:val="en-US" w:eastAsia="zh-CN"/>
        </w:rPr>
        <w:t>与修改</w:t>
      </w:r>
    </w:p>
    <w:p w14:paraId="65E47BC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11.1投标人应仔细阅读和检查招标文件的全部内容。如有疑问，应及时向采购人或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w:t>
      </w:r>
    </w:p>
    <w:p w14:paraId="7D739F6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11.2采购人或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16C8F11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11.3招标文件的澄清（更正）或修改在交易平台上公布给所有下载过招标文件的投标人，但不指明澄清问题的来源。</w:t>
      </w:r>
    </w:p>
    <w:p w14:paraId="1DB0CA3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11.4对已发出的招标文件进行的澄清、更正或修改，澄清、更正或修改的内容将作为招标文件的组成部分。通过“</w:t>
      </w:r>
      <w:r>
        <w:fldChar w:fldCharType="begin"/>
      </w:r>
      <w:r>
        <w:instrText xml:space="preserve"> HYPERLINK "http://www.ccgp-henan.gov.cn)和河南省政府采购网河南省公共资源交易网" </w:instrText>
      </w:r>
      <w:r>
        <w:fldChar w:fldCharType="separate"/>
      </w:r>
      <w:r>
        <w:rPr>
          <w:rFonts w:hint="default" w:ascii="Times New Roman" w:hAnsi="Times New Roman" w:eastAsia="仿宋_GB2312" w:cs="Times New Roman"/>
          <w:color w:val="auto"/>
          <w:sz w:val="28"/>
          <w:szCs w:val="28"/>
          <w:lang w:val="en-US" w:eastAsia="zh-CN"/>
        </w:rPr>
        <w:t>河南省政府采购网”（zfcg.henan.gov.cn）“河南省公共资源交易网</w:t>
      </w:r>
      <w:r>
        <w:rPr>
          <w:rFonts w:hint="default" w:ascii="Times New Roman" w:hAnsi="Times New Roman" w:eastAsia="仿宋_GB2312" w:cs="Times New Roman"/>
          <w:color w:val="auto"/>
          <w:sz w:val="28"/>
          <w:szCs w:val="28"/>
          <w:lang w:val="en-US" w:eastAsia="zh-CN"/>
        </w:rPr>
        <w:fldChar w:fldCharType="end"/>
      </w:r>
      <w:r>
        <w:rPr>
          <w:rFonts w:hint="default" w:ascii="Times New Roman" w:hAnsi="Times New Roman" w:eastAsia="仿宋_GB2312" w:cs="Times New Roman"/>
          <w:color w:val="auto"/>
          <w:sz w:val="28"/>
          <w:szCs w:val="28"/>
          <w:lang w:val="en-US" w:eastAsia="zh-CN"/>
        </w:rPr>
        <w:t>”（hnsggzyjy.henan.gov.cn）网站“变更（澄清或更正）公告”和系统内部“答疑文件”告知投标人，各投标人重新下载最新的答疑、变更（澄清或更正）文件，以此编制投标文件。</w:t>
      </w:r>
    </w:p>
    <w:p w14:paraId="44782F4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11.5</w:t>
      </w:r>
      <w:bookmarkStart w:id="180" w:name="_Hlk86850585"/>
      <w:r>
        <w:rPr>
          <w:rFonts w:hint="default" w:ascii="Times New Roman" w:hAnsi="Times New Roman" w:eastAsia="仿宋_GB2312" w:cs="Times New Roman"/>
          <w:color w:val="auto"/>
          <w:sz w:val="28"/>
          <w:szCs w:val="28"/>
          <w:lang w:val="en-US" w:eastAsia="zh-CN"/>
        </w:rPr>
        <w:t>《河南省公共资源交易中心》</w:t>
      </w:r>
      <w:bookmarkEnd w:id="180"/>
      <w:r>
        <w:rPr>
          <w:rFonts w:hint="default" w:ascii="Times New Roman" w:hAnsi="Times New Roman" w:eastAsia="仿宋_GB2312" w:cs="Times New Roman"/>
          <w:color w:val="auto"/>
          <w:sz w:val="28"/>
          <w:szCs w:val="28"/>
          <w:lang w:val="en-US" w:eastAsia="zh-CN"/>
        </w:rPr>
        <w:t>交易平台投标人信息在投标截止时间前具有保密性，投标人在投标截止时间前应当自行查看项目进展、答疑、变更（澄清或更正）通知、澄清及回复</w:t>
      </w:r>
      <w:bookmarkStart w:id="181" w:name="_Hlk86850663"/>
      <w:r>
        <w:rPr>
          <w:rFonts w:hint="default" w:ascii="Times New Roman" w:hAnsi="Times New Roman" w:eastAsia="仿宋_GB2312" w:cs="Times New Roman"/>
          <w:color w:val="auto"/>
          <w:sz w:val="28"/>
          <w:szCs w:val="28"/>
          <w:lang w:val="en-US" w:eastAsia="zh-CN"/>
        </w:rPr>
        <w:t>。</w:t>
      </w:r>
    </w:p>
    <w:bookmarkEnd w:id="181"/>
    <w:p w14:paraId="505A22DC">
      <w:pPr>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eastAsia="zh-CN"/>
        </w:rPr>
        <w:t>12.</w:t>
      </w:r>
      <w:r>
        <w:rPr>
          <w:rFonts w:hint="default" w:ascii="Times New Roman" w:hAnsi="Times New Roman" w:eastAsia="仿宋_GB2312" w:cs="Times New Roman"/>
          <w:b/>
          <w:bCs/>
          <w:color w:val="auto"/>
          <w:sz w:val="28"/>
          <w:szCs w:val="28"/>
          <w:lang w:val="en-US" w:eastAsia="zh-CN"/>
        </w:rPr>
        <w:t xml:space="preserve"> 投标截止时间的顺延</w:t>
      </w:r>
    </w:p>
    <w:p w14:paraId="4ADC91DA">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为使投标人有足够的时间对招标文件的澄清或者修改部分进行研究而准备投标或因其他原因，采购人将依法决定是否顺延投标截止时间。</w:t>
      </w:r>
    </w:p>
    <w:p w14:paraId="1517B7C8">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82" w:name="_Toc1106273699"/>
      <w:bookmarkStart w:id="183" w:name="_Toc933740821_WPSOffice_Level2"/>
      <w:bookmarkStart w:id="184" w:name="_Toc868408535"/>
      <w:bookmarkStart w:id="185" w:name="_Toc1133061307_WPSOffice_Level2"/>
      <w:bookmarkStart w:id="186" w:name="_Toc1078664286_WPSOffice_Level2"/>
      <w:bookmarkStart w:id="187" w:name="_Toc1758648705"/>
      <w:bookmarkStart w:id="188" w:name="_Toc113296060"/>
      <w:bookmarkStart w:id="189" w:name="_Toc760401867"/>
      <w:bookmarkStart w:id="190" w:name="_Toc1878515555"/>
      <w:bookmarkStart w:id="191" w:name="_Toc1317763722"/>
      <w:bookmarkStart w:id="192" w:name="_Toc587380469_WPSOffice_Level2"/>
      <w:bookmarkStart w:id="193" w:name="_Toc1289807408"/>
      <w:bookmarkStart w:id="194" w:name="_Toc1809617340"/>
      <w:bookmarkStart w:id="195" w:name="_Toc395976497"/>
      <w:bookmarkStart w:id="196" w:name="_Toc1060332415"/>
      <w:r>
        <w:rPr>
          <w:rFonts w:hint="default" w:ascii="Times New Roman" w:hAnsi="Times New Roman" w:eastAsia="方正小标宋_GBK" w:cs="Times New Roman"/>
          <w:bCs/>
          <w:color w:val="auto"/>
          <w:kern w:val="0"/>
          <w:sz w:val="30"/>
          <w:szCs w:val="30"/>
          <w:lang w:val="en-US" w:eastAsia="zh-CN"/>
        </w:rPr>
        <w:t>三、投标文件的编制</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2D378695">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13.投标语言</w:t>
      </w:r>
    </w:p>
    <w:p w14:paraId="5EF47DA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投标文件以及投标人所有与采购人及集中采购机构就投标来往的函电均使用中文。投标人提供的外文资料应附有相应的中文译本，并以中文译本为准。</w:t>
      </w:r>
    </w:p>
    <w:p w14:paraId="152298A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14.</w:t>
      </w:r>
      <w:r>
        <w:rPr>
          <w:rFonts w:hint="default" w:ascii="Times New Roman" w:hAnsi="Times New Roman" w:eastAsia="仿宋_GB2312" w:cs="Times New Roman"/>
          <w:b/>
          <w:bCs/>
          <w:color w:val="auto"/>
          <w:sz w:val="28"/>
          <w:szCs w:val="28"/>
          <w:lang w:eastAsia="zh-CN"/>
        </w:rPr>
        <w:t>投标文件计量单位</w:t>
      </w:r>
    </w:p>
    <w:p w14:paraId="0CD2A25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除招标文件中有特殊要求外，投标文件中所使用的计量单位，应采用中华人民共和国法定计量单位。</w:t>
      </w:r>
    </w:p>
    <w:p w14:paraId="6E0CFAF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15.</w:t>
      </w:r>
      <w:r>
        <w:rPr>
          <w:rFonts w:hint="default" w:ascii="Times New Roman" w:hAnsi="Times New Roman" w:eastAsia="仿宋_GB2312" w:cs="Times New Roman"/>
          <w:b/>
          <w:bCs/>
          <w:color w:val="auto"/>
          <w:sz w:val="28"/>
          <w:szCs w:val="28"/>
          <w:lang w:eastAsia="zh-CN"/>
        </w:rPr>
        <w:t>投标文件的组成</w:t>
      </w:r>
    </w:p>
    <w:p w14:paraId="4E3CC47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49888B1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t>16.</w:t>
      </w:r>
      <w:r>
        <w:rPr>
          <w:rFonts w:hint="default" w:ascii="Times New Roman" w:hAnsi="Times New Roman" w:eastAsia="仿宋_GB2312" w:cs="Times New Roman"/>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hint="default" w:ascii="Times New Roman" w:hAnsi="Times New Roman" w:eastAsia="仿宋_GB2312" w:cs="Times New Roman"/>
          <w:color w:val="auto"/>
          <w:sz w:val="28"/>
          <w:szCs w:val="28"/>
          <w:lang w:val="en-US" w:eastAsia="zh-CN"/>
        </w:rPr>
        <w:t>投标人可对招标文件中一个或几个分包进行投标，除投标人须知前附表中另有规定。</w:t>
      </w:r>
    </w:p>
    <w:p w14:paraId="0261362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17.投标文件编制</w:t>
      </w:r>
    </w:p>
    <w:p w14:paraId="66F9EA9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17.1投标文件应按招标文件要求的内容编制投标文件，应当对招标文件提出的实质性要求和条件做出响应。</w:t>
      </w:r>
    </w:p>
    <w:p w14:paraId="290FAD4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17.2投标人在编制投标文件时，涉及到投标人须知前附表中要求的资格审查证明文件，须上传到“资格审查材料”中。</w:t>
      </w:r>
    </w:p>
    <w:p w14:paraId="085AD83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18.</w:t>
      </w:r>
      <w:r>
        <w:rPr>
          <w:rFonts w:hint="default" w:ascii="Times New Roman" w:hAnsi="Times New Roman" w:eastAsia="仿宋_GB2312" w:cs="Times New Roman"/>
          <w:b/>
          <w:bCs/>
          <w:color w:val="auto"/>
          <w:sz w:val="28"/>
          <w:szCs w:val="28"/>
          <w:lang w:eastAsia="zh-CN"/>
        </w:rPr>
        <w:t>投标报价</w:t>
      </w:r>
    </w:p>
    <w:p w14:paraId="6C3A0604">
      <w:pPr>
        <w:pStyle w:val="2"/>
        <w:spacing w:line="360" w:lineRule="auto"/>
        <w:rPr>
          <w:rFonts w:ascii="Times New Roman" w:hAnsi="Times New Roman" w:eastAsia="仿宋_GB2312" w:cs="Times New Roman"/>
          <w:color w:val="auto"/>
          <w:kern w:val="2"/>
          <w:sz w:val="28"/>
          <w:szCs w:val="28"/>
          <w:lang w:val="zh-TW"/>
        </w:rPr>
      </w:pPr>
      <w:r>
        <w:rPr>
          <w:rFonts w:ascii="Times New Roman" w:hAnsi="Times New Roman" w:eastAsia="仿宋_GB2312" w:cs="Times New Roman"/>
          <w:color w:val="auto"/>
          <w:kern w:val="2"/>
          <w:sz w:val="28"/>
          <w:szCs w:val="28"/>
          <w:lang w:val="zh-TW"/>
        </w:rPr>
        <w:t>投标人报价超过招标文件规定的预算金额或者分项、分包最高限价的，其投标将被认定为投标无效。</w:t>
      </w:r>
    </w:p>
    <w:p w14:paraId="22A71235">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19.</w:t>
      </w:r>
      <w:r>
        <w:rPr>
          <w:rFonts w:hint="default" w:ascii="Times New Roman" w:hAnsi="Times New Roman" w:eastAsia="仿宋_GB2312" w:cs="Times New Roman"/>
          <w:b/>
          <w:bCs/>
          <w:color w:val="auto"/>
          <w:sz w:val="28"/>
          <w:szCs w:val="28"/>
          <w:lang w:eastAsia="zh-CN"/>
        </w:rPr>
        <w:t>投标货币</w:t>
      </w:r>
    </w:p>
    <w:p w14:paraId="47DC34E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除非“投标人须知前附表”另有规定，投标人提供的所有服务用人民币报价。</w:t>
      </w:r>
    </w:p>
    <w:p w14:paraId="73F17E4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20.</w:t>
      </w:r>
      <w:r>
        <w:rPr>
          <w:rFonts w:hint="default" w:ascii="Times New Roman" w:hAnsi="Times New Roman" w:eastAsia="仿宋_GB2312" w:cs="Times New Roman"/>
          <w:b/>
          <w:bCs/>
          <w:color w:val="auto"/>
          <w:sz w:val="28"/>
          <w:szCs w:val="28"/>
          <w:lang w:eastAsia="zh-CN"/>
        </w:rPr>
        <w:t>投标人资格证明文件</w:t>
      </w:r>
    </w:p>
    <w:p w14:paraId="197DE2D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依据“投标人须知前附表”中的要求按“第四章”的规定提交相应的资格证明文件，作为投标文件的一部分，以证明其有资格进行投标和有能力履行合同。</w:t>
      </w:r>
    </w:p>
    <w:p w14:paraId="239A40A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21</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投标人</w:t>
      </w:r>
      <w:r>
        <w:rPr>
          <w:rFonts w:hint="default" w:ascii="Times New Roman" w:hAnsi="Times New Roman" w:eastAsia="仿宋_GB2312" w:cs="Times New Roman"/>
          <w:b/>
          <w:bCs/>
          <w:color w:val="auto"/>
          <w:sz w:val="28"/>
          <w:szCs w:val="28"/>
          <w:lang w:val="en-US" w:eastAsia="zh-CN"/>
        </w:rPr>
        <w:t>商务、</w:t>
      </w:r>
      <w:r>
        <w:rPr>
          <w:rFonts w:hint="default" w:ascii="Times New Roman" w:hAnsi="Times New Roman" w:eastAsia="仿宋_GB2312" w:cs="Times New Roman"/>
          <w:b/>
          <w:bCs/>
          <w:color w:val="auto"/>
          <w:sz w:val="28"/>
          <w:szCs w:val="28"/>
          <w:lang w:eastAsia="zh-CN"/>
        </w:rPr>
        <w:t>技术证明文件</w:t>
      </w:r>
    </w:p>
    <w:p w14:paraId="27A56A5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21.1</w:t>
      </w:r>
      <w:r>
        <w:rPr>
          <w:rFonts w:hint="default" w:ascii="Times New Roman" w:hAnsi="Times New Roman" w:eastAsia="仿宋_GB2312" w:cs="Times New Roman"/>
          <w:color w:val="auto"/>
          <w:sz w:val="28"/>
          <w:szCs w:val="28"/>
          <w:lang w:val="en-US" w:eastAsia="zh-CN"/>
        </w:rPr>
        <w:t>投标人应按招标文件要求提交证明文件，证明其投标标的符合招标文件规定。</w:t>
      </w:r>
    </w:p>
    <w:p w14:paraId="36279D4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21.2上款所述的证明文件，可以是文字资料、图纸和数据。</w:t>
      </w:r>
    </w:p>
    <w:p w14:paraId="72A05C5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22</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投标函</w:t>
      </w:r>
    </w:p>
    <w:p w14:paraId="299C3BF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22.1投标人应按招标文件规定的格式和内容提交投标函。</w:t>
      </w:r>
    </w:p>
    <w:p w14:paraId="394881A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22.2下列任何情况发生时，按国家有关法律法规进行处理并按投标函的约定向采购人支付违约赔偿金：</w:t>
      </w:r>
    </w:p>
    <w:p w14:paraId="2D70901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）投标人在招标文件规定的投标有效期内实质上修改或撤回其投标；</w:t>
      </w:r>
    </w:p>
    <w:p w14:paraId="01D49FF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）在投标文件中有意提供虚假材料；</w:t>
      </w:r>
    </w:p>
    <w:p w14:paraId="3341215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）中标人拒绝在中标通知书规定的时间内签订合同。</w:t>
      </w:r>
    </w:p>
    <w:p w14:paraId="4F2220B5">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eastAsia="zh-CN"/>
        </w:rPr>
        <w:t>23</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color w:val="auto"/>
          <w:kern w:val="0"/>
          <w:sz w:val="28"/>
          <w:szCs w:val="28"/>
          <w:lang w:val="en-US" w:eastAsia="zh-CN"/>
        </w:rPr>
        <w:t>投标保证金</w:t>
      </w:r>
    </w:p>
    <w:p w14:paraId="2588B036">
      <w:pPr>
        <w:spacing w:line="360" w:lineRule="auto"/>
        <w:rPr>
          <w:rFonts w:hint="default" w:ascii="Times New Roman" w:hAnsi="Times New Roman" w:eastAsia="仿宋_GB2312" w:cs="Times New Roman"/>
          <w:b/>
          <w:bCs/>
          <w:color w:val="auto"/>
          <w:sz w:val="28"/>
          <w:szCs w:val="28"/>
          <w:lang w:val="en-US" w:eastAsia="zh-CN"/>
        </w:rPr>
      </w:pPr>
      <w:bookmarkStart w:id="197" w:name="_Toc975469575_WPSOffice_Level3"/>
      <w:r>
        <w:rPr>
          <w:rFonts w:hint="default" w:ascii="Times New Roman" w:hAnsi="Times New Roman" w:eastAsia="仿宋_GB2312" w:cs="Times New Roman"/>
          <w:bCs/>
          <w:color w:val="auto"/>
          <w:sz w:val="28"/>
          <w:szCs w:val="28"/>
          <w:lang w:val="en-US" w:eastAsia="zh-CN"/>
        </w:rPr>
        <w:t>本项目投标人无需提交投标保证金。</w:t>
      </w:r>
      <w:bookmarkEnd w:id="197"/>
    </w:p>
    <w:p w14:paraId="76BFF4B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24.</w:t>
      </w:r>
      <w:r>
        <w:rPr>
          <w:rFonts w:hint="default" w:ascii="Times New Roman" w:hAnsi="Times New Roman" w:eastAsia="仿宋_GB2312" w:cs="Times New Roman"/>
          <w:b/>
          <w:bCs/>
          <w:color w:val="auto"/>
          <w:sz w:val="28"/>
          <w:szCs w:val="28"/>
          <w:lang w:eastAsia="zh-CN"/>
        </w:rPr>
        <w:t>投标有效期</w:t>
      </w:r>
    </w:p>
    <w:p w14:paraId="04157C9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.1投标文件应自招标文件规定的投标截止日起，在“投标人须知前附表”规定的时间内保持有效。投标有效期不足的将被视为非响应性投标而予以拒绝。</w:t>
      </w:r>
    </w:p>
    <w:p w14:paraId="75CEBC2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.2在特殊情况下，采购人可征求投标人同意延长投标文件的有效期。这种要求与答复均应以书面形式提交。投标人可以拒绝这种要求，原有效期到期后</w:t>
      </w:r>
      <w:r>
        <w:rPr>
          <w:rFonts w:hint="default" w:ascii="Times New Roman" w:hAnsi="Times New Roman" w:eastAsia="仿宋_GB2312" w:cs="Times New Roman"/>
          <w:color w:val="auto"/>
          <w:sz w:val="28"/>
          <w:szCs w:val="28"/>
          <w:lang w:val="zh-CN" w:eastAsia="zh-CN"/>
        </w:rPr>
        <w:t>其投标文件失效</w:t>
      </w:r>
      <w:r>
        <w:rPr>
          <w:rFonts w:hint="default" w:ascii="Times New Roman" w:hAnsi="Times New Roman" w:eastAsia="仿宋_GB2312" w:cs="Times New Roman"/>
          <w:color w:val="auto"/>
          <w:sz w:val="28"/>
          <w:szCs w:val="28"/>
          <w:lang w:eastAsia="zh-CN"/>
        </w:rPr>
        <w:t>。同意延期的投标人将不会被要求也不允许修改其投标文件，</w:t>
      </w:r>
      <w:r>
        <w:rPr>
          <w:rFonts w:hint="default" w:ascii="Times New Roman" w:hAnsi="Times New Roman" w:eastAsia="仿宋_GB2312" w:cs="Times New Roman"/>
          <w:color w:val="auto"/>
          <w:sz w:val="28"/>
          <w:szCs w:val="28"/>
          <w:lang w:val="zh-CN" w:eastAsia="zh-CN"/>
        </w:rPr>
        <w:t>其投标文件</w:t>
      </w:r>
      <w:r>
        <w:rPr>
          <w:rFonts w:hint="default" w:ascii="Times New Roman" w:hAnsi="Times New Roman" w:eastAsia="仿宋_GB2312" w:cs="Times New Roman"/>
          <w:color w:val="auto"/>
          <w:sz w:val="28"/>
          <w:szCs w:val="28"/>
          <w:lang w:eastAsia="zh-CN"/>
        </w:rPr>
        <w:t>相应延长到新的有效期。</w:t>
      </w:r>
    </w:p>
    <w:p w14:paraId="0327E97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25.</w:t>
      </w:r>
      <w:r>
        <w:rPr>
          <w:rFonts w:hint="default" w:ascii="Times New Roman" w:hAnsi="Times New Roman" w:eastAsia="仿宋_GB2312" w:cs="Times New Roman"/>
          <w:b/>
          <w:bCs/>
          <w:color w:val="auto"/>
          <w:sz w:val="28"/>
          <w:szCs w:val="28"/>
          <w:lang w:eastAsia="zh-CN"/>
        </w:rPr>
        <w:t>投标文件形式和签署</w:t>
      </w:r>
    </w:p>
    <w:p w14:paraId="79EE387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.1投标人须在投标截止时间前制作并提交加密的电子投标文件。</w:t>
      </w:r>
    </w:p>
    <w:p w14:paraId="13FDB2D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投标人可登录“河南省公共资源交易中心（</w:t>
      </w:r>
      <w:r>
        <w:rPr>
          <w:rFonts w:hint="default" w:ascii="Times New Roman" w:hAnsi="Times New Roman" w:eastAsia="仿宋_GB2312" w:cs="Times New Roman"/>
          <w:color w:val="auto"/>
          <w:sz w:val="28"/>
          <w:szCs w:val="28"/>
          <w:lang w:val="en-US" w:eastAsia="zh-CN"/>
        </w:rPr>
        <w:t>hnsggzyjy.henan.gov.cn）”网站查看公共服务—办事指南—新交易平台使用手册（培训资料）</w:t>
      </w:r>
      <w:r>
        <w:rPr>
          <w:rFonts w:hint="default" w:ascii="Times New Roman" w:hAnsi="Times New Roman" w:eastAsia="仿宋_GB2312" w:cs="Times New Roman"/>
          <w:color w:val="auto"/>
          <w:sz w:val="28"/>
          <w:szCs w:val="28"/>
          <w:lang w:eastAsia="zh-CN"/>
        </w:rPr>
        <w:t>。</w:t>
      </w:r>
    </w:p>
    <w:p w14:paraId="79B766C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eastAsia="zh-CN"/>
        </w:rPr>
        <w:t>投标人在制作电子投标文件时，按格式内容要求进行电子签章（包括企业电子签章、个人电子签章）</w:t>
      </w:r>
      <w:r>
        <w:rPr>
          <w:rFonts w:hint="default" w:ascii="Times New Roman" w:hAnsi="Times New Roman" w:eastAsia="仿宋_GB2312" w:cs="Times New Roman"/>
          <w:color w:val="auto"/>
          <w:sz w:val="28"/>
          <w:szCs w:val="28"/>
          <w:lang w:eastAsia="zh-CN"/>
        </w:rPr>
        <w:t>。</w:t>
      </w:r>
    </w:p>
    <w:p w14:paraId="3A95FE9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投标人在制作电子投标文件时，开标一览表按照格式编辑，并作为电子开标系统上传的依据。</w:t>
      </w:r>
    </w:p>
    <w:p w14:paraId="4142447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投标文件以外的任何资料采购人和集中采购机构将拒收。</w:t>
      </w:r>
    </w:p>
    <w:p w14:paraId="3AF6CEA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其他形式的投标文件一律不接受。</w:t>
      </w:r>
    </w:p>
    <w:p w14:paraId="00D72BDE">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98" w:name="_Toc123955915"/>
      <w:bookmarkStart w:id="199" w:name="_Toc1658848054"/>
      <w:bookmarkStart w:id="200" w:name="_Toc269831806"/>
      <w:bookmarkStart w:id="201" w:name="_Toc689398289_WPSOffice_Level2"/>
      <w:bookmarkStart w:id="202" w:name="_Toc1940674049"/>
      <w:bookmarkStart w:id="203" w:name="_Toc99139981"/>
      <w:bookmarkStart w:id="204" w:name="_Toc1602167768_WPSOffice_Level2"/>
      <w:bookmarkStart w:id="205" w:name="_Toc1354261087_WPSOffice_Level2"/>
      <w:bookmarkStart w:id="206" w:name="_Toc880470383"/>
      <w:bookmarkStart w:id="207" w:name="_Toc814900001_WPSOffice_Level2"/>
      <w:bookmarkStart w:id="208" w:name="_Toc1517317572"/>
      <w:bookmarkStart w:id="209" w:name="_Toc99171812"/>
      <w:bookmarkStart w:id="210" w:name="_Toc1446727086"/>
      <w:bookmarkStart w:id="211" w:name="_Toc1958475392"/>
      <w:bookmarkStart w:id="212" w:name="_Toc340063481"/>
      <w:r>
        <w:rPr>
          <w:rFonts w:hint="default" w:ascii="Times New Roman" w:hAnsi="Times New Roman" w:eastAsia="方正小标宋_GBK" w:cs="Times New Roman"/>
          <w:bCs/>
          <w:color w:val="auto"/>
          <w:kern w:val="0"/>
          <w:sz w:val="30"/>
          <w:szCs w:val="30"/>
          <w:lang w:val="en-US" w:eastAsia="zh-CN"/>
        </w:rPr>
        <w:t>四、投标文件的上传</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2C420405">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.投标文件的上传</w:t>
      </w:r>
    </w:p>
    <w:p w14:paraId="619783B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.1加密电子投标文件的上传：见“投标人须知前附表”。</w:t>
      </w:r>
    </w:p>
    <w:p w14:paraId="7B5301A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75DED88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27.</w:t>
      </w:r>
      <w:r>
        <w:rPr>
          <w:rFonts w:hint="default" w:ascii="Times New Roman" w:hAnsi="Times New Roman" w:eastAsia="仿宋_GB2312" w:cs="Times New Roman"/>
          <w:b/>
          <w:bCs/>
          <w:color w:val="auto"/>
          <w:sz w:val="28"/>
          <w:szCs w:val="28"/>
          <w:lang w:eastAsia="zh-CN"/>
        </w:rPr>
        <w:t>投标截止时间</w:t>
      </w:r>
    </w:p>
    <w:p w14:paraId="32AC9C1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.1投标人应在“投标人须知前附表”规定的投标截止时间前上传投标文件。</w:t>
      </w:r>
    </w:p>
    <w:p w14:paraId="1CF2FA7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.2采购人和集中采购机构可以按本章第12条规定，通过修改招标文件自行决定酌情延长投标截止期限。</w:t>
      </w:r>
    </w:p>
    <w:p w14:paraId="3DD1C06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28.</w:t>
      </w:r>
      <w:r>
        <w:rPr>
          <w:rFonts w:hint="default" w:ascii="Times New Roman" w:hAnsi="Times New Roman" w:eastAsia="仿宋_GB2312" w:cs="Times New Roman"/>
          <w:b/>
          <w:bCs/>
          <w:color w:val="auto"/>
          <w:sz w:val="28"/>
          <w:szCs w:val="28"/>
          <w:lang w:eastAsia="zh-CN"/>
        </w:rPr>
        <w:t>迟交的投标文件</w:t>
      </w:r>
    </w:p>
    <w:p w14:paraId="0DBE2FA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投标人在投标截止时间后上传的投标文件，将被拒绝。</w:t>
      </w:r>
    </w:p>
    <w:p w14:paraId="744A45B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29.</w:t>
      </w:r>
      <w:r>
        <w:rPr>
          <w:rFonts w:hint="default" w:ascii="Times New Roman" w:hAnsi="Times New Roman" w:eastAsia="仿宋_GB2312" w:cs="Times New Roman"/>
          <w:b/>
          <w:bCs/>
          <w:color w:val="auto"/>
          <w:sz w:val="28"/>
          <w:szCs w:val="28"/>
          <w:lang w:eastAsia="zh-CN"/>
        </w:rPr>
        <w:t>投标文件的修改和撤回</w:t>
      </w:r>
    </w:p>
    <w:p w14:paraId="5702C58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.1在投标截止时间前，投标人可以修改或撤回已上传的投标文件。</w:t>
      </w:r>
    </w:p>
    <w:p w14:paraId="1637439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.2在投标截止时间后，投标人不得修改或撤回其投标文件。</w:t>
      </w:r>
    </w:p>
    <w:p w14:paraId="78CADA9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.3在招标文件规定的投标有效期内，投标人不得实质上修改或撤回其投标。</w:t>
      </w:r>
    </w:p>
    <w:p w14:paraId="1F816749">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13" w:name="_Toc702554443"/>
      <w:bookmarkStart w:id="214" w:name="_Toc229139457"/>
      <w:bookmarkStart w:id="215" w:name="_Toc1109071882"/>
      <w:bookmarkStart w:id="216" w:name="_Toc516778272"/>
      <w:bookmarkStart w:id="217" w:name="_Toc1140657126"/>
      <w:bookmarkStart w:id="218" w:name="_Toc1124298034"/>
      <w:bookmarkStart w:id="219" w:name="_Toc516757662_WPSOffice_Level2"/>
      <w:bookmarkStart w:id="220" w:name="_Toc1550393937_WPSOffice_Level2"/>
      <w:bookmarkStart w:id="221" w:name="_Toc874621790"/>
      <w:bookmarkStart w:id="222" w:name="_Toc1130786219"/>
      <w:bookmarkStart w:id="223" w:name="_Toc960388964"/>
      <w:bookmarkStart w:id="224" w:name="_Toc1288741030"/>
      <w:bookmarkStart w:id="225" w:name="_Toc491646129_WPSOffice_Level2"/>
      <w:bookmarkStart w:id="226" w:name="_Toc58778488"/>
      <w:bookmarkStart w:id="227" w:name="_Toc1744903856_WPSOffice_Level2"/>
      <w:r>
        <w:rPr>
          <w:rFonts w:hint="default" w:ascii="Times New Roman" w:hAnsi="Times New Roman" w:eastAsia="方正小标宋_GBK" w:cs="Times New Roman"/>
          <w:bCs/>
          <w:color w:val="auto"/>
          <w:kern w:val="0"/>
          <w:sz w:val="30"/>
          <w:szCs w:val="30"/>
          <w:lang w:val="en-US" w:eastAsia="zh-CN"/>
        </w:rPr>
        <w:t>五、开标与评标</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60C814A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30</w:t>
      </w:r>
      <w:r>
        <w:rPr>
          <w:rFonts w:hint="default" w:ascii="Times New Roman" w:hAnsi="Times New Roman" w:eastAsia="仿宋_GB2312" w:cs="Times New Roman"/>
          <w:b/>
          <w:bCs/>
          <w:color w:val="auto"/>
          <w:sz w:val="28"/>
          <w:szCs w:val="28"/>
          <w:lang w:eastAsia="zh-CN"/>
        </w:rPr>
        <w:t>.开标</w:t>
      </w:r>
    </w:p>
    <w:p w14:paraId="3873CC6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.1开标及解密方式：见“投标人须知前附表”。</w:t>
      </w:r>
    </w:p>
    <w:p w14:paraId="6B6DAEF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.2不见面开标大厅网址：见“投标人须知前附表”。</w:t>
      </w:r>
    </w:p>
    <w:p w14:paraId="2E14AB3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.3开标时间和开标地点：见“投标人须知前附表”。</w:t>
      </w:r>
    </w:p>
    <w:p w14:paraId="0EE6949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.4开标时，集中采购机构将通过网上开标系统公布投标人名称、投标价格以及其它有关内容。</w:t>
      </w:r>
    </w:p>
    <w:p w14:paraId="242A071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31.</w:t>
      </w:r>
      <w:r>
        <w:rPr>
          <w:rFonts w:hint="default" w:ascii="Times New Roman" w:hAnsi="Times New Roman" w:eastAsia="仿宋_GB2312" w:cs="Times New Roman"/>
          <w:b/>
          <w:bCs/>
          <w:color w:val="auto"/>
          <w:sz w:val="28"/>
          <w:szCs w:val="28"/>
          <w:lang w:eastAsia="zh-CN"/>
        </w:rPr>
        <w:t>资格审查</w:t>
      </w:r>
    </w:p>
    <w:p w14:paraId="0C43418D">
      <w:pPr>
        <w:spacing w:line="360" w:lineRule="auto"/>
        <w:rPr>
          <w:rFonts w:hint="default" w:ascii="Times New Roman" w:hAnsi="Times New Roman" w:eastAsia="仿宋_GB2312" w:cs="Times New Roman"/>
          <w:color w:val="auto"/>
          <w:sz w:val="28"/>
          <w:szCs w:val="28"/>
          <w:lang w:eastAsia="zh-CN"/>
        </w:rPr>
      </w:pPr>
      <w:bookmarkStart w:id="228" w:name="_Toc45114864_WPSOffice_Level3"/>
      <w:bookmarkStart w:id="229" w:name="_Toc1584989513_WPSOffice_Level3"/>
      <w:bookmarkStart w:id="230" w:name="_Toc694141672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.1开标结束后，采购人对投标人的资格进行审查。</w:t>
      </w:r>
      <w:bookmarkEnd w:id="228"/>
      <w:bookmarkEnd w:id="229"/>
      <w:bookmarkEnd w:id="230"/>
    </w:p>
    <w:p w14:paraId="4B239DD9">
      <w:pPr>
        <w:spacing w:line="360" w:lineRule="auto"/>
        <w:rPr>
          <w:rFonts w:hint="default" w:ascii="Times New Roman" w:hAnsi="Times New Roman" w:eastAsia="仿宋_GB2312" w:cs="Times New Roman"/>
          <w:color w:val="auto"/>
          <w:sz w:val="28"/>
          <w:szCs w:val="28"/>
          <w:lang w:eastAsia="zh-CN"/>
        </w:rPr>
      </w:pPr>
      <w:bookmarkStart w:id="231" w:name="_Toc1693296442_WPSOffice_Level3"/>
      <w:bookmarkStart w:id="232" w:name="_Toc85856132_WPSOffice_Level3"/>
      <w:bookmarkStart w:id="233" w:name="_Toc1493406836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.2合格投标人不足3家的，不得评标。</w:t>
      </w:r>
      <w:bookmarkEnd w:id="231"/>
      <w:bookmarkEnd w:id="232"/>
      <w:bookmarkEnd w:id="233"/>
    </w:p>
    <w:p w14:paraId="1C8E4040">
      <w:pPr>
        <w:spacing w:line="360" w:lineRule="auto"/>
        <w:rPr>
          <w:rFonts w:hint="default" w:ascii="Times New Roman" w:hAnsi="Times New Roman" w:eastAsia="仿宋_GB2312" w:cs="Times New Roman"/>
          <w:color w:val="auto"/>
          <w:sz w:val="28"/>
          <w:szCs w:val="28"/>
          <w:lang w:eastAsia="zh-CN"/>
        </w:rPr>
      </w:pPr>
      <w:bookmarkStart w:id="234" w:name="_Toc1971674233_WPSOffice_Level3"/>
      <w:bookmarkStart w:id="235" w:name="_Toc21976785_WPSOffice_Level3"/>
      <w:bookmarkStart w:id="236" w:name="_Toc1285333830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.3资格审查标准见“投标人须知前附表”。</w:t>
      </w:r>
      <w:bookmarkEnd w:id="234"/>
      <w:bookmarkEnd w:id="235"/>
      <w:bookmarkEnd w:id="236"/>
    </w:p>
    <w:p w14:paraId="7D0DB6C9">
      <w:pPr>
        <w:spacing w:line="360" w:lineRule="auto"/>
        <w:rPr>
          <w:rFonts w:hint="default" w:ascii="Times New Roman" w:hAnsi="Times New Roman" w:eastAsia="仿宋_GB2312" w:cs="Times New Roman"/>
          <w:color w:val="auto"/>
          <w:sz w:val="28"/>
          <w:szCs w:val="28"/>
          <w:lang w:eastAsia="zh-CN"/>
        </w:rPr>
      </w:pPr>
      <w:bookmarkStart w:id="237" w:name="_Toc1785145571_WPSOffice_Level3"/>
      <w:bookmarkStart w:id="238" w:name="_Toc468577997_WPSOffice_Level3"/>
      <w:bookmarkStart w:id="239" w:name="_Toc1102086292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.4信用记录的查询方法：见“投标人须知前附表”。</w:t>
      </w:r>
      <w:bookmarkEnd w:id="237"/>
      <w:bookmarkEnd w:id="238"/>
      <w:bookmarkEnd w:id="239"/>
    </w:p>
    <w:p w14:paraId="1125330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.评标委员会</w:t>
      </w:r>
    </w:p>
    <w:p w14:paraId="476E5DD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1评标由评标委员会负责，评标委员会由采购人代表和有关技术、经济等方面的专家组成，成员人数见“投标人须知前附表”。其中技术、经济等方面的专家不少于成员总数的三分之二。评审专家由采购人从河南省财政厅政府采购专家库中</w:t>
      </w:r>
      <w:r>
        <w:rPr>
          <w:rFonts w:hint="default" w:ascii="Times New Roman" w:hAnsi="Times New Roman" w:eastAsia="仿宋_GB2312" w:cs="Times New Roman"/>
          <w:color w:val="auto"/>
          <w:sz w:val="28"/>
          <w:szCs w:val="28"/>
          <w:lang w:val="en-US" w:eastAsia="zh-CN"/>
        </w:rPr>
        <w:t>提交</w:t>
      </w:r>
      <w:r>
        <w:rPr>
          <w:rFonts w:hint="default" w:ascii="Times New Roman" w:hAnsi="Times New Roman" w:eastAsia="仿宋_GB2312" w:cs="Times New Roman"/>
          <w:color w:val="auto"/>
          <w:sz w:val="28"/>
          <w:szCs w:val="28"/>
          <w:lang w:eastAsia="zh-CN"/>
        </w:rPr>
        <w:t>抽取</w:t>
      </w:r>
      <w:r>
        <w:rPr>
          <w:rFonts w:hint="default" w:ascii="Times New Roman" w:hAnsi="Times New Roman" w:eastAsia="仿宋_GB2312" w:cs="Times New Roman"/>
          <w:color w:val="auto"/>
          <w:sz w:val="28"/>
          <w:szCs w:val="28"/>
          <w:lang w:val="en-US" w:eastAsia="zh-CN"/>
        </w:rPr>
        <w:t>申请</w:t>
      </w:r>
      <w:r>
        <w:rPr>
          <w:rFonts w:hint="default" w:ascii="Times New Roman" w:hAnsi="Times New Roman" w:eastAsia="仿宋_GB2312" w:cs="Times New Roman"/>
          <w:color w:val="auto"/>
          <w:sz w:val="28"/>
          <w:szCs w:val="28"/>
          <w:lang w:eastAsia="zh-CN"/>
        </w:rPr>
        <w:t>，有关人员对评标委员会成员名单须严格保密。</w:t>
      </w:r>
    </w:p>
    <w:p w14:paraId="7DDAEB6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.2与投标人有利害关系的人员不得进入评标委员会。</w:t>
      </w:r>
    </w:p>
    <w:p w14:paraId="318FAE6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33.</w:t>
      </w:r>
      <w:r>
        <w:rPr>
          <w:rFonts w:hint="default" w:ascii="Times New Roman" w:hAnsi="Times New Roman" w:eastAsia="仿宋_GB2312" w:cs="Times New Roman"/>
          <w:b/>
          <w:bCs/>
          <w:color w:val="auto"/>
          <w:sz w:val="28"/>
          <w:szCs w:val="28"/>
          <w:lang w:eastAsia="zh-CN"/>
        </w:rPr>
        <w:t>投标文件的澄清</w:t>
      </w:r>
    </w:p>
    <w:p w14:paraId="56C82E9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.1为了有助于对投标文件进行审查、评估和比较，评标委员会有权向投标人</w:t>
      </w:r>
      <w:r>
        <w:rPr>
          <w:rFonts w:hint="default" w:ascii="Times New Roman" w:hAnsi="Times New Roman" w:eastAsia="仿宋_GB2312" w:cs="Times New Roman"/>
          <w:color w:val="auto"/>
          <w:sz w:val="28"/>
          <w:szCs w:val="28"/>
          <w:lang w:val="en-US" w:eastAsia="zh-CN"/>
        </w:rPr>
        <w:t>提出澄清</w:t>
      </w:r>
      <w:r>
        <w:rPr>
          <w:rFonts w:hint="default" w:ascii="Times New Roman" w:hAnsi="Times New Roman" w:eastAsia="仿宋_GB2312" w:cs="Times New Roman"/>
          <w:color w:val="auto"/>
          <w:sz w:val="28"/>
          <w:szCs w:val="28"/>
          <w:lang w:eastAsia="zh-CN"/>
        </w:rPr>
        <w:t>，请投标人澄清其投标内容。</w:t>
      </w:r>
    </w:p>
    <w:p w14:paraId="1473ED8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.2澄清的答复应加盖投标人公章（或企业电子签章）或由法定代表人（或其委托代理人）签字或签章（或个人电子签章）。</w:t>
      </w:r>
    </w:p>
    <w:p w14:paraId="6CFCE1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.3投标人的澄清文件是投标文件的组成部分。</w:t>
      </w:r>
    </w:p>
    <w:p w14:paraId="198ECCB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.4投标文件的澄清不得对投标内容进行实质性修改。</w:t>
      </w:r>
    </w:p>
    <w:p w14:paraId="0ECB93D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34.</w:t>
      </w:r>
      <w:r>
        <w:rPr>
          <w:rFonts w:hint="default" w:ascii="Times New Roman" w:hAnsi="Times New Roman" w:eastAsia="仿宋_GB2312" w:cs="Times New Roman"/>
          <w:b/>
          <w:bCs/>
          <w:color w:val="auto"/>
          <w:sz w:val="28"/>
          <w:szCs w:val="28"/>
          <w:lang w:eastAsia="zh-CN"/>
        </w:rPr>
        <w:t>投标文件的符合性审查</w:t>
      </w:r>
    </w:p>
    <w:p w14:paraId="253E8C6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.1评标委员会将审查投标文件是否实质上响应招标文件。通过</w:t>
      </w:r>
      <w:r>
        <w:rPr>
          <w:rFonts w:hint="default" w:ascii="Times New Roman" w:hAnsi="Times New Roman" w:eastAsia="仿宋_GB2312" w:cs="Times New Roman"/>
          <w:color w:val="auto"/>
          <w:sz w:val="28"/>
          <w:szCs w:val="28"/>
          <w:lang w:val="en-US" w:eastAsia="zh-CN"/>
        </w:rPr>
        <w:t>符合性审查</w:t>
      </w:r>
      <w:r>
        <w:rPr>
          <w:rFonts w:hint="default" w:ascii="Times New Roman" w:hAnsi="Times New Roman" w:eastAsia="仿宋_GB2312" w:cs="Times New Roman"/>
          <w:color w:val="auto"/>
          <w:sz w:val="28"/>
          <w:szCs w:val="28"/>
          <w:lang w:eastAsia="zh-CN"/>
        </w:rPr>
        <w:t>的合格投标人不足3家的，</w:t>
      </w:r>
      <w:r>
        <w:rPr>
          <w:rFonts w:hint="default" w:ascii="Times New Roman" w:hAnsi="Times New Roman" w:eastAsia="仿宋_GB2312" w:cs="Times New Roman"/>
          <w:color w:val="auto"/>
          <w:sz w:val="28"/>
          <w:szCs w:val="28"/>
          <w:lang w:val="en-US" w:eastAsia="zh-CN"/>
        </w:rPr>
        <w:t>项目废标</w:t>
      </w:r>
      <w:r>
        <w:rPr>
          <w:rFonts w:hint="default" w:ascii="Times New Roman" w:hAnsi="Times New Roman" w:eastAsia="仿宋_GB2312" w:cs="Times New Roman"/>
          <w:color w:val="auto"/>
          <w:sz w:val="28"/>
          <w:szCs w:val="28"/>
          <w:lang w:eastAsia="zh-CN"/>
        </w:rPr>
        <w:t>。</w:t>
      </w:r>
    </w:p>
    <w:p w14:paraId="08FF056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.2允许修正投标文件中不构成重大偏离的、微小的、非正规的、不一致或不规则的地方。</w:t>
      </w:r>
    </w:p>
    <w:p w14:paraId="6D450FF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.3在对投标文件进行详细评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之前，评标委员会将确定</w:t>
      </w:r>
      <w:r>
        <w:rPr>
          <w:rFonts w:hint="default" w:ascii="Times New Roman" w:hAnsi="Times New Roman" w:eastAsia="仿宋_GB2312" w:cs="Times New Roman"/>
          <w:color w:val="auto"/>
          <w:sz w:val="28"/>
          <w:szCs w:val="28"/>
          <w:lang w:val="en-US" w:eastAsia="zh-CN"/>
        </w:rPr>
        <w:t>投标文件</w:t>
      </w:r>
      <w:r>
        <w:rPr>
          <w:rFonts w:hint="default" w:ascii="Times New Roman" w:hAnsi="Times New Roman" w:eastAsia="仿宋_GB2312" w:cs="Times New Roman"/>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采购人的权利和投标人的义务的规定，而纠正这些偏离将影响到其它提交实质性响应投标的投标人的公平竞争地位。</w:t>
      </w:r>
    </w:p>
    <w:p w14:paraId="769A837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.4评标委员会判断投标文件的响应性仅基于投标文件本身内容而不靠外部证据。</w:t>
      </w:r>
    </w:p>
    <w:p w14:paraId="34ACF34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.5实质上没有响应招标文件要求的投标将被视为无效投标，投标人不得通过修正或撤消不符之处而使其投标成为实质上响应投标。</w:t>
      </w:r>
    </w:p>
    <w:p w14:paraId="3C4A9F9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.6</w:t>
      </w:r>
      <w:r>
        <w:rPr>
          <w:rFonts w:hint="default" w:ascii="Times New Roman" w:hAnsi="Times New Roman" w:eastAsia="仿宋_GB2312" w:cs="Times New Roman"/>
          <w:color w:val="auto"/>
          <w:sz w:val="28"/>
          <w:szCs w:val="28"/>
          <w:lang w:val="en-US" w:eastAsia="zh-CN"/>
        </w:rPr>
        <w:t>参与同一个标段（包）的投标人存在下列情形之一的，其投标（响应）文件无效：</w:t>
      </w:r>
    </w:p>
    <w:p w14:paraId="0A7CE8F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（1）不同投标人的电子投标（响应）文件上传计算机的网卡MAC地址、CPU序列号和硬盘序列号等硬件信息相同的；</w:t>
      </w:r>
    </w:p>
    <w:p w14:paraId="67CD97D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（2）不同投标人的投标（响应）文件由同一电子设备编制、加密或者上传；</w:t>
      </w:r>
    </w:p>
    <w:p w14:paraId="4E4231A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（3）不同投标人的投标（响应）文件由同一人送达或者分发，或者不同投标人联系人为同一人或不同联系人的联系电话一致的；</w:t>
      </w:r>
    </w:p>
    <w:p w14:paraId="602134F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（4）不同投标人的投标（响应）文件的内容存在两处以上专有细节错误一致；</w:t>
      </w:r>
    </w:p>
    <w:p w14:paraId="37CCF354">
      <w:pPr>
        <w:spacing w:line="360" w:lineRule="auto"/>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（5）其它涉嫌串通的情形。</w:t>
      </w:r>
    </w:p>
    <w:p w14:paraId="3C5381D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34.7有下列情形之一的，视为投标人串通投标，其投标无效：</w:t>
      </w:r>
    </w:p>
    <w:p w14:paraId="2C9E5A2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（1）不同投标人的投标文件由同一单位或者个人编制；</w:t>
      </w:r>
    </w:p>
    <w:p w14:paraId="3F83344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（2）不同投标人委托同一单位或者个人办理投标事宜；</w:t>
      </w:r>
    </w:p>
    <w:p w14:paraId="6BF7DC9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（3）不同投标人的投标文件载明的项目管理成员或者联系人员为同一人；</w:t>
      </w:r>
    </w:p>
    <w:p w14:paraId="5CEC0AB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（4）不同投标人的投标文件异常一致或者投标报价呈规律性差异；</w:t>
      </w:r>
    </w:p>
    <w:p w14:paraId="7EE0180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（5）不同投标人的投标文件相互混装；</w:t>
      </w:r>
    </w:p>
    <w:p w14:paraId="2CA2C7F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（6）不同投标人的投标保证金从同一单位或者个人的账户转出。</w:t>
      </w:r>
    </w:p>
    <w:p w14:paraId="674C921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5</w:t>
      </w:r>
      <w:r>
        <w:rPr>
          <w:rFonts w:hint="default" w:ascii="Times New Roman" w:hAnsi="Times New Roman" w:eastAsia="仿宋_GB2312" w:cs="Times New Roman"/>
          <w:b/>
          <w:bCs/>
          <w:color w:val="auto"/>
          <w:sz w:val="28"/>
          <w:szCs w:val="28"/>
          <w:lang w:eastAsia="zh-CN"/>
        </w:rPr>
        <w:t>.投标的评价</w:t>
      </w:r>
    </w:p>
    <w:p w14:paraId="4882B22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.1投标文件报价出现前后不一致的，按照下列规定修正：</w:t>
      </w:r>
    </w:p>
    <w:p w14:paraId="52E5B54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（1）投标文件中开标一览表（报价表）内容与投标文件中相应内容不一致的，以开标一览表（报价表）为准；</w:t>
      </w:r>
    </w:p>
    <w:p w14:paraId="2B73222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（2）大写金额和小写金额不一致的，以大写金额为准；</w:t>
      </w:r>
    </w:p>
    <w:p w14:paraId="568D521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（3）单价金额小数点或者百分比有明显错位的，以开标一览表的总价为准，并修改单价；</w:t>
      </w:r>
    </w:p>
    <w:p w14:paraId="142A511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（4）总价金额与按单价汇总金额不一致的，以单价金额计算结果为准。</w:t>
      </w:r>
    </w:p>
    <w:p w14:paraId="2F61083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同时出现两种以上不一致的，按照前款规定的顺序修正。修正后的报价经投标人确认后产生约束力，投标人不确认的，其投标无效。</w:t>
      </w:r>
    </w:p>
    <w:p w14:paraId="0804D08C">
      <w:pPr>
        <w:spacing w:line="360" w:lineRule="auto"/>
        <w:ind w:firstLine="0" w:firstLineChars="0"/>
        <w:rPr>
          <w:rFonts w:hint="eastAsia" w:ascii="仿宋_GB2312" w:hAnsi="仿宋_GB2312" w:eastAsia="仿宋_GB2312" w:cs="仿宋_GB2312"/>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eastAsia="zh-CN"/>
        </w:rPr>
        <w:t>3</w:t>
      </w:r>
      <w:r>
        <w:rPr>
          <w:rFonts w:hint="default" w:ascii="Times New Roman" w:hAnsi="Times New Roman" w:eastAsia="仿宋_GB2312" w:cs="Times New Roman"/>
          <w:bCs/>
          <w:color w:val="auto"/>
          <w:sz w:val="28"/>
          <w:szCs w:val="28"/>
          <w:highlight w:val="none"/>
          <w:lang w:val="en-US" w:eastAsia="zh-CN"/>
        </w:rPr>
        <w:t>5</w:t>
      </w:r>
      <w:r>
        <w:rPr>
          <w:rFonts w:hint="default" w:ascii="Times New Roman" w:hAnsi="Times New Roman" w:eastAsia="仿宋_GB2312" w:cs="Times New Roman"/>
          <w:bCs/>
          <w:color w:val="auto"/>
          <w:sz w:val="28"/>
          <w:szCs w:val="28"/>
          <w:highlight w:val="none"/>
          <w:lang w:eastAsia="zh-CN"/>
        </w:rPr>
        <w:t>.2</w:t>
      </w:r>
      <w:r>
        <w:rPr>
          <w:rFonts w:hint="eastAsia" w:ascii="仿宋_GB2312" w:hAnsi="仿宋_GB2312" w:eastAsia="仿宋_GB2312" w:cs="仿宋_GB2312"/>
          <w:color w:val="auto"/>
          <w:sz w:val="28"/>
          <w:szCs w:val="28"/>
          <w:highlight w:val="none"/>
          <w:lang w:eastAsia="zh-CN"/>
        </w:rPr>
        <w:t>根据</w:t>
      </w:r>
      <w:r>
        <w:rPr>
          <w:rFonts w:hint="eastAsia" w:ascii="仿宋_GB2312" w:hAnsi="仿宋_GB2312" w:eastAsia="仿宋_GB2312" w:cs="仿宋_GB2312"/>
          <w:color w:val="auto"/>
          <w:sz w:val="28"/>
          <w:szCs w:val="28"/>
          <w:highlight w:val="none"/>
          <w:lang w:val="en-US" w:eastAsia="zh-CN"/>
        </w:rPr>
        <w:t>《关于推动解决政府采购异常低价问题的通知》（财库〔2026〕2号）要求，评标委员会应对政府采购异常低价进行审查：</w:t>
      </w:r>
    </w:p>
    <w:p w14:paraId="60FC7067">
      <w:pPr>
        <w:spacing w:line="360" w:lineRule="auto"/>
        <w:ind w:firstLine="0" w:firstLineChars="0"/>
        <w:rPr>
          <w:rFonts w:hint="default" w:ascii="Times New Roman" w:hAnsi="Times New Roman" w:eastAsia="仿宋_GB2312" w:cs="Times New Roman"/>
          <w:color w:val="auto"/>
          <w:sz w:val="28"/>
          <w:szCs w:val="28"/>
          <w:highlight w:val="none"/>
          <w:lang w:eastAsia="zh-CN"/>
        </w:rPr>
      </w:pPr>
      <w:r>
        <w:rPr>
          <w:rFonts w:ascii="Times New Roman" w:hAnsi="Times New Roman" w:eastAsia="仿宋_GB2312" w:cs="Times New Roman"/>
          <w:color w:val="auto"/>
          <w:sz w:val="28"/>
          <w:szCs w:val="28"/>
          <w:highlight w:val="none"/>
          <w:lang w:val="en-US" w:eastAsia="zh-CN"/>
        </w:rPr>
        <w:t>（1）</w:t>
      </w:r>
      <w:r>
        <w:rPr>
          <w:rFonts w:hint="default" w:ascii="Times New Roman" w:hAnsi="Times New Roman" w:eastAsia="仿宋_GB2312" w:cs="Times New Roman"/>
          <w:color w:val="auto"/>
          <w:sz w:val="28"/>
          <w:szCs w:val="28"/>
          <w:highlight w:val="none"/>
          <w:lang w:val="en-US" w:eastAsia="zh-CN"/>
        </w:rPr>
        <w:t>政府采购评审中出现下列情形之一的，评审委员会应当启动异常低价投标（响应）审查程序：</w:t>
      </w:r>
    </w:p>
    <w:p w14:paraId="7C2CCA41">
      <w:pPr>
        <w:spacing w:line="360" w:lineRule="auto"/>
        <w:ind w:firstLine="0" w:firstLineChars="0"/>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①</w:t>
      </w:r>
      <w:r>
        <w:rPr>
          <w:rFonts w:hint="default" w:ascii="Times New Roman" w:hAnsi="Times New Roman" w:eastAsia="仿宋_GB2312" w:cs="Times New Roman"/>
          <w:color w:val="auto"/>
          <w:sz w:val="28"/>
          <w:szCs w:val="28"/>
          <w:highlight w:val="none"/>
          <w:lang w:val="en-US" w:eastAsia="zh-CN"/>
        </w:rPr>
        <w:t>投标（响应）报价低于全部通过符合性审查供应商投标（响应）报价平均值</w:t>
      </w:r>
      <w:r>
        <w:rPr>
          <w:rFonts w:ascii="Times New Roman" w:hAnsi="Times New Roman" w:eastAsia="仿宋_GB2312" w:cs="Times New Roman"/>
          <w:color w:val="auto"/>
          <w:sz w:val="28"/>
          <w:szCs w:val="28"/>
          <w:highlight w:val="none"/>
          <w:lang w:val="en-US" w:eastAsia="zh-CN"/>
        </w:rPr>
        <w:t>65</w:t>
      </w:r>
      <w:r>
        <w:rPr>
          <w:rFonts w:hint="default" w:ascii="Times New Roman" w:hAnsi="Times New Roman" w:eastAsia="仿宋_GB2312" w:cs="Times New Roman"/>
          <w:color w:val="auto"/>
          <w:sz w:val="28"/>
          <w:szCs w:val="28"/>
          <w:highlight w:val="none"/>
          <w:lang w:val="en-US" w:eastAsia="zh-CN"/>
        </w:rPr>
        <w:t>%的，即投标（响应）报价&lt;全部通过符合性审查供应商投标（响应）报价平均值×</w:t>
      </w:r>
      <w:r>
        <w:rPr>
          <w:rFonts w:ascii="Times New Roman" w:hAnsi="Times New Roman" w:eastAsia="仿宋_GB2312" w:cs="Times New Roman"/>
          <w:color w:val="auto"/>
          <w:sz w:val="28"/>
          <w:szCs w:val="28"/>
          <w:highlight w:val="none"/>
          <w:lang w:val="en-US" w:eastAsia="zh-CN"/>
        </w:rPr>
        <w:t>65</w:t>
      </w:r>
      <w:r>
        <w:rPr>
          <w:rFonts w:hint="default" w:ascii="Times New Roman" w:hAnsi="Times New Roman" w:eastAsia="仿宋_GB2312" w:cs="Times New Roman"/>
          <w:color w:val="auto"/>
          <w:sz w:val="28"/>
          <w:szCs w:val="28"/>
          <w:highlight w:val="none"/>
          <w:lang w:val="en-US" w:eastAsia="zh-CN"/>
        </w:rPr>
        <w:t>%；</w:t>
      </w:r>
    </w:p>
    <w:p w14:paraId="68416B55">
      <w:pPr>
        <w:spacing w:line="360" w:lineRule="auto"/>
        <w:ind w:firstLine="0" w:firstLineChars="0"/>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②</w:t>
      </w:r>
      <w:r>
        <w:rPr>
          <w:rFonts w:hint="default" w:ascii="Times New Roman" w:hAnsi="Times New Roman" w:eastAsia="仿宋_GB2312" w:cs="Times New Roman"/>
          <w:color w:val="auto"/>
          <w:sz w:val="28"/>
          <w:szCs w:val="28"/>
          <w:highlight w:val="none"/>
          <w:lang w:val="en-US" w:eastAsia="zh-CN"/>
        </w:rPr>
        <w:t>投标（响应）报价低于通过符合性审查的次低报价供应商投标（响应）报价</w:t>
      </w:r>
      <w:r>
        <w:rPr>
          <w:rFonts w:ascii="Times New Roman" w:hAnsi="Times New Roman" w:eastAsia="仿宋_GB2312" w:cs="Times New Roman"/>
          <w:color w:val="auto"/>
          <w:sz w:val="28"/>
          <w:szCs w:val="28"/>
          <w:highlight w:val="none"/>
          <w:lang w:val="en-US" w:eastAsia="zh-CN"/>
        </w:rPr>
        <w:t>65</w:t>
      </w:r>
      <w:r>
        <w:rPr>
          <w:rFonts w:hint="default" w:ascii="Times New Roman" w:hAnsi="Times New Roman" w:eastAsia="仿宋_GB2312" w:cs="Times New Roman"/>
          <w:color w:val="auto"/>
          <w:sz w:val="28"/>
          <w:szCs w:val="28"/>
          <w:highlight w:val="none"/>
          <w:lang w:val="en-US" w:eastAsia="zh-CN"/>
        </w:rPr>
        <w:t>%的，即投标（响应）报价&lt;通过符合性审查的次低报价供应商投标（响应）报价×</w:t>
      </w:r>
      <w:r>
        <w:rPr>
          <w:rFonts w:ascii="Times New Roman" w:hAnsi="Times New Roman" w:eastAsia="仿宋_GB2312" w:cs="Times New Roman"/>
          <w:color w:val="auto"/>
          <w:sz w:val="28"/>
          <w:szCs w:val="28"/>
          <w:highlight w:val="none"/>
          <w:lang w:val="en-US" w:eastAsia="zh-CN"/>
        </w:rPr>
        <w:t>65</w:t>
      </w:r>
      <w:r>
        <w:rPr>
          <w:rFonts w:hint="default" w:ascii="Times New Roman" w:hAnsi="Times New Roman" w:eastAsia="仿宋_GB2312" w:cs="Times New Roman"/>
          <w:color w:val="auto"/>
          <w:sz w:val="28"/>
          <w:szCs w:val="28"/>
          <w:highlight w:val="none"/>
          <w:lang w:val="en-US" w:eastAsia="zh-CN"/>
        </w:rPr>
        <w:t>%；</w:t>
      </w:r>
    </w:p>
    <w:p w14:paraId="63D04D93">
      <w:pPr>
        <w:spacing w:line="360" w:lineRule="auto"/>
        <w:ind w:firstLine="0" w:firstLineChars="0"/>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③</w:t>
      </w:r>
      <w:r>
        <w:rPr>
          <w:rFonts w:hint="default" w:ascii="Times New Roman" w:hAnsi="Times New Roman" w:eastAsia="仿宋_GB2312" w:cs="Times New Roman"/>
          <w:color w:val="auto"/>
          <w:sz w:val="28"/>
          <w:szCs w:val="28"/>
          <w:highlight w:val="none"/>
          <w:lang w:val="en-US" w:eastAsia="zh-CN"/>
        </w:rPr>
        <w:t>投标（响应）报价低于采购项目最高限价</w:t>
      </w:r>
      <w:r>
        <w:rPr>
          <w:rFonts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lang w:val="en-US" w:eastAsia="zh-CN"/>
        </w:rPr>
        <w:t>5%的，即投标（响应）报价&lt;采购项目最高限价×</w:t>
      </w:r>
      <w:r>
        <w:rPr>
          <w:rFonts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lang w:val="en-US" w:eastAsia="zh-CN"/>
        </w:rPr>
        <w:t>5%；</w:t>
      </w:r>
    </w:p>
    <w:p w14:paraId="0EAA70CB">
      <w:pPr>
        <w:spacing w:line="360" w:lineRule="auto"/>
        <w:ind w:firstLine="0" w:firstLineChars="0"/>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④</w:t>
      </w:r>
      <w:r>
        <w:rPr>
          <w:rFonts w:hint="default" w:ascii="Times New Roman" w:hAnsi="Times New Roman" w:eastAsia="仿宋_GB2312" w:cs="Times New Roman"/>
          <w:color w:val="auto"/>
          <w:sz w:val="28"/>
          <w:szCs w:val="28"/>
          <w:highlight w:val="none"/>
          <w:lang w:val="en-US" w:eastAsia="zh-CN"/>
        </w:rPr>
        <w:t>评审委员会基于专业判断，认为投标（响应）报价过低，有可能影响产品质量或者不能诚信履约的其他情形。</w:t>
      </w:r>
    </w:p>
    <w:p w14:paraId="3DF0D314">
      <w:pPr>
        <w:spacing w:line="360" w:lineRule="auto"/>
        <w:ind w:firstLine="0" w:firstLineChars="0"/>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lang w:val="en-US" w:eastAsia="zh-CN"/>
        </w:rPr>
        <w:t>评审委员会启动异常低价投标（响应）审查后，属于前述</w:t>
      </w:r>
      <w:r>
        <w:rPr>
          <w:rFonts w:hint="eastAsia" w:ascii="Times New Roman" w:hAnsi="Times New Roman" w:eastAsia="仿宋_GB2312" w:cs="Times New Roman"/>
          <w:color w:val="auto"/>
          <w:sz w:val="28"/>
          <w:szCs w:val="28"/>
          <w:highlight w:val="none"/>
          <w:lang w:val="en-US" w:eastAsia="zh-CN"/>
        </w:rPr>
        <w:t>①</w:t>
      </w:r>
      <w:r>
        <w:rPr>
          <w:rFonts w:hint="default" w:ascii="Times New Roman" w:hAnsi="Times New Roman" w:eastAsia="仿宋_GB2312" w:cs="Times New Roman"/>
          <w:color w:val="auto"/>
          <w:sz w:val="28"/>
          <w:szCs w:val="28"/>
          <w:highlight w:val="none"/>
          <w:lang w:val="en-US" w:eastAsia="zh-CN"/>
        </w:rPr>
        <w:t>至</w:t>
      </w:r>
      <w:r>
        <w:rPr>
          <w:rFonts w:hint="eastAsia" w:ascii="Times New Roman" w:hAnsi="Times New Roman" w:eastAsia="仿宋_GB2312" w:cs="Times New Roman"/>
          <w:color w:val="auto"/>
          <w:sz w:val="28"/>
          <w:szCs w:val="28"/>
          <w:highlight w:val="none"/>
          <w:lang w:val="en-US" w:eastAsia="zh-CN"/>
        </w:rPr>
        <w:t>④</w:t>
      </w:r>
      <w:r>
        <w:rPr>
          <w:rFonts w:hint="default" w:ascii="Times New Roman" w:hAnsi="Times New Roman" w:eastAsia="仿宋_GB2312" w:cs="Times New Roman"/>
          <w:color w:val="auto"/>
          <w:sz w:val="28"/>
          <w:szCs w:val="28"/>
          <w:highlight w:val="none"/>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hint="eastAsia" w:ascii="Times New Roman" w:hAnsi="Times New Roman" w:eastAsia="仿宋_GB2312" w:cs="Times New Roman"/>
          <w:color w:val="auto"/>
          <w:sz w:val="28"/>
          <w:szCs w:val="28"/>
          <w:highlight w:val="none"/>
          <w:lang w:val="en-US" w:eastAsia="zh-CN"/>
        </w:rPr>
        <w:t>③</w:t>
      </w:r>
      <w:r>
        <w:rPr>
          <w:rFonts w:hint="default" w:ascii="Times New Roman" w:hAnsi="Times New Roman" w:eastAsia="仿宋_GB2312" w:cs="Times New Roman"/>
          <w:color w:val="auto"/>
          <w:sz w:val="28"/>
          <w:szCs w:val="28"/>
          <w:highlight w:val="none"/>
          <w:lang w:val="en-US" w:eastAsia="zh-CN"/>
        </w:rPr>
        <w:t>情形</w:t>
      </w:r>
      <w:r>
        <w:rPr>
          <w:rFonts w:ascii="Times New Roman" w:hAnsi="Times New Roman" w:eastAsia="仿宋_GB2312" w:cs="Times New Roman"/>
          <w:color w:val="auto"/>
          <w:sz w:val="28"/>
          <w:szCs w:val="28"/>
          <w:highlight w:val="none"/>
          <w:lang w:val="en-US" w:eastAsia="zh-CN"/>
        </w:rPr>
        <w:t>的</w:t>
      </w:r>
      <w:r>
        <w:rPr>
          <w:rFonts w:hint="default" w:ascii="Times New Roman" w:hAnsi="Times New Roman" w:eastAsia="仿宋_GB2312" w:cs="Times New Roman"/>
          <w:color w:val="auto"/>
          <w:sz w:val="28"/>
          <w:szCs w:val="28"/>
          <w:highlight w:val="none"/>
          <w:lang w:val="en-US" w:eastAsia="zh-CN"/>
        </w:rPr>
        <w:t>，供应商已随投标（响应）文件一并提交相关书面说明及必要的证明材料的，在评审现场可不再重复提交。</w:t>
      </w:r>
    </w:p>
    <w:p w14:paraId="6B3BA2E3">
      <w:pPr>
        <w:spacing w:line="360" w:lineRule="auto"/>
        <w:ind w:firstLine="0" w:firstLineChars="0"/>
        <w:rPr>
          <w:rFonts w:hint="default" w:ascii="Times New Roman" w:hAnsi="Times New Roman" w:eastAsia="仿宋_GB2312" w:cs="Times New Roman"/>
          <w:bCs/>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CA48C1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.3评标委员会只对已判定为实质性响应的投标文件进行评价和比较。</w:t>
      </w:r>
    </w:p>
    <w:p w14:paraId="01E66F2E">
      <w:pPr>
        <w:pStyle w:val="2"/>
        <w:rPr>
          <w:rFonts w:hint="default"/>
          <w:lang w:val="en-US" w:eastAsia="zh-CN"/>
        </w:rPr>
      </w:pPr>
    </w:p>
    <w:p w14:paraId="227126D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.评标价的确定</w:t>
      </w:r>
    </w:p>
    <w:p w14:paraId="4126860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.1根据《政府采购促进中小企业发展管理办法》（财库〔2020〕46号）和《财政部关于进一步加大政府采购支持中小企业力度的通知》（财库〔2022〕19号）的规定，釆购人在政府釆购活动中支持中小企业发展：</w:t>
      </w:r>
    </w:p>
    <w:p w14:paraId="3810A55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（1）采购项目或采购包预留釆购份额专门面向中小企业采购；</w:t>
      </w:r>
    </w:p>
    <w:p w14:paraId="0DD9009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（2）未预留份额专门面向中小企业釆购的釆购项目，以及预留份额项目中的非预留部分釆购包，对小微企业报价给予</w:t>
      </w: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0%的扣除，用扣除后的价格参加评审。中小企业扶持政策：见“投标人须知前附表”。</w:t>
      </w:r>
    </w:p>
    <w:p w14:paraId="2972287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中小企业划分标准见《关于印发中小企业划型标准规定的通知》（工信部联企业〔2011〕300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53DF41A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（4）监狱企业视同小型、微型企业，投标人应提供省级及以上监狱管理局、戒毒管理局（含新疆生产建设兵团）出具的属于监狱企业的证明文件。</w:t>
      </w:r>
    </w:p>
    <w:p w14:paraId="33633D6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17C5B07E">
      <w:pPr>
        <w:spacing w:line="360" w:lineRule="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color w:val="auto"/>
          <w:sz w:val="28"/>
          <w:szCs w:val="28"/>
          <w:highlight w:val="none"/>
          <w:lang w:val="en-US" w:eastAsia="zh-CN"/>
        </w:rPr>
        <w:t>36.2</w:t>
      </w:r>
      <w:r>
        <w:rPr>
          <w:rFonts w:hint="default" w:ascii="Times New Roman" w:hAnsi="Times New Roman" w:eastAsia="仿宋_GB2312" w:cs="Times New Roman"/>
          <w:sz w:val="28"/>
          <w:szCs w:val="28"/>
          <w:highlight w:val="none"/>
          <w:lang w:val="en-US" w:eastAsia="zh-CN"/>
        </w:rPr>
        <w:t xml:space="preserve"> 根据《国务院办公厅关于在政府采购中实施本国产品标准及相关政策的通知》（国办发〔2025〕34号）和《关于贯彻落实&lt;国务院办公厅关于在政府采购中实施本国产品标准及相关政策的通知&gt;的意见》（财库〔2025〕30号）要求，</w:t>
      </w:r>
      <w:r>
        <w:rPr>
          <w:rFonts w:hint="default" w:ascii="Times New Roman" w:hAnsi="Times New Roman" w:eastAsia="仿宋_GB2312" w:cs="Times New Roman"/>
          <w:sz w:val="28"/>
          <w:szCs w:val="28"/>
          <w:highlight w:val="none"/>
          <w:lang w:eastAsia="zh-CN"/>
        </w:rPr>
        <w:t>采购人在政府采购活动中对本国产品予以支持：</w:t>
      </w:r>
    </w:p>
    <w:p w14:paraId="6544A398">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8A19922">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4C48569B">
      <w:pPr>
        <w:spacing w:line="36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01D0477">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36.3</w:t>
      </w:r>
      <w:r>
        <w:rPr>
          <w:rFonts w:hint="default" w:ascii="Times New Roman" w:hAnsi="Times New Roman" w:eastAsia="仿宋_GB2312" w:cs="Times New Roman"/>
          <w:color w:val="auto"/>
          <w:sz w:val="28"/>
          <w:szCs w:val="28"/>
          <w:lang w:eastAsia="zh-CN"/>
        </w:rPr>
        <w:t>评标价不作为中标价和合同签约价，中标价和合同签约价仍以其投标文件中的报价为准。</w:t>
      </w:r>
    </w:p>
    <w:p w14:paraId="02CA6D27">
      <w:pPr>
        <w:rPr>
          <w:rFonts w:hint="default"/>
          <w:lang w:eastAsia="zh-CN"/>
        </w:rPr>
      </w:pPr>
    </w:p>
    <w:p w14:paraId="6EBDA0A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7</w:t>
      </w:r>
      <w:r>
        <w:rPr>
          <w:rFonts w:hint="default" w:ascii="Times New Roman" w:hAnsi="Times New Roman" w:eastAsia="仿宋_GB2312" w:cs="Times New Roman"/>
          <w:b/>
          <w:bCs/>
          <w:color w:val="auto"/>
          <w:sz w:val="28"/>
          <w:szCs w:val="28"/>
          <w:lang w:eastAsia="zh-CN"/>
        </w:rPr>
        <w:t>.评标结果</w:t>
      </w:r>
    </w:p>
    <w:p w14:paraId="1F87DB9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34C2A22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.2投标人的评审得分为所有评委评审得分的算术平均值，评审得分取至小数点后两位（第三位四舍五入）。</w:t>
      </w:r>
    </w:p>
    <w:p w14:paraId="44A0DC7B">
      <w:pPr>
        <w:pStyle w:val="2"/>
        <w:spacing w:line="360" w:lineRule="auto"/>
        <w:rPr>
          <w:rFonts w:ascii="Times New Roman" w:hAnsi="Times New Roman" w:eastAsia="仿宋_GB2312" w:cs="Times New Roman"/>
          <w:color w:val="auto"/>
        </w:rPr>
      </w:pPr>
      <w:r>
        <w:rPr>
          <w:rFonts w:ascii="Times New Roman" w:hAnsi="Times New Roman" w:eastAsia="仿宋_GB2312" w:cs="Times New Roman"/>
          <w:b/>
          <w:bCs/>
          <w:color w:val="auto"/>
          <w:sz w:val="28"/>
          <w:szCs w:val="28"/>
        </w:rPr>
        <w:t>38.</w:t>
      </w:r>
      <w:r>
        <w:rPr>
          <w:rFonts w:ascii="Times New Roman" w:hAnsi="Times New Roman" w:eastAsia="仿宋_GB2312" w:cs="Times New Roman"/>
          <w:b/>
          <w:color w:val="auto"/>
          <w:sz w:val="28"/>
          <w:szCs w:val="28"/>
        </w:rPr>
        <w:t>推荐中标候选人原则及标准</w:t>
      </w:r>
    </w:p>
    <w:p w14:paraId="53303C08">
      <w:pPr>
        <w:widowControl w:val="0"/>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除非“投标人须知前附表”有特殊约定，否则评标委员会按评审后得分由高到低顺序</w:t>
      </w:r>
      <w:r>
        <w:rPr>
          <w:rFonts w:hint="default" w:ascii="Times New Roman" w:hAnsi="Times New Roman" w:eastAsia="仿宋_GB2312" w:cs="Times New Roman"/>
          <w:color w:val="auto"/>
          <w:sz w:val="28"/>
          <w:szCs w:val="28"/>
          <w:lang w:val="en-US" w:eastAsia="zh-CN"/>
        </w:rPr>
        <w:t>排列。按投标人须知前附表中规定数量推荐中标候选人。</w:t>
      </w:r>
    </w:p>
    <w:p w14:paraId="08FB1BF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9</w:t>
      </w:r>
      <w:r>
        <w:rPr>
          <w:rFonts w:hint="default" w:ascii="Times New Roman" w:hAnsi="Times New Roman" w:eastAsia="仿宋_GB2312" w:cs="Times New Roman"/>
          <w:b/>
          <w:bCs/>
          <w:color w:val="auto"/>
          <w:sz w:val="28"/>
          <w:szCs w:val="28"/>
          <w:lang w:eastAsia="zh-CN"/>
        </w:rPr>
        <w:t>.保密及其它注意事项</w:t>
      </w:r>
    </w:p>
    <w:p w14:paraId="63F0A1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.1评标是招标工作的重要环节，评标工作在评标委员会内独立进行。</w:t>
      </w:r>
    </w:p>
    <w:p w14:paraId="154D112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.2评标委员会将遵照规定的评标方法，公正、平等地对待所有投标人。</w:t>
      </w:r>
    </w:p>
    <w:p w14:paraId="3859E5A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.3在评标期间，投标人不得向评委询问评标情况，不得进行旨在影响评标结果的活动。</w:t>
      </w:r>
    </w:p>
    <w:p w14:paraId="4CC037F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.4为保证评标的公正性，开标后直至授予投标人合同，评委不得与投标人私下交换意见。</w:t>
      </w:r>
    </w:p>
    <w:p w14:paraId="289E6A6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.5在评标工作结束后，凡与评标情况有接触的任何人不得擅自将评标情况扩散出评标人员之外。</w:t>
      </w:r>
    </w:p>
    <w:p w14:paraId="34BEE68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.6评标结束后，概不退还投标文件。</w:t>
      </w:r>
    </w:p>
    <w:p w14:paraId="194CB496">
      <w:pPr>
        <w:pStyle w:val="4"/>
        <w:rPr>
          <w:rFonts w:ascii="Times New Roman" w:hAnsi="Times New Roman"/>
          <w:lang w:eastAsia="zh-CN"/>
        </w:rPr>
      </w:pPr>
    </w:p>
    <w:p w14:paraId="73E81A0A">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40" w:name="_Toc1092967952_WPSOffice_Level2"/>
      <w:bookmarkStart w:id="241" w:name="_Toc69887890"/>
      <w:bookmarkStart w:id="242" w:name="_Toc1542593003"/>
      <w:bookmarkStart w:id="243" w:name="_Toc529068754"/>
      <w:bookmarkStart w:id="244" w:name="_Toc1426358028_WPSOffice_Level2"/>
      <w:bookmarkStart w:id="245" w:name="_Toc825115381"/>
      <w:bookmarkStart w:id="246" w:name="_Toc917262788"/>
      <w:bookmarkStart w:id="247" w:name="_Toc1781574470_WPSOffice_Level2"/>
      <w:bookmarkStart w:id="248" w:name="_Toc57506616"/>
      <w:bookmarkStart w:id="249" w:name="_Toc34536976"/>
      <w:bookmarkStart w:id="250" w:name="_Toc469259728"/>
      <w:bookmarkStart w:id="251" w:name="_Toc2899487"/>
      <w:bookmarkStart w:id="252" w:name="_Toc249591238"/>
      <w:bookmarkStart w:id="253" w:name="_Toc1199683400_WPSOffice_Level2"/>
      <w:bookmarkStart w:id="254" w:name="_Toc1052785819"/>
      <w:r>
        <w:rPr>
          <w:rFonts w:hint="default" w:ascii="Times New Roman" w:hAnsi="Times New Roman" w:eastAsia="方正小标宋_GBK" w:cs="Times New Roman"/>
          <w:bCs/>
          <w:color w:val="auto"/>
          <w:kern w:val="0"/>
          <w:sz w:val="30"/>
          <w:szCs w:val="30"/>
          <w:lang w:val="en-US" w:eastAsia="zh-CN"/>
        </w:rPr>
        <w:t>六、确定中标</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4221CAC1">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val="en-US" w:eastAsia="zh-CN"/>
        </w:rPr>
        <w:t>40</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color w:val="auto"/>
          <w:kern w:val="0"/>
          <w:sz w:val="28"/>
          <w:szCs w:val="28"/>
          <w:lang w:val="en-US" w:eastAsia="zh-CN"/>
        </w:rPr>
        <w:t>确定中标人</w:t>
      </w:r>
    </w:p>
    <w:p w14:paraId="35355BD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014B328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40.2</w:t>
      </w:r>
      <w:r>
        <w:rPr>
          <w:rFonts w:hint="default" w:ascii="Times New Roman" w:hAnsi="Times New Roman" w:eastAsia="仿宋_GB2312" w:cs="Times New Roman"/>
          <w:color w:val="auto"/>
          <w:sz w:val="28"/>
          <w:szCs w:val="28"/>
          <w:lang w:eastAsia="zh-CN"/>
        </w:rPr>
        <w:t>采购人在收到评标报告5个工作日内未按评标报告推荐的中标候选人顺序确定中标人，又不能说明合法理由的，视同按评标报告推荐的顺序确定排名第一的中标候选人为中标人。</w:t>
      </w:r>
    </w:p>
    <w:p w14:paraId="4801D361">
      <w:pPr>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41.发布中标公告及发出中标通知书</w:t>
      </w:r>
    </w:p>
    <w:p w14:paraId="7E2BBC8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采购人按规定确定中标人后，</w:t>
      </w:r>
      <w:r>
        <w:rPr>
          <w:rFonts w:hint="default" w:ascii="Times New Roman" w:hAnsi="Times New Roman" w:eastAsia="仿宋_GB2312" w:cs="Times New Roman"/>
          <w:color w:val="auto"/>
          <w:sz w:val="28"/>
          <w:szCs w:val="28"/>
          <w:lang w:val="en-US" w:eastAsia="zh-CN"/>
        </w:rPr>
        <w:t>采购人或</w:t>
      </w:r>
      <w:r>
        <w:rPr>
          <w:rFonts w:hint="default" w:ascii="Times New Roman" w:hAnsi="Times New Roman" w:eastAsia="仿宋_GB2312" w:cs="Times New Roman"/>
          <w:color w:val="auto"/>
          <w:sz w:val="28"/>
          <w:szCs w:val="28"/>
          <w:lang w:eastAsia="zh-CN"/>
        </w:rPr>
        <w:t>集中采购机构应将中标结果在“投标人须知前附表”规定的媒介上予以公告，中标结果公告期限为1个工作日。</w:t>
      </w:r>
    </w:p>
    <w:p w14:paraId="3042CE87">
      <w:pPr>
        <w:widowControl w:val="0"/>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41.2发布中标公告同时向中标人发出中标通知书。</w:t>
      </w:r>
    </w:p>
    <w:p w14:paraId="08374EDA">
      <w:pPr>
        <w:pStyle w:val="4"/>
        <w:spacing w:before="0" w:line="360" w:lineRule="auto"/>
        <w:rPr>
          <w:rFonts w:ascii="Times New Roman" w:hAnsi="Times New Roman"/>
          <w:lang w:val="en-US" w:eastAsia="zh-CN"/>
        </w:rPr>
      </w:pPr>
      <w:r>
        <w:rPr>
          <w:rFonts w:ascii="Times New Roman" w:hAnsi="Times New Roman" w:eastAsia="仿宋_GB2312"/>
          <w:sz w:val="28"/>
          <w:szCs w:val="28"/>
          <w:lang w:val="en-US" w:eastAsia="zh-CN"/>
        </w:rPr>
        <w:t>41.3</w:t>
      </w:r>
      <w:r>
        <w:rPr>
          <w:rFonts w:ascii="Times New Roman" w:hAnsi="Times New Roman" w:eastAsia="仿宋_GB2312"/>
          <w:kern w:val="1"/>
          <w:sz w:val="28"/>
          <w:szCs w:val="28"/>
          <w:lang w:eastAsia="zh-CN"/>
        </w:rPr>
        <w:t>中标通知书发出后，采购人不得违法改变</w:t>
      </w:r>
      <w:r>
        <w:rPr>
          <w:rFonts w:ascii="Times New Roman" w:hAnsi="Times New Roman" w:eastAsia="仿宋_GB2312"/>
          <w:kern w:val="1"/>
          <w:sz w:val="28"/>
          <w:szCs w:val="28"/>
          <w:lang w:val="en-US" w:eastAsia="zh-CN"/>
        </w:rPr>
        <w:t>中标</w:t>
      </w:r>
      <w:r>
        <w:rPr>
          <w:rFonts w:ascii="Times New Roman" w:hAnsi="Times New Roman" w:eastAsia="仿宋_GB2312"/>
          <w:kern w:val="1"/>
          <w:sz w:val="28"/>
          <w:szCs w:val="28"/>
          <w:lang w:eastAsia="zh-CN"/>
        </w:rPr>
        <w:t>结果，中标</w:t>
      </w:r>
      <w:r>
        <w:rPr>
          <w:rFonts w:ascii="Times New Roman" w:hAnsi="Times New Roman" w:eastAsia="仿宋_GB2312"/>
          <w:kern w:val="1"/>
          <w:sz w:val="28"/>
          <w:szCs w:val="28"/>
          <w:lang w:val="en-US" w:eastAsia="zh-CN"/>
        </w:rPr>
        <w:t>人</w:t>
      </w:r>
      <w:r>
        <w:rPr>
          <w:rFonts w:ascii="Times New Roman" w:hAnsi="Times New Roman" w:eastAsia="仿宋_GB2312"/>
          <w:kern w:val="1"/>
          <w:sz w:val="28"/>
          <w:szCs w:val="28"/>
          <w:lang w:eastAsia="zh-CN"/>
        </w:rPr>
        <w:t>无正当理由不得放弃</w:t>
      </w:r>
      <w:r>
        <w:rPr>
          <w:rFonts w:ascii="Times New Roman" w:hAnsi="Times New Roman" w:eastAsia="仿宋_GB2312"/>
          <w:kern w:val="1"/>
          <w:sz w:val="28"/>
          <w:szCs w:val="28"/>
          <w:lang w:val="en-US" w:eastAsia="zh-CN"/>
        </w:rPr>
        <w:t>中标</w:t>
      </w:r>
      <w:r>
        <w:rPr>
          <w:rFonts w:ascii="Times New Roman" w:hAnsi="Times New Roman" w:eastAsia="仿宋_GB2312"/>
          <w:kern w:val="1"/>
          <w:sz w:val="28"/>
          <w:szCs w:val="28"/>
          <w:lang w:eastAsia="zh-CN"/>
        </w:rPr>
        <w:t>。</w:t>
      </w:r>
    </w:p>
    <w:p w14:paraId="22071BAA">
      <w:pPr>
        <w:widowControl w:val="0"/>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.接受和拒绝任何或所有投标的权利</w:t>
      </w:r>
    </w:p>
    <w:p w14:paraId="24D0381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6163BD31">
      <w:pPr>
        <w:spacing w:line="360" w:lineRule="auto"/>
        <w:rPr>
          <w:rFonts w:hint="default" w:ascii="Times New Roman" w:hAnsi="Times New Roman" w:eastAsia="仿宋_GB2312" w:cs="Times New Roman"/>
          <w:color w:val="auto"/>
          <w:sz w:val="28"/>
          <w:szCs w:val="28"/>
          <w:lang w:eastAsia="zh-CN"/>
        </w:rPr>
      </w:pPr>
    </w:p>
    <w:p w14:paraId="6B854D5C">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55" w:name="_Toc1253526278"/>
      <w:bookmarkStart w:id="256" w:name="_Toc387142253"/>
      <w:bookmarkStart w:id="257" w:name="_Toc1674499174"/>
      <w:bookmarkStart w:id="258" w:name="_Toc272788692"/>
      <w:bookmarkStart w:id="259" w:name="_Toc289293782"/>
      <w:bookmarkStart w:id="260" w:name="_Toc574236286"/>
      <w:bookmarkStart w:id="261" w:name="_Toc1435125006"/>
      <w:bookmarkStart w:id="262" w:name="_Toc1194929028_WPSOffice_Level2"/>
      <w:bookmarkStart w:id="263" w:name="_Toc2132928082"/>
      <w:bookmarkStart w:id="264" w:name="_Toc420601376"/>
      <w:bookmarkStart w:id="265" w:name="_Toc155496134_WPSOffice_Level2"/>
      <w:bookmarkStart w:id="266" w:name="_Toc212998948_WPSOffice_Level2"/>
      <w:bookmarkStart w:id="267" w:name="_Toc2045390548_WPSOffice_Level2"/>
      <w:bookmarkStart w:id="268" w:name="_Toc1835231440"/>
      <w:bookmarkStart w:id="269" w:name="_Toc285838294"/>
      <w:r>
        <w:rPr>
          <w:rFonts w:hint="default" w:ascii="Times New Roman" w:hAnsi="Times New Roman" w:eastAsia="方正小标宋_GBK" w:cs="Times New Roman"/>
          <w:bCs/>
          <w:color w:val="auto"/>
          <w:kern w:val="0"/>
          <w:sz w:val="30"/>
          <w:szCs w:val="30"/>
          <w:lang w:val="en-US" w:eastAsia="zh-CN"/>
        </w:rPr>
        <w:t>七、授予合同</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5045721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3</w:t>
      </w:r>
      <w:r>
        <w:rPr>
          <w:rFonts w:hint="default" w:ascii="Times New Roman" w:hAnsi="Times New Roman" w:eastAsia="仿宋_GB2312" w:cs="Times New Roman"/>
          <w:b/>
          <w:bCs/>
          <w:color w:val="auto"/>
          <w:sz w:val="28"/>
          <w:szCs w:val="28"/>
          <w:lang w:eastAsia="zh-CN"/>
        </w:rPr>
        <w:t>.合同授予标准</w:t>
      </w:r>
    </w:p>
    <w:p w14:paraId="558F095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除本章第4</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条、</w:t>
      </w:r>
      <w:r>
        <w:rPr>
          <w:rFonts w:hint="default" w:ascii="Times New Roman" w:hAnsi="Times New Roman" w:eastAsia="仿宋_GB2312" w:cs="Times New Roman"/>
          <w:color w:val="auto"/>
          <w:sz w:val="28"/>
          <w:szCs w:val="28"/>
          <w:lang w:val="en-US" w:eastAsia="zh-CN"/>
        </w:rPr>
        <w:t>47条</w:t>
      </w:r>
      <w:r>
        <w:rPr>
          <w:rFonts w:hint="default" w:ascii="Times New Roman" w:hAnsi="Times New Roman" w:eastAsia="仿宋_GB2312" w:cs="Times New Roman"/>
          <w:color w:val="auto"/>
          <w:sz w:val="28"/>
          <w:szCs w:val="28"/>
          <w:lang w:eastAsia="zh-CN"/>
        </w:rPr>
        <w:t>的规定之外，采购人将把合同授予被确定为实质上响应招标文件要求并有履行合同能力的评审后综合得分最高的投标人。</w:t>
      </w:r>
    </w:p>
    <w:p w14:paraId="603DBFD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4</w:t>
      </w:r>
      <w:r>
        <w:rPr>
          <w:rFonts w:hint="default" w:ascii="Times New Roman" w:hAnsi="Times New Roman" w:eastAsia="仿宋_GB2312" w:cs="Times New Roman"/>
          <w:b/>
          <w:bCs/>
          <w:color w:val="auto"/>
          <w:sz w:val="28"/>
          <w:szCs w:val="28"/>
          <w:lang w:eastAsia="zh-CN"/>
        </w:rPr>
        <w:t>.合同授予时</w:t>
      </w:r>
      <w:r>
        <w:rPr>
          <w:rFonts w:hint="default" w:ascii="Times New Roman" w:hAnsi="Times New Roman" w:eastAsia="仿宋_GB2312" w:cs="Times New Roman"/>
          <w:b/>
          <w:bCs/>
          <w:color w:val="auto"/>
          <w:sz w:val="28"/>
          <w:szCs w:val="28"/>
          <w:lang w:val="en-US" w:eastAsia="zh-CN"/>
        </w:rPr>
        <w:t>追加</w:t>
      </w:r>
      <w:r>
        <w:rPr>
          <w:rFonts w:hint="default" w:ascii="Times New Roman" w:hAnsi="Times New Roman" w:eastAsia="仿宋_GB2312" w:cs="Times New Roman"/>
          <w:b/>
          <w:bCs/>
          <w:color w:val="auto"/>
          <w:sz w:val="28"/>
          <w:szCs w:val="28"/>
          <w:lang w:eastAsia="zh-CN"/>
        </w:rPr>
        <w:t>采购服务数量的权利</w:t>
      </w:r>
    </w:p>
    <w:p w14:paraId="184C97E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采购人在授予合同时有权在“投标人须知前附表”规定的范围内，对项目需求中规定的服务的量予以增加，但不得对服务内容或其它实质性的条款和条件做任何改变。</w:t>
      </w:r>
    </w:p>
    <w:p w14:paraId="0202098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45.</w:t>
      </w:r>
      <w:r>
        <w:rPr>
          <w:rFonts w:hint="default" w:ascii="Times New Roman" w:hAnsi="Times New Roman" w:eastAsia="仿宋_GB2312" w:cs="Times New Roman"/>
          <w:b/>
          <w:bCs/>
          <w:color w:val="auto"/>
          <w:sz w:val="28"/>
          <w:szCs w:val="28"/>
          <w:lang w:eastAsia="zh-CN"/>
        </w:rPr>
        <w:t>签订合同</w:t>
      </w:r>
    </w:p>
    <w:p w14:paraId="3490578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.1采购人应当自中标通知书发出之日起15日内，按照招标文件和中标人投标文件的规定，与中标人签订书面合同。所签订的合同不得对招标文件确定的事项和中标人投标文件作实质性修改。</w:t>
      </w:r>
    </w:p>
    <w:p w14:paraId="42F989A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.2招标文件、中标人的投标文件和澄清文件等，均应作为签约的合同文本的基础。</w:t>
      </w:r>
    </w:p>
    <w:p w14:paraId="3B9E6CC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.3如采购人对中标人拒签合同，依照《中华人民共和国政府采购法》《中华人民共和国政府采购法实施条例》《政府采购货物和服务招标投标管理办法》（财政部令第87号）等规定承担相应的违约责任。</w:t>
      </w:r>
    </w:p>
    <w:p w14:paraId="373C1335">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46.</w:t>
      </w:r>
      <w:r>
        <w:rPr>
          <w:rFonts w:hint="default" w:ascii="Times New Roman" w:hAnsi="Times New Roman" w:eastAsia="仿宋_GB2312" w:cs="Times New Roman"/>
          <w:b/>
          <w:bCs/>
          <w:color w:val="auto"/>
          <w:sz w:val="28"/>
          <w:szCs w:val="28"/>
          <w:lang w:eastAsia="zh-CN"/>
        </w:rPr>
        <w:t>履约保证金</w:t>
      </w:r>
    </w:p>
    <w:p w14:paraId="0AC53BC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中标人应按招标文件的规定向采购人提交履约保证金，中标人应当以支票、汇票、本票或者金融机构、担保机构出具的保函等非现金形式提交。采购人不得以中标人事先缴纳履约保证金作为签订合同的条件,</w:t>
      </w:r>
      <w:r>
        <w:rPr>
          <w:rFonts w:hint="default" w:ascii="Times New Roman" w:hAnsi="Times New Roman" w:eastAsia="仿宋_GB2312" w:cs="Times New Roman"/>
          <w:color w:val="auto"/>
          <w:sz w:val="28"/>
          <w:szCs w:val="28"/>
          <w:lang w:eastAsia="zh-CN"/>
        </w:rPr>
        <w:t>并应在中标人履行完合同约定义务事项后及时退还。</w:t>
      </w:r>
    </w:p>
    <w:p w14:paraId="5CE623E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47.</w:t>
      </w:r>
      <w:r>
        <w:rPr>
          <w:rFonts w:hint="default" w:ascii="Times New Roman" w:hAnsi="Times New Roman" w:eastAsia="仿宋_GB2312" w:cs="Times New Roman"/>
          <w:color w:val="auto"/>
          <w:sz w:val="28"/>
          <w:szCs w:val="28"/>
          <w:lang w:eastAsia="zh-CN"/>
        </w:rPr>
        <w:t>如中标人不按本章第4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_GB2312" w:cs="Times New Roman"/>
          <w:color w:val="auto"/>
          <w:sz w:val="28"/>
          <w:szCs w:val="28"/>
          <w:lang w:val="en-US" w:eastAsia="zh-CN"/>
        </w:rPr>
        <w:t>承</w:t>
      </w:r>
      <w:r>
        <w:rPr>
          <w:rFonts w:hint="default" w:ascii="Times New Roman" w:hAnsi="Times New Roman" w:eastAsia="仿宋_GB2312" w:cs="Times New Roman"/>
          <w:color w:val="auto"/>
          <w:sz w:val="28"/>
          <w:szCs w:val="28"/>
          <w:lang w:eastAsia="zh-CN"/>
        </w:rPr>
        <w:t>担相应的违约责任）。采购人可在按照评审报告推荐的中标或者成交候选人名单排序，确定下一中标候选人为中标人，也可以重新开展政府采购活动。</w:t>
      </w:r>
    </w:p>
    <w:p w14:paraId="2891F1DA">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48.招标代理费</w:t>
      </w:r>
    </w:p>
    <w:p w14:paraId="72C6D95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本项目是否由中标人向</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支付招标代理费，按照投标人须知前附表规定执行。</w:t>
      </w:r>
    </w:p>
    <w:p w14:paraId="324E8F1B">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49.质疑的提出与接收</w:t>
      </w:r>
    </w:p>
    <w:p w14:paraId="5CA8DA0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提出书面质疑。</w:t>
      </w:r>
    </w:p>
    <w:p w14:paraId="14E6D36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7F5C4E91">
      <w:pPr>
        <w:spacing w:line="500" w:lineRule="exac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49.3质疑投标人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43F53BEC">
      <w:pPr>
        <w:pStyle w:val="2"/>
        <w:rPr>
          <w:rFonts w:ascii="Times New Roman" w:hAnsi="Times New Roman" w:cs="Times New Roman"/>
          <w:color w:val="auto"/>
        </w:rPr>
      </w:pPr>
    </w:p>
    <w:p w14:paraId="24A753CA">
      <w:pPr>
        <w:spacing w:line="360" w:lineRule="auto"/>
        <w:rPr>
          <w:rFonts w:hint="default" w:ascii="Times New Roman" w:hAnsi="Times New Roman" w:eastAsia="仿宋_GB2312" w:cs="Times New Roman"/>
          <w:color w:val="auto"/>
          <w:sz w:val="28"/>
          <w:szCs w:val="28"/>
          <w:lang w:eastAsia="zh-CN"/>
        </w:rPr>
      </w:pPr>
    </w:p>
    <w:p w14:paraId="007A25D4">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70" w:name="_Toc1294126331"/>
      <w:bookmarkStart w:id="271" w:name="_Toc2042622906"/>
      <w:bookmarkStart w:id="272" w:name="_Toc1786314322"/>
      <w:bookmarkStart w:id="273" w:name="_Toc65811364"/>
      <w:bookmarkStart w:id="274" w:name="_Toc691566780"/>
      <w:bookmarkStart w:id="275" w:name="_Toc2106161628_WPSOffice_Level2"/>
      <w:bookmarkStart w:id="276" w:name="_Toc1766978063_WPSOffice_Level2"/>
      <w:bookmarkStart w:id="277" w:name="_Toc449097168_WPSOffice_Level2"/>
      <w:bookmarkStart w:id="278" w:name="_Toc512476358"/>
      <w:bookmarkStart w:id="279" w:name="_Toc2050602757_WPSOffice_Level2"/>
      <w:bookmarkStart w:id="280" w:name="_Toc1615377744"/>
      <w:bookmarkStart w:id="281" w:name="_Toc1719815385"/>
      <w:bookmarkStart w:id="282" w:name="_Toc1108985532"/>
      <w:bookmarkStart w:id="283" w:name="_Toc1226187921"/>
      <w:bookmarkStart w:id="284" w:name="_Toc1014127690"/>
      <w:r>
        <w:rPr>
          <w:rFonts w:hint="default" w:ascii="Times New Roman" w:hAnsi="Times New Roman" w:eastAsia="方正小标宋_GBK" w:cs="Times New Roman"/>
          <w:bCs/>
          <w:color w:val="auto"/>
          <w:kern w:val="0"/>
          <w:sz w:val="30"/>
          <w:szCs w:val="30"/>
          <w:lang w:val="en-US" w:eastAsia="zh-CN"/>
        </w:rPr>
        <w:t>八、需要补充的其他内容</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3758078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50</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color w:val="auto"/>
          <w:sz w:val="28"/>
          <w:szCs w:val="28"/>
          <w:lang w:eastAsia="zh-CN"/>
        </w:rPr>
        <w:t>需要补充的其他内容：见“投标人须知前附表”。</w:t>
      </w:r>
    </w:p>
    <w:p w14:paraId="37A65634">
      <w:pPr>
        <w:spacing w:line="360" w:lineRule="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b/>
          <w:bCs/>
          <w:color w:val="auto"/>
          <w:sz w:val="28"/>
          <w:szCs w:val="28"/>
          <w:highlight w:val="none"/>
          <w:lang w:val="en-US" w:eastAsia="zh-CN"/>
        </w:rPr>
        <w:t>51.</w:t>
      </w:r>
      <w:r>
        <w:rPr>
          <w:rFonts w:hint="default" w:ascii="Times New Roman" w:hAnsi="Times New Roman" w:eastAsia="仿宋_GB2312" w:cs="Times New Roman"/>
          <w:sz w:val="28"/>
          <w:szCs w:val="28"/>
          <w:highlight w:val="none"/>
          <w:lang w:eastAsia="zh-CN"/>
        </w:rPr>
        <w:t>本文件中的“以上”、“以下”、“以内”、“届满”，包括本数；所称的“不满”“不足”、“超过”、“以外”，不包括本数。</w:t>
      </w:r>
    </w:p>
    <w:p w14:paraId="5BB59B23">
      <w:pPr>
        <w:pStyle w:val="2"/>
        <w:rPr>
          <w:rFonts w:hint="default"/>
          <w:highlight w:val="none"/>
          <w:lang w:eastAsia="zh-CN"/>
        </w:rPr>
        <w:sectPr>
          <w:footerReference r:id="rId4" w:type="default"/>
          <w:pgSz w:w="11900" w:h="16840"/>
          <w:pgMar w:top="1440" w:right="1797" w:bottom="1440" w:left="1797" w:header="851" w:footer="992" w:gutter="0"/>
          <w:pgNumType w:fmt="decimal" w:start="1"/>
          <w:cols w:space="720" w:num="1"/>
        </w:sectPr>
      </w:pPr>
    </w:p>
    <w:p w14:paraId="09E7B90C">
      <w:pPr>
        <w:pStyle w:val="20"/>
        <w:ind w:left="0" w:leftChars="0" w:firstLine="0" w:firstLineChars="0"/>
        <w:rPr>
          <w:rFonts w:hint="default"/>
          <w:lang w:val="en-US" w:eastAsia="zh-CN"/>
        </w:rPr>
      </w:pPr>
    </w:p>
    <w:p w14:paraId="016558D1">
      <w:pPr>
        <w:pStyle w:val="6"/>
        <w:rPr>
          <w:rFonts w:ascii="Times New Roman" w:hAnsi="Times New Roman" w:eastAsia="宋体"/>
          <w:color w:val="auto"/>
          <w:sz w:val="72"/>
          <w:szCs w:val="72"/>
          <w:lang w:val="en-US" w:eastAsia="zh-CN"/>
        </w:rPr>
      </w:pPr>
      <w:bookmarkStart w:id="285" w:name="_Toc1644299675"/>
      <w:bookmarkStart w:id="286" w:name="_Toc310774132_WPSOffice_Level1"/>
      <w:bookmarkStart w:id="287" w:name="_Toc839610870"/>
      <w:bookmarkStart w:id="288" w:name="_Toc140667688"/>
      <w:bookmarkStart w:id="289" w:name="_Toc2024009066"/>
      <w:bookmarkStart w:id="290" w:name="_Toc904602471"/>
      <w:bookmarkStart w:id="291" w:name="_Toc1034668100"/>
      <w:bookmarkStart w:id="292" w:name="_Toc237350522_WPSOffice_Level1"/>
      <w:bookmarkStart w:id="293" w:name="_Toc308141697"/>
      <w:bookmarkStart w:id="294" w:name="_Toc2100027940"/>
      <w:bookmarkStart w:id="295" w:name="_Toc17915"/>
      <w:bookmarkStart w:id="296" w:name="_Toc21022630"/>
      <w:bookmarkStart w:id="297" w:name="_Toc1589952972_WPSOffice_Level1"/>
      <w:bookmarkStart w:id="298" w:name="_Toc1839196008_WPSOffice_Level1"/>
      <w:bookmarkStart w:id="299" w:name="_Toc1340807913"/>
      <w:bookmarkStart w:id="300" w:name="_Toc1415346380_WPSOffice_Level1"/>
      <w:bookmarkStart w:id="301" w:name="_Toc63558279_WPSOffice_Level1"/>
      <w:bookmarkStart w:id="302" w:name="_Toc3916"/>
      <w:bookmarkStart w:id="303" w:name="_Toc476316221"/>
      <w:bookmarkStart w:id="304" w:name="_Toc1266214712"/>
      <w:bookmarkStart w:id="305" w:name="_Toc981831182"/>
      <w:bookmarkStart w:id="306" w:name="_Toc24373"/>
      <w:bookmarkStart w:id="307" w:name="_Toc300363790"/>
      <w:bookmarkStart w:id="308" w:name="_Toc764191523_WPSOffice_Level1"/>
      <w:bookmarkStart w:id="309" w:name="_Toc335147862_WPSOffice_Level1"/>
      <w:bookmarkStart w:id="310" w:name="_Toc693874004"/>
      <w:r>
        <w:rPr>
          <w:rFonts w:ascii="Times New Roman" w:hAnsi="Times New Roman" w:eastAsia="宋体"/>
          <w:color w:val="auto"/>
          <w:sz w:val="36"/>
          <w:szCs w:val="36"/>
          <w:lang w:val="en-US" w:eastAsia="zh-CN"/>
        </w:rPr>
        <w:t xml:space="preserve">第四章 </w:t>
      </w:r>
      <w:r>
        <w:rPr>
          <w:rFonts w:ascii="Times New Roman" w:hAnsi="Times New Roman" w:eastAsia="宋体"/>
          <w:color w:val="auto"/>
          <w:sz w:val="36"/>
          <w:szCs w:val="36"/>
          <w:lang w:eastAsia="zh-CN"/>
        </w:rPr>
        <w:t>资格证明文件格式</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6CF51C60">
      <w:pPr>
        <w:tabs>
          <w:tab w:val="left" w:pos="1950"/>
        </w:tabs>
        <w:jc w:val="center"/>
        <w:rPr>
          <w:rFonts w:hint="default" w:ascii="Times New Roman" w:hAnsi="Times New Roman" w:eastAsia="宋体" w:cs="Times New Roman"/>
          <w:b/>
          <w:bCs/>
          <w:color w:val="auto"/>
          <w:sz w:val="60"/>
          <w:szCs w:val="60"/>
          <w:lang w:val="en-US" w:eastAsia="zh-CN"/>
        </w:rPr>
      </w:pPr>
      <w:r>
        <w:rPr>
          <w:rFonts w:hint="eastAsia" w:ascii="Times New Roman" w:hAnsi="Times New Roman" w:eastAsia="宋体" w:cs="Times New Roman"/>
          <w:b/>
          <w:bCs/>
          <w:color w:val="auto"/>
          <w:sz w:val="60"/>
          <w:szCs w:val="60"/>
          <w:lang w:val="en-US" w:eastAsia="zh-CN"/>
        </w:rPr>
        <w:t>郑州铁路职业技术学院</w:t>
      </w:r>
      <w:r>
        <w:rPr>
          <w:rFonts w:hint="default" w:ascii="Times New Roman" w:hAnsi="Times New Roman" w:eastAsia="宋体" w:cs="Times New Roman"/>
          <w:b/>
          <w:bCs/>
          <w:color w:val="auto"/>
          <w:sz w:val="60"/>
          <w:szCs w:val="60"/>
          <w:lang w:val="en-US" w:eastAsia="zh-CN"/>
        </w:rPr>
        <w:t>2026年校园设施及环境提质提优项目</w:t>
      </w:r>
    </w:p>
    <w:p w14:paraId="407BB3AE">
      <w:pPr>
        <w:tabs>
          <w:tab w:val="left" w:pos="1950"/>
        </w:tabs>
        <w:jc w:val="left"/>
        <w:rPr>
          <w:rFonts w:hint="default" w:ascii="Times New Roman" w:hAnsi="Times New Roman" w:eastAsia="宋体" w:cs="Times New Roman"/>
          <w:b/>
          <w:bCs/>
          <w:color w:val="auto"/>
          <w:lang w:val="en-US" w:eastAsia="zh-CN"/>
        </w:rPr>
      </w:pPr>
    </w:p>
    <w:p w14:paraId="44DD1664">
      <w:pPr>
        <w:tabs>
          <w:tab w:val="left" w:pos="1950"/>
        </w:tabs>
        <w:jc w:val="left"/>
        <w:rPr>
          <w:rFonts w:hint="default" w:ascii="Times New Roman" w:hAnsi="Times New Roman" w:eastAsia="宋体" w:cs="Times New Roman"/>
          <w:b/>
          <w:bCs/>
          <w:color w:val="auto"/>
          <w:lang w:val="en-US" w:eastAsia="zh-CN"/>
        </w:rPr>
      </w:pPr>
    </w:p>
    <w:p w14:paraId="25436B1A">
      <w:pPr>
        <w:tabs>
          <w:tab w:val="left" w:pos="1950"/>
        </w:tabs>
        <w:jc w:val="left"/>
        <w:rPr>
          <w:rFonts w:hint="default" w:ascii="Times New Roman" w:hAnsi="Times New Roman" w:eastAsia="宋体" w:cs="Times New Roman"/>
          <w:b/>
          <w:bCs/>
          <w:color w:val="auto"/>
          <w:lang w:val="en-US" w:eastAsia="zh-CN"/>
        </w:rPr>
      </w:pPr>
    </w:p>
    <w:p w14:paraId="19BE9C37">
      <w:pPr>
        <w:tabs>
          <w:tab w:val="left" w:pos="1950"/>
        </w:tabs>
        <w:jc w:val="left"/>
        <w:rPr>
          <w:rFonts w:hint="default" w:ascii="Times New Roman" w:hAnsi="Times New Roman" w:eastAsia="宋体" w:cs="Times New Roman"/>
          <w:b/>
          <w:bCs/>
          <w:color w:val="auto"/>
          <w:lang w:val="en-US" w:eastAsia="zh-CN"/>
        </w:rPr>
      </w:pPr>
    </w:p>
    <w:p w14:paraId="08AC189D">
      <w:pPr>
        <w:tabs>
          <w:tab w:val="left" w:pos="1950"/>
        </w:tabs>
        <w:jc w:val="left"/>
        <w:rPr>
          <w:rFonts w:hint="default" w:ascii="Times New Roman" w:hAnsi="Times New Roman" w:eastAsia="宋体" w:cs="Times New Roman"/>
          <w:b/>
          <w:bCs/>
          <w:color w:val="auto"/>
          <w:lang w:val="en-US" w:eastAsia="zh-CN"/>
        </w:rPr>
      </w:pPr>
    </w:p>
    <w:p w14:paraId="34285C81">
      <w:pPr>
        <w:tabs>
          <w:tab w:val="left" w:pos="1950"/>
        </w:tabs>
        <w:jc w:val="left"/>
        <w:rPr>
          <w:rFonts w:hint="default" w:ascii="Times New Roman" w:hAnsi="Times New Roman" w:eastAsia="宋体" w:cs="Times New Roman"/>
          <w:b/>
          <w:bCs/>
          <w:color w:val="auto"/>
          <w:lang w:val="en-US" w:eastAsia="zh-CN"/>
        </w:rPr>
      </w:pPr>
    </w:p>
    <w:p w14:paraId="58EDB511">
      <w:pPr>
        <w:jc w:val="center"/>
        <w:rPr>
          <w:rFonts w:hint="default" w:ascii="Times New Roman" w:hAnsi="Times New Roman" w:eastAsia="宋体" w:cs="Times New Roman"/>
          <w:b/>
          <w:bCs/>
          <w:color w:val="auto"/>
          <w:sz w:val="96"/>
          <w:szCs w:val="96"/>
          <w:lang w:eastAsia="zh-CN"/>
        </w:rPr>
      </w:pPr>
      <w:bookmarkStart w:id="311" w:name="_Toc338411508_WPSOffice_Level3"/>
      <w:r>
        <w:rPr>
          <w:rFonts w:hint="default" w:ascii="Times New Roman" w:hAnsi="Times New Roman" w:eastAsia="宋体" w:cs="Times New Roman"/>
          <w:b/>
          <w:color w:val="auto"/>
          <w:sz w:val="96"/>
          <w:szCs w:val="96"/>
          <w:lang w:eastAsia="zh-CN"/>
        </w:rPr>
        <w:t>资格证明文件</w:t>
      </w:r>
      <w:bookmarkEnd w:id="311"/>
    </w:p>
    <w:p w14:paraId="4030C29F">
      <w:pPr>
        <w:widowControl w:val="0"/>
        <w:tabs>
          <w:tab w:val="left" w:pos="1950"/>
        </w:tabs>
        <w:jc w:val="center"/>
        <w:rPr>
          <w:rFonts w:hint="default" w:ascii="Times New Roman" w:hAnsi="Times New Roman" w:eastAsia="宋体" w:cs="Times New Roman"/>
          <w:b/>
          <w:color w:val="auto"/>
          <w:sz w:val="36"/>
          <w:szCs w:val="36"/>
          <w:lang w:eastAsia="zh-CN"/>
        </w:rPr>
      </w:pPr>
    </w:p>
    <w:p w14:paraId="207EF907">
      <w:pPr>
        <w:widowControl w:val="0"/>
        <w:tabs>
          <w:tab w:val="left" w:pos="1950"/>
        </w:tabs>
        <w:jc w:val="center"/>
        <w:rPr>
          <w:rFonts w:hint="default" w:ascii="Times New Roman" w:hAnsi="Times New Roman" w:eastAsia="宋体" w:cs="Times New Roman"/>
          <w:b/>
          <w:color w:val="FF0000"/>
          <w:spacing w:val="20"/>
          <w:w w:val="150"/>
          <w:sz w:val="36"/>
          <w:szCs w:val="52"/>
          <w:highlight w:val="red"/>
          <w:lang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eastAsia="zh-CN"/>
        </w:rPr>
        <w:t>豫财招标采购-2026-932</w:t>
      </w:r>
    </w:p>
    <w:p w14:paraId="302128CB">
      <w:pPr>
        <w:widowControl w:val="0"/>
        <w:spacing w:line="360" w:lineRule="auto"/>
        <w:ind w:left="1260" w:leftChars="257" w:hanging="540"/>
        <w:rPr>
          <w:rFonts w:hint="default" w:ascii="Times New Roman" w:hAnsi="Times New Roman" w:eastAsia="宋体" w:cs="Times New Roman"/>
          <w:b/>
          <w:color w:val="auto"/>
          <w:sz w:val="28"/>
          <w:szCs w:val="24"/>
          <w:lang w:val="en-US" w:eastAsia="zh-CN"/>
        </w:rPr>
      </w:pPr>
    </w:p>
    <w:p w14:paraId="2862D562">
      <w:pPr>
        <w:widowControl w:val="0"/>
        <w:spacing w:line="360" w:lineRule="auto"/>
        <w:ind w:left="1260" w:leftChars="257" w:hanging="540"/>
        <w:rPr>
          <w:rFonts w:hint="default" w:ascii="Times New Roman" w:hAnsi="Times New Roman" w:eastAsia="宋体" w:cs="Times New Roman"/>
          <w:b/>
          <w:color w:val="auto"/>
          <w:sz w:val="28"/>
          <w:szCs w:val="24"/>
          <w:lang w:val="en-US" w:eastAsia="zh-CN"/>
        </w:rPr>
      </w:pPr>
    </w:p>
    <w:p w14:paraId="72086B50">
      <w:pPr>
        <w:widowControl w:val="0"/>
        <w:spacing w:line="360" w:lineRule="auto"/>
        <w:rPr>
          <w:rFonts w:hint="default" w:ascii="Times New Roman" w:hAnsi="Times New Roman" w:eastAsia="宋体" w:cs="Times New Roman"/>
          <w:b/>
          <w:color w:val="auto"/>
          <w:sz w:val="52"/>
          <w:szCs w:val="24"/>
          <w:lang w:val="en-US" w:eastAsia="zh-CN"/>
        </w:rPr>
      </w:pPr>
    </w:p>
    <w:p w14:paraId="19D54A0A">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52A72289">
      <w:pPr>
        <w:pStyle w:val="26"/>
        <w:ind w:firstLine="0"/>
        <w:rPr>
          <w:rFonts w:hint="default" w:ascii="Times New Roman" w:hAnsi="Times New Roman" w:eastAsia="宋体" w:cs="Times New Roman"/>
          <w:color w:val="auto"/>
          <w:sz w:val="36"/>
          <w:szCs w:val="36"/>
          <w:lang w:val="en-US" w:eastAsia="zh-CN"/>
        </w:rPr>
      </w:pPr>
    </w:p>
    <w:p w14:paraId="16ADF083">
      <w:pPr>
        <w:pStyle w:val="26"/>
        <w:ind w:firstLine="0"/>
        <w:rPr>
          <w:rFonts w:hint="default" w:ascii="Times New Roman" w:hAnsi="Times New Roman" w:eastAsia="宋体" w:cs="Times New Roman"/>
          <w:color w:val="auto"/>
          <w:lang w:eastAsia="zh-CN"/>
        </w:rPr>
      </w:pPr>
    </w:p>
    <w:p w14:paraId="3CBCF8B5">
      <w:pPr>
        <w:spacing w:line="360" w:lineRule="auto"/>
        <w:ind w:left="708"/>
        <w:jc w:val="center"/>
        <w:rPr>
          <w:rFonts w:hint="default" w:ascii="Times New Roman" w:hAnsi="Times New Roman" w:eastAsia="仿宋_GB2312" w:cs="Times New Roman"/>
          <w:color w:val="auto"/>
          <w:sz w:val="28"/>
          <w:szCs w:val="28"/>
          <w:lang w:val="en-US" w:eastAsia="zh-CN"/>
        </w:rPr>
      </w:pPr>
    </w:p>
    <w:p w14:paraId="7F4A2E65">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bookmarkStart w:id="312" w:name="_Toc1004915804_WPSOffice_Level3"/>
      <w:bookmarkStart w:id="313" w:name="_Toc32436634_WPSOffice_Level3"/>
    </w:p>
    <w:p w14:paraId="5804D138">
      <w:pPr>
        <w:jc w:val="center"/>
        <w:rPr>
          <w:rFonts w:hint="default" w:ascii="Times New Roman" w:hAnsi="Times New Roman" w:eastAsia="仿宋_GB2312" w:cs="Times New Roman"/>
          <w:b/>
          <w:bCs/>
          <w:color w:val="auto"/>
          <w:sz w:val="36"/>
          <w:szCs w:val="36"/>
          <w:lang w:val="en-US" w:eastAsia="zh-CN"/>
        </w:rPr>
      </w:pPr>
      <w:r>
        <w:rPr>
          <w:rFonts w:hint="default" w:ascii="Times New Roman" w:hAnsi="Times New Roman" w:eastAsia="仿宋_GB2312" w:cs="Times New Roman"/>
          <w:b/>
          <w:bCs/>
          <w:color w:val="auto"/>
          <w:sz w:val="36"/>
          <w:szCs w:val="36"/>
          <w:lang w:val="en-US" w:eastAsia="zh-CN"/>
        </w:rPr>
        <w:br w:type="page"/>
      </w:r>
      <w:r>
        <w:rPr>
          <w:rFonts w:hint="default" w:ascii="Times New Roman" w:hAnsi="Times New Roman" w:eastAsia="仿宋_GB2312" w:cs="Times New Roman"/>
          <w:b/>
          <w:bCs/>
          <w:color w:val="auto"/>
          <w:sz w:val="36"/>
          <w:szCs w:val="36"/>
          <w:lang w:val="en-US" w:eastAsia="zh-CN"/>
        </w:rPr>
        <w:t>目 录</w:t>
      </w:r>
    </w:p>
    <w:p w14:paraId="765EF71C">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p>
    <w:p w14:paraId="4924D0AE">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14" w:name="_Toc561764264_WPSOffice_Level2"/>
      <w:r>
        <w:rPr>
          <w:rFonts w:hint="default" w:ascii="Times New Roman" w:hAnsi="Times New Roman" w:eastAsia="仿宋_GB2312" w:cs="Times New Roman"/>
          <w:color w:val="auto"/>
          <w:kern w:val="0"/>
          <w:sz w:val="28"/>
          <w:szCs w:val="28"/>
          <w:lang w:val="en-US" w:eastAsia="zh-CN"/>
        </w:rPr>
        <w:t>一、</w:t>
      </w:r>
      <w:bookmarkEnd w:id="312"/>
      <w:bookmarkEnd w:id="313"/>
      <w:r>
        <w:rPr>
          <w:rFonts w:hint="default" w:ascii="Times New Roman" w:hAnsi="Times New Roman" w:eastAsia="仿宋_GB2312" w:cs="Times New Roman"/>
          <w:color w:val="auto"/>
          <w:kern w:val="0"/>
          <w:sz w:val="28"/>
          <w:szCs w:val="28"/>
          <w:lang w:eastAsia="zh-CN"/>
        </w:rPr>
        <w:t>法人或者其他组织的营业执照等证明文件或自然人的身份证明</w:t>
      </w:r>
      <w:bookmarkEnd w:id="314"/>
    </w:p>
    <w:p w14:paraId="3DDF4C2F">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15" w:name="_Toc371659587_WPSOffice_Level3"/>
      <w:bookmarkStart w:id="316" w:name="_Toc317745705_WPSOffice_Level2"/>
      <w:bookmarkStart w:id="317" w:name="_Toc835682095_WPSOffice_Level3"/>
      <w:r>
        <w:rPr>
          <w:rFonts w:hint="default" w:ascii="Times New Roman" w:hAnsi="Times New Roman" w:eastAsia="仿宋_GB2312" w:cs="Times New Roman"/>
          <w:color w:val="auto"/>
          <w:kern w:val="0"/>
          <w:sz w:val="28"/>
          <w:szCs w:val="28"/>
          <w:lang w:val="en-US" w:eastAsia="zh-CN"/>
        </w:rPr>
        <w:t>二、</w:t>
      </w:r>
      <w:r>
        <w:rPr>
          <w:rFonts w:hint="default" w:ascii="Times New Roman" w:hAnsi="Times New Roman" w:eastAsia="仿宋_GB2312" w:cs="Times New Roman"/>
          <w:color w:val="auto"/>
          <w:kern w:val="0"/>
          <w:sz w:val="28"/>
          <w:szCs w:val="28"/>
          <w:lang w:eastAsia="zh-CN"/>
        </w:rPr>
        <w:t>具有良好的商业信誉和健全的财务会计制度</w:t>
      </w:r>
      <w:bookmarkEnd w:id="315"/>
      <w:bookmarkEnd w:id="316"/>
      <w:bookmarkEnd w:id="317"/>
    </w:p>
    <w:p w14:paraId="082D9104">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18" w:name="_Toc294801548_WPSOffice_Level2"/>
      <w:bookmarkStart w:id="319" w:name="_Toc1104501183_WPSOffice_Level3"/>
      <w:bookmarkStart w:id="320" w:name="_Toc1150235750_WPSOffice_Level3"/>
      <w:r>
        <w:rPr>
          <w:rFonts w:hint="default" w:ascii="Times New Roman" w:hAnsi="Times New Roman" w:eastAsia="仿宋_GB2312" w:cs="Times New Roman"/>
          <w:color w:val="auto"/>
          <w:kern w:val="0"/>
          <w:sz w:val="28"/>
          <w:szCs w:val="28"/>
          <w:lang w:val="en-US" w:eastAsia="zh-CN"/>
        </w:rPr>
        <w:t>三、</w:t>
      </w:r>
      <w:r>
        <w:rPr>
          <w:rFonts w:hint="default" w:ascii="Times New Roman" w:hAnsi="Times New Roman" w:eastAsia="仿宋_GB2312" w:cs="Times New Roman"/>
          <w:color w:val="auto"/>
          <w:kern w:val="0"/>
          <w:sz w:val="28"/>
          <w:szCs w:val="28"/>
          <w:lang w:eastAsia="zh-CN"/>
        </w:rPr>
        <w:t>依法缴纳税收和社会保障资金的良好记录</w:t>
      </w:r>
      <w:bookmarkEnd w:id="318"/>
      <w:bookmarkEnd w:id="319"/>
      <w:bookmarkEnd w:id="320"/>
    </w:p>
    <w:p w14:paraId="58ECB8B4">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21" w:name="_Toc749118665_WPSOffice_Level2"/>
      <w:bookmarkStart w:id="322" w:name="_Toc765241243_WPSOffice_Level3"/>
      <w:bookmarkStart w:id="323" w:name="_Toc568308316_WPSOffice_Level3"/>
      <w:bookmarkStart w:id="324" w:name="_Toc2065680076_WPSOffice_Level3"/>
      <w:bookmarkStart w:id="325" w:name="_Toc281235268_WPSOffice_Level3"/>
      <w:r>
        <w:rPr>
          <w:rFonts w:hint="default" w:ascii="Times New Roman" w:hAnsi="Times New Roman" w:eastAsia="仿宋_GB2312" w:cs="Times New Roman"/>
          <w:color w:val="auto"/>
          <w:kern w:val="0"/>
          <w:sz w:val="28"/>
          <w:szCs w:val="28"/>
          <w:lang w:val="en-US" w:eastAsia="zh-CN"/>
        </w:rPr>
        <w:t>四、</w:t>
      </w:r>
      <w:r>
        <w:rPr>
          <w:rFonts w:hint="default" w:ascii="Times New Roman" w:hAnsi="Times New Roman" w:eastAsia="仿宋_GB2312" w:cs="Times New Roman"/>
          <w:color w:val="auto"/>
          <w:kern w:val="0"/>
          <w:sz w:val="28"/>
          <w:szCs w:val="28"/>
          <w:lang w:eastAsia="zh-CN"/>
        </w:rPr>
        <w:t>具有履行合同所必需的设备和专业技术能力</w:t>
      </w:r>
      <w:bookmarkEnd w:id="321"/>
      <w:bookmarkEnd w:id="322"/>
      <w:bookmarkEnd w:id="323"/>
    </w:p>
    <w:p w14:paraId="4A6730B9">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26" w:name="_Toc865995009_WPSOffice_Level2"/>
      <w:r>
        <w:rPr>
          <w:rFonts w:hint="default" w:ascii="Times New Roman" w:hAnsi="Times New Roman" w:eastAsia="仿宋_GB2312" w:cs="Times New Roman"/>
          <w:color w:val="auto"/>
          <w:kern w:val="0"/>
          <w:sz w:val="28"/>
          <w:szCs w:val="28"/>
          <w:lang w:val="en-US" w:eastAsia="zh-CN"/>
        </w:rPr>
        <w:t>五、</w:t>
      </w:r>
      <w:r>
        <w:rPr>
          <w:rFonts w:hint="default" w:ascii="Times New Roman" w:hAnsi="Times New Roman" w:eastAsia="仿宋_GB2312" w:cs="Times New Roman"/>
          <w:color w:val="auto"/>
          <w:kern w:val="0"/>
          <w:sz w:val="28"/>
          <w:szCs w:val="28"/>
          <w:lang w:eastAsia="zh-CN"/>
        </w:rPr>
        <w:t>参加政府采购活动前</w:t>
      </w:r>
      <w:r>
        <w:rPr>
          <w:rFonts w:hint="default" w:ascii="Times New Roman" w:hAnsi="Times New Roman" w:eastAsia="仿宋_GB2312" w:cs="Times New Roman"/>
          <w:color w:val="auto"/>
          <w:kern w:val="0"/>
          <w:sz w:val="28"/>
          <w:szCs w:val="28"/>
          <w:lang w:val="en-US" w:eastAsia="zh-CN"/>
        </w:rPr>
        <w:t>3</w:t>
      </w:r>
      <w:r>
        <w:rPr>
          <w:rFonts w:hint="default" w:ascii="Times New Roman" w:hAnsi="Times New Roman" w:eastAsia="仿宋_GB2312" w:cs="Times New Roman"/>
          <w:color w:val="auto"/>
          <w:kern w:val="0"/>
          <w:sz w:val="28"/>
          <w:szCs w:val="28"/>
          <w:lang w:eastAsia="zh-CN"/>
        </w:rPr>
        <w:t>年内在经营活动中没有重大违法记录的</w:t>
      </w:r>
      <w:bookmarkEnd w:id="324"/>
      <w:bookmarkEnd w:id="325"/>
      <w:r>
        <w:rPr>
          <w:rFonts w:hint="default" w:ascii="Times New Roman" w:hAnsi="Times New Roman" w:eastAsia="仿宋_GB2312" w:cs="Times New Roman"/>
          <w:color w:val="auto"/>
          <w:kern w:val="0"/>
          <w:sz w:val="28"/>
          <w:szCs w:val="28"/>
          <w:lang w:eastAsia="zh-CN"/>
        </w:rPr>
        <w:t>声明</w:t>
      </w:r>
      <w:bookmarkEnd w:id="326"/>
    </w:p>
    <w:p w14:paraId="30C29882">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bookmarkStart w:id="327" w:name="_Toc2005223374_WPSOffice_Level3"/>
      <w:bookmarkStart w:id="328" w:name="_Toc1395634740_WPSOffice_Level2"/>
      <w:bookmarkStart w:id="329" w:name="_Toc141596040_WPSOffice_Level3"/>
      <w:r>
        <w:rPr>
          <w:rFonts w:hint="default" w:ascii="Times New Roman" w:hAnsi="Times New Roman" w:eastAsia="仿宋_GB2312" w:cs="Times New Roman"/>
          <w:color w:val="auto"/>
          <w:kern w:val="0"/>
          <w:sz w:val="28"/>
          <w:szCs w:val="28"/>
          <w:lang w:val="en-US" w:eastAsia="zh-CN"/>
        </w:rPr>
        <w:t>六、</w:t>
      </w:r>
      <w:r>
        <w:rPr>
          <w:rFonts w:hint="default" w:ascii="Times New Roman" w:hAnsi="Times New Roman" w:eastAsia="仿宋_GB2312" w:cs="Times New Roman"/>
          <w:color w:val="auto"/>
          <w:sz w:val="28"/>
          <w:szCs w:val="28"/>
          <w:lang w:val="en-US" w:eastAsia="zh-CN"/>
        </w:rPr>
        <w:t>投标人关联关系名单</w:t>
      </w:r>
    </w:p>
    <w:p w14:paraId="43C6739F">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七、企业声明函</w:t>
      </w:r>
    </w:p>
    <w:p w14:paraId="6740E1C2">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八、</w:t>
      </w:r>
      <w:r>
        <w:rPr>
          <w:rFonts w:hint="default" w:ascii="Times New Roman" w:hAnsi="Times New Roman" w:eastAsia="仿宋_GB2312" w:cs="Times New Roman"/>
          <w:color w:val="auto"/>
          <w:kern w:val="0"/>
          <w:sz w:val="28"/>
          <w:szCs w:val="28"/>
          <w:lang w:eastAsia="zh-CN"/>
        </w:rPr>
        <w:t>其他资格证明文件</w:t>
      </w:r>
      <w:bookmarkEnd w:id="327"/>
      <w:bookmarkEnd w:id="328"/>
      <w:bookmarkEnd w:id="329"/>
    </w:p>
    <w:p w14:paraId="68762BA3">
      <w:pPr>
        <w:rPr>
          <w:rFonts w:hint="default" w:ascii="Times New Roman" w:hAnsi="Times New Roman" w:eastAsia="方正小标宋_GBK" w:cs="Times New Roman"/>
          <w:bCs/>
          <w:color w:val="auto"/>
          <w:kern w:val="0"/>
          <w:sz w:val="30"/>
          <w:szCs w:val="30"/>
          <w:lang w:val="en-US" w:eastAsia="zh-CN"/>
        </w:rPr>
      </w:pPr>
      <w:bookmarkStart w:id="330" w:name="_Toc262140077"/>
      <w:bookmarkStart w:id="331" w:name="_Toc540046896"/>
      <w:bookmarkStart w:id="332" w:name="_Toc730361247"/>
      <w:bookmarkStart w:id="333" w:name="_Toc717704405"/>
      <w:bookmarkStart w:id="334" w:name="_Toc1950934252"/>
      <w:bookmarkStart w:id="335" w:name="_Toc1876865389"/>
      <w:bookmarkStart w:id="336" w:name="_Toc1541909372_WPSOffice_Level3"/>
      <w:bookmarkStart w:id="337" w:name="_Toc1274130635"/>
      <w:bookmarkStart w:id="338" w:name="_Toc1399186289"/>
      <w:bookmarkStart w:id="339" w:name="_Toc831756679"/>
      <w:bookmarkStart w:id="340" w:name="_Toc1793820901_WPSOffice_Level3"/>
      <w:bookmarkStart w:id="341" w:name="_Toc1480748811"/>
      <w:bookmarkStart w:id="342" w:name="_Toc1881529819"/>
      <w:bookmarkStart w:id="343" w:name="_Toc1728315286_WPSOffice_Level2"/>
      <w:r>
        <w:rPr>
          <w:rFonts w:hint="default" w:ascii="Times New Roman" w:hAnsi="Times New Roman" w:eastAsia="方正小标宋_GBK" w:cs="Times New Roman"/>
          <w:bCs/>
          <w:color w:val="auto"/>
          <w:kern w:val="0"/>
          <w:sz w:val="30"/>
          <w:szCs w:val="30"/>
          <w:lang w:val="en-US" w:eastAsia="zh-CN"/>
        </w:rPr>
        <w:br w:type="page"/>
      </w:r>
    </w:p>
    <w:p w14:paraId="551391A2">
      <w:pPr>
        <w:keepNext/>
        <w:keepLines/>
        <w:widowControl w:val="0"/>
        <w:autoSpaceDE w:val="0"/>
        <w:autoSpaceDN w:val="0"/>
        <w:adjustRightInd w:val="0"/>
        <w:spacing w:line="360" w:lineRule="auto"/>
        <w:ind w:left="560" w:leftChars="200" w:right="560" w:rightChars="200"/>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eastAsia="方正小标宋_GBK" w:cs="Times New Roman"/>
          <w:bCs/>
          <w:color w:val="auto"/>
          <w:kern w:val="0"/>
          <w:sz w:val="30"/>
          <w:szCs w:val="30"/>
          <w:lang w:val="en-US" w:eastAsia="zh-CN"/>
        </w:rPr>
        <w:t>一、</w:t>
      </w:r>
      <w:bookmarkEnd w:id="330"/>
      <w:bookmarkEnd w:id="331"/>
      <w:bookmarkEnd w:id="332"/>
      <w:bookmarkEnd w:id="333"/>
      <w:bookmarkEnd w:id="334"/>
      <w:bookmarkEnd w:id="335"/>
      <w:bookmarkEnd w:id="336"/>
      <w:bookmarkEnd w:id="337"/>
      <w:bookmarkEnd w:id="338"/>
      <w:bookmarkEnd w:id="339"/>
      <w:bookmarkEnd w:id="340"/>
      <w:bookmarkEnd w:id="341"/>
      <w:r>
        <w:rPr>
          <w:rFonts w:hint="default" w:ascii="Times New Roman" w:hAnsi="Times New Roman" w:eastAsia="方正小标宋_GBK" w:cs="Times New Roman"/>
          <w:bCs/>
          <w:color w:val="auto"/>
          <w:kern w:val="0"/>
          <w:sz w:val="30"/>
          <w:szCs w:val="30"/>
          <w:lang w:val="en-US" w:eastAsia="zh-CN"/>
        </w:rPr>
        <w:t>法人或者其他组织的营业执照等证明文件或自然人的身份证明</w:t>
      </w:r>
      <w:bookmarkEnd w:id="342"/>
      <w:bookmarkEnd w:id="343"/>
    </w:p>
    <w:p w14:paraId="4BB3F4CD">
      <w:pPr>
        <w:rPr>
          <w:rFonts w:hint="default" w:ascii="Times New Roman" w:hAnsi="Times New Roman" w:cs="Times New Roman"/>
          <w:color w:val="auto"/>
          <w:lang w:eastAsia="zh-CN"/>
        </w:rPr>
      </w:pPr>
    </w:p>
    <w:p w14:paraId="242EADDE">
      <w:pPr>
        <w:pStyle w:val="27"/>
        <w:tabs>
          <w:tab w:val="left" w:pos="5580"/>
        </w:tabs>
        <w:spacing w:line="360" w:lineRule="auto"/>
        <w:ind w:left="540" w:firstLine="480"/>
        <w:jc w:val="center"/>
        <w:rPr>
          <w:rFonts w:ascii="Times New Roman" w:hAnsi="Times New Roman" w:cs="Times New Roman"/>
          <w:b/>
          <w:bCs/>
          <w:color w:val="auto"/>
          <w:sz w:val="24"/>
          <w:szCs w:val="24"/>
        </w:rPr>
      </w:pPr>
    </w:p>
    <w:p w14:paraId="32E52C70">
      <w:pPr>
        <w:pStyle w:val="27"/>
        <w:tabs>
          <w:tab w:val="left" w:pos="5580"/>
        </w:tabs>
        <w:spacing w:line="360" w:lineRule="auto"/>
        <w:ind w:left="540" w:firstLine="480"/>
        <w:rPr>
          <w:rFonts w:ascii="Times New Roman" w:hAnsi="Times New Roman" w:cs="Times New Roman"/>
          <w:b/>
          <w:bCs/>
          <w:color w:val="auto"/>
          <w:sz w:val="24"/>
          <w:szCs w:val="24"/>
        </w:rPr>
      </w:pPr>
    </w:p>
    <w:p w14:paraId="188D038F">
      <w:pPr>
        <w:pStyle w:val="27"/>
        <w:tabs>
          <w:tab w:val="left" w:pos="5580"/>
        </w:tabs>
        <w:spacing w:line="360" w:lineRule="auto"/>
        <w:ind w:left="540" w:firstLine="480"/>
        <w:rPr>
          <w:rFonts w:ascii="Times New Roman" w:hAnsi="Times New Roman" w:cs="Times New Roman"/>
          <w:b/>
          <w:bCs/>
          <w:color w:val="auto"/>
          <w:sz w:val="24"/>
          <w:szCs w:val="24"/>
        </w:rPr>
      </w:pPr>
    </w:p>
    <w:p w14:paraId="13D7EEFA">
      <w:pPr>
        <w:pStyle w:val="27"/>
        <w:tabs>
          <w:tab w:val="left" w:pos="5580"/>
        </w:tabs>
        <w:spacing w:line="360" w:lineRule="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说明：</w:t>
      </w:r>
      <w:r>
        <w:rPr>
          <w:rFonts w:ascii="Times New Roman" w:hAnsi="Times New Roman" w:eastAsia="仿宋_GB2312" w:cs="Times New Roman"/>
          <w:color w:val="auto"/>
          <w:sz w:val="28"/>
          <w:szCs w:val="28"/>
        </w:rPr>
        <w:t>1.</w:t>
      </w:r>
      <w:r>
        <w:rPr>
          <w:rFonts w:ascii="Times New Roman" w:hAnsi="Times New Roman" w:eastAsia="仿宋_GB2312" w:cs="Times New Roman"/>
          <w:color w:val="auto"/>
          <w:sz w:val="28"/>
          <w:szCs w:val="28"/>
          <w:lang w:val="zh-TW"/>
        </w:rPr>
        <w:t>提供有效的营业执照等证明文件原件或复印件的扫描件。</w:t>
      </w:r>
    </w:p>
    <w:p w14:paraId="2B5C5016">
      <w:pPr>
        <w:pStyle w:val="27"/>
        <w:tabs>
          <w:tab w:val="left" w:pos="5580"/>
        </w:tabs>
        <w:spacing w:line="360" w:lineRule="auto"/>
        <w:rPr>
          <w:rFonts w:ascii="Times New Roman" w:hAnsi="Times New Roman" w:eastAsia="仿宋_GB2312" w:cs="Times New Roman"/>
          <w:color w:val="auto"/>
          <w:sz w:val="28"/>
          <w:szCs w:val="28"/>
        </w:rPr>
      </w:pPr>
      <w:bookmarkStart w:id="344" w:name="_Toc2081420463_WPSOffice_Level3"/>
      <w:bookmarkStart w:id="345" w:name="_Toc67715126_WPSOffice_Level3"/>
      <w:r>
        <w:rPr>
          <w:rFonts w:ascii="Times New Roman" w:hAnsi="Times New Roman" w:eastAsia="仿宋_GB2312" w:cs="Times New Roman"/>
          <w:color w:val="auto"/>
          <w:sz w:val="28"/>
          <w:szCs w:val="28"/>
        </w:rPr>
        <w:t>2.</w:t>
      </w:r>
      <w:r>
        <w:rPr>
          <w:rFonts w:ascii="Times New Roman" w:hAnsi="Times New Roman" w:eastAsia="仿宋_GB2312" w:cs="Times New Roman"/>
          <w:color w:val="auto"/>
          <w:sz w:val="28"/>
          <w:szCs w:val="28"/>
          <w:lang w:val="zh-TW"/>
        </w:rPr>
        <w:t>投标人为自然人的，应提供身份证明的</w:t>
      </w:r>
      <w:bookmarkEnd w:id="344"/>
      <w:bookmarkEnd w:id="345"/>
      <w:r>
        <w:rPr>
          <w:rFonts w:ascii="Times New Roman" w:hAnsi="Times New Roman" w:eastAsia="仿宋_GB2312" w:cs="Times New Roman"/>
          <w:color w:val="auto"/>
          <w:sz w:val="28"/>
          <w:szCs w:val="28"/>
          <w:lang w:val="zh-TW"/>
        </w:rPr>
        <w:t>原件或复印件的扫描件。</w:t>
      </w:r>
    </w:p>
    <w:p w14:paraId="56D33AC0">
      <w:pPr>
        <w:pStyle w:val="27"/>
        <w:tabs>
          <w:tab w:val="left" w:pos="5580"/>
        </w:tabs>
        <w:spacing w:line="360" w:lineRule="auto"/>
        <w:rPr>
          <w:rFonts w:ascii="Times New Roman" w:hAnsi="Times New Roman" w:eastAsia="仿宋_GB2312" w:cs="Times New Roman"/>
          <w:color w:val="auto"/>
          <w:sz w:val="28"/>
          <w:szCs w:val="28"/>
        </w:rPr>
      </w:pPr>
      <w:bookmarkStart w:id="346" w:name="_Toc781251951_WPSOffice_Level3"/>
      <w:bookmarkStart w:id="347" w:name="_Toc1215272460_WPSOffice_Level3"/>
      <w:r>
        <w:rPr>
          <w:rFonts w:ascii="Times New Roman" w:hAnsi="Times New Roman" w:eastAsia="仿宋_GB2312" w:cs="Times New Roman"/>
          <w:color w:val="auto"/>
          <w:sz w:val="28"/>
          <w:szCs w:val="28"/>
        </w:rPr>
        <w:t>3.</w:t>
      </w:r>
      <w:r>
        <w:rPr>
          <w:rFonts w:ascii="Times New Roman" w:hAnsi="Times New Roman" w:eastAsia="仿宋_GB2312" w:cs="Times New Roman"/>
          <w:color w:val="auto"/>
          <w:sz w:val="28"/>
          <w:szCs w:val="28"/>
          <w:lang w:val="zh-TW"/>
        </w:rPr>
        <w:t>联合体投标应提供联合体各方满足以上要求的证明文件。</w:t>
      </w:r>
      <w:bookmarkEnd w:id="346"/>
      <w:bookmarkEnd w:id="347"/>
    </w:p>
    <w:p w14:paraId="60247C28">
      <w:pPr>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br w:type="page"/>
      </w:r>
      <w:bookmarkStart w:id="348" w:name="_Toc868984799"/>
      <w:bookmarkStart w:id="349" w:name="_Toc456633459_WPSOffice_Level3"/>
      <w:bookmarkStart w:id="350" w:name="_Toc1557063548"/>
      <w:bookmarkStart w:id="351" w:name="_Toc1215314597"/>
      <w:bookmarkStart w:id="352" w:name="_Toc1319467764"/>
    </w:p>
    <w:p w14:paraId="47B5D83D">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353" w:name="_Toc574791252"/>
      <w:bookmarkStart w:id="354" w:name="_Toc1494493586"/>
      <w:bookmarkStart w:id="355" w:name="_Toc937091873"/>
      <w:bookmarkStart w:id="356" w:name="_Toc130649492"/>
      <w:bookmarkStart w:id="357" w:name="_Toc1369942731_WPSOffice_Level2"/>
      <w:bookmarkStart w:id="358" w:name="_Toc370312851"/>
      <w:bookmarkStart w:id="359" w:name="_Toc600305591"/>
      <w:bookmarkStart w:id="360" w:name="_Toc507196550"/>
      <w:r>
        <w:rPr>
          <w:rFonts w:hint="default" w:ascii="Times New Roman" w:hAnsi="Times New Roman" w:eastAsia="方正小标宋_GBK" w:cs="Times New Roman"/>
          <w:bCs/>
          <w:color w:val="auto"/>
          <w:kern w:val="0"/>
          <w:sz w:val="30"/>
          <w:szCs w:val="30"/>
          <w:lang w:val="en-US" w:eastAsia="zh-CN"/>
        </w:rPr>
        <w:t>二、具有良好的商业信誉和健全的财务会计制度</w:t>
      </w:r>
      <w:bookmarkEnd w:id="348"/>
      <w:bookmarkEnd w:id="349"/>
      <w:bookmarkEnd w:id="350"/>
      <w:bookmarkEnd w:id="351"/>
      <w:bookmarkEnd w:id="352"/>
      <w:bookmarkEnd w:id="353"/>
      <w:bookmarkEnd w:id="354"/>
      <w:bookmarkEnd w:id="355"/>
      <w:bookmarkEnd w:id="356"/>
      <w:bookmarkEnd w:id="357"/>
      <w:bookmarkEnd w:id="358"/>
      <w:bookmarkEnd w:id="359"/>
      <w:bookmarkEnd w:id="360"/>
    </w:p>
    <w:p w14:paraId="7EC5F27C">
      <w:pPr>
        <w:spacing w:line="360" w:lineRule="auto"/>
        <w:jc w:val="center"/>
        <w:rPr>
          <w:rFonts w:hint="default" w:ascii="Times New Roman" w:hAnsi="Times New Roman" w:eastAsia="宋体" w:cs="Times New Roman"/>
          <w:color w:val="auto"/>
          <w:sz w:val="28"/>
          <w:szCs w:val="28"/>
          <w:lang w:eastAsia="zh-CN"/>
        </w:rPr>
      </w:pPr>
    </w:p>
    <w:p w14:paraId="00E8F0B5">
      <w:pPr>
        <w:rPr>
          <w:rFonts w:hint="default" w:ascii="Times New Roman" w:hAnsi="Times New Roman" w:cs="Times New Roman"/>
          <w:color w:val="auto"/>
          <w:lang w:eastAsia="zh-CN"/>
        </w:rPr>
      </w:pPr>
    </w:p>
    <w:p w14:paraId="2767153E">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01CD40ED">
      <w:pPr>
        <w:tabs>
          <w:tab w:val="left" w:pos="3060"/>
          <w:tab w:val="left" w:pos="5580"/>
        </w:tabs>
        <w:spacing w:line="360" w:lineRule="auto"/>
        <w:ind w:left="1080" w:hanging="540"/>
        <w:rPr>
          <w:rFonts w:hint="default" w:ascii="Times New Roman" w:hAnsi="Times New Roman" w:eastAsia="宋体" w:cs="Times New Roman"/>
          <w:b/>
          <w:bCs/>
          <w:color w:val="auto"/>
          <w:sz w:val="24"/>
          <w:szCs w:val="24"/>
          <w:lang w:val="en-US" w:eastAsia="zh-CN"/>
        </w:rPr>
      </w:pPr>
    </w:p>
    <w:p w14:paraId="770E5797">
      <w:pPr>
        <w:tabs>
          <w:tab w:val="left" w:pos="5580"/>
        </w:tabs>
        <w:spacing w:line="360" w:lineRule="auto"/>
        <w:ind w:left="1080" w:hanging="540"/>
        <w:jc w:val="center"/>
        <w:rPr>
          <w:rFonts w:hint="default" w:ascii="Times New Roman" w:hAnsi="Times New Roman" w:eastAsia="宋体" w:cs="Times New Roman"/>
          <w:b/>
          <w:bCs/>
          <w:color w:val="auto"/>
          <w:sz w:val="24"/>
          <w:szCs w:val="24"/>
          <w:highlight w:val="none"/>
          <w:lang w:val="en-US" w:eastAsia="zh-CN"/>
        </w:rPr>
      </w:pPr>
    </w:p>
    <w:p w14:paraId="46BE611F">
      <w:pPr>
        <w:tabs>
          <w:tab w:val="left" w:pos="5580"/>
        </w:tabs>
        <w:spacing w:line="360" w:lineRule="auto"/>
        <w:ind w:left="1080" w:hanging="540"/>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说明：</w:t>
      </w:r>
    </w:p>
    <w:p w14:paraId="184400CB">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提供投标人</w:t>
      </w:r>
      <w:r>
        <w:rPr>
          <w:rFonts w:ascii="Times New Roman" w:hAnsi="Times New Roman" w:eastAsia="仿宋_GB2312" w:cs="Times New Roman"/>
          <w:color w:val="auto"/>
          <w:sz w:val="28"/>
          <w:szCs w:val="28"/>
          <w:lang w:val="en-US" w:eastAsia="zh-CN"/>
        </w:rPr>
        <w:t>2025</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lang w:val="en-US" w:eastAsia="zh-CN"/>
        </w:rPr>
        <w:t>度经审计的财务报告，要求注册会计师签字并加盖会计师印章；如截止到投标截止时间，投标人成立时间不足</w:t>
      </w:r>
      <w:r>
        <w:rPr>
          <w:rFonts w:ascii="Times New Roman" w:hAnsi="Times New Roman" w:eastAsia="仿宋_GB2312" w:cs="Times New Roman"/>
          <w:color w:val="auto"/>
          <w:sz w:val="28"/>
          <w:szCs w:val="28"/>
          <w:lang w:val="en-US" w:eastAsia="zh-CN"/>
        </w:rPr>
        <w:t>1年</w:t>
      </w:r>
      <w:r>
        <w:rPr>
          <w:rFonts w:hint="default" w:ascii="Times New Roman" w:hAnsi="Times New Roman" w:eastAsia="仿宋_GB2312" w:cs="Times New Roman"/>
          <w:color w:val="auto"/>
          <w:sz w:val="28"/>
          <w:szCs w:val="28"/>
          <w:lang w:val="en-US" w:eastAsia="zh-CN"/>
        </w:rPr>
        <w:t>的，可提供银行资信证明材料。</w:t>
      </w:r>
    </w:p>
    <w:p w14:paraId="758D88ED">
      <w:pPr>
        <w:jc w:val="center"/>
        <w:outlineLvl w:val="9"/>
        <w:rPr>
          <w:rFonts w:ascii="Times New Roman" w:hAnsi="Times New Roman" w:eastAsia="方正小标宋_GBK"/>
          <w:b w:val="0"/>
          <w:color w:val="auto"/>
          <w:sz w:val="30"/>
          <w:szCs w:val="30"/>
          <w:lang w:val="en-US" w:eastAsia="zh-CN"/>
        </w:rPr>
      </w:pPr>
    </w:p>
    <w:p w14:paraId="3EDE94E5">
      <w:pPr>
        <w:jc w:val="center"/>
        <w:outlineLvl w:val="9"/>
        <w:rPr>
          <w:rFonts w:ascii="Times New Roman" w:hAnsi="Times New Roman" w:eastAsia="方正小标宋_GBK"/>
          <w:b w:val="0"/>
          <w:color w:val="auto"/>
          <w:sz w:val="30"/>
          <w:szCs w:val="30"/>
          <w:lang w:val="en-US" w:eastAsia="zh-CN"/>
        </w:rPr>
      </w:pPr>
    </w:p>
    <w:p w14:paraId="6E794518">
      <w:pPr>
        <w:jc w:val="center"/>
        <w:outlineLvl w:val="9"/>
        <w:rPr>
          <w:rFonts w:ascii="Times New Roman" w:hAnsi="Times New Roman" w:eastAsia="方正小标宋_GBK"/>
          <w:b w:val="0"/>
          <w:color w:val="auto"/>
          <w:sz w:val="30"/>
          <w:szCs w:val="30"/>
          <w:lang w:val="en-US" w:eastAsia="zh-CN"/>
        </w:rPr>
      </w:pPr>
    </w:p>
    <w:p w14:paraId="007FB41A">
      <w:pPr>
        <w:tabs>
          <w:tab w:val="left" w:pos="5580"/>
        </w:tabs>
        <w:spacing w:line="360" w:lineRule="auto"/>
        <w:rPr>
          <w:rFonts w:hint="default" w:ascii="Times New Roman" w:hAnsi="Times New Roman" w:eastAsia="仿宋_GB2312" w:cs="Times New Roman"/>
          <w:color w:val="auto"/>
          <w:sz w:val="28"/>
          <w:szCs w:val="28"/>
          <w:lang w:val="en-US" w:eastAsia="zh-CN"/>
        </w:rPr>
      </w:pPr>
    </w:p>
    <w:p w14:paraId="05EAD0C5">
      <w:pPr>
        <w:pStyle w:val="27"/>
        <w:tabs>
          <w:tab w:val="left" w:pos="5580"/>
        </w:tabs>
        <w:spacing w:line="360" w:lineRule="auto"/>
        <w:ind w:left="840"/>
        <w:rPr>
          <w:rFonts w:ascii="Times New Roman" w:hAnsi="Times New Roman" w:cs="Times New Roman"/>
          <w:color w:val="auto"/>
          <w:sz w:val="24"/>
          <w:szCs w:val="24"/>
        </w:rPr>
      </w:pPr>
    </w:p>
    <w:p w14:paraId="079CE599">
      <w:pPr>
        <w:rPr>
          <w:rFonts w:ascii="Times New Roman" w:hAnsi="Times New Roman" w:eastAsia="方正小标宋_GBK"/>
          <w:b w:val="0"/>
          <w:color w:val="auto"/>
          <w:sz w:val="30"/>
          <w:szCs w:val="30"/>
          <w:lang w:val="en-US" w:eastAsia="zh-CN"/>
        </w:rPr>
      </w:pPr>
      <w:r>
        <w:rPr>
          <w:rFonts w:ascii="Times New Roman" w:hAnsi="Times New Roman" w:eastAsia="方正小标宋_GBK"/>
          <w:b w:val="0"/>
          <w:color w:val="auto"/>
          <w:sz w:val="30"/>
          <w:szCs w:val="30"/>
          <w:lang w:val="en-US" w:eastAsia="zh-CN"/>
        </w:rPr>
        <w:br w:type="page"/>
      </w:r>
    </w:p>
    <w:p w14:paraId="46DBEF94">
      <w:pPr>
        <w:pStyle w:val="7"/>
        <w:jc w:val="center"/>
        <w:rPr>
          <w:rFonts w:ascii="Times New Roman" w:hAnsi="Times New Roman" w:eastAsia="方正小标宋_GBK"/>
          <w:b w:val="0"/>
          <w:color w:val="auto"/>
          <w:sz w:val="30"/>
          <w:szCs w:val="30"/>
          <w:lang w:val="en-US" w:eastAsia="zh-CN"/>
        </w:rPr>
      </w:pPr>
      <w:r>
        <w:rPr>
          <w:rFonts w:ascii="Times New Roman" w:hAnsi="Times New Roman" w:eastAsia="方正小标宋_GBK"/>
          <w:b w:val="0"/>
          <w:color w:val="auto"/>
          <w:sz w:val="30"/>
          <w:szCs w:val="30"/>
          <w:lang w:val="en-US" w:eastAsia="zh-CN"/>
        </w:rPr>
        <w:t>三、依法缴纳税收和社会保障资金的良好记录</w:t>
      </w:r>
    </w:p>
    <w:p w14:paraId="49DF94BC">
      <w:pPr>
        <w:pStyle w:val="27"/>
        <w:tabs>
          <w:tab w:val="left" w:pos="5580"/>
        </w:tabs>
        <w:spacing w:line="360" w:lineRule="auto"/>
        <w:ind w:left="1080" w:hanging="540"/>
        <w:jc w:val="center"/>
        <w:rPr>
          <w:rFonts w:ascii="Times New Roman" w:hAnsi="Times New Roman" w:cs="Times New Roman"/>
          <w:b/>
          <w:bCs/>
          <w:color w:val="auto"/>
          <w:sz w:val="24"/>
          <w:szCs w:val="24"/>
        </w:rPr>
      </w:pPr>
    </w:p>
    <w:p w14:paraId="3001A03A">
      <w:pPr>
        <w:pStyle w:val="27"/>
        <w:tabs>
          <w:tab w:val="left" w:pos="5580"/>
        </w:tabs>
        <w:spacing w:line="360" w:lineRule="auto"/>
        <w:ind w:left="840"/>
        <w:rPr>
          <w:rFonts w:ascii="Times New Roman" w:hAnsi="Times New Roman" w:cs="Times New Roman"/>
          <w:b/>
          <w:bCs/>
          <w:color w:val="auto"/>
          <w:sz w:val="24"/>
          <w:szCs w:val="24"/>
        </w:rPr>
      </w:pPr>
    </w:p>
    <w:p w14:paraId="7A8B27FD">
      <w:pPr>
        <w:pStyle w:val="27"/>
        <w:tabs>
          <w:tab w:val="left" w:pos="5580"/>
        </w:tabs>
        <w:spacing w:line="360" w:lineRule="auto"/>
        <w:ind w:firstLine="560" w:firstLineChars="2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w:t>
      </w:r>
    </w:p>
    <w:p w14:paraId="747C73F4">
      <w:pPr>
        <w:pStyle w:val="27"/>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1.具有依法缴纳税收和社会保障资金的相关材料（提供自</w:t>
      </w:r>
      <w:r>
        <w:rPr>
          <w:rFonts w:hint="eastAsia" w:ascii="Times New Roman" w:hAnsi="Times New Roman" w:eastAsia="仿宋_GB2312" w:cs="Times New Roman"/>
          <w:color w:val="auto"/>
          <w:sz w:val="28"/>
          <w:szCs w:val="28"/>
        </w:rPr>
        <w:t>202</w:t>
      </w:r>
      <w:r>
        <w:rPr>
          <w:rFonts w:hint="eastAsia" w:ascii="Times New Roman" w:hAnsi="Times New Roman" w:eastAsia="仿宋_GB2312" w:cs="Times New Roman"/>
          <w:color w:val="auto"/>
          <w:sz w:val="28"/>
          <w:szCs w:val="28"/>
          <w:lang w:val="en-US" w:eastAsia="zh-CN"/>
        </w:rPr>
        <w:t>6</w:t>
      </w:r>
      <w:r>
        <w:rPr>
          <w:rFonts w:hint="eastAsia" w:ascii="Times New Roman" w:hAnsi="Times New Roman" w:eastAsia="仿宋_GB2312" w:cs="Times New Roman"/>
          <w:color w:val="auto"/>
          <w:sz w:val="28"/>
          <w:szCs w:val="28"/>
        </w:rPr>
        <w:t>年1月1日</w:t>
      </w:r>
      <w:r>
        <w:rPr>
          <w:rFonts w:ascii="Times New Roman" w:hAnsi="Times New Roman" w:eastAsia="仿宋_GB2312" w:cs="Times New Roman"/>
          <w:color w:val="auto"/>
          <w:sz w:val="28"/>
          <w:szCs w:val="28"/>
        </w:rPr>
        <w:t>以来至少一个月的纳税证明和社保缴纳证明，依法免税或不需要缴纳社会保障资金的，应提供相应文件证明其依法免税或不需要缴纳）。</w:t>
      </w:r>
    </w:p>
    <w:p w14:paraId="7A31F953">
      <w:pPr>
        <w:pStyle w:val="27"/>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2.如果是联合体投标，联合体各方均需提供相关材料。</w:t>
      </w:r>
    </w:p>
    <w:p w14:paraId="66021406">
      <w:pPr>
        <w:tabs>
          <w:tab w:val="left" w:pos="5580"/>
        </w:tabs>
        <w:spacing w:line="360" w:lineRule="auto"/>
        <w:rPr>
          <w:rFonts w:hint="default" w:ascii="Times New Roman" w:hAnsi="Times New Roman" w:eastAsia="仿宋_GB2312" w:cs="Times New Roman"/>
          <w:color w:val="auto"/>
          <w:sz w:val="28"/>
          <w:szCs w:val="28"/>
          <w:lang w:val="en-US" w:eastAsia="zh-CN"/>
        </w:rPr>
      </w:pPr>
    </w:p>
    <w:p w14:paraId="7F0D4839">
      <w:pPr>
        <w:pStyle w:val="2"/>
        <w:rPr>
          <w:rFonts w:hint="default" w:ascii="Times New Roman" w:hAnsi="Times New Roman" w:eastAsia="仿宋_GB2312" w:cs="Times New Roman"/>
          <w:color w:val="auto"/>
          <w:sz w:val="28"/>
          <w:szCs w:val="28"/>
          <w:lang w:val="en-US" w:eastAsia="zh-CN"/>
        </w:rPr>
      </w:pPr>
    </w:p>
    <w:p w14:paraId="718DE19A">
      <w:pPr>
        <w:pStyle w:val="5"/>
        <w:rPr>
          <w:rFonts w:hint="default" w:ascii="Times New Roman" w:hAnsi="Times New Roman" w:eastAsia="仿宋_GB2312" w:cs="Times New Roman"/>
          <w:color w:val="auto"/>
          <w:sz w:val="28"/>
          <w:szCs w:val="28"/>
          <w:lang w:val="en-US" w:eastAsia="zh-CN"/>
        </w:rPr>
      </w:pPr>
    </w:p>
    <w:p w14:paraId="0327EAE3">
      <w:pPr>
        <w:rPr>
          <w:rFonts w:hint="default" w:ascii="Times New Roman" w:hAnsi="Times New Roman" w:eastAsia="仿宋_GB2312" w:cs="Times New Roman"/>
          <w:color w:val="auto"/>
          <w:sz w:val="28"/>
          <w:szCs w:val="28"/>
          <w:lang w:val="en-US" w:eastAsia="zh-CN"/>
        </w:rPr>
      </w:pPr>
    </w:p>
    <w:p w14:paraId="20FFDD06">
      <w:pPr>
        <w:pStyle w:val="2"/>
        <w:rPr>
          <w:rFonts w:hint="default" w:ascii="Times New Roman" w:hAnsi="Times New Roman" w:eastAsia="仿宋_GB2312" w:cs="Times New Roman"/>
          <w:color w:val="auto"/>
          <w:sz w:val="28"/>
          <w:szCs w:val="28"/>
          <w:lang w:val="en-US" w:eastAsia="zh-CN"/>
        </w:rPr>
      </w:pPr>
    </w:p>
    <w:p w14:paraId="42FE396D">
      <w:pPr>
        <w:pStyle w:val="5"/>
        <w:rPr>
          <w:rFonts w:hint="default" w:ascii="Times New Roman" w:hAnsi="Times New Roman" w:eastAsia="仿宋_GB2312" w:cs="Times New Roman"/>
          <w:color w:val="auto"/>
          <w:sz w:val="28"/>
          <w:szCs w:val="28"/>
          <w:lang w:val="en-US" w:eastAsia="zh-CN"/>
        </w:rPr>
      </w:pPr>
    </w:p>
    <w:p w14:paraId="147F15C7">
      <w:pPr>
        <w:rPr>
          <w:rFonts w:hint="default" w:ascii="Times New Roman" w:hAnsi="Times New Roman" w:eastAsia="仿宋_GB2312" w:cs="Times New Roman"/>
          <w:color w:val="auto"/>
          <w:sz w:val="28"/>
          <w:szCs w:val="28"/>
          <w:lang w:val="en-US" w:eastAsia="zh-CN"/>
        </w:rPr>
      </w:pPr>
    </w:p>
    <w:p w14:paraId="5ABA79A1">
      <w:pPr>
        <w:pStyle w:val="2"/>
        <w:rPr>
          <w:rFonts w:hint="default" w:ascii="Times New Roman" w:hAnsi="Times New Roman" w:eastAsia="仿宋_GB2312" w:cs="Times New Roman"/>
          <w:color w:val="auto"/>
          <w:sz w:val="28"/>
          <w:szCs w:val="28"/>
          <w:lang w:val="en-US" w:eastAsia="zh-CN"/>
        </w:rPr>
      </w:pPr>
    </w:p>
    <w:p w14:paraId="048E5152">
      <w:pPr>
        <w:pStyle w:val="5"/>
        <w:rPr>
          <w:rFonts w:hint="default" w:ascii="Times New Roman" w:hAnsi="Times New Roman" w:eastAsia="仿宋_GB2312" w:cs="Times New Roman"/>
          <w:color w:val="auto"/>
          <w:sz w:val="28"/>
          <w:szCs w:val="28"/>
          <w:lang w:val="en-US" w:eastAsia="zh-CN"/>
        </w:rPr>
      </w:pPr>
    </w:p>
    <w:p w14:paraId="15B959C9">
      <w:pPr>
        <w:rPr>
          <w:rFonts w:hint="default" w:ascii="Times New Roman" w:hAnsi="Times New Roman" w:eastAsia="仿宋_GB2312" w:cs="Times New Roman"/>
          <w:color w:val="auto"/>
          <w:sz w:val="28"/>
          <w:szCs w:val="28"/>
          <w:lang w:val="en-US" w:eastAsia="zh-CN"/>
        </w:rPr>
      </w:pPr>
    </w:p>
    <w:p w14:paraId="420AB3B1">
      <w:pPr>
        <w:pStyle w:val="2"/>
        <w:rPr>
          <w:rFonts w:hint="default" w:ascii="Times New Roman" w:hAnsi="Times New Roman" w:eastAsia="仿宋_GB2312" w:cs="Times New Roman"/>
          <w:color w:val="auto"/>
          <w:sz w:val="28"/>
          <w:szCs w:val="28"/>
          <w:lang w:val="en-US" w:eastAsia="zh-CN"/>
        </w:rPr>
      </w:pPr>
    </w:p>
    <w:p w14:paraId="138D097A">
      <w:pPr>
        <w:pStyle w:val="5"/>
        <w:rPr>
          <w:rFonts w:hint="default" w:ascii="Times New Roman" w:hAnsi="Times New Roman" w:eastAsia="仿宋_GB2312" w:cs="Times New Roman"/>
          <w:color w:val="auto"/>
          <w:sz w:val="28"/>
          <w:szCs w:val="28"/>
          <w:lang w:val="en-US" w:eastAsia="zh-CN"/>
        </w:rPr>
      </w:pPr>
    </w:p>
    <w:p w14:paraId="04EB8634">
      <w:pPr>
        <w:rPr>
          <w:rFonts w:hint="default" w:ascii="Times New Roman" w:hAnsi="Times New Roman" w:eastAsia="仿宋_GB2312" w:cs="Times New Roman"/>
          <w:color w:val="auto"/>
          <w:sz w:val="28"/>
          <w:szCs w:val="28"/>
          <w:lang w:val="en-US" w:eastAsia="zh-CN"/>
        </w:rPr>
      </w:pPr>
    </w:p>
    <w:p w14:paraId="049BB530">
      <w:pPr>
        <w:pStyle w:val="2"/>
        <w:rPr>
          <w:rFonts w:hint="default" w:ascii="Times New Roman" w:hAnsi="Times New Roman" w:eastAsia="仿宋_GB2312" w:cs="Times New Roman"/>
          <w:color w:val="auto"/>
          <w:sz w:val="28"/>
          <w:szCs w:val="28"/>
          <w:lang w:val="en-US" w:eastAsia="zh-CN"/>
        </w:rPr>
      </w:pPr>
    </w:p>
    <w:p w14:paraId="2AF8B87A">
      <w:pPr>
        <w:pStyle w:val="5"/>
        <w:rPr>
          <w:rFonts w:hint="default" w:ascii="Times New Roman" w:hAnsi="Times New Roman" w:eastAsia="仿宋_GB2312" w:cs="Times New Roman"/>
          <w:color w:val="auto"/>
          <w:sz w:val="28"/>
          <w:szCs w:val="28"/>
          <w:lang w:val="en-US" w:eastAsia="zh-CN"/>
        </w:rPr>
      </w:pPr>
    </w:p>
    <w:p w14:paraId="37610B68">
      <w:pPr>
        <w:rPr>
          <w:rFonts w:hint="default" w:ascii="Times New Roman" w:hAnsi="Times New Roman" w:eastAsia="仿宋_GB2312" w:cs="Times New Roman"/>
          <w:color w:val="auto"/>
          <w:sz w:val="28"/>
          <w:szCs w:val="28"/>
          <w:lang w:val="en-US" w:eastAsia="zh-CN"/>
        </w:rPr>
      </w:pPr>
    </w:p>
    <w:p w14:paraId="303734BF">
      <w:pPr>
        <w:pStyle w:val="2"/>
        <w:rPr>
          <w:rFonts w:hint="default" w:ascii="Times New Roman" w:hAnsi="Times New Roman" w:eastAsia="仿宋_GB2312" w:cs="Times New Roman"/>
          <w:color w:val="auto"/>
          <w:sz w:val="28"/>
          <w:szCs w:val="28"/>
          <w:lang w:val="en-US" w:eastAsia="zh-CN"/>
        </w:rPr>
      </w:pPr>
    </w:p>
    <w:p w14:paraId="0DA4197C">
      <w:pPr>
        <w:pStyle w:val="5"/>
        <w:rPr>
          <w:rFonts w:hint="default" w:ascii="Times New Roman" w:hAnsi="Times New Roman" w:eastAsia="仿宋_GB2312" w:cs="Times New Roman"/>
          <w:color w:val="auto"/>
          <w:sz w:val="28"/>
          <w:szCs w:val="28"/>
          <w:lang w:val="en-US" w:eastAsia="zh-CN"/>
        </w:rPr>
      </w:pPr>
    </w:p>
    <w:p w14:paraId="08DA45F4">
      <w:pPr>
        <w:rPr>
          <w:rFonts w:hint="default" w:ascii="Times New Roman" w:hAnsi="Times New Roman" w:eastAsia="仿宋_GB2312" w:cs="Times New Roman"/>
          <w:color w:val="auto"/>
          <w:sz w:val="28"/>
          <w:szCs w:val="28"/>
          <w:lang w:val="en-US" w:eastAsia="zh-CN"/>
        </w:rPr>
      </w:pPr>
    </w:p>
    <w:p w14:paraId="0CEE67E8">
      <w:pPr>
        <w:pStyle w:val="2"/>
        <w:rPr>
          <w:rFonts w:hint="default" w:ascii="Times New Roman" w:hAnsi="Times New Roman" w:eastAsia="仿宋_GB2312" w:cs="Times New Roman"/>
          <w:color w:val="auto"/>
          <w:sz w:val="28"/>
          <w:szCs w:val="28"/>
          <w:lang w:val="en-US" w:eastAsia="zh-CN"/>
        </w:rPr>
      </w:pPr>
    </w:p>
    <w:p w14:paraId="26D93166">
      <w:pPr>
        <w:pStyle w:val="5"/>
        <w:rPr>
          <w:rFonts w:hint="default" w:ascii="Times New Roman" w:hAnsi="Times New Roman" w:eastAsia="仿宋_GB2312" w:cs="Times New Roman"/>
          <w:color w:val="auto"/>
          <w:sz w:val="28"/>
          <w:szCs w:val="28"/>
          <w:lang w:val="en-US" w:eastAsia="zh-CN"/>
        </w:rPr>
      </w:pPr>
    </w:p>
    <w:p w14:paraId="1C4E11A3">
      <w:pPr>
        <w:rPr>
          <w:rFonts w:hint="default" w:ascii="Times New Roman" w:hAnsi="Times New Roman" w:eastAsia="仿宋_GB2312" w:cs="Times New Roman"/>
          <w:color w:val="auto"/>
          <w:sz w:val="28"/>
          <w:szCs w:val="28"/>
          <w:lang w:val="en-US" w:eastAsia="zh-CN"/>
        </w:rPr>
      </w:pPr>
    </w:p>
    <w:p w14:paraId="0363F0B2">
      <w:pPr>
        <w:pStyle w:val="2"/>
        <w:rPr>
          <w:rFonts w:hint="default" w:ascii="Times New Roman" w:hAnsi="Times New Roman" w:eastAsia="仿宋_GB2312" w:cs="Times New Roman"/>
          <w:color w:val="auto"/>
          <w:sz w:val="28"/>
          <w:szCs w:val="28"/>
          <w:lang w:val="en-US" w:eastAsia="zh-CN"/>
        </w:rPr>
      </w:pPr>
    </w:p>
    <w:p w14:paraId="387805BA">
      <w:pPr>
        <w:pStyle w:val="7"/>
        <w:numPr>
          <w:ilvl w:val="0"/>
          <w:numId w:val="3"/>
        </w:numPr>
        <w:jc w:val="center"/>
        <w:rPr>
          <w:rFonts w:ascii="Times New Roman" w:hAnsi="Times New Roman" w:eastAsia="方正小标宋_GBK"/>
          <w:b w:val="0"/>
          <w:color w:val="auto"/>
          <w:sz w:val="30"/>
          <w:szCs w:val="30"/>
          <w:lang w:val="en-US" w:eastAsia="zh-CN"/>
        </w:rPr>
      </w:pPr>
      <w:bookmarkStart w:id="361" w:name="_Toc231434114"/>
      <w:bookmarkStart w:id="362" w:name="_Toc1387518291"/>
      <w:bookmarkStart w:id="363" w:name="_Toc1191619766"/>
      <w:bookmarkStart w:id="364" w:name="_Toc937672964"/>
      <w:bookmarkStart w:id="365" w:name="_Toc62113572_WPSOffice_Level2"/>
      <w:bookmarkStart w:id="366" w:name="_Toc634123008"/>
      <w:bookmarkStart w:id="367" w:name="_Toc642483276"/>
      <w:bookmarkStart w:id="368" w:name="_Toc883013156"/>
      <w:bookmarkStart w:id="369" w:name="_Toc173874035"/>
      <w:bookmarkStart w:id="370" w:name="_Toc1152943509"/>
      <w:bookmarkStart w:id="371" w:name="_Toc148345819_WPSOffice_Level3"/>
      <w:bookmarkStart w:id="372" w:name="_Toc933477298"/>
      <w:bookmarkStart w:id="373" w:name="_Toc1555857921"/>
      <w:bookmarkStart w:id="374" w:name="_Toc29306536"/>
      <w:r>
        <w:rPr>
          <w:rFonts w:ascii="Times New Roman" w:hAnsi="Times New Roman" w:eastAsia="方正小标宋_GBK"/>
          <w:b w:val="0"/>
          <w:color w:val="auto"/>
          <w:sz w:val="30"/>
          <w:szCs w:val="30"/>
          <w:lang w:val="en-US" w:eastAsia="zh-CN"/>
        </w:rPr>
        <w:t>具有履行合同所必需的设备和专业技术能力</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46062B48">
      <w:pPr>
        <w:widowControl w:val="0"/>
        <w:jc w:val="center"/>
        <w:rPr>
          <w:rFonts w:hint="default" w:ascii="Times New Roman" w:hAnsi="Times New Roman" w:eastAsia="宋体" w:cs="Times New Roman"/>
          <w:color w:val="auto"/>
          <w:sz w:val="24"/>
          <w:szCs w:val="24"/>
        </w:rPr>
      </w:pPr>
    </w:p>
    <w:p w14:paraId="5C2416D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致：</w:t>
      </w:r>
      <w:r>
        <w:rPr>
          <w:rFonts w:hint="eastAsia" w:ascii="Times New Roman" w:hAnsi="Times New Roman" w:eastAsia="仿宋_GB2312" w:cs="Times New Roman"/>
          <w:color w:val="auto"/>
          <w:sz w:val="28"/>
          <w:szCs w:val="28"/>
          <w:u w:val="single"/>
          <w:lang w:eastAsia="zh-CN"/>
        </w:rPr>
        <w:t>郑州铁路职业技术学院</w:t>
      </w:r>
    </w:p>
    <w:p w14:paraId="211CED8D">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hint="eastAsia" w:ascii="Times New Roman" w:hAnsi="Times New Roman" w:eastAsia="仿宋_GB2312" w:cs="Times New Roman"/>
          <w:color w:val="auto"/>
          <w:sz w:val="28"/>
          <w:szCs w:val="28"/>
          <w:highlight w:val="none"/>
          <w:u w:val="single"/>
          <w:lang w:eastAsia="zh-CN"/>
        </w:rPr>
        <w:t>豫财招标采购-2026-932</w:t>
      </w:r>
      <w:r>
        <w:rPr>
          <w:rFonts w:hint="eastAsia" w:ascii="Times New Roman" w:hAnsi="Times New Roman" w:eastAsia="仿宋_GB2312" w:cs="Times New Roman"/>
          <w:color w:val="auto"/>
          <w:sz w:val="28"/>
          <w:szCs w:val="28"/>
          <w:highlight w:val="none"/>
          <w:u w:val="single"/>
          <w:lang w:val="en-US" w:eastAsia="zh-CN"/>
        </w:rPr>
        <w:t xml:space="preserve"> </w:t>
      </w:r>
      <w:r>
        <w:rPr>
          <w:rFonts w:hint="default" w:ascii="Times New Roman" w:hAnsi="Times New Roman" w:eastAsia="仿宋_GB2312" w:cs="Times New Roman"/>
          <w:color w:val="auto"/>
          <w:sz w:val="28"/>
          <w:szCs w:val="28"/>
          <w:lang w:val="en-US" w:eastAsia="zh-CN"/>
        </w:rPr>
        <w:t>的</w:t>
      </w:r>
      <w:r>
        <w:rPr>
          <w:rFonts w:hint="eastAsia" w:ascii="仿宋_GB2312" w:hAnsi="仿宋_GB2312" w:eastAsia="仿宋_GB2312" w:cs="仿宋_GB2312"/>
          <w:sz w:val="28"/>
          <w:szCs w:val="28"/>
          <w:u w:val="single"/>
          <w:lang w:val="en-US" w:eastAsia="zh-CN"/>
        </w:rPr>
        <w:t>郑州铁路职业技术学院2026年校园设施及环境提质提优项目</w:t>
      </w:r>
      <w:r>
        <w:rPr>
          <w:rFonts w:hint="default" w:ascii="Times New Roman" w:hAnsi="Times New Roman" w:eastAsia="仿宋_GB2312" w:cs="Times New Roman"/>
          <w:color w:val="auto"/>
          <w:sz w:val="28"/>
          <w:szCs w:val="28"/>
          <w:lang w:eastAsia="zh-CN"/>
        </w:rPr>
        <w:t>的投标,并做出如下承诺：</w:t>
      </w:r>
    </w:p>
    <w:p w14:paraId="6B6FBABA">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我方具有履行合同所必需的设备和专业技术能力。</w:t>
      </w:r>
    </w:p>
    <w:p w14:paraId="3A03EE86">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7E0CEC1E">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347C5031">
      <w:pPr>
        <w:tabs>
          <w:tab w:val="left" w:pos="6300"/>
        </w:tabs>
        <w:snapToGrid w:val="0"/>
        <w:spacing w:line="360" w:lineRule="auto"/>
        <w:ind w:firstLine="277" w:firstLineChars="99"/>
        <w:rPr>
          <w:rFonts w:hint="default" w:ascii="Times New Roman" w:hAnsi="Times New Roman" w:eastAsia="宋体" w:cs="Times New Roman"/>
          <w:color w:val="auto"/>
          <w:sz w:val="28"/>
          <w:szCs w:val="28"/>
          <w:lang w:eastAsia="zh-CN"/>
        </w:rPr>
      </w:pPr>
    </w:p>
    <w:p w14:paraId="7CFEA0D6">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12844359">
      <w:pPr>
        <w:spacing w:line="360" w:lineRule="exact"/>
        <w:ind w:firstLine="420"/>
        <w:jc w:val="right"/>
        <w:rPr>
          <w:rFonts w:hint="default" w:ascii="Times New Roman" w:hAnsi="Times New Roman" w:eastAsia="仿宋_GB2312" w:cs="Times New Roman"/>
          <w:color w:val="auto"/>
          <w:sz w:val="28"/>
          <w:szCs w:val="28"/>
          <w:lang w:eastAsia="zh-CN"/>
        </w:rPr>
      </w:pPr>
    </w:p>
    <w:p w14:paraId="480D7C19">
      <w:pPr>
        <w:spacing w:line="360" w:lineRule="auto"/>
        <w:ind w:firstLine="556"/>
        <w:jc w:val="right"/>
        <w:rPr>
          <w:rFonts w:hint="default" w:ascii="Times New Roman" w:hAnsi="Times New Roman" w:eastAsia="仿宋_GB2312" w:cs="Times New Roman"/>
          <w:color w:val="auto"/>
          <w:sz w:val="28"/>
          <w:szCs w:val="28"/>
          <w:lang w:eastAsia="zh-CN"/>
        </w:rPr>
      </w:pPr>
    </w:p>
    <w:p w14:paraId="5837B4F9">
      <w:pPr>
        <w:tabs>
          <w:tab w:val="left" w:pos="6300"/>
        </w:tabs>
        <w:snapToGrid w:val="0"/>
        <w:spacing w:line="360" w:lineRule="auto"/>
        <w:ind w:right="112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033E09DA">
      <w:pPr>
        <w:pStyle w:val="27"/>
        <w:tabs>
          <w:tab w:val="left" w:pos="5580"/>
        </w:tabs>
        <w:spacing w:line="360" w:lineRule="auto"/>
        <w:ind w:left="1080" w:hanging="540"/>
        <w:jc w:val="center"/>
        <w:rPr>
          <w:rFonts w:ascii="Times New Roman" w:hAnsi="Times New Roman" w:cs="Times New Roman"/>
          <w:b/>
          <w:bCs/>
          <w:color w:val="auto"/>
          <w:sz w:val="24"/>
          <w:szCs w:val="24"/>
        </w:rPr>
      </w:pPr>
    </w:p>
    <w:p w14:paraId="62FC25F4">
      <w:pPr>
        <w:pStyle w:val="27"/>
        <w:tabs>
          <w:tab w:val="left" w:pos="5580"/>
        </w:tabs>
        <w:spacing w:line="360" w:lineRule="auto"/>
        <w:ind w:left="1080" w:hanging="540"/>
        <w:jc w:val="center"/>
        <w:rPr>
          <w:rFonts w:ascii="Times New Roman" w:hAnsi="Times New Roman" w:cs="Times New Roman"/>
          <w:b/>
          <w:bCs/>
          <w:color w:val="auto"/>
          <w:sz w:val="24"/>
          <w:szCs w:val="24"/>
        </w:rPr>
      </w:pPr>
    </w:p>
    <w:p w14:paraId="1A88E8B2">
      <w:pPr>
        <w:pStyle w:val="27"/>
        <w:tabs>
          <w:tab w:val="left" w:pos="5580"/>
        </w:tabs>
        <w:spacing w:line="360" w:lineRule="auto"/>
        <w:ind w:left="1080" w:hanging="540"/>
        <w:jc w:val="center"/>
        <w:rPr>
          <w:rFonts w:ascii="Times New Roman" w:hAnsi="Times New Roman" w:cs="Times New Roman"/>
          <w:b/>
          <w:bCs/>
          <w:color w:val="auto"/>
          <w:sz w:val="24"/>
          <w:szCs w:val="24"/>
        </w:rPr>
      </w:pPr>
    </w:p>
    <w:p w14:paraId="11E5C114">
      <w:pPr>
        <w:rPr>
          <w:rFonts w:ascii="Times New Roman" w:hAnsi="Times New Roman" w:eastAsia="方正小标宋_GBK"/>
          <w:b w:val="0"/>
          <w:color w:val="auto"/>
          <w:sz w:val="30"/>
          <w:szCs w:val="30"/>
          <w:lang w:val="en-US" w:eastAsia="zh-CN"/>
        </w:rPr>
      </w:pPr>
      <w:bookmarkStart w:id="375" w:name="_Toc2139213640"/>
      <w:bookmarkStart w:id="376" w:name="_Toc1625950936"/>
      <w:bookmarkStart w:id="377" w:name="_Toc1835514155"/>
      <w:bookmarkStart w:id="378" w:name="_Toc897167010_WPSOffice_Level3"/>
      <w:bookmarkStart w:id="379" w:name="_Toc2058865505"/>
      <w:bookmarkStart w:id="380" w:name="_Toc1989881438"/>
      <w:bookmarkStart w:id="381" w:name="_Toc15280674"/>
      <w:bookmarkStart w:id="382" w:name="_Toc288533216"/>
      <w:bookmarkStart w:id="383" w:name="_Toc683069219"/>
      <w:bookmarkStart w:id="384" w:name="_Toc933578141"/>
      <w:bookmarkStart w:id="385" w:name="_Toc1596637222"/>
      <w:bookmarkStart w:id="386" w:name="_Toc242026376"/>
      <w:bookmarkStart w:id="387" w:name="_Toc1206650936"/>
      <w:bookmarkStart w:id="388" w:name="_Toc438911815_WPSOffice_Level2"/>
      <w:r>
        <w:rPr>
          <w:rFonts w:ascii="Times New Roman" w:hAnsi="Times New Roman" w:eastAsia="方正小标宋_GBK"/>
          <w:b w:val="0"/>
          <w:color w:val="auto"/>
          <w:sz w:val="30"/>
          <w:szCs w:val="30"/>
          <w:lang w:val="en-US" w:eastAsia="zh-CN"/>
        </w:rPr>
        <w:br w:type="page"/>
      </w:r>
    </w:p>
    <w:p w14:paraId="50D67390">
      <w:pPr>
        <w:pStyle w:val="7"/>
        <w:jc w:val="center"/>
        <w:rPr>
          <w:rFonts w:ascii="Times New Roman" w:hAnsi="Times New Roman" w:eastAsia="方正小标宋_GBK"/>
          <w:b w:val="0"/>
          <w:color w:val="auto"/>
          <w:sz w:val="30"/>
          <w:szCs w:val="30"/>
          <w:lang w:val="en-US" w:eastAsia="zh-CN"/>
        </w:rPr>
      </w:pPr>
      <w:r>
        <w:rPr>
          <w:rFonts w:ascii="Times New Roman" w:hAnsi="Times New Roman" w:eastAsia="方正小标宋_GBK"/>
          <w:b w:val="0"/>
          <w:color w:val="auto"/>
          <w:sz w:val="30"/>
          <w:szCs w:val="30"/>
          <w:lang w:val="en-US" w:eastAsia="zh-CN"/>
        </w:rPr>
        <w:t>五、参加政府采购活动前3年内在经营活动中没有重大违法记录的</w:t>
      </w:r>
      <w:bookmarkEnd w:id="375"/>
      <w:bookmarkEnd w:id="376"/>
      <w:bookmarkEnd w:id="377"/>
      <w:bookmarkEnd w:id="378"/>
      <w:bookmarkEnd w:id="379"/>
      <w:bookmarkEnd w:id="380"/>
      <w:r>
        <w:rPr>
          <w:rFonts w:ascii="Times New Roman" w:hAnsi="Times New Roman" w:eastAsia="方正小标宋_GBK"/>
          <w:b w:val="0"/>
          <w:color w:val="auto"/>
          <w:sz w:val="30"/>
          <w:szCs w:val="30"/>
          <w:lang w:val="en-US" w:eastAsia="zh-CN"/>
        </w:rPr>
        <w:t>声明</w:t>
      </w:r>
      <w:bookmarkEnd w:id="381"/>
      <w:bookmarkEnd w:id="382"/>
      <w:bookmarkEnd w:id="383"/>
      <w:bookmarkEnd w:id="384"/>
      <w:bookmarkEnd w:id="385"/>
      <w:bookmarkEnd w:id="386"/>
      <w:bookmarkEnd w:id="387"/>
      <w:bookmarkEnd w:id="388"/>
    </w:p>
    <w:p w14:paraId="56B6E348">
      <w:pPr>
        <w:spacing w:line="360" w:lineRule="auto"/>
        <w:rPr>
          <w:rFonts w:hint="eastAsia" w:ascii="仿宋_GB2312" w:hAnsi="仿宋_GB2312" w:eastAsia="仿宋_GB2312" w:cs="仿宋_GB2312"/>
          <w:sz w:val="28"/>
          <w:szCs w:val="28"/>
          <w:lang w:val="en-US" w:eastAsia="zh-CN"/>
        </w:rPr>
      </w:pPr>
      <w:bookmarkStart w:id="389" w:name="_Hlk103703179"/>
      <w:r>
        <w:rPr>
          <w:rFonts w:hint="eastAsia" w:ascii="仿宋_GB2312" w:hAnsi="仿宋_GB2312" w:eastAsia="仿宋_GB2312" w:cs="仿宋_GB2312"/>
          <w:sz w:val="28"/>
          <w:szCs w:val="28"/>
          <w:lang w:eastAsia="zh-CN"/>
        </w:rPr>
        <w:t>致：</w:t>
      </w:r>
      <w:r>
        <w:rPr>
          <w:rFonts w:hint="eastAsia" w:ascii="仿宋_GB2312" w:hAnsi="仿宋_GB2312" w:eastAsia="仿宋_GB2312" w:cs="仿宋_GB2312"/>
          <w:sz w:val="28"/>
          <w:szCs w:val="28"/>
          <w:u w:val="single"/>
          <w:lang w:val="en-US" w:eastAsia="zh-CN"/>
        </w:rPr>
        <w:t>郑州铁路职业技术学院</w:t>
      </w:r>
    </w:p>
    <w:p w14:paraId="7B878981">
      <w:pPr>
        <w:spacing w:line="360" w:lineRule="auto"/>
        <w:ind w:firstLine="6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我（单位/本人，以下统称我单位）自愿参加采购编号为</w:t>
      </w:r>
      <w:r>
        <w:rPr>
          <w:rFonts w:hint="eastAsia" w:ascii="仿宋_GB2312" w:hAnsi="仿宋_GB2312" w:eastAsia="仿宋_GB2312" w:cs="仿宋_GB2312"/>
          <w:sz w:val="28"/>
          <w:szCs w:val="28"/>
          <w:highlight w:val="none"/>
          <w:u w:val="single"/>
          <w:lang w:val="en-US" w:eastAsia="zh-CN"/>
        </w:rPr>
        <w:t>豫财招标采购-2026-932</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郑州铁路职业技术学院2026年校园设施及环境提质提优项目</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lang w:eastAsia="zh-CN"/>
        </w:rPr>
        <w:t>的投标,并做出如下承诺：</w:t>
      </w:r>
    </w:p>
    <w:bookmarkEnd w:id="389"/>
    <w:p w14:paraId="43F3DBFB">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我公司信誉良好，参加政府采购活动前三年内，在经营活动中没有重大违法记录。在“信用</w:t>
      </w:r>
      <w:r>
        <w:rPr>
          <w:rFonts w:hint="eastAsia" w:ascii="仿宋_GB2312" w:hAnsi="仿宋_GB2312" w:eastAsia="仿宋_GB2312" w:cs="仿宋_GB2312"/>
          <w:color w:val="auto"/>
          <w:sz w:val="28"/>
          <w:szCs w:val="28"/>
          <w:lang w:val="en-US" w:eastAsia="zh-CN"/>
        </w:rPr>
        <w:t>中国</w:t>
      </w:r>
      <w:r>
        <w:rPr>
          <w:rFonts w:hint="eastAsia" w:ascii="仿宋_GB2312" w:hAnsi="仿宋_GB2312" w:eastAsia="仿宋_GB2312" w:cs="仿宋_GB2312"/>
          <w:sz w:val="28"/>
          <w:szCs w:val="28"/>
          <w:lang w:eastAsia="zh-CN"/>
        </w:rPr>
        <w:t>”网站（www.creditchina.gov.cn）未被列入失信被执行人、重大税收违法案件当事人名单；在 “中国政府采购网” （www.ccgp.gov.cn）未被列入政府采购严重违法失信行为记录名单。</w:t>
      </w:r>
    </w:p>
    <w:p w14:paraId="76597CED">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我方保证上述信息的真实和准确，并愿意承担因我方就此弄虚作假所引起的一切法律后果。</w:t>
      </w:r>
    </w:p>
    <w:p w14:paraId="1E7245E9">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特此声明！</w:t>
      </w:r>
    </w:p>
    <w:p w14:paraId="5237EB23">
      <w:pPr>
        <w:tabs>
          <w:tab w:val="left" w:pos="6300"/>
        </w:tabs>
        <w:snapToGrid w:val="0"/>
        <w:spacing w:line="360" w:lineRule="auto"/>
        <w:ind w:firstLine="277" w:firstLineChars="99"/>
        <w:rPr>
          <w:rFonts w:hint="eastAsia" w:ascii="仿宋_GB2312" w:hAnsi="仿宋_GB2312" w:eastAsia="仿宋_GB2312" w:cs="仿宋_GB2312"/>
          <w:sz w:val="28"/>
          <w:szCs w:val="28"/>
          <w:lang w:eastAsia="zh-CN"/>
        </w:rPr>
      </w:pPr>
    </w:p>
    <w:p w14:paraId="74381BF2">
      <w:pPr>
        <w:spacing w:line="360" w:lineRule="exact"/>
        <w:ind w:firstLine="3640" w:firstLineChars="1300"/>
        <w:rPr>
          <w:rFonts w:hint="eastAsia" w:ascii="仿宋_GB2312" w:hAnsi="仿宋_GB2312" w:eastAsia="仿宋_GB2312" w:cs="仿宋_GB2312"/>
          <w:sz w:val="28"/>
          <w:szCs w:val="28"/>
          <w:u w:val="single"/>
          <w:lang w:eastAsia="zh-CN"/>
        </w:rPr>
      </w:pPr>
      <w:r>
        <w:rPr>
          <w:rFonts w:hint="eastAsia" w:ascii="仿宋_GB2312" w:hAnsi="仿宋_GB2312" w:eastAsia="仿宋_GB2312" w:cs="仿宋_GB2312"/>
          <w:sz w:val="28"/>
          <w:szCs w:val="28"/>
          <w:lang w:eastAsia="zh-CN"/>
        </w:rPr>
        <w:t>投标人（企业电子签章）：</w:t>
      </w:r>
    </w:p>
    <w:p w14:paraId="1130EC34">
      <w:pPr>
        <w:spacing w:line="360" w:lineRule="exact"/>
        <w:ind w:firstLine="420"/>
        <w:jc w:val="right"/>
        <w:rPr>
          <w:rFonts w:hint="eastAsia" w:ascii="仿宋_GB2312" w:hAnsi="仿宋_GB2312" w:eastAsia="仿宋_GB2312" w:cs="仿宋_GB2312"/>
          <w:sz w:val="28"/>
          <w:szCs w:val="28"/>
          <w:lang w:eastAsia="zh-CN"/>
        </w:rPr>
      </w:pPr>
    </w:p>
    <w:p w14:paraId="633E78BC">
      <w:pPr>
        <w:spacing w:line="360" w:lineRule="auto"/>
        <w:ind w:firstLine="556"/>
        <w:jc w:val="right"/>
        <w:rPr>
          <w:rFonts w:hint="eastAsia" w:ascii="仿宋_GB2312" w:hAnsi="仿宋_GB2312" w:eastAsia="仿宋_GB2312" w:cs="仿宋_GB2312"/>
          <w:sz w:val="28"/>
          <w:szCs w:val="28"/>
          <w:lang w:eastAsia="zh-CN"/>
        </w:rPr>
      </w:pPr>
    </w:p>
    <w:p w14:paraId="598796BD">
      <w:pPr>
        <w:tabs>
          <w:tab w:val="left" w:pos="6300"/>
        </w:tabs>
        <w:snapToGrid w:val="0"/>
        <w:spacing w:line="360" w:lineRule="auto"/>
        <w:ind w:right="1120" w:rightChars="400"/>
        <w:jc w:val="righ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日期：</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月</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w:t>
      </w:r>
    </w:p>
    <w:p w14:paraId="0D94B567">
      <w:pPr>
        <w:pStyle w:val="27"/>
        <w:tabs>
          <w:tab w:val="left" w:pos="5580"/>
        </w:tabs>
        <w:spacing w:line="360" w:lineRule="auto"/>
        <w:rPr>
          <w:rFonts w:hint="eastAsia" w:ascii="仿宋_GB2312" w:hAnsi="仿宋_GB2312" w:eastAsia="仿宋_GB2312" w:cs="仿宋_GB2312"/>
          <w:color w:val="auto"/>
          <w:sz w:val="28"/>
          <w:szCs w:val="28"/>
        </w:rPr>
      </w:pPr>
    </w:p>
    <w:p w14:paraId="0B489DFD">
      <w:pPr>
        <w:pStyle w:val="27"/>
        <w:tabs>
          <w:tab w:val="left" w:pos="5580"/>
        </w:tabs>
        <w:spacing w:line="360" w:lineRule="auto"/>
        <w:rPr>
          <w:rFonts w:hint="eastAsia" w:ascii="仿宋_GB2312" w:hAnsi="仿宋_GB2312" w:eastAsia="仿宋_GB2312" w:cs="仿宋_GB2312"/>
          <w:color w:val="auto"/>
          <w:sz w:val="28"/>
          <w:szCs w:val="28"/>
          <w:lang w:val="zh-TW"/>
        </w:rPr>
      </w:pPr>
      <w:r>
        <w:rPr>
          <w:rFonts w:hint="eastAsia" w:ascii="仿宋_GB2312" w:hAnsi="仿宋_GB2312" w:eastAsia="仿宋_GB2312" w:cs="仿宋_GB2312"/>
          <w:color w:val="auto"/>
          <w:sz w:val="28"/>
          <w:szCs w:val="28"/>
          <w:lang w:val="zh-TW"/>
        </w:rPr>
        <w:t>说明：</w:t>
      </w:r>
    </w:p>
    <w:p w14:paraId="7021B794">
      <w:pPr>
        <w:pStyle w:val="27"/>
        <w:tabs>
          <w:tab w:val="left" w:pos="5580"/>
        </w:tabs>
        <w:spacing w:line="36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zh-TW"/>
        </w:rPr>
        <w:t>投标人应按照相关法规规定如实做出说明。</w:t>
      </w:r>
    </w:p>
    <w:p w14:paraId="7EC8B032">
      <w:pPr>
        <w:pStyle w:val="27"/>
        <w:tabs>
          <w:tab w:val="left" w:pos="5580"/>
        </w:tabs>
        <w:spacing w:line="36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zh-TW"/>
        </w:rPr>
        <w:t>．按照招标文件的规定加盖企业电子签章（自然人投标的无需盖章，需要签字）。</w:t>
      </w:r>
    </w:p>
    <w:p w14:paraId="511F9263">
      <w:pPr>
        <w:pStyle w:val="27"/>
        <w:tabs>
          <w:tab w:val="left" w:pos="5580"/>
        </w:tabs>
        <w:spacing w:line="360" w:lineRule="auto"/>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val="zh-TW"/>
        </w:rPr>
        <w:t>如果是联合体投标，联合体各方均需提供上述证明。</w:t>
      </w:r>
    </w:p>
    <w:p w14:paraId="13185540">
      <w:pPr>
        <w:rPr>
          <w:rFonts w:hint="default" w:ascii="Times New Roman" w:hAnsi="Times New Roman" w:eastAsia="方正小标宋_GBK" w:cs="Times New Roman"/>
          <w:bCs/>
          <w:color w:val="auto"/>
          <w:kern w:val="0"/>
          <w:sz w:val="30"/>
          <w:szCs w:val="30"/>
          <w:highlight w:val="none"/>
          <w:lang w:val="en-US" w:eastAsia="zh-CN"/>
        </w:rPr>
      </w:pPr>
      <w:r>
        <w:rPr>
          <w:rFonts w:hint="default" w:ascii="Times New Roman" w:hAnsi="Times New Roman" w:eastAsia="方正小标宋_GBK" w:cs="Times New Roman"/>
          <w:bCs/>
          <w:color w:val="auto"/>
          <w:kern w:val="0"/>
          <w:sz w:val="30"/>
          <w:szCs w:val="30"/>
          <w:highlight w:val="none"/>
          <w:lang w:val="en-US" w:eastAsia="zh-CN"/>
        </w:rPr>
        <w:br w:type="page"/>
      </w:r>
    </w:p>
    <w:p w14:paraId="12B35F5F">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highlight w:val="none"/>
          <w:lang w:val="en-US" w:eastAsia="zh-CN"/>
        </w:rPr>
      </w:pPr>
      <w:r>
        <w:rPr>
          <w:rFonts w:hint="default" w:ascii="Times New Roman" w:hAnsi="Times New Roman" w:eastAsia="方正小标宋_GBK" w:cs="Times New Roman"/>
          <w:bCs/>
          <w:color w:val="auto"/>
          <w:kern w:val="0"/>
          <w:sz w:val="30"/>
          <w:szCs w:val="30"/>
          <w:highlight w:val="none"/>
          <w:lang w:val="en-US" w:eastAsia="zh-CN"/>
        </w:rPr>
        <w:t>六、投标人关联关系名单</w:t>
      </w:r>
    </w:p>
    <w:p w14:paraId="07A5A21F">
      <w:pPr>
        <w:spacing w:before="100" w:after="100" w:line="360" w:lineRule="auto"/>
        <w:ind w:firstLine="420"/>
        <w:jc w:val="left"/>
        <w:rPr>
          <w:rFonts w:hint="default" w:ascii="Times New Roman" w:hAnsi="Times New Roman" w:eastAsia="仿宋_GB2312" w:cs="Times New Roman"/>
          <w:color w:val="auto"/>
          <w:kern w:val="0"/>
          <w:sz w:val="28"/>
          <w:szCs w:val="28"/>
          <w:highlight w:val="none"/>
          <w:lang w:eastAsia="zh-CN"/>
        </w:rPr>
      </w:pPr>
    </w:p>
    <w:tbl>
      <w:tblPr>
        <w:tblStyle w:val="22"/>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3207"/>
        <w:gridCol w:w="2132"/>
        <w:gridCol w:w="2132"/>
      </w:tblGrid>
      <w:tr w14:paraId="1588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4AEAE10C">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r>
              <w:rPr>
                <w:rFonts w:ascii="仿宋_GB2312" w:hAnsi="仿宋_GB2312" w:eastAsia="仿宋_GB2312" w:cs="仿宋_GB2312"/>
                <w:bCs/>
                <w:color w:val="auto"/>
                <w:sz w:val="28"/>
                <w:szCs w:val="28"/>
                <w:highlight w:val="none"/>
                <w:lang w:val="en-US" w:eastAsia="zh-CN"/>
              </w:rPr>
              <w:t>序号</w:t>
            </w:r>
          </w:p>
        </w:tc>
        <w:tc>
          <w:tcPr>
            <w:tcW w:w="3207" w:type="dxa"/>
          </w:tcPr>
          <w:p w14:paraId="6B107EC6">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r>
              <w:rPr>
                <w:rFonts w:ascii="仿宋_GB2312" w:hAnsi="仿宋_GB2312" w:eastAsia="仿宋_GB2312" w:cs="仿宋_GB2312"/>
                <w:bCs/>
                <w:color w:val="auto"/>
                <w:sz w:val="28"/>
                <w:szCs w:val="28"/>
                <w:highlight w:val="none"/>
                <w:lang w:val="en-US" w:eastAsia="zh-CN"/>
              </w:rPr>
              <w:t>单位名称</w:t>
            </w:r>
          </w:p>
        </w:tc>
        <w:tc>
          <w:tcPr>
            <w:tcW w:w="2132" w:type="dxa"/>
          </w:tcPr>
          <w:p w14:paraId="600DB789">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r>
              <w:rPr>
                <w:rFonts w:ascii="仿宋_GB2312" w:hAnsi="仿宋_GB2312" w:eastAsia="仿宋_GB2312" w:cs="仿宋_GB2312"/>
                <w:bCs/>
                <w:color w:val="auto"/>
                <w:sz w:val="28"/>
                <w:szCs w:val="28"/>
                <w:highlight w:val="none"/>
                <w:lang w:val="en-US" w:eastAsia="zh-CN"/>
              </w:rPr>
              <w:t>关系类型</w:t>
            </w:r>
          </w:p>
        </w:tc>
        <w:tc>
          <w:tcPr>
            <w:tcW w:w="2132" w:type="dxa"/>
          </w:tcPr>
          <w:p w14:paraId="4A75CBAF">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r>
              <w:rPr>
                <w:rFonts w:ascii="仿宋_GB2312" w:hAnsi="仿宋_GB2312" w:eastAsia="仿宋_GB2312" w:cs="仿宋_GB2312"/>
                <w:bCs/>
                <w:color w:val="auto"/>
                <w:sz w:val="28"/>
                <w:szCs w:val="28"/>
                <w:highlight w:val="none"/>
                <w:lang w:val="en-US" w:eastAsia="zh-CN"/>
              </w:rPr>
              <w:t>备注</w:t>
            </w:r>
          </w:p>
        </w:tc>
      </w:tr>
      <w:tr w14:paraId="10FD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146BDDED">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c>
          <w:tcPr>
            <w:tcW w:w="3207" w:type="dxa"/>
          </w:tcPr>
          <w:p w14:paraId="65A9B0A8">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c>
          <w:tcPr>
            <w:tcW w:w="2132" w:type="dxa"/>
          </w:tcPr>
          <w:p w14:paraId="0222A00C">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c>
          <w:tcPr>
            <w:tcW w:w="2132" w:type="dxa"/>
          </w:tcPr>
          <w:p w14:paraId="5AF3526A">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r>
      <w:tr w14:paraId="2B67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31A7621F">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c>
          <w:tcPr>
            <w:tcW w:w="3207" w:type="dxa"/>
          </w:tcPr>
          <w:p w14:paraId="72EC54FB">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c>
          <w:tcPr>
            <w:tcW w:w="2132" w:type="dxa"/>
          </w:tcPr>
          <w:p w14:paraId="37DD6538">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c>
          <w:tcPr>
            <w:tcW w:w="2132" w:type="dxa"/>
          </w:tcPr>
          <w:p w14:paraId="54AFAAC2">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r>
      <w:tr w14:paraId="5666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29D8F8DD">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c>
          <w:tcPr>
            <w:tcW w:w="3207" w:type="dxa"/>
          </w:tcPr>
          <w:p w14:paraId="1183C75F">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c>
          <w:tcPr>
            <w:tcW w:w="2132" w:type="dxa"/>
          </w:tcPr>
          <w:p w14:paraId="74FE67E4">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c>
          <w:tcPr>
            <w:tcW w:w="2132" w:type="dxa"/>
          </w:tcPr>
          <w:p w14:paraId="1188614C">
            <w:pPr>
              <w:pStyle w:val="29"/>
              <w:spacing w:line="360" w:lineRule="auto"/>
              <w:jc w:val="center"/>
              <w:outlineLvl w:val="1"/>
              <w:rPr>
                <w:rFonts w:ascii="仿宋_GB2312" w:hAnsi="仿宋_GB2312" w:eastAsia="仿宋_GB2312" w:cs="仿宋_GB2312"/>
                <w:bCs/>
                <w:color w:val="auto"/>
                <w:sz w:val="28"/>
                <w:szCs w:val="28"/>
                <w:highlight w:val="none"/>
                <w:lang w:val="en-US" w:eastAsia="zh-CN"/>
              </w:rPr>
            </w:pPr>
          </w:p>
        </w:tc>
      </w:tr>
    </w:tbl>
    <w:p w14:paraId="4375F55C">
      <w:pPr>
        <w:pStyle w:val="29"/>
        <w:spacing w:line="360" w:lineRule="auto"/>
        <w:jc w:val="center"/>
        <w:rPr>
          <w:rFonts w:hint="default" w:ascii="Times New Roman" w:hAnsi="Times New Roman" w:eastAsia="方正小标宋_GBK" w:cs="Times New Roman"/>
          <w:bCs/>
          <w:color w:val="auto"/>
          <w:sz w:val="30"/>
          <w:szCs w:val="30"/>
          <w:highlight w:val="none"/>
          <w:lang w:val="en-US" w:eastAsia="zh-CN"/>
        </w:rPr>
      </w:pPr>
    </w:p>
    <w:p w14:paraId="15E1D761">
      <w:pPr>
        <w:pStyle w:val="29"/>
        <w:rPr>
          <w:rFonts w:hint="default" w:ascii="Times New Roman" w:hAnsi="Times New Roman" w:eastAsia="仿宋_GB2312" w:cs="Times New Roman"/>
          <w:color w:val="auto"/>
          <w:kern w:val="2"/>
          <w:sz w:val="28"/>
          <w:szCs w:val="28"/>
          <w:highlight w:val="none"/>
          <w:lang w:val="en-US" w:eastAsia="zh-CN"/>
        </w:rPr>
      </w:pPr>
    </w:p>
    <w:p w14:paraId="560E8593">
      <w:pPr>
        <w:spacing w:line="360" w:lineRule="exact"/>
        <w:ind w:firstLine="3640" w:firstLineChars="1300"/>
        <w:rPr>
          <w:rFonts w:ascii="仿宋_GB2312" w:hAnsi="仿宋_GB2312" w:eastAsia="仿宋_GB2312" w:cs="仿宋_GB2312"/>
          <w:color w:val="auto"/>
          <w:sz w:val="28"/>
          <w:szCs w:val="28"/>
          <w:highlight w:val="none"/>
          <w:lang w:val="en-US" w:eastAsia="zh-CN"/>
        </w:rPr>
      </w:pPr>
      <w:r>
        <w:rPr>
          <w:rFonts w:ascii="仿宋_GB2312" w:hAnsi="仿宋_GB2312" w:eastAsia="仿宋_GB2312" w:cs="仿宋_GB2312"/>
          <w:color w:val="auto"/>
          <w:sz w:val="28"/>
          <w:szCs w:val="28"/>
          <w:highlight w:val="none"/>
          <w:lang w:val="en-US" w:eastAsia="zh-CN"/>
        </w:rPr>
        <w:t>投标人（企业电子签章）：</w:t>
      </w:r>
    </w:p>
    <w:p w14:paraId="12756529">
      <w:pPr>
        <w:tabs>
          <w:tab w:val="left" w:pos="6300"/>
        </w:tabs>
        <w:snapToGrid w:val="0"/>
        <w:spacing w:line="360" w:lineRule="auto"/>
        <w:ind w:firstLine="277" w:firstLineChars="99"/>
        <w:jc w:val="center"/>
        <w:rPr>
          <w:rFonts w:ascii="仿宋_GB2312" w:hAnsi="仿宋_GB2312" w:eastAsia="仿宋_GB2312" w:cs="仿宋_GB2312"/>
          <w:color w:val="auto"/>
          <w:sz w:val="28"/>
          <w:szCs w:val="28"/>
          <w:highlight w:val="none"/>
          <w:lang w:eastAsia="zh-CN"/>
        </w:rPr>
      </w:pPr>
      <w:r>
        <w:rPr>
          <w:rFonts w:ascii="仿宋_GB2312" w:hAnsi="仿宋_GB2312" w:eastAsia="仿宋_GB2312" w:cs="仿宋_GB2312"/>
          <w:color w:val="auto"/>
          <w:sz w:val="28"/>
          <w:szCs w:val="28"/>
          <w:highlight w:val="none"/>
          <w:lang w:val="en-US" w:eastAsia="zh-CN"/>
        </w:rPr>
        <w:t xml:space="preserve">              </w:t>
      </w:r>
      <w:r>
        <w:rPr>
          <w:rFonts w:ascii="仿宋_GB2312" w:hAnsi="仿宋_GB2312" w:eastAsia="仿宋_GB2312" w:cs="仿宋_GB2312"/>
          <w:color w:val="auto"/>
          <w:sz w:val="28"/>
          <w:szCs w:val="28"/>
          <w:highlight w:val="none"/>
          <w:lang w:eastAsia="zh-CN"/>
        </w:rPr>
        <w:t>日期：</w:t>
      </w:r>
      <w:r>
        <w:rPr>
          <w:rFonts w:ascii="仿宋_GB2312" w:hAnsi="仿宋_GB2312" w:eastAsia="仿宋_GB2312" w:cs="仿宋_GB2312"/>
          <w:color w:val="auto"/>
          <w:sz w:val="28"/>
          <w:szCs w:val="28"/>
          <w:highlight w:val="none"/>
          <w:u w:val="single"/>
          <w:lang w:eastAsia="zh-CN"/>
        </w:rPr>
        <w:t xml:space="preserve">      </w:t>
      </w:r>
      <w:r>
        <w:rPr>
          <w:rFonts w:ascii="仿宋_GB2312" w:hAnsi="仿宋_GB2312" w:eastAsia="仿宋_GB2312" w:cs="仿宋_GB2312"/>
          <w:color w:val="auto"/>
          <w:sz w:val="28"/>
          <w:szCs w:val="28"/>
          <w:highlight w:val="none"/>
          <w:lang w:eastAsia="zh-CN"/>
        </w:rPr>
        <w:t>年</w:t>
      </w:r>
      <w:r>
        <w:rPr>
          <w:rFonts w:ascii="仿宋_GB2312" w:hAnsi="仿宋_GB2312" w:eastAsia="仿宋_GB2312" w:cs="仿宋_GB2312"/>
          <w:color w:val="auto"/>
          <w:sz w:val="28"/>
          <w:szCs w:val="28"/>
          <w:highlight w:val="none"/>
          <w:u w:val="single"/>
          <w:lang w:eastAsia="zh-CN"/>
        </w:rPr>
        <w:t xml:space="preserve">   </w:t>
      </w:r>
      <w:r>
        <w:rPr>
          <w:rFonts w:ascii="仿宋_GB2312" w:hAnsi="仿宋_GB2312" w:eastAsia="仿宋_GB2312" w:cs="仿宋_GB2312"/>
          <w:color w:val="auto"/>
          <w:sz w:val="28"/>
          <w:szCs w:val="28"/>
          <w:highlight w:val="none"/>
          <w:lang w:eastAsia="zh-CN"/>
        </w:rPr>
        <w:t>月</w:t>
      </w:r>
      <w:r>
        <w:rPr>
          <w:rFonts w:ascii="仿宋_GB2312" w:hAnsi="仿宋_GB2312" w:eastAsia="仿宋_GB2312" w:cs="仿宋_GB2312"/>
          <w:color w:val="auto"/>
          <w:sz w:val="28"/>
          <w:szCs w:val="28"/>
          <w:highlight w:val="none"/>
          <w:u w:val="single"/>
          <w:lang w:eastAsia="zh-CN"/>
        </w:rPr>
        <w:t xml:space="preserve">   </w:t>
      </w:r>
      <w:r>
        <w:rPr>
          <w:rFonts w:ascii="仿宋_GB2312" w:hAnsi="仿宋_GB2312" w:eastAsia="仿宋_GB2312" w:cs="仿宋_GB2312"/>
          <w:color w:val="auto"/>
          <w:sz w:val="28"/>
          <w:szCs w:val="28"/>
          <w:highlight w:val="none"/>
          <w:lang w:eastAsia="zh-CN"/>
        </w:rPr>
        <w:t>日</w:t>
      </w:r>
    </w:p>
    <w:p w14:paraId="3E985A76">
      <w:pPr>
        <w:pStyle w:val="29"/>
        <w:rPr>
          <w:rFonts w:hint="default" w:ascii="Times New Roman" w:hAnsi="Times New Roman" w:cs="Times New Roman"/>
          <w:color w:val="auto"/>
          <w:sz w:val="28"/>
          <w:szCs w:val="28"/>
          <w:highlight w:val="none"/>
          <w:lang w:val="en-US" w:eastAsia="zh-CN"/>
        </w:rPr>
      </w:pPr>
    </w:p>
    <w:p w14:paraId="4D660AF0">
      <w:pPr>
        <w:pStyle w:val="29"/>
        <w:rPr>
          <w:rFonts w:hint="default" w:ascii="Times New Roman" w:hAnsi="Times New Roman" w:cs="Times New Roman"/>
          <w:color w:val="auto"/>
          <w:sz w:val="28"/>
          <w:szCs w:val="28"/>
          <w:highlight w:val="none"/>
          <w:lang w:eastAsia="zh-CN"/>
        </w:rPr>
      </w:pPr>
    </w:p>
    <w:p w14:paraId="174BB3B7">
      <w:pPr>
        <w:pStyle w:val="29"/>
        <w:rPr>
          <w:rFonts w:hint="default" w:ascii="Times New Roman" w:hAnsi="Times New Roman" w:cs="Times New Roman"/>
          <w:color w:val="auto"/>
          <w:sz w:val="28"/>
          <w:szCs w:val="28"/>
          <w:highlight w:val="none"/>
          <w:lang w:eastAsia="zh-CN"/>
        </w:rPr>
      </w:pPr>
    </w:p>
    <w:p w14:paraId="5D78F52B">
      <w:pPr>
        <w:spacing w:before="100" w:after="100" w:line="360" w:lineRule="auto"/>
        <w:jc w:val="left"/>
        <w:rPr>
          <w:rFonts w:hint="default" w:ascii="Times New Roman" w:hAnsi="Times New Roman" w:eastAsia="仿宋_GB2312" w:cs="Times New Roman"/>
          <w:color w:val="auto"/>
          <w:kern w:val="0"/>
          <w:sz w:val="28"/>
          <w:szCs w:val="28"/>
          <w:highlight w:val="none"/>
          <w:lang w:eastAsia="zh-CN"/>
        </w:rPr>
      </w:pPr>
    </w:p>
    <w:p w14:paraId="0859A519">
      <w:pPr>
        <w:spacing w:before="100" w:after="100" w:line="360" w:lineRule="auto"/>
        <w:jc w:val="left"/>
        <w:rPr>
          <w:rFonts w:hint="default" w:ascii="Times New Roman" w:hAnsi="Times New Roman" w:eastAsia="仿宋_GB2312" w:cs="Times New Roman"/>
          <w:color w:val="auto"/>
          <w:kern w:val="0"/>
          <w:sz w:val="28"/>
          <w:szCs w:val="28"/>
          <w:highlight w:val="none"/>
          <w:lang w:eastAsia="zh-CN"/>
        </w:rPr>
      </w:pPr>
      <w:r>
        <w:rPr>
          <w:rFonts w:ascii="Times New Roman" w:hAnsi="Times New Roman" w:eastAsia="仿宋_GB2312" w:cs="Times New Roman"/>
          <w:color w:val="auto"/>
          <w:kern w:val="0"/>
          <w:sz w:val="28"/>
          <w:szCs w:val="28"/>
          <w:highlight w:val="none"/>
          <w:lang w:eastAsia="zh-CN"/>
        </w:rPr>
        <w:t>说明：</w:t>
      </w:r>
    </w:p>
    <w:p w14:paraId="43CDA2A5">
      <w:pPr>
        <w:pStyle w:val="27"/>
        <w:tabs>
          <w:tab w:val="left" w:pos="5580"/>
        </w:tabs>
        <w:spacing w:line="360" w:lineRule="auto"/>
        <w:ind w:firstLine="560" w:firstLineChars="200"/>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1.根据《中华人民共和国政府采购法实施条例》：单位负责人为同一人或者存在直接控股、管理关系的不同供应商，不得参加同一合同项下的政府采购活动。</w:t>
      </w:r>
    </w:p>
    <w:p w14:paraId="4D49B762">
      <w:pPr>
        <w:pStyle w:val="27"/>
        <w:tabs>
          <w:tab w:val="left" w:pos="5580"/>
        </w:tabs>
        <w:spacing w:line="360" w:lineRule="auto"/>
        <w:ind w:firstLine="560" w:firstLineChars="200"/>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2.投标人须如实说明与本单位存在如下关系的单位名单并写明关系类型：单位负责人为同一人或者存在直接控股、管理关系。</w:t>
      </w:r>
    </w:p>
    <w:p w14:paraId="3F2C1A4A">
      <w:pPr>
        <w:pStyle w:val="27"/>
        <w:tabs>
          <w:tab w:val="left" w:pos="5580"/>
        </w:tabs>
        <w:spacing w:line="360" w:lineRule="auto"/>
        <w:ind w:firstLine="560" w:firstLineChars="200"/>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3.投标人虚假说明的，后果自负。</w:t>
      </w:r>
    </w:p>
    <w:p w14:paraId="295B10D4">
      <w:pPr>
        <w:pStyle w:val="29"/>
        <w:rPr>
          <w:rFonts w:hint="default" w:ascii="Times New Roman" w:hAnsi="Times New Roman" w:eastAsia="仿宋_GB2312" w:cs="Times New Roman"/>
          <w:color w:val="auto"/>
          <w:kern w:val="2"/>
          <w:sz w:val="30"/>
          <w:szCs w:val="30"/>
          <w:highlight w:val="none"/>
          <w:lang w:val="en-US" w:eastAsia="zh-CN"/>
        </w:rPr>
      </w:pPr>
    </w:p>
    <w:p w14:paraId="61C7630D">
      <w:pPr>
        <w:pStyle w:val="27"/>
        <w:tabs>
          <w:tab w:val="left" w:pos="5580"/>
        </w:tabs>
        <w:spacing w:line="360" w:lineRule="auto"/>
        <w:ind w:firstLine="840" w:firstLineChars="300"/>
        <w:rPr>
          <w:rFonts w:hint="eastAsia" w:ascii="仿宋_GB2312" w:hAnsi="仿宋_GB2312" w:eastAsia="仿宋_GB2312" w:cs="仿宋_GB2312"/>
          <w:color w:val="auto"/>
          <w:sz w:val="28"/>
          <w:szCs w:val="28"/>
          <w:highlight w:val="none"/>
          <w:lang w:val="zh-TW"/>
        </w:rPr>
      </w:pPr>
    </w:p>
    <w:p w14:paraId="6493AD3B">
      <w:pPr>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eastAsia="方正小标宋_GBK" w:cs="Times New Roman"/>
          <w:bCs/>
          <w:color w:val="auto"/>
          <w:kern w:val="0"/>
          <w:sz w:val="30"/>
          <w:szCs w:val="30"/>
          <w:lang w:val="en-US" w:eastAsia="zh-CN"/>
        </w:rPr>
        <w:br w:type="page"/>
      </w:r>
    </w:p>
    <w:p w14:paraId="63E2196E">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eastAsia="方正小标宋_GBK" w:cs="Times New Roman"/>
          <w:bCs/>
          <w:color w:val="auto"/>
          <w:kern w:val="0"/>
          <w:sz w:val="30"/>
          <w:szCs w:val="30"/>
          <w:lang w:val="en-US" w:eastAsia="zh-CN"/>
        </w:rPr>
        <w:t>七、企业声明函</w:t>
      </w:r>
    </w:p>
    <w:p w14:paraId="6EAF5A95">
      <w:pPr>
        <w:jc w:val="center"/>
        <w:rPr>
          <w:rFonts w:hint="default" w:ascii="Times New Roman" w:hAnsi="Times New Roman" w:eastAsia="CESI楷体-GB2312" w:cs="Times New Roman"/>
          <w:b/>
          <w:bCs/>
          <w:sz w:val="32"/>
          <w:szCs w:val="32"/>
          <w:lang w:val="en-US" w:eastAsia="zh-CN"/>
        </w:rPr>
      </w:pPr>
      <w:bookmarkStart w:id="390" w:name="_Toc1299793528_WPSOffice_Level2"/>
      <w:r>
        <w:rPr>
          <w:rFonts w:hint="default" w:ascii="Times New Roman" w:hAnsi="Times New Roman" w:eastAsia="CESI楷体-GB2312" w:cs="Times New Roman"/>
          <w:b/>
          <w:bCs/>
          <w:sz w:val="32"/>
          <w:szCs w:val="32"/>
          <w:lang w:val="en-US" w:eastAsia="zh-CN"/>
        </w:rPr>
        <w:t>中小企业声明函（工程、服务）</w:t>
      </w:r>
      <w:bookmarkEnd w:id="390"/>
    </w:p>
    <w:p w14:paraId="16987EBC">
      <w:pPr>
        <w:spacing w:line="360" w:lineRule="auto"/>
        <w:jc w:val="center"/>
        <w:rPr>
          <w:rFonts w:hint="default" w:ascii="Times New Roman" w:hAnsi="Times New Roman" w:eastAsia="仿宋_GB2312" w:cs="Times New Roman"/>
          <w:color w:val="auto"/>
          <w:spacing w:val="-20"/>
          <w:kern w:val="0"/>
          <w:sz w:val="24"/>
          <w:szCs w:val="24"/>
          <w:lang w:val="en-US" w:eastAsia="zh-CN"/>
        </w:rPr>
      </w:pPr>
      <w:r>
        <w:rPr>
          <w:rFonts w:hint="default" w:ascii="Times New Roman" w:hAnsi="Times New Roman" w:eastAsia="仿宋_GB2312" w:cs="Times New Roman"/>
          <w:color w:val="auto"/>
          <w:spacing w:val="-20"/>
          <w:kern w:val="0"/>
          <w:sz w:val="24"/>
          <w:szCs w:val="24"/>
          <w:lang w:val="en-US" w:eastAsia="zh-CN"/>
        </w:rPr>
        <w:t>（投标人属于小型、微型企业的填写，不属于的无需填写或不提供此项内容）</w:t>
      </w:r>
    </w:p>
    <w:p w14:paraId="61CE9669">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本公司（联合体）郑重声明，根据《政府采购促进中小企业发展管理办法》（财库﹝2020﹞46 号）的规定，本公司（联合体）参加</w:t>
      </w:r>
      <w:r>
        <w:rPr>
          <w:rFonts w:hint="eastAsia" w:ascii="Times New Roman" w:hAnsi="Times New Roman" w:eastAsia="仿宋_GB2312" w:cs="Times New Roman"/>
          <w:color w:val="auto"/>
          <w:sz w:val="28"/>
          <w:szCs w:val="28"/>
          <w:u w:val="single"/>
          <w:lang w:val="en-US" w:eastAsia="zh-CN"/>
        </w:rPr>
        <w:t>郑州铁路职业技术学院</w:t>
      </w:r>
      <w:r>
        <w:rPr>
          <w:rFonts w:hint="default" w:ascii="Times New Roman" w:hAnsi="Times New Roman" w:eastAsia="仿宋_GB2312" w:cs="Times New Roman"/>
          <w:color w:val="auto"/>
          <w:sz w:val="28"/>
          <w:szCs w:val="28"/>
          <w:lang w:eastAsia="zh-CN"/>
        </w:rPr>
        <w:t>的</w:t>
      </w:r>
      <w:r>
        <w:rPr>
          <w:rFonts w:hint="eastAsia" w:ascii="Times New Roman" w:hAnsi="Times New Roman" w:eastAsia="仿宋_GB2312" w:cs="Times New Roman"/>
          <w:color w:val="auto"/>
          <w:sz w:val="28"/>
          <w:szCs w:val="28"/>
          <w:u w:val="single"/>
          <w:lang w:val="en-US" w:eastAsia="zh-CN"/>
        </w:rPr>
        <w:t>郑州铁路职业技术学院2026年校园设施及环境提质提优项目</w:t>
      </w:r>
      <w:r>
        <w:rPr>
          <w:rFonts w:hint="default" w:ascii="Times New Roman" w:hAnsi="Times New Roman" w:eastAsia="仿宋_GB2312" w:cs="Times New Roman"/>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3E6AFE79">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1. </w:t>
      </w:r>
      <w:r>
        <w:rPr>
          <w:rFonts w:hint="default" w:ascii="Times New Roman" w:hAnsi="Times New Roman" w:eastAsia="仿宋_GB2312" w:cs="Times New Roman"/>
          <w:i/>
          <w:iCs/>
          <w:color w:val="auto"/>
          <w:sz w:val="28"/>
          <w:szCs w:val="28"/>
          <w:u w:val="single"/>
          <w:lang w:eastAsia="zh-CN"/>
        </w:rPr>
        <w:t>（标的名称）</w:t>
      </w:r>
      <w:r>
        <w:rPr>
          <w:rFonts w:hint="default" w:ascii="Times New Roman" w:hAnsi="Times New Roman" w:eastAsia="仿宋_GB2312" w:cs="Times New Roman"/>
          <w:color w:val="auto"/>
          <w:sz w:val="28"/>
          <w:szCs w:val="28"/>
          <w:lang w:eastAsia="zh-CN"/>
        </w:rPr>
        <w:t>，属于</w:t>
      </w:r>
      <w:r>
        <w:rPr>
          <w:rFonts w:hint="default" w:ascii="Times New Roman" w:hAnsi="Times New Roman" w:eastAsia="仿宋_GB2312" w:cs="Times New Roman"/>
          <w:i/>
          <w:iCs/>
          <w:color w:val="auto"/>
          <w:sz w:val="28"/>
          <w:szCs w:val="28"/>
          <w:u w:val="single"/>
          <w:lang w:eastAsia="zh-CN"/>
        </w:rPr>
        <w:t>（采购文件中明确的所属行业）</w:t>
      </w:r>
      <w:r>
        <w:rPr>
          <w:rFonts w:hint="default" w:ascii="Times New Roman" w:hAnsi="Times New Roman" w:eastAsia="仿宋_GB2312" w:cs="Times New Roman"/>
          <w:color w:val="auto"/>
          <w:sz w:val="28"/>
          <w:szCs w:val="28"/>
          <w:lang w:eastAsia="zh-CN"/>
        </w:rPr>
        <w:t>； 承建（承接）企业为</w:t>
      </w:r>
      <w:r>
        <w:rPr>
          <w:rFonts w:hint="default" w:ascii="Times New Roman" w:hAnsi="Times New Roman" w:eastAsia="仿宋_GB2312" w:cs="Times New Roman"/>
          <w:i/>
          <w:iCs/>
          <w:color w:val="auto"/>
          <w:sz w:val="28"/>
          <w:szCs w:val="28"/>
          <w:u w:val="single"/>
          <w:lang w:eastAsia="zh-CN"/>
        </w:rPr>
        <w:t>（企业名称）</w:t>
      </w:r>
      <w:r>
        <w:rPr>
          <w:rFonts w:hint="default" w:ascii="Times New Roman" w:hAnsi="Times New Roman" w:eastAsia="仿宋_GB2312" w:cs="Times New Roman"/>
          <w:color w:val="auto"/>
          <w:sz w:val="28"/>
          <w:szCs w:val="28"/>
          <w:lang w:eastAsia="zh-CN"/>
        </w:rPr>
        <w:t>，从业人员</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人，营业收入为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万元，资产总额为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万元，属于</w:t>
      </w:r>
      <w:r>
        <w:rPr>
          <w:rFonts w:hint="default" w:ascii="Times New Roman" w:hAnsi="Times New Roman" w:eastAsia="仿宋_GB2312" w:cs="Times New Roman"/>
          <w:i/>
          <w:iCs/>
          <w:color w:val="auto"/>
          <w:sz w:val="28"/>
          <w:szCs w:val="28"/>
          <w:u w:val="single"/>
          <w:lang w:eastAsia="zh-CN"/>
        </w:rPr>
        <w:t>（中型企业、小型企业、微型企业）</w:t>
      </w:r>
      <w:r>
        <w:rPr>
          <w:rFonts w:hint="default" w:ascii="Times New Roman" w:hAnsi="Times New Roman" w:eastAsia="仿宋_GB2312" w:cs="Times New Roman"/>
          <w:color w:val="auto"/>
          <w:sz w:val="28"/>
          <w:szCs w:val="28"/>
          <w:lang w:eastAsia="zh-CN"/>
        </w:rPr>
        <w:t>；</w:t>
      </w:r>
    </w:p>
    <w:p w14:paraId="182DECC5">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以上企业，不属于大企业的分支机构，不存在控股股东为大企业的情形，也不存在与大企业的负责人为同一人的情形。</w:t>
      </w:r>
    </w:p>
    <w:p w14:paraId="3E85F2F0">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本企业对上述声明内容的真实性负责。如有虚假，将依法承担相应责任。</w:t>
      </w:r>
    </w:p>
    <w:p w14:paraId="7D24F5EF">
      <w:pPr>
        <w:spacing w:before="100" w:after="100" w:line="460" w:lineRule="exact"/>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685138A5">
      <w:pPr>
        <w:spacing w:before="100" w:after="100" w:line="460" w:lineRule="exact"/>
        <w:ind w:firstLine="3720"/>
        <w:jc w:val="left"/>
        <w:rPr>
          <w:rFonts w:hint="default" w:ascii="Times New Roman" w:hAnsi="Times New Roman" w:eastAsia="仿宋_GB2312" w:cs="Times New Roman"/>
          <w:color w:val="auto"/>
          <w:kern w:val="0"/>
          <w:sz w:val="28"/>
          <w:szCs w:val="28"/>
          <w:u w:val="single"/>
          <w:lang w:val="en-US"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405BD8A2">
      <w:pPr>
        <w:pStyle w:val="28"/>
        <w:pBdr>
          <w:bottom w:val="double" w:color="auto" w:sz="4" w:space="0"/>
        </w:pBdr>
        <w:rPr>
          <w:rFonts w:ascii="Times New Roman" w:hAnsi="Times New Roman" w:eastAsia="仿宋_GB2312"/>
          <w:kern w:val="0"/>
          <w:sz w:val="28"/>
          <w:szCs w:val="28"/>
          <w:u w:val="single"/>
        </w:rPr>
      </w:pPr>
    </w:p>
    <w:p w14:paraId="26538B8D">
      <w:pPr>
        <w:widowControl w:val="0"/>
        <w:rPr>
          <w:rFonts w:hint="default" w:ascii="Times New Roman" w:hAnsi="Times New Roman" w:eastAsia="宋体" w:cs="Times New Roman"/>
          <w:color w:val="auto"/>
          <w:sz w:val="24"/>
          <w:szCs w:val="22"/>
          <w:lang w:val="en-US" w:eastAsia="zh-CN"/>
        </w:rPr>
      </w:pPr>
      <w:r>
        <w:rPr>
          <w:rFonts w:hint="default" w:ascii="Times New Roman" w:hAnsi="Times New Roman" w:eastAsia="宋体" w:cs="Times New Roman"/>
          <w:color w:val="auto"/>
          <w:sz w:val="24"/>
          <w:szCs w:val="22"/>
          <w:lang w:val="en-US" w:eastAsia="zh-CN"/>
        </w:rPr>
        <w:t>说明：</w:t>
      </w:r>
    </w:p>
    <w:p w14:paraId="7B689E79">
      <w:pPr>
        <w:ind w:firstLine="56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（1）从业人员、营业收入、资产总额填报上一年度数据，无上一年度数据的新成立企业可不填报。</w:t>
      </w:r>
    </w:p>
    <w:p w14:paraId="66AF9E63">
      <w:pPr>
        <w:widowControl w:val="0"/>
        <w:ind w:firstLine="56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中小企业划型标准见文件末附件。</w:t>
      </w:r>
    </w:p>
    <w:p w14:paraId="719C91C2">
      <w:pPr>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br w:type="page"/>
      </w:r>
      <w:bookmarkStart w:id="391" w:name="_Toc709139859_WPSOffice_Level2"/>
      <w:bookmarkStart w:id="392" w:name="_Toc1555514676"/>
      <w:bookmarkStart w:id="393" w:name="_Toc596959550"/>
      <w:bookmarkStart w:id="394" w:name="_Toc1376471950"/>
      <w:bookmarkStart w:id="395" w:name="_Toc430357775"/>
      <w:bookmarkStart w:id="396" w:name="_Toc71543331"/>
      <w:bookmarkStart w:id="397" w:name="_Toc64259737_WPSOffice_Level3"/>
      <w:r>
        <w:rPr>
          <w:rFonts w:hint="default" w:ascii="Times New Roman" w:hAnsi="Times New Roman" w:eastAsia="CESI楷体-GB2312" w:cs="Times New Roman"/>
          <w:b/>
          <w:bCs/>
          <w:sz w:val="32"/>
          <w:szCs w:val="32"/>
          <w:lang w:val="en-US" w:eastAsia="zh-CN"/>
        </w:rPr>
        <w:t>投标人监狱企业声明函</w:t>
      </w:r>
      <w:bookmarkEnd w:id="391"/>
      <w:bookmarkEnd w:id="392"/>
      <w:bookmarkEnd w:id="393"/>
      <w:bookmarkEnd w:id="394"/>
      <w:bookmarkEnd w:id="395"/>
      <w:bookmarkEnd w:id="396"/>
      <w:bookmarkEnd w:id="397"/>
    </w:p>
    <w:p w14:paraId="44A63B20">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（投标人属于监狱企业的填写，不属于的无需填写或不提供此项内容）</w:t>
      </w:r>
    </w:p>
    <w:p w14:paraId="2832DC40">
      <w:pPr>
        <w:pStyle w:val="2"/>
        <w:rPr>
          <w:rFonts w:ascii="Times New Roman" w:hAnsi="Times New Roman" w:cs="Times New Roman"/>
          <w:color w:val="auto"/>
        </w:rPr>
      </w:pPr>
    </w:p>
    <w:p w14:paraId="4D7F24BD">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本企业（单位）郑重声明下列事项（按照实际情况勾选或填空）：</w:t>
      </w:r>
    </w:p>
    <w:p w14:paraId="186D8B21">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本企业（单位）为直接投标人，提供本企业（单位）服务。本企业（单位）</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（请填写：是、不是）监狱企业。后附省级以上监狱管理局、戒毒管理局（含新疆生产建设兵团）出具的属于监狱企业的证明文件。</w:t>
      </w:r>
    </w:p>
    <w:p w14:paraId="426A1AF6">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本企业（单位）对上述声明的真实性负责。如有虚假，将依法承担相应责任。</w:t>
      </w:r>
    </w:p>
    <w:p w14:paraId="648082F3">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459EA809">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211388CA">
      <w:pPr>
        <w:spacing w:line="360" w:lineRule="auto"/>
        <w:rPr>
          <w:rFonts w:hint="default" w:ascii="Times New Roman" w:hAnsi="Times New Roman" w:eastAsia="仿宋_GB2312" w:cs="Times New Roman"/>
          <w:b/>
          <w:bCs/>
          <w:color w:val="auto"/>
          <w:sz w:val="28"/>
          <w:szCs w:val="28"/>
          <w:lang w:val="en-US" w:eastAsia="zh-CN"/>
        </w:rPr>
      </w:pPr>
    </w:p>
    <w:p w14:paraId="26183202">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07DA37D1">
      <w:pPr>
        <w:spacing w:before="100" w:after="100" w:line="360" w:lineRule="auto"/>
        <w:ind w:firstLine="3720"/>
        <w:jc w:val="left"/>
        <w:rPr>
          <w:rFonts w:hint="default" w:ascii="Times New Roman" w:hAnsi="Times New Roman" w:eastAsia="仿宋_GB2312" w:cs="Times New Roman"/>
          <w:color w:val="auto"/>
          <w:kern w:val="0"/>
          <w:sz w:val="28"/>
          <w:szCs w:val="28"/>
          <w:u w:val="single"/>
          <w:lang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2B5E83EE">
      <w:pPr>
        <w:jc w:val="center"/>
        <w:rPr>
          <w:rFonts w:hint="default" w:ascii="Times New Roman" w:hAnsi="Times New Roman" w:cs="Times New Roman"/>
          <w:color w:val="auto"/>
          <w:lang w:eastAsia="zh-CN"/>
        </w:rPr>
      </w:pPr>
      <w:r>
        <w:rPr>
          <w:rFonts w:hint="default" w:ascii="Times New Roman" w:hAnsi="Times New Roman" w:cs="Times New Roman"/>
          <w:color w:val="auto"/>
          <w:highlight w:val="green"/>
          <w:lang w:eastAsia="zh-CN"/>
        </w:rPr>
        <w:br w:type="page"/>
      </w:r>
      <w:bookmarkStart w:id="398" w:name="_Toc415104894_WPSOffice_Level3"/>
      <w:bookmarkStart w:id="399" w:name="_Toc728679071"/>
      <w:bookmarkStart w:id="400" w:name="_Toc1632685049"/>
      <w:bookmarkStart w:id="401" w:name="_Toc894210698_WPSOffice_Level2"/>
      <w:bookmarkStart w:id="402" w:name="_Toc364095986"/>
      <w:r>
        <w:rPr>
          <w:rFonts w:hint="default" w:ascii="Times New Roman" w:hAnsi="Times New Roman" w:eastAsia="CESI楷体-GB2312" w:cs="Times New Roman"/>
          <w:b/>
          <w:bCs/>
          <w:sz w:val="32"/>
          <w:szCs w:val="32"/>
          <w:lang w:val="en-US" w:eastAsia="zh-CN"/>
        </w:rPr>
        <w:t>残疾人福利性单位声明函</w:t>
      </w:r>
      <w:bookmarkEnd w:id="398"/>
      <w:bookmarkEnd w:id="399"/>
      <w:bookmarkEnd w:id="400"/>
      <w:bookmarkEnd w:id="401"/>
      <w:bookmarkEnd w:id="402"/>
    </w:p>
    <w:p w14:paraId="6FDBE2AA">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（投标人属于残疾人福利性单位的填写，不属于的无需填写或不提供此项内容）</w:t>
      </w:r>
    </w:p>
    <w:p w14:paraId="4A807FAF">
      <w:pPr>
        <w:pStyle w:val="2"/>
        <w:rPr>
          <w:rFonts w:ascii="Times New Roman" w:hAnsi="Times New Roman" w:cs="Times New Roman"/>
          <w:color w:val="auto"/>
        </w:rPr>
      </w:pPr>
    </w:p>
    <w:p w14:paraId="5DC6778C">
      <w:pPr>
        <w:spacing w:line="360" w:lineRule="auto"/>
        <w:ind w:firstLine="567"/>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color w:val="auto"/>
          <w:kern w:val="0"/>
          <w:sz w:val="28"/>
          <w:szCs w:val="28"/>
          <w:lang w:val="en-US" w:eastAsia="zh-CN"/>
        </w:rPr>
        <w:t>2017</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lang w:val="en-US" w:eastAsia="zh-CN"/>
        </w:rPr>
        <w:t>141</w:t>
      </w:r>
      <w:r>
        <w:rPr>
          <w:rFonts w:hint="default" w:ascii="Times New Roman" w:hAnsi="Times New Roman" w:eastAsia="仿宋_GB2312" w:cs="Times New Roman"/>
          <w:color w:val="auto"/>
          <w:kern w:val="0"/>
          <w:sz w:val="28"/>
          <w:szCs w:val="28"/>
          <w:lang w:eastAsia="zh-CN"/>
        </w:rPr>
        <w:t>号）的规定，本单位为符合条件的残疾人福利性单位，且本单位参加</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单位的</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项目采购活动提供本单位制造的货物（由本单位承担工程</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color w:val="auto"/>
          <w:kern w:val="0"/>
          <w:sz w:val="28"/>
          <w:szCs w:val="28"/>
          <w:lang w:eastAsia="zh-CN"/>
        </w:rPr>
        <w:t>提供服务），或者提供其他残疾人福利性单位制造的货物（不包括使用非残疾人福利性单位注册商标的货物）。</w:t>
      </w:r>
    </w:p>
    <w:p w14:paraId="32D81B26">
      <w:pPr>
        <w:spacing w:line="360" w:lineRule="auto"/>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本单位对上述声明的真实性负责。如有虚假，将依法承担相应责任。</w:t>
      </w:r>
    </w:p>
    <w:p w14:paraId="5597952C">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4B075FBA">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24463E16">
      <w:pPr>
        <w:spacing w:line="360" w:lineRule="auto"/>
        <w:ind w:left="645" w:firstLine="2640"/>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宋体" w:cs="Times New Roman"/>
          <w:color w:val="auto"/>
          <w:kern w:val="0"/>
          <w:sz w:val="24"/>
          <w:szCs w:val="24"/>
          <w:lang w:eastAsia="zh-CN"/>
        </w:rPr>
        <w:t xml:space="preserve">   </w:t>
      </w:r>
      <w:r>
        <w:rPr>
          <w:rFonts w:hint="default" w:ascii="Times New Roman" w:hAnsi="Times New Roman" w:eastAsia="仿宋_GB2312" w:cs="Times New Roman"/>
          <w:color w:val="auto"/>
          <w:kern w:val="0"/>
          <w:sz w:val="28"/>
          <w:szCs w:val="28"/>
          <w:lang w:val="en-US" w:eastAsia="zh-CN"/>
        </w:rPr>
        <w:t xml:space="preserve">投标人（企业电子签章）：             </w:t>
      </w:r>
    </w:p>
    <w:p w14:paraId="5F6A3DA1">
      <w:pPr>
        <w:keepNext/>
        <w:keepLines/>
        <w:widowControl w:val="0"/>
        <w:autoSpaceDE w:val="0"/>
        <w:autoSpaceDN w:val="0"/>
        <w:adjustRightInd w:val="0"/>
        <w:spacing w:line="360" w:lineRule="auto"/>
        <w:jc w:val="center"/>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eastAsia="仿宋_GB2312" w:cs="Times New Roman"/>
          <w:color w:val="auto"/>
          <w:kern w:val="0"/>
          <w:sz w:val="28"/>
          <w:szCs w:val="28"/>
          <w:lang w:val="en-US" w:eastAsia="zh-CN"/>
        </w:rPr>
        <w:t>　日　期：</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 xml:space="preserve">  </w:t>
      </w:r>
    </w:p>
    <w:p w14:paraId="6C0D3BA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eastAsia="方正小标宋_GBK" w:cs="Times New Roman"/>
          <w:bCs/>
          <w:color w:val="auto"/>
          <w:kern w:val="0"/>
          <w:sz w:val="30"/>
          <w:szCs w:val="30"/>
          <w:lang w:val="en-US" w:eastAsia="zh-CN"/>
        </w:rPr>
        <w:br w:type="page"/>
      </w:r>
      <w:r>
        <w:rPr>
          <w:rFonts w:hint="default" w:ascii="Times New Roman" w:hAnsi="Times New Roman" w:eastAsia="方正小标宋_GBK" w:cs="Times New Roman"/>
          <w:bCs/>
          <w:color w:val="auto"/>
          <w:kern w:val="0"/>
          <w:sz w:val="30"/>
          <w:szCs w:val="30"/>
          <w:lang w:val="en-US" w:eastAsia="zh-CN"/>
        </w:rPr>
        <w:t>八、其他资格证明文件</w:t>
      </w:r>
    </w:p>
    <w:p w14:paraId="6E0E4EBC">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2F933BB5">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347DE1CB">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45B1F11E">
      <w:pPr>
        <w:pStyle w:val="27"/>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说明：1.应提供的其他资格证明文件。</w:t>
      </w:r>
    </w:p>
    <w:p w14:paraId="13114D40">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2.原件或复印件的扫描件上应加盖企业电子签章（自然人投标的无需盖章，需要签字）。</w:t>
      </w:r>
    </w:p>
    <w:p w14:paraId="1A46A7CE">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3.如果是联合体投标，联合体各方需提供的满足招标文件要求的其他资格证明文件。</w:t>
      </w:r>
    </w:p>
    <w:p w14:paraId="7CC5AD6D">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37303C9C">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056A7A5C">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1E090DF7">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3E181BEE">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7AAB5B8F">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596238DC">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093191C1">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5EA4B44B">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568F3852">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5291854C">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16F78085">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00C350FB">
      <w:pPr>
        <w:pStyle w:val="27"/>
        <w:tabs>
          <w:tab w:val="left" w:pos="5580"/>
        </w:tabs>
        <w:spacing w:line="360" w:lineRule="auto"/>
        <w:ind w:firstLine="840" w:firstLineChars="300"/>
        <w:rPr>
          <w:rFonts w:ascii="Times New Roman" w:hAnsi="Times New Roman" w:eastAsia="仿宋_GB2312" w:cs="Times New Roman"/>
          <w:color w:val="auto"/>
          <w:sz w:val="28"/>
          <w:szCs w:val="28"/>
          <w:lang w:val="zh-TW"/>
        </w:rPr>
      </w:pPr>
    </w:p>
    <w:p w14:paraId="3EE15E6A">
      <w:pPr>
        <w:rPr>
          <w:rFonts w:ascii="Times New Roman" w:hAnsi="Times New Roman" w:eastAsia="宋体"/>
          <w:color w:val="auto"/>
          <w:sz w:val="36"/>
          <w:szCs w:val="36"/>
          <w:lang w:eastAsia="zh-CN"/>
        </w:rPr>
      </w:pPr>
      <w:bookmarkStart w:id="403" w:name="_Toc6422905"/>
      <w:bookmarkStart w:id="404" w:name="_Toc1264393349_WPSOffice_Level2"/>
      <w:bookmarkStart w:id="405" w:name="_Toc973283021"/>
      <w:bookmarkStart w:id="406" w:name="_Toc744081619"/>
      <w:bookmarkStart w:id="407" w:name="_Toc897589225"/>
      <w:bookmarkStart w:id="408" w:name="_Toc1368632420_WPSOffice_Level2"/>
      <w:bookmarkStart w:id="409" w:name="_Toc1580344845_WPSOffice_Level2"/>
      <w:bookmarkStart w:id="410" w:name="_Toc136706314"/>
      <w:bookmarkStart w:id="411" w:name="_Toc1093923690_WPSOffice_Level2"/>
      <w:bookmarkStart w:id="412" w:name="_Toc1360926389"/>
      <w:bookmarkStart w:id="413" w:name="_Toc288862645"/>
      <w:bookmarkStart w:id="414" w:name="_Toc943266062"/>
      <w:bookmarkStart w:id="415" w:name="_Toc31983"/>
      <w:bookmarkStart w:id="416" w:name="_Toc465615493"/>
      <w:bookmarkStart w:id="417" w:name="_Toc1731438942"/>
      <w:bookmarkStart w:id="418" w:name="_Toc1378165390"/>
      <w:bookmarkStart w:id="419" w:name="_Toc377236415"/>
      <w:bookmarkStart w:id="420" w:name="_Toc1893653595_WPSOffice_Level1"/>
      <w:bookmarkStart w:id="421" w:name="_Toc1692304306"/>
      <w:bookmarkStart w:id="422" w:name="_Toc797524663"/>
      <w:bookmarkStart w:id="423" w:name="_Toc1017563642"/>
      <w:r>
        <w:rPr>
          <w:rFonts w:ascii="Times New Roman" w:hAnsi="Times New Roman" w:eastAsia="宋体"/>
          <w:color w:val="auto"/>
          <w:sz w:val="36"/>
          <w:szCs w:val="36"/>
          <w:lang w:eastAsia="zh-CN"/>
        </w:rPr>
        <w:br w:type="page"/>
      </w:r>
    </w:p>
    <w:p w14:paraId="2E6F159F">
      <w:pPr>
        <w:pStyle w:val="6"/>
        <w:jc w:val="center"/>
        <w:rPr>
          <w:rFonts w:ascii="Times New Roman" w:hAnsi="Times New Roman" w:eastAsia="宋体"/>
          <w:color w:val="auto"/>
          <w:sz w:val="36"/>
          <w:szCs w:val="36"/>
          <w:lang w:eastAsia="zh-CN"/>
        </w:rPr>
      </w:pPr>
      <w:r>
        <w:rPr>
          <w:rFonts w:ascii="Times New Roman" w:hAnsi="Times New Roman" w:eastAsia="宋体"/>
          <w:color w:val="auto"/>
          <w:sz w:val="36"/>
          <w:szCs w:val="36"/>
          <w:lang w:eastAsia="zh-CN"/>
        </w:rPr>
        <w:t>第五章 投标文件</w:t>
      </w:r>
      <w:bookmarkEnd w:id="403"/>
      <w:bookmarkEnd w:id="404"/>
      <w:bookmarkEnd w:id="405"/>
      <w:bookmarkEnd w:id="406"/>
      <w:bookmarkEnd w:id="407"/>
      <w:bookmarkEnd w:id="408"/>
      <w:bookmarkEnd w:id="409"/>
      <w:bookmarkEnd w:id="410"/>
      <w:bookmarkEnd w:id="411"/>
      <w:r>
        <w:rPr>
          <w:rFonts w:ascii="Times New Roman" w:hAnsi="Times New Roman" w:eastAsia="宋体"/>
          <w:color w:val="auto"/>
          <w:sz w:val="36"/>
          <w:szCs w:val="36"/>
          <w:lang w:eastAsia="zh-CN"/>
        </w:rPr>
        <w:t>格式</w:t>
      </w:r>
      <w:bookmarkEnd w:id="412"/>
      <w:bookmarkEnd w:id="413"/>
      <w:bookmarkEnd w:id="414"/>
      <w:bookmarkEnd w:id="415"/>
      <w:bookmarkEnd w:id="416"/>
      <w:bookmarkEnd w:id="417"/>
      <w:bookmarkEnd w:id="418"/>
      <w:bookmarkEnd w:id="419"/>
      <w:bookmarkEnd w:id="420"/>
      <w:bookmarkEnd w:id="421"/>
      <w:bookmarkEnd w:id="422"/>
      <w:bookmarkEnd w:id="423"/>
    </w:p>
    <w:p w14:paraId="0864AF79">
      <w:pPr>
        <w:tabs>
          <w:tab w:val="left" w:pos="1950"/>
        </w:tabs>
        <w:jc w:val="center"/>
        <w:rPr>
          <w:rFonts w:hint="default" w:ascii="Times New Roman" w:hAnsi="Times New Roman" w:eastAsia="宋体" w:cs="Times New Roman"/>
          <w:b/>
          <w:bCs/>
          <w:color w:val="auto"/>
          <w:sz w:val="52"/>
          <w:szCs w:val="52"/>
          <w:lang w:val="en-US" w:eastAsia="zh-CN"/>
        </w:rPr>
      </w:pPr>
      <w:r>
        <w:rPr>
          <w:rFonts w:hint="default" w:ascii="Times New Roman" w:hAnsi="Times New Roman" w:eastAsia="宋体" w:cs="Times New Roman"/>
          <w:b/>
          <w:bCs/>
          <w:color w:val="auto"/>
          <w:sz w:val="52"/>
          <w:szCs w:val="52"/>
          <w:lang w:val="en-US" w:eastAsia="zh-CN"/>
        </w:rPr>
        <w:t>郑州铁路职业技术学院2026年校园设施及环境提质提优项目</w:t>
      </w:r>
    </w:p>
    <w:p w14:paraId="4D4AC1E0">
      <w:pPr>
        <w:tabs>
          <w:tab w:val="left" w:pos="1950"/>
        </w:tabs>
        <w:jc w:val="left"/>
        <w:rPr>
          <w:rFonts w:hint="default" w:ascii="Times New Roman" w:hAnsi="Times New Roman" w:eastAsia="宋体" w:cs="Times New Roman"/>
          <w:b/>
          <w:bCs/>
          <w:color w:val="auto"/>
          <w:lang w:val="en-US" w:eastAsia="zh-CN"/>
        </w:rPr>
      </w:pPr>
    </w:p>
    <w:p w14:paraId="412BBA11">
      <w:pPr>
        <w:tabs>
          <w:tab w:val="left" w:pos="1950"/>
        </w:tabs>
        <w:jc w:val="left"/>
        <w:rPr>
          <w:rFonts w:hint="default" w:ascii="Times New Roman" w:hAnsi="Times New Roman" w:eastAsia="宋体" w:cs="Times New Roman"/>
          <w:b/>
          <w:bCs/>
          <w:color w:val="auto"/>
          <w:lang w:val="en-US" w:eastAsia="zh-CN"/>
        </w:rPr>
      </w:pPr>
    </w:p>
    <w:p w14:paraId="1F54FCCD">
      <w:pPr>
        <w:tabs>
          <w:tab w:val="left" w:pos="1950"/>
        </w:tabs>
        <w:jc w:val="left"/>
        <w:rPr>
          <w:rFonts w:hint="default" w:ascii="Times New Roman" w:hAnsi="Times New Roman" w:eastAsia="宋体" w:cs="Times New Roman"/>
          <w:b/>
          <w:bCs/>
          <w:color w:val="auto"/>
          <w:lang w:val="en-US" w:eastAsia="zh-CN"/>
        </w:rPr>
      </w:pPr>
    </w:p>
    <w:p w14:paraId="36019CD8">
      <w:pPr>
        <w:tabs>
          <w:tab w:val="left" w:pos="1950"/>
        </w:tabs>
        <w:jc w:val="left"/>
        <w:rPr>
          <w:rFonts w:hint="default" w:ascii="Times New Roman" w:hAnsi="Times New Roman" w:eastAsia="宋体" w:cs="Times New Roman"/>
          <w:b/>
          <w:bCs/>
          <w:color w:val="auto"/>
          <w:lang w:val="en-US" w:eastAsia="zh-CN"/>
        </w:rPr>
      </w:pPr>
    </w:p>
    <w:p w14:paraId="3670BCCE">
      <w:pPr>
        <w:tabs>
          <w:tab w:val="left" w:pos="1950"/>
        </w:tabs>
        <w:jc w:val="left"/>
        <w:rPr>
          <w:rFonts w:hint="default" w:ascii="Times New Roman" w:hAnsi="Times New Roman" w:eastAsia="宋体" w:cs="Times New Roman"/>
          <w:b/>
          <w:bCs/>
          <w:color w:val="auto"/>
          <w:lang w:val="en-US" w:eastAsia="zh-CN"/>
        </w:rPr>
      </w:pPr>
    </w:p>
    <w:p w14:paraId="2736C63E">
      <w:pPr>
        <w:tabs>
          <w:tab w:val="left" w:pos="1950"/>
        </w:tabs>
        <w:jc w:val="left"/>
        <w:rPr>
          <w:rFonts w:hint="default" w:ascii="Times New Roman" w:hAnsi="Times New Roman" w:eastAsia="宋体" w:cs="Times New Roman"/>
          <w:b/>
          <w:bCs/>
          <w:color w:val="auto"/>
          <w:lang w:val="en-US" w:eastAsia="zh-CN"/>
        </w:rPr>
      </w:pPr>
    </w:p>
    <w:p w14:paraId="012F197E">
      <w:pPr>
        <w:jc w:val="center"/>
        <w:rPr>
          <w:rFonts w:hint="default" w:ascii="Times New Roman" w:hAnsi="Times New Roman" w:eastAsia="宋体" w:cs="Times New Roman"/>
          <w:b/>
          <w:bCs/>
          <w:color w:val="auto"/>
          <w:sz w:val="96"/>
          <w:szCs w:val="96"/>
          <w:lang w:eastAsia="zh-CN"/>
        </w:rPr>
      </w:pPr>
      <w:bookmarkStart w:id="424" w:name="_Toc1256968457_WPSOffice_Level3"/>
      <w:r>
        <w:rPr>
          <w:rFonts w:hint="default" w:ascii="Times New Roman" w:hAnsi="Times New Roman" w:eastAsia="宋体" w:cs="Times New Roman"/>
          <w:b/>
          <w:color w:val="auto"/>
          <w:sz w:val="96"/>
          <w:szCs w:val="96"/>
          <w:lang w:eastAsia="zh-CN"/>
        </w:rPr>
        <w:t>投标文件</w:t>
      </w:r>
      <w:bookmarkEnd w:id="424"/>
    </w:p>
    <w:p w14:paraId="0DD3F8EB">
      <w:pPr>
        <w:widowControl w:val="0"/>
        <w:tabs>
          <w:tab w:val="left" w:pos="1950"/>
        </w:tabs>
        <w:jc w:val="center"/>
        <w:rPr>
          <w:rFonts w:hint="default" w:ascii="Times New Roman" w:hAnsi="Times New Roman" w:eastAsia="宋体" w:cs="Times New Roman"/>
          <w:b/>
          <w:color w:val="auto"/>
          <w:sz w:val="36"/>
          <w:szCs w:val="36"/>
          <w:lang w:eastAsia="zh-CN"/>
        </w:rPr>
      </w:pPr>
    </w:p>
    <w:p w14:paraId="45A3A610">
      <w:pPr>
        <w:widowControl w:val="0"/>
        <w:tabs>
          <w:tab w:val="left" w:pos="1950"/>
        </w:tabs>
        <w:jc w:val="center"/>
        <w:rPr>
          <w:rFonts w:hint="default" w:ascii="Times New Roman" w:hAnsi="Times New Roman" w:eastAsia="宋体" w:cs="Times New Roman"/>
          <w:b/>
          <w:color w:val="auto"/>
          <w:spacing w:val="20"/>
          <w:w w:val="150"/>
          <w:sz w:val="36"/>
          <w:szCs w:val="52"/>
          <w:highlight w:val="none"/>
          <w:lang w:val="en-US" w:eastAsia="zh-CN"/>
        </w:rPr>
      </w:pPr>
      <w:r>
        <w:rPr>
          <w:rFonts w:hint="default" w:ascii="Times New Roman" w:hAnsi="Times New Roman" w:eastAsia="宋体" w:cs="Times New Roman"/>
          <w:b/>
          <w:color w:val="auto"/>
          <w:sz w:val="36"/>
          <w:szCs w:val="36"/>
          <w:lang w:eastAsia="zh-CN"/>
        </w:rPr>
        <w:t>采购编号：</w:t>
      </w:r>
      <w:r>
        <w:rPr>
          <w:rFonts w:hint="default" w:ascii="Times New Roman" w:hAnsi="Times New Roman" w:eastAsia="宋体" w:cs="Times New Roman"/>
          <w:b/>
          <w:color w:val="auto"/>
          <w:sz w:val="36"/>
          <w:szCs w:val="36"/>
          <w:highlight w:val="none"/>
          <w:lang w:val="en-US" w:eastAsia="zh-CN"/>
        </w:rPr>
        <w:t>豫财招标采购-202</w:t>
      </w:r>
      <w:r>
        <w:rPr>
          <w:rFonts w:hint="eastAsia" w:ascii="Times New Roman" w:hAnsi="Times New Roman" w:eastAsia="宋体" w:cs="Times New Roman"/>
          <w:b/>
          <w:color w:val="auto"/>
          <w:sz w:val="36"/>
          <w:szCs w:val="36"/>
          <w:highlight w:val="none"/>
          <w:lang w:val="en-US" w:eastAsia="zh-CN"/>
        </w:rPr>
        <w:t>6</w:t>
      </w:r>
      <w:r>
        <w:rPr>
          <w:rFonts w:hint="default" w:ascii="Times New Roman" w:hAnsi="Times New Roman" w:eastAsia="宋体" w:cs="Times New Roman"/>
          <w:b/>
          <w:color w:val="auto"/>
          <w:sz w:val="36"/>
          <w:szCs w:val="36"/>
          <w:highlight w:val="none"/>
          <w:lang w:val="en-US" w:eastAsia="zh-CN"/>
        </w:rPr>
        <w:t>-</w:t>
      </w:r>
      <w:r>
        <w:rPr>
          <w:rFonts w:hint="eastAsia" w:ascii="Times New Roman" w:hAnsi="Times New Roman" w:eastAsia="宋体" w:cs="Times New Roman"/>
          <w:b/>
          <w:color w:val="auto"/>
          <w:sz w:val="36"/>
          <w:szCs w:val="36"/>
          <w:highlight w:val="none"/>
          <w:lang w:val="en-US" w:eastAsia="zh-CN"/>
        </w:rPr>
        <w:t>932</w:t>
      </w:r>
    </w:p>
    <w:p w14:paraId="01377D2D">
      <w:pPr>
        <w:widowControl w:val="0"/>
        <w:spacing w:line="360" w:lineRule="auto"/>
        <w:ind w:left="1260" w:leftChars="257" w:hanging="540"/>
        <w:rPr>
          <w:rFonts w:hint="default" w:ascii="Times New Roman" w:hAnsi="Times New Roman" w:eastAsia="宋体" w:cs="Times New Roman"/>
          <w:b/>
          <w:color w:val="auto"/>
          <w:sz w:val="28"/>
          <w:szCs w:val="24"/>
          <w:highlight w:val="none"/>
          <w:lang w:val="en-US" w:eastAsia="zh-CN"/>
        </w:rPr>
      </w:pPr>
    </w:p>
    <w:p w14:paraId="137DAE4D">
      <w:pPr>
        <w:widowControl w:val="0"/>
        <w:spacing w:line="360" w:lineRule="auto"/>
        <w:ind w:left="1260" w:leftChars="257" w:hanging="540"/>
        <w:rPr>
          <w:rFonts w:hint="default" w:ascii="Times New Roman" w:hAnsi="Times New Roman" w:eastAsia="宋体" w:cs="Times New Roman"/>
          <w:b/>
          <w:color w:val="auto"/>
          <w:sz w:val="28"/>
          <w:szCs w:val="24"/>
          <w:lang w:val="en-US" w:eastAsia="zh-CN"/>
        </w:rPr>
      </w:pPr>
    </w:p>
    <w:p w14:paraId="7DA45F54">
      <w:pPr>
        <w:widowControl w:val="0"/>
        <w:spacing w:line="360" w:lineRule="auto"/>
        <w:ind w:left="1260" w:leftChars="257" w:hanging="540"/>
        <w:rPr>
          <w:rFonts w:hint="default" w:ascii="Times New Roman" w:hAnsi="Times New Roman" w:eastAsia="宋体" w:cs="Times New Roman"/>
          <w:b/>
          <w:color w:val="auto"/>
          <w:sz w:val="28"/>
          <w:szCs w:val="24"/>
          <w:lang w:val="en-US" w:eastAsia="zh-CN"/>
        </w:rPr>
      </w:pPr>
    </w:p>
    <w:p w14:paraId="01789D1D">
      <w:pPr>
        <w:widowControl w:val="0"/>
        <w:spacing w:line="360" w:lineRule="auto"/>
        <w:rPr>
          <w:rFonts w:hint="default" w:ascii="Times New Roman" w:hAnsi="Times New Roman" w:eastAsia="宋体" w:cs="Times New Roman"/>
          <w:b/>
          <w:color w:val="auto"/>
          <w:sz w:val="52"/>
          <w:szCs w:val="24"/>
          <w:lang w:val="en-US" w:eastAsia="zh-CN"/>
        </w:rPr>
      </w:pPr>
    </w:p>
    <w:p w14:paraId="291CB44F">
      <w:pPr>
        <w:pStyle w:val="2"/>
        <w:rPr>
          <w:rFonts w:ascii="Times New Roman" w:hAnsi="Times New Roman" w:cs="Times New Roman"/>
        </w:rPr>
      </w:pPr>
    </w:p>
    <w:p w14:paraId="0498FB83">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723FB07E">
      <w:pPr>
        <w:pStyle w:val="26"/>
        <w:ind w:firstLine="0"/>
        <w:rPr>
          <w:rFonts w:hint="default" w:ascii="Times New Roman" w:hAnsi="Times New Roman" w:eastAsia="宋体" w:cs="Times New Roman"/>
          <w:color w:val="auto"/>
          <w:sz w:val="36"/>
          <w:szCs w:val="36"/>
          <w:lang w:val="en-US" w:eastAsia="zh-CN"/>
        </w:rPr>
      </w:pPr>
    </w:p>
    <w:p w14:paraId="7B621C08">
      <w:pPr>
        <w:pStyle w:val="26"/>
        <w:ind w:firstLine="0"/>
        <w:rPr>
          <w:rFonts w:hint="default" w:ascii="Times New Roman" w:hAnsi="Times New Roman" w:eastAsia="宋体" w:cs="Times New Roman"/>
          <w:color w:val="auto"/>
          <w:lang w:eastAsia="zh-CN"/>
        </w:rPr>
      </w:pPr>
    </w:p>
    <w:p w14:paraId="732B6CF0">
      <w:pPr>
        <w:pStyle w:val="27"/>
        <w:spacing w:line="360" w:lineRule="auto"/>
        <w:jc w:val="center"/>
        <w:rPr>
          <w:rFonts w:ascii="Times New Roman" w:hAnsi="Times New Roman" w:eastAsia="仿宋_GB2312" w:cs="Times New Roman"/>
          <w:b/>
          <w:bCs/>
          <w:color w:val="auto"/>
          <w:sz w:val="32"/>
          <w:szCs w:val="32"/>
        </w:rPr>
      </w:pPr>
      <w:bookmarkStart w:id="425" w:name="_Toc1363473509_WPSOffice_Level2"/>
      <w:r>
        <w:rPr>
          <w:rFonts w:ascii="Times New Roman" w:hAnsi="Times New Roman" w:eastAsia="仿宋_GB2312" w:cs="Times New Roman"/>
          <w:b/>
          <w:bCs/>
          <w:color w:val="auto"/>
          <w:sz w:val="32"/>
          <w:szCs w:val="32"/>
        </w:rPr>
        <w:br w:type="page"/>
      </w:r>
      <w:r>
        <w:rPr>
          <w:rFonts w:ascii="Times New Roman" w:hAnsi="Times New Roman" w:eastAsia="仿宋_GB2312" w:cs="Times New Roman"/>
          <w:b/>
          <w:bCs/>
          <w:color w:val="auto"/>
          <w:sz w:val="32"/>
          <w:szCs w:val="32"/>
        </w:rPr>
        <w:t>目  录</w:t>
      </w:r>
      <w:bookmarkEnd w:id="425"/>
    </w:p>
    <w:p w14:paraId="5E5BE263">
      <w:pPr>
        <w:pStyle w:val="27"/>
        <w:spacing w:line="360" w:lineRule="auto"/>
        <w:rPr>
          <w:rFonts w:ascii="Times New Roman" w:hAnsi="Times New Roman" w:eastAsia="仿宋_GB2312" w:cs="Times New Roman"/>
          <w:color w:val="auto"/>
          <w:sz w:val="28"/>
          <w:szCs w:val="28"/>
          <w:lang w:val="zh-TW"/>
        </w:rPr>
      </w:pPr>
    </w:p>
    <w:p w14:paraId="5C008602">
      <w:pPr>
        <w:pStyle w:val="27"/>
        <w:spacing w:line="360" w:lineRule="auto"/>
        <w:rPr>
          <w:rFonts w:ascii="Times New Roman" w:hAnsi="Times New Roman" w:eastAsia="仿宋_GB2312" w:cs="Times New Roman"/>
          <w:color w:val="auto"/>
          <w:sz w:val="28"/>
          <w:szCs w:val="28"/>
          <w:lang w:val="zh-TW"/>
        </w:rPr>
      </w:pPr>
      <w:bookmarkStart w:id="426" w:name="_Toc1369473062_WPSOffice_Level2"/>
      <w:r>
        <w:rPr>
          <w:rFonts w:ascii="Times New Roman" w:hAnsi="Times New Roman" w:eastAsia="仿宋_GB2312" w:cs="Times New Roman"/>
          <w:color w:val="auto"/>
          <w:sz w:val="28"/>
          <w:szCs w:val="28"/>
          <w:lang w:val="zh-TW"/>
        </w:rPr>
        <w:t>一、投标函</w:t>
      </w:r>
      <w:bookmarkEnd w:id="426"/>
    </w:p>
    <w:p w14:paraId="75E069AE">
      <w:pPr>
        <w:pStyle w:val="27"/>
        <w:spacing w:line="360" w:lineRule="auto"/>
        <w:rPr>
          <w:rFonts w:ascii="Times New Roman" w:hAnsi="Times New Roman" w:eastAsia="仿宋_GB2312" w:cs="Times New Roman"/>
          <w:color w:val="auto"/>
          <w:sz w:val="28"/>
          <w:szCs w:val="28"/>
          <w:lang w:val="zh-TW"/>
        </w:rPr>
      </w:pPr>
      <w:bookmarkStart w:id="427" w:name="_Toc463745896_WPSOffice_Level2"/>
      <w:r>
        <w:rPr>
          <w:rFonts w:ascii="Times New Roman" w:hAnsi="Times New Roman" w:eastAsia="仿宋_GB2312" w:cs="Times New Roman"/>
          <w:color w:val="auto"/>
          <w:sz w:val="28"/>
          <w:szCs w:val="28"/>
          <w:lang w:val="zh-TW"/>
        </w:rPr>
        <w:t>二、法定代表人身份证明书</w:t>
      </w:r>
      <w:bookmarkEnd w:id="427"/>
    </w:p>
    <w:p w14:paraId="2ADD493B">
      <w:pPr>
        <w:pStyle w:val="27"/>
        <w:spacing w:line="360" w:lineRule="auto"/>
        <w:rPr>
          <w:rFonts w:ascii="Times New Roman" w:hAnsi="Times New Roman" w:eastAsia="仿宋_GB2312" w:cs="Times New Roman"/>
          <w:color w:val="auto"/>
          <w:sz w:val="28"/>
          <w:szCs w:val="28"/>
          <w:lang w:val="zh-TW"/>
        </w:rPr>
      </w:pPr>
      <w:bookmarkStart w:id="428" w:name="_Toc1855119639_WPSOffice_Level2"/>
      <w:r>
        <w:rPr>
          <w:rFonts w:ascii="Times New Roman" w:hAnsi="Times New Roman" w:eastAsia="仿宋_GB2312" w:cs="Times New Roman"/>
          <w:color w:val="auto"/>
          <w:sz w:val="28"/>
          <w:szCs w:val="28"/>
          <w:lang w:val="zh-TW"/>
        </w:rPr>
        <w:t>三、</w:t>
      </w:r>
      <w:bookmarkEnd w:id="428"/>
      <w:bookmarkStart w:id="429" w:name="_Toc1414587926_WPSOffice_Level2"/>
      <w:r>
        <w:rPr>
          <w:rFonts w:ascii="Times New Roman" w:hAnsi="Times New Roman" w:eastAsia="仿宋_GB2312" w:cs="Times New Roman"/>
          <w:color w:val="auto"/>
          <w:sz w:val="28"/>
          <w:szCs w:val="28"/>
          <w:lang w:val="zh-TW"/>
        </w:rPr>
        <w:t>投标报价表格</w:t>
      </w:r>
      <w:bookmarkEnd w:id="429"/>
    </w:p>
    <w:p w14:paraId="0D7B8B3E">
      <w:pPr>
        <w:pStyle w:val="27"/>
        <w:spacing w:line="360" w:lineRule="auto"/>
        <w:rPr>
          <w:rFonts w:ascii="Times New Roman" w:hAnsi="Times New Roman" w:eastAsia="仿宋_GB2312" w:cs="Times New Roman"/>
          <w:color w:val="auto"/>
          <w:sz w:val="28"/>
          <w:szCs w:val="28"/>
          <w:lang w:val="zh-TW"/>
        </w:rPr>
      </w:pPr>
      <w:bookmarkStart w:id="430" w:name="_Toc1975960056_WPSOffice_Level2"/>
      <w:r>
        <w:rPr>
          <w:rFonts w:hint="eastAsia" w:ascii="Times New Roman" w:hAnsi="Times New Roman" w:eastAsia="仿宋_GB2312" w:cs="Times New Roman"/>
          <w:color w:val="auto"/>
          <w:sz w:val="28"/>
          <w:szCs w:val="28"/>
          <w:lang w:val="zh-TW" w:eastAsia="zh-CN"/>
        </w:rPr>
        <w:t>四</w:t>
      </w:r>
      <w:r>
        <w:rPr>
          <w:rFonts w:hint="eastAsia" w:ascii="Times New Roman" w:hAnsi="Times New Roman" w:eastAsia="仿宋_GB2312" w:cs="Times New Roman"/>
          <w:color w:val="auto"/>
          <w:sz w:val="28"/>
          <w:szCs w:val="28"/>
          <w:lang w:val="zh-TW"/>
        </w:rPr>
        <w:t>、</w:t>
      </w:r>
      <w:r>
        <w:rPr>
          <w:rFonts w:ascii="Times New Roman" w:hAnsi="Times New Roman" w:eastAsia="仿宋_GB2312" w:cs="Times New Roman"/>
          <w:color w:val="auto"/>
          <w:sz w:val="28"/>
          <w:szCs w:val="28"/>
          <w:lang w:val="zh-TW"/>
        </w:rPr>
        <w:t>综合证明文件</w:t>
      </w:r>
      <w:bookmarkEnd w:id="430"/>
    </w:p>
    <w:p w14:paraId="393946DF">
      <w:pPr>
        <w:pStyle w:val="27"/>
        <w:spacing w:line="360" w:lineRule="auto"/>
        <w:rPr>
          <w:rFonts w:ascii="Times New Roman" w:hAnsi="Times New Roman" w:eastAsia="仿宋_GB2312" w:cs="Times New Roman"/>
          <w:color w:val="auto"/>
          <w:sz w:val="28"/>
          <w:szCs w:val="28"/>
          <w:lang w:val="zh-TW"/>
        </w:rPr>
      </w:pPr>
      <w:bookmarkStart w:id="431" w:name="_Toc1775003324_WPSOffice_Level2"/>
      <w:r>
        <w:rPr>
          <w:rFonts w:hint="eastAsia" w:ascii="Times New Roman" w:hAnsi="Times New Roman" w:eastAsia="仿宋_GB2312" w:cs="Times New Roman"/>
          <w:color w:val="auto"/>
          <w:sz w:val="28"/>
          <w:szCs w:val="28"/>
          <w:lang w:val="zh-TW" w:eastAsia="zh-CN"/>
        </w:rPr>
        <w:t>五</w:t>
      </w:r>
      <w:r>
        <w:rPr>
          <w:rFonts w:ascii="Times New Roman" w:hAnsi="Times New Roman" w:eastAsia="仿宋_GB2312" w:cs="Times New Roman"/>
          <w:color w:val="auto"/>
          <w:sz w:val="28"/>
          <w:szCs w:val="28"/>
          <w:lang w:val="zh-TW"/>
        </w:rPr>
        <w:t>、服务方案</w:t>
      </w:r>
      <w:bookmarkEnd w:id="431"/>
    </w:p>
    <w:p w14:paraId="1BF6A0E4">
      <w:pPr>
        <w:pStyle w:val="27"/>
        <w:spacing w:line="360" w:lineRule="auto"/>
        <w:rPr>
          <w:rFonts w:ascii="Times New Roman" w:hAnsi="Times New Roman" w:eastAsia="仿宋_GB2312" w:cs="Times New Roman"/>
          <w:color w:val="auto"/>
          <w:sz w:val="28"/>
          <w:szCs w:val="28"/>
          <w:lang w:val="zh-TW"/>
        </w:rPr>
      </w:pPr>
      <w:bookmarkStart w:id="432" w:name="_Toc1501347018_WPSOffice_Level2"/>
      <w:r>
        <w:rPr>
          <w:rFonts w:hint="eastAsia" w:ascii="Times New Roman" w:hAnsi="Times New Roman" w:eastAsia="仿宋_GB2312" w:cs="Times New Roman"/>
          <w:color w:val="auto"/>
          <w:sz w:val="28"/>
          <w:szCs w:val="28"/>
          <w:lang w:val="zh-TW" w:eastAsia="zh-CN"/>
        </w:rPr>
        <w:t>六</w:t>
      </w:r>
      <w:r>
        <w:rPr>
          <w:rFonts w:ascii="Times New Roman" w:hAnsi="Times New Roman" w:eastAsia="仿宋_GB2312" w:cs="Times New Roman"/>
          <w:color w:val="auto"/>
          <w:sz w:val="28"/>
          <w:szCs w:val="28"/>
          <w:lang w:val="zh-TW"/>
        </w:rPr>
        <w:t>、其他文件</w:t>
      </w:r>
      <w:bookmarkEnd w:id="432"/>
    </w:p>
    <w:p w14:paraId="7958E0F9">
      <w:pPr>
        <w:pStyle w:val="27"/>
        <w:spacing w:line="360" w:lineRule="auto"/>
        <w:rPr>
          <w:rFonts w:ascii="Times New Roman" w:hAnsi="Times New Roman" w:eastAsia="仿宋_GB2312" w:cs="Times New Roman"/>
          <w:color w:val="auto"/>
          <w:sz w:val="28"/>
          <w:szCs w:val="28"/>
          <w:lang w:val="zh-TW"/>
        </w:rPr>
      </w:pPr>
    </w:p>
    <w:p w14:paraId="6CD62B9F">
      <w:pPr>
        <w:pStyle w:val="27"/>
        <w:spacing w:line="360" w:lineRule="auto"/>
        <w:rPr>
          <w:rFonts w:ascii="Times New Roman" w:hAnsi="Times New Roman" w:eastAsia="仿宋_GB2312" w:cs="Times New Roman"/>
          <w:color w:val="auto"/>
          <w:sz w:val="28"/>
          <w:szCs w:val="28"/>
          <w:lang w:val="zh-TW"/>
        </w:rPr>
      </w:pPr>
    </w:p>
    <w:p w14:paraId="0B4AD552">
      <w:pPr>
        <w:pStyle w:val="27"/>
        <w:spacing w:line="360" w:lineRule="auto"/>
        <w:rPr>
          <w:rFonts w:ascii="Times New Roman" w:hAnsi="Times New Roman" w:eastAsia="仿宋_GB2312" w:cs="Times New Roman"/>
          <w:color w:val="auto"/>
          <w:sz w:val="28"/>
          <w:szCs w:val="28"/>
          <w:lang w:val="zh-TW"/>
        </w:rPr>
      </w:pPr>
    </w:p>
    <w:p w14:paraId="6F531E88">
      <w:pPr>
        <w:pStyle w:val="27"/>
        <w:spacing w:line="360" w:lineRule="auto"/>
        <w:rPr>
          <w:rFonts w:ascii="Times New Roman" w:hAnsi="Times New Roman" w:eastAsia="仿宋_GB2312" w:cs="Times New Roman"/>
          <w:color w:val="auto"/>
          <w:sz w:val="28"/>
          <w:szCs w:val="28"/>
          <w:lang w:val="zh-TW"/>
        </w:rPr>
      </w:pPr>
    </w:p>
    <w:p w14:paraId="107DE8AD">
      <w:pPr>
        <w:pStyle w:val="27"/>
        <w:spacing w:line="360" w:lineRule="auto"/>
        <w:rPr>
          <w:rFonts w:ascii="Times New Roman" w:hAnsi="Times New Roman" w:eastAsia="仿宋_GB2312" w:cs="Times New Roman"/>
          <w:color w:val="auto"/>
          <w:sz w:val="28"/>
          <w:szCs w:val="28"/>
          <w:lang w:val="zh-TW"/>
        </w:rPr>
      </w:pPr>
    </w:p>
    <w:p w14:paraId="3E5BE4D5">
      <w:pPr>
        <w:pStyle w:val="27"/>
        <w:spacing w:line="360" w:lineRule="auto"/>
        <w:rPr>
          <w:rFonts w:ascii="Times New Roman" w:hAnsi="Times New Roman" w:eastAsia="仿宋_GB2312" w:cs="Times New Roman"/>
          <w:color w:val="auto"/>
          <w:sz w:val="28"/>
          <w:szCs w:val="28"/>
          <w:lang w:val="zh-TW"/>
        </w:rPr>
      </w:pPr>
    </w:p>
    <w:p w14:paraId="48FC0E17">
      <w:pPr>
        <w:pStyle w:val="27"/>
        <w:spacing w:line="360" w:lineRule="auto"/>
        <w:rPr>
          <w:rFonts w:ascii="Times New Roman" w:hAnsi="Times New Roman" w:eastAsia="仿宋_GB2312" w:cs="Times New Roman"/>
          <w:color w:val="auto"/>
          <w:sz w:val="28"/>
          <w:szCs w:val="28"/>
          <w:lang w:val="zh-TW"/>
        </w:rPr>
      </w:pPr>
    </w:p>
    <w:p w14:paraId="0B89DF1E">
      <w:pPr>
        <w:pStyle w:val="27"/>
        <w:spacing w:line="360" w:lineRule="auto"/>
        <w:rPr>
          <w:rFonts w:ascii="Times New Roman" w:hAnsi="Times New Roman" w:eastAsia="仿宋_GB2312" w:cs="Times New Roman"/>
          <w:color w:val="auto"/>
          <w:sz w:val="28"/>
          <w:szCs w:val="28"/>
          <w:lang w:val="zh-TW"/>
        </w:rPr>
      </w:pPr>
    </w:p>
    <w:p w14:paraId="66E9B9E4">
      <w:pPr>
        <w:pStyle w:val="27"/>
        <w:spacing w:line="360" w:lineRule="auto"/>
        <w:rPr>
          <w:rFonts w:ascii="Times New Roman" w:hAnsi="Times New Roman" w:eastAsia="仿宋_GB2312" w:cs="Times New Roman"/>
          <w:color w:val="auto"/>
          <w:sz w:val="28"/>
          <w:szCs w:val="28"/>
          <w:lang w:val="zh-TW"/>
        </w:rPr>
      </w:pPr>
    </w:p>
    <w:p w14:paraId="54330DD6">
      <w:pPr>
        <w:pStyle w:val="27"/>
        <w:spacing w:line="360" w:lineRule="auto"/>
        <w:rPr>
          <w:rFonts w:ascii="Times New Roman" w:hAnsi="Times New Roman" w:eastAsia="仿宋_GB2312" w:cs="Times New Roman"/>
          <w:color w:val="auto"/>
          <w:sz w:val="28"/>
          <w:szCs w:val="28"/>
          <w:lang w:val="zh-TW"/>
        </w:rPr>
      </w:pPr>
    </w:p>
    <w:p w14:paraId="76BC0037">
      <w:pPr>
        <w:pStyle w:val="27"/>
        <w:spacing w:line="360" w:lineRule="auto"/>
        <w:rPr>
          <w:rFonts w:ascii="Times New Roman" w:hAnsi="Times New Roman" w:eastAsia="仿宋_GB2312" w:cs="Times New Roman"/>
          <w:color w:val="auto"/>
          <w:sz w:val="28"/>
          <w:szCs w:val="28"/>
          <w:lang w:val="zh-TW"/>
        </w:rPr>
      </w:pPr>
    </w:p>
    <w:p w14:paraId="28988020">
      <w:pPr>
        <w:pStyle w:val="27"/>
        <w:spacing w:line="360" w:lineRule="auto"/>
        <w:rPr>
          <w:rFonts w:ascii="Times New Roman" w:hAnsi="Times New Roman" w:eastAsia="仿宋_GB2312" w:cs="Times New Roman"/>
          <w:color w:val="auto"/>
          <w:sz w:val="28"/>
          <w:szCs w:val="28"/>
          <w:lang w:val="zh-TW"/>
        </w:rPr>
      </w:pPr>
    </w:p>
    <w:p w14:paraId="1604FE3E">
      <w:pPr>
        <w:pStyle w:val="27"/>
        <w:spacing w:line="360" w:lineRule="auto"/>
        <w:rPr>
          <w:rFonts w:ascii="Times New Roman" w:hAnsi="Times New Roman" w:eastAsia="仿宋_GB2312" w:cs="Times New Roman"/>
          <w:color w:val="auto"/>
          <w:sz w:val="28"/>
          <w:szCs w:val="28"/>
          <w:lang w:val="zh-TW"/>
        </w:rPr>
      </w:pPr>
    </w:p>
    <w:p w14:paraId="24049502">
      <w:pPr>
        <w:pStyle w:val="27"/>
        <w:spacing w:line="360" w:lineRule="auto"/>
        <w:rPr>
          <w:rFonts w:ascii="Times New Roman" w:hAnsi="Times New Roman" w:eastAsia="仿宋_GB2312" w:cs="Times New Roman"/>
          <w:color w:val="auto"/>
          <w:sz w:val="28"/>
          <w:szCs w:val="28"/>
          <w:lang w:val="zh-TW"/>
        </w:rPr>
      </w:pPr>
    </w:p>
    <w:p w14:paraId="6B59EE19">
      <w:pPr>
        <w:pStyle w:val="27"/>
        <w:spacing w:line="360" w:lineRule="auto"/>
        <w:rPr>
          <w:rFonts w:ascii="Times New Roman" w:hAnsi="Times New Roman" w:eastAsia="仿宋_GB2312" w:cs="Times New Roman"/>
          <w:color w:val="auto"/>
          <w:sz w:val="28"/>
          <w:szCs w:val="28"/>
          <w:lang w:val="zh-TW"/>
        </w:rPr>
      </w:pPr>
    </w:p>
    <w:p w14:paraId="24165E17">
      <w:pPr>
        <w:pStyle w:val="27"/>
        <w:spacing w:line="360" w:lineRule="auto"/>
        <w:rPr>
          <w:rFonts w:ascii="Times New Roman" w:hAnsi="Times New Roman" w:eastAsia="仿宋_GB2312" w:cs="Times New Roman"/>
          <w:color w:val="auto"/>
          <w:sz w:val="28"/>
          <w:szCs w:val="28"/>
          <w:lang w:val="zh-TW"/>
        </w:rPr>
      </w:pPr>
    </w:p>
    <w:p w14:paraId="53BE4098">
      <w:pPr>
        <w:pStyle w:val="27"/>
        <w:spacing w:line="360" w:lineRule="auto"/>
        <w:rPr>
          <w:rFonts w:ascii="Times New Roman" w:hAnsi="Times New Roman" w:eastAsia="仿宋_GB2312" w:cs="Times New Roman"/>
          <w:color w:val="auto"/>
          <w:sz w:val="28"/>
          <w:szCs w:val="28"/>
          <w:lang w:val="zh-TW"/>
        </w:rPr>
      </w:pPr>
    </w:p>
    <w:p w14:paraId="1A1F8F88">
      <w:pPr>
        <w:pStyle w:val="27"/>
        <w:spacing w:line="360" w:lineRule="auto"/>
        <w:rPr>
          <w:rFonts w:ascii="Times New Roman" w:hAnsi="Times New Roman" w:eastAsia="仿宋_GB2312" w:cs="Times New Roman"/>
          <w:color w:val="auto"/>
          <w:sz w:val="28"/>
          <w:szCs w:val="28"/>
          <w:lang w:val="zh-TW"/>
        </w:rPr>
      </w:pPr>
    </w:p>
    <w:p w14:paraId="7132B76D">
      <w:pPr>
        <w:pStyle w:val="7"/>
        <w:spacing w:before="0" w:after="0" w:line="360" w:lineRule="auto"/>
        <w:ind w:firstLine="3600" w:firstLineChars="1200"/>
        <w:jc w:val="both"/>
        <w:rPr>
          <w:rFonts w:ascii="Times New Roman" w:hAnsi="Times New Roman" w:eastAsia="方正小标宋_GBK"/>
          <w:b w:val="0"/>
          <w:color w:val="auto"/>
          <w:sz w:val="30"/>
          <w:szCs w:val="30"/>
          <w:lang w:val="en-US" w:eastAsia="zh-CN"/>
        </w:rPr>
      </w:pPr>
      <w:bookmarkStart w:id="433" w:name="_Toc796765497"/>
      <w:bookmarkStart w:id="434" w:name="_Toc1418429380_WPSOffice_Level2"/>
      <w:bookmarkStart w:id="435" w:name="_Toc522876556"/>
      <w:bookmarkStart w:id="436" w:name="_Toc343930138"/>
      <w:bookmarkStart w:id="437" w:name="_Toc1032668283"/>
      <w:bookmarkStart w:id="438" w:name="_Toc131708317"/>
      <w:bookmarkStart w:id="439" w:name="_Toc1004533822"/>
      <w:bookmarkStart w:id="440" w:name="_Toc1383476989"/>
      <w:bookmarkStart w:id="441" w:name="_Toc1619011783"/>
      <w:bookmarkStart w:id="442" w:name="_Toc110196896"/>
      <w:bookmarkStart w:id="443" w:name="_Toc653176911"/>
      <w:bookmarkStart w:id="444" w:name="_Toc520566279"/>
      <w:r>
        <w:rPr>
          <w:rFonts w:ascii="Times New Roman" w:hAnsi="Times New Roman" w:eastAsia="方正小标宋_GBK"/>
          <w:b w:val="0"/>
          <w:color w:val="auto"/>
          <w:sz w:val="30"/>
          <w:szCs w:val="30"/>
          <w:lang w:val="en-US" w:eastAsia="zh-CN"/>
        </w:rPr>
        <w:t>一、</w:t>
      </w:r>
      <w:r>
        <w:rPr>
          <w:rFonts w:ascii="Times New Roman" w:hAnsi="Times New Roman" w:eastAsia="方正小标宋_GBK"/>
          <w:b w:val="0"/>
          <w:color w:val="auto"/>
          <w:sz w:val="30"/>
          <w:szCs w:val="30"/>
          <w:lang w:eastAsia="zh-CN"/>
        </w:rPr>
        <w:t>投标函</w:t>
      </w:r>
      <w:bookmarkEnd w:id="433"/>
      <w:bookmarkEnd w:id="434"/>
      <w:bookmarkEnd w:id="435"/>
      <w:bookmarkEnd w:id="436"/>
      <w:bookmarkEnd w:id="437"/>
      <w:bookmarkEnd w:id="438"/>
      <w:bookmarkEnd w:id="439"/>
      <w:bookmarkEnd w:id="440"/>
      <w:bookmarkEnd w:id="441"/>
      <w:bookmarkEnd w:id="442"/>
      <w:bookmarkEnd w:id="443"/>
      <w:bookmarkEnd w:id="444"/>
    </w:p>
    <w:p w14:paraId="62EC383A">
      <w:pPr>
        <w:spacing w:line="360" w:lineRule="auto"/>
        <w:rPr>
          <w:rFonts w:hint="default" w:ascii="Times New Roman" w:hAnsi="Times New Roman" w:eastAsia="仿宋_GB2312" w:cs="Times New Roman"/>
          <w:color w:val="auto"/>
          <w:sz w:val="28"/>
          <w:szCs w:val="28"/>
          <w:u w:val="single"/>
          <w:lang w:val="en-US"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郑州铁路职业技术学院</w:t>
      </w:r>
      <w:r>
        <w:rPr>
          <w:rFonts w:ascii="Times New Roman" w:hAnsi="Times New Roman" w:eastAsia="仿宋_GB2312" w:cs="Times New Roman"/>
          <w:color w:val="auto"/>
          <w:sz w:val="28"/>
          <w:szCs w:val="28"/>
          <w:u w:val="single"/>
          <w:lang w:val="en-US" w:eastAsia="zh-CN"/>
        </w:rPr>
        <w:t xml:space="preserve"> </w:t>
      </w:r>
    </w:p>
    <w:p w14:paraId="378928C3">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我们收到了采购编号为</w:t>
      </w:r>
      <w:r>
        <w:rPr>
          <w:rFonts w:hint="default" w:ascii="Times New Roman" w:hAnsi="Times New Roman" w:eastAsia="仿宋_GB2312" w:cs="Times New Roman"/>
          <w:color w:val="auto"/>
          <w:sz w:val="28"/>
          <w:szCs w:val="28"/>
          <w:u w:val="single"/>
          <w:lang w:eastAsia="zh-CN"/>
        </w:rPr>
        <w:t xml:space="preserve"> </w:t>
      </w:r>
      <w:r>
        <w:rPr>
          <w:rFonts w:hint="eastAsia" w:ascii="Times New Roman" w:hAnsi="Times New Roman" w:eastAsia="仿宋_GB2312" w:cs="Times New Roman"/>
          <w:color w:val="auto"/>
          <w:sz w:val="28"/>
          <w:szCs w:val="28"/>
          <w:highlight w:val="none"/>
          <w:u w:val="single"/>
          <w:lang w:eastAsia="zh-CN"/>
        </w:rPr>
        <w:t>豫财招标采购-2026-932</w:t>
      </w:r>
      <w:r>
        <w:rPr>
          <w:rFonts w:hint="default" w:ascii="Times New Roman" w:hAnsi="Times New Roman" w:eastAsia="仿宋_GB2312" w:cs="Times New Roman"/>
          <w:color w:val="auto"/>
          <w:sz w:val="28"/>
          <w:szCs w:val="28"/>
          <w:highlight w:val="none"/>
          <w:u w:val="single"/>
          <w:lang w:val="en-US" w:eastAsia="zh-CN"/>
        </w:rPr>
        <w:t xml:space="preserve"> </w:t>
      </w:r>
      <w:r>
        <w:rPr>
          <w:rFonts w:hint="default" w:ascii="Times New Roman" w:hAnsi="Times New Roman" w:eastAsia="仿宋_GB2312" w:cs="Times New Roman"/>
          <w:color w:val="auto"/>
          <w:sz w:val="28"/>
          <w:szCs w:val="28"/>
          <w:lang w:eastAsia="zh-CN"/>
        </w:rPr>
        <w:t>的</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u w:val="single"/>
          <w:lang w:val="en-US" w:eastAsia="zh-CN"/>
        </w:rPr>
        <w:t>郑州铁路职业技术</w:t>
      </w:r>
      <w:r>
        <w:rPr>
          <w:rFonts w:hint="eastAsia" w:ascii="Times New Roman" w:hAnsi="Times New Roman" w:eastAsia="仿宋_GB2312" w:cs="Times New Roman"/>
          <w:color w:val="auto"/>
          <w:sz w:val="28"/>
          <w:szCs w:val="28"/>
          <w:u w:val="single"/>
          <w:lang w:val="en-US" w:eastAsia="zh-CN"/>
        </w:rPr>
        <w:t>学院</w:t>
      </w:r>
      <w:r>
        <w:rPr>
          <w:rFonts w:hint="default" w:ascii="Times New Roman" w:hAnsi="Times New Roman" w:eastAsia="仿宋_GB2312" w:cs="Times New Roman"/>
          <w:color w:val="auto"/>
          <w:sz w:val="28"/>
          <w:szCs w:val="28"/>
          <w:u w:val="single"/>
          <w:lang w:val="en-US" w:eastAsia="zh-CN"/>
        </w:rPr>
        <w:t>2026年校园设施及环境提质提优项目</w:t>
      </w:r>
      <w:r>
        <w:rPr>
          <w:rFonts w:hint="default"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_GB2312" w:cs="Times New Roman"/>
          <w:color w:val="auto"/>
          <w:sz w:val="28"/>
          <w:szCs w:val="28"/>
          <w:lang w:val="en-US" w:eastAsia="zh-CN"/>
        </w:rPr>
        <w:t>:</w:t>
      </w:r>
    </w:p>
    <w:p w14:paraId="20196F2E">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(1) </w:t>
      </w:r>
      <w:r>
        <w:rPr>
          <w:rFonts w:hint="default" w:ascii="Times New Roman" w:hAnsi="Times New Roman" w:eastAsia="仿宋_GB2312" w:cs="Times New Roman"/>
          <w:color w:val="auto"/>
          <w:sz w:val="28"/>
          <w:szCs w:val="28"/>
          <w:lang w:eastAsia="zh-CN"/>
        </w:rPr>
        <w:t>愿按照采购文件中规定的条款和要求，提供完成采购文件规定的全部工作，投标总报价为（大写）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元人民币，（小写）￥：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元），服务期限为</w:t>
      </w:r>
      <w:r>
        <w:rPr>
          <w:rFonts w:hint="default" w:ascii="Times New Roman" w:hAnsi="Times New Roman" w:eastAsia="仿宋_GB2312" w:cs="Times New Roman"/>
          <w:color w:val="auto"/>
          <w:sz w:val="28"/>
          <w:szCs w:val="28"/>
          <w:u w:val="single"/>
          <w:lang w:val="en-US" w:eastAsia="zh-CN"/>
        </w:rPr>
        <w:t xml:space="preserve"> </w:t>
      </w:r>
      <w:r>
        <w:rPr>
          <w:rFonts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年，投标有效期</w:t>
      </w:r>
      <w:r>
        <w:rPr>
          <w:rFonts w:hint="default" w:ascii="Times New Roman" w:hAnsi="Times New Roman" w:eastAsia="仿宋_GB2312" w:cs="Times New Roman"/>
          <w:color w:val="auto"/>
          <w:sz w:val="28"/>
          <w:szCs w:val="28"/>
          <w:u w:val="single"/>
          <w:lang w:val="en-US" w:eastAsia="zh-CN"/>
        </w:rPr>
        <w:t xml:space="preserve"> </w:t>
      </w:r>
      <w:r>
        <w:rPr>
          <w:rFonts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val="en-US" w:eastAsia="zh-CN"/>
        </w:rPr>
        <w:t>天</w:t>
      </w:r>
      <w:r>
        <w:rPr>
          <w:rFonts w:hint="default" w:ascii="Times New Roman" w:hAnsi="Times New Roman" w:eastAsia="仿宋_GB2312" w:cs="Times New Roman"/>
          <w:color w:val="auto"/>
          <w:sz w:val="28"/>
          <w:szCs w:val="28"/>
          <w:lang w:eastAsia="zh-CN"/>
        </w:rPr>
        <w:t>。</w:t>
      </w:r>
    </w:p>
    <w:p w14:paraId="36F79946">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如果我们的投标文件被接受，我们将履行招标文件中规定的各项要求。</w:t>
      </w:r>
    </w:p>
    <w:p w14:paraId="3427629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我们同意本招标文件中有关投标有效期的规定。如果中标，有效期延长至合同终止日止。</w:t>
      </w:r>
    </w:p>
    <w:p w14:paraId="2BEC6E6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我们愿提供招标文件中要求的所有文件资料。</w:t>
      </w:r>
    </w:p>
    <w:p w14:paraId="2F2985B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329A9EA0">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我们承诺，与采购人聘请的为此项目提供咨询服务及任何附属机构均无关联，非采购人的附属机构。</w:t>
      </w:r>
    </w:p>
    <w:p w14:paraId="4AE2DD26">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我公司同意提供按照采购人可能要求的与其投标有关的一切数据或资料，完全理解采购人不一定接受最低价的投标或收到的任何投标。</w:t>
      </w:r>
    </w:p>
    <w:p w14:paraId="397C667E">
      <w:pPr>
        <w:spacing w:line="360" w:lineRule="auto"/>
        <w:ind w:firstLine="48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eastAsia="zh-CN"/>
        </w:rPr>
        <w:t>如果我们的投标文件被接受，我们将按招标文件的规定签订并严格履行合同中的责任和义务。</w:t>
      </w:r>
    </w:p>
    <w:p w14:paraId="6D208E2F">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9</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5E4AE7B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我公司独立参加投标，未组成联合体参加投标。</w:t>
      </w:r>
    </w:p>
    <w:p w14:paraId="5D3784F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除不可抗力外，我公司如果发生以下行为，将在行为发生的10个工作日内，向贵方支付本招标文件公布的最高限价的2%作为违约赔偿金。</w:t>
      </w:r>
    </w:p>
    <w:p w14:paraId="410E3A6E">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1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①</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在招标文件规定的投标有效期内实质上修改或撤回投标；</w:t>
      </w:r>
    </w:p>
    <w:p w14:paraId="7D1928D7">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2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②</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中标后不依法与采购人签订合同；</w:t>
      </w:r>
    </w:p>
    <w:p w14:paraId="363A0AF8">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3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③</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在投标文件中提供虚假材料。</w:t>
      </w:r>
    </w:p>
    <w:p w14:paraId="092044EC">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（其他补充说明）。</w:t>
      </w:r>
    </w:p>
    <w:p w14:paraId="653F8497">
      <w:pPr>
        <w:spacing w:line="360" w:lineRule="auto"/>
        <w:ind w:firstLine="560"/>
        <w:rPr>
          <w:rFonts w:hint="default" w:ascii="Times New Roman" w:hAnsi="Times New Roman" w:eastAsia="仿宋_GB2312" w:cs="Times New Roman"/>
          <w:color w:val="auto"/>
          <w:sz w:val="28"/>
          <w:szCs w:val="28"/>
          <w:lang w:eastAsia="zh-CN"/>
        </w:rPr>
      </w:pPr>
    </w:p>
    <w:p w14:paraId="210DC8E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与本投标有关的正式通讯地址：</w:t>
      </w:r>
    </w:p>
    <w:p w14:paraId="34642C3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  址：                             邮  编：</w:t>
      </w:r>
    </w:p>
    <w:p w14:paraId="3EC4D70F">
      <w:pPr>
        <w:spacing w:line="36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电  话：                             传  真：</w:t>
      </w:r>
    </w:p>
    <w:p w14:paraId="141CCE45">
      <w:pPr>
        <w:spacing w:line="360" w:lineRule="auto"/>
        <w:ind w:firstLine="465"/>
        <w:rPr>
          <w:rFonts w:hint="default" w:ascii="Times New Roman" w:hAnsi="Times New Roman" w:eastAsia="仿宋_GB2312" w:cs="Times New Roman"/>
          <w:color w:val="auto"/>
          <w:sz w:val="28"/>
          <w:szCs w:val="28"/>
          <w:lang w:eastAsia="zh-CN"/>
        </w:rPr>
      </w:pPr>
    </w:p>
    <w:p w14:paraId="2865E56F">
      <w:pPr>
        <w:spacing w:line="48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投标人（企业电子签章）：</w:t>
      </w:r>
    </w:p>
    <w:p w14:paraId="143B1C31">
      <w:pPr>
        <w:spacing w:line="400" w:lineRule="exact"/>
        <w:ind w:firstLine="465"/>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法定代表人（个人电子签章）：       </w:t>
      </w:r>
    </w:p>
    <w:p w14:paraId="7EF205B0">
      <w:pPr>
        <w:pStyle w:val="28"/>
        <w:rPr>
          <w:rFonts w:ascii="Times New Roman" w:hAnsi="Times New Roman"/>
        </w:rPr>
      </w:pPr>
    </w:p>
    <w:p w14:paraId="17291154">
      <w:pPr>
        <w:pStyle w:val="28"/>
        <w:rPr>
          <w:rFonts w:ascii="Times New Roman" w:hAnsi="Times New Roman"/>
        </w:rPr>
      </w:pPr>
    </w:p>
    <w:p w14:paraId="16AA5A13">
      <w:pPr>
        <w:spacing w:line="400" w:lineRule="exact"/>
        <w:ind w:firstLine="465"/>
        <w:jc w:val="right"/>
        <w:rPr>
          <w:rFonts w:ascii="Times New Roman" w:hAnsi="Times New Roman" w:eastAsia="仿宋_GB2312" w:cs="Times New Roman"/>
          <w:color w:val="auto"/>
          <w:sz w:val="28"/>
          <w:szCs w:val="28"/>
          <w:lang w:val="zh-TW"/>
        </w:rPr>
      </w:pPr>
      <w:r>
        <w:rPr>
          <w:rFonts w:hint="default" w:ascii="Times New Roman" w:hAnsi="Times New Roman" w:eastAsia="仿宋_GB2312" w:cs="Times New Roman"/>
          <w:color w:val="auto"/>
          <w:sz w:val="28"/>
          <w:szCs w:val="28"/>
          <w:lang w:eastAsia="zh-CN"/>
        </w:rPr>
        <w:t>日期：    年  月  日</w:t>
      </w:r>
    </w:p>
    <w:p w14:paraId="4EC4492D">
      <w:pPr>
        <w:pStyle w:val="27"/>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lang w:eastAsia="zh-CN"/>
        </w:rPr>
        <w:br w:type="page"/>
      </w:r>
    </w:p>
    <w:p w14:paraId="06D9AC5D">
      <w:pPr>
        <w:pStyle w:val="7"/>
        <w:spacing w:before="0" w:after="0" w:line="360" w:lineRule="auto"/>
        <w:jc w:val="center"/>
        <w:rPr>
          <w:rFonts w:ascii="Times New Roman" w:hAnsi="Times New Roman" w:eastAsia="方正小标宋_GBK"/>
          <w:b w:val="0"/>
          <w:color w:val="auto"/>
          <w:sz w:val="30"/>
          <w:szCs w:val="30"/>
          <w:lang w:val="en-US" w:eastAsia="zh-CN"/>
        </w:rPr>
      </w:pPr>
      <w:bookmarkStart w:id="445" w:name="_Toc1454903178"/>
      <w:bookmarkStart w:id="446" w:name="_Toc1320028818_WPSOffice_Level2"/>
      <w:bookmarkStart w:id="447" w:name="_Toc1472753336"/>
      <w:bookmarkStart w:id="448" w:name="_Toc1601753856"/>
      <w:bookmarkStart w:id="449" w:name="_Toc953796897"/>
      <w:bookmarkStart w:id="450" w:name="_Toc1552610899"/>
      <w:bookmarkStart w:id="451" w:name="_Toc942115178"/>
      <w:bookmarkStart w:id="452" w:name="_Toc1194597873"/>
      <w:r>
        <w:rPr>
          <w:rFonts w:ascii="Times New Roman" w:hAnsi="Times New Roman" w:eastAsia="方正小标宋_GBK"/>
          <w:b w:val="0"/>
          <w:color w:val="auto"/>
          <w:sz w:val="30"/>
          <w:szCs w:val="30"/>
          <w:lang w:val="en-US" w:eastAsia="zh-CN"/>
        </w:rPr>
        <w:t>二、</w:t>
      </w:r>
      <w:r>
        <w:rPr>
          <w:rFonts w:ascii="Times New Roman" w:hAnsi="Times New Roman" w:eastAsia="方正小标宋_GBK"/>
          <w:b w:val="0"/>
          <w:color w:val="auto"/>
          <w:sz w:val="30"/>
          <w:szCs w:val="30"/>
          <w:lang w:eastAsia="zh-CN"/>
        </w:rPr>
        <w:t>法定代表人身份证明书</w:t>
      </w:r>
      <w:bookmarkEnd w:id="445"/>
      <w:bookmarkEnd w:id="446"/>
      <w:bookmarkEnd w:id="447"/>
      <w:bookmarkEnd w:id="448"/>
      <w:bookmarkEnd w:id="449"/>
      <w:bookmarkEnd w:id="450"/>
      <w:bookmarkEnd w:id="451"/>
      <w:bookmarkEnd w:id="452"/>
    </w:p>
    <w:p w14:paraId="338E2EB3">
      <w:pPr>
        <w:spacing w:line="360" w:lineRule="auto"/>
        <w:rPr>
          <w:rFonts w:hint="default" w:ascii="Times New Roman" w:hAnsi="Times New Roman" w:eastAsia="宋体" w:cs="Times New Roman"/>
          <w:color w:val="auto"/>
          <w:sz w:val="28"/>
          <w:szCs w:val="28"/>
          <w:lang w:val="en-US" w:eastAsia="zh-CN"/>
        </w:rPr>
      </w:pPr>
    </w:p>
    <w:p w14:paraId="0311E4E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u w:val="single"/>
          <w:lang w:eastAsia="zh-CN"/>
        </w:rPr>
        <w:t xml:space="preserve"> </w:t>
      </w:r>
      <w:r>
        <w:rPr>
          <w:rFonts w:hint="eastAsia" w:ascii="Times New Roman" w:hAnsi="Times New Roman" w:eastAsia="仿宋_GB2312" w:cs="Times New Roman"/>
          <w:color w:val="auto"/>
          <w:sz w:val="28"/>
          <w:szCs w:val="28"/>
          <w:u w:val="single"/>
          <w:lang w:val="en-US" w:eastAsia="zh-CN"/>
        </w:rPr>
        <w:t>郑州铁路职业技术学院</w:t>
      </w:r>
      <w:r>
        <w:rPr>
          <w:rFonts w:hint="default" w:ascii="Times New Roman" w:hAnsi="Times New Roman" w:eastAsia="仿宋_GB2312" w:cs="Times New Roman"/>
          <w:color w:val="auto"/>
          <w:sz w:val="28"/>
          <w:szCs w:val="28"/>
          <w:u w:val="single"/>
          <w:lang w:eastAsia="zh-CN"/>
        </w:rPr>
        <w:t xml:space="preserve"> </w:t>
      </w:r>
    </w:p>
    <w:p w14:paraId="2C8B8182">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（姓名、性别、年龄、身份证号码）在我单位任</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（董事长、总经理等）职务，是我单位的法定代表人。</w:t>
      </w:r>
    </w:p>
    <w:p w14:paraId="6736D7A6">
      <w:pPr>
        <w:spacing w:line="360" w:lineRule="auto"/>
        <w:ind w:firstLine="480"/>
        <w:rPr>
          <w:rFonts w:hint="default" w:ascii="Times New Roman" w:hAnsi="Times New Roman" w:eastAsia="仿宋_GB2312" w:cs="Times New Roman"/>
          <w:color w:val="auto"/>
          <w:sz w:val="28"/>
          <w:szCs w:val="28"/>
          <w:lang w:val="en-US" w:eastAsia="zh-CN"/>
        </w:rPr>
      </w:pPr>
    </w:p>
    <w:p w14:paraId="091F6DB4">
      <w:pPr>
        <w:spacing w:line="360" w:lineRule="auto"/>
        <w:ind w:firstLine="480"/>
        <w:rPr>
          <w:rFonts w:hint="default" w:ascii="Times New Roman" w:hAnsi="Times New Roman" w:eastAsia="仿宋_GB2312" w:cs="Times New Roman"/>
          <w:color w:val="auto"/>
          <w:sz w:val="28"/>
          <w:szCs w:val="28"/>
          <w:lang w:val="en-US" w:eastAsia="zh-CN"/>
        </w:rPr>
      </w:pPr>
    </w:p>
    <w:p w14:paraId="3FA7B560">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特此证明。</w:t>
      </w:r>
    </w:p>
    <w:p w14:paraId="7D5E4D34">
      <w:pPr>
        <w:spacing w:line="360" w:lineRule="auto"/>
        <w:ind w:firstLine="480"/>
        <w:rPr>
          <w:rFonts w:hint="default" w:ascii="Times New Roman" w:hAnsi="Times New Roman" w:eastAsia="仿宋_GB2312" w:cs="Times New Roman"/>
          <w:color w:val="auto"/>
          <w:sz w:val="28"/>
          <w:szCs w:val="28"/>
          <w:lang w:val="en-US" w:eastAsia="zh-CN"/>
        </w:rPr>
      </w:pPr>
    </w:p>
    <w:p w14:paraId="06036432">
      <w:pPr>
        <w:spacing w:line="360" w:lineRule="auto"/>
        <w:ind w:firstLine="480"/>
        <w:rPr>
          <w:rFonts w:hint="default" w:ascii="Times New Roman" w:hAnsi="Times New Roman" w:eastAsia="仿宋_GB2312" w:cs="Times New Roman"/>
          <w:color w:val="auto"/>
          <w:sz w:val="28"/>
          <w:szCs w:val="28"/>
          <w:lang w:val="en-US" w:eastAsia="zh-CN"/>
        </w:rPr>
      </w:pPr>
    </w:p>
    <w:p w14:paraId="5E936632">
      <w:pPr>
        <w:pStyle w:val="27"/>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投标人（企业电子签章）：</w:t>
      </w:r>
      <w:r>
        <w:rPr>
          <w:rFonts w:ascii="Times New Roman" w:hAnsi="Times New Roman" w:eastAsia="仿宋_GB2312" w:cs="Times New Roman"/>
          <w:color w:val="auto"/>
          <w:sz w:val="28"/>
          <w:szCs w:val="28"/>
          <w:u w:val="single"/>
        </w:rPr>
        <w:t xml:space="preserve">                             </w:t>
      </w:r>
    </w:p>
    <w:p w14:paraId="2FE1E07E">
      <w:pPr>
        <w:pStyle w:val="27"/>
        <w:tabs>
          <w:tab w:val="left" w:pos="5580"/>
        </w:tabs>
        <w:spacing w:line="360" w:lineRule="auto"/>
        <w:ind w:left="269" w:firstLine="12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详细通讯地址：</w:t>
      </w:r>
      <w:r>
        <w:rPr>
          <w:rFonts w:ascii="Times New Roman" w:hAnsi="Times New Roman" w:eastAsia="仿宋_GB2312" w:cs="Times New Roman"/>
          <w:color w:val="auto"/>
          <w:sz w:val="28"/>
          <w:szCs w:val="28"/>
          <w:u w:val="single"/>
        </w:rPr>
        <w:t xml:space="preserve">                                </w:t>
      </w:r>
    </w:p>
    <w:p w14:paraId="6DA9E8B0">
      <w:pPr>
        <w:pStyle w:val="27"/>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邮 政 编 码 ：</w:t>
      </w:r>
      <w:r>
        <w:rPr>
          <w:rFonts w:ascii="Times New Roman" w:hAnsi="Times New Roman" w:eastAsia="仿宋_GB2312" w:cs="Times New Roman"/>
          <w:color w:val="auto"/>
          <w:sz w:val="28"/>
          <w:szCs w:val="28"/>
          <w:u w:val="single"/>
        </w:rPr>
        <w:t xml:space="preserve">                                </w:t>
      </w:r>
    </w:p>
    <w:p w14:paraId="038C8BE8">
      <w:pPr>
        <w:pStyle w:val="27"/>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传　　　　真：</w:t>
      </w:r>
      <w:r>
        <w:rPr>
          <w:rFonts w:ascii="Times New Roman" w:hAnsi="Times New Roman" w:eastAsia="仿宋_GB2312" w:cs="Times New Roman"/>
          <w:color w:val="auto"/>
          <w:sz w:val="28"/>
          <w:szCs w:val="28"/>
          <w:u w:val="single"/>
        </w:rPr>
        <w:t xml:space="preserve">                                </w:t>
      </w:r>
    </w:p>
    <w:p w14:paraId="7FB56043">
      <w:pPr>
        <w:pStyle w:val="27"/>
        <w:tabs>
          <w:tab w:val="left" w:pos="5580"/>
        </w:tabs>
        <w:spacing w:line="360" w:lineRule="auto"/>
        <w:ind w:firstLine="360"/>
        <w:rPr>
          <w:rFonts w:ascii="Times New Roman" w:hAnsi="Times New Roman" w:eastAsia="仿宋_GB2312" w:cs="Times New Roman"/>
          <w:color w:val="auto"/>
          <w:sz w:val="28"/>
          <w:szCs w:val="28"/>
          <w:u w:val="single"/>
        </w:rPr>
      </w:pPr>
      <w:r>
        <w:rPr>
          <w:rFonts w:ascii="Times New Roman" w:hAnsi="Times New Roman" w:eastAsia="仿宋_GB2312" w:cs="Times New Roman"/>
          <w:color w:val="auto"/>
          <w:sz w:val="28"/>
          <w:szCs w:val="28"/>
          <w:lang w:val="zh-TW"/>
        </w:rPr>
        <w:t>电　　　　话：</w:t>
      </w:r>
      <w:r>
        <w:rPr>
          <w:rFonts w:ascii="Times New Roman" w:hAnsi="Times New Roman" w:eastAsia="仿宋_GB2312" w:cs="Times New Roman"/>
          <w:color w:val="auto"/>
          <w:sz w:val="28"/>
          <w:szCs w:val="28"/>
          <w:u w:val="single"/>
        </w:rPr>
        <w:t xml:space="preserve">                                </w:t>
      </w:r>
    </w:p>
    <w:p w14:paraId="0F42FC19">
      <w:pPr>
        <w:pStyle w:val="27"/>
        <w:tabs>
          <w:tab w:val="left" w:pos="5580"/>
        </w:tabs>
        <w:spacing w:line="360" w:lineRule="auto"/>
        <w:ind w:firstLine="360"/>
        <w:rPr>
          <w:rFonts w:ascii="Times New Roman" w:hAnsi="Times New Roman" w:eastAsia="仿宋_GB2312" w:cs="Times New Roman"/>
          <w:color w:val="auto"/>
          <w:sz w:val="28"/>
          <w:szCs w:val="28"/>
          <w:u w:val="single"/>
        </w:rPr>
      </w:pPr>
    </w:p>
    <w:tbl>
      <w:tblPr>
        <w:tblStyle w:val="21"/>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484"/>
        <w:gridCol w:w="4485"/>
      </w:tblGrid>
      <w:tr w14:paraId="3DEAE57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79294EB4">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48D2429A">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法定代表人身份证（国徽面）</w:t>
            </w:r>
          </w:p>
        </w:tc>
      </w:tr>
    </w:tbl>
    <w:p w14:paraId="3BE58F0D">
      <w:pPr>
        <w:spacing w:line="360" w:lineRule="auto"/>
        <w:ind w:firstLine="480"/>
        <w:rPr>
          <w:rFonts w:hint="default" w:ascii="Times New Roman" w:hAnsi="Times New Roman" w:eastAsia="仿宋_GB2312" w:cs="Times New Roman"/>
          <w:color w:val="auto"/>
          <w:sz w:val="28"/>
          <w:szCs w:val="28"/>
          <w:lang w:val="en-US" w:eastAsia="zh-CN"/>
        </w:rPr>
      </w:pPr>
    </w:p>
    <w:p w14:paraId="3132FA4F">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注：自然人投标的无需提供。</w:t>
      </w:r>
    </w:p>
    <w:p w14:paraId="0B56FD9B">
      <w:pPr>
        <w:rPr>
          <w:rFonts w:hint="default" w:ascii="Times New Roman" w:hAnsi="Times New Roman" w:cs="Times New Roman"/>
          <w:color w:val="auto"/>
          <w:lang w:eastAsia="zh-CN"/>
        </w:rPr>
      </w:pPr>
    </w:p>
    <w:p w14:paraId="4782ACB6">
      <w:pPr>
        <w:pStyle w:val="4"/>
        <w:rPr>
          <w:rFonts w:ascii="Times New Roman" w:hAnsi="Times New Roman"/>
          <w:lang w:eastAsia="zh-CN"/>
        </w:rPr>
      </w:pPr>
    </w:p>
    <w:p w14:paraId="4F1D69A6">
      <w:pPr>
        <w:pStyle w:val="4"/>
        <w:rPr>
          <w:rFonts w:ascii="Times New Roman" w:hAnsi="Times New Roman"/>
          <w:lang w:eastAsia="zh-CN"/>
        </w:rPr>
      </w:pPr>
    </w:p>
    <w:p w14:paraId="6BE92137">
      <w:pPr>
        <w:pStyle w:val="5"/>
        <w:ind w:left="840" w:hanging="420"/>
        <w:rPr>
          <w:rFonts w:hint="default" w:cs="Times New Roman"/>
          <w:color w:val="auto"/>
          <w:lang w:eastAsia="zh-CN"/>
        </w:rPr>
        <w:sectPr>
          <w:headerReference r:id="rId5" w:type="default"/>
          <w:footerReference r:id="rId6" w:type="default"/>
          <w:pgSz w:w="11906" w:h="16838"/>
          <w:pgMar w:top="1440" w:right="1797" w:bottom="1440" w:left="1797" w:header="851" w:footer="992" w:gutter="0"/>
          <w:pgNumType w:fmt="decimal"/>
          <w:cols w:space="720" w:num="1"/>
          <w:docGrid w:linePitch="312" w:charSpace="0"/>
        </w:sectPr>
      </w:pPr>
    </w:p>
    <w:p w14:paraId="40EA24A9">
      <w:pPr>
        <w:pStyle w:val="7"/>
        <w:jc w:val="center"/>
        <w:rPr>
          <w:rFonts w:ascii="Times New Roman" w:hAnsi="Times New Roman" w:eastAsia="方正小标宋_GBK"/>
          <w:b w:val="0"/>
          <w:color w:val="auto"/>
          <w:sz w:val="30"/>
          <w:szCs w:val="30"/>
          <w:lang w:eastAsia="zh-CN"/>
        </w:rPr>
      </w:pPr>
      <w:bookmarkStart w:id="453" w:name="_Toc2129612794"/>
      <w:bookmarkStart w:id="454" w:name="_Toc1881793082_WPSOffice_Level2"/>
      <w:r>
        <w:rPr>
          <w:rFonts w:hint="eastAsia" w:ascii="Times New Roman" w:hAnsi="Times New Roman" w:eastAsia="方正小标宋_GBK"/>
          <w:b w:val="0"/>
          <w:color w:val="auto"/>
          <w:sz w:val="30"/>
          <w:szCs w:val="30"/>
          <w:lang w:eastAsia="zh-CN"/>
        </w:rPr>
        <w:t>三</w:t>
      </w:r>
      <w:r>
        <w:rPr>
          <w:rFonts w:ascii="Times New Roman" w:hAnsi="Times New Roman" w:eastAsia="方正小标宋_GBK"/>
          <w:b w:val="0"/>
          <w:color w:val="auto"/>
          <w:sz w:val="30"/>
          <w:szCs w:val="30"/>
          <w:lang w:eastAsia="zh-CN"/>
        </w:rPr>
        <w:t>、投标报价表格</w:t>
      </w:r>
      <w:bookmarkEnd w:id="453"/>
      <w:bookmarkEnd w:id="454"/>
    </w:p>
    <w:p w14:paraId="58EE4C08">
      <w:pPr>
        <w:spacing w:line="480" w:lineRule="auto"/>
        <w:jc w:val="center"/>
        <w:outlineLvl w:val="2"/>
        <w:rPr>
          <w:rFonts w:hint="default" w:ascii="Times New Roman" w:hAnsi="Times New Roman" w:eastAsia="黑体" w:cs="Times New Roman"/>
          <w:sz w:val="28"/>
          <w:szCs w:val="28"/>
          <w:lang w:eastAsia="zh-CN"/>
        </w:rPr>
      </w:pPr>
      <w:bookmarkStart w:id="455" w:name="_Toc55824951"/>
      <w:bookmarkStart w:id="456" w:name="_Toc1289935819"/>
      <w:bookmarkStart w:id="457" w:name="_Toc562840553"/>
      <w:bookmarkStart w:id="458" w:name="_Toc326650802_WPSOffice_Level3"/>
      <w:r>
        <w:rPr>
          <w:rFonts w:hint="default" w:ascii="Times New Roman" w:hAnsi="Times New Roman" w:eastAsia="黑体" w:cs="Times New Roman"/>
          <w:sz w:val="28"/>
          <w:szCs w:val="28"/>
          <w:lang w:eastAsia="zh-CN"/>
        </w:rPr>
        <w:t>1</w:t>
      </w:r>
      <w:r>
        <w:rPr>
          <w:rFonts w:hint="default"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eastAsia="zh-CN"/>
        </w:rPr>
        <w:t>投标主要内容汇总表</w:t>
      </w:r>
      <w:bookmarkEnd w:id="455"/>
      <w:bookmarkEnd w:id="456"/>
      <w:bookmarkEnd w:id="457"/>
      <w:bookmarkEnd w:id="458"/>
    </w:p>
    <w:p w14:paraId="32B457D0">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default" w:ascii="Times New Roman" w:hAnsi="Times New Roman" w:eastAsia="仿宋_GB2312" w:cs="Times New Roman"/>
          <w:color w:val="auto"/>
          <w:sz w:val="28"/>
          <w:szCs w:val="28"/>
          <w:highlight w:val="none"/>
          <w:lang w:val="en-US" w:eastAsia="zh-CN"/>
        </w:rPr>
        <w:t>豫财招标采购-</w:t>
      </w:r>
      <w:r>
        <w:rPr>
          <w:rFonts w:hint="eastAsia" w:ascii="Times New Roman" w:hAnsi="Times New Roman" w:eastAsia="仿宋_GB2312" w:cs="Times New Roman"/>
          <w:color w:val="auto"/>
          <w:sz w:val="28"/>
          <w:szCs w:val="28"/>
          <w:highlight w:val="none"/>
          <w:lang w:val="en-US" w:eastAsia="zh-CN"/>
        </w:rPr>
        <w:t>2026</w:t>
      </w:r>
      <w:r>
        <w:rPr>
          <w:rFonts w:hint="default" w:ascii="Times New Roman" w:hAnsi="Times New Roman" w:eastAsia="仿宋_GB2312" w:cs="Times New Roman"/>
          <w:color w:val="auto"/>
          <w:sz w:val="28"/>
          <w:szCs w:val="28"/>
          <w:highlight w:val="none"/>
          <w:lang w:val="en-US" w:eastAsia="zh-CN"/>
        </w:rPr>
        <w:t>-</w:t>
      </w:r>
      <w:r>
        <w:rPr>
          <w:rFonts w:hint="eastAsia" w:ascii="Times New Roman" w:hAnsi="Times New Roman" w:eastAsia="仿宋_GB2312" w:cs="Times New Roman"/>
          <w:color w:val="auto"/>
          <w:sz w:val="28"/>
          <w:szCs w:val="28"/>
          <w:highlight w:val="none"/>
          <w:lang w:val="en-US" w:eastAsia="zh-CN"/>
        </w:rPr>
        <w:t>932</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金额单位：元人民币</w:t>
      </w:r>
    </w:p>
    <w:tbl>
      <w:tblPr>
        <w:tblStyle w:val="21"/>
        <w:tblW w:w="879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940"/>
        <w:gridCol w:w="6850"/>
      </w:tblGrid>
      <w:tr w14:paraId="45A517D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5CDB10E1">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采购项目</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31B1108C">
            <w:pPr>
              <w:ind w:left="140" w:leftChars="50"/>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b/>
                <w:bCs/>
                <w:color w:val="auto"/>
                <w:kern w:val="0"/>
                <w:sz w:val="28"/>
                <w:szCs w:val="28"/>
                <w:lang w:val="en-US" w:eastAsia="zh-CN"/>
              </w:rPr>
              <w:t>郑州铁路职业技术学院2026年校园设施及环境提质提优项目</w:t>
            </w:r>
            <w:r>
              <w:rPr>
                <w:rFonts w:hint="default" w:ascii="Times New Roman" w:hAnsi="Times New Roman" w:eastAsia="仿宋_GB2312" w:cs="Times New Roman"/>
                <w:b/>
                <w:bCs/>
                <w:color w:val="auto"/>
                <w:kern w:val="0"/>
                <w:sz w:val="28"/>
                <w:szCs w:val="28"/>
                <w:lang w:val="en-US" w:eastAsia="zh-CN"/>
              </w:rPr>
              <w:t xml:space="preserve">   </w:t>
            </w:r>
          </w:p>
        </w:tc>
      </w:tr>
      <w:tr w14:paraId="48CD577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7A7EB25D">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投标人名称</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21913890">
            <w:pPr>
              <w:rPr>
                <w:rFonts w:hint="default" w:ascii="Times New Roman" w:hAnsi="Times New Roman" w:eastAsia="仿宋_GB2312" w:cs="Times New Roman"/>
                <w:color w:val="auto"/>
                <w:kern w:val="0"/>
                <w:sz w:val="28"/>
                <w:szCs w:val="28"/>
              </w:rPr>
            </w:pPr>
          </w:p>
        </w:tc>
      </w:tr>
      <w:tr w14:paraId="59FCF8E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4E63ABFF">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投标总报价（大写）</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06E364AE">
            <w:pPr>
              <w:rPr>
                <w:rFonts w:hint="default" w:ascii="Times New Roman" w:hAnsi="Times New Roman" w:eastAsia="仿宋_GB2312" w:cs="Times New Roman"/>
                <w:color w:val="auto"/>
                <w:kern w:val="0"/>
                <w:sz w:val="28"/>
                <w:szCs w:val="28"/>
              </w:rPr>
            </w:pPr>
          </w:p>
        </w:tc>
      </w:tr>
      <w:tr w14:paraId="52CA0A9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7001B187">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投标总报价（小写）</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3BC658EF">
            <w:pPr>
              <w:rPr>
                <w:rFonts w:hint="default" w:ascii="Times New Roman" w:hAnsi="Times New Roman" w:eastAsia="仿宋_GB2312" w:cs="Times New Roman"/>
                <w:color w:val="auto"/>
                <w:kern w:val="0"/>
                <w:sz w:val="28"/>
                <w:szCs w:val="28"/>
              </w:rPr>
            </w:pPr>
          </w:p>
        </w:tc>
      </w:tr>
      <w:tr w14:paraId="7096217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213A4CA8">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服务期限</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07A8B1D1">
            <w:pPr>
              <w:ind w:left="140" w:leftChars="50" w:firstLine="140" w:firstLineChars="50"/>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u w:val="none"/>
                <w:lang w:val="en-US" w:eastAsia="zh-CN"/>
              </w:rPr>
              <w:t>2</w:t>
            </w:r>
            <w:r>
              <w:rPr>
                <w:rFonts w:ascii="Times New Roman" w:hAnsi="Times New Roman" w:eastAsia="仿宋_GB2312" w:cs="Times New Roman"/>
                <w:color w:val="auto"/>
                <w:kern w:val="0"/>
                <w:sz w:val="28"/>
                <w:szCs w:val="28"/>
                <w:u w:val="none"/>
                <w:lang w:val="en-US" w:eastAsia="zh-CN"/>
              </w:rPr>
              <w:t>年</w:t>
            </w:r>
            <w:r>
              <w:rPr>
                <w:rFonts w:hint="eastAsia" w:ascii="Times New Roman" w:hAnsi="Times New Roman" w:eastAsia="仿宋_GB2312" w:cs="Times New Roman"/>
                <w:color w:val="auto"/>
                <w:kern w:val="0"/>
                <w:sz w:val="28"/>
                <w:szCs w:val="28"/>
                <w:u w:val="none"/>
                <w:lang w:val="en-US" w:eastAsia="zh-CN"/>
              </w:rPr>
              <w:t>，合同一年一签</w:t>
            </w:r>
          </w:p>
        </w:tc>
      </w:tr>
      <w:tr w14:paraId="4F3A09F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0B27211F">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服务地点</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5046F154">
            <w:pPr>
              <w:ind w:left="140" w:leftChars="50"/>
              <w:rPr>
                <w:rFonts w:hint="default" w:ascii="Times New Roman" w:hAnsi="Times New Roman" w:eastAsia="仿宋_GB2312" w:cs="Times New Roman"/>
                <w:color w:val="auto"/>
                <w:kern w:val="0"/>
                <w:sz w:val="28"/>
                <w:szCs w:val="28"/>
                <w:lang w:val="en-US" w:eastAsia="zh-CN"/>
              </w:rPr>
            </w:pPr>
          </w:p>
        </w:tc>
      </w:tr>
      <w:tr w14:paraId="663D17D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3AF12756">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服务质量</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008013D7">
            <w:pPr>
              <w:ind w:left="140"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满足采购人需求</w:t>
            </w:r>
          </w:p>
        </w:tc>
      </w:tr>
      <w:tr w14:paraId="145218B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76227A7B">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投标有效期</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715059CB">
            <w:pPr>
              <w:ind w:left="140"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从投标截止之日起60天</w:t>
            </w:r>
          </w:p>
        </w:tc>
      </w:tr>
      <w:tr w14:paraId="5FA66C5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2C2FC14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付款方式</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587A511B">
            <w:pPr>
              <w:ind w:left="140"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39DE61E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32318681">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合同条款</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46BBEAE2">
            <w:pPr>
              <w:ind w:left="140"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51DB714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6D08906C">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其他声明</w:t>
            </w:r>
          </w:p>
        </w:tc>
        <w:tc>
          <w:tcPr>
            <w:tcW w:w="6850" w:type="dxa"/>
            <w:tcBorders>
              <w:top w:val="single" w:color="000000" w:sz="4" w:space="0"/>
              <w:left w:val="single" w:color="000000" w:sz="4" w:space="0"/>
              <w:bottom w:val="single" w:color="000000" w:sz="4" w:space="0"/>
              <w:right w:val="single" w:color="000000" w:sz="4" w:space="0"/>
            </w:tcBorders>
            <w:shd w:val="clear" w:color="auto" w:fill="auto"/>
            <w:noWrap/>
            <w:tcMar>
              <w:top w:w="80" w:type="dxa"/>
              <w:left w:w="80" w:type="dxa"/>
              <w:bottom w:w="80" w:type="dxa"/>
              <w:right w:w="80" w:type="dxa"/>
            </w:tcMar>
            <w:vAlign w:val="center"/>
          </w:tcPr>
          <w:p w14:paraId="7997D8EA">
            <w:pPr>
              <w:rPr>
                <w:rFonts w:hint="default" w:ascii="Times New Roman" w:hAnsi="Times New Roman" w:eastAsia="仿宋_GB2312" w:cs="Times New Roman"/>
                <w:color w:val="auto"/>
                <w:kern w:val="0"/>
                <w:sz w:val="28"/>
                <w:szCs w:val="28"/>
              </w:rPr>
            </w:pPr>
          </w:p>
        </w:tc>
      </w:tr>
    </w:tbl>
    <w:p w14:paraId="203CC0B6">
      <w:pPr>
        <w:widowControl w:val="0"/>
        <w:jc w:val="center"/>
        <w:rPr>
          <w:rFonts w:hint="default" w:ascii="Times New Roman" w:hAnsi="Times New Roman" w:eastAsia="仿宋_GB2312" w:cs="Times New Roman"/>
          <w:color w:val="auto"/>
          <w:sz w:val="28"/>
          <w:szCs w:val="28"/>
        </w:rPr>
      </w:pPr>
    </w:p>
    <w:p w14:paraId="3621EE36">
      <w:pPr>
        <w:spacing w:line="44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投标人（企业电子签章）：</w:t>
      </w:r>
    </w:p>
    <w:p w14:paraId="2678FC8C">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法定代表人（个人电子签章）：</w:t>
      </w:r>
    </w:p>
    <w:p w14:paraId="73EF075B">
      <w:pPr>
        <w:pStyle w:val="2"/>
        <w:rPr>
          <w:rFonts w:ascii="Times New Roman" w:hAnsi="Times New Roman" w:eastAsia="仿宋_GB2312" w:cs="Times New Roman"/>
          <w:color w:val="auto"/>
          <w:sz w:val="28"/>
          <w:szCs w:val="28"/>
        </w:rPr>
      </w:pPr>
    </w:p>
    <w:p w14:paraId="541C0E5C">
      <w:pPr>
        <w:numPr>
          <w:ilvl w:val="0"/>
          <w:numId w:val="4"/>
        </w:numPr>
        <w:spacing w:line="480" w:lineRule="auto"/>
        <w:jc w:val="center"/>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eastAsia="zh-CN"/>
        </w:rPr>
        <w:br w:type="page"/>
      </w:r>
      <w:bookmarkStart w:id="459" w:name="_Toc2051642436_WPSOffice_Level3"/>
      <w:r>
        <w:rPr>
          <w:rFonts w:hint="default" w:ascii="Times New Roman" w:hAnsi="Times New Roman" w:eastAsia="黑体" w:cs="Times New Roman"/>
          <w:b/>
          <w:bCs/>
          <w:sz w:val="28"/>
          <w:szCs w:val="28"/>
          <w:lang w:val="en-US" w:eastAsia="zh-CN"/>
        </w:rPr>
        <w:t>分项报价一览表及有关说明</w:t>
      </w:r>
      <w:bookmarkEnd w:id="459"/>
    </w:p>
    <w:p w14:paraId="5221BBBE">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豫财招标采购-</w:t>
      </w:r>
      <w:r>
        <w:rPr>
          <w:rFonts w:hint="eastAsia" w:ascii="Times New Roman" w:hAnsi="Times New Roman" w:eastAsia="仿宋_GB2312" w:cs="Times New Roman"/>
          <w:color w:val="auto"/>
          <w:sz w:val="28"/>
          <w:szCs w:val="28"/>
          <w:highlight w:val="none"/>
          <w:lang w:val="en-US" w:eastAsia="zh-CN"/>
        </w:rPr>
        <w:t>2026</w:t>
      </w:r>
      <w:r>
        <w:rPr>
          <w:rFonts w:hint="default" w:ascii="Times New Roman" w:hAnsi="Times New Roman" w:eastAsia="仿宋_GB2312" w:cs="Times New Roman"/>
          <w:color w:val="auto"/>
          <w:sz w:val="28"/>
          <w:szCs w:val="28"/>
          <w:highlight w:val="none"/>
          <w:lang w:val="en-US" w:eastAsia="zh-CN"/>
        </w:rPr>
        <w:t>-</w:t>
      </w:r>
      <w:r>
        <w:rPr>
          <w:rFonts w:hint="eastAsia" w:ascii="Times New Roman" w:hAnsi="Times New Roman" w:eastAsia="仿宋_GB2312" w:cs="Times New Roman"/>
          <w:color w:val="auto"/>
          <w:sz w:val="28"/>
          <w:szCs w:val="28"/>
          <w:highlight w:val="none"/>
          <w:lang w:val="en-US" w:eastAsia="zh-CN"/>
        </w:rPr>
        <w:t>932</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金额单位：元人民币</w:t>
      </w:r>
    </w:p>
    <w:p w14:paraId="1A6D46D1">
      <w:pPr>
        <w:pStyle w:val="28"/>
        <w:rPr>
          <w:rFonts w:ascii="Times New Roman" w:hAnsi="Times New Roman" w:eastAsia="仿宋_GB2312"/>
          <w:color w:val="000000"/>
          <w:sz w:val="2"/>
          <w:szCs w:val="2"/>
        </w:rPr>
      </w:pPr>
    </w:p>
    <w:tbl>
      <w:tblPr>
        <w:tblStyle w:val="21"/>
        <w:tblW w:w="8858"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235"/>
        <w:gridCol w:w="1417"/>
        <w:gridCol w:w="1134"/>
        <w:gridCol w:w="1134"/>
        <w:gridCol w:w="1559"/>
        <w:gridCol w:w="1379"/>
      </w:tblGrid>
      <w:tr w14:paraId="265C081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04E8D57">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b/>
                <w:sz w:val="24"/>
                <w:szCs w:val="24"/>
              </w:rPr>
              <w:t>名称</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349BCF0">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数量</w:t>
            </w: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3EB40F4">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月费用</w:t>
            </w: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F9E143A">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年费用</w:t>
            </w: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A4B0A2B">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服务期费用</w:t>
            </w: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3279291C">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备注说明</w:t>
            </w:r>
          </w:p>
        </w:tc>
      </w:tr>
      <w:tr w14:paraId="2A92761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0D383D9">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岗位人员工资</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2BAAF3E">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26160E0">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1FEA6AE">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F9BBE57">
            <w:pPr>
              <w:autoSpaceDN w:val="0"/>
              <w:spacing w:line="400" w:lineRule="exact"/>
              <w:jc w:val="center"/>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138B495C">
            <w:pPr>
              <w:autoSpaceDN w:val="0"/>
              <w:spacing w:line="400" w:lineRule="exact"/>
              <w:jc w:val="center"/>
              <w:rPr>
                <w:rFonts w:hint="default" w:ascii="Times New Roman" w:hAnsi="Times New Roman" w:eastAsia="仿宋_GB2312" w:cs="Times New Roman"/>
                <w:sz w:val="24"/>
                <w:szCs w:val="24"/>
              </w:rPr>
            </w:pPr>
          </w:p>
        </w:tc>
      </w:tr>
      <w:tr w14:paraId="198A79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0556B1F">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4580133">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B757A0A">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06FCE1D">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3BCD4049">
            <w:pPr>
              <w:autoSpaceDN w:val="0"/>
              <w:spacing w:line="400" w:lineRule="exact"/>
              <w:jc w:val="center"/>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65016348">
            <w:pPr>
              <w:autoSpaceDN w:val="0"/>
              <w:spacing w:line="400" w:lineRule="exact"/>
              <w:jc w:val="center"/>
              <w:rPr>
                <w:rFonts w:hint="default" w:ascii="Times New Roman" w:hAnsi="Times New Roman" w:eastAsia="仿宋_GB2312" w:cs="Times New Roman"/>
                <w:sz w:val="24"/>
                <w:szCs w:val="24"/>
              </w:rPr>
            </w:pPr>
          </w:p>
        </w:tc>
      </w:tr>
      <w:tr w14:paraId="0E9DE8B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D2A6C0F">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66A1605">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6C8E81F">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18D84B8">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184617B">
            <w:pPr>
              <w:autoSpaceDN w:val="0"/>
              <w:spacing w:line="400" w:lineRule="exact"/>
              <w:jc w:val="center"/>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7A0FAB18">
            <w:pPr>
              <w:autoSpaceDN w:val="0"/>
              <w:spacing w:line="400" w:lineRule="exact"/>
              <w:jc w:val="center"/>
              <w:rPr>
                <w:rFonts w:hint="default" w:ascii="Times New Roman" w:hAnsi="Times New Roman" w:eastAsia="仿宋_GB2312" w:cs="Times New Roman"/>
                <w:sz w:val="24"/>
                <w:szCs w:val="24"/>
              </w:rPr>
            </w:pPr>
          </w:p>
        </w:tc>
      </w:tr>
      <w:tr w14:paraId="4E39F1D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205D0E0">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社会保险</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370EBA55">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CBD4973">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C660D00">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928840D">
            <w:pPr>
              <w:autoSpaceDN w:val="0"/>
              <w:spacing w:line="400" w:lineRule="exact"/>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59C511AF">
            <w:pPr>
              <w:autoSpaceDN w:val="0"/>
              <w:spacing w:line="400" w:lineRule="exact"/>
              <w:jc w:val="center"/>
              <w:rPr>
                <w:rFonts w:hint="default" w:ascii="Times New Roman" w:hAnsi="Times New Roman" w:eastAsia="仿宋_GB2312" w:cs="Times New Roman"/>
                <w:sz w:val="24"/>
                <w:szCs w:val="24"/>
              </w:rPr>
            </w:pPr>
          </w:p>
        </w:tc>
      </w:tr>
      <w:tr w14:paraId="70F00DE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22ED5AC">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7844180">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763607A">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5A0E94C">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73BE4A2">
            <w:pPr>
              <w:autoSpaceDN w:val="0"/>
              <w:spacing w:line="400" w:lineRule="exact"/>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3A49104E">
            <w:pPr>
              <w:autoSpaceDN w:val="0"/>
              <w:spacing w:line="400" w:lineRule="exact"/>
              <w:jc w:val="center"/>
              <w:rPr>
                <w:rFonts w:hint="default" w:ascii="Times New Roman" w:hAnsi="Times New Roman" w:eastAsia="仿宋_GB2312" w:cs="Times New Roman"/>
                <w:sz w:val="24"/>
                <w:szCs w:val="24"/>
              </w:rPr>
            </w:pPr>
          </w:p>
        </w:tc>
      </w:tr>
      <w:tr w14:paraId="1C19B90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685353A">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745F8C5">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7E35851">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3706BFF">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B3AFE23">
            <w:pPr>
              <w:autoSpaceDN w:val="0"/>
              <w:spacing w:line="400" w:lineRule="exact"/>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7AB54DF4">
            <w:pPr>
              <w:autoSpaceDN w:val="0"/>
              <w:spacing w:line="400" w:lineRule="exact"/>
              <w:jc w:val="center"/>
              <w:rPr>
                <w:rFonts w:hint="default" w:ascii="Times New Roman" w:hAnsi="Times New Roman" w:eastAsia="仿宋_GB2312" w:cs="Times New Roman"/>
                <w:sz w:val="24"/>
                <w:szCs w:val="24"/>
              </w:rPr>
            </w:pPr>
          </w:p>
        </w:tc>
      </w:tr>
      <w:tr w14:paraId="14BAC9B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DA79C0D">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914EEE9">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F19794F">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0B0CEF8">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57A3FEC">
            <w:pPr>
              <w:autoSpaceDN w:val="0"/>
              <w:spacing w:line="400" w:lineRule="exact"/>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4CA15825">
            <w:pPr>
              <w:autoSpaceDN w:val="0"/>
              <w:spacing w:line="400" w:lineRule="exact"/>
              <w:jc w:val="center"/>
              <w:rPr>
                <w:rFonts w:hint="default" w:ascii="Times New Roman" w:hAnsi="Times New Roman" w:eastAsia="仿宋_GB2312" w:cs="Times New Roman"/>
                <w:sz w:val="24"/>
                <w:szCs w:val="24"/>
              </w:rPr>
            </w:pPr>
          </w:p>
        </w:tc>
      </w:tr>
      <w:tr w14:paraId="5502882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9C72B61">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FB0E2A0">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154D25C">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3A6AB5FE">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619D139">
            <w:pPr>
              <w:autoSpaceDN w:val="0"/>
              <w:spacing w:line="400" w:lineRule="exact"/>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4D2CF942">
            <w:pPr>
              <w:autoSpaceDN w:val="0"/>
              <w:spacing w:line="400" w:lineRule="exact"/>
              <w:jc w:val="center"/>
              <w:rPr>
                <w:rFonts w:hint="default" w:ascii="Times New Roman" w:hAnsi="Times New Roman" w:eastAsia="仿宋_GB2312" w:cs="Times New Roman"/>
                <w:sz w:val="24"/>
                <w:szCs w:val="24"/>
              </w:rPr>
            </w:pPr>
          </w:p>
        </w:tc>
      </w:tr>
      <w:tr w14:paraId="0954B8D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9D42715">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03A66FE">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30EBA7F">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A73B041">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38AE52E">
            <w:pPr>
              <w:autoSpaceDN w:val="0"/>
              <w:spacing w:line="400" w:lineRule="exact"/>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4B4E374C">
            <w:pPr>
              <w:autoSpaceDN w:val="0"/>
              <w:spacing w:line="400" w:lineRule="exact"/>
              <w:jc w:val="center"/>
              <w:rPr>
                <w:rFonts w:hint="default" w:ascii="Times New Roman" w:hAnsi="Times New Roman" w:eastAsia="仿宋_GB2312" w:cs="Times New Roman"/>
                <w:sz w:val="24"/>
                <w:szCs w:val="24"/>
              </w:rPr>
            </w:pPr>
          </w:p>
        </w:tc>
      </w:tr>
      <w:tr w14:paraId="114EA0B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BA34F61">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税金</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3B8055E">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395769B7">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021D9DE">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46E954F">
            <w:pPr>
              <w:autoSpaceDN w:val="0"/>
              <w:spacing w:line="400" w:lineRule="exact"/>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4963EA82">
            <w:pPr>
              <w:autoSpaceDN w:val="0"/>
              <w:spacing w:line="400" w:lineRule="exact"/>
              <w:jc w:val="center"/>
              <w:rPr>
                <w:rFonts w:hint="default" w:ascii="Times New Roman" w:hAnsi="Times New Roman" w:eastAsia="仿宋_GB2312" w:cs="Times New Roman"/>
                <w:sz w:val="24"/>
                <w:szCs w:val="24"/>
              </w:rPr>
            </w:pPr>
          </w:p>
        </w:tc>
      </w:tr>
      <w:tr w14:paraId="119806F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3D4FA662">
            <w:pPr>
              <w:autoSpaceDN w:val="0"/>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17"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F22EF49">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ACCBA29">
            <w:pPr>
              <w:autoSpaceDN w:val="0"/>
              <w:spacing w:line="400" w:lineRule="exact"/>
              <w:jc w:val="center"/>
              <w:rPr>
                <w:rFonts w:hint="default" w:ascii="Times New Roman" w:hAnsi="Times New Roman" w:eastAsia="仿宋_GB2312" w:cs="Times New Roman"/>
                <w:sz w:val="24"/>
                <w:szCs w:val="24"/>
              </w:rPr>
            </w:pPr>
          </w:p>
        </w:tc>
        <w:tc>
          <w:tcPr>
            <w:tcW w:w="113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C5ACAE4">
            <w:pPr>
              <w:autoSpaceDN w:val="0"/>
              <w:spacing w:line="400" w:lineRule="exact"/>
              <w:jc w:val="center"/>
              <w:rPr>
                <w:rFonts w:hint="default" w:ascii="Times New Roman" w:hAnsi="Times New Roman" w:eastAsia="仿宋_GB2312" w:cs="Times New Roman"/>
                <w:sz w:val="24"/>
                <w:szCs w:val="24"/>
              </w:rPr>
            </w:pPr>
          </w:p>
        </w:tc>
        <w:tc>
          <w:tcPr>
            <w:tcW w:w="155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C7AC5F1">
            <w:pPr>
              <w:autoSpaceDN w:val="0"/>
              <w:spacing w:line="400" w:lineRule="exact"/>
              <w:rPr>
                <w:rFonts w:hint="default" w:ascii="Times New Roman" w:hAnsi="Times New Roman" w:eastAsia="仿宋_GB2312" w:cs="Times New Roman"/>
                <w:sz w:val="24"/>
                <w:szCs w:val="24"/>
              </w:rPr>
            </w:pPr>
          </w:p>
        </w:tc>
        <w:tc>
          <w:tcPr>
            <w:tcW w:w="1379" w:type="dxa"/>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485C7AFA">
            <w:pPr>
              <w:autoSpaceDN w:val="0"/>
              <w:spacing w:line="400" w:lineRule="exact"/>
              <w:jc w:val="center"/>
              <w:rPr>
                <w:rFonts w:hint="default" w:ascii="Times New Roman" w:hAnsi="Times New Roman" w:eastAsia="仿宋_GB2312" w:cs="Times New Roman"/>
                <w:sz w:val="24"/>
                <w:szCs w:val="24"/>
              </w:rPr>
            </w:pPr>
          </w:p>
        </w:tc>
      </w:tr>
      <w:tr w14:paraId="22F9C2D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235" w:type="dxa"/>
            <w:tcBorders>
              <w:top w:val="single" w:color="000000" w:sz="4" w:space="0"/>
              <w:bottom w:val="single" w:color="000000" w:sz="4" w:space="0"/>
              <w:right w:val="single" w:color="000000" w:sz="4" w:space="0"/>
            </w:tcBorders>
            <w:noWrap/>
            <w:tcMar>
              <w:top w:w="0" w:type="dxa"/>
              <w:left w:w="108" w:type="dxa"/>
              <w:bottom w:w="0" w:type="dxa"/>
              <w:right w:w="108" w:type="dxa"/>
            </w:tcMar>
            <w:vAlign w:val="center"/>
          </w:tcPr>
          <w:p w14:paraId="2C21DE78">
            <w:pPr>
              <w:autoSpaceDN w:val="0"/>
              <w:spacing w:line="400" w:lineRule="exact"/>
              <w:ind w:firstLine="938"/>
              <w:rPr>
                <w:rFonts w:hint="default" w:ascii="Times New Roman" w:hAnsi="Times New Roman" w:eastAsia="仿宋_GB2312" w:cs="Times New Roman"/>
                <w:sz w:val="24"/>
                <w:szCs w:val="24"/>
              </w:rPr>
            </w:pPr>
            <w:r>
              <w:rPr>
                <w:rFonts w:hint="default" w:ascii="Times New Roman" w:hAnsi="Times New Roman" w:eastAsia="仿宋_GB2312" w:cs="Times New Roman"/>
                <w:b/>
                <w:sz w:val="24"/>
                <w:szCs w:val="24"/>
              </w:rPr>
              <w:t>总计</w:t>
            </w:r>
          </w:p>
        </w:tc>
        <w:tc>
          <w:tcPr>
            <w:tcW w:w="6623" w:type="dxa"/>
            <w:gridSpan w:val="5"/>
            <w:tcBorders>
              <w:top w:val="single" w:color="000000" w:sz="4" w:space="0"/>
              <w:left w:val="single" w:color="000000" w:sz="4" w:space="0"/>
              <w:bottom w:val="single" w:color="000000" w:sz="4" w:space="0"/>
            </w:tcBorders>
            <w:noWrap/>
            <w:tcMar>
              <w:top w:w="0" w:type="dxa"/>
              <w:left w:w="108" w:type="dxa"/>
              <w:bottom w:w="0" w:type="dxa"/>
              <w:right w:w="108" w:type="dxa"/>
            </w:tcMar>
            <w:vAlign w:val="center"/>
          </w:tcPr>
          <w:p w14:paraId="0D00F97F">
            <w:pPr>
              <w:autoSpaceDN w:val="0"/>
              <w:spacing w:line="400" w:lineRule="exac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14:paraId="5DFBB110">
      <w:pPr>
        <w:spacing w:line="360" w:lineRule="auto"/>
        <w:ind w:firstLine="560" w:firstLineChars="200"/>
        <w:rPr>
          <w:rFonts w:hint="default" w:ascii="Times New Roman" w:hAnsi="Times New Roman" w:cs="Times New Roman"/>
        </w:rPr>
      </w:pPr>
    </w:p>
    <w:p w14:paraId="17F78417">
      <w:pPr>
        <w:spacing w:line="360" w:lineRule="auto"/>
        <w:ind w:firstLine="240" w:firstLineChars="100"/>
        <w:rPr>
          <w:rFonts w:hint="default" w:ascii="Times New Roman" w:hAnsi="Times New Roman" w:eastAsia="仿宋_GB2312" w:cs="Times New Roman"/>
          <w:bCs/>
          <w:sz w:val="24"/>
          <w:szCs w:val="24"/>
          <w:lang w:eastAsia="zh-CN"/>
        </w:rPr>
      </w:pPr>
      <w:r>
        <w:rPr>
          <w:rFonts w:hint="default" w:ascii="Times New Roman" w:hAnsi="Times New Roman" w:eastAsia="仿宋_GB2312" w:cs="Times New Roman"/>
          <w:sz w:val="24"/>
          <w:szCs w:val="24"/>
          <w:lang w:eastAsia="zh-CN"/>
        </w:rPr>
        <w:t>投标人（企业电子签章）：</w:t>
      </w:r>
      <w:r>
        <w:rPr>
          <w:rFonts w:hint="default" w:ascii="Times New Roman" w:hAnsi="Times New Roman" w:eastAsia="仿宋_GB2312" w:cs="Times New Roman"/>
          <w:bCs/>
          <w:sz w:val="24"/>
          <w:szCs w:val="24"/>
          <w:u w:val="single"/>
          <w:lang w:eastAsia="zh-CN"/>
        </w:rPr>
        <w:t xml:space="preserve">                </w:t>
      </w:r>
    </w:p>
    <w:p w14:paraId="30593E5E">
      <w:pPr>
        <w:spacing w:line="360" w:lineRule="auto"/>
        <w:ind w:firstLine="240" w:firstLineChars="100"/>
        <w:rPr>
          <w:rFonts w:hint="default" w:ascii="Times New Roman" w:hAnsi="Times New Roman" w:eastAsia="仿宋_GB2312" w:cs="Times New Roman"/>
          <w:bCs/>
          <w:sz w:val="24"/>
          <w:szCs w:val="24"/>
          <w:u w:val="single"/>
          <w:lang w:eastAsia="zh-CN"/>
        </w:rPr>
      </w:pPr>
      <w:r>
        <w:rPr>
          <w:rFonts w:hint="default" w:ascii="Times New Roman" w:hAnsi="Times New Roman" w:eastAsia="仿宋_GB2312" w:cs="Times New Roman"/>
          <w:sz w:val="24"/>
          <w:szCs w:val="24"/>
          <w:lang w:eastAsia="zh-CN"/>
        </w:rPr>
        <w:t>法定代表人（个人电子签章）：</w:t>
      </w:r>
      <w:r>
        <w:rPr>
          <w:rFonts w:hint="default" w:ascii="Times New Roman" w:hAnsi="Times New Roman" w:eastAsia="仿宋_GB2312" w:cs="Times New Roman"/>
          <w:bCs/>
          <w:sz w:val="24"/>
          <w:szCs w:val="24"/>
          <w:u w:val="single"/>
          <w:lang w:eastAsia="zh-CN"/>
        </w:rPr>
        <w:t xml:space="preserve">            </w:t>
      </w:r>
    </w:p>
    <w:p w14:paraId="2B2AE289">
      <w:pPr>
        <w:spacing w:line="360" w:lineRule="auto"/>
        <w:ind w:firstLine="240" w:firstLineChars="100"/>
        <w:rPr>
          <w:rFonts w:hint="default" w:ascii="Times New Roman" w:hAnsi="Times New Roman" w:eastAsia="仿宋_GB2312" w:cs="Times New Roman"/>
          <w:sz w:val="24"/>
          <w:szCs w:val="24"/>
          <w:lang w:eastAsia="zh-CN"/>
        </w:rPr>
      </w:pPr>
    </w:p>
    <w:p w14:paraId="1F3B0DDB">
      <w:pPr>
        <w:spacing w:line="360" w:lineRule="auto"/>
        <w:ind w:firstLine="240" w:firstLineChars="100"/>
        <w:jc w:val="right"/>
        <w:rPr>
          <w:rFonts w:hint="default" w:ascii="Times New Roman" w:hAnsi="Times New Roman" w:eastAsia="仿宋_GB2312" w:cs="Times New Roman"/>
          <w:b/>
          <w:sz w:val="24"/>
          <w:szCs w:val="24"/>
          <w:lang w:eastAsia="zh-CN"/>
        </w:rPr>
      </w:pPr>
      <w:r>
        <w:rPr>
          <w:rFonts w:hint="default" w:ascii="Times New Roman" w:hAnsi="Times New Roman" w:eastAsia="仿宋_GB2312" w:cs="Times New Roman"/>
          <w:bCs/>
          <w:sz w:val="24"/>
          <w:szCs w:val="24"/>
          <w:lang w:eastAsia="zh-CN"/>
        </w:rPr>
        <w:t>日期：</w:t>
      </w:r>
      <w:r>
        <w:rPr>
          <w:rFonts w:hint="default" w:ascii="Times New Roman" w:hAnsi="Times New Roman" w:eastAsia="仿宋_GB2312" w:cs="Times New Roman"/>
          <w:bCs/>
          <w:sz w:val="24"/>
          <w:szCs w:val="24"/>
          <w:u w:val="single"/>
          <w:lang w:eastAsia="zh-CN"/>
        </w:rPr>
        <w:t xml:space="preserve">      </w:t>
      </w:r>
      <w:r>
        <w:rPr>
          <w:rFonts w:hint="default" w:ascii="Times New Roman" w:hAnsi="Times New Roman" w:eastAsia="仿宋_GB2312" w:cs="Times New Roman"/>
          <w:bCs/>
          <w:sz w:val="24"/>
          <w:szCs w:val="24"/>
          <w:lang w:eastAsia="zh-CN"/>
        </w:rPr>
        <w:t>年</w:t>
      </w:r>
      <w:r>
        <w:rPr>
          <w:rFonts w:hint="default" w:ascii="Times New Roman" w:hAnsi="Times New Roman" w:eastAsia="仿宋_GB2312" w:cs="Times New Roman"/>
          <w:bCs/>
          <w:sz w:val="24"/>
          <w:szCs w:val="24"/>
          <w:u w:val="single"/>
          <w:lang w:eastAsia="zh-CN"/>
        </w:rPr>
        <w:t xml:space="preserve">   </w:t>
      </w:r>
      <w:r>
        <w:rPr>
          <w:rFonts w:hint="default" w:ascii="Times New Roman" w:hAnsi="Times New Roman" w:eastAsia="仿宋_GB2312" w:cs="Times New Roman"/>
          <w:bCs/>
          <w:sz w:val="24"/>
          <w:szCs w:val="24"/>
          <w:lang w:eastAsia="zh-CN"/>
        </w:rPr>
        <w:t>月</w:t>
      </w:r>
      <w:r>
        <w:rPr>
          <w:rFonts w:hint="default" w:ascii="Times New Roman" w:hAnsi="Times New Roman" w:eastAsia="仿宋_GB2312" w:cs="Times New Roman"/>
          <w:bCs/>
          <w:sz w:val="24"/>
          <w:szCs w:val="24"/>
          <w:u w:val="single"/>
          <w:lang w:eastAsia="zh-CN"/>
        </w:rPr>
        <w:t xml:space="preserve">   </w:t>
      </w:r>
      <w:r>
        <w:rPr>
          <w:rFonts w:hint="default" w:ascii="Times New Roman" w:hAnsi="Times New Roman" w:eastAsia="仿宋_GB2312" w:cs="Times New Roman"/>
          <w:bCs/>
          <w:sz w:val="24"/>
          <w:szCs w:val="24"/>
          <w:lang w:eastAsia="zh-CN"/>
        </w:rPr>
        <w:t>日</w:t>
      </w:r>
    </w:p>
    <w:p w14:paraId="2209F9C0">
      <w:pPr>
        <w:pStyle w:val="4"/>
        <w:spacing w:line="240" w:lineRule="auto"/>
        <w:rPr>
          <w:rFonts w:ascii="Times New Roman" w:hAnsi="Times New Roman"/>
          <w:b/>
          <w:color w:val="000000"/>
          <w:lang w:eastAsia="zh-CN"/>
        </w:rPr>
      </w:pPr>
      <w:bookmarkStart w:id="460" w:name="_Toc483428099_WPSOffice_Level3"/>
      <w:r>
        <w:rPr>
          <w:rFonts w:ascii="Times New Roman" w:hAnsi="Times New Roman"/>
          <w:b/>
          <w:color w:val="000000"/>
          <w:lang w:eastAsia="zh-CN"/>
        </w:rPr>
        <w:t>备注：</w:t>
      </w:r>
      <w:bookmarkEnd w:id="460"/>
    </w:p>
    <w:p w14:paraId="5AE81001">
      <w:pPr>
        <w:pStyle w:val="4"/>
        <w:spacing w:line="240" w:lineRule="auto"/>
        <w:rPr>
          <w:rFonts w:ascii="Times New Roman" w:hAnsi="Times New Roman"/>
          <w:b/>
          <w:color w:val="000000"/>
          <w:lang w:eastAsia="zh-CN"/>
        </w:rPr>
      </w:pPr>
      <w:r>
        <w:rPr>
          <w:rFonts w:ascii="Times New Roman" w:hAnsi="Times New Roman"/>
          <w:b/>
          <w:color w:val="000000"/>
          <w:lang w:eastAsia="zh-CN"/>
        </w:rPr>
        <w:t>1、最低工资标准按</w:t>
      </w:r>
      <w:r>
        <w:rPr>
          <w:rFonts w:hint="eastAsia" w:ascii="Times New Roman" w:hAnsi="Times New Roman"/>
          <w:b/>
          <w:color w:val="000000"/>
          <w:lang w:eastAsia="zh-CN"/>
        </w:rPr>
        <w:t>最新</w:t>
      </w:r>
      <w:r>
        <w:rPr>
          <w:rFonts w:ascii="Times New Roman" w:hAnsi="Times New Roman"/>
          <w:b/>
          <w:color w:val="000000"/>
          <w:lang w:eastAsia="zh-CN"/>
        </w:rPr>
        <w:t>《河南省人民政府关于调整河南省最低工资标准的通知》执行。</w:t>
      </w:r>
    </w:p>
    <w:p w14:paraId="138DC3A2">
      <w:pPr>
        <w:pStyle w:val="4"/>
        <w:spacing w:line="240" w:lineRule="auto"/>
        <w:rPr>
          <w:rFonts w:ascii="Times New Roman" w:hAnsi="Times New Roman"/>
          <w:b/>
          <w:color w:val="000000"/>
          <w:lang w:eastAsia="zh-CN"/>
        </w:rPr>
      </w:pPr>
      <w:r>
        <w:rPr>
          <w:rFonts w:ascii="Times New Roman" w:hAnsi="Times New Roman"/>
          <w:b/>
          <w:color w:val="000000"/>
          <w:lang w:eastAsia="zh-CN"/>
        </w:rPr>
        <w:t>2、岗位人员工资、社会保险费、税金取费不得低于国家规定的最低标准。</w:t>
      </w:r>
    </w:p>
    <w:p w14:paraId="02826BF8">
      <w:pPr>
        <w:pStyle w:val="4"/>
        <w:spacing w:line="240" w:lineRule="auto"/>
        <w:rPr>
          <w:rFonts w:ascii="Times New Roman" w:hAnsi="Times New Roman"/>
          <w:b/>
          <w:color w:val="000000"/>
          <w:lang w:eastAsia="zh-CN"/>
        </w:rPr>
      </w:pPr>
      <w:r>
        <w:rPr>
          <w:rFonts w:ascii="Times New Roman" w:hAnsi="Times New Roman"/>
          <w:b/>
          <w:color w:val="000000"/>
          <w:lang w:eastAsia="zh-CN"/>
        </w:rPr>
        <w:t>3、若有特殊情况，请予以备注说明并提供相关证明材料。</w:t>
      </w:r>
    </w:p>
    <w:p w14:paraId="6F14FA74">
      <w:pPr>
        <w:pStyle w:val="4"/>
        <w:spacing w:line="240" w:lineRule="auto"/>
        <w:rPr>
          <w:rFonts w:ascii="Times New Roman" w:hAnsi="Times New Roman" w:eastAsia="仿宋_GB2312"/>
          <w:sz w:val="28"/>
          <w:szCs w:val="28"/>
          <w:lang w:eastAsia="zh-CN"/>
        </w:rPr>
      </w:pPr>
      <w:r>
        <w:rPr>
          <w:rFonts w:ascii="Times New Roman" w:hAnsi="Times New Roman"/>
          <w:b/>
          <w:color w:val="000000"/>
          <w:lang w:eastAsia="zh-CN"/>
        </w:rPr>
        <w:t>4、格式供参考，不做统一规定，可由投标人自行设计。</w:t>
      </w:r>
    </w:p>
    <w:p w14:paraId="017116B0">
      <w:pPr>
        <w:pStyle w:val="5"/>
        <w:ind w:left="882" w:hanging="441"/>
        <w:rPr>
          <w:rFonts w:hint="default" w:cs="Times New Roman"/>
          <w:lang w:val="en-US" w:eastAsia="zh-CN"/>
        </w:rPr>
        <w:sectPr>
          <w:headerReference r:id="rId7" w:type="default"/>
          <w:footerReference r:id="rId8" w:type="default"/>
          <w:pgSz w:w="11900" w:h="16840"/>
          <w:pgMar w:top="1440" w:right="1800" w:bottom="1440" w:left="1800" w:header="851" w:footer="992" w:gutter="0"/>
          <w:pgNumType w:fmt="decimal"/>
          <w:cols w:space="720" w:num="1"/>
        </w:sectPr>
      </w:pPr>
    </w:p>
    <w:p w14:paraId="2B203BB3">
      <w:pPr>
        <w:pStyle w:val="5"/>
        <w:ind w:left="840" w:hanging="420"/>
        <w:jc w:val="center"/>
        <w:rPr>
          <w:rFonts w:hint="default" w:eastAsia="方正小标宋_GBK" w:cs="Times New Roman"/>
          <w:color w:val="auto"/>
          <w:sz w:val="30"/>
          <w:szCs w:val="30"/>
          <w:lang w:eastAsia="zh-CN"/>
        </w:rPr>
      </w:pPr>
      <w:bookmarkStart w:id="461" w:name="_Toc441969721_WPSOffice_Level2"/>
      <w:bookmarkStart w:id="462" w:name="_Toc300470794"/>
      <w:bookmarkStart w:id="463" w:name="_Toc314692236"/>
      <w:r>
        <w:rPr>
          <w:rFonts w:hint="default" w:eastAsia="方正小标宋_GBK" w:cs="Times New Roman"/>
          <w:color w:val="auto"/>
          <w:sz w:val="30"/>
          <w:szCs w:val="30"/>
          <w:lang w:val="en-US" w:eastAsia="zh-CN"/>
        </w:rPr>
        <w:t>四、</w:t>
      </w:r>
      <w:r>
        <w:rPr>
          <w:rFonts w:hint="default" w:eastAsia="方正小标宋_GBK" w:cs="Times New Roman"/>
          <w:color w:val="auto"/>
          <w:sz w:val="30"/>
          <w:szCs w:val="30"/>
          <w:lang w:eastAsia="zh-CN"/>
        </w:rPr>
        <w:t>综合证明文件</w:t>
      </w:r>
      <w:bookmarkEnd w:id="461"/>
      <w:bookmarkEnd w:id="462"/>
      <w:bookmarkEnd w:id="463"/>
    </w:p>
    <w:p w14:paraId="70D9AC37">
      <w:pPr>
        <w:pStyle w:val="8"/>
        <w:rPr>
          <w:rFonts w:ascii="Times New Roman" w:hAnsi="Times New Roman"/>
          <w:b w:val="0"/>
          <w:szCs w:val="28"/>
          <w:lang w:eastAsia="zh-CN"/>
        </w:rPr>
      </w:pPr>
      <w:bookmarkStart w:id="464" w:name="_Toc126373309_WPSOffice_Level3"/>
      <w:bookmarkStart w:id="465" w:name="_Toc766822801"/>
      <w:r>
        <w:rPr>
          <w:rFonts w:ascii="Times New Roman" w:hAnsi="Times New Roman"/>
          <w:b w:val="0"/>
          <w:szCs w:val="28"/>
          <w:lang w:val="en-US" w:eastAsia="zh-CN"/>
        </w:rPr>
        <w:t>1.</w:t>
      </w:r>
      <w:r>
        <w:rPr>
          <w:rFonts w:ascii="Times New Roman" w:hAnsi="Times New Roman"/>
          <w:b w:val="0"/>
          <w:szCs w:val="28"/>
          <w:lang w:eastAsia="zh-CN"/>
        </w:rPr>
        <w:t>综合实力及履约保障</w:t>
      </w:r>
      <w:bookmarkEnd w:id="464"/>
      <w:bookmarkEnd w:id="465"/>
    </w:p>
    <w:p w14:paraId="47700A1E">
      <w:pPr>
        <w:spacing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根据招标文件要求，提供投标人认证等证书。（提供认证扫描件，扫描不清晰的不得分，招标文件未要求的不需要提供）</w:t>
      </w:r>
    </w:p>
    <w:p w14:paraId="345A4126">
      <w:pPr>
        <w:spacing w:line="360" w:lineRule="auto"/>
        <w:ind w:firstLine="480"/>
        <w:jc w:val="left"/>
        <w:rPr>
          <w:rFonts w:hint="default" w:ascii="Times New Roman" w:hAnsi="Times New Roman" w:cs="Times New Roman"/>
          <w:color w:val="auto"/>
          <w:lang w:eastAsia="zh-CN"/>
        </w:rPr>
      </w:pPr>
    </w:p>
    <w:p w14:paraId="5E1C6F78">
      <w:pPr>
        <w:pStyle w:val="8"/>
        <w:rPr>
          <w:rFonts w:ascii="Times New Roman" w:hAnsi="Times New Roman"/>
          <w:b w:val="0"/>
          <w:lang w:eastAsia="zh-CN"/>
        </w:rPr>
      </w:pPr>
      <w:bookmarkStart w:id="466" w:name="_Toc854016709_WPSOffice_Level3"/>
      <w:bookmarkStart w:id="467" w:name="_Toc554354734"/>
      <w:r>
        <w:rPr>
          <w:rFonts w:ascii="Times New Roman" w:hAnsi="Times New Roman"/>
          <w:b w:val="0"/>
          <w:lang w:val="en-US" w:eastAsia="zh-CN"/>
        </w:rPr>
        <w:t>2.</w:t>
      </w:r>
      <w:r>
        <w:rPr>
          <w:rFonts w:ascii="Times New Roman" w:hAnsi="Times New Roman"/>
          <w:b w:val="0"/>
          <w:lang w:eastAsia="zh-CN"/>
        </w:rPr>
        <w:t>类似项目业绩</w:t>
      </w:r>
      <w:bookmarkEnd w:id="466"/>
      <w:bookmarkEnd w:id="467"/>
    </w:p>
    <w:p w14:paraId="44014F9F">
      <w:pPr>
        <w:spacing w:line="360" w:lineRule="auto"/>
        <w:jc w:val="center"/>
        <w:rPr>
          <w:rFonts w:hint="default" w:ascii="Times New Roman" w:hAnsi="Times New Roman" w:eastAsia="仿宋_GB2312" w:cs="Times New Roman"/>
          <w:color w:val="auto"/>
          <w:sz w:val="32"/>
          <w:szCs w:val="32"/>
          <w:lang w:eastAsia="zh-CN"/>
        </w:rPr>
      </w:pPr>
      <w:bookmarkStart w:id="468" w:name="_Toc939678011_WPSOffice_Level3"/>
      <w:r>
        <w:rPr>
          <w:rFonts w:hint="default" w:ascii="Times New Roman" w:hAnsi="Times New Roman" w:eastAsia="仿宋_GB2312" w:cs="Times New Roman"/>
          <w:color w:val="auto"/>
          <w:sz w:val="32"/>
          <w:szCs w:val="32"/>
          <w:lang w:eastAsia="zh-CN"/>
        </w:rPr>
        <w:t>类似业绩一览表</w:t>
      </w:r>
      <w:bookmarkEnd w:id="468"/>
    </w:p>
    <w:tbl>
      <w:tblPr>
        <w:tblStyle w:val="21"/>
        <w:tblW w:w="9901"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970"/>
        <w:gridCol w:w="2206"/>
        <w:gridCol w:w="2104"/>
        <w:gridCol w:w="1590"/>
        <w:gridCol w:w="1494"/>
        <w:gridCol w:w="1537"/>
      </w:tblGrid>
      <w:tr w14:paraId="4E5C3C8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3"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53342001">
            <w:pPr>
              <w:jc w:val="center"/>
              <w:rPr>
                <w:rFonts w:hint="default" w:ascii="Times New Roman" w:hAnsi="Times New Roman" w:eastAsia="仿宋_GB2312" w:cs="Times New Roman"/>
                <w:color w:val="auto"/>
                <w:kern w:val="0"/>
                <w:sz w:val="28"/>
                <w:szCs w:val="28"/>
                <w:lang w:eastAsia="zh-CN"/>
              </w:rPr>
            </w:pPr>
            <w:r>
              <w:rPr>
                <w:rFonts w:ascii="Times New Roman" w:hAnsi="Times New Roman" w:eastAsia="仿宋_GB2312" w:cs="Times New Roman"/>
                <w:color w:val="auto"/>
                <w:kern w:val="0"/>
                <w:sz w:val="28"/>
                <w:szCs w:val="28"/>
                <w:lang w:eastAsia="zh-CN"/>
              </w:rPr>
              <w:t>序号</w:t>
            </w: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34508B98">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项目名称</w:t>
            </w: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4F2FB698">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简要描述</w:t>
            </w: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1C950B36">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项目金额</w:t>
            </w:r>
          </w:p>
          <w:p w14:paraId="14777436">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（万元）</w:t>
            </w: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6F1862C2">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服务期限</w:t>
            </w: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3BAA9C32">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项目单位联系电话</w:t>
            </w:r>
          </w:p>
        </w:tc>
      </w:tr>
      <w:tr w14:paraId="3E5B923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16"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10A6E0A">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F7607C8">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467A49A">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CDD8482">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2336BB4">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660E5A6">
            <w:pPr>
              <w:rPr>
                <w:rFonts w:hint="default" w:ascii="Times New Roman" w:hAnsi="Times New Roman" w:eastAsia="仿宋_GB2312" w:cs="Times New Roman"/>
                <w:color w:val="auto"/>
                <w:kern w:val="0"/>
                <w:sz w:val="28"/>
                <w:szCs w:val="28"/>
              </w:rPr>
            </w:pPr>
          </w:p>
        </w:tc>
      </w:tr>
      <w:tr w14:paraId="7B74C3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3"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990DE3A">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66282F4">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949B90B">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5659F1B">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9294022">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D59A5F8">
            <w:pPr>
              <w:rPr>
                <w:rFonts w:hint="default" w:ascii="Times New Roman" w:hAnsi="Times New Roman" w:eastAsia="仿宋_GB2312" w:cs="Times New Roman"/>
                <w:color w:val="auto"/>
                <w:kern w:val="0"/>
                <w:sz w:val="28"/>
                <w:szCs w:val="28"/>
              </w:rPr>
            </w:pPr>
          </w:p>
        </w:tc>
      </w:tr>
      <w:tr w14:paraId="0FC95F4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1"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9E9B1F3">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97CB12D">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09EF482">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1A486AE">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3A7CE0B">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4D39EE7">
            <w:pPr>
              <w:rPr>
                <w:rFonts w:hint="default" w:ascii="Times New Roman" w:hAnsi="Times New Roman" w:eastAsia="仿宋_GB2312" w:cs="Times New Roman"/>
                <w:color w:val="auto"/>
                <w:kern w:val="0"/>
                <w:sz w:val="28"/>
                <w:szCs w:val="28"/>
              </w:rPr>
            </w:pPr>
          </w:p>
        </w:tc>
      </w:tr>
      <w:tr w14:paraId="02FCB9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1"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9ED97E2">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3C35658">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B92EBC7">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B067842">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28F8487">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33B0D34">
            <w:pPr>
              <w:rPr>
                <w:rFonts w:hint="default" w:ascii="Times New Roman" w:hAnsi="Times New Roman" w:eastAsia="仿宋_GB2312" w:cs="Times New Roman"/>
                <w:color w:val="auto"/>
                <w:kern w:val="0"/>
                <w:sz w:val="28"/>
                <w:szCs w:val="28"/>
              </w:rPr>
            </w:pPr>
          </w:p>
        </w:tc>
      </w:tr>
      <w:tr w14:paraId="22E147F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7" w:hRule="atLeast"/>
          <w:jc w:val="center"/>
        </w:trPr>
        <w:tc>
          <w:tcPr>
            <w:tcW w:w="97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A7227C3">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92AF10C">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1E90E1D">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E1C3C25">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C91E516">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D482F6C">
            <w:pPr>
              <w:rPr>
                <w:rFonts w:hint="default" w:ascii="Times New Roman" w:hAnsi="Times New Roman" w:eastAsia="仿宋_GB2312" w:cs="Times New Roman"/>
                <w:color w:val="auto"/>
                <w:kern w:val="0"/>
                <w:sz w:val="28"/>
                <w:szCs w:val="28"/>
              </w:rPr>
            </w:pPr>
          </w:p>
        </w:tc>
      </w:tr>
    </w:tbl>
    <w:p w14:paraId="2DA89570">
      <w:pPr>
        <w:spacing w:line="360" w:lineRule="auto"/>
        <w:rPr>
          <w:rFonts w:hint="default" w:ascii="Times New Roman" w:hAnsi="Times New Roman" w:eastAsia="仿宋_GB2312" w:cs="Times New Roman"/>
          <w:color w:val="auto"/>
          <w:sz w:val="28"/>
          <w:szCs w:val="28"/>
        </w:rPr>
      </w:pPr>
    </w:p>
    <w:p w14:paraId="0C511B7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）投标人可按上述的格式自行编制，后附扫描件。</w:t>
      </w:r>
    </w:p>
    <w:p w14:paraId="09FC323D">
      <w:pPr>
        <w:numPr>
          <w:ilvl w:val="0"/>
          <w:numId w:val="5"/>
        </w:num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业绩扫描不清楚或合同总金额不明确的不予认可，虚假业绩将自行承担相关责任。</w:t>
      </w:r>
    </w:p>
    <w:p w14:paraId="7B95BE93">
      <w:pPr>
        <w:spacing w:line="360" w:lineRule="auto"/>
        <w:ind w:left="56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）招标文件未要求提供业绩证明文件的，投标人可不提供。</w:t>
      </w:r>
    </w:p>
    <w:p w14:paraId="6FFB229F">
      <w:pPr>
        <w:pStyle w:val="27"/>
        <w:tabs>
          <w:tab w:val="left" w:pos="5580"/>
        </w:tabs>
        <w:spacing w:line="360" w:lineRule="auto"/>
        <w:rPr>
          <w:rFonts w:hint="eastAsia" w:ascii="仿宋_GB2312" w:hAnsi="仿宋_GB2312" w:eastAsia="仿宋_GB2312" w:cs="仿宋_GB2312"/>
          <w:color w:val="auto"/>
          <w:sz w:val="28"/>
          <w:szCs w:val="28"/>
          <w:lang w:val="zh-TW"/>
        </w:rPr>
      </w:pPr>
      <w:r>
        <w:rPr>
          <w:rFonts w:ascii="Times New Roman" w:hAnsi="Times New Roman"/>
          <w:color w:val="auto"/>
          <w:sz w:val="24"/>
          <w:szCs w:val="24"/>
          <w:lang w:val="en-US" w:eastAsia="zh-CN"/>
        </w:rPr>
        <w:br w:type="page"/>
      </w:r>
    </w:p>
    <w:p w14:paraId="3104DBE9">
      <w:pPr>
        <w:pStyle w:val="7"/>
        <w:numPr>
          <w:ilvl w:val="0"/>
          <w:numId w:val="6"/>
        </w:numPr>
        <w:jc w:val="center"/>
        <w:rPr>
          <w:rFonts w:ascii="Times New Roman" w:hAnsi="Times New Roman" w:eastAsia="方正小标宋_GBK"/>
          <w:b w:val="0"/>
          <w:color w:val="auto"/>
          <w:sz w:val="28"/>
          <w:szCs w:val="28"/>
          <w:lang w:val="en-US" w:eastAsia="zh-CN"/>
        </w:rPr>
      </w:pPr>
      <w:bookmarkStart w:id="469" w:name="_Toc71543328"/>
      <w:bookmarkStart w:id="470" w:name="_Toc671407240"/>
      <w:bookmarkStart w:id="471" w:name="_Toc2020026904_WPSOffice_Level2"/>
      <w:r>
        <w:rPr>
          <w:rFonts w:ascii="Times New Roman" w:hAnsi="Times New Roman" w:eastAsia="方正小标宋_GBK"/>
          <w:b w:val="0"/>
          <w:color w:val="auto"/>
          <w:sz w:val="28"/>
          <w:szCs w:val="28"/>
          <w:lang w:val="en-US" w:eastAsia="zh-CN"/>
        </w:rPr>
        <w:t>服务方案</w:t>
      </w:r>
      <w:bookmarkEnd w:id="469"/>
      <w:bookmarkEnd w:id="470"/>
      <w:bookmarkEnd w:id="471"/>
    </w:p>
    <w:p w14:paraId="7941C5A6">
      <w:pPr>
        <w:pStyle w:val="2"/>
        <w:rPr>
          <w:lang w:eastAsia="zh-CN"/>
        </w:rPr>
      </w:pPr>
    </w:p>
    <w:p w14:paraId="7EB23970">
      <w:pPr>
        <w:pStyle w:val="5"/>
        <w:rPr>
          <w:lang w:eastAsia="zh-CN"/>
        </w:rPr>
      </w:pPr>
    </w:p>
    <w:p w14:paraId="4029340F">
      <w:pPr>
        <w:rPr>
          <w:lang w:eastAsia="zh-CN"/>
        </w:rPr>
      </w:pPr>
    </w:p>
    <w:p w14:paraId="15682385">
      <w:pPr>
        <w:pStyle w:val="2"/>
        <w:rPr>
          <w:lang w:eastAsia="zh-CN"/>
        </w:rPr>
      </w:pPr>
    </w:p>
    <w:p w14:paraId="1CF82C0B">
      <w:pPr>
        <w:rPr>
          <w:rFonts w:hint="default" w:ascii="Times New Roman" w:hAnsi="Times New Roman" w:eastAsia="方正小标宋_GBK" w:cs="Times New Roman"/>
          <w:bCs/>
          <w:color w:val="auto"/>
          <w:kern w:val="0"/>
          <w:sz w:val="28"/>
          <w:szCs w:val="28"/>
          <w:lang w:eastAsia="zh-CN"/>
        </w:rPr>
      </w:pPr>
      <w:bookmarkStart w:id="472" w:name="_Toc71543334"/>
      <w:bookmarkStart w:id="473" w:name="_Toc1342357120"/>
      <w:bookmarkStart w:id="474" w:name="_Toc1893993795"/>
      <w:bookmarkStart w:id="475" w:name="_Toc782655613"/>
      <w:bookmarkStart w:id="476" w:name="_Toc297277348"/>
      <w:bookmarkStart w:id="477" w:name="_Toc1027952896"/>
      <w:bookmarkStart w:id="478" w:name="_Toc683097015"/>
      <w:bookmarkStart w:id="479" w:name="_Toc1405132080"/>
      <w:bookmarkStart w:id="480" w:name="_Toc364407768_WPSOffice_Level2"/>
      <w:bookmarkStart w:id="481" w:name="_Toc1961816944"/>
      <w:bookmarkStart w:id="482" w:name="_Toc741327320"/>
      <w:bookmarkStart w:id="483" w:name="_Toc1642658699"/>
      <w:bookmarkStart w:id="484" w:name="_Toc203536082"/>
      <w:bookmarkStart w:id="485" w:name="_Toc2003764980"/>
      <w:r>
        <w:rPr>
          <w:rFonts w:hint="default" w:ascii="Times New Roman" w:hAnsi="Times New Roman" w:eastAsia="方正小标宋_GBK" w:cs="Times New Roman"/>
          <w:bCs/>
          <w:color w:val="auto"/>
          <w:kern w:val="0"/>
          <w:sz w:val="28"/>
          <w:szCs w:val="28"/>
          <w:lang w:eastAsia="zh-CN"/>
        </w:rPr>
        <w:br w:type="page"/>
      </w:r>
    </w:p>
    <w:p w14:paraId="053B2D62">
      <w:pPr>
        <w:keepNext/>
        <w:keepLines/>
        <w:widowControl w:val="0"/>
        <w:numPr>
          <w:ilvl w:val="0"/>
          <w:numId w:val="6"/>
        </w:numPr>
        <w:autoSpaceDE w:val="0"/>
        <w:autoSpaceDN w:val="0"/>
        <w:adjustRightInd w:val="0"/>
        <w:spacing w:line="360" w:lineRule="auto"/>
        <w:ind w:left="0" w:leftChars="0" w:firstLine="0" w:firstLineChars="0"/>
        <w:jc w:val="center"/>
        <w:outlineLvl w:val="1"/>
        <w:rPr>
          <w:rFonts w:hint="default" w:ascii="Times New Roman" w:hAnsi="Times New Roman" w:eastAsia="方正小标宋_GBK" w:cs="Times New Roman"/>
          <w:bCs/>
          <w:color w:val="auto"/>
          <w:kern w:val="0"/>
          <w:sz w:val="28"/>
          <w:szCs w:val="28"/>
          <w:lang w:eastAsia="zh-CN"/>
        </w:rPr>
      </w:pPr>
      <w:r>
        <w:rPr>
          <w:rFonts w:hint="default" w:ascii="Times New Roman" w:hAnsi="Times New Roman" w:eastAsia="方正小标宋_GBK" w:cs="Times New Roman"/>
          <w:bCs/>
          <w:color w:val="auto"/>
          <w:kern w:val="0"/>
          <w:sz w:val="28"/>
          <w:szCs w:val="28"/>
          <w:lang w:eastAsia="zh-CN"/>
        </w:rPr>
        <w:t>其他文件</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1A7FC988">
      <w:pPr>
        <w:pStyle w:val="2"/>
        <w:numPr>
          <w:ilvl w:val="0"/>
          <w:numId w:val="0"/>
        </w:numPr>
        <w:ind w:leftChars="0"/>
        <w:rPr>
          <w:rFonts w:hint="default"/>
          <w:lang w:eastAsia="zh-CN"/>
        </w:rPr>
      </w:pPr>
    </w:p>
    <w:p w14:paraId="37C9EFB6">
      <w:pPr>
        <w:pStyle w:val="5"/>
        <w:ind w:left="0" w:leftChars="0" w:firstLine="0" w:firstLineChars="0"/>
        <w:rPr>
          <w:lang w:eastAsia="zh-CN"/>
        </w:rPr>
      </w:pPr>
    </w:p>
    <w:p w14:paraId="74631F04">
      <w:pPr>
        <w:jc w:val="both"/>
        <w:outlineLvl w:val="9"/>
        <w:rPr>
          <w:rFonts w:ascii="Times New Roman" w:hAnsi="Times New Roman"/>
          <w:color w:val="auto"/>
          <w:sz w:val="24"/>
          <w:szCs w:val="24"/>
          <w:lang w:eastAsia="zh-CN"/>
        </w:rPr>
      </w:pPr>
    </w:p>
    <w:p w14:paraId="50391623">
      <w:pPr>
        <w:jc w:val="both"/>
        <w:outlineLvl w:val="9"/>
        <w:rPr>
          <w:rFonts w:ascii="Times New Roman" w:hAnsi="Times New Roman"/>
          <w:color w:val="auto"/>
          <w:sz w:val="24"/>
          <w:szCs w:val="24"/>
          <w:lang w:eastAsia="zh-CN"/>
        </w:rPr>
      </w:pPr>
    </w:p>
    <w:p w14:paraId="7C6B16A5">
      <w:pPr>
        <w:jc w:val="both"/>
        <w:outlineLvl w:val="9"/>
        <w:rPr>
          <w:rFonts w:ascii="Times New Roman" w:hAnsi="Times New Roman"/>
          <w:color w:val="auto"/>
          <w:sz w:val="24"/>
          <w:szCs w:val="24"/>
          <w:lang w:eastAsia="zh-CN"/>
        </w:rPr>
      </w:pPr>
    </w:p>
    <w:p w14:paraId="634F8F75">
      <w:pPr>
        <w:jc w:val="both"/>
        <w:outlineLvl w:val="9"/>
        <w:rPr>
          <w:rFonts w:ascii="Times New Roman" w:hAnsi="Times New Roman"/>
          <w:color w:val="auto"/>
          <w:sz w:val="24"/>
          <w:szCs w:val="24"/>
          <w:lang w:eastAsia="zh-CN"/>
        </w:rPr>
      </w:pPr>
    </w:p>
    <w:p w14:paraId="77B1626C">
      <w:pPr>
        <w:jc w:val="both"/>
        <w:outlineLvl w:val="9"/>
        <w:rPr>
          <w:rFonts w:ascii="Times New Roman" w:hAnsi="Times New Roman"/>
          <w:color w:val="auto"/>
          <w:sz w:val="24"/>
          <w:szCs w:val="24"/>
          <w:lang w:eastAsia="zh-CN"/>
        </w:rPr>
      </w:pPr>
    </w:p>
    <w:p w14:paraId="5DD5C4B5">
      <w:pPr>
        <w:jc w:val="both"/>
        <w:outlineLvl w:val="9"/>
        <w:rPr>
          <w:rFonts w:ascii="Times New Roman" w:hAnsi="Times New Roman"/>
          <w:color w:val="auto"/>
          <w:sz w:val="24"/>
          <w:szCs w:val="24"/>
          <w:lang w:eastAsia="zh-CN"/>
        </w:rPr>
      </w:pPr>
    </w:p>
    <w:p w14:paraId="0BAB03AC">
      <w:pPr>
        <w:jc w:val="both"/>
        <w:outlineLvl w:val="9"/>
        <w:rPr>
          <w:rFonts w:ascii="Times New Roman" w:hAnsi="Times New Roman"/>
          <w:color w:val="auto"/>
          <w:sz w:val="24"/>
          <w:szCs w:val="24"/>
          <w:lang w:eastAsia="zh-CN"/>
        </w:rPr>
      </w:pPr>
    </w:p>
    <w:p w14:paraId="6691786F">
      <w:pPr>
        <w:jc w:val="both"/>
        <w:outlineLvl w:val="9"/>
        <w:rPr>
          <w:rFonts w:ascii="Times New Roman" w:hAnsi="Times New Roman"/>
          <w:color w:val="auto"/>
          <w:sz w:val="24"/>
          <w:szCs w:val="24"/>
          <w:lang w:eastAsia="zh-CN"/>
        </w:rPr>
      </w:pPr>
    </w:p>
    <w:p w14:paraId="40CCA01F">
      <w:pPr>
        <w:jc w:val="both"/>
        <w:outlineLvl w:val="9"/>
        <w:rPr>
          <w:rFonts w:ascii="Times New Roman" w:hAnsi="Times New Roman"/>
          <w:color w:val="auto"/>
          <w:sz w:val="24"/>
          <w:szCs w:val="24"/>
          <w:lang w:eastAsia="zh-CN"/>
        </w:rPr>
      </w:pPr>
    </w:p>
    <w:p w14:paraId="7D94F489">
      <w:pPr>
        <w:jc w:val="both"/>
        <w:outlineLvl w:val="9"/>
        <w:rPr>
          <w:rFonts w:ascii="Times New Roman" w:hAnsi="Times New Roman"/>
          <w:color w:val="auto"/>
          <w:sz w:val="24"/>
          <w:szCs w:val="24"/>
          <w:lang w:eastAsia="zh-CN"/>
        </w:rPr>
      </w:pPr>
    </w:p>
    <w:p w14:paraId="76331EDF">
      <w:pPr>
        <w:jc w:val="both"/>
        <w:outlineLvl w:val="9"/>
        <w:rPr>
          <w:rFonts w:ascii="Times New Roman" w:hAnsi="Times New Roman"/>
          <w:color w:val="auto"/>
          <w:sz w:val="24"/>
          <w:szCs w:val="24"/>
          <w:lang w:eastAsia="zh-CN"/>
        </w:rPr>
      </w:pPr>
    </w:p>
    <w:p w14:paraId="76FE0169">
      <w:pPr>
        <w:pStyle w:val="27"/>
        <w:tabs>
          <w:tab w:val="left" w:pos="5580"/>
        </w:tabs>
        <w:spacing w:line="360" w:lineRule="auto"/>
        <w:ind w:firstLine="480" w:firstLineChars="200"/>
        <w:rPr>
          <w:rFonts w:ascii="Times New Roman" w:hAnsi="Times New Roman" w:eastAsia="仿宋_GB2312" w:cs="Times New Roman"/>
          <w:color w:val="auto"/>
          <w:sz w:val="28"/>
          <w:szCs w:val="28"/>
        </w:rPr>
      </w:pPr>
      <w:r>
        <w:rPr>
          <w:rFonts w:ascii="Times New Roman" w:hAnsi="Times New Roman"/>
          <w:color w:val="auto"/>
          <w:sz w:val="24"/>
          <w:szCs w:val="24"/>
          <w:lang w:eastAsia="zh-CN"/>
        </w:rPr>
        <w:br w:type="page"/>
      </w:r>
    </w:p>
    <w:p w14:paraId="51B12DC8">
      <w:pPr>
        <w:pStyle w:val="6"/>
        <w:jc w:val="center"/>
        <w:rPr>
          <w:rFonts w:ascii="Times New Roman" w:hAnsi="Times New Roman" w:eastAsia="宋体"/>
          <w:color w:val="auto"/>
          <w:sz w:val="36"/>
          <w:szCs w:val="36"/>
          <w:lang w:eastAsia="zh-CN"/>
        </w:rPr>
      </w:pPr>
      <w:bookmarkStart w:id="486" w:name="_Toc19155"/>
      <w:bookmarkStart w:id="487" w:name="_Toc27400"/>
      <w:bookmarkStart w:id="488" w:name="_Toc11891"/>
      <w:bookmarkStart w:id="489" w:name="_Toc1957633089"/>
      <w:bookmarkStart w:id="490" w:name="_Toc1023053876"/>
      <w:bookmarkStart w:id="491" w:name="_Toc1771417676"/>
      <w:bookmarkStart w:id="492" w:name="_Toc1188500584"/>
      <w:bookmarkStart w:id="493" w:name="_Toc1176089766_WPSOffice_Level1"/>
      <w:r>
        <w:rPr>
          <w:rFonts w:ascii="Times New Roman" w:hAnsi="Times New Roman" w:eastAsia="宋体"/>
          <w:color w:val="auto"/>
          <w:sz w:val="36"/>
          <w:szCs w:val="36"/>
          <w:lang w:eastAsia="zh-CN"/>
        </w:rPr>
        <w:t>第六章</w:t>
      </w:r>
      <w:r>
        <w:rPr>
          <w:rFonts w:ascii="Times New Roman" w:hAnsi="Times New Roman" w:eastAsia="宋体"/>
          <w:color w:val="auto"/>
          <w:sz w:val="36"/>
          <w:szCs w:val="36"/>
          <w:lang w:val="en-US" w:eastAsia="zh-CN"/>
        </w:rPr>
        <w:t xml:space="preserve"> </w:t>
      </w:r>
      <w:r>
        <w:rPr>
          <w:rFonts w:ascii="Times New Roman" w:hAnsi="Times New Roman" w:eastAsia="宋体"/>
          <w:color w:val="auto"/>
          <w:sz w:val="36"/>
          <w:szCs w:val="36"/>
          <w:lang w:eastAsia="zh-CN"/>
        </w:rPr>
        <w:t>项目需求及有关要求</w:t>
      </w:r>
      <w:bookmarkEnd w:id="486"/>
      <w:bookmarkEnd w:id="487"/>
      <w:bookmarkEnd w:id="488"/>
      <w:bookmarkEnd w:id="489"/>
      <w:bookmarkEnd w:id="490"/>
      <w:bookmarkEnd w:id="491"/>
      <w:bookmarkEnd w:id="492"/>
      <w:bookmarkEnd w:id="493"/>
    </w:p>
    <w:p w14:paraId="67147A9F">
      <w:pPr>
        <w:pageBreakBefore w:val="0"/>
        <w:kinsoku/>
        <w:wordWrap/>
        <w:overflowPunct/>
        <w:topLinePunct w:val="0"/>
        <w:bidi w:val="0"/>
        <w:spacing w:line="560" w:lineRule="exact"/>
        <w:outlineLvl w:val="2"/>
        <w:rPr>
          <w:rFonts w:hint="eastAsia" w:ascii="黑体" w:hAnsi="黑体" w:eastAsia="黑体" w:cs="黑体"/>
          <w:b/>
          <w:bCs/>
          <w:color w:val="000000"/>
          <w:sz w:val="32"/>
          <w:szCs w:val="32"/>
        </w:rPr>
      </w:pPr>
      <w:r>
        <w:rPr>
          <w:rFonts w:hint="eastAsia" w:ascii="黑体" w:hAnsi="黑体" w:eastAsia="黑体" w:cs="黑体"/>
          <w:b/>
          <w:bCs/>
          <w:color w:val="000000"/>
          <w:sz w:val="32"/>
          <w:szCs w:val="32"/>
        </w:rPr>
        <w:t>一、项目概况</w:t>
      </w:r>
    </w:p>
    <w:p w14:paraId="2FC9874A">
      <w:pPr>
        <w:keepNext w:val="0"/>
        <w:keepLines w:val="0"/>
        <w:pageBreakBefore w:val="0"/>
        <w:widowControl w:val="0"/>
        <w:kinsoku/>
        <w:wordWrap/>
        <w:overflowPunct/>
        <w:topLinePunct w:val="0"/>
        <w:autoSpaceDE/>
        <w:autoSpaceDN/>
        <w:bidi w:val="0"/>
        <w:adjustRightInd/>
        <w:snapToGrid/>
        <w:spacing w:line="560" w:lineRule="exact"/>
        <w:ind w:left="22" w:leftChars="8"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郑州铁路职业技术学院</w:t>
      </w:r>
      <w:r>
        <w:rPr>
          <w:rFonts w:hint="eastAsia" w:ascii="仿宋_GB2312" w:hAnsi="仿宋_GB2312" w:eastAsia="仿宋_GB2312" w:cs="仿宋_GB2312"/>
          <w:color w:val="000000"/>
          <w:sz w:val="28"/>
          <w:szCs w:val="28"/>
          <w:lang w:val="en-US" w:eastAsia="zh-CN"/>
        </w:rPr>
        <w:t>前程</w:t>
      </w:r>
      <w:r>
        <w:rPr>
          <w:rFonts w:hint="eastAsia" w:ascii="仿宋_GB2312" w:hAnsi="仿宋_GB2312" w:eastAsia="仿宋_GB2312" w:cs="仿宋_GB2312"/>
          <w:color w:val="000000"/>
          <w:sz w:val="28"/>
          <w:szCs w:val="28"/>
        </w:rPr>
        <w:t>校区位于河南省郑州市郑东新区通惠路298号，校区占地约</w:t>
      </w:r>
      <w:r>
        <w:rPr>
          <w:rFonts w:hint="eastAsia" w:ascii="仿宋_GB2312" w:hAnsi="仿宋_GB2312" w:eastAsia="仿宋_GB2312" w:cs="仿宋_GB2312"/>
          <w:color w:val="000000"/>
          <w:sz w:val="28"/>
          <w:szCs w:val="28"/>
          <w:lang w:val="en-US" w:eastAsia="zh-CN"/>
        </w:rPr>
        <w:t>550</w:t>
      </w:r>
      <w:r>
        <w:rPr>
          <w:rFonts w:hint="eastAsia" w:ascii="仿宋_GB2312" w:hAnsi="仿宋_GB2312" w:eastAsia="仿宋_GB2312" w:cs="仿宋_GB2312"/>
          <w:color w:val="000000"/>
          <w:sz w:val="28"/>
          <w:szCs w:val="28"/>
        </w:rPr>
        <w:t>亩，已建成建筑面积约44.5万㎡，在校师生人数约1.</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万</w:t>
      </w:r>
      <w:r>
        <w:rPr>
          <w:rFonts w:hint="eastAsia" w:ascii="仿宋_GB2312" w:hAnsi="仿宋_GB2312" w:eastAsia="仿宋_GB2312" w:cs="仿宋_GB2312"/>
          <w:color w:val="000000"/>
          <w:sz w:val="28"/>
          <w:szCs w:val="28"/>
          <w:lang w:val="en-US" w:eastAsia="zh-CN"/>
        </w:rPr>
        <w:t>余</w:t>
      </w:r>
      <w:r>
        <w:rPr>
          <w:rFonts w:hint="eastAsia" w:ascii="仿宋_GB2312" w:hAnsi="仿宋_GB2312" w:eastAsia="仿宋_GB2312" w:cs="仿宋_GB2312"/>
          <w:color w:val="000000"/>
          <w:sz w:val="28"/>
          <w:szCs w:val="28"/>
        </w:rPr>
        <w:t>人</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本次采购项目为</w:t>
      </w:r>
      <w:r>
        <w:rPr>
          <w:rFonts w:hint="eastAsia" w:ascii="仿宋_GB2312" w:hAnsi="仿宋_GB2312" w:eastAsia="仿宋_GB2312" w:cs="仿宋_GB2312"/>
          <w:color w:val="000000"/>
          <w:sz w:val="28"/>
          <w:szCs w:val="28"/>
          <w:lang w:val="en-US" w:eastAsia="zh-CN"/>
        </w:rPr>
        <w:t>2026年校园设施及环境提质提优项目，主要为学校部分楼宇及公共区域的保洁服务，服务面积约70000</w:t>
      </w:r>
      <w:r>
        <w:rPr>
          <w:rFonts w:hint="eastAsia" w:ascii="仿宋_GB2312" w:hAnsi="仿宋_GB2312" w:eastAsia="仿宋_GB2312" w:cs="仿宋_GB2312"/>
          <w:color w:val="000000"/>
          <w:sz w:val="28"/>
          <w:szCs w:val="28"/>
        </w:rPr>
        <w:t>㎡。</w:t>
      </w:r>
    </w:p>
    <w:p w14:paraId="2111066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red"/>
        </w:rPr>
      </w:pPr>
      <w:r>
        <w:rPr>
          <w:rFonts w:hint="eastAsia" w:ascii="仿宋_GB2312" w:hAnsi="仿宋_GB2312" w:eastAsia="仿宋_GB2312" w:cs="仿宋_GB2312"/>
          <w:color w:val="000000"/>
          <w:sz w:val="28"/>
          <w:szCs w:val="28"/>
          <w:lang w:val="en-US" w:eastAsia="zh-CN"/>
        </w:rPr>
        <w:t>本项目</w:t>
      </w:r>
      <w:r>
        <w:rPr>
          <w:rFonts w:hint="eastAsia" w:ascii="仿宋_GB2312" w:hAnsi="仿宋_GB2312" w:eastAsia="仿宋_GB2312" w:cs="仿宋_GB2312"/>
          <w:color w:val="000000"/>
          <w:sz w:val="28"/>
          <w:szCs w:val="28"/>
        </w:rPr>
        <w:t>服务期</w:t>
      </w:r>
      <w:r>
        <w:rPr>
          <w:rFonts w:hint="eastAsia" w:ascii="仿宋_GB2312" w:hAnsi="仿宋_GB2312" w:eastAsia="仿宋_GB2312" w:cs="仿宋_GB2312"/>
          <w:color w:val="000000"/>
          <w:sz w:val="28"/>
          <w:szCs w:val="28"/>
          <w:lang w:val="en-US" w:eastAsia="zh-CN"/>
        </w:rPr>
        <w:t>二</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每年签订一次合同。年度预算价为2100000元，两年预算价共计4200000元；该项目经综合审定，年度控制价金额为1978596元，两年共计3957192元。</w:t>
      </w:r>
    </w:p>
    <w:p w14:paraId="0BA982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黑体" w:hAnsi="黑体" w:eastAsia="黑体" w:cs="黑体"/>
          <w:b/>
          <w:bCs/>
          <w:color w:val="000000"/>
          <w:sz w:val="32"/>
          <w:szCs w:val="32"/>
        </w:rPr>
      </w:pPr>
      <w:r>
        <w:rPr>
          <w:rFonts w:hint="eastAsia" w:ascii="黑体" w:hAnsi="黑体" w:eastAsia="黑体" w:cs="黑体"/>
          <w:b/>
          <w:bCs/>
          <w:color w:val="000000"/>
          <w:sz w:val="32"/>
          <w:szCs w:val="32"/>
          <w:highlight w:val="none"/>
          <w:lang w:val="en-US" w:eastAsia="zh-CN"/>
        </w:rPr>
        <w:t>二、</w:t>
      </w:r>
      <w:r>
        <w:rPr>
          <w:rFonts w:hint="eastAsia" w:ascii="黑体" w:hAnsi="黑体" w:eastAsia="黑体" w:cs="黑体"/>
          <w:b/>
          <w:bCs/>
          <w:color w:val="000000"/>
          <w:sz w:val="32"/>
          <w:szCs w:val="32"/>
        </w:rPr>
        <w:t>具体采购内容</w:t>
      </w:r>
    </w:p>
    <w:p w14:paraId="5E537D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一）</w:t>
      </w:r>
      <w:r>
        <w:rPr>
          <w:rFonts w:hint="eastAsia" w:ascii="仿宋_GB2312" w:hAnsi="仿宋_GB2312" w:eastAsia="仿宋_GB2312" w:cs="仿宋_GB2312"/>
          <w:b w:val="0"/>
          <w:bCs w:val="0"/>
          <w:color w:val="000000"/>
          <w:sz w:val="28"/>
          <w:szCs w:val="28"/>
        </w:rPr>
        <w:t>服务范围及职责：</w:t>
      </w:r>
    </w:p>
    <w:p w14:paraId="14DC3AF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val="en-US" w:eastAsia="zh-CN"/>
        </w:rPr>
        <w:t>1.</w:t>
      </w:r>
      <w:r>
        <w:rPr>
          <w:rFonts w:hint="eastAsia" w:ascii="仿宋_GB2312" w:hAnsi="仿宋_GB2312" w:eastAsia="仿宋_GB2312" w:cs="仿宋_GB2312"/>
          <w:b w:val="0"/>
          <w:bCs w:val="0"/>
          <w:color w:val="000000"/>
          <w:sz w:val="28"/>
          <w:szCs w:val="28"/>
        </w:rPr>
        <w:t>楼宇内部保洁服务范围及职责：</w:t>
      </w:r>
    </w:p>
    <w:p w14:paraId="7F663678">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负责</w:t>
      </w:r>
      <w:r>
        <w:rPr>
          <w:rFonts w:hint="eastAsia" w:ascii="仿宋_GB2312" w:hAnsi="仿宋_GB2312" w:eastAsia="仿宋_GB2312" w:cs="仿宋_GB2312"/>
          <w:color w:val="000000"/>
          <w:sz w:val="28"/>
          <w:szCs w:val="28"/>
          <w:lang w:val="en-US" w:eastAsia="zh-CN"/>
        </w:rPr>
        <w:t>八栋教学楼、一栋图书馆、一栋办公楼公共区域环境卫生清洁工作；</w:t>
      </w:r>
    </w:p>
    <w:p w14:paraId="3CBBC3C4">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各楼内</w:t>
      </w:r>
      <w:r>
        <w:rPr>
          <w:rFonts w:hint="eastAsia" w:ascii="仿宋_GB2312" w:hAnsi="仿宋_GB2312" w:eastAsia="仿宋_GB2312" w:cs="仿宋_GB2312"/>
          <w:color w:val="000000"/>
          <w:sz w:val="28"/>
          <w:szCs w:val="28"/>
        </w:rPr>
        <w:t>卫生间</w:t>
      </w:r>
      <w:r>
        <w:rPr>
          <w:rFonts w:hint="eastAsia" w:ascii="仿宋_GB2312" w:hAnsi="仿宋_GB2312" w:eastAsia="仿宋_GB2312" w:cs="仿宋_GB2312"/>
          <w:color w:val="000000"/>
          <w:sz w:val="28"/>
          <w:szCs w:val="28"/>
          <w:lang w:val="en-US" w:eastAsia="zh-CN"/>
        </w:rPr>
        <w:t>日常</w:t>
      </w:r>
      <w:r>
        <w:rPr>
          <w:rFonts w:hint="eastAsia" w:ascii="仿宋_GB2312" w:hAnsi="仿宋_GB2312" w:eastAsia="仿宋_GB2312" w:cs="仿宋_GB2312"/>
          <w:color w:val="000000"/>
          <w:sz w:val="28"/>
          <w:szCs w:val="28"/>
        </w:rPr>
        <w:t>的清理打扫以及各楼电梯轿厢（除舒雅楼、博雅楼）的清理保洁；</w:t>
      </w:r>
    </w:p>
    <w:p w14:paraId="1323C84B">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各楼（除舒雅楼、博雅楼）内部走廊玻璃、步梯扶手以及公共区域墙面、墙体屋顶的蜘蛛网和附属物的定期清理保洁；</w:t>
      </w:r>
    </w:p>
    <w:p w14:paraId="6F70199F">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各楼</w:t>
      </w:r>
      <w:r>
        <w:rPr>
          <w:rFonts w:hint="eastAsia" w:ascii="仿宋_GB2312" w:hAnsi="仿宋_GB2312" w:eastAsia="仿宋_GB2312" w:cs="仿宋_GB2312"/>
          <w:color w:val="000000"/>
          <w:sz w:val="28"/>
          <w:szCs w:val="28"/>
        </w:rPr>
        <w:t>（除舒雅楼、博雅楼）内办公室门外侧区域卫生、楼内垃圾箱等日常保洁、消杀工作；</w:t>
      </w:r>
    </w:p>
    <w:p w14:paraId="57E0DCDE">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六号楼轨道实训车间内的实训（模拟）设备以及车间周边外侧玻璃卫生，按照学校要求进行保洁；</w:t>
      </w:r>
    </w:p>
    <w:p w14:paraId="54C88B45">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eastAsia="zh-CN"/>
        </w:rPr>
        <w:t>各楼宇</w:t>
      </w:r>
      <w:r>
        <w:rPr>
          <w:rFonts w:hint="eastAsia" w:ascii="仿宋_GB2312" w:hAnsi="仿宋_GB2312" w:eastAsia="仿宋_GB2312" w:cs="仿宋_GB2312"/>
          <w:bCs/>
          <w:color w:val="auto"/>
          <w:sz w:val="28"/>
          <w:szCs w:val="28"/>
          <w:highlight w:val="none"/>
          <w:lang w:val="en-US" w:eastAsia="zh-CN"/>
        </w:rPr>
        <w:t>雨棚</w:t>
      </w:r>
      <w:r>
        <w:rPr>
          <w:rFonts w:hint="eastAsia" w:ascii="仿宋_GB2312" w:hAnsi="仿宋_GB2312" w:eastAsia="仿宋_GB2312" w:cs="仿宋_GB2312"/>
          <w:bCs/>
          <w:color w:val="auto"/>
          <w:sz w:val="28"/>
          <w:szCs w:val="28"/>
          <w:highlight w:val="none"/>
          <w:lang w:eastAsia="zh-CN"/>
        </w:rPr>
        <w:t>彻底</w:t>
      </w:r>
      <w:r>
        <w:rPr>
          <w:rFonts w:hint="eastAsia" w:ascii="仿宋_GB2312" w:hAnsi="仿宋_GB2312" w:eastAsia="仿宋_GB2312" w:cs="仿宋_GB2312"/>
          <w:bCs/>
          <w:color w:val="auto"/>
          <w:sz w:val="28"/>
          <w:szCs w:val="28"/>
          <w:highlight w:val="none"/>
          <w:lang w:val="en-US" w:eastAsia="zh-CN"/>
        </w:rPr>
        <w:t>清洁每年不少于</w:t>
      </w:r>
      <w:r>
        <w:rPr>
          <w:rFonts w:hint="eastAsia" w:ascii="仿宋_GB2312" w:hAnsi="仿宋_GB2312" w:eastAsia="仿宋_GB2312" w:cs="仿宋_GB2312"/>
          <w:bCs/>
          <w:color w:val="auto"/>
          <w:sz w:val="28"/>
          <w:szCs w:val="28"/>
          <w:highlight w:val="none"/>
          <w:lang w:eastAsia="zh-CN"/>
        </w:rPr>
        <w:t>两次，其它打扫</w:t>
      </w:r>
      <w:r>
        <w:rPr>
          <w:rFonts w:hint="eastAsia" w:ascii="仿宋_GB2312" w:hAnsi="仿宋_GB2312" w:eastAsia="仿宋_GB2312" w:cs="仿宋_GB2312"/>
          <w:bCs/>
          <w:color w:val="auto"/>
          <w:sz w:val="28"/>
          <w:szCs w:val="28"/>
          <w:highlight w:val="none"/>
          <w:lang w:val="en-US" w:eastAsia="zh-CN"/>
        </w:rPr>
        <w:t>次</w:t>
      </w:r>
      <w:r>
        <w:rPr>
          <w:rFonts w:hint="eastAsia" w:ascii="仿宋_GB2312" w:hAnsi="仿宋_GB2312" w:eastAsia="仿宋_GB2312" w:cs="仿宋_GB2312"/>
          <w:bCs/>
          <w:color w:val="auto"/>
          <w:sz w:val="28"/>
          <w:szCs w:val="28"/>
          <w:highlight w:val="none"/>
          <w:lang w:eastAsia="zh-CN"/>
        </w:rPr>
        <w:t>数和要求按照采购人要求及时按标准完成</w:t>
      </w:r>
      <w:r>
        <w:rPr>
          <w:rFonts w:hint="eastAsia" w:ascii="仿宋_GB2312" w:hAnsi="仿宋_GB2312" w:eastAsia="仿宋_GB2312" w:cs="仿宋_GB2312"/>
          <w:bCs/>
          <w:color w:val="auto"/>
          <w:sz w:val="28"/>
          <w:szCs w:val="28"/>
          <w:highlight w:val="none"/>
          <w:lang w:val="en-US" w:eastAsia="zh-CN"/>
        </w:rPr>
        <w:t>；</w:t>
      </w:r>
    </w:p>
    <w:p w14:paraId="4834D9D7">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需对每栋楼玻璃幕墙进行清洁，要求如下：高度4.5米以下的建筑楼宇玻璃内、外壁每两周擦拭清洁1次，保持洁净、无污染；高度4.5米以上的超高空间玻璃外壁每半年彻底清洁1次，高度4.5米以上的超高空间玻璃内壁每两个月清洁1次，保持洁净、无污染；</w:t>
      </w:r>
    </w:p>
    <w:p w14:paraId="33FCB22D">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8号楼</w:t>
      </w:r>
      <w:r>
        <w:rPr>
          <w:rFonts w:hint="eastAsia" w:ascii="仿宋_GB2312" w:hAnsi="仿宋_GB2312" w:eastAsia="仿宋_GB2312" w:cs="仿宋_GB2312"/>
          <w:color w:val="000000"/>
          <w:sz w:val="28"/>
          <w:szCs w:val="28"/>
          <w:lang w:val="en-US" w:eastAsia="zh-CN"/>
        </w:rPr>
        <w:t>及图书馆地下车库内部</w:t>
      </w:r>
      <w:r>
        <w:rPr>
          <w:rFonts w:hint="eastAsia" w:ascii="仿宋_GB2312" w:hAnsi="仿宋_GB2312" w:eastAsia="仿宋_GB2312" w:cs="仿宋_GB2312"/>
          <w:color w:val="000000"/>
          <w:sz w:val="28"/>
          <w:szCs w:val="28"/>
        </w:rPr>
        <w:t>（含上下通道）每周不少于</w:t>
      </w:r>
      <w:r>
        <w:rPr>
          <w:rFonts w:hint="eastAsia" w:ascii="仿宋_GB2312" w:hAnsi="仿宋_GB2312" w:eastAsia="仿宋_GB2312" w:cs="仿宋_GB2312"/>
          <w:color w:val="000000"/>
          <w:sz w:val="28"/>
          <w:szCs w:val="28"/>
          <w:lang w:val="en-US" w:eastAsia="zh-CN"/>
        </w:rPr>
        <w:t>两</w:t>
      </w:r>
      <w:r>
        <w:rPr>
          <w:rFonts w:hint="eastAsia" w:ascii="仿宋_GB2312" w:hAnsi="仿宋_GB2312" w:eastAsia="仿宋_GB2312" w:cs="仿宋_GB2312"/>
          <w:color w:val="000000"/>
          <w:sz w:val="28"/>
          <w:szCs w:val="28"/>
        </w:rPr>
        <w:t>次</w:t>
      </w:r>
      <w:r>
        <w:rPr>
          <w:rFonts w:hint="eastAsia" w:ascii="仿宋_GB2312" w:hAnsi="仿宋_GB2312" w:eastAsia="仿宋_GB2312" w:cs="仿宋_GB2312"/>
          <w:color w:val="000000"/>
          <w:sz w:val="28"/>
          <w:szCs w:val="28"/>
          <w:lang w:val="en-US" w:eastAsia="zh-CN"/>
        </w:rPr>
        <w:t>清洁</w:t>
      </w:r>
      <w:r>
        <w:rPr>
          <w:rFonts w:hint="eastAsia" w:ascii="仿宋_GB2312" w:hAnsi="仿宋_GB2312" w:eastAsia="仿宋_GB2312" w:cs="仿宋_GB2312"/>
          <w:color w:val="000000"/>
          <w:sz w:val="28"/>
          <w:szCs w:val="28"/>
        </w:rPr>
        <w:t>；</w:t>
      </w:r>
    </w:p>
    <w:p w14:paraId="54BD6BEE">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A-F楼架空层及品香苑架空层等区域</w:t>
      </w:r>
      <w:r>
        <w:rPr>
          <w:rFonts w:hint="eastAsia" w:ascii="仿宋_GB2312" w:hAnsi="仿宋_GB2312" w:eastAsia="仿宋_GB2312" w:cs="仿宋_GB2312"/>
          <w:color w:val="000000"/>
          <w:sz w:val="28"/>
          <w:szCs w:val="28"/>
          <w:highlight w:val="none"/>
          <w:lang w:val="en-US" w:eastAsia="zh-CN"/>
        </w:rPr>
        <w:t>地面卫生及</w:t>
      </w:r>
      <w:r>
        <w:rPr>
          <w:rFonts w:hint="eastAsia" w:ascii="仿宋_GB2312" w:hAnsi="仿宋_GB2312" w:eastAsia="仿宋_GB2312" w:cs="仿宋_GB2312"/>
          <w:color w:val="000000"/>
          <w:sz w:val="28"/>
          <w:szCs w:val="28"/>
          <w:highlight w:val="none"/>
        </w:rPr>
        <w:t>卫生间</w:t>
      </w:r>
      <w:r>
        <w:rPr>
          <w:rFonts w:hint="eastAsia" w:ascii="仿宋_GB2312" w:hAnsi="仿宋_GB2312" w:eastAsia="仿宋_GB2312" w:cs="仿宋_GB2312"/>
          <w:color w:val="000000"/>
          <w:sz w:val="28"/>
          <w:szCs w:val="28"/>
          <w:highlight w:val="none"/>
          <w:lang w:val="en-US" w:eastAsia="zh-CN"/>
        </w:rPr>
        <w:t>的</w:t>
      </w:r>
      <w:r>
        <w:rPr>
          <w:rFonts w:hint="eastAsia" w:ascii="仿宋_GB2312" w:hAnsi="仿宋_GB2312" w:eastAsia="仿宋_GB2312" w:cs="仿宋_GB2312"/>
          <w:color w:val="000000"/>
          <w:sz w:val="28"/>
          <w:szCs w:val="28"/>
          <w:highlight w:val="none"/>
          <w:lang w:eastAsia="zh-CN"/>
        </w:rPr>
        <w:t>卫生保洁</w:t>
      </w:r>
      <w:r>
        <w:rPr>
          <w:rFonts w:hint="eastAsia" w:ascii="仿宋_GB2312" w:hAnsi="仿宋_GB2312" w:eastAsia="仿宋_GB2312" w:cs="仿宋_GB2312"/>
          <w:color w:val="000000"/>
          <w:sz w:val="28"/>
          <w:szCs w:val="28"/>
          <w:highlight w:val="none"/>
        </w:rPr>
        <w:t xml:space="preserve">； </w:t>
      </w:r>
    </w:p>
    <w:p w14:paraId="65DF2C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color w:val="000000"/>
          <w:sz w:val="28"/>
          <w:szCs w:val="28"/>
          <w:highlight w:val="none"/>
          <w:lang w:val="en-US" w:eastAsia="zh-CN"/>
        </w:rPr>
        <w:t>2.</w:t>
      </w:r>
      <w:r>
        <w:rPr>
          <w:rFonts w:hint="eastAsia" w:ascii="仿宋_GB2312" w:hAnsi="仿宋_GB2312" w:eastAsia="仿宋_GB2312" w:cs="仿宋_GB2312"/>
          <w:b w:val="0"/>
          <w:bCs w:val="0"/>
          <w:color w:val="000000"/>
          <w:sz w:val="28"/>
          <w:szCs w:val="28"/>
          <w:highlight w:val="none"/>
        </w:rPr>
        <w:t>校园内公共区域保洁服务范围及职责：</w:t>
      </w:r>
    </w:p>
    <w:p w14:paraId="651D6B3C">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负责品香苑</w:t>
      </w:r>
      <w:r>
        <w:rPr>
          <w:rFonts w:hint="eastAsia" w:ascii="仿宋_GB2312" w:hAnsi="仿宋_GB2312" w:eastAsia="仿宋_GB2312" w:cs="仿宋_GB2312"/>
          <w:color w:val="000000"/>
          <w:sz w:val="28"/>
          <w:szCs w:val="28"/>
          <w:highlight w:val="none"/>
          <w:lang w:val="en-US" w:eastAsia="zh-CN"/>
        </w:rPr>
        <w:t>餐厅架空层、A-F楼</w:t>
      </w:r>
      <w:r>
        <w:rPr>
          <w:rFonts w:hint="eastAsia" w:ascii="仿宋_GB2312" w:hAnsi="仿宋_GB2312" w:eastAsia="仿宋_GB2312" w:cs="仿宋_GB2312"/>
          <w:color w:val="000000"/>
          <w:sz w:val="28"/>
          <w:szCs w:val="28"/>
          <w:lang w:val="en-US" w:eastAsia="zh-CN"/>
        </w:rPr>
        <w:t>架空层、校园道路、</w:t>
      </w:r>
      <w:r>
        <w:rPr>
          <w:rFonts w:hint="eastAsia" w:ascii="仿宋_GB2312" w:hAnsi="仿宋_GB2312" w:eastAsia="仿宋_GB2312" w:cs="仿宋_GB2312"/>
          <w:sz w:val="28"/>
          <w:szCs w:val="28"/>
        </w:rPr>
        <w:t>人行通道、广场地面等场地区域日常的保洁（另做好大型活动时期的保洁任务）；校园内所有楼宇道路周边垃圾箱（桶）的日常打扫和保洁、消杀工作。</w:t>
      </w:r>
    </w:p>
    <w:p w14:paraId="27F31388">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负责学校大型活动比赛、会议交流、参观检查等活动的卫生保洁工作。</w:t>
      </w:r>
    </w:p>
    <w:p w14:paraId="48BFC097">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学校考试、放假（寒暑假）期间办公楼等有人员办公场所的卫生间、走廊、楼道及校园的卫生保洁工作。</w:t>
      </w:r>
    </w:p>
    <w:p w14:paraId="039FCFA3">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负责公共教室内部卫生的突击保洁工作和日常卫生保洁的兜底工作。</w:t>
      </w:r>
    </w:p>
    <w:p w14:paraId="585456AB">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正常教学周期间办公楼、所有教学楼、轨道楼楼道走廊、楼梯、楼梯扶手的保洁以及校园公共区域（垃圾箱除外）由学校劳动</w:t>
      </w:r>
      <w:r>
        <w:rPr>
          <w:rFonts w:hint="eastAsia" w:ascii="仿宋_GB2312" w:hAnsi="仿宋_GB2312" w:eastAsia="仿宋_GB2312" w:cs="仿宋_GB2312"/>
          <w:color w:val="000000"/>
          <w:sz w:val="28"/>
          <w:szCs w:val="28"/>
          <w:lang w:val="en-US" w:eastAsia="zh-CN"/>
        </w:rPr>
        <w:t>课</w:t>
      </w:r>
      <w:r>
        <w:rPr>
          <w:rFonts w:hint="eastAsia" w:ascii="仿宋_GB2312" w:hAnsi="仿宋_GB2312" w:eastAsia="仿宋_GB2312" w:cs="仿宋_GB2312"/>
          <w:color w:val="000000"/>
          <w:sz w:val="28"/>
          <w:szCs w:val="28"/>
        </w:rPr>
        <w:t>辅助打扫，保洁的主体责任仍由乙方负责，在检查中如遇上述区域打扫不彻底，需由乙方负责进行整改。</w:t>
      </w:r>
    </w:p>
    <w:p w14:paraId="66B557F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二）</w:t>
      </w:r>
      <w:r>
        <w:rPr>
          <w:rFonts w:hint="eastAsia" w:ascii="仿宋_GB2312" w:hAnsi="仿宋_GB2312" w:eastAsia="仿宋_GB2312" w:cs="仿宋_GB2312"/>
          <w:b w:val="0"/>
          <w:bCs w:val="0"/>
          <w:color w:val="000000"/>
          <w:sz w:val="28"/>
          <w:szCs w:val="28"/>
        </w:rPr>
        <w:t>物业保洁服务要求</w:t>
      </w:r>
      <w:r>
        <w:rPr>
          <w:rFonts w:hint="eastAsia" w:ascii="仿宋_GB2312" w:hAnsi="仿宋_GB2312" w:eastAsia="仿宋_GB2312" w:cs="仿宋_GB2312"/>
          <w:b w:val="0"/>
          <w:bCs w:val="0"/>
          <w:color w:val="000000"/>
          <w:sz w:val="28"/>
          <w:szCs w:val="28"/>
          <w:lang w:eastAsia="zh-CN"/>
        </w:rPr>
        <w:t>：</w:t>
      </w:r>
    </w:p>
    <w:p w14:paraId="1A418E6A">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rPr>
        <w:t>应严格人员管理并保持工作人员稳定，在正式上岗前要通过岗前培训，统一着装，统一文明用语，遵守劳动纪律，严格执行岗位制度。熟悉本岗位的任务与要求，明确服务宗旨，端正劳动态度，讲究工作效率。</w:t>
      </w:r>
    </w:p>
    <w:p w14:paraId="77B5652C">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rPr>
        <w:t>应</w:t>
      </w:r>
      <w:r>
        <w:rPr>
          <w:rFonts w:hint="eastAsia" w:ascii="仿宋_GB2312" w:hAnsi="仿宋_GB2312" w:eastAsia="仿宋_GB2312" w:cs="仿宋_GB2312"/>
          <w:color w:val="000000"/>
          <w:sz w:val="28"/>
          <w:szCs w:val="28"/>
        </w:rPr>
        <w:t>保证其责任区内的卫生间、电梯轿厢、走廊玻璃、楼内垃圾箱的清扫、保洁、消杀，确保上述区域洁亮、无痰渍、无灰尘、无积水、</w:t>
      </w:r>
      <w:r>
        <w:rPr>
          <w:rFonts w:hint="eastAsia" w:ascii="仿宋_GB2312" w:hAnsi="仿宋_GB2312" w:eastAsia="仿宋_GB2312" w:cs="仿宋_GB2312"/>
          <w:color w:val="000000"/>
          <w:sz w:val="28"/>
          <w:szCs w:val="28"/>
          <w:highlight w:val="none"/>
        </w:rPr>
        <w:t>无蜘蛛网。</w:t>
      </w:r>
    </w:p>
    <w:p w14:paraId="64FC1F3A">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rPr>
        <w:t>在对卫生间里的洗手台、镜面、大、小便池等卫生器具做到日常保洁外，还应使用专用保洁、洁厕液进行定期清理，确保卫生器具无异味，无便迹，镜面、台面无水渍、污物、垃圾。</w:t>
      </w:r>
    </w:p>
    <w:p w14:paraId="5AB897AE">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rPr>
        <w:t>工作人员严禁随意关闭厕所、洗漱间；严禁将垃圾随意倒</w:t>
      </w:r>
      <w:r>
        <w:rPr>
          <w:rFonts w:hint="eastAsia" w:ascii="仿宋_GB2312" w:hAnsi="仿宋_GB2312" w:eastAsia="仿宋_GB2312" w:cs="仿宋_GB2312"/>
          <w:color w:val="000000"/>
          <w:sz w:val="28"/>
          <w:szCs w:val="28"/>
          <w:highlight w:val="none"/>
          <w:lang w:val="en-US" w:eastAsia="zh-CN"/>
        </w:rPr>
        <w:t>入</w:t>
      </w:r>
      <w:r>
        <w:rPr>
          <w:rFonts w:hint="eastAsia" w:ascii="仿宋_GB2312" w:hAnsi="仿宋_GB2312" w:eastAsia="仿宋_GB2312" w:cs="仿宋_GB2312"/>
          <w:color w:val="000000"/>
          <w:sz w:val="28"/>
          <w:szCs w:val="28"/>
          <w:highlight w:val="none"/>
        </w:rPr>
        <w:t>大便池。</w:t>
      </w:r>
    </w:p>
    <w:p w14:paraId="76C36CF4">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（5）</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rPr>
        <w:t>工作人员应节约水电，随手关闭电源开关和水龙头，发现设备损坏及时报修。</w:t>
      </w:r>
    </w:p>
    <w:p w14:paraId="653C1A48">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（6）</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rPr>
        <w:t>应配合完成六号楼轨道实训车间内的实训（模拟）设备以及车间周边外侧玻璃卫生，按照学校要求进行保洁；</w:t>
      </w:r>
    </w:p>
    <w:p w14:paraId="25ECB40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highlight w:val="none"/>
        </w:rPr>
        <w:t>（7）</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lang w:val="en-US" w:eastAsia="zh-CN"/>
        </w:rPr>
        <w:t>应保证</w:t>
      </w:r>
      <w:r>
        <w:rPr>
          <w:rFonts w:hint="eastAsia" w:ascii="仿宋_GB2312" w:hAnsi="仿宋_GB2312" w:eastAsia="仿宋_GB2312" w:cs="仿宋_GB2312"/>
          <w:bCs/>
          <w:color w:val="auto"/>
          <w:sz w:val="28"/>
          <w:szCs w:val="28"/>
          <w:highlight w:val="none"/>
          <w:lang w:eastAsia="zh-CN"/>
        </w:rPr>
        <w:t>各楼宇</w:t>
      </w:r>
      <w:r>
        <w:rPr>
          <w:rFonts w:hint="eastAsia" w:ascii="仿宋_GB2312" w:hAnsi="仿宋_GB2312" w:eastAsia="仿宋_GB2312" w:cs="仿宋_GB2312"/>
          <w:bCs/>
          <w:color w:val="auto"/>
          <w:sz w:val="28"/>
          <w:szCs w:val="28"/>
          <w:highlight w:val="none"/>
          <w:lang w:val="en-US" w:eastAsia="zh-CN"/>
        </w:rPr>
        <w:t>雨棚</w:t>
      </w:r>
      <w:r>
        <w:rPr>
          <w:rFonts w:hint="eastAsia" w:ascii="仿宋_GB2312" w:hAnsi="仿宋_GB2312" w:eastAsia="仿宋_GB2312" w:cs="仿宋_GB2312"/>
          <w:bCs/>
          <w:color w:val="auto"/>
          <w:sz w:val="28"/>
          <w:szCs w:val="28"/>
          <w:highlight w:val="none"/>
          <w:lang w:eastAsia="zh-CN"/>
        </w:rPr>
        <w:t>彻底</w:t>
      </w:r>
      <w:r>
        <w:rPr>
          <w:rFonts w:hint="eastAsia" w:ascii="仿宋_GB2312" w:hAnsi="仿宋_GB2312" w:eastAsia="仿宋_GB2312" w:cs="仿宋_GB2312"/>
          <w:bCs/>
          <w:color w:val="auto"/>
          <w:sz w:val="28"/>
          <w:szCs w:val="28"/>
          <w:highlight w:val="none"/>
          <w:lang w:val="en-US" w:eastAsia="zh-CN"/>
        </w:rPr>
        <w:t>清洁每年不少于</w:t>
      </w:r>
      <w:r>
        <w:rPr>
          <w:rFonts w:hint="eastAsia" w:ascii="仿宋_GB2312" w:hAnsi="仿宋_GB2312" w:eastAsia="仿宋_GB2312" w:cs="仿宋_GB2312"/>
          <w:bCs/>
          <w:color w:val="auto"/>
          <w:sz w:val="28"/>
          <w:szCs w:val="28"/>
          <w:highlight w:val="none"/>
          <w:lang w:eastAsia="zh-CN"/>
        </w:rPr>
        <w:t>两次，其它打扫</w:t>
      </w:r>
      <w:r>
        <w:rPr>
          <w:rFonts w:hint="eastAsia" w:ascii="仿宋_GB2312" w:hAnsi="仿宋_GB2312" w:eastAsia="仿宋_GB2312" w:cs="仿宋_GB2312"/>
          <w:bCs/>
          <w:color w:val="auto"/>
          <w:sz w:val="28"/>
          <w:szCs w:val="28"/>
          <w:highlight w:val="none"/>
          <w:lang w:val="en-US" w:eastAsia="zh-CN"/>
        </w:rPr>
        <w:t>次</w:t>
      </w:r>
      <w:r>
        <w:rPr>
          <w:rFonts w:hint="eastAsia" w:ascii="仿宋_GB2312" w:hAnsi="仿宋_GB2312" w:eastAsia="仿宋_GB2312" w:cs="仿宋_GB2312"/>
          <w:bCs/>
          <w:color w:val="auto"/>
          <w:sz w:val="28"/>
          <w:szCs w:val="28"/>
          <w:highlight w:val="none"/>
          <w:lang w:eastAsia="zh-CN"/>
        </w:rPr>
        <w:t>数和要求按照甲方要求及时按标准完成</w:t>
      </w:r>
      <w:r>
        <w:rPr>
          <w:rFonts w:hint="eastAsia" w:ascii="仿宋_GB2312" w:hAnsi="仿宋_GB2312" w:eastAsia="仿宋_GB2312" w:cs="仿宋_GB2312"/>
          <w:bCs/>
          <w:color w:val="auto"/>
          <w:sz w:val="28"/>
          <w:szCs w:val="28"/>
          <w:highlight w:val="none"/>
          <w:lang w:val="en-US" w:eastAsia="zh-CN"/>
        </w:rPr>
        <w:t>；</w:t>
      </w:r>
      <w:r>
        <w:rPr>
          <w:rFonts w:hint="eastAsia" w:ascii="仿宋_GB2312" w:hAnsi="仿宋_GB2312" w:eastAsia="仿宋_GB2312" w:cs="仿宋_GB2312"/>
          <w:color w:val="000000"/>
          <w:sz w:val="28"/>
          <w:szCs w:val="28"/>
        </w:rPr>
        <w:t>遇到大型活动、大型参观、会议交流、文明单位复验等重要工作时，能够保证干净整洁。</w:t>
      </w:r>
    </w:p>
    <w:p w14:paraId="009B768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highlight w:val="none"/>
          <w:lang w:val="en-US" w:eastAsia="zh-CN"/>
        </w:rPr>
        <w:t>8</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lang w:val="en-US" w:eastAsia="zh-CN"/>
        </w:rPr>
        <w:t>负责对每栋楼玻璃幕墙进行清洁，要求如下：高度4.5米以下的建筑楼宇玻璃内、外壁每两周擦拭清洁1次，保持洁净、无污染；高度4.5米以上的超高空间玻璃外壁每半年彻底清洁1次，高度4.5米以上的超高空间玻璃内壁每两个月清洁1次，保持洁净、无污染；</w:t>
      </w:r>
    </w:p>
    <w:p w14:paraId="18961CAF">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rPr>
        <w:t>应做到</w:t>
      </w:r>
      <w:r>
        <w:rPr>
          <w:rFonts w:hint="eastAsia" w:ascii="仿宋_GB2312" w:hAnsi="仿宋_GB2312" w:eastAsia="仿宋_GB2312" w:cs="仿宋_GB2312"/>
          <w:sz w:val="28"/>
          <w:szCs w:val="28"/>
        </w:rPr>
        <w:t>校园打扫路面干净整洁，</w:t>
      </w:r>
      <w:r>
        <w:rPr>
          <w:rFonts w:hint="eastAsia" w:ascii="仿宋_GB2312" w:hAnsi="仿宋_GB2312" w:eastAsia="仿宋_GB2312" w:cs="仿宋_GB2312"/>
          <w:color w:val="000000"/>
          <w:sz w:val="28"/>
          <w:szCs w:val="28"/>
        </w:rPr>
        <w:t>校园垃圾箱日常清洗定期消毒，保持清洁美观，无痰迹污垢灰尘</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加强垃圾箱日常维护，确保箱体完好无损</w:t>
      </w:r>
      <w:r>
        <w:rPr>
          <w:rFonts w:hint="eastAsia" w:ascii="仿宋_GB2312" w:hAnsi="仿宋_GB2312" w:eastAsia="仿宋_GB2312" w:cs="仿宋_GB2312"/>
          <w:color w:val="000000"/>
          <w:sz w:val="28"/>
          <w:szCs w:val="28"/>
          <w:highlight w:val="none"/>
        </w:rPr>
        <w:t>。</w:t>
      </w:r>
    </w:p>
    <w:p w14:paraId="21F4F076">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val="en-US" w:eastAsia="zh-CN"/>
        </w:rPr>
        <w:t>10</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rPr>
        <w:t>应积极配合校方进行蚊子、苍蝇、蟑螂、老鼠等四害的消杀工作</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定期</w:t>
      </w:r>
      <w:r>
        <w:rPr>
          <w:rFonts w:hint="eastAsia" w:ascii="仿宋_GB2312" w:hAnsi="仿宋_GB2312" w:eastAsia="仿宋_GB2312" w:cs="仿宋_GB2312"/>
          <w:color w:val="000000"/>
          <w:sz w:val="28"/>
          <w:szCs w:val="28"/>
          <w:highlight w:val="none"/>
        </w:rPr>
        <w:t>对相关设备、设施进行日常消杀，同时确保消杀记录及时、准确、完整。</w:t>
      </w:r>
    </w:p>
    <w:p w14:paraId="683015E3">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w:t>
      </w: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rPr>
        <w:t>责任区内，保洁人员有义务监督师生自觉遵守公共道德，制止随地吐痰、乱扔、乱倒等不文明行为。</w:t>
      </w:r>
    </w:p>
    <w:p w14:paraId="45ACA4AF">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highlight w:val="none"/>
        </w:rPr>
        <w:t>（1</w:t>
      </w: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eastAsia="zh-CN"/>
        </w:rPr>
        <w:t>中标人</w:t>
      </w:r>
      <w:r>
        <w:rPr>
          <w:rFonts w:hint="eastAsia" w:ascii="仿宋_GB2312" w:hAnsi="仿宋_GB2312" w:eastAsia="仿宋_GB2312" w:cs="仿宋_GB2312"/>
          <w:color w:val="000000"/>
          <w:sz w:val="28"/>
          <w:szCs w:val="28"/>
          <w:highlight w:val="none"/>
          <w:lang w:val="en-US" w:eastAsia="zh-CN"/>
        </w:rPr>
        <w:t>在</w:t>
      </w:r>
      <w:r>
        <w:rPr>
          <w:rFonts w:hint="eastAsia" w:ascii="仿宋_GB2312" w:hAnsi="仿宋_GB2312" w:eastAsia="仿宋_GB2312" w:cs="仿宋_GB2312"/>
          <w:color w:val="000000"/>
          <w:sz w:val="28"/>
          <w:szCs w:val="28"/>
          <w:lang w:val="en-US" w:eastAsia="zh-CN"/>
        </w:rPr>
        <w:t>合同期内，校</w:t>
      </w:r>
      <w:r>
        <w:rPr>
          <w:rFonts w:hint="eastAsia" w:ascii="仿宋_GB2312" w:hAnsi="仿宋_GB2312" w:eastAsia="仿宋_GB2312" w:cs="仿宋_GB2312"/>
          <w:color w:val="000000"/>
          <w:sz w:val="28"/>
          <w:szCs w:val="28"/>
        </w:rPr>
        <w:t>方</w:t>
      </w:r>
      <w:r>
        <w:rPr>
          <w:rFonts w:hint="eastAsia" w:ascii="仿宋_GB2312" w:hAnsi="仿宋_GB2312" w:eastAsia="仿宋_GB2312" w:cs="仿宋_GB2312"/>
          <w:color w:val="000000"/>
          <w:sz w:val="28"/>
          <w:szCs w:val="28"/>
          <w:lang w:val="en-US" w:eastAsia="zh-CN"/>
        </w:rPr>
        <w:t>有权</w:t>
      </w:r>
      <w:r>
        <w:rPr>
          <w:rFonts w:hint="eastAsia" w:ascii="仿宋_GB2312" w:hAnsi="仿宋_GB2312" w:eastAsia="仿宋_GB2312" w:cs="仿宋_GB2312"/>
          <w:color w:val="000000"/>
          <w:sz w:val="28"/>
          <w:szCs w:val="28"/>
        </w:rPr>
        <w:t>检查监督，对检查不合格，卫生不达标的，</w:t>
      </w:r>
      <w:r>
        <w:rPr>
          <w:rFonts w:hint="eastAsia" w:ascii="仿宋_GB2312" w:hAnsi="仿宋_GB2312" w:eastAsia="仿宋_GB2312" w:cs="仿宋_GB2312"/>
          <w:color w:val="000000"/>
          <w:sz w:val="28"/>
          <w:szCs w:val="28"/>
          <w:lang w:val="en-US" w:eastAsia="zh-CN"/>
        </w:rPr>
        <w:t>出具书面警告</w:t>
      </w:r>
      <w:r>
        <w:rPr>
          <w:rFonts w:hint="eastAsia" w:ascii="仿宋_GB2312" w:hAnsi="仿宋_GB2312" w:eastAsia="仿宋_GB2312" w:cs="仿宋_GB2312"/>
          <w:color w:val="000000"/>
          <w:sz w:val="28"/>
          <w:szCs w:val="28"/>
        </w:rPr>
        <w:t>，多次出现不合格的，必须更换人员</w:t>
      </w:r>
      <w:r>
        <w:rPr>
          <w:rFonts w:hint="eastAsia" w:ascii="仿宋_GB2312" w:hAnsi="仿宋_GB2312" w:eastAsia="仿宋_GB2312" w:cs="仿宋_GB2312"/>
          <w:color w:val="000000"/>
          <w:sz w:val="28"/>
          <w:szCs w:val="28"/>
          <w:lang w:val="en-US" w:eastAsia="zh-CN"/>
        </w:rPr>
        <w:t>或解除合同</w:t>
      </w:r>
      <w:r>
        <w:rPr>
          <w:rFonts w:hint="eastAsia" w:ascii="仿宋_GB2312" w:hAnsi="仿宋_GB2312" w:eastAsia="仿宋_GB2312" w:cs="仿宋_GB2312"/>
          <w:color w:val="000000"/>
          <w:sz w:val="28"/>
          <w:szCs w:val="28"/>
        </w:rPr>
        <w:t>。</w:t>
      </w:r>
    </w:p>
    <w:p w14:paraId="5082E0B2">
      <w:pPr>
        <w:pageBreakBefore w:val="0"/>
        <w:kinsoku/>
        <w:wordWrap/>
        <w:overflowPunct/>
        <w:topLinePunct w:val="0"/>
        <w:bidi w:val="0"/>
        <w:spacing w:line="560" w:lineRule="exact"/>
        <w:outlineLvl w:val="2"/>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三、项目人员及相关要求</w:t>
      </w:r>
    </w:p>
    <w:p w14:paraId="29B99E06">
      <w:pPr>
        <w:pStyle w:val="2"/>
        <w:ind w:firstLine="280" w:firstLineChars="100"/>
        <w:outlineLvl w:val="2"/>
        <w:rPr>
          <w:rFonts w:hint="eastAsia"/>
          <w:lang w:eastAsia="zh-CN"/>
        </w:rPr>
      </w:pPr>
      <w:r>
        <w:rPr>
          <w:rFonts w:ascii="仿宋_GB2312" w:hAnsi="仿宋_GB2312" w:eastAsia="仿宋_GB2312" w:cs="仿宋_GB2312"/>
          <w:color w:val="auto"/>
          <w:sz w:val="28"/>
          <w:szCs w:val="28"/>
          <w:highlight w:val="none"/>
          <w:lang w:val="en-US" w:eastAsia="zh-CN"/>
        </w:rPr>
        <w:t>人员配备一览表</w:t>
      </w:r>
      <w:r>
        <w:rPr>
          <w:rFonts w:eastAsia="宋体"/>
          <w:color w:val="auto"/>
          <w:highlight w:val="none"/>
          <w:lang w:eastAsia="zh-CN"/>
        </w:rPr>
        <w:t>（</w:t>
      </w:r>
      <w:r>
        <w:rPr>
          <w:rFonts w:hint="eastAsia" w:ascii="仿宋_GB2312" w:hAnsi="仿宋_GB2312" w:eastAsia="仿宋_GB2312" w:cs="仿宋_GB2312"/>
          <w:color w:val="auto"/>
          <w:highlight w:val="none"/>
          <w:lang w:eastAsia="zh-CN"/>
        </w:rPr>
        <w:t>本表数量为最小数量，投标人可根据实际情况增加</w:t>
      </w:r>
      <w:r>
        <w:rPr>
          <w:rFonts w:eastAsia="宋体"/>
          <w:color w:val="auto"/>
          <w:highlight w:val="none"/>
          <w:lang w:eastAsia="zh-CN"/>
        </w:rPr>
        <w:t>）</w:t>
      </w:r>
    </w:p>
    <w:tbl>
      <w:tblPr>
        <w:tblStyle w:val="22"/>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1445"/>
        <w:gridCol w:w="1067"/>
        <w:gridCol w:w="1975"/>
        <w:gridCol w:w="4087"/>
      </w:tblGrid>
      <w:tr w14:paraId="5ACB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Align w:val="center"/>
          </w:tcPr>
          <w:p w14:paraId="05EEEFA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序号</w:t>
            </w:r>
          </w:p>
        </w:tc>
        <w:tc>
          <w:tcPr>
            <w:tcW w:w="1445" w:type="dxa"/>
            <w:vAlign w:val="center"/>
          </w:tcPr>
          <w:p w14:paraId="623948F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岗位名称</w:t>
            </w:r>
          </w:p>
        </w:tc>
        <w:tc>
          <w:tcPr>
            <w:tcW w:w="1067" w:type="dxa"/>
            <w:vAlign w:val="center"/>
          </w:tcPr>
          <w:p w14:paraId="5DD141D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数量（人）</w:t>
            </w:r>
          </w:p>
        </w:tc>
        <w:tc>
          <w:tcPr>
            <w:tcW w:w="1975" w:type="dxa"/>
            <w:vAlign w:val="center"/>
          </w:tcPr>
          <w:p w14:paraId="2AF3AC8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岗位要求</w:t>
            </w:r>
          </w:p>
        </w:tc>
        <w:tc>
          <w:tcPr>
            <w:tcW w:w="4087" w:type="dxa"/>
            <w:vAlign w:val="center"/>
          </w:tcPr>
          <w:p w14:paraId="0C15D41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黑体" w:hAnsi="黑体" w:eastAsia="黑体" w:cs="黑体"/>
                <w:sz w:val="24"/>
                <w:szCs w:val="24"/>
                <w:highlight w:val="none"/>
                <w:lang w:val="en-US" w:eastAsia="zh-CN"/>
              </w:rPr>
            </w:pPr>
            <w:r>
              <w:rPr>
                <w:rFonts w:ascii="黑体" w:hAnsi="黑体" w:eastAsia="黑体" w:cs="黑体"/>
                <w:sz w:val="24"/>
                <w:szCs w:val="24"/>
                <w:highlight w:val="none"/>
                <w:lang w:val="en-US" w:eastAsia="zh-CN"/>
              </w:rPr>
              <w:t>证明材料要求</w:t>
            </w:r>
          </w:p>
        </w:tc>
      </w:tr>
      <w:tr w14:paraId="1FAB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521" w:type="dxa"/>
            <w:vMerge w:val="restart"/>
            <w:vAlign w:val="center"/>
          </w:tcPr>
          <w:p w14:paraId="1409B56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ascii="仿宋_GB2312" w:hAnsi="仿宋_GB2312" w:eastAsia="仿宋_GB2312" w:cs="仿宋_GB2312"/>
                <w:sz w:val="24"/>
                <w:szCs w:val="24"/>
                <w:highlight w:val="none"/>
                <w:lang w:val="en-US" w:eastAsia="zh-CN"/>
              </w:rPr>
              <w:t>1</w:t>
            </w:r>
          </w:p>
        </w:tc>
        <w:tc>
          <w:tcPr>
            <w:tcW w:w="1445" w:type="dxa"/>
            <w:vMerge w:val="restart"/>
            <w:vAlign w:val="center"/>
          </w:tcPr>
          <w:p w14:paraId="0A7481B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rPr>
              <w:t>物业经理</w:t>
            </w:r>
          </w:p>
        </w:tc>
        <w:tc>
          <w:tcPr>
            <w:tcW w:w="1067" w:type="dxa"/>
            <w:vMerge w:val="restart"/>
            <w:vAlign w:val="center"/>
          </w:tcPr>
          <w:p w14:paraId="3B8CEE4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ascii="仿宋_GB2312" w:hAnsi="仿宋_GB2312" w:eastAsia="仿宋_GB2312" w:cs="仿宋_GB2312"/>
                <w:sz w:val="24"/>
                <w:szCs w:val="24"/>
                <w:highlight w:val="none"/>
                <w:lang w:val="en-US" w:eastAsia="zh-CN"/>
              </w:rPr>
              <w:t>1</w:t>
            </w:r>
          </w:p>
        </w:tc>
        <w:tc>
          <w:tcPr>
            <w:tcW w:w="1975" w:type="dxa"/>
            <w:vAlign w:val="center"/>
          </w:tcPr>
          <w:p w14:paraId="452CAA8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8"/>
                <w:szCs w:val="28"/>
                <w:lang w:eastAsia="zh-CN"/>
              </w:rPr>
              <w:t>★</w:t>
            </w:r>
            <w:r>
              <w:rPr>
                <w:rFonts w:hint="default" w:ascii="仿宋_GB2312" w:hAnsi="仿宋_GB2312" w:eastAsia="仿宋_GB2312" w:cs="仿宋_GB2312"/>
                <w:sz w:val="24"/>
                <w:szCs w:val="24"/>
                <w:highlight w:val="none"/>
                <w:lang w:val="en-US" w:eastAsia="zh-CN"/>
              </w:rPr>
              <w:t>1.为投标人在职员工</w:t>
            </w:r>
            <w:r>
              <w:rPr>
                <w:rFonts w:hint="eastAsia" w:ascii="仿宋_GB2312" w:hAnsi="仿宋_GB2312" w:eastAsia="仿宋_GB2312" w:cs="仿宋_GB2312"/>
                <w:sz w:val="24"/>
                <w:szCs w:val="24"/>
                <w:highlight w:val="none"/>
                <w:lang w:val="en-US" w:eastAsia="zh-CN"/>
              </w:rPr>
              <w:t>；</w:t>
            </w:r>
          </w:p>
        </w:tc>
        <w:tc>
          <w:tcPr>
            <w:tcW w:w="4087" w:type="dxa"/>
            <w:vAlign w:val="center"/>
          </w:tcPr>
          <w:p w14:paraId="32474ED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是（提供投标人2025年1月1日以来</w:t>
            </w:r>
            <w:r>
              <w:rPr>
                <w:rFonts w:hint="eastAsia" w:ascii="仿宋_GB2312" w:hAnsi="仿宋_GB2312" w:eastAsia="仿宋_GB2312" w:cs="仿宋_GB2312"/>
                <w:sz w:val="24"/>
                <w:szCs w:val="24"/>
                <w:highlight w:val="none"/>
                <w:lang w:val="en-US" w:eastAsia="zh-CN"/>
              </w:rPr>
              <w:t>任意一个月</w:t>
            </w:r>
            <w:r>
              <w:rPr>
                <w:rFonts w:hint="default" w:ascii="仿宋_GB2312" w:hAnsi="仿宋_GB2312" w:eastAsia="仿宋_GB2312" w:cs="仿宋_GB2312"/>
                <w:sz w:val="24"/>
                <w:szCs w:val="24"/>
                <w:highlight w:val="none"/>
                <w:lang w:val="en-US" w:eastAsia="zh-CN"/>
              </w:rPr>
              <w:t>为其缴纳社保的证明材料）</w:t>
            </w:r>
          </w:p>
        </w:tc>
      </w:tr>
      <w:tr w14:paraId="2765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521" w:type="dxa"/>
            <w:vMerge w:val="continue"/>
            <w:vAlign w:val="center"/>
          </w:tcPr>
          <w:p w14:paraId="245EEB2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445" w:type="dxa"/>
            <w:vMerge w:val="continue"/>
            <w:vAlign w:val="center"/>
          </w:tcPr>
          <w:p w14:paraId="380A11A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eastAsia="zh-CN"/>
              </w:rPr>
            </w:pPr>
          </w:p>
        </w:tc>
        <w:tc>
          <w:tcPr>
            <w:tcW w:w="1067" w:type="dxa"/>
            <w:vMerge w:val="continue"/>
            <w:vAlign w:val="center"/>
          </w:tcPr>
          <w:p w14:paraId="3718E8D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975" w:type="dxa"/>
            <w:vAlign w:val="center"/>
          </w:tcPr>
          <w:p w14:paraId="5EDDBE6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w:t>
            </w:r>
            <w:r>
              <w:rPr>
                <w:rFonts w:hint="default" w:ascii="仿宋_GB2312" w:hAnsi="仿宋_GB2312" w:eastAsia="仿宋_GB2312" w:cs="仿宋_GB2312"/>
                <w:sz w:val="24"/>
                <w:szCs w:val="24"/>
                <w:highlight w:val="none"/>
                <w:lang w:val="en-US" w:eastAsia="zh-CN"/>
              </w:rPr>
              <w:t>2.年龄在50周岁以下</w:t>
            </w:r>
            <w:r>
              <w:rPr>
                <w:rFonts w:hint="eastAsia" w:ascii="仿宋_GB2312" w:hAnsi="仿宋_GB2312" w:eastAsia="仿宋_GB2312" w:cs="仿宋_GB2312"/>
                <w:sz w:val="24"/>
                <w:szCs w:val="24"/>
                <w:highlight w:val="none"/>
                <w:lang w:val="en-US" w:eastAsia="zh-CN"/>
              </w:rPr>
              <w:t>；</w:t>
            </w:r>
          </w:p>
        </w:tc>
        <w:tc>
          <w:tcPr>
            <w:tcW w:w="4087" w:type="dxa"/>
            <w:vAlign w:val="center"/>
          </w:tcPr>
          <w:p w14:paraId="7643B45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是（提供身份证）</w:t>
            </w:r>
          </w:p>
        </w:tc>
      </w:tr>
      <w:tr w14:paraId="5351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521" w:type="dxa"/>
            <w:vMerge w:val="continue"/>
            <w:vAlign w:val="center"/>
          </w:tcPr>
          <w:p w14:paraId="37D475F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445" w:type="dxa"/>
            <w:vMerge w:val="continue"/>
            <w:vAlign w:val="center"/>
          </w:tcPr>
          <w:p w14:paraId="5F17F88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rPr>
            </w:pPr>
          </w:p>
        </w:tc>
        <w:tc>
          <w:tcPr>
            <w:tcW w:w="1067" w:type="dxa"/>
            <w:vMerge w:val="continue"/>
            <w:vAlign w:val="center"/>
          </w:tcPr>
          <w:p w14:paraId="5B3E83D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975" w:type="dxa"/>
            <w:vAlign w:val="center"/>
          </w:tcPr>
          <w:p w14:paraId="7D28BD9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w:t>
            </w:r>
            <w:r>
              <w:rPr>
                <w:rFonts w:hint="default"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lang w:val="en-US" w:eastAsia="zh-CN"/>
              </w:rPr>
              <w:t>大专</w:t>
            </w:r>
            <w:r>
              <w:rPr>
                <w:rFonts w:hint="default" w:ascii="仿宋_GB2312" w:hAnsi="仿宋_GB2312" w:eastAsia="仿宋_GB2312" w:cs="仿宋_GB2312"/>
                <w:sz w:val="24"/>
                <w:szCs w:val="24"/>
                <w:highlight w:val="none"/>
                <w:lang w:val="en-US" w:eastAsia="zh-CN"/>
              </w:rPr>
              <w:t>以上学历</w:t>
            </w:r>
            <w:r>
              <w:rPr>
                <w:rFonts w:hint="eastAsia" w:ascii="仿宋_GB2312" w:hAnsi="仿宋_GB2312" w:eastAsia="仿宋_GB2312" w:cs="仿宋_GB2312"/>
                <w:sz w:val="24"/>
                <w:szCs w:val="24"/>
                <w:highlight w:val="none"/>
                <w:lang w:val="en-US" w:eastAsia="zh-CN"/>
              </w:rPr>
              <w:t>；</w:t>
            </w:r>
          </w:p>
        </w:tc>
        <w:tc>
          <w:tcPr>
            <w:tcW w:w="4087" w:type="dxa"/>
            <w:vAlign w:val="center"/>
          </w:tcPr>
          <w:p w14:paraId="51A483F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是（提供学历证明</w:t>
            </w:r>
            <w:r>
              <w:rPr>
                <w:rFonts w:hint="eastAsia" w:ascii="仿宋_GB2312" w:hAnsi="仿宋_GB2312" w:eastAsia="仿宋_GB2312" w:cs="仿宋_GB2312"/>
                <w:sz w:val="24"/>
                <w:szCs w:val="24"/>
                <w:highlight w:val="none"/>
                <w:lang w:val="en-US" w:eastAsia="zh-CN"/>
              </w:rPr>
              <w:t>材料</w:t>
            </w:r>
            <w:r>
              <w:rPr>
                <w:rFonts w:hint="default" w:ascii="仿宋_GB2312" w:hAnsi="仿宋_GB2312" w:eastAsia="仿宋_GB2312" w:cs="仿宋_GB2312"/>
                <w:sz w:val="24"/>
                <w:szCs w:val="24"/>
                <w:highlight w:val="none"/>
                <w:lang w:val="en-US" w:eastAsia="zh-CN"/>
              </w:rPr>
              <w:t>）</w:t>
            </w:r>
          </w:p>
        </w:tc>
      </w:tr>
      <w:tr w14:paraId="6A56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521" w:type="dxa"/>
            <w:vMerge w:val="continue"/>
            <w:vAlign w:val="center"/>
          </w:tcPr>
          <w:p w14:paraId="007EAC0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445" w:type="dxa"/>
            <w:vMerge w:val="continue"/>
            <w:vAlign w:val="center"/>
          </w:tcPr>
          <w:p w14:paraId="0CAB530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rPr>
            </w:pPr>
          </w:p>
        </w:tc>
        <w:tc>
          <w:tcPr>
            <w:tcW w:w="1067" w:type="dxa"/>
            <w:vMerge w:val="continue"/>
            <w:vAlign w:val="center"/>
          </w:tcPr>
          <w:p w14:paraId="4752DE2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975" w:type="dxa"/>
            <w:vAlign w:val="center"/>
          </w:tcPr>
          <w:p w14:paraId="361E938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w:t>
            </w:r>
            <w:r>
              <w:rPr>
                <w:rFonts w:hint="default" w:ascii="仿宋_GB2312" w:hAnsi="仿宋_GB2312" w:eastAsia="仿宋_GB2312" w:cs="仿宋_GB2312"/>
                <w:sz w:val="24"/>
                <w:szCs w:val="24"/>
                <w:highlight w:val="none"/>
                <w:lang w:val="en-US" w:eastAsia="zh-CN"/>
              </w:rPr>
              <w:t>4.具有</w:t>
            </w:r>
            <w:r>
              <w:rPr>
                <w:rFonts w:hint="eastAsia" w:ascii="仿宋_GB2312" w:hAnsi="仿宋_GB2312" w:eastAsia="仿宋_GB2312" w:cs="仿宋_GB2312"/>
                <w:sz w:val="24"/>
                <w:szCs w:val="24"/>
                <w:highlight w:val="none"/>
                <w:lang w:val="en-US" w:eastAsia="zh-CN"/>
              </w:rPr>
              <w:t>2</w:t>
            </w:r>
            <w:r>
              <w:rPr>
                <w:rFonts w:hint="default" w:ascii="仿宋_GB2312" w:hAnsi="仿宋_GB2312" w:eastAsia="仿宋_GB2312" w:cs="仿宋_GB2312"/>
                <w:sz w:val="24"/>
                <w:szCs w:val="24"/>
                <w:highlight w:val="none"/>
                <w:lang w:val="en-US" w:eastAsia="zh-CN"/>
              </w:rPr>
              <w:t>年以上类似项目管理经验</w:t>
            </w:r>
            <w:r>
              <w:rPr>
                <w:rFonts w:hint="eastAsia" w:ascii="仿宋_GB2312" w:hAnsi="仿宋_GB2312" w:eastAsia="仿宋_GB2312" w:cs="仿宋_GB2312"/>
                <w:sz w:val="24"/>
                <w:szCs w:val="24"/>
                <w:highlight w:val="none"/>
                <w:lang w:val="en-US" w:eastAsia="zh-CN"/>
              </w:rPr>
              <w:t>。</w:t>
            </w:r>
          </w:p>
        </w:tc>
        <w:tc>
          <w:tcPr>
            <w:tcW w:w="4087" w:type="dxa"/>
            <w:vAlign w:val="center"/>
          </w:tcPr>
          <w:p w14:paraId="4ADCF6E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是</w:t>
            </w:r>
            <w:r>
              <w:rPr>
                <w:rFonts w:hint="default" w:ascii="仿宋_GB2312" w:hAnsi="仿宋_GB2312" w:eastAsia="仿宋_GB2312" w:cs="仿宋_GB2312"/>
                <w:sz w:val="24"/>
                <w:szCs w:val="24"/>
                <w:highlight w:val="none"/>
                <w:lang w:val="en-US" w:eastAsia="zh-CN"/>
              </w:rPr>
              <w:t>（需提供服务合同和加盖</w:t>
            </w:r>
            <w:r>
              <w:rPr>
                <w:rFonts w:hint="eastAsia" w:ascii="仿宋_GB2312" w:hAnsi="仿宋_GB2312" w:eastAsia="仿宋_GB2312" w:cs="仿宋_GB2312"/>
                <w:sz w:val="24"/>
                <w:szCs w:val="24"/>
                <w:highlight w:val="none"/>
                <w:lang w:val="en-US" w:eastAsia="zh-CN"/>
              </w:rPr>
              <w:t>服务对象</w:t>
            </w:r>
            <w:r>
              <w:rPr>
                <w:rFonts w:hint="default" w:ascii="仿宋_GB2312" w:hAnsi="仿宋_GB2312" w:eastAsia="仿宋_GB2312" w:cs="仿宋_GB2312"/>
                <w:sz w:val="24"/>
                <w:szCs w:val="24"/>
                <w:highlight w:val="none"/>
                <w:lang w:val="en-US" w:eastAsia="zh-CN"/>
              </w:rPr>
              <w:t>公章的证明材料）</w:t>
            </w:r>
          </w:p>
        </w:tc>
      </w:tr>
      <w:tr w14:paraId="5FB5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521" w:type="dxa"/>
            <w:vMerge w:val="restart"/>
            <w:vAlign w:val="center"/>
          </w:tcPr>
          <w:p w14:paraId="19A4CF7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w:t>
            </w:r>
          </w:p>
        </w:tc>
        <w:tc>
          <w:tcPr>
            <w:tcW w:w="1445" w:type="dxa"/>
            <w:vMerge w:val="restart"/>
            <w:vAlign w:val="center"/>
          </w:tcPr>
          <w:p w14:paraId="41A69EB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保洁主管</w:t>
            </w:r>
          </w:p>
        </w:tc>
        <w:tc>
          <w:tcPr>
            <w:tcW w:w="1067" w:type="dxa"/>
            <w:vMerge w:val="restart"/>
            <w:vAlign w:val="center"/>
          </w:tcPr>
          <w:p w14:paraId="293A763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ascii="仿宋_GB2312" w:hAnsi="仿宋_GB2312" w:eastAsia="仿宋_GB2312" w:cs="仿宋_GB2312"/>
                <w:sz w:val="24"/>
                <w:szCs w:val="24"/>
                <w:highlight w:val="none"/>
                <w:lang w:val="en-US" w:eastAsia="zh-CN"/>
              </w:rPr>
              <w:t>1</w:t>
            </w:r>
          </w:p>
        </w:tc>
        <w:tc>
          <w:tcPr>
            <w:tcW w:w="1975" w:type="dxa"/>
            <w:vAlign w:val="center"/>
          </w:tcPr>
          <w:p w14:paraId="57D0109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w:t>
            </w:r>
            <w:r>
              <w:rPr>
                <w:rFonts w:hint="eastAsia" w:ascii="仿宋_GB2312" w:hAnsi="仿宋_GB2312" w:eastAsia="仿宋_GB2312" w:cs="仿宋_GB2312"/>
                <w:sz w:val="24"/>
                <w:szCs w:val="24"/>
                <w:highlight w:val="none"/>
                <w:lang w:val="en-US" w:eastAsia="zh-CN"/>
              </w:rPr>
              <w:t>1</w:t>
            </w:r>
            <w:r>
              <w:rPr>
                <w:rFonts w:hint="default" w:ascii="仿宋_GB2312" w:hAnsi="仿宋_GB2312" w:eastAsia="仿宋_GB2312" w:cs="仿宋_GB2312"/>
                <w:sz w:val="24"/>
                <w:szCs w:val="24"/>
                <w:highlight w:val="none"/>
                <w:lang w:val="en-US" w:eastAsia="zh-CN"/>
              </w:rPr>
              <w:t>.年龄在</w:t>
            </w:r>
            <w:r>
              <w:rPr>
                <w:rFonts w:hint="eastAsia" w:ascii="仿宋_GB2312" w:hAnsi="仿宋_GB2312" w:eastAsia="仿宋_GB2312" w:cs="仿宋_GB2312"/>
                <w:sz w:val="24"/>
                <w:szCs w:val="24"/>
                <w:highlight w:val="none"/>
                <w:lang w:val="en-US" w:eastAsia="zh-CN"/>
              </w:rPr>
              <w:t>6</w:t>
            </w:r>
            <w:r>
              <w:rPr>
                <w:rFonts w:hint="default" w:ascii="仿宋_GB2312" w:hAnsi="仿宋_GB2312" w:eastAsia="仿宋_GB2312" w:cs="仿宋_GB2312"/>
                <w:sz w:val="24"/>
                <w:szCs w:val="24"/>
                <w:highlight w:val="none"/>
                <w:lang w:val="en-US" w:eastAsia="zh-CN"/>
              </w:rPr>
              <w:t>0周岁以下</w:t>
            </w:r>
            <w:r>
              <w:rPr>
                <w:rFonts w:hint="eastAsia" w:ascii="仿宋_GB2312" w:hAnsi="仿宋_GB2312" w:eastAsia="仿宋_GB2312" w:cs="仿宋_GB2312"/>
                <w:sz w:val="24"/>
                <w:szCs w:val="24"/>
                <w:highlight w:val="none"/>
                <w:lang w:val="en-US" w:eastAsia="zh-CN"/>
              </w:rPr>
              <w:t>；</w:t>
            </w:r>
          </w:p>
        </w:tc>
        <w:tc>
          <w:tcPr>
            <w:tcW w:w="4087" w:type="dxa"/>
            <w:vAlign w:val="center"/>
          </w:tcPr>
          <w:p w14:paraId="07A937B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是（提供身份证）</w:t>
            </w:r>
          </w:p>
        </w:tc>
      </w:tr>
      <w:tr w14:paraId="40F1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521" w:type="dxa"/>
            <w:vMerge w:val="continue"/>
            <w:vAlign w:val="center"/>
          </w:tcPr>
          <w:p w14:paraId="7A7A92F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445" w:type="dxa"/>
            <w:vMerge w:val="continue"/>
            <w:vAlign w:val="center"/>
          </w:tcPr>
          <w:p w14:paraId="482BEE9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p>
        </w:tc>
        <w:tc>
          <w:tcPr>
            <w:tcW w:w="1067" w:type="dxa"/>
            <w:vMerge w:val="continue"/>
            <w:vAlign w:val="center"/>
          </w:tcPr>
          <w:p w14:paraId="3A8908B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p>
        </w:tc>
        <w:tc>
          <w:tcPr>
            <w:tcW w:w="1975" w:type="dxa"/>
            <w:vAlign w:val="center"/>
          </w:tcPr>
          <w:p w14:paraId="02CAF9C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lang w:val="en-US" w:eastAsia="zh-CN"/>
              </w:rPr>
              <w:t>2.</w:t>
            </w:r>
            <w:r>
              <w:rPr>
                <w:rFonts w:hint="default" w:ascii="仿宋_GB2312" w:hAnsi="仿宋_GB2312" w:eastAsia="仿宋_GB2312" w:cs="仿宋_GB2312"/>
                <w:sz w:val="24"/>
                <w:szCs w:val="24"/>
                <w:highlight w:val="none"/>
                <w:lang w:val="en-US" w:eastAsia="zh-CN"/>
              </w:rPr>
              <w:t>具有</w:t>
            </w:r>
            <w:r>
              <w:rPr>
                <w:rFonts w:hint="eastAsia" w:ascii="仿宋_GB2312" w:hAnsi="仿宋_GB2312" w:eastAsia="仿宋_GB2312" w:cs="仿宋_GB2312"/>
                <w:sz w:val="24"/>
                <w:szCs w:val="24"/>
                <w:highlight w:val="none"/>
                <w:lang w:val="en-US" w:eastAsia="zh-CN"/>
              </w:rPr>
              <w:t>2</w:t>
            </w:r>
            <w:r>
              <w:rPr>
                <w:rFonts w:hint="default" w:ascii="仿宋_GB2312" w:hAnsi="仿宋_GB2312" w:eastAsia="仿宋_GB2312" w:cs="仿宋_GB2312"/>
                <w:sz w:val="24"/>
                <w:szCs w:val="24"/>
                <w:highlight w:val="none"/>
                <w:lang w:val="en-US" w:eastAsia="zh-CN"/>
              </w:rPr>
              <w:t>年及以上类似项目管理经验</w:t>
            </w:r>
            <w:r>
              <w:rPr>
                <w:rFonts w:hint="eastAsia" w:ascii="仿宋_GB2312" w:hAnsi="仿宋_GB2312" w:eastAsia="仿宋_GB2312" w:cs="仿宋_GB2312"/>
                <w:sz w:val="24"/>
                <w:szCs w:val="24"/>
                <w:highlight w:val="none"/>
                <w:lang w:val="en-US" w:eastAsia="zh-CN"/>
              </w:rPr>
              <w:t>。</w:t>
            </w:r>
          </w:p>
        </w:tc>
        <w:tc>
          <w:tcPr>
            <w:tcW w:w="4087" w:type="dxa"/>
            <w:vAlign w:val="center"/>
          </w:tcPr>
          <w:p w14:paraId="2700222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是（需提供服务合同和加盖</w:t>
            </w:r>
            <w:r>
              <w:rPr>
                <w:rFonts w:hint="eastAsia" w:ascii="仿宋_GB2312" w:hAnsi="仿宋_GB2312" w:eastAsia="仿宋_GB2312" w:cs="仿宋_GB2312"/>
                <w:sz w:val="24"/>
                <w:szCs w:val="24"/>
                <w:highlight w:val="none"/>
                <w:lang w:val="en-US" w:eastAsia="zh-CN"/>
              </w:rPr>
              <w:t>服务对象</w:t>
            </w:r>
            <w:r>
              <w:rPr>
                <w:rFonts w:hint="default" w:ascii="仿宋_GB2312" w:hAnsi="仿宋_GB2312" w:eastAsia="仿宋_GB2312" w:cs="仿宋_GB2312"/>
                <w:sz w:val="24"/>
                <w:szCs w:val="24"/>
                <w:highlight w:val="none"/>
                <w:lang w:val="en-US" w:eastAsia="zh-CN"/>
              </w:rPr>
              <w:t>公章的证明材料）</w:t>
            </w:r>
          </w:p>
        </w:tc>
      </w:tr>
      <w:tr w14:paraId="3D35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21" w:type="dxa"/>
            <w:vAlign w:val="center"/>
          </w:tcPr>
          <w:p w14:paraId="43807F9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w:t>
            </w:r>
          </w:p>
        </w:tc>
        <w:tc>
          <w:tcPr>
            <w:tcW w:w="1445" w:type="dxa"/>
            <w:vAlign w:val="center"/>
          </w:tcPr>
          <w:p w14:paraId="508AF90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保洁</w:t>
            </w:r>
          </w:p>
        </w:tc>
        <w:tc>
          <w:tcPr>
            <w:tcW w:w="1067" w:type="dxa"/>
            <w:vAlign w:val="center"/>
          </w:tcPr>
          <w:p w14:paraId="2695024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51</w:t>
            </w:r>
          </w:p>
        </w:tc>
        <w:tc>
          <w:tcPr>
            <w:tcW w:w="1975" w:type="dxa"/>
            <w:vAlign w:val="center"/>
          </w:tcPr>
          <w:p w14:paraId="2E7A351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lang w:val="en-US" w:eastAsia="zh-CN"/>
              </w:rPr>
              <w:t>1.</w:t>
            </w:r>
            <w:r>
              <w:rPr>
                <w:rFonts w:hint="default" w:ascii="仿宋_GB2312" w:hAnsi="仿宋_GB2312" w:eastAsia="仿宋_GB2312" w:cs="仿宋_GB2312"/>
                <w:sz w:val="24"/>
                <w:szCs w:val="24"/>
                <w:highlight w:val="none"/>
                <w:lang w:val="en-US" w:eastAsia="zh-CN"/>
              </w:rPr>
              <w:t>年龄在</w:t>
            </w:r>
            <w:r>
              <w:rPr>
                <w:rFonts w:hint="eastAsia" w:ascii="仿宋_GB2312" w:hAnsi="仿宋_GB2312" w:eastAsia="仿宋_GB2312" w:cs="仿宋_GB2312"/>
                <w:sz w:val="24"/>
                <w:szCs w:val="24"/>
                <w:highlight w:val="none"/>
                <w:lang w:val="en-US" w:eastAsia="zh-CN"/>
              </w:rPr>
              <w:t>6</w:t>
            </w:r>
            <w:r>
              <w:rPr>
                <w:rFonts w:hint="default" w:ascii="仿宋_GB2312" w:hAnsi="仿宋_GB2312" w:eastAsia="仿宋_GB2312" w:cs="仿宋_GB2312"/>
                <w:sz w:val="24"/>
                <w:szCs w:val="24"/>
                <w:highlight w:val="none"/>
                <w:lang w:val="en-US" w:eastAsia="zh-CN"/>
              </w:rPr>
              <w:t>0周岁以下</w:t>
            </w:r>
            <w:r>
              <w:rPr>
                <w:rFonts w:hint="eastAsia" w:ascii="仿宋_GB2312" w:hAnsi="仿宋_GB2312" w:eastAsia="仿宋_GB2312" w:cs="仿宋_GB2312"/>
                <w:sz w:val="24"/>
                <w:szCs w:val="24"/>
                <w:highlight w:val="none"/>
                <w:lang w:val="en-US" w:eastAsia="zh-CN"/>
              </w:rPr>
              <w:t>，身体健康，能胜任</w:t>
            </w:r>
            <w:r>
              <w:rPr>
                <w:rFonts w:hint="default" w:ascii="仿宋_GB2312" w:hAnsi="仿宋_GB2312" w:eastAsia="仿宋_GB2312" w:cs="仿宋_GB2312"/>
                <w:sz w:val="24"/>
                <w:szCs w:val="24"/>
                <w:highlight w:val="none"/>
                <w:lang w:val="en-US" w:eastAsia="zh-CN"/>
              </w:rPr>
              <w:t>保洁</w:t>
            </w:r>
            <w:r>
              <w:rPr>
                <w:rFonts w:hint="eastAsia" w:ascii="仿宋_GB2312" w:hAnsi="仿宋_GB2312" w:eastAsia="仿宋_GB2312" w:cs="仿宋_GB2312"/>
                <w:sz w:val="24"/>
                <w:szCs w:val="24"/>
                <w:highlight w:val="none"/>
                <w:lang w:val="en-US" w:eastAsia="zh-CN"/>
              </w:rPr>
              <w:t>工作。</w:t>
            </w:r>
          </w:p>
        </w:tc>
        <w:tc>
          <w:tcPr>
            <w:tcW w:w="4087" w:type="dxa"/>
            <w:vAlign w:val="center"/>
          </w:tcPr>
          <w:p w14:paraId="2C272F3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24"/>
                <w:szCs w:val="24"/>
                <w:highlight w:val="none"/>
                <w:lang w:val="en-US" w:eastAsia="zh-CN"/>
              </w:rPr>
            </w:pPr>
            <w:r>
              <w:rPr>
                <w:rFonts w:hint="default" w:ascii="仿宋_GB2312" w:hAnsi="仿宋_GB2312" w:eastAsia="仿宋_GB2312" w:cs="仿宋_GB2312"/>
                <w:sz w:val="24"/>
                <w:szCs w:val="24"/>
                <w:highlight w:val="none"/>
                <w:lang w:val="en-US" w:eastAsia="zh-CN"/>
              </w:rPr>
              <w:t>是（提供承诺函</w:t>
            </w:r>
            <w:r>
              <w:rPr>
                <w:rFonts w:hint="eastAsia" w:ascii="仿宋_GB2312" w:hAnsi="仿宋_GB2312" w:eastAsia="仿宋_GB2312" w:cs="仿宋_GB2312"/>
                <w:sz w:val="24"/>
                <w:szCs w:val="24"/>
                <w:highlight w:val="none"/>
                <w:lang w:val="en-US" w:eastAsia="zh-CN"/>
              </w:rPr>
              <w:t>，格式自拟</w:t>
            </w:r>
            <w:r>
              <w:rPr>
                <w:rFonts w:hint="default" w:ascii="仿宋_GB2312" w:hAnsi="仿宋_GB2312" w:eastAsia="仿宋_GB2312" w:cs="仿宋_GB2312"/>
                <w:sz w:val="24"/>
                <w:szCs w:val="24"/>
                <w:highlight w:val="none"/>
                <w:lang w:val="en-US" w:eastAsia="zh-CN"/>
              </w:rPr>
              <w:t>）</w:t>
            </w:r>
          </w:p>
        </w:tc>
      </w:tr>
      <w:tr w14:paraId="0F99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vAlign w:val="center"/>
          </w:tcPr>
          <w:p w14:paraId="707760C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color w:val="auto"/>
                <w:sz w:val="24"/>
                <w:szCs w:val="24"/>
                <w:highlight w:val="none"/>
                <w:lang w:val="en-US" w:eastAsia="zh-CN"/>
              </w:rPr>
            </w:pPr>
          </w:p>
        </w:tc>
        <w:tc>
          <w:tcPr>
            <w:tcW w:w="1445" w:type="dxa"/>
            <w:vAlign w:val="center"/>
          </w:tcPr>
          <w:p w14:paraId="5C010D0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color w:val="auto"/>
                <w:sz w:val="24"/>
                <w:szCs w:val="24"/>
                <w:highlight w:val="none"/>
                <w:lang w:val="en-US" w:eastAsia="zh-CN"/>
              </w:rPr>
            </w:pPr>
          </w:p>
        </w:tc>
        <w:tc>
          <w:tcPr>
            <w:tcW w:w="1067" w:type="dxa"/>
            <w:vAlign w:val="center"/>
          </w:tcPr>
          <w:p w14:paraId="3EC9674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53</w:t>
            </w:r>
          </w:p>
        </w:tc>
        <w:tc>
          <w:tcPr>
            <w:tcW w:w="1975" w:type="dxa"/>
            <w:vAlign w:val="center"/>
          </w:tcPr>
          <w:p w14:paraId="4B98D5D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4"/>
                <w:szCs w:val="24"/>
                <w:highlight w:val="none"/>
                <w:lang w:val="en-US" w:eastAsia="zh-CN"/>
              </w:rPr>
            </w:pPr>
          </w:p>
        </w:tc>
        <w:tc>
          <w:tcPr>
            <w:tcW w:w="4087" w:type="dxa"/>
            <w:vAlign w:val="center"/>
          </w:tcPr>
          <w:p w14:paraId="680BEC1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color w:val="auto"/>
                <w:sz w:val="24"/>
                <w:szCs w:val="24"/>
                <w:highlight w:val="none"/>
                <w:lang w:val="en-US" w:eastAsia="zh-CN"/>
              </w:rPr>
            </w:pPr>
          </w:p>
        </w:tc>
      </w:tr>
    </w:tbl>
    <w:p w14:paraId="2C6CB030">
      <w:pPr>
        <w:spacing w:line="36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备注：</w:t>
      </w:r>
    </w:p>
    <w:p w14:paraId="226D3BCF">
      <w:pPr>
        <w:spacing w:line="36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①指标按重要性分为“★”和“△”。★代表实质性指标，不满足该指标项将导致投标被拒绝，△则表示优化指标项。</w:t>
      </w:r>
    </w:p>
    <w:p w14:paraId="4552216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default" w:ascii="Times New Roman" w:hAnsi="Times New Roman" w:eastAsia="仿宋_GB2312" w:cs="Times New Roman"/>
          <w:sz w:val="28"/>
          <w:szCs w:val="28"/>
          <w:highlight w:val="none"/>
          <w:lang w:val="en-US" w:eastAsia="zh-CN"/>
        </w:rPr>
        <w:t>②“证明材料要求”项写“否”或“/”的无需提供证明材料，在合同履约过程中满足要求即可，写“是”的按照要求在投标文件中提供。</w:t>
      </w:r>
    </w:p>
    <w:p w14:paraId="7A7FF766">
      <w:pPr>
        <w:pageBreakBefore w:val="0"/>
        <w:kinsoku/>
        <w:wordWrap/>
        <w:overflowPunct/>
        <w:topLinePunct w:val="0"/>
        <w:bidi w:val="0"/>
        <w:spacing w:line="560" w:lineRule="exact"/>
        <w:outlineLvl w:val="2"/>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四、考核及运用</w:t>
      </w:r>
    </w:p>
    <w:p w14:paraId="7D896326">
      <w:pPr>
        <w:keepNext w:val="0"/>
        <w:keepLines w:val="0"/>
        <w:pageBreakBefore w:val="0"/>
        <w:widowControl w:val="0"/>
        <w:kinsoku/>
        <w:wordWrap/>
        <w:overflowPunct/>
        <w:topLinePunct w:val="0"/>
        <w:autoSpaceDE/>
        <w:autoSpaceDN/>
        <w:bidi w:val="0"/>
        <w:adjustRightInd w:val="0"/>
        <w:snapToGrid w:val="0"/>
        <w:spacing w:line="560" w:lineRule="exact"/>
        <w:ind w:left="560" w:leftChars="200" w:firstLine="0" w:firstLineChars="0"/>
        <w:contextualSpacing/>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考评结果与</w:t>
      </w:r>
      <w:r>
        <w:rPr>
          <w:rFonts w:hint="eastAsia" w:ascii="仿宋_GB2312" w:hAnsi="仿宋_GB2312" w:eastAsia="仿宋_GB2312" w:cs="仿宋_GB2312"/>
          <w:sz w:val="28"/>
          <w:szCs w:val="28"/>
          <w:lang w:eastAsia="zh-CN"/>
        </w:rPr>
        <w:t>支</w:t>
      </w:r>
      <w:r>
        <w:rPr>
          <w:rFonts w:hint="eastAsia" w:ascii="仿宋_GB2312" w:hAnsi="仿宋_GB2312" w:eastAsia="仿宋_GB2312" w:cs="仿宋_GB2312"/>
          <w:sz w:val="28"/>
          <w:szCs w:val="28"/>
        </w:rPr>
        <w:t>付当月</w:t>
      </w:r>
      <w:r>
        <w:rPr>
          <w:rFonts w:hint="eastAsia" w:ascii="仿宋_GB2312" w:hAnsi="仿宋_GB2312" w:eastAsia="仿宋_GB2312" w:cs="仿宋_GB2312"/>
          <w:sz w:val="28"/>
          <w:szCs w:val="28"/>
          <w:highlight w:val="none"/>
        </w:rPr>
        <w:t>物业</w:t>
      </w:r>
      <w:r>
        <w:rPr>
          <w:rFonts w:hint="eastAsia" w:ascii="仿宋_GB2312" w:hAnsi="仿宋_GB2312" w:eastAsia="仿宋_GB2312" w:cs="仿宋_GB2312"/>
          <w:sz w:val="28"/>
          <w:szCs w:val="28"/>
          <w:highlight w:val="none"/>
          <w:lang w:val="en-US" w:eastAsia="zh-CN"/>
        </w:rPr>
        <w:t>服务</w:t>
      </w:r>
      <w:r>
        <w:rPr>
          <w:rFonts w:hint="eastAsia" w:ascii="仿宋_GB2312" w:hAnsi="仿宋_GB2312" w:eastAsia="仿宋_GB2312" w:cs="仿宋_GB2312"/>
          <w:sz w:val="28"/>
          <w:szCs w:val="28"/>
          <w:highlight w:val="none"/>
        </w:rPr>
        <w:t>费用</w:t>
      </w:r>
      <w:r>
        <w:rPr>
          <w:rFonts w:hint="eastAsia" w:ascii="仿宋_GB2312" w:hAnsi="仿宋_GB2312" w:eastAsia="仿宋_GB2312" w:cs="仿宋_GB2312"/>
          <w:sz w:val="28"/>
          <w:szCs w:val="28"/>
        </w:rPr>
        <w:t>挂钩，挂钩办法如</w:t>
      </w:r>
      <w:r>
        <w:rPr>
          <w:rFonts w:hint="eastAsia" w:ascii="仿宋_GB2312" w:hAnsi="仿宋_GB2312" w:eastAsia="仿宋_GB2312" w:cs="仿宋_GB2312"/>
          <w:sz w:val="28"/>
          <w:szCs w:val="28"/>
          <w:lang w:val="en-US" w:eastAsia="zh-CN"/>
        </w:rPr>
        <w:t>下：</w:t>
      </w:r>
    </w:p>
    <w:p w14:paraId="64E2566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val="en-US" w:eastAsia="zh-CN"/>
        </w:rPr>
        <w:t>每月考评总评分实际得分大于等于90分的，全额支付服务费用。</w:t>
      </w:r>
    </w:p>
    <w:p w14:paraId="46B293D7">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（2）每月考评总评分实际得分小于90分的，大于等于80分时，给予书面警告。</w:t>
      </w:r>
    </w:p>
    <w:p w14:paraId="7DE21C4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（3）每月考评总评分实际得分小于80分，大于等于70分时，约谈企业法人到校，并以书面形式递交后续服务承诺。</w:t>
      </w:r>
    </w:p>
    <w:p w14:paraId="34BD547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（4）当月考评总评分实际得分低于70分时，采购人除拒付当月费用外，还有权解除合同，后果和损失由中标人自负。</w:t>
      </w:r>
    </w:p>
    <w:p w14:paraId="50C2C03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后勤</w:t>
      </w:r>
      <w:r>
        <w:rPr>
          <w:rFonts w:hint="eastAsia" w:ascii="仿宋_GB2312" w:hAnsi="仿宋_GB2312" w:eastAsia="仿宋_GB2312" w:cs="仿宋_GB2312"/>
          <w:sz w:val="28"/>
          <w:szCs w:val="28"/>
          <w:lang w:eastAsia="zh-CN"/>
        </w:rPr>
        <w:t>服务中心</w:t>
      </w:r>
      <w:r>
        <w:rPr>
          <w:rFonts w:hint="eastAsia" w:ascii="仿宋_GB2312" w:hAnsi="仿宋_GB2312" w:eastAsia="仿宋_GB2312" w:cs="仿宋_GB2312"/>
          <w:sz w:val="28"/>
          <w:szCs w:val="28"/>
        </w:rPr>
        <w:t>受理的各项对</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的投诉（含学校网络平台、教职工及学生信访及电话及口头投诉等），</w:t>
      </w:r>
      <w:r>
        <w:rPr>
          <w:rFonts w:hint="eastAsia" w:ascii="仿宋_GB2312" w:hAnsi="仿宋_GB2312" w:eastAsia="仿宋_GB2312" w:cs="仿宋_GB2312"/>
          <w:sz w:val="28"/>
          <w:szCs w:val="28"/>
          <w:highlight w:val="none"/>
        </w:rPr>
        <w:t>经查属实的，</w:t>
      </w:r>
      <w:r>
        <w:rPr>
          <w:rFonts w:hint="eastAsia" w:ascii="仿宋_GB2312" w:hAnsi="仿宋_GB2312" w:eastAsia="仿宋_GB2312" w:cs="仿宋_GB2312"/>
          <w:sz w:val="28"/>
          <w:szCs w:val="28"/>
          <w:highlight w:val="none"/>
          <w:lang w:val="en-US" w:eastAsia="zh-CN"/>
        </w:rPr>
        <w:t>约谈中标人，并让中标人以书面形式递交整改措施和后期服务承诺。</w:t>
      </w:r>
    </w:p>
    <w:p w14:paraId="768A762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警告特别说明：</w:t>
      </w:r>
      <w:r>
        <w:rPr>
          <w:rFonts w:hint="eastAsia" w:ascii="仿宋_GB2312" w:hAnsi="仿宋_GB2312" w:eastAsia="仿宋_GB2312" w:cs="仿宋_GB2312"/>
          <w:sz w:val="28"/>
          <w:szCs w:val="28"/>
          <w:lang w:val="en-US" w:eastAsia="zh-CN"/>
        </w:rPr>
        <w:t>采购人</w:t>
      </w:r>
      <w:r>
        <w:rPr>
          <w:rFonts w:hint="eastAsia" w:ascii="仿宋_GB2312" w:hAnsi="仿宋_GB2312" w:eastAsia="仿宋_GB2312" w:cs="仿宋_GB2312"/>
          <w:sz w:val="28"/>
          <w:szCs w:val="28"/>
        </w:rPr>
        <w:t>按考核办法给予</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color w:val="000000"/>
          <w:sz w:val="28"/>
          <w:szCs w:val="28"/>
          <w:lang w:val="en-US" w:eastAsia="zh-CN"/>
        </w:rPr>
        <w:t>书面</w:t>
      </w:r>
      <w:r>
        <w:rPr>
          <w:rFonts w:hint="eastAsia" w:ascii="仿宋_GB2312" w:hAnsi="仿宋_GB2312" w:eastAsia="仿宋_GB2312" w:cs="仿宋_GB2312"/>
          <w:sz w:val="28"/>
          <w:szCs w:val="28"/>
        </w:rPr>
        <w:t>警告，一年</w:t>
      </w:r>
      <w:r>
        <w:rPr>
          <w:rFonts w:hint="eastAsia" w:ascii="仿宋_GB2312" w:hAnsi="仿宋_GB2312" w:eastAsia="仿宋_GB2312" w:cs="仿宋_GB2312"/>
          <w:sz w:val="28"/>
          <w:szCs w:val="28"/>
          <w:lang w:val="en-US" w:eastAsia="zh-CN"/>
        </w:rPr>
        <w:t>内</w:t>
      </w:r>
      <w:r>
        <w:rPr>
          <w:rFonts w:hint="eastAsia" w:ascii="仿宋_GB2312" w:hAnsi="仿宋_GB2312" w:eastAsia="仿宋_GB2312" w:cs="仿宋_GB2312"/>
          <w:sz w:val="28"/>
          <w:szCs w:val="28"/>
        </w:rPr>
        <w:t>警告累计达到三次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含三次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以上</w:t>
      </w:r>
      <w:r>
        <w:rPr>
          <w:rFonts w:hint="eastAsia" w:ascii="仿宋_GB2312" w:hAnsi="仿宋_GB2312" w:eastAsia="仿宋_GB2312" w:cs="仿宋_GB2312"/>
          <w:sz w:val="28"/>
          <w:szCs w:val="28"/>
        </w:rPr>
        <w:t>则与</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合同自行终止，学校有权另行安排。</w:t>
      </w:r>
    </w:p>
    <w:p w14:paraId="25A29A0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4.中标人存在</w:t>
      </w:r>
      <w:r>
        <w:rPr>
          <w:rFonts w:hint="eastAsia" w:ascii="仿宋_GB2312" w:hAnsi="仿宋_GB2312" w:eastAsia="仿宋_GB2312" w:cs="仿宋_GB2312"/>
          <w:sz w:val="28"/>
          <w:szCs w:val="28"/>
        </w:rPr>
        <w:t>严重违约行为（必须履行的工作没有做）或学校布置和强调的工作不履行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不到位</w:t>
      </w:r>
      <w:r>
        <w:rPr>
          <w:rFonts w:hint="eastAsia" w:ascii="仿宋_GB2312" w:hAnsi="仿宋_GB2312" w:eastAsia="仿宋_GB2312" w:cs="仿宋_GB2312"/>
          <w:sz w:val="28"/>
          <w:szCs w:val="28"/>
        </w:rPr>
        <w:t>，直接给予警告</w:t>
      </w:r>
      <w:r>
        <w:rPr>
          <w:rFonts w:hint="eastAsia" w:ascii="仿宋_GB2312" w:hAnsi="仿宋_GB2312" w:eastAsia="仿宋_GB2312" w:cs="仿宋_GB2312"/>
          <w:sz w:val="28"/>
          <w:szCs w:val="28"/>
          <w:lang w:val="en-US" w:eastAsia="zh-CN"/>
        </w:rPr>
        <w:t>或直接解除合同</w:t>
      </w:r>
      <w:r>
        <w:rPr>
          <w:rFonts w:hint="eastAsia" w:ascii="仿宋_GB2312" w:hAnsi="仿宋_GB2312" w:eastAsia="仿宋_GB2312" w:cs="仿宋_GB2312"/>
          <w:sz w:val="28"/>
          <w:szCs w:val="28"/>
        </w:rPr>
        <w:t>。</w:t>
      </w:r>
    </w:p>
    <w:p w14:paraId="038DF05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5.采购人</w:t>
      </w: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承担的</w:t>
      </w:r>
      <w:r>
        <w:rPr>
          <w:rFonts w:hint="eastAsia" w:ascii="仿宋_GB2312" w:hAnsi="仿宋_GB2312" w:eastAsia="仿宋_GB2312" w:cs="仿宋_GB2312"/>
          <w:sz w:val="28"/>
          <w:szCs w:val="28"/>
          <w:lang w:val="en-US" w:eastAsia="zh-CN"/>
        </w:rPr>
        <w:t>工作</w:t>
      </w:r>
      <w:r>
        <w:rPr>
          <w:rFonts w:hint="eastAsia" w:ascii="仿宋_GB2312" w:hAnsi="仿宋_GB2312" w:eastAsia="仿宋_GB2312" w:cs="仿宋_GB2312"/>
          <w:sz w:val="28"/>
          <w:szCs w:val="28"/>
        </w:rPr>
        <w:t>进行检查和考核。</w:t>
      </w:r>
    </w:p>
    <w:p w14:paraId="795D560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6.年度考核机制与合同续签资格判定标准</w:t>
      </w:r>
    </w:p>
    <w:p w14:paraId="1C5CD9A6">
      <w:pPr>
        <w:pStyle w:val="5"/>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针对月度考核取年度平均值，即为年度考核得分。得90分（含）以上，续签下一年合同；低于90分，解除服务合</w:t>
      </w:r>
      <w:r>
        <w:rPr>
          <w:rFonts w:hint="default" w:ascii="方正仿宋_GB2312" w:hAnsi="方正仿宋_GB2312" w:eastAsia="方正仿宋_GB2312" w:cs="方正仿宋_GB2312"/>
          <w:sz w:val="28"/>
          <w:szCs w:val="28"/>
          <w:lang w:val="en-US"/>
        </w:rPr>
        <w:t>同。</w:t>
      </w:r>
    </w:p>
    <w:p w14:paraId="743DA72A">
      <w:pPr>
        <w:pageBreakBefore w:val="0"/>
        <w:kinsoku/>
        <w:wordWrap/>
        <w:overflowPunct/>
        <w:topLinePunct w:val="0"/>
        <w:bidi w:val="0"/>
        <w:spacing w:line="560" w:lineRule="exact"/>
        <w:outlineLvl w:val="2"/>
        <w:rPr>
          <w:rFonts w:hint="default"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五、项目其他要求</w:t>
      </w:r>
    </w:p>
    <w:p w14:paraId="44E32BCE">
      <w:pPr>
        <w:widowControl w:val="0"/>
        <w:spacing w:line="460" w:lineRule="exact"/>
        <w:ind w:firstLine="560" w:firstLineChars="200"/>
        <w:rPr>
          <w:rFonts w:ascii="仿宋_GB2312" w:hAnsi="仿宋_GB2312" w:eastAsia="仿宋_GB2312" w:cs="仿宋_GB2312"/>
          <w:color w:val="auto"/>
          <w:kern w:val="0"/>
          <w:sz w:val="28"/>
          <w:szCs w:val="28"/>
          <w:lang w:eastAsia="zh-CN"/>
        </w:rPr>
      </w:pPr>
      <w:bookmarkStart w:id="494" w:name="_Toc2745"/>
      <w:bookmarkStart w:id="495" w:name="_Toc26651"/>
      <w:bookmarkStart w:id="496" w:name="_Toc15019"/>
      <w:r>
        <w:rPr>
          <w:rFonts w:ascii="仿宋_GB2312" w:hAnsi="仿宋_GB2312" w:eastAsia="仿宋_GB2312" w:cs="仿宋_GB2312"/>
          <w:color w:val="auto"/>
          <w:kern w:val="0"/>
          <w:sz w:val="28"/>
          <w:szCs w:val="28"/>
          <w:lang w:eastAsia="zh-CN"/>
        </w:rPr>
        <w:t>1.投标人应在</w:t>
      </w:r>
      <w:r>
        <w:rPr>
          <w:rFonts w:ascii="仿宋_GB2312" w:hAnsi="仿宋_GB2312" w:eastAsia="仿宋_GB2312" w:cs="仿宋_GB2312"/>
          <w:color w:val="auto"/>
          <w:kern w:val="0"/>
          <w:sz w:val="28"/>
          <w:szCs w:val="28"/>
          <w:lang w:val="en-US" w:eastAsia="zh-CN"/>
        </w:rPr>
        <w:t>投标</w:t>
      </w:r>
      <w:r>
        <w:rPr>
          <w:rFonts w:ascii="仿宋_GB2312" w:hAnsi="仿宋_GB2312" w:eastAsia="仿宋_GB2312" w:cs="仿宋_GB2312"/>
          <w:color w:val="auto"/>
          <w:kern w:val="0"/>
          <w:sz w:val="28"/>
          <w:szCs w:val="28"/>
          <w:lang w:eastAsia="zh-CN"/>
        </w:rPr>
        <w:t>文件中提供业绩证明材料。</w:t>
      </w:r>
    </w:p>
    <w:p w14:paraId="39A764A0">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ascii="仿宋_GB2312" w:hAnsi="仿宋_GB2312" w:eastAsia="仿宋_GB2312" w:cs="仿宋_GB2312"/>
          <w:color w:val="auto"/>
          <w:kern w:val="0"/>
          <w:sz w:val="28"/>
          <w:szCs w:val="28"/>
          <w:lang w:val="en-US" w:eastAsia="zh-CN"/>
        </w:rPr>
        <w:t>2.</w:t>
      </w:r>
      <w:r>
        <w:rPr>
          <w:rFonts w:hint="eastAsia" w:ascii="仿宋_GB2312" w:hAnsi="仿宋_GB2312" w:eastAsia="仿宋_GB2312" w:cs="仿宋_GB2312"/>
          <w:color w:val="auto"/>
          <w:kern w:val="0"/>
          <w:sz w:val="28"/>
          <w:szCs w:val="28"/>
          <w:lang w:eastAsia="zh-CN"/>
        </w:rPr>
        <w:t>投标人结合本项目需求提供服务承诺、实质性优惠，包括各项服务指标，重大活动或者突击性任务需要增加服务人员数量时，无条件按照采购人要求和安排落实等。</w:t>
      </w:r>
    </w:p>
    <w:p w14:paraId="0B1A585C">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3.投标人需根据采购需求提供针对本项目的物业管理整体设想及策划方案，方案应包括：项目需求分析及设想，项目现场组织、管理机构设置、责任监管、监督考核机制等。</w:t>
      </w:r>
    </w:p>
    <w:p w14:paraId="587E54F5">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4.</w:t>
      </w:r>
      <w:r>
        <w:rPr>
          <w:rFonts w:hint="eastAsia" w:ascii="仿宋_GB2312" w:hAnsi="仿宋_GB2312" w:eastAsia="仿宋_GB2312" w:cs="仿宋_GB2312"/>
          <w:color w:val="auto"/>
          <w:kern w:val="0"/>
          <w:sz w:val="28"/>
          <w:szCs w:val="28"/>
          <w:lang w:eastAsia="zh-CN"/>
        </w:rPr>
        <w:t>投标人需根据采购需求提供针对本项目的服务方案，方案应包括：保洁制度、室内保洁、室外保洁、卫生消杀、垃圾分类等。</w:t>
      </w:r>
    </w:p>
    <w:p w14:paraId="28369DBD">
      <w:pPr>
        <w:widowControl w:val="0"/>
        <w:spacing w:line="460" w:lineRule="exact"/>
        <w:ind w:firstLine="560" w:firstLineChars="200"/>
        <w:rPr>
          <w:rFonts w:hint="default"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5.</w:t>
      </w:r>
      <w:r>
        <w:rPr>
          <w:rFonts w:hint="eastAsia" w:ascii="仿宋_GB2312" w:hAnsi="仿宋_GB2312" w:eastAsia="仿宋_GB2312" w:cs="仿宋_GB2312"/>
          <w:color w:val="auto"/>
          <w:kern w:val="0"/>
          <w:sz w:val="28"/>
          <w:szCs w:val="28"/>
          <w:lang w:eastAsia="zh-CN"/>
        </w:rPr>
        <w:t>投标人结合实际，针对本项目特点，制定人员培训方案。方案应包括但不限于：培训的时间、地点、目标方式、内容、对象和措施。</w:t>
      </w:r>
    </w:p>
    <w:p w14:paraId="4F388545">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6.</w:t>
      </w:r>
      <w:r>
        <w:rPr>
          <w:rFonts w:hint="eastAsia" w:ascii="仿宋_GB2312" w:hAnsi="仿宋_GB2312" w:eastAsia="仿宋_GB2312" w:cs="仿宋_GB2312"/>
          <w:color w:val="auto"/>
          <w:kern w:val="0"/>
          <w:sz w:val="28"/>
          <w:szCs w:val="28"/>
          <w:lang w:eastAsia="zh-CN"/>
        </w:rPr>
        <w:t>投标人针对实现本项目服务目标，制定质量保证措施。质量保证措施应包括但不限于：质量管控、保证措施、质量保证制度、质量标准、检查方法等内容。</w:t>
      </w:r>
    </w:p>
    <w:p w14:paraId="4A1F29A5">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lang w:eastAsia="zh-CN"/>
        </w:rPr>
        <w:t>投标人针对本项目特点，制定突发事件应急预案及处置措施，包含以下内容：重要活动及会议、自然灾害应急预案(包括但不限于地震、大风、暴雨、冰雪等)，防汛、消防、停水、停电等应急预案。</w:t>
      </w:r>
    </w:p>
    <w:p w14:paraId="07B5707C">
      <w:pPr>
        <w:widowControl w:val="0"/>
        <w:spacing w:line="460" w:lineRule="exact"/>
        <w:ind w:firstLine="560" w:firstLineChars="200"/>
        <w:rPr>
          <w:rFonts w:hint="default"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lang w:eastAsia="zh-CN"/>
        </w:rPr>
        <w:t>投标人需针对本项目制定档案管理方案，方案至少包含档案的建立、档案的收集、档案的分类、档案的管理。</w:t>
      </w:r>
    </w:p>
    <w:p w14:paraId="10B172C3">
      <w:pPr>
        <w:widowControl w:val="0"/>
        <w:spacing w:line="460" w:lineRule="exact"/>
        <w:ind w:firstLine="560" w:firstLineChars="200"/>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val="en-US" w:eastAsia="zh-CN"/>
        </w:rPr>
        <w:t>9.投标人也可提供与本招标项目相关的其他必要具体内容。</w:t>
      </w:r>
    </w:p>
    <w:p w14:paraId="0936FD6A">
      <w:pPr>
        <w:widowControl w:val="0"/>
        <w:spacing w:line="460" w:lineRule="exact"/>
        <w:ind w:firstLine="560" w:firstLineChars="200"/>
        <w:rPr>
          <w:rFonts w:hint="default" w:ascii="仿宋_GB2312" w:hAnsi="仿宋_GB2312" w:eastAsia="仿宋_GB2312" w:cs="仿宋_GB2312"/>
          <w:color w:val="auto"/>
          <w:kern w:val="0"/>
          <w:sz w:val="28"/>
          <w:szCs w:val="28"/>
          <w:lang w:val="en-US" w:eastAsia="zh-CN"/>
        </w:rPr>
      </w:pPr>
    </w:p>
    <w:p w14:paraId="4F7F9411">
      <w:pPr>
        <w:rPr>
          <w:rFonts w:ascii="Times New Roman"/>
          <w:b/>
          <w:bCs/>
          <w:kern w:val="44"/>
          <w:sz w:val="36"/>
          <w:szCs w:val="36"/>
          <w:lang w:val="en-US" w:eastAsia="zh-CN"/>
        </w:rPr>
      </w:pPr>
      <w:r>
        <w:rPr>
          <w:rFonts w:ascii="Times New Roman"/>
          <w:b/>
          <w:bCs/>
          <w:kern w:val="44"/>
          <w:sz w:val="36"/>
          <w:szCs w:val="36"/>
          <w:lang w:val="en-US" w:eastAsia="zh-CN"/>
        </w:rPr>
        <w:br w:type="page"/>
      </w:r>
    </w:p>
    <w:p w14:paraId="13CF833B">
      <w:pPr>
        <w:pStyle w:val="9"/>
        <w:spacing w:line="360" w:lineRule="auto"/>
        <w:ind w:firstLine="0"/>
        <w:jc w:val="center"/>
        <w:outlineLvl w:val="0"/>
        <w:rPr>
          <w:lang w:val="en-US" w:eastAsia="zh-CN"/>
        </w:rPr>
      </w:pPr>
      <w:r>
        <w:rPr>
          <w:rFonts w:ascii="Times New Roman"/>
          <w:b/>
          <w:bCs/>
          <w:kern w:val="44"/>
          <w:sz w:val="36"/>
          <w:szCs w:val="36"/>
          <w:lang w:val="en-US" w:eastAsia="zh-CN"/>
        </w:rPr>
        <w:t>第七章 评标方法和标准</w:t>
      </w:r>
      <w:bookmarkEnd w:id="494"/>
      <w:bookmarkEnd w:id="495"/>
      <w:bookmarkEnd w:id="496"/>
    </w:p>
    <w:p w14:paraId="069970AE">
      <w:pPr>
        <w:spacing w:line="360" w:lineRule="auto"/>
        <w:rPr>
          <w:rFonts w:hint="default" w:ascii="Times New Roman" w:hAnsi="Times New Roman" w:eastAsia="仿宋_GB2312" w:cs="Times New Roman"/>
          <w:b/>
          <w:color w:val="auto"/>
          <w:sz w:val="28"/>
          <w:szCs w:val="28"/>
          <w:lang w:eastAsia="zh-CN"/>
        </w:rPr>
      </w:pPr>
      <w:r>
        <w:rPr>
          <w:rFonts w:hint="default" w:ascii="Times New Roman" w:hAnsi="Times New Roman" w:eastAsia="仿宋_GB2312" w:cs="Times New Roman"/>
          <w:b/>
          <w:color w:val="auto"/>
          <w:sz w:val="28"/>
          <w:szCs w:val="28"/>
          <w:lang w:eastAsia="zh-CN"/>
        </w:rPr>
        <w:t>一、评标方法</w:t>
      </w:r>
    </w:p>
    <w:p w14:paraId="52E910FC">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采用综合评分法，总分值</w:t>
      </w:r>
      <w:r>
        <w:rPr>
          <w:rFonts w:hint="default" w:ascii="Times New Roman" w:hAnsi="Times New Roman" w:eastAsia="仿宋_GB2312" w:cs="Times New Roman"/>
          <w:color w:val="auto"/>
          <w:sz w:val="28"/>
          <w:szCs w:val="28"/>
          <w:lang w:val="en-US" w:eastAsia="zh-CN"/>
        </w:rPr>
        <w:t>100</w:t>
      </w:r>
      <w:r>
        <w:rPr>
          <w:rFonts w:hint="default" w:ascii="Times New Roman" w:hAnsi="Times New Roman" w:eastAsia="仿宋_GB2312" w:cs="Times New Roman"/>
          <w:color w:val="auto"/>
          <w:sz w:val="28"/>
          <w:szCs w:val="28"/>
          <w:lang w:eastAsia="zh-CN"/>
        </w:rPr>
        <w:t>分。</w:t>
      </w:r>
      <w:bookmarkStart w:id="497" w:name="_Toc35230229_WPSOffice_Level2"/>
      <w:r>
        <w:rPr>
          <w:rFonts w:hint="default" w:ascii="Times New Roman" w:hAnsi="Times New Roman" w:eastAsia="仿宋_GB2312" w:cs="Times New Roman"/>
          <w:color w:val="auto"/>
          <w:sz w:val="28"/>
          <w:szCs w:val="28"/>
          <w:lang w:eastAsia="zh-CN"/>
        </w:rPr>
        <w:t>评标委员会对各投标人的投标文件进行符合性审查、详细评审后，按评审得分由高到低顺序推荐排名。评审得分相同的，按投标报价由低到高顺序推荐排列；评审得分且投标报价相同的并列。</w:t>
      </w:r>
    </w:p>
    <w:bookmarkEnd w:id="497"/>
    <w:p w14:paraId="3E24417F">
      <w:pPr>
        <w:spacing w:line="360" w:lineRule="auto"/>
        <w:ind w:firstLine="562" w:firstLineChars="200"/>
        <w:rPr>
          <w:rFonts w:hint="default" w:ascii="Times New Roman" w:hAnsi="Times New Roman" w:eastAsia="仿宋_GB2312" w:cs="Times New Roman"/>
          <w:b/>
          <w:color w:val="auto"/>
          <w:sz w:val="28"/>
          <w:szCs w:val="28"/>
          <w:lang w:eastAsia="zh-CN"/>
        </w:rPr>
      </w:pPr>
      <w:bookmarkStart w:id="498" w:name="_Toc1165130044_WPSOffice_Level2"/>
      <w:bookmarkStart w:id="499" w:name="_Toc333611415_WPSOffice_Level3"/>
      <w:bookmarkStart w:id="500" w:name="_Toc1410113626_WPSOffice_Level3"/>
      <w:r>
        <w:rPr>
          <w:rFonts w:hint="default" w:ascii="Times New Roman" w:hAnsi="Times New Roman" w:eastAsia="仿宋_GB2312" w:cs="Times New Roman"/>
          <w:b/>
          <w:color w:val="auto"/>
          <w:sz w:val="28"/>
          <w:szCs w:val="28"/>
          <w:lang w:eastAsia="zh-CN"/>
        </w:rPr>
        <w:t>二、符合性审查</w:t>
      </w:r>
      <w:bookmarkEnd w:id="498"/>
      <w:bookmarkEnd w:id="499"/>
      <w:bookmarkEnd w:id="500"/>
    </w:p>
    <w:p w14:paraId="26A4107F">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评标委员会对符合资格的投标人的投标文件进行符合性审查，以确定其是否满足招标文件的实质性要求。</w:t>
      </w:r>
    </w:p>
    <w:p w14:paraId="7B6B6CC3">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1. </w:t>
      </w:r>
      <w:r>
        <w:rPr>
          <w:rFonts w:hint="default" w:ascii="Times New Roman" w:hAnsi="Times New Roman" w:eastAsia="仿宋_GB2312" w:cs="Times New Roman"/>
          <w:color w:val="auto"/>
          <w:sz w:val="28"/>
          <w:szCs w:val="28"/>
          <w:lang w:eastAsia="zh-CN"/>
        </w:rPr>
        <w:t>投标文件不存在雷同性（评标系统内投标文件雷同性分析，包括文件制作机器码或文件创建标识码）。</w:t>
      </w:r>
    </w:p>
    <w:p w14:paraId="662D35DD">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lang w:eastAsia="zh-CN"/>
        </w:rPr>
        <w:t>签字盖章签章符合招标文件要求；</w:t>
      </w:r>
    </w:p>
    <w:p w14:paraId="4976BB90">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投标有效期符合招标文件要求；</w:t>
      </w:r>
    </w:p>
    <w:p w14:paraId="29EB71D3">
      <w:pPr>
        <w:spacing w:line="360" w:lineRule="auto"/>
        <w:ind w:firstLine="560" w:firstLineChars="200"/>
        <w:rPr>
          <w:rFonts w:hint="default" w:ascii="Times New Roman" w:hAnsi="Times New Roman" w:eastAsia="仿宋_GB2312" w:cs="Times New Roman"/>
          <w:strike/>
          <w:color w:val="auto"/>
          <w:sz w:val="28"/>
          <w:szCs w:val="28"/>
          <w:highlight w:val="yellow"/>
          <w:lang w:eastAsia="zh-CN"/>
        </w:rPr>
      </w:pPr>
      <w:r>
        <w:rPr>
          <w:rFonts w:hint="default" w:ascii="Times New Roman" w:hAnsi="Times New Roman" w:eastAsia="仿宋_GB2312" w:cs="Times New Roman"/>
          <w:color w:val="auto"/>
          <w:sz w:val="28"/>
          <w:szCs w:val="28"/>
          <w:lang w:eastAsia="zh-CN"/>
        </w:rPr>
        <w:t>4. 投标报价未超出</w:t>
      </w:r>
      <w:r>
        <w:rPr>
          <w:rFonts w:hint="default" w:ascii="Times New Roman" w:hAnsi="Times New Roman" w:eastAsia="仿宋_GB2312" w:cs="Times New Roman"/>
          <w:color w:val="auto"/>
          <w:sz w:val="28"/>
          <w:szCs w:val="28"/>
          <w:lang w:val="en-US" w:eastAsia="zh-CN"/>
        </w:rPr>
        <w:t>最高限价</w:t>
      </w:r>
      <w:r>
        <w:rPr>
          <w:rFonts w:hint="default" w:ascii="Times New Roman" w:hAnsi="Times New Roman" w:eastAsia="仿宋_GB2312" w:cs="Times New Roman"/>
          <w:color w:val="auto"/>
          <w:sz w:val="28"/>
          <w:szCs w:val="28"/>
          <w:lang w:eastAsia="zh-CN"/>
        </w:rPr>
        <w:t>；</w:t>
      </w:r>
    </w:p>
    <w:p w14:paraId="6741A69E">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5.</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投标文件无重大或不可接受的偏差；</w:t>
      </w:r>
    </w:p>
    <w:p w14:paraId="53DED402">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6. </w:t>
      </w:r>
      <w:r>
        <w:rPr>
          <w:rFonts w:hint="default" w:ascii="Times New Roman" w:hAnsi="Times New Roman" w:eastAsia="仿宋_GB2312" w:cs="Times New Roman"/>
          <w:color w:val="auto"/>
          <w:sz w:val="28"/>
          <w:szCs w:val="28"/>
          <w:lang w:eastAsia="zh-CN"/>
        </w:rPr>
        <w:t>投标文件未附有采购人不能接受的条件；</w:t>
      </w:r>
    </w:p>
    <w:p w14:paraId="7805D4FA">
      <w:pPr>
        <w:spacing w:line="360" w:lineRule="auto"/>
        <w:ind w:firstLine="560" w:firstLineChars="200"/>
        <w:rPr>
          <w:rFonts w:ascii="仿宋_GB2312" w:hAnsi="仿宋_GB2312" w:eastAsia="仿宋_GB2312" w:cs="仿宋_GB2312"/>
          <w:sz w:val="28"/>
          <w:szCs w:val="28"/>
          <w:lang w:val="en-US" w:eastAsia="zh-CN"/>
        </w:rPr>
      </w:pPr>
      <w:r>
        <w:rPr>
          <w:rFonts w:hint="default" w:ascii="Times New Roman" w:hAnsi="Times New Roman" w:eastAsia="仿宋_GB2312" w:cs="Times New Roman"/>
          <w:color w:val="auto"/>
          <w:sz w:val="28"/>
          <w:szCs w:val="28"/>
          <w:lang w:val="en-US" w:eastAsia="zh-CN"/>
        </w:rPr>
        <w:t xml:space="preserve">7. </w:t>
      </w:r>
      <w:r>
        <w:rPr>
          <w:rFonts w:hint="default" w:ascii="仿宋_GB2312" w:hAnsi="仿宋_GB2312" w:eastAsia="仿宋_GB2312" w:cs="仿宋_GB2312"/>
          <w:sz w:val="28"/>
          <w:szCs w:val="28"/>
          <w:lang w:val="en-US" w:eastAsia="zh-CN"/>
        </w:rPr>
        <w:t>★代表实质性指标，不满足该指标项将导致投标被拒绝</w:t>
      </w:r>
      <w:r>
        <w:rPr>
          <w:rFonts w:ascii="仿宋_GB2312" w:hAnsi="仿宋_GB2312" w:eastAsia="仿宋_GB2312" w:cs="仿宋_GB2312"/>
          <w:sz w:val="28"/>
          <w:szCs w:val="28"/>
          <w:lang w:val="en-US" w:eastAsia="zh-CN"/>
        </w:rPr>
        <w:t>；</w:t>
      </w:r>
    </w:p>
    <w:p w14:paraId="6676F872">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en-US" w:eastAsia="zh-CN"/>
        </w:rPr>
        <w:t>招标文件及法律法规规定的其他情形。</w:t>
      </w:r>
    </w:p>
    <w:p w14:paraId="5A4F35E9">
      <w:pPr>
        <w:pStyle w:val="2"/>
        <w:spacing w:line="360" w:lineRule="auto"/>
        <w:ind w:firstLine="562" w:firstLineChars="200"/>
        <w:jc w:val="both"/>
        <w:rPr>
          <w:rFonts w:ascii="Times New Roman" w:hAnsi="Times New Roman" w:eastAsia="仿宋_GB2312" w:cs="Times New Roman"/>
          <w:b/>
          <w:color w:val="auto"/>
          <w:kern w:val="2"/>
          <w:sz w:val="28"/>
          <w:szCs w:val="28"/>
          <w:lang w:val="zh-TW"/>
        </w:rPr>
      </w:pPr>
      <w:bookmarkStart w:id="501" w:name="_Toc717433308_WPSOffice_Level2"/>
      <w:r>
        <w:rPr>
          <w:rFonts w:ascii="Times New Roman" w:hAnsi="Times New Roman" w:eastAsia="仿宋_GB2312" w:cs="Times New Roman"/>
          <w:b/>
          <w:color w:val="auto"/>
          <w:kern w:val="2"/>
          <w:sz w:val="28"/>
          <w:szCs w:val="28"/>
          <w:lang w:val="zh-TW"/>
        </w:rPr>
        <w:t>三、详细评审</w:t>
      </w:r>
      <w:bookmarkEnd w:id="501"/>
    </w:p>
    <w:p w14:paraId="78616514">
      <w:pPr>
        <w:spacing w:line="360" w:lineRule="auto"/>
        <w:ind w:firstLine="562" w:firstLineChars="200"/>
        <w:rPr>
          <w:rFonts w:hint="default" w:ascii="Times New Roman" w:hAnsi="Times New Roman" w:eastAsia="仿宋_GB2312" w:cs="Times New Roman"/>
          <w:b/>
          <w:color w:val="auto"/>
          <w:sz w:val="28"/>
          <w:szCs w:val="28"/>
          <w:lang w:eastAsia="zh-CN"/>
        </w:rPr>
      </w:pPr>
      <w:bookmarkStart w:id="502" w:name="_Toc278923003_WPSOffice_Level3"/>
      <w:bookmarkStart w:id="503" w:name="_Toc1971336045_WPSOffice_Level3"/>
      <w:bookmarkStart w:id="504" w:name="_Toc1716909242_WPSOffice_Level3"/>
      <w:r>
        <w:rPr>
          <w:rFonts w:hint="default" w:ascii="Times New Roman" w:hAnsi="Times New Roman" w:eastAsia="仿宋_GB2312" w:cs="Times New Roman"/>
          <w:b/>
          <w:color w:val="auto"/>
          <w:sz w:val="28"/>
          <w:szCs w:val="28"/>
          <w:lang w:val="en-US" w:eastAsia="zh-CN"/>
        </w:rPr>
        <w:t>1</w:t>
      </w:r>
      <w:r>
        <w:rPr>
          <w:rFonts w:hint="default" w:ascii="Times New Roman" w:hAnsi="Times New Roman" w:eastAsia="仿宋_GB2312" w:cs="Times New Roman"/>
          <w:b/>
          <w:color w:val="auto"/>
          <w:sz w:val="28"/>
          <w:szCs w:val="28"/>
          <w:lang w:eastAsia="zh-CN"/>
        </w:rPr>
        <w:t>．澄清有关问题</w:t>
      </w:r>
      <w:bookmarkEnd w:id="502"/>
      <w:bookmarkEnd w:id="503"/>
      <w:bookmarkEnd w:id="504"/>
    </w:p>
    <w:p w14:paraId="61E6A459">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1.1</w:t>
      </w:r>
      <w:r>
        <w:rPr>
          <w:rFonts w:hint="default" w:ascii="Times New Roman" w:hAnsi="Times New Roman" w:eastAsia="仿宋_GB2312" w:cs="Times New Roman"/>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4C088AD1">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1.2</w:t>
      </w:r>
      <w:r>
        <w:rPr>
          <w:rFonts w:hint="default" w:ascii="Times New Roman" w:hAnsi="Times New Roman" w:eastAsia="仿宋_GB2312" w:cs="Times New Roman"/>
          <w:color w:val="auto"/>
          <w:sz w:val="28"/>
          <w:szCs w:val="28"/>
          <w:lang w:eastAsia="zh-CN"/>
        </w:rPr>
        <w:t>投标人的澄清、说明或者补正不得超出投标文件的范围或者改变投标文件的实质性内容。</w:t>
      </w:r>
    </w:p>
    <w:p w14:paraId="0402B73A">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1.3</w:t>
      </w:r>
      <w:r>
        <w:rPr>
          <w:rFonts w:hint="default" w:ascii="Times New Roman" w:hAnsi="Times New Roman" w:eastAsia="仿宋_GB2312" w:cs="Times New Roman"/>
          <w:color w:val="auto"/>
          <w:sz w:val="28"/>
          <w:szCs w:val="28"/>
          <w:lang w:eastAsia="zh-CN"/>
        </w:rPr>
        <w:t>允许修正投标文件中不构成重大偏离的、微小的、非正规的、不一致或不规则的地方。</w:t>
      </w:r>
    </w:p>
    <w:p w14:paraId="5A5A88D7">
      <w:pPr>
        <w:spacing w:line="360" w:lineRule="auto"/>
        <w:ind w:firstLine="562" w:firstLineChars="200"/>
        <w:rPr>
          <w:rFonts w:hint="default" w:ascii="Times New Roman" w:hAnsi="Times New Roman" w:eastAsia="仿宋_GB2312" w:cs="Times New Roman"/>
          <w:b/>
          <w:color w:val="auto"/>
          <w:sz w:val="28"/>
          <w:szCs w:val="28"/>
          <w:lang w:eastAsia="zh-CN"/>
        </w:rPr>
      </w:pPr>
      <w:bookmarkStart w:id="505" w:name="_Toc1647555423_WPSOffice_Level3"/>
      <w:bookmarkStart w:id="506" w:name="_Toc71296678_WPSOffice_Level2"/>
      <w:bookmarkStart w:id="507" w:name="_Toc75126242_WPSOffice_Level3"/>
      <w:r>
        <w:rPr>
          <w:rFonts w:ascii="Times New Roman" w:hAnsi="Times New Roman" w:eastAsia="仿宋_GB2312" w:cs="Times New Roman"/>
          <w:b/>
          <w:color w:val="auto"/>
          <w:sz w:val="28"/>
          <w:szCs w:val="28"/>
          <w:lang w:val="en-US" w:eastAsia="zh-CN"/>
        </w:rPr>
        <w:t>2.</w:t>
      </w:r>
      <w:r>
        <w:rPr>
          <w:rFonts w:hint="default" w:ascii="Times New Roman" w:hAnsi="Times New Roman" w:eastAsia="仿宋_GB2312" w:cs="Times New Roman"/>
          <w:b/>
          <w:color w:val="auto"/>
          <w:sz w:val="28"/>
          <w:szCs w:val="28"/>
          <w:lang w:val="en-US" w:eastAsia="zh-CN"/>
        </w:rPr>
        <w:t>政府采购异常低价审查</w:t>
      </w:r>
    </w:p>
    <w:p w14:paraId="072ED548">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2.1</w:t>
      </w:r>
      <w:r>
        <w:rPr>
          <w:rFonts w:hint="default" w:ascii="Times New Roman" w:hAnsi="Times New Roman" w:eastAsia="仿宋_GB2312" w:cs="Times New Roman"/>
          <w:color w:val="auto"/>
          <w:sz w:val="28"/>
          <w:szCs w:val="28"/>
          <w:lang w:val="en-US" w:eastAsia="zh-CN"/>
        </w:rPr>
        <w:t>政府采购评审中出现下列情形之一的，评审委员会应当启动异常低价投标（响应）审查程序：</w:t>
      </w:r>
    </w:p>
    <w:p w14:paraId="42DF8502">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投标（响应）报价低于全部通过符合性审查供应商投标（响应）报价平均值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48131719">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投标（响应）报价低于通过符合性审查的次低报价供应商投标（响应）报价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16EB4EAF">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投标（响应）报价低于采购项目最高限价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%的，即投标（响应）报价&lt;采购项目最高限价×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475FA8C8">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val="en-US" w:eastAsia="zh-CN"/>
        </w:rPr>
        <w:t>评审委员会基于专业判断，认为供应商报价过低，有可能影响产品质量或者不能诚信履约的其他情形。</w:t>
      </w:r>
    </w:p>
    <w:p w14:paraId="7D54CDBE">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2.2</w:t>
      </w:r>
      <w:r>
        <w:rPr>
          <w:rFonts w:hint="default" w:ascii="Times New Roman" w:hAnsi="Times New Roman" w:eastAsia="仿宋_GB2312" w:cs="Times New Roman"/>
          <w:color w:val="auto"/>
          <w:sz w:val="28"/>
          <w:szCs w:val="28"/>
          <w:lang w:val="en-US" w:eastAsia="zh-CN"/>
        </w:rPr>
        <w:t>评审委员会启动异常低价投标（响应）审查后，属于前述</w:t>
      </w: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至</w:t>
      </w:r>
      <w:r>
        <w:rPr>
          <w:rFonts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情形</w:t>
      </w:r>
      <w:r>
        <w:rPr>
          <w:rFonts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lang w:val="en-US" w:eastAsia="zh-CN"/>
        </w:rPr>
        <w:t>，供应商已随投标（响应）文件一并提交相关书面说明及必要的证明材料的，在评审现场可不再重复提交。</w:t>
      </w:r>
    </w:p>
    <w:p w14:paraId="5BCEA9A7">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2.3</w:t>
      </w:r>
      <w:r>
        <w:rPr>
          <w:rFonts w:hint="default" w:ascii="Times New Roman" w:hAnsi="Times New Roman" w:eastAsia="仿宋_GB2312" w:cs="Times New Roman"/>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1861435">
      <w:pPr>
        <w:spacing w:line="360" w:lineRule="auto"/>
        <w:ind w:firstLine="562" w:firstLineChars="200"/>
        <w:rPr>
          <w:rFonts w:hint="default" w:ascii="Times New Roman" w:hAnsi="Times New Roman" w:eastAsia="仿宋_GB2312" w:cs="Times New Roman"/>
          <w:b/>
          <w:color w:val="auto"/>
          <w:sz w:val="28"/>
          <w:szCs w:val="28"/>
          <w:lang w:eastAsia="zh-CN"/>
        </w:rPr>
      </w:pPr>
      <w:r>
        <w:rPr>
          <w:rFonts w:ascii="Times New Roman" w:hAnsi="Times New Roman" w:eastAsia="仿宋_GB2312" w:cs="Times New Roman"/>
          <w:b/>
          <w:color w:val="auto"/>
          <w:sz w:val="28"/>
          <w:szCs w:val="28"/>
          <w:lang w:val="en-US" w:eastAsia="zh-CN"/>
        </w:rPr>
        <w:t>3</w:t>
      </w:r>
      <w:r>
        <w:rPr>
          <w:rFonts w:hint="default" w:ascii="Times New Roman" w:hAnsi="Times New Roman" w:eastAsia="仿宋_GB2312" w:cs="Times New Roman"/>
          <w:b/>
          <w:color w:val="auto"/>
          <w:sz w:val="28"/>
          <w:szCs w:val="28"/>
          <w:lang w:eastAsia="zh-CN"/>
        </w:rPr>
        <w:t>．综合比较与评价</w:t>
      </w:r>
    </w:p>
    <w:p w14:paraId="0FC3878F">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4A7A9459">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评标时，评标委员会各成员应当独立对每个投标人的投标文件进行评价，并汇总每个投标人的得分，由评标委员会推荐3名中标候选人。</w:t>
      </w:r>
    </w:p>
    <w:p w14:paraId="165292A4">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投标人的评审得分为所有评委评审得分的算术平均值，评审得分取至小数点后两位（第三位四舍五入）。</w:t>
      </w:r>
    </w:p>
    <w:p w14:paraId="5D8FAF66">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评标委员会完成评标后，应当出具书面评标报告。</w:t>
      </w:r>
    </w:p>
    <w:p w14:paraId="64EA44B4">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39AF0994">
      <w:pPr>
        <w:pageBreakBefore w:val="0"/>
        <w:kinsoku/>
        <w:wordWrap/>
        <w:overflowPunct/>
        <w:topLinePunct w:val="0"/>
        <w:bidi w:val="0"/>
        <w:spacing w:line="560" w:lineRule="exact"/>
        <w:outlineLvl w:val="9"/>
        <w:rPr>
          <w:rFonts w:hint="eastAsia" w:ascii="黑体" w:hAnsi="黑体" w:eastAsia="黑体" w:cs="黑体"/>
          <w:b/>
          <w:color w:val="auto"/>
          <w:sz w:val="32"/>
          <w:szCs w:val="32"/>
          <w:lang w:val="en-US" w:eastAsia="zh-CN"/>
        </w:rPr>
      </w:pPr>
      <w:r>
        <w:rPr>
          <w:rFonts w:hint="default" w:ascii="Times New Roman" w:hAnsi="Times New Roman" w:eastAsia="仿宋_GB2312" w:cs="Times New Roman"/>
          <w:b/>
          <w:color w:val="auto"/>
          <w:sz w:val="28"/>
          <w:szCs w:val="28"/>
          <w:lang w:val="en-US" w:eastAsia="zh-CN"/>
        </w:rPr>
        <w:br w:type="page"/>
      </w:r>
      <w:bookmarkEnd w:id="505"/>
      <w:bookmarkEnd w:id="506"/>
      <w:bookmarkEnd w:id="507"/>
    </w:p>
    <w:p w14:paraId="28D5EA4C">
      <w:pPr>
        <w:pageBreakBefore w:val="0"/>
        <w:kinsoku/>
        <w:wordWrap/>
        <w:overflowPunct/>
        <w:topLinePunct w:val="0"/>
        <w:bidi w:val="0"/>
        <w:spacing w:line="560" w:lineRule="exact"/>
        <w:outlineLvl w:val="2"/>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四、</w:t>
      </w:r>
      <w:bookmarkStart w:id="508" w:name="_Toc648016321_WPSOffice_Level3"/>
      <w:bookmarkStart w:id="509" w:name="_Toc131500600_WPSOffice_Level3"/>
      <w:r>
        <w:rPr>
          <w:rFonts w:hint="eastAsia" w:ascii="仿宋_GB2312" w:hAnsi="仿宋_GB2312" w:eastAsia="仿宋_GB2312" w:cs="仿宋_GB2312"/>
          <w:b w:val="0"/>
          <w:bCs/>
          <w:color w:val="auto"/>
          <w:sz w:val="32"/>
          <w:szCs w:val="32"/>
        </w:rPr>
        <w:t>评</w:t>
      </w:r>
      <w:r>
        <w:rPr>
          <w:rFonts w:hint="eastAsia" w:ascii="仿宋_GB2312" w:hAnsi="仿宋_GB2312" w:eastAsia="仿宋_GB2312" w:cs="仿宋_GB2312"/>
          <w:b w:val="0"/>
          <w:bCs/>
          <w:color w:val="auto"/>
          <w:sz w:val="32"/>
          <w:szCs w:val="32"/>
          <w:lang w:eastAsia="zh-CN"/>
        </w:rPr>
        <w:t>分</w:t>
      </w:r>
      <w:r>
        <w:rPr>
          <w:rFonts w:hint="eastAsia" w:ascii="仿宋_GB2312" w:hAnsi="仿宋_GB2312" w:eastAsia="仿宋_GB2312" w:cs="仿宋_GB2312"/>
          <w:b w:val="0"/>
          <w:bCs/>
          <w:color w:val="auto"/>
          <w:sz w:val="32"/>
          <w:szCs w:val="32"/>
        </w:rPr>
        <w:t>标准（满分100分）</w:t>
      </w:r>
      <w:bookmarkEnd w:id="508"/>
      <w:bookmarkEnd w:id="509"/>
    </w:p>
    <w:tbl>
      <w:tblPr>
        <w:tblStyle w:val="21"/>
        <w:tblW w:w="1025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263"/>
        <w:gridCol w:w="1741"/>
        <w:gridCol w:w="6697"/>
        <w:gridCol w:w="557"/>
      </w:tblGrid>
      <w:tr w14:paraId="315B97C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675" w:hRule="atLeast"/>
          <w:jc w:val="center"/>
        </w:trPr>
        <w:tc>
          <w:tcPr>
            <w:tcW w:w="1263" w:type="dxa"/>
            <w:tcBorders>
              <w:top w:val="single" w:color="000000" w:sz="12" w:space="0"/>
            </w:tcBorders>
            <w:vAlign w:val="center"/>
          </w:tcPr>
          <w:p w14:paraId="0243516F">
            <w:pPr>
              <w:pageBreakBefore w:val="0"/>
              <w:kinsoku/>
              <w:wordWrap/>
              <w:overflowPunct/>
              <w:topLinePunct w:val="0"/>
              <w:bidi w:val="0"/>
              <w:adjustRightInd w:val="0"/>
              <w:snapToGrid w:val="0"/>
              <w:spacing w:line="56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评分内容</w:t>
            </w:r>
          </w:p>
        </w:tc>
        <w:tc>
          <w:tcPr>
            <w:tcW w:w="1741" w:type="dxa"/>
            <w:tcBorders>
              <w:top w:val="single" w:color="000000" w:sz="12" w:space="0"/>
            </w:tcBorders>
            <w:vAlign w:val="center"/>
          </w:tcPr>
          <w:p w14:paraId="0DCFB533">
            <w:pPr>
              <w:pageBreakBefore w:val="0"/>
              <w:kinsoku/>
              <w:wordWrap/>
              <w:overflowPunct/>
              <w:topLinePunct w:val="0"/>
              <w:bidi w:val="0"/>
              <w:adjustRightInd w:val="0"/>
              <w:snapToGrid w:val="0"/>
              <w:spacing w:line="56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评分因素</w:t>
            </w:r>
          </w:p>
        </w:tc>
        <w:tc>
          <w:tcPr>
            <w:tcW w:w="6697" w:type="dxa"/>
            <w:tcBorders>
              <w:top w:val="single" w:color="000000" w:sz="12" w:space="0"/>
            </w:tcBorders>
            <w:vAlign w:val="center"/>
          </w:tcPr>
          <w:p w14:paraId="5096B778">
            <w:pPr>
              <w:pageBreakBefore w:val="0"/>
              <w:kinsoku/>
              <w:wordWrap/>
              <w:overflowPunct/>
              <w:topLinePunct w:val="0"/>
              <w:bidi w:val="0"/>
              <w:spacing w:line="56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评分标准</w:t>
            </w:r>
          </w:p>
        </w:tc>
        <w:tc>
          <w:tcPr>
            <w:tcW w:w="557" w:type="dxa"/>
            <w:tcBorders>
              <w:top w:val="single" w:color="000000" w:sz="12" w:space="0"/>
            </w:tcBorders>
            <w:vAlign w:val="center"/>
          </w:tcPr>
          <w:p w14:paraId="307F21FB">
            <w:pPr>
              <w:pageBreakBefore w:val="0"/>
              <w:kinsoku/>
              <w:wordWrap/>
              <w:overflowPunct/>
              <w:topLinePunct w:val="0"/>
              <w:bidi w:val="0"/>
              <w:adjustRightInd w:val="0"/>
              <w:snapToGrid w:val="0"/>
              <w:spacing w:line="56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分值</w:t>
            </w:r>
          </w:p>
        </w:tc>
      </w:tr>
      <w:tr w14:paraId="32A4D4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36" w:hRule="atLeast"/>
          <w:jc w:val="center"/>
        </w:trPr>
        <w:tc>
          <w:tcPr>
            <w:tcW w:w="1263" w:type="dxa"/>
            <w:vAlign w:val="center"/>
          </w:tcPr>
          <w:p w14:paraId="3B73315D">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报价</w:t>
            </w:r>
          </w:p>
          <w:p w14:paraId="2A68A7EF">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lang w:val="en-US" w:eastAsia="zh-CN"/>
              </w:rPr>
              <w:t>30</w:t>
            </w:r>
            <w:r>
              <w:rPr>
                <w:rFonts w:hint="default" w:ascii="Times New Roman" w:hAnsi="Times New Roman" w:eastAsia="仿宋_GB2312" w:cs="Times New Roman"/>
                <w:sz w:val="28"/>
                <w:szCs w:val="28"/>
                <w:highlight w:val="none"/>
              </w:rPr>
              <w:t>分）</w:t>
            </w:r>
          </w:p>
        </w:tc>
        <w:tc>
          <w:tcPr>
            <w:tcW w:w="1741" w:type="dxa"/>
            <w:vAlign w:val="center"/>
          </w:tcPr>
          <w:p w14:paraId="63EC896D">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投标报价</w:t>
            </w:r>
          </w:p>
        </w:tc>
        <w:tc>
          <w:tcPr>
            <w:tcW w:w="6697" w:type="dxa"/>
            <w:vAlign w:val="center"/>
          </w:tcPr>
          <w:p w14:paraId="32B27C5E">
            <w:pPr>
              <w:keepNext w:val="0"/>
              <w:keepLines w:val="0"/>
              <w:pageBreakBefore w:val="0"/>
              <w:kinsoku/>
              <w:wordWrap/>
              <w:overflowPunct/>
              <w:topLinePunct w:val="0"/>
              <w:bidi w:val="0"/>
              <w:spacing w:line="400" w:lineRule="exac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价格分统一采用低价优先法计算，即满足招标文件要求且投标价格最低的投标报价为评标基准价，其价格分为满分。其他投标人的价格分统一按照下列公式计算：投标报价得分=（评标基准价/投标报价）×</w:t>
            </w:r>
            <w:r>
              <w:rPr>
                <w:rFonts w:hint="default" w:ascii="Times New Roman" w:hAnsi="Times New Roman" w:eastAsia="仿宋_GB2312" w:cs="Times New Roman"/>
                <w:sz w:val="28"/>
                <w:szCs w:val="28"/>
                <w:highlight w:val="none"/>
                <w:lang w:val="en-US" w:eastAsia="zh-CN"/>
              </w:rPr>
              <w:t>30</w:t>
            </w:r>
          </w:p>
        </w:tc>
        <w:tc>
          <w:tcPr>
            <w:tcW w:w="557" w:type="dxa"/>
            <w:vAlign w:val="center"/>
          </w:tcPr>
          <w:p w14:paraId="79864913">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30</w:t>
            </w:r>
          </w:p>
        </w:tc>
      </w:tr>
      <w:tr w14:paraId="7D67018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876" w:hRule="atLeast"/>
          <w:jc w:val="center"/>
        </w:trPr>
        <w:tc>
          <w:tcPr>
            <w:tcW w:w="1263" w:type="dxa"/>
            <w:vMerge w:val="restart"/>
            <w:vAlign w:val="center"/>
          </w:tcPr>
          <w:p w14:paraId="20005806">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综合部分</w:t>
            </w:r>
          </w:p>
          <w:p w14:paraId="22248FCD">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0分）</w:t>
            </w:r>
          </w:p>
        </w:tc>
        <w:tc>
          <w:tcPr>
            <w:tcW w:w="1741" w:type="dxa"/>
            <w:vAlign w:val="center"/>
          </w:tcPr>
          <w:p w14:paraId="4E597EE3">
            <w:pPr>
              <w:keepNext w:val="0"/>
              <w:keepLines w:val="0"/>
              <w:pageBreakBefore w:val="0"/>
              <w:kinsoku/>
              <w:wordWrap/>
              <w:overflowPunct/>
              <w:topLinePunct w:val="0"/>
              <w:bidi w:val="0"/>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zh-CN"/>
              </w:rPr>
              <w:t>类似</w:t>
            </w:r>
            <w:r>
              <w:rPr>
                <w:rFonts w:hint="default" w:ascii="Times New Roman" w:hAnsi="Times New Roman" w:eastAsia="仿宋_GB2312" w:cs="Times New Roman"/>
                <w:sz w:val="28"/>
                <w:szCs w:val="28"/>
              </w:rPr>
              <w:t>业绩</w:t>
            </w:r>
          </w:p>
        </w:tc>
        <w:tc>
          <w:tcPr>
            <w:tcW w:w="6697" w:type="dxa"/>
            <w:vAlign w:val="center"/>
          </w:tcPr>
          <w:p w14:paraId="03C2B9C2">
            <w:pPr>
              <w:keepNext w:val="0"/>
              <w:keepLines w:val="0"/>
              <w:pageBreakBefore w:val="0"/>
              <w:kinsoku/>
              <w:wordWrap/>
              <w:overflowPunct/>
              <w:topLinePunct w:val="0"/>
              <w:autoSpaceDE w:val="0"/>
              <w:autoSpaceDN w:val="0"/>
              <w:bidi w:val="0"/>
              <w:adjustRightInd w:val="0"/>
              <w:spacing w:line="400" w:lineRule="exact"/>
              <w:ind w:right="21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提供投标人自20</w:t>
            </w:r>
            <w:r>
              <w:rPr>
                <w:rFonts w:hint="default" w:ascii="Times New Roman" w:hAnsi="Times New Roman" w:eastAsia="仿宋_GB2312" w:cs="Times New Roman"/>
                <w:kern w:val="0"/>
                <w:sz w:val="28"/>
                <w:szCs w:val="28"/>
                <w:lang w:val="en-US" w:eastAsia="zh-CN"/>
              </w:rPr>
              <w:t>23</w:t>
            </w:r>
            <w:r>
              <w:rPr>
                <w:rFonts w:hint="default" w:ascii="Times New Roman" w:hAnsi="Times New Roman" w:eastAsia="仿宋_GB2312" w:cs="Times New Roman"/>
                <w:kern w:val="0"/>
                <w:sz w:val="28"/>
                <w:szCs w:val="28"/>
              </w:rPr>
              <w:t>年1月1日以来签订的类似项目业绩，每提供一份得3分，最高得12分，缺项按0分计。（完整业绩=合同（扫描件）+该项目服务过程中任意一个月的项目发票扫描件,扫描不清楚、不完整或无法辨认的不予认可，虚假业绩将自行承担相关责任。）</w:t>
            </w:r>
          </w:p>
        </w:tc>
        <w:tc>
          <w:tcPr>
            <w:tcW w:w="557" w:type="dxa"/>
            <w:vAlign w:val="center"/>
          </w:tcPr>
          <w:p w14:paraId="072F460A">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w:t>
            </w:r>
          </w:p>
        </w:tc>
      </w:tr>
      <w:tr w14:paraId="2ACA99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14" w:hRule="atLeast"/>
          <w:jc w:val="center"/>
        </w:trPr>
        <w:tc>
          <w:tcPr>
            <w:tcW w:w="1263" w:type="dxa"/>
            <w:vMerge w:val="continue"/>
            <w:vAlign w:val="center"/>
          </w:tcPr>
          <w:p w14:paraId="227968CD">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p>
        </w:tc>
        <w:tc>
          <w:tcPr>
            <w:tcW w:w="1741" w:type="dxa"/>
            <w:vAlign w:val="center"/>
          </w:tcPr>
          <w:p w14:paraId="0F2B3588">
            <w:pPr>
              <w:keepNext w:val="0"/>
              <w:keepLines w:val="0"/>
              <w:pageBreakBefore w:val="0"/>
              <w:kinsoku/>
              <w:wordWrap/>
              <w:overflowPunct/>
              <w:topLinePunct w:val="0"/>
              <w:bidi w:val="0"/>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服务承诺</w:t>
            </w:r>
          </w:p>
        </w:tc>
        <w:tc>
          <w:tcPr>
            <w:tcW w:w="6697" w:type="dxa"/>
            <w:vAlign w:val="center"/>
          </w:tcPr>
          <w:p w14:paraId="4346A907">
            <w:pPr>
              <w:keepNext w:val="0"/>
              <w:keepLines w:val="0"/>
              <w:pageBreakBefore w:val="0"/>
              <w:kinsoku/>
              <w:wordWrap/>
              <w:overflowPunct/>
              <w:topLinePunct w:val="0"/>
              <w:autoSpaceDE w:val="0"/>
              <w:autoSpaceDN w:val="0"/>
              <w:bidi w:val="0"/>
              <w:adjustRightInd w:val="0"/>
              <w:spacing w:line="400" w:lineRule="exact"/>
              <w:ind w:right="21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投标人结合本项目需求提供服务承诺、实质性优惠，</w:t>
            </w:r>
            <w:r>
              <w:rPr>
                <w:rFonts w:hint="default" w:ascii="Times New Roman" w:hAnsi="Times New Roman" w:eastAsia="仿宋_GB2312" w:cs="Times New Roman"/>
                <w:kern w:val="0"/>
                <w:sz w:val="28"/>
                <w:szCs w:val="28"/>
                <w:lang w:eastAsia="zh-CN"/>
              </w:rPr>
              <w:t>包括各项服务指标</w:t>
            </w:r>
            <w:r>
              <w:rPr>
                <w:rFonts w:hint="default" w:ascii="Times New Roman" w:hAnsi="Times New Roman" w:eastAsia="仿宋_GB2312" w:cs="Times New Roman"/>
                <w:kern w:val="0"/>
                <w:sz w:val="28"/>
                <w:szCs w:val="28"/>
              </w:rPr>
              <w:t>，重大活动或者突击性任务需要增加服务人员数量时，无条件按照采购人要求和安排落实等。</w:t>
            </w:r>
          </w:p>
          <w:p w14:paraId="0DCB595B">
            <w:pPr>
              <w:keepNext w:val="0"/>
              <w:keepLines w:val="0"/>
              <w:pageBreakBefore w:val="0"/>
              <w:kinsoku/>
              <w:wordWrap/>
              <w:overflowPunct/>
              <w:topLinePunct w:val="0"/>
              <w:autoSpaceDE w:val="0"/>
              <w:autoSpaceDN w:val="0"/>
              <w:bidi w:val="0"/>
              <w:adjustRightInd w:val="0"/>
              <w:spacing w:line="400" w:lineRule="exact"/>
              <w:ind w:right="21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lang w:val="en-US" w:eastAsia="zh-CN"/>
              </w:rPr>
              <w:t>投标人对每项内容论述详细,完全贴合项目采购需求的得8分;投标人对每项内容虽阐述但未贴合采购需求进行论述,或内容未包括具体细节的得5分;投标人提供的内容不完整</w:t>
            </w:r>
            <w:r>
              <w:rPr>
                <w:rFonts w:hint="default" w:ascii="Times New Roman" w:hAnsi="Times New Roman" w:eastAsia="仿宋_GB2312" w:cs="Times New Roman"/>
                <w:kern w:val="0"/>
                <w:sz w:val="28"/>
                <w:szCs w:val="28"/>
                <w:lang w:eastAsia="zh-CN"/>
              </w:rPr>
              <w:t>或</w:t>
            </w:r>
            <w:r>
              <w:rPr>
                <w:rFonts w:hint="default" w:ascii="Times New Roman" w:hAnsi="Times New Roman" w:eastAsia="仿宋_GB2312" w:cs="Times New Roman"/>
                <w:kern w:val="0"/>
                <w:sz w:val="28"/>
                <w:szCs w:val="28"/>
                <w:lang w:val="en-US" w:eastAsia="zh-CN"/>
              </w:rPr>
              <w:t>存在影响本项目目标实现的</w:t>
            </w:r>
            <w:r>
              <w:rPr>
                <w:rFonts w:hint="default" w:ascii="Times New Roman" w:hAnsi="Times New Roman" w:eastAsia="仿宋_GB2312" w:cs="Times New Roman"/>
                <w:kern w:val="0"/>
                <w:sz w:val="28"/>
                <w:szCs w:val="28"/>
                <w:lang w:eastAsia="zh-CN"/>
              </w:rPr>
              <w:t>明显错误</w:t>
            </w:r>
            <w:r>
              <w:rPr>
                <w:rFonts w:hint="default" w:ascii="Times New Roman" w:hAnsi="Times New Roman" w:eastAsia="仿宋_GB2312" w:cs="Times New Roman"/>
                <w:kern w:val="0"/>
                <w:sz w:val="28"/>
                <w:szCs w:val="28"/>
                <w:lang w:val="en-US" w:eastAsia="zh-CN"/>
              </w:rPr>
              <w:t>得2分;缺项得0分。</w:t>
            </w:r>
          </w:p>
        </w:tc>
        <w:tc>
          <w:tcPr>
            <w:tcW w:w="557" w:type="dxa"/>
            <w:vAlign w:val="center"/>
          </w:tcPr>
          <w:p w14:paraId="0405AECE">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8</w:t>
            </w:r>
          </w:p>
        </w:tc>
      </w:tr>
      <w:tr w14:paraId="42C472E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755" w:hRule="atLeast"/>
          <w:jc w:val="center"/>
        </w:trPr>
        <w:tc>
          <w:tcPr>
            <w:tcW w:w="1263" w:type="dxa"/>
            <w:vMerge w:val="restart"/>
            <w:vAlign w:val="center"/>
          </w:tcPr>
          <w:p w14:paraId="2B8C3AC3">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技术部分</w:t>
            </w:r>
          </w:p>
          <w:p w14:paraId="024898D3">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50</w:t>
            </w:r>
            <w:r>
              <w:rPr>
                <w:rFonts w:hint="default" w:ascii="Times New Roman" w:hAnsi="Times New Roman" w:eastAsia="仿宋_GB2312" w:cs="Times New Roman"/>
                <w:sz w:val="28"/>
                <w:szCs w:val="28"/>
              </w:rPr>
              <w:t>分）</w:t>
            </w:r>
            <w:r>
              <w:rPr>
                <w:rFonts w:hint="default" w:ascii="Times New Roman" w:hAnsi="Times New Roman" w:eastAsia="仿宋_GB2312" w:cs="Times New Roman"/>
                <w:color w:val="auto"/>
                <w:sz w:val="28"/>
                <w:szCs w:val="28"/>
                <w:lang w:eastAsia="zh-CN"/>
              </w:rPr>
              <w:br w:type="page"/>
            </w:r>
          </w:p>
        </w:tc>
        <w:tc>
          <w:tcPr>
            <w:tcW w:w="1741" w:type="dxa"/>
            <w:shd w:val="clear" w:color="auto" w:fill="auto"/>
            <w:vAlign w:val="center"/>
          </w:tcPr>
          <w:p w14:paraId="5BF43268">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kern w:val="0"/>
                <w:sz w:val="28"/>
                <w:szCs w:val="28"/>
                <w:u w:val="none"/>
                <w:lang w:val="en-US" w:eastAsia="zh-CN" w:bidi="ar-SA"/>
              </w:rPr>
            </w:pPr>
            <w:r>
              <w:rPr>
                <w:rFonts w:hint="default" w:ascii="Times New Roman" w:hAnsi="Times New Roman" w:eastAsia="仿宋_GB2312" w:cs="Times New Roman"/>
                <w:sz w:val="28"/>
                <w:szCs w:val="28"/>
                <w:lang w:eastAsia="zh-CN"/>
              </w:rPr>
              <w:t>项目</w:t>
            </w:r>
            <w:r>
              <w:rPr>
                <w:rFonts w:hint="default" w:ascii="Times New Roman" w:hAnsi="Times New Roman" w:eastAsia="仿宋_GB2312" w:cs="Times New Roman"/>
                <w:sz w:val="28"/>
                <w:szCs w:val="28"/>
              </w:rPr>
              <w:t>管理整体设想及策划</w:t>
            </w:r>
          </w:p>
        </w:tc>
        <w:tc>
          <w:tcPr>
            <w:tcW w:w="6697" w:type="dxa"/>
            <w:shd w:val="clear" w:color="auto" w:fill="auto"/>
            <w:vAlign w:val="center"/>
          </w:tcPr>
          <w:p w14:paraId="3FE87E67">
            <w:pPr>
              <w:keepNext w:val="0"/>
              <w:keepLines w:val="0"/>
              <w:pageBreakBefore w:val="0"/>
              <w:kinsoku/>
              <w:wordWrap/>
              <w:overflowPunct/>
              <w:topLinePunct w:val="0"/>
              <w:autoSpaceDE w:val="0"/>
              <w:autoSpaceDN w:val="0"/>
              <w:bidi w:val="0"/>
              <w:adjustRightInd w:val="0"/>
              <w:spacing w:line="400" w:lineRule="exact"/>
              <w:ind w:right="21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投标人需根据采购需求提供针对本项目的物业管理整体设想及策划方案，方案应包括：项目需求分析及设想，项目现场组织、管理机构设置、责任监管、监督考核机制等。</w:t>
            </w:r>
          </w:p>
          <w:p w14:paraId="46991353">
            <w:pPr>
              <w:keepNext w:val="0"/>
              <w:keepLines w:val="0"/>
              <w:pageBreakBefore w:val="0"/>
              <w:kinsoku/>
              <w:wordWrap/>
              <w:overflowPunct/>
              <w:topLinePunct w:val="0"/>
              <w:autoSpaceDE w:val="0"/>
              <w:autoSpaceDN w:val="0"/>
              <w:bidi w:val="0"/>
              <w:adjustRightInd w:val="0"/>
              <w:spacing w:line="400" w:lineRule="exact"/>
              <w:ind w:right="210" w:rightChars="0"/>
              <w:textAlignment w:val="auto"/>
              <w:rPr>
                <w:rFonts w:hint="default" w:ascii="Times New Roman" w:hAnsi="Times New Roman" w:eastAsia="仿宋_GB2312" w:cs="Times New Roman"/>
                <w:kern w:val="0"/>
                <w:sz w:val="28"/>
                <w:szCs w:val="28"/>
                <w:u w:val="none"/>
                <w:lang w:val="en-US" w:eastAsia="zh-CN" w:bidi="ar-SA"/>
              </w:rPr>
            </w:pPr>
            <w:r>
              <w:rPr>
                <w:rFonts w:hint="default" w:ascii="Times New Roman" w:hAnsi="Times New Roman" w:eastAsia="仿宋_GB2312" w:cs="Times New Roman"/>
                <w:sz w:val="28"/>
                <w:szCs w:val="28"/>
                <w:lang w:val="en-US" w:eastAsia="zh-CN"/>
              </w:rPr>
              <w:t>投标人对每项内容论述详细,完全贴合项目采购需求的得8分;投标人对每项内容虽阐述但未贴合采购需求进行论述,或内容未包括具体细节的得5分;投标人提供的内容不完整</w:t>
            </w:r>
            <w:r>
              <w:rPr>
                <w:rFonts w:hint="default" w:ascii="Times New Roman" w:hAnsi="Times New Roman" w:eastAsia="仿宋_GB2312" w:cs="Times New Roman"/>
                <w:sz w:val="28"/>
                <w:szCs w:val="28"/>
                <w:lang w:eastAsia="zh-CN"/>
              </w:rPr>
              <w:t>或</w:t>
            </w:r>
            <w:r>
              <w:rPr>
                <w:rFonts w:hint="default" w:ascii="Times New Roman" w:hAnsi="Times New Roman" w:eastAsia="仿宋_GB2312" w:cs="Times New Roman"/>
                <w:sz w:val="28"/>
                <w:szCs w:val="28"/>
                <w:lang w:val="en-US" w:eastAsia="zh-CN"/>
              </w:rPr>
              <w:t>存在影响本项目目标实现的</w:t>
            </w:r>
            <w:r>
              <w:rPr>
                <w:rFonts w:hint="default" w:ascii="Times New Roman" w:hAnsi="Times New Roman" w:eastAsia="仿宋_GB2312" w:cs="Times New Roman"/>
                <w:sz w:val="28"/>
                <w:szCs w:val="28"/>
                <w:lang w:eastAsia="zh-CN"/>
              </w:rPr>
              <w:t>明显错误</w:t>
            </w:r>
            <w:r>
              <w:rPr>
                <w:rFonts w:hint="default" w:ascii="Times New Roman" w:hAnsi="Times New Roman" w:eastAsia="仿宋_GB2312" w:cs="Times New Roman"/>
                <w:sz w:val="28"/>
                <w:szCs w:val="28"/>
                <w:lang w:val="en-US" w:eastAsia="zh-CN"/>
              </w:rPr>
              <w:t>得2分;缺项得0分。</w:t>
            </w:r>
          </w:p>
        </w:tc>
        <w:tc>
          <w:tcPr>
            <w:tcW w:w="557" w:type="dxa"/>
            <w:shd w:val="clear" w:color="auto" w:fill="auto"/>
            <w:vAlign w:val="center"/>
          </w:tcPr>
          <w:p w14:paraId="44AD47AA">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kern w:val="0"/>
                <w:sz w:val="28"/>
                <w:szCs w:val="28"/>
                <w:u w:val="none"/>
                <w:lang w:val="en-US" w:eastAsia="zh-CN" w:bidi="ar-SA"/>
              </w:rPr>
            </w:pPr>
            <w:r>
              <w:rPr>
                <w:rFonts w:hint="default" w:ascii="Times New Roman" w:hAnsi="Times New Roman" w:eastAsia="仿宋_GB2312" w:cs="Times New Roman"/>
                <w:sz w:val="28"/>
                <w:szCs w:val="28"/>
                <w:lang w:val="en-US" w:eastAsia="zh-CN"/>
              </w:rPr>
              <w:t>8</w:t>
            </w:r>
          </w:p>
        </w:tc>
      </w:tr>
      <w:tr w14:paraId="1260E7E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755" w:hRule="atLeast"/>
          <w:jc w:val="center"/>
        </w:trPr>
        <w:tc>
          <w:tcPr>
            <w:tcW w:w="1263" w:type="dxa"/>
            <w:vMerge w:val="continue"/>
            <w:vAlign w:val="center"/>
          </w:tcPr>
          <w:p w14:paraId="21D004B8">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p>
        </w:tc>
        <w:tc>
          <w:tcPr>
            <w:tcW w:w="1741" w:type="dxa"/>
            <w:shd w:val="clear" w:color="auto" w:fill="auto"/>
            <w:vAlign w:val="center"/>
          </w:tcPr>
          <w:p w14:paraId="79365393">
            <w:pPr>
              <w:keepNext w:val="0"/>
              <w:keepLines w:val="0"/>
              <w:pageBreakBefore w:val="0"/>
              <w:kinsoku/>
              <w:wordWrap/>
              <w:overflowPunct/>
              <w:topLinePunct w:val="0"/>
              <w:bidi w:val="0"/>
              <w:spacing w:line="400" w:lineRule="exact"/>
              <w:jc w:val="center"/>
              <w:textAlignment w:val="auto"/>
              <w:rPr>
                <w:rFonts w:hint="default" w:ascii="Times New Roman" w:hAnsi="Times New Roman" w:eastAsia="仿宋_GB2312" w:cs="Times New Roman"/>
                <w:kern w:val="0"/>
                <w:sz w:val="28"/>
                <w:szCs w:val="28"/>
                <w:u w:val="none"/>
                <w:lang w:val="en-US" w:eastAsia="zh-CN" w:bidi="ar-SA"/>
              </w:rPr>
            </w:pPr>
            <w:r>
              <w:rPr>
                <w:rFonts w:hint="default" w:ascii="Times New Roman" w:hAnsi="Times New Roman" w:eastAsia="仿宋_GB2312" w:cs="Times New Roman"/>
                <w:sz w:val="28"/>
                <w:szCs w:val="28"/>
              </w:rPr>
              <w:t>服务方案</w:t>
            </w:r>
          </w:p>
        </w:tc>
        <w:tc>
          <w:tcPr>
            <w:tcW w:w="6697" w:type="dxa"/>
            <w:shd w:val="clear" w:color="auto" w:fill="auto"/>
            <w:vAlign w:val="center"/>
          </w:tcPr>
          <w:p w14:paraId="3EEA7203">
            <w:pPr>
              <w:keepNext w:val="0"/>
              <w:keepLines w:val="0"/>
              <w:pageBreakBefore w:val="0"/>
              <w:kinsoku/>
              <w:wordWrap/>
              <w:overflowPunct/>
              <w:topLinePunct w:val="0"/>
              <w:autoSpaceDE w:val="0"/>
              <w:autoSpaceDN w:val="0"/>
              <w:bidi w:val="0"/>
              <w:adjustRightInd w:val="0"/>
              <w:spacing w:line="400" w:lineRule="exact"/>
              <w:ind w:right="210"/>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投标人</w:t>
            </w:r>
            <w:r>
              <w:rPr>
                <w:rFonts w:hint="default" w:ascii="Times New Roman" w:hAnsi="Times New Roman" w:eastAsia="仿宋_GB2312" w:cs="Times New Roman"/>
                <w:sz w:val="28"/>
                <w:szCs w:val="28"/>
                <w:lang w:eastAsia="zh-CN"/>
              </w:rPr>
              <w:t>需</w:t>
            </w:r>
            <w:r>
              <w:rPr>
                <w:rFonts w:hint="default" w:ascii="Times New Roman" w:hAnsi="Times New Roman" w:eastAsia="仿宋_GB2312" w:cs="Times New Roman"/>
                <w:sz w:val="28"/>
                <w:szCs w:val="28"/>
              </w:rPr>
              <w:t>根据采购需求提供针对本项目的服务方案，方案应包括：保洁制度、室内保洁、室外保洁、卫生消杀、垃圾分类等</w:t>
            </w:r>
            <w:r>
              <w:rPr>
                <w:rFonts w:hint="default" w:ascii="Times New Roman" w:hAnsi="Times New Roman" w:eastAsia="仿宋_GB2312" w:cs="Times New Roman"/>
                <w:sz w:val="28"/>
                <w:szCs w:val="28"/>
                <w:lang w:eastAsia="zh-CN"/>
              </w:rPr>
              <w:t>。</w:t>
            </w:r>
          </w:p>
          <w:p w14:paraId="3557B530">
            <w:pPr>
              <w:keepNext w:val="0"/>
              <w:keepLines w:val="0"/>
              <w:pageBreakBefore w:val="0"/>
              <w:kinsoku/>
              <w:wordWrap/>
              <w:overflowPunct/>
              <w:topLinePunct w:val="0"/>
              <w:autoSpaceDE w:val="0"/>
              <w:autoSpaceDN w:val="0"/>
              <w:bidi w:val="0"/>
              <w:adjustRightInd w:val="0"/>
              <w:spacing w:line="400" w:lineRule="exact"/>
              <w:ind w:right="210" w:rightChars="0"/>
              <w:textAlignment w:val="auto"/>
              <w:rPr>
                <w:rFonts w:hint="default" w:ascii="Times New Roman" w:hAnsi="Times New Roman" w:eastAsia="仿宋_GB2312" w:cs="Times New Roman"/>
                <w:kern w:val="0"/>
                <w:sz w:val="28"/>
                <w:szCs w:val="28"/>
                <w:u w:val="none"/>
                <w:lang w:val="en-US" w:eastAsia="zh-CN" w:bidi="ar-SA"/>
              </w:rPr>
            </w:pPr>
            <w:r>
              <w:rPr>
                <w:rFonts w:hint="default" w:ascii="Times New Roman" w:hAnsi="Times New Roman" w:eastAsia="仿宋_GB2312" w:cs="Times New Roman"/>
                <w:sz w:val="28"/>
                <w:szCs w:val="28"/>
                <w:lang w:val="en-US" w:eastAsia="zh-CN"/>
              </w:rPr>
              <w:t>投标人对每项内容论述详细,完全贴合项目采购需求的得8分;投标人对每项内容虽阐述但未贴合采购需求进行论述,或内容未包括具体细节的得5分;投标人提供的内容不完整</w:t>
            </w:r>
            <w:r>
              <w:rPr>
                <w:rFonts w:hint="default" w:ascii="Times New Roman" w:hAnsi="Times New Roman" w:eastAsia="仿宋_GB2312" w:cs="Times New Roman"/>
                <w:sz w:val="28"/>
                <w:szCs w:val="28"/>
                <w:lang w:eastAsia="zh-CN"/>
              </w:rPr>
              <w:t>或</w:t>
            </w:r>
            <w:r>
              <w:rPr>
                <w:rFonts w:hint="default" w:ascii="Times New Roman" w:hAnsi="Times New Roman" w:eastAsia="仿宋_GB2312" w:cs="Times New Roman"/>
                <w:sz w:val="28"/>
                <w:szCs w:val="28"/>
                <w:lang w:val="en-US" w:eastAsia="zh-CN"/>
              </w:rPr>
              <w:t>存在影响本项目目标实现的</w:t>
            </w:r>
            <w:r>
              <w:rPr>
                <w:rFonts w:hint="default" w:ascii="Times New Roman" w:hAnsi="Times New Roman" w:eastAsia="仿宋_GB2312" w:cs="Times New Roman"/>
                <w:sz w:val="28"/>
                <w:szCs w:val="28"/>
                <w:lang w:eastAsia="zh-CN"/>
              </w:rPr>
              <w:t>明显错误</w:t>
            </w:r>
            <w:r>
              <w:rPr>
                <w:rFonts w:hint="default" w:ascii="Times New Roman" w:hAnsi="Times New Roman" w:eastAsia="仿宋_GB2312" w:cs="Times New Roman"/>
                <w:sz w:val="28"/>
                <w:szCs w:val="28"/>
                <w:lang w:val="en-US" w:eastAsia="zh-CN"/>
              </w:rPr>
              <w:t>得2分;缺项得0分。</w:t>
            </w:r>
          </w:p>
        </w:tc>
        <w:tc>
          <w:tcPr>
            <w:tcW w:w="557" w:type="dxa"/>
            <w:shd w:val="clear" w:color="auto" w:fill="auto"/>
            <w:vAlign w:val="center"/>
          </w:tcPr>
          <w:p w14:paraId="43E6C918">
            <w:pPr>
              <w:keepNext w:val="0"/>
              <w:keepLines w:val="0"/>
              <w:pageBreakBefore w:val="0"/>
              <w:kinsoku/>
              <w:wordWrap/>
              <w:overflowPunct/>
              <w:topLinePunct w:val="0"/>
              <w:bidi w:val="0"/>
              <w:spacing w:line="400" w:lineRule="exact"/>
              <w:jc w:val="center"/>
              <w:textAlignment w:val="auto"/>
              <w:rPr>
                <w:rFonts w:hint="eastAsia" w:ascii="Times New Roman" w:hAnsi="Times New Roman" w:eastAsia="仿宋_GB2312" w:cs="Times New Roman"/>
                <w:kern w:val="0"/>
                <w:sz w:val="28"/>
                <w:szCs w:val="28"/>
                <w:u w:val="none"/>
                <w:lang w:val="en-US" w:eastAsia="zh-CN" w:bidi="ar-SA"/>
              </w:rPr>
            </w:pPr>
            <w:r>
              <w:rPr>
                <w:rFonts w:hint="eastAsia" w:ascii="Times New Roman" w:hAnsi="Times New Roman" w:eastAsia="仿宋_GB2312" w:cs="Times New Roman"/>
                <w:sz w:val="28"/>
                <w:szCs w:val="28"/>
                <w:lang w:val="en-US" w:eastAsia="zh-CN"/>
              </w:rPr>
              <w:t>8</w:t>
            </w:r>
          </w:p>
        </w:tc>
      </w:tr>
      <w:tr w14:paraId="6E29147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30" w:hRule="atLeast"/>
          <w:jc w:val="center"/>
        </w:trPr>
        <w:tc>
          <w:tcPr>
            <w:tcW w:w="1263" w:type="dxa"/>
            <w:vMerge w:val="continue"/>
            <w:vAlign w:val="center"/>
          </w:tcPr>
          <w:p w14:paraId="58B1EC74">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p>
        </w:tc>
        <w:tc>
          <w:tcPr>
            <w:tcW w:w="1741" w:type="dxa"/>
            <w:shd w:val="clear" w:color="auto" w:fill="auto"/>
            <w:vAlign w:val="center"/>
          </w:tcPr>
          <w:p w14:paraId="3413CA14">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kern w:val="0"/>
                <w:sz w:val="28"/>
                <w:szCs w:val="28"/>
                <w:u w:val="none"/>
                <w:lang w:val="en-US" w:eastAsia="zh-CN" w:bidi="ar-SA"/>
              </w:rPr>
            </w:pPr>
            <w:r>
              <w:rPr>
                <w:rFonts w:hint="default" w:ascii="Times New Roman" w:hAnsi="Times New Roman" w:eastAsia="仿宋_GB2312" w:cs="Times New Roman"/>
                <w:kern w:val="0"/>
                <w:sz w:val="28"/>
                <w:szCs w:val="28"/>
              </w:rPr>
              <w:t>人员培训方案</w:t>
            </w:r>
          </w:p>
        </w:tc>
        <w:tc>
          <w:tcPr>
            <w:tcW w:w="6697" w:type="dxa"/>
            <w:shd w:val="clear" w:color="auto" w:fill="auto"/>
            <w:vAlign w:val="center"/>
          </w:tcPr>
          <w:p w14:paraId="1490B58C">
            <w:pPr>
              <w:keepNext w:val="0"/>
              <w:keepLines w:val="0"/>
              <w:pageBreakBefore w:val="0"/>
              <w:kinsoku/>
              <w:wordWrap/>
              <w:overflowPunct/>
              <w:topLinePunct w:val="0"/>
              <w:autoSpaceDE w:val="0"/>
              <w:autoSpaceDN w:val="0"/>
              <w:bidi w:val="0"/>
              <w:adjustRightInd w:val="0"/>
              <w:spacing w:line="400" w:lineRule="exact"/>
              <w:ind w:right="210"/>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投标人结合实际，针对本项目特点，制定人员培训方案。方案应包括但不限于：培训的时间、地点、目标方式、内容、对象和措施。</w:t>
            </w:r>
          </w:p>
          <w:p w14:paraId="72748895">
            <w:pPr>
              <w:keepNext w:val="0"/>
              <w:keepLines w:val="0"/>
              <w:pageBreakBefore w:val="0"/>
              <w:kinsoku/>
              <w:wordWrap/>
              <w:overflowPunct/>
              <w:topLinePunct w:val="0"/>
              <w:autoSpaceDE w:val="0"/>
              <w:autoSpaceDN w:val="0"/>
              <w:bidi w:val="0"/>
              <w:adjustRightInd w:val="0"/>
              <w:spacing w:line="400" w:lineRule="exact"/>
              <w:ind w:right="210" w:rightChars="0"/>
              <w:textAlignment w:val="auto"/>
              <w:rPr>
                <w:rFonts w:hint="default" w:ascii="Times New Roman" w:hAnsi="Times New Roman" w:eastAsia="仿宋_GB2312" w:cs="Times New Roman"/>
                <w:kern w:val="0"/>
                <w:sz w:val="28"/>
                <w:szCs w:val="28"/>
                <w:u w:val="none"/>
                <w:lang w:val="en-US" w:eastAsia="zh-CN" w:bidi="ar-SA"/>
              </w:rPr>
            </w:pPr>
            <w:r>
              <w:rPr>
                <w:rFonts w:hint="default" w:ascii="Times New Roman" w:hAnsi="Times New Roman" w:eastAsia="仿宋_GB2312" w:cs="Times New Roman"/>
                <w:sz w:val="28"/>
                <w:szCs w:val="28"/>
                <w:lang w:eastAsia="zh-CN"/>
              </w:rPr>
              <w:t>投标人对每项内容论述详细,完全贴合项目采购需求的得</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分;投标人对每项内容虽阐述但未贴合采购需求进行论述,或内容未包括具体细节的得</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分;投标人提供的内容不完整或存在影响本项目目标实现的明显错误得1分;缺项得0分。</w:t>
            </w:r>
          </w:p>
        </w:tc>
        <w:tc>
          <w:tcPr>
            <w:tcW w:w="557" w:type="dxa"/>
            <w:shd w:val="clear" w:color="auto" w:fill="auto"/>
            <w:vAlign w:val="center"/>
          </w:tcPr>
          <w:p w14:paraId="7D9E9EB8">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kern w:val="0"/>
                <w:sz w:val="28"/>
                <w:szCs w:val="28"/>
                <w:u w:val="none"/>
                <w:lang w:val="en-US" w:eastAsia="zh-CN" w:bidi="ar-SA"/>
              </w:rPr>
            </w:pPr>
            <w:r>
              <w:rPr>
                <w:rFonts w:hint="default" w:ascii="Times New Roman" w:hAnsi="Times New Roman" w:eastAsia="仿宋_GB2312" w:cs="Times New Roman"/>
                <w:sz w:val="28"/>
                <w:szCs w:val="28"/>
                <w:lang w:val="en-US" w:eastAsia="zh-CN"/>
              </w:rPr>
              <w:t>5</w:t>
            </w:r>
          </w:p>
        </w:tc>
      </w:tr>
      <w:tr w14:paraId="3E296D0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04" w:hRule="atLeast"/>
          <w:jc w:val="center"/>
        </w:trPr>
        <w:tc>
          <w:tcPr>
            <w:tcW w:w="1263" w:type="dxa"/>
            <w:vMerge w:val="continue"/>
            <w:vAlign w:val="center"/>
          </w:tcPr>
          <w:p w14:paraId="29304A3C">
            <w:pPr>
              <w:pStyle w:val="2"/>
              <w:keepNext w:val="0"/>
              <w:keepLines w:val="0"/>
              <w:pageBreakBefore w:val="0"/>
              <w:kinsoku/>
              <w:wordWrap/>
              <w:overflowPunct/>
              <w:topLinePunct w:val="0"/>
              <w:bidi w:val="0"/>
              <w:spacing w:line="400" w:lineRule="exact"/>
              <w:textAlignment w:val="auto"/>
              <w:rPr>
                <w:rFonts w:hint="default" w:ascii="Times New Roman" w:hAnsi="Times New Roman" w:eastAsia="仿宋_GB2312" w:cs="Times New Roman"/>
                <w:sz w:val="28"/>
                <w:szCs w:val="28"/>
              </w:rPr>
            </w:pPr>
          </w:p>
        </w:tc>
        <w:tc>
          <w:tcPr>
            <w:tcW w:w="1741" w:type="dxa"/>
            <w:vAlign w:val="center"/>
          </w:tcPr>
          <w:p w14:paraId="48657B5A">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质量保证措施</w:t>
            </w:r>
          </w:p>
        </w:tc>
        <w:tc>
          <w:tcPr>
            <w:tcW w:w="6697" w:type="dxa"/>
            <w:vAlign w:val="center"/>
          </w:tcPr>
          <w:p w14:paraId="5A4F085A">
            <w:pPr>
              <w:keepNext w:val="0"/>
              <w:keepLines w:val="0"/>
              <w:pageBreakBefore w:val="0"/>
              <w:kinsoku/>
              <w:wordWrap/>
              <w:overflowPunct/>
              <w:topLinePunct w:val="0"/>
              <w:autoSpaceDE w:val="0"/>
              <w:autoSpaceDN w:val="0"/>
              <w:bidi w:val="0"/>
              <w:adjustRightInd w:val="0"/>
              <w:spacing w:line="400" w:lineRule="exact"/>
              <w:ind w:right="210"/>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投标人针对实现本项目服务目标，制定质量保证措施。质量保证措施应包括但不限于：质量管控、保证措施、质量保证制度、质量标准、检查方法等内容。</w:t>
            </w:r>
          </w:p>
          <w:p w14:paraId="11F9D8EE">
            <w:pPr>
              <w:keepNext w:val="0"/>
              <w:keepLines w:val="0"/>
              <w:pageBreakBefore w:val="0"/>
              <w:kinsoku/>
              <w:wordWrap/>
              <w:overflowPunct/>
              <w:topLinePunct w:val="0"/>
              <w:autoSpaceDE w:val="0"/>
              <w:autoSpaceDN w:val="0"/>
              <w:bidi w:val="0"/>
              <w:adjustRightInd w:val="0"/>
              <w:spacing w:line="400" w:lineRule="exact"/>
              <w:ind w:right="210"/>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投标人对每项内容论述详细,完全贴合项目采购需求的得</w:t>
            </w:r>
            <w:r>
              <w:rPr>
                <w:rFonts w:hint="default"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lang w:eastAsia="zh-CN"/>
              </w:rPr>
              <w:t>分;投标人对每项内容虽阐述但未贴合采购需求进行论述,或内容未包括具体细节的得3分;投标人提供的内容不完整或存在影响本项目目标实现的明显错误得</w:t>
            </w:r>
            <w:r>
              <w:rPr>
                <w:rFonts w:hint="default" w:ascii="Times New Roman" w:hAnsi="Times New Roman" w:eastAsia="仿宋_GB2312" w:cs="Times New Roman"/>
                <w:sz w:val="28"/>
                <w:szCs w:val="28"/>
                <w:highlight w:val="none"/>
                <w:lang w:val="en-US" w:eastAsia="zh-CN"/>
              </w:rPr>
              <w:t>1</w:t>
            </w:r>
            <w:r>
              <w:rPr>
                <w:rFonts w:hint="default" w:ascii="Times New Roman" w:hAnsi="Times New Roman" w:eastAsia="仿宋_GB2312" w:cs="Times New Roman"/>
                <w:sz w:val="28"/>
                <w:szCs w:val="28"/>
                <w:highlight w:val="none"/>
                <w:lang w:eastAsia="zh-CN"/>
              </w:rPr>
              <w:t>分;缺项得0分。</w:t>
            </w:r>
          </w:p>
        </w:tc>
        <w:tc>
          <w:tcPr>
            <w:tcW w:w="557" w:type="dxa"/>
            <w:vAlign w:val="center"/>
          </w:tcPr>
          <w:p w14:paraId="15C0DCA7">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w:t>
            </w:r>
          </w:p>
        </w:tc>
      </w:tr>
      <w:tr w14:paraId="7E40B61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180" w:hRule="atLeast"/>
          <w:jc w:val="center"/>
        </w:trPr>
        <w:tc>
          <w:tcPr>
            <w:tcW w:w="1263" w:type="dxa"/>
            <w:vMerge w:val="continue"/>
            <w:vAlign w:val="center"/>
          </w:tcPr>
          <w:p w14:paraId="6835A4E3">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p>
        </w:tc>
        <w:tc>
          <w:tcPr>
            <w:tcW w:w="1741" w:type="dxa"/>
            <w:vAlign w:val="center"/>
          </w:tcPr>
          <w:p w14:paraId="3E681001">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人员配备</w:t>
            </w:r>
          </w:p>
        </w:tc>
        <w:tc>
          <w:tcPr>
            <w:tcW w:w="6697" w:type="dxa"/>
            <w:vAlign w:val="center"/>
          </w:tcPr>
          <w:p w14:paraId="10687006">
            <w:pPr>
              <w:keepNext w:val="0"/>
              <w:keepLines w:val="0"/>
              <w:pageBreakBefore w:val="0"/>
              <w:kinsoku/>
              <w:wordWrap/>
              <w:overflowPunct/>
              <w:topLinePunct w:val="0"/>
              <w:autoSpaceDE w:val="0"/>
              <w:autoSpaceDN w:val="0"/>
              <w:bidi w:val="0"/>
              <w:adjustRightInd w:val="0"/>
              <w:spacing w:line="400" w:lineRule="exact"/>
              <w:ind w:right="210"/>
              <w:jc w:val="left"/>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评标委员会根据投标文件和相关证明材料对招标文件的响应情况，对照判断所投人员及设备是否满足招标文件的要求：</w:t>
            </w:r>
          </w:p>
          <w:p w14:paraId="796722DA">
            <w:pPr>
              <w:keepNext w:val="0"/>
              <w:keepLines w:val="0"/>
              <w:pageBreakBefore w:val="0"/>
              <w:kinsoku/>
              <w:wordWrap/>
              <w:overflowPunct/>
              <w:topLinePunct w:val="0"/>
              <w:autoSpaceDE w:val="0"/>
              <w:autoSpaceDN w:val="0"/>
              <w:bidi w:val="0"/>
              <w:adjustRightInd w:val="0"/>
              <w:spacing w:line="400" w:lineRule="exact"/>
              <w:ind w:right="210"/>
              <w:jc w:val="left"/>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1</w:t>
            </w: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lang w:eastAsia="zh-CN"/>
              </w:rPr>
              <w:t>带★项代表实质性指标，不满足或未响应该指标项将导致投标被拒绝；</w:t>
            </w:r>
          </w:p>
          <w:p w14:paraId="44E1808F">
            <w:pPr>
              <w:keepNext w:val="0"/>
              <w:keepLines w:val="0"/>
              <w:pageBreakBefore w:val="0"/>
              <w:kinsoku/>
              <w:wordWrap/>
              <w:overflowPunct/>
              <w:topLinePunct w:val="0"/>
              <w:autoSpaceDE w:val="0"/>
              <w:autoSpaceDN w:val="0"/>
              <w:bidi w:val="0"/>
              <w:adjustRightInd w:val="0"/>
              <w:spacing w:line="400" w:lineRule="exact"/>
              <w:ind w:right="210"/>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w:t>
            </w:r>
            <w:r>
              <w:rPr>
                <w:rFonts w:hint="default" w:ascii="Times New Roman" w:hAnsi="Times New Roman" w:eastAsia="仿宋_GB2312" w:cs="Times New Roman"/>
                <w:sz w:val="28"/>
                <w:szCs w:val="28"/>
                <w:highlight w:val="none"/>
                <w:lang w:eastAsia="zh-CN"/>
              </w:rPr>
              <w:t>非带★项表示优化指标项，每满足一</w:t>
            </w:r>
            <w:r>
              <w:rPr>
                <w:rFonts w:hint="default" w:ascii="Times New Roman" w:hAnsi="Times New Roman" w:eastAsia="仿宋_GB2312" w:cs="Times New Roman"/>
                <w:sz w:val="28"/>
                <w:szCs w:val="28"/>
                <w:highlight w:val="none"/>
                <w:lang w:val="en-US" w:eastAsia="zh-CN"/>
              </w:rPr>
              <w:t>项</w:t>
            </w:r>
            <w:r>
              <w:rPr>
                <w:rFonts w:hint="default" w:ascii="Times New Roman" w:hAnsi="Times New Roman" w:eastAsia="仿宋_GB2312" w:cs="Times New Roman"/>
                <w:sz w:val="28"/>
                <w:szCs w:val="28"/>
                <w:highlight w:val="none"/>
                <w:lang w:eastAsia="zh-CN"/>
              </w:rPr>
              <w:t>得</w:t>
            </w:r>
            <w:r>
              <w:rPr>
                <w:rFonts w:hint="default" w:ascii="Times New Roman" w:hAnsi="Times New Roman" w:eastAsia="仿宋_GB2312" w:cs="Times New Roman"/>
                <w:sz w:val="28"/>
                <w:szCs w:val="28"/>
                <w:highlight w:val="none"/>
                <w:lang w:val="en-US" w:eastAsia="zh-CN"/>
              </w:rPr>
              <w:t>2分，6项最高得12</w:t>
            </w:r>
            <w:r>
              <w:rPr>
                <w:rFonts w:hint="default" w:ascii="Times New Roman" w:hAnsi="Times New Roman" w:eastAsia="仿宋_GB2312" w:cs="Times New Roman"/>
                <w:sz w:val="28"/>
                <w:szCs w:val="28"/>
                <w:highlight w:val="none"/>
                <w:lang w:eastAsia="zh-CN"/>
              </w:rPr>
              <w:t>分。</w:t>
            </w:r>
          </w:p>
        </w:tc>
        <w:tc>
          <w:tcPr>
            <w:tcW w:w="557" w:type="dxa"/>
            <w:vAlign w:val="center"/>
          </w:tcPr>
          <w:p w14:paraId="6AF509D9">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12</w:t>
            </w:r>
          </w:p>
        </w:tc>
      </w:tr>
      <w:tr w14:paraId="085FE63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88" w:hRule="atLeast"/>
          <w:jc w:val="center"/>
        </w:trPr>
        <w:tc>
          <w:tcPr>
            <w:tcW w:w="1263" w:type="dxa"/>
            <w:vMerge w:val="continue"/>
            <w:vAlign w:val="center"/>
          </w:tcPr>
          <w:p w14:paraId="3A46BE7C">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p>
        </w:tc>
        <w:tc>
          <w:tcPr>
            <w:tcW w:w="1741" w:type="dxa"/>
            <w:vAlign w:val="center"/>
          </w:tcPr>
          <w:p w14:paraId="1245F6FC">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应急方案</w:t>
            </w:r>
          </w:p>
        </w:tc>
        <w:tc>
          <w:tcPr>
            <w:tcW w:w="6697" w:type="dxa"/>
            <w:vAlign w:val="center"/>
          </w:tcPr>
          <w:p w14:paraId="371A4224">
            <w:pPr>
              <w:keepNext w:val="0"/>
              <w:keepLines w:val="0"/>
              <w:pageBreakBefore w:val="0"/>
              <w:kinsoku/>
              <w:wordWrap/>
              <w:overflowPunct/>
              <w:topLinePunct w:val="0"/>
              <w:bidi w:val="0"/>
              <w:adjustRightInd w:val="0"/>
              <w:snapToGrid w:val="0"/>
              <w:spacing w:line="400" w:lineRule="exact"/>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投标人针对本项目特点，制定突发事件应急预案及处置措施，包含以下内容：重要活动及会议、自然灾害应急预案(包括但不限于地震、大风、暴雨、冰雪等)，防汛、消防、停水、停电等应急预案。</w:t>
            </w:r>
          </w:p>
          <w:p w14:paraId="27F52742">
            <w:pPr>
              <w:keepNext w:val="0"/>
              <w:keepLines w:val="0"/>
              <w:pageBreakBefore w:val="0"/>
              <w:kinsoku/>
              <w:wordWrap/>
              <w:overflowPunct/>
              <w:topLinePunct w:val="0"/>
              <w:bidi w:val="0"/>
              <w:adjustRightInd w:val="0"/>
              <w:snapToGrid w:val="0"/>
              <w:spacing w:line="400" w:lineRule="exac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投标人对每项内容论述详细,完全贴合项目采购需求的得</w:t>
            </w:r>
            <w:r>
              <w:rPr>
                <w:rFonts w:hint="default" w:ascii="Times New Roman" w:hAnsi="Times New Roman" w:eastAsia="仿宋_GB2312" w:cs="Times New Roman"/>
                <w:sz w:val="28"/>
                <w:szCs w:val="28"/>
                <w:highlight w:val="none"/>
                <w:lang w:val="en-US" w:eastAsia="zh-CN"/>
              </w:rPr>
              <w:t>7</w:t>
            </w:r>
            <w:r>
              <w:rPr>
                <w:rFonts w:hint="default" w:ascii="Times New Roman" w:hAnsi="Times New Roman" w:eastAsia="仿宋_GB2312" w:cs="Times New Roman"/>
                <w:sz w:val="28"/>
                <w:szCs w:val="28"/>
                <w:highlight w:val="none"/>
                <w:lang w:eastAsia="zh-CN"/>
              </w:rPr>
              <w:t>分;投标人对每项内容虽阐述但未贴合采购需求进行论述,或内容未包括具体细节的得</w:t>
            </w:r>
            <w:r>
              <w:rPr>
                <w:rFonts w:hint="default" w:ascii="Times New Roman" w:hAnsi="Times New Roman" w:eastAsia="仿宋_GB2312" w:cs="Times New Roman"/>
                <w:sz w:val="28"/>
                <w:szCs w:val="28"/>
                <w:highlight w:val="none"/>
                <w:lang w:val="en-US" w:eastAsia="zh-CN"/>
              </w:rPr>
              <w:t>4</w:t>
            </w:r>
            <w:r>
              <w:rPr>
                <w:rFonts w:hint="default" w:ascii="Times New Roman" w:hAnsi="Times New Roman" w:eastAsia="仿宋_GB2312" w:cs="Times New Roman"/>
                <w:sz w:val="28"/>
                <w:szCs w:val="28"/>
                <w:highlight w:val="none"/>
                <w:lang w:eastAsia="zh-CN"/>
              </w:rPr>
              <w:t>分;投标人提供的内容不完整或存在影响本项目目标实现的明显错误得1分;缺项得0分。</w:t>
            </w:r>
          </w:p>
        </w:tc>
        <w:tc>
          <w:tcPr>
            <w:tcW w:w="557" w:type="dxa"/>
            <w:vAlign w:val="center"/>
          </w:tcPr>
          <w:p w14:paraId="08AB4E7B">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7</w:t>
            </w:r>
          </w:p>
        </w:tc>
      </w:tr>
      <w:tr w14:paraId="59A2F45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26" w:hRule="atLeast"/>
          <w:jc w:val="center"/>
        </w:trPr>
        <w:tc>
          <w:tcPr>
            <w:tcW w:w="1263" w:type="dxa"/>
            <w:vMerge w:val="continue"/>
            <w:vAlign w:val="center"/>
          </w:tcPr>
          <w:p w14:paraId="75A3EDA7">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p>
        </w:tc>
        <w:tc>
          <w:tcPr>
            <w:tcW w:w="1741" w:type="dxa"/>
            <w:vAlign w:val="center"/>
          </w:tcPr>
          <w:p w14:paraId="4B009514">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档案管</w:t>
            </w:r>
          </w:p>
          <w:p w14:paraId="7CA4921D">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理方案</w:t>
            </w:r>
          </w:p>
        </w:tc>
        <w:tc>
          <w:tcPr>
            <w:tcW w:w="6697" w:type="dxa"/>
            <w:vAlign w:val="center"/>
          </w:tcPr>
          <w:p w14:paraId="071ADD0F">
            <w:pPr>
              <w:keepNext w:val="0"/>
              <w:keepLines w:val="0"/>
              <w:pageBreakBefore w:val="0"/>
              <w:kinsoku/>
              <w:wordWrap/>
              <w:overflowPunct/>
              <w:topLinePunct w:val="0"/>
              <w:bidi w:val="0"/>
              <w:adjustRightInd w:val="0"/>
              <w:snapToGrid w:val="0"/>
              <w:spacing w:line="400" w:lineRule="exact"/>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投标人需针对本项目制定档案管理方案，方案至少包含档案的建立、档案的收集、档案的分类、档案的管理。</w:t>
            </w:r>
          </w:p>
          <w:p w14:paraId="4E456771">
            <w:pPr>
              <w:keepNext w:val="0"/>
              <w:keepLines w:val="0"/>
              <w:pageBreakBefore w:val="0"/>
              <w:kinsoku/>
              <w:wordWrap/>
              <w:overflowPunct/>
              <w:topLinePunct w:val="0"/>
              <w:bidi w:val="0"/>
              <w:adjustRightInd w:val="0"/>
              <w:snapToGrid w:val="0"/>
              <w:spacing w:line="40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投标人对每项内容论述详细,完全贴合项目采购需求的得投标人对每项内容论述详细,完全贴合项目采购需求的得</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分;投标人对每项内容虽阐述但未贴合采购需求进行论述,或内容未包括具体细节的得</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分;投标人提供的内容不完整或存在影响本项目目标实现的明显错误得1分;缺项得0分。</w:t>
            </w:r>
          </w:p>
        </w:tc>
        <w:tc>
          <w:tcPr>
            <w:tcW w:w="557" w:type="dxa"/>
            <w:vAlign w:val="center"/>
          </w:tcPr>
          <w:p w14:paraId="3387D67C">
            <w:pPr>
              <w:keepNext w:val="0"/>
              <w:keepLines w:val="0"/>
              <w:pageBreakBefore w:val="0"/>
              <w:kinsoku/>
              <w:wordWrap/>
              <w:overflowPunct/>
              <w:topLinePunct w:val="0"/>
              <w:bidi w:val="0"/>
              <w:adjustRightInd w:val="0"/>
              <w:snapToGrid w:val="0"/>
              <w:spacing w:line="4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w:t>
            </w:r>
          </w:p>
        </w:tc>
      </w:tr>
    </w:tbl>
    <w:p w14:paraId="2488CAA3">
      <w:pPr>
        <w:rPr>
          <w:rFonts w:hint="eastAsia" w:ascii="方正公文小标宋" w:hAnsi="方正公文小标宋" w:eastAsia="方正公文小标宋" w:cs="方正公文小标宋"/>
          <w:b w:val="0"/>
          <w:bCs w:val="0"/>
          <w:color w:val="auto"/>
          <w:sz w:val="44"/>
          <w:szCs w:val="44"/>
          <w:lang w:eastAsia="zh-CN"/>
        </w:rPr>
      </w:pPr>
      <w:r>
        <w:rPr>
          <w:rFonts w:hint="eastAsia" w:ascii="方正公文小标宋" w:hAnsi="方正公文小标宋" w:eastAsia="方正公文小标宋" w:cs="方正公文小标宋"/>
          <w:b w:val="0"/>
          <w:bCs w:val="0"/>
          <w:color w:val="auto"/>
          <w:sz w:val="44"/>
          <w:szCs w:val="44"/>
          <w:lang w:eastAsia="zh-CN"/>
        </w:rPr>
        <w:br w:type="page"/>
      </w:r>
    </w:p>
    <w:p w14:paraId="219BB848">
      <w:pPr>
        <w:pStyle w:val="6"/>
        <w:spacing w:before="0" w:after="0" w:line="360" w:lineRule="auto"/>
        <w:rPr>
          <w:rFonts w:ascii="Times New Roman" w:hAnsi="Times New Roman" w:eastAsia="仿宋_GB2312"/>
          <w:color w:val="auto"/>
          <w:sz w:val="36"/>
          <w:szCs w:val="36"/>
        </w:rPr>
      </w:pPr>
      <w:bookmarkStart w:id="510" w:name="_Toc1800320021"/>
      <w:bookmarkStart w:id="511" w:name="_Toc23051"/>
      <w:bookmarkStart w:id="512" w:name="_Toc17609"/>
      <w:bookmarkStart w:id="513" w:name="_Toc12468"/>
      <w:r>
        <w:rPr>
          <w:rFonts w:ascii="Times New Roman" w:hAnsi="Times New Roman" w:eastAsia="仿宋_GB2312"/>
          <w:color w:val="auto"/>
          <w:sz w:val="36"/>
          <w:szCs w:val="36"/>
          <w:lang w:val="en-US" w:eastAsia="zh-CN"/>
        </w:rPr>
        <w:t xml:space="preserve">第八章 </w:t>
      </w:r>
      <w:r>
        <w:rPr>
          <w:rFonts w:ascii="Times New Roman" w:hAnsi="Times New Roman" w:eastAsia="仿宋_GB2312"/>
          <w:color w:val="auto"/>
          <w:sz w:val="36"/>
          <w:szCs w:val="36"/>
        </w:rPr>
        <w:t>政府采购合同</w:t>
      </w:r>
      <w:bookmarkEnd w:id="510"/>
      <w:bookmarkEnd w:id="511"/>
      <w:bookmarkEnd w:id="512"/>
      <w:bookmarkEnd w:id="513"/>
    </w:p>
    <w:p w14:paraId="654EEF9B">
      <w:pPr>
        <w:rPr>
          <w:rFonts w:hint="default" w:ascii="Times New Roman" w:hAnsi="Times New Roman" w:eastAsia="仿宋_GB2312" w:cs="Times New Roman"/>
          <w:sz w:val="28"/>
          <w:szCs w:val="28"/>
        </w:rPr>
      </w:pPr>
    </w:p>
    <w:p w14:paraId="450EEB50">
      <w:pPr>
        <w:rPr>
          <w:rFonts w:hint="default" w:ascii="Times New Roman" w:hAnsi="Times New Roman" w:eastAsia="仿宋_GB2312" w:cs="Times New Roman"/>
        </w:rPr>
      </w:pPr>
      <w:r>
        <w:rPr>
          <w:rFonts w:hint="default" w:ascii="Times New Roman" w:hAnsi="Times New Roman" w:eastAsia="仿宋_GB2312" w:cs="Times New Roman"/>
          <w:sz w:val="28"/>
          <w:szCs w:val="28"/>
        </w:rPr>
        <w:t>合同编号：</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rPr>
        <w:t xml:space="preserve">          </w:t>
      </w:r>
    </w:p>
    <w:p w14:paraId="00BAFE89">
      <w:pPr>
        <w:spacing w:line="480" w:lineRule="auto"/>
        <w:jc w:val="center"/>
        <w:rPr>
          <w:rFonts w:hint="default" w:ascii="Times New Roman" w:hAnsi="Times New Roman" w:eastAsia="仿宋_GB2312" w:cs="Times New Roman"/>
          <w:b/>
          <w:sz w:val="28"/>
          <w:szCs w:val="28"/>
        </w:rPr>
      </w:pPr>
    </w:p>
    <w:p w14:paraId="599E5BCD">
      <w:pPr>
        <w:spacing w:line="480" w:lineRule="auto"/>
        <w:jc w:val="center"/>
        <w:rPr>
          <w:rFonts w:hint="default" w:ascii="Times New Roman" w:hAnsi="Times New Roman" w:eastAsia="仿宋_GB2312" w:cs="Times New Roman"/>
        </w:rPr>
      </w:pPr>
    </w:p>
    <w:p w14:paraId="62B7084D">
      <w:pPr>
        <w:jc w:val="center"/>
        <w:rPr>
          <w:rFonts w:hint="default" w:ascii="Times New Roman" w:hAnsi="Times New Roman" w:eastAsia="仿宋_GB2312" w:cs="Times New Roman"/>
          <w:sz w:val="30"/>
          <w:szCs w:val="30"/>
          <w:lang w:eastAsia="zh-CN"/>
        </w:rPr>
      </w:pPr>
      <w:bookmarkStart w:id="514" w:name="_Toc2112678539_WPSOffice_Level2"/>
      <w:r>
        <w:rPr>
          <w:rFonts w:hint="default" w:ascii="Times New Roman" w:hAnsi="Times New Roman" w:eastAsia="仿宋_GB2312" w:cs="Times New Roman"/>
          <w:b/>
          <w:sz w:val="44"/>
          <w:szCs w:val="44"/>
        </w:rPr>
        <w:t>政府采购合同</w:t>
      </w:r>
      <w:bookmarkEnd w:id="514"/>
    </w:p>
    <w:p w14:paraId="145CD78F">
      <w:pPr>
        <w:pStyle w:val="35"/>
        <w:ind w:firstLine="0"/>
        <w:rPr>
          <w:rFonts w:ascii="Times New Roman" w:eastAsia="仿宋_GB2312"/>
          <w:sz w:val="28"/>
          <w:szCs w:val="28"/>
        </w:rPr>
      </w:pPr>
    </w:p>
    <w:p w14:paraId="7BBA1A30">
      <w:pPr>
        <w:pStyle w:val="35"/>
        <w:ind w:firstLine="0"/>
        <w:rPr>
          <w:rFonts w:ascii="Times New Roman" w:eastAsia="仿宋_GB2312"/>
          <w:sz w:val="28"/>
          <w:szCs w:val="28"/>
        </w:rPr>
      </w:pPr>
    </w:p>
    <w:p w14:paraId="34AEA9A3">
      <w:pPr>
        <w:pStyle w:val="35"/>
        <w:ind w:firstLine="0"/>
        <w:rPr>
          <w:rFonts w:ascii="Times New Roman" w:eastAsia="仿宋_GB2312"/>
          <w:sz w:val="28"/>
          <w:szCs w:val="28"/>
        </w:rPr>
      </w:pPr>
    </w:p>
    <w:p w14:paraId="764E43E0">
      <w:pPr>
        <w:spacing w:before="120" w:line="22" w:lineRule="atLeast"/>
        <w:rPr>
          <w:rFonts w:hint="default" w:ascii="Times New Roman" w:hAnsi="Times New Roman" w:eastAsia="仿宋_GB2312" w:cs="Times New Roman"/>
          <w:sz w:val="28"/>
          <w:szCs w:val="28"/>
        </w:rPr>
      </w:pPr>
    </w:p>
    <w:p w14:paraId="2D2C97B6">
      <w:pPr>
        <w:spacing w:before="120" w:line="22" w:lineRule="atLeast"/>
        <w:ind w:left="96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项目名称：</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u w:val="single"/>
          <w:lang w:val="en-US" w:eastAsia="zh-CN"/>
        </w:rPr>
        <w:t xml:space="preserve">    </w:t>
      </w:r>
      <w:r>
        <w:rPr>
          <w:rFonts w:hint="default" w:ascii="Times New Roman" w:hAnsi="Times New Roman" w:eastAsia="仿宋_GB2312" w:cs="Times New Roman"/>
          <w:b/>
          <w:bCs/>
          <w:sz w:val="28"/>
          <w:szCs w:val="28"/>
          <w:u w:val="single"/>
        </w:rPr>
        <w:t xml:space="preserve">         </w:t>
      </w:r>
    </w:p>
    <w:p w14:paraId="730C2C51">
      <w:pPr>
        <w:pStyle w:val="36"/>
        <w:spacing w:before="120" w:line="22" w:lineRule="atLeast"/>
        <w:rPr>
          <w:rFonts w:ascii="Times New Roman"/>
          <w:b/>
          <w:bCs/>
          <w:sz w:val="28"/>
          <w:szCs w:val="28"/>
        </w:rPr>
      </w:pPr>
    </w:p>
    <w:p w14:paraId="605CE6BA">
      <w:pPr>
        <w:spacing w:before="120" w:line="22" w:lineRule="atLeast"/>
        <w:ind w:left="960"/>
        <w:rPr>
          <w:rFonts w:hint="default" w:ascii="Times New Roman" w:hAnsi="Times New Roman" w:eastAsia="仿宋_GB2312" w:cs="Times New Roman"/>
          <w:b/>
          <w:bCs/>
          <w:sz w:val="28"/>
          <w:szCs w:val="28"/>
          <w:u w:val="single"/>
        </w:rPr>
      </w:pPr>
      <w:r>
        <w:rPr>
          <w:rFonts w:hint="default" w:ascii="Times New Roman" w:hAnsi="Times New Roman" w:eastAsia="仿宋_GB2312" w:cs="Times New Roman"/>
          <w:b/>
          <w:bCs/>
          <w:sz w:val="28"/>
          <w:szCs w:val="28"/>
        </w:rPr>
        <w:t>甲</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方：</w:t>
      </w:r>
      <w:r>
        <w:rPr>
          <w:rFonts w:hint="default" w:ascii="Times New Roman" w:hAnsi="Times New Roman" w:eastAsia="仿宋_GB2312" w:cs="Times New Roman"/>
          <w:b/>
          <w:bCs/>
          <w:sz w:val="28"/>
          <w:szCs w:val="28"/>
          <w:u w:val="single"/>
        </w:rPr>
        <w:t xml:space="preserve">                                       </w:t>
      </w:r>
    </w:p>
    <w:p w14:paraId="1443FEA0">
      <w:pPr>
        <w:spacing w:before="120" w:line="22" w:lineRule="atLeast"/>
        <w:rPr>
          <w:rFonts w:hint="default" w:ascii="Times New Roman" w:hAnsi="Times New Roman" w:eastAsia="仿宋_GB2312" w:cs="Times New Roman"/>
          <w:b/>
          <w:bCs/>
          <w:sz w:val="28"/>
          <w:szCs w:val="28"/>
        </w:rPr>
      </w:pPr>
    </w:p>
    <w:p w14:paraId="470A6329">
      <w:pPr>
        <w:spacing w:before="120" w:line="22" w:lineRule="atLeast"/>
        <w:ind w:left="960"/>
        <w:rPr>
          <w:rFonts w:hint="default" w:ascii="Times New Roman" w:hAnsi="Times New Roman" w:eastAsia="仿宋_GB2312" w:cs="Times New Roman"/>
          <w:b/>
          <w:bCs/>
          <w:sz w:val="28"/>
          <w:szCs w:val="28"/>
          <w:u w:val="single"/>
        </w:rPr>
      </w:pPr>
      <w:r>
        <w:rPr>
          <w:rFonts w:hint="default" w:ascii="Times New Roman" w:hAnsi="Times New Roman" w:eastAsia="仿宋_GB2312" w:cs="Times New Roman"/>
          <w:b/>
          <w:bCs/>
          <w:sz w:val="28"/>
          <w:szCs w:val="28"/>
        </w:rPr>
        <w:t>乙</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方：</w:t>
      </w:r>
      <w:r>
        <w:rPr>
          <w:rFonts w:hint="default" w:ascii="Times New Roman" w:hAnsi="Times New Roman" w:eastAsia="仿宋_GB2312" w:cs="Times New Roman"/>
          <w:b/>
          <w:bCs/>
          <w:sz w:val="28"/>
          <w:szCs w:val="28"/>
          <w:u w:val="single"/>
        </w:rPr>
        <w:t xml:space="preserve">                                       </w:t>
      </w:r>
    </w:p>
    <w:p w14:paraId="67723EF0">
      <w:pPr>
        <w:spacing w:before="120" w:line="22" w:lineRule="atLeast"/>
        <w:rPr>
          <w:rFonts w:hint="default" w:ascii="Times New Roman" w:hAnsi="Times New Roman" w:eastAsia="仿宋_GB2312" w:cs="Times New Roman"/>
          <w:b/>
          <w:bCs/>
          <w:sz w:val="28"/>
          <w:szCs w:val="28"/>
        </w:rPr>
      </w:pPr>
    </w:p>
    <w:p w14:paraId="4E40F412">
      <w:pPr>
        <w:spacing w:before="120" w:line="22" w:lineRule="atLeast"/>
        <w:ind w:left="960"/>
        <w:rPr>
          <w:rFonts w:hint="default" w:ascii="Times New Roman" w:hAnsi="Times New Roman" w:eastAsia="仿宋_GB2312" w:cs="Times New Roman"/>
          <w:b/>
          <w:bCs/>
          <w:sz w:val="28"/>
          <w:szCs w:val="28"/>
          <w:u w:val="single"/>
        </w:rPr>
      </w:pPr>
      <w:r>
        <w:rPr>
          <w:rFonts w:hint="default" w:ascii="Times New Roman" w:hAnsi="Times New Roman" w:eastAsia="仿宋_GB2312" w:cs="Times New Roman"/>
          <w:b/>
          <w:bCs/>
          <w:sz w:val="28"/>
          <w:szCs w:val="28"/>
        </w:rPr>
        <w:t>签</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订</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地：</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u w:val="single"/>
          <w:lang w:val="en-US" w:eastAsia="zh-CN"/>
        </w:rPr>
        <w:t xml:space="preserve">  </w:t>
      </w:r>
      <w:r>
        <w:rPr>
          <w:rFonts w:hint="default" w:ascii="Times New Roman" w:hAnsi="Times New Roman" w:eastAsia="仿宋_GB2312" w:cs="Times New Roman"/>
          <w:b/>
          <w:bCs/>
          <w:sz w:val="28"/>
          <w:szCs w:val="28"/>
          <w:u w:val="single"/>
        </w:rPr>
        <w:t xml:space="preserve">          </w:t>
      </w:r>
    </w:p>
    <w:p w14:paraId="1E7D4901">
      <w:pPr>
        <w:spacing w:before="120" w:line="22" w:lineRule="atLeast"/>
        <w:rPr>
          <w:rFonts w:hint="default" w:ascii="Times New Roman" w:hAnsi="Times New Roman" w:eastAsia="仿宋_GB2312" w:cs="Times New Roman"/>
          <w:b/>
          <w:bCs/>
          <w:sz w:val="28"/>
          <w:szCs w:val="28"/>
        </w:rPr>
      </w:pPr>
    </w:p>
    <w:p w14:paraId="0612E301">
      <w:pPr>
        <w:spacing w:before="120" w:line="22" w:lineRule="atLeast"/>
        <w:ind w:left="96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签订日期：</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rPr>
        <w:t>年</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rPr>
        <w:t>月</w:t>
      </w:r>
      <w:r>
        <w:rPr>
          <w:rFonts w:hint="default" w:ascii="Times New Roman" w:hAnsi="Times New Roman" w:eastAsia="仿宋_GB2312" w:cs="Times New Roman"/>
          <w:b/>
          <w:bCs/>
          <w:sz w:val="28"/>
          <w:szCs w:val="28"/>
          <w:u w:val="single"/>
        </w:rPr>
        <w:t xml:space="preserve">      </w:t>
      </w:r>
      <w:r>
        <w:rPr>
          <w:rFonts w:hint="default" w:ascii="Times New Roman" w:hAnsi="Times New Roman" w:eastAsia="仿宋_GB2312" w:cs="Times New Roman"/>
          <w:b/>
          <w:bCs/>
          <w:sz w:val="28"/>
          <w:szCs w:val="28"/>
        </w:rPr>
        <w:t>日</w:t>
      </w:r>
    </w:p>
    <w:p w14:paraId="2026BC57">
      <w:pPr>
        <w:pStyle w:val="28"/>
        <w:rPr>
          <w:rFonts w:ascii="Times New Roman" w:hAnsi="Times New Roman" w:eastAsia="仿宋_GB2312"/>
          <w:highlight w:val="yellow"/>
        </w:rPr>
      </w:pPr>
    </w:p>
    <w:p w14:paraId="2014C05F">
      <w:pPr>
        <w:rPr>
          <w:rFonts w:hint="default" w:ascii="Times New Roman" w:hAnsi="Times New Roman" w:eastAsia="仿宋_GB2312" w:cs="Times New Roman"/>
          <w:highlight w:val="yellow"/>
        </w:rPr>
      </w:pPr>
      <w:bookmarkStart w:id="515" w:name="_Toc473367889"/>
      <w:bookmarkStart w:id="516" w:name="_Toc1568280797"/>
      <w:bookmarkStart w:id="517" w:name="_Toc714862996"/>
    </w:p>
    <w:p w14:paraId="66EDB5D0">
      <w:pPr>
        <w:pStyle w:val="2"/>
        <w:numPr>
          <w:ilvl w:val="0"/>
          <w:numId w:val="0"/>
        </w:numPr>
        <w:rPr>
          <w:rFonts w:hint="default" w:ascii="Times New Roman" w:hAnsi="Times New Roman" w:eastAsia="仿宋_GB2312" w:cs="Times New Roman"/>
          <w:highlight w:val="yellow"/>
        </w:rPr>
      </w:pPr>
    </w:p>
    <w:p w14:paraId="74EB88DF">
      <w:pPr>
        <w:pStyle w:val="5"/>
        <w:numPr>
          <w:ilvl w:val="0"/>
          <w:numId w:val="0"/>
        </w:numPr>
        <w:rPr>
          <w:rFonts w:hint="default" w:ascii="Times New Roman" w:hAnsi="Times New Roman" w:eastAsia="仿宋_GB2312" w:cs="Times New Roman"/>
          <w:highlight w:val="yellow"/>
        </w:rPr>
      </w:pPr>
    </w:p>
    <w:p w14:paraId="7332ADD4">
      <w:pPr>
        <w:numPr>
          <w:ilvl w:val="0"/>
          <w:numId w:val="0"/>
        </w:numPr>
        <w:rPr>
          <w:rFonts w:hint="default" w:ascii="Times New Roman" w:hAnsi="Times New Roman" w:eastAsia="仿宋_GB2312" w:cs="Times New Roman"/>
          <w:highlight w:val="yellow"/>
        </w:rPr>
      </w:pPr>
    </w:p>
    <w:p w14:paraId="267BD3A5">
      <w:pPr>
        <w:pStyle w:val="2"/>
        <w:numPr>
          <w:ilvl w:val="0"/>
          <w:numId w:val="0"/>
        </w:numPr>
        <w:rPr>
          <w:rFonts w:hint="default" w:ascii="Times New Roman" w:hAnsi="Times New Roman" w:eastAsia="仿宋_GB2312" w:cs="Times New Roman"/>
          <w:highlight w:val="yellow"/>
        </w:rPr>
      </w:pPr>
    </w:p>
    <w:p w14:paraId="1EA078F5">
      <w:pPr>
        <w:pStyle w:val="5"/>
        <w:numPr>
          <w:ilvl w:val="0"/>
          <w:numId w:val="0"/>
        </w:numPr>
        <w:rPr>
          <w:rFonts w:hint="default" w:ascii="Times New Roman" w:hAnsi="Times New Roman" w:eastAsia="仿宋_GB2312" w:cs="Times New Roman"/>
          <w:highlight w:val="yellow"/>
        </w:rPr>
      </w:pPr>
    </w:p>
    <w:p w14:paraId="2C1E90D9">
      <w:pPr>
        <w:numPr>
          <w:ilvl w:val="0"/>
          <w:numId w:val="0"/>
        </w:numPr>
        <w:rPr>
          <w:rFonts w:hint="default" w:ascii="Times New Roman" w:hAnsi="Times New Roman" w:eastAsia="仿宋_GB2312" w:cs="Times New Roman"/>
          <w:highlight w:val="yellow"/>
        </w:rPr>
      </w:pPr>
    </w:p>
    <w:p w14:paraId="5B37BFB2">
      <w:pPr>
        <w:pStyle w:val="2"/>
        <w:numPr>
          <w:ilvl w:val="0"/>
          <w:numId w:val="0"/>
        </w:numPr>
        <w:rPr>
          <w:rFonts w:hint="default" w:ascii="Times New Roman" w:hAnsi="Times New Roman" w:eastAsia="仿宋_GB2312" w:cs="Times New Roman"/>
          <w:highlight w:val="yellow"/>
        </w:rPr>
      </w:pPr>
    </w:p>
    <w:p w14:paraId="07645C22">
      <w:pPr>
        <w:pStyle w:val="5"/>
        <w:numPr>
          <w:ilvl w:val="0"/>
          <w:numId w:val="0"/>
        </w:numPr>
        <w:rPr>
          <w:rFonts w:hint="default" w:ascii="Times New Roman" w:hAnsi="Times New Roman" w:eastAsia="仿宋_GB2312" w:cs="Times New Roman"/>
          <w:highlight w:val="yellow"/>
        </w:rPr>
      </w:pPr>
    </w:p>
    <w:p w14:paraId="76EE813F">
      <w:pPr>
        <w:numPr>
          <w:ilvl w:val="0"/>
          <w:numId w:val="0"/>
        </w:numPr>
        <w:rPr>
          <w:rFonts w:hint="default" w:ascii="Times New Roman" w:hAnsi="Times New Roman" w:eastAsia="仿宋_GB2312" w:cs="Times New Roman"/>
          <w:highlight w:val="yellow"/>
        </w:rPr>
      </w:pPr>
    </w:p>
    <w:p w14:paraId="0C70E2B3">
      <w:pPr>
        <w:pStyle w:val="2"/>
        <w:numPr>
          <w:ilvl w:val="0"/>
          <w:numId w:val="0"/>
        </w:numPr>
        <w:rPr>
          <w:rFonts w:hint="default" w:ascii="Times New Roman" w:hAnsi="Times New Roman" w:eastAsia="仿宋_GB2312" w:cs="Times New Roman"/>
          <w:highlight w:val="yellow"/>
        </w:rPr>
      </w:pPr>
    </w:p>
    <w:p w14:paraId="52657510">
      <w:pPr>
        <w:pStyle w:val="5"/>
        <w:numPr>
          <w:ilvl w:val="0"/>
          <w:numId w:val="0"/>
        </w:numPr>
        <w:rPr>
          <w:rFonts w:hint="default" w:ascii="Times New Roman" w:hAnsi="Times New Roman" w:eastAsia="仿宋_GB2312" w:cs="Times New Roman"/>
          <w:highlight w:val="yellow"/>
        </w:rPr>
      </w:pPr>
    </w:p>
    <w:p w14:paraId="2F1A89DE">
      <w:pPr>
        <w:numPr>
          <w:ilvl w:val="0"/>
          <w:numId w:val="0"/>
        </w:numPr>
        <w:rPr>
          <w:rFonts w:hint="default" w:ascii="Times New Roman" w:hAnsi="Times New Roman" w:eastAsia="仿宋_GB2312" w:cs="Times New Roman"/>
          <w:highlight w:val="yellow"/>
        </w:rPr>
      </w:pPr>
    </w:p>
    <w:p w14:paraId="7069519D">
      <w:pPr>
        <w:pStyle w:val="2"/>
        <w:numPr>
          <w:ilvl w:val="0"/>
          <w:numId w:val="0"/>
        </w:numPr>
        <w:rPr>
          <w:rFonts w:hint="default" w:ascii="Times New Roman" w:hAnsi="Times New Roman" w:eastAsia="仿宋_GB2312" w:cs="Times New Roman"/>
          <w:highlight w:val="yellow"/>
        </w:rPr>
      </w:pPr>
    </w:p>
    <w:p w14:paraId="622FDF9B">
      <w:pPr>
        <w:pStyle w:val="5"/>
        <w:numPr>
          <w:ilvl w:val="0"/>
          <w:numId w:val="0"/>
        </w:numPr>
        <w:rPr>
          <w:rFonts w:hint="default" w:ascii="Times New Roman" w:hAnsi="Times New Roman" w:eastAsia="仿宋_GB2312" w:cs="Times New Roman"/>
          <w:highlight w:val="yellow"/>
        </w:rPr>
      </w:pPr>
    </w:p>
    <w:p w14:paraId="3D9D22DB">
      <w:pPr>
        <w:numPr>
          <w:ilvl w:val="0"/>
          <w:numId w:val="0"/>
        </w:numPr>
        <w:rPr>
          <w:rFonts w:hint="default" w:ascii="Times New Roman" w:hAnsi="Times New Roman" w:eastAsia="仿宋_GB2312" w:cs="Times New Roman"/>
          <w:highlight w:val="yellow"/>
        </w:rPr>
      </w:pPr>
    </w:p>
    <w:bookmarkEnd w:id="515"/>
    <w:bookmarkEnd w:id="516"/>
    <w:bookmarkEnd w:id="517"/>
    <w:p w14:paraId="1E248299">
      <w:pPr>
        <w:keepNext w:val="0"/>
        <w:keepLines w:val="0"/>
        <w:pageBreakBefore w:val="0"/>
        <w:kinsoku/>
        <w:wordWrap/>
        <w:overflowPunct/>
        <w:topLinePunct w:val="0"/>
        <w:autoSpaceDE/>
        <w:autoSpaceDN/>
        <w:bidi w:val="0"/>
        <w:adjustRightInd w:val="0"/>
        <w:snapToGrid w:val="0"/>
        <w:spacing w:line="240" w:lineRule="auto"/>
        <w:contextualSpacing/>
        <w:jc w:val="center"/>
        <w:rPr>
          <w:rFonts w:hint="eastAsia" w:ascii="方正公文小标宋" w:hAnsi="方正公文小标宋" w:eastAsia="方正公文小标宋" w:cs="方正公文小标宋"/>
          <w:b w:val="0"/>
          <w:bCs w:val="0"/>
          <w:color w:val="auto"/>
          <w:sz w:val="44"/>
          <w:szCs w:val="44"/>
          <w:lang w:eastAsia="zh-CN"/>
        </w:rPr>
      </w:pPr>
      <w:r>
        <w:rPr>
          <w:rFonts w:hint="eastAsia" w:ascii="方正公文小标宋" w:hAnsi="方正公文小标宋" w:eastAsia="方正公文小标宋" w:cs="方正公文小标宋"/>
          <w:b w:val="0"/>
          <w:bCs w:val="0"/>
          <w:color w:val="auto"/>
          <w:sz w:val="44"/>
          <w:szCs w:val="44"/>
          <w:lang w:eastAsia="zh-CN"/>
        </w:rPr>
        <w:t>郑州铁路职业技术学院</w:t>
      </w:r>
    </w:p>
    <w:p w14:paraId="55264E56">
      <w:pPr>
        <w:keepNext w:val="0"/>
        <w:keepLines w:val="0"/>
        <w:pageBreakBefore w:val="0"/>
        <w:kinsoku/>
        <w:wordWrap/>
        <w:overflowPunct/>
        <w:topLinePunct w:val="0"/>
        <w:autoSpaceDE/>
        <w:autoSpaceDN/>
        <w:bidi w:val="0"/>
        <w:adjustRightInd w:val="0"/>
        <w:snapToGrid w:val="0"/>
        <w:spacing w:line="240" w:lineRule="auto"/>
        <w:contextualSpacing/>
        <w:jc w:val="center"/>
        <w:rPr>
          <w:rFonts w:hint="eastAsia" w:ascii="方正公文小标宋" w:hAnsi="方正公文小标宋" w:eastAsia="方正公文小标宋" w:cs="方正公文小标宋"/>
          <w:b w:val="0"/>
          <w:bCs w:val="0"/>
          <w:color w:val="auto"/>
          <w:sz w:val="44"/>
          <w:szCs w:val="44"/>
        </w:rPr>
      </w:pPr>
      <w:r>
        <w:rPr>
          <w:rFonts w:hint="eastAsia" w:ascii="方正公文小标宋" w:hAnsi="方正公文小标宋" w:eastAsia="方正公文小标宋" w:cs="方正公文小标宋"/>
          <w:b w:val="0"/>
          <w:bCs w:val="0"/>
          <w:color w:val="auto"/>
          <w:sz w:val="44"/>
          <w:szCs w:val="44"/>
          <w:lang w:val="en-US" w:eastAsia="zh-CN"/>
        </w:rPr>
        <w:t>2026年校园设施及环境提质提优项目</w:t>
      </w:r>
      <w:r>
        <w:rPr>
          <w:rFonts w:hint="eastAsia" w:ascii="方正公文小标宋" w:hAnsi="方正公文小标宋" w:eastAsia="方正公文小标宋" w:cs="方正公文小标宋"/>
          <w:b w:val="0"/>
          <w:bCs w:val="0"/>
          <w:color w:val="auto"/>
          <w:sz w:val="44"/>
          <w:szCs w:val="44"/>
        </w:rPr>
        <w:t>合同</w:t>
      </w:r>
    </w:p>
    <w:p w14:paraId="6C31C884">
      <w:pPr>
        <w:keepNext w:val="0"/>
        <w:keepLines w:val="0"/>
        <w:pageBreakBefore w:val="0"/>
        <w:kinsoku/>
        <w:wordWrap/>
        <w:overflowPunct/>
        <w:topLinePunct w:val="0"/>
        <w:autoSpaceDE/>
        <w:autoSpaceDN/>
        <w:bidi w:val="0"/>
        <w:adjustRightInd w:val="0"/>
        <w:snapToGrid w:val="0"/>
        <w:spacing w:line="400" w:lineRule="exact"/>
        <w:ind w:left="89" w:firstLine="420"/>
        <w:contextualSpacing/>
        <w:rPr>
          <w:rFonts w:hint="eastAsia" w:ascii="方正公文小标宋" w:hAnsi="方正公文小标宋" w:eastAsia="方正公文小标宋" w:cs="方正公文小标宋"/>
          <w:b w:val="0"/>
          <w:bCs w:val="0"/>
          <w:sz w:val="30"/>
          <w:szCs w:val="30"/>
          <w:lang w:eastAsia="zh-CN"/>
        </w:rPr>
      </w:pPr>
    </w:p>
    <w:p w14:paraId="4456C70C">
      <w:pPr>
        <w:keepNext w:val="0"/>
        <w:keepLines w:val="0"/>
        <w:pageBreakBefore w:val="0"/>
        <w:widowControl w:val="0"/>
        <w:kinsoku/>
        <w:wordWrap/>
        <w:overflowPunct/>
        <w:topLinePunct w:val="0"/>
        <w:autoSpaceDE/>
        <w:autoSpaceDN/>
        <w:bidi w:val="0"/>
        <w:adjustRightInd w:val="0"/>
        <w:snapToGrid w:val="0"/>
        <w:spacing w:line="560" w:lineRule="exact"/>
        <w:contextualSpacing/>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甲方（采购人）</w:t>
      </w:r>
      <w:r>
        <w:rPr>
          <w:rFonts w:hint="eastAsia" w:ascii="仿宋_GB2312" w:hAnsi="仿宋_GB2312" w:eastAsia="仿宋_GB2312" w:cs="仿宋_GB2312"/>
          <w:bCs/>
          <w:sz w:val="28"/>
          <w:szCs w:val="28"/>
          <w:lang w:eastAsia="zh-CN"/>
        </w:rPr>
        <w:t>：郑州铁路职业技术学院</w:t>
      </w:r>
    </w:p>
    <w:p w14:paraId="76EB77DD">
      <w:pPr>
        <w:keepNext w:val="0"/>
        <w:keepLines w:val="0"/>
        <w:pageBreakBefore w:val="0"/>
        <w:widowControl w:val="0"/>
        <w:kinsoku/>
        <w:wordWrap/>
        <w:overflowPunct/>
        <w:topLinePunct w:val="0"/>
        <w:autoSpaceDE/>
        <w:autoSpaceDN/>
        <w:bidi w:val="0"/>
        <w:adjustRightInd w:val="0"/>
        <w:snapToGrid w:val="0"/>
        <w:spacing w:line="560" w:lineRule="exact"/>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乙方（</w:t>
      </w:r>
      <w:r>
        <w:rPr>
          <w:rFonts w:hint="eastAsia" w:ascii="仿宋_GB2312" w:hAnsi="仿宋_GB2312" w:eastAsia="仿宋_GB2312" w:cs="仿宋_GB2312"/>
          <w:bCs/>
          <w:sz w:val="28"/>
          <w:szCs w:val="28"/>
          <w:lang w:eastAsia="zh-CN"/>
        </w:rPr>
        <w:t>中标人</w:t>
      </w:r>
      <w:r>
        <w:rPr>
          <w:rFonts w:hint="eastAsia" w:ascii="仿宋_GB2312" w:hAnsi="仿宋_GB2312" w:eastAsia="仿宋_GB2312" w:cs="仿宋_GB2312"/>
          <w:bCs/>
          <w:sz w:val="28"/>
          <w:szCs w:val="28"/>
        </w:rPr>
        <w:t>）：</w:t>
      </w:r>
      <w:r>
        <w:rPr>
          <w:rFonts w:hint="eastAsia" w:ascii="仿宋_GB2312" w:hAnsi="仿宋_GB2312" w:eastAsia="仿宋_GB2312" w:cs="仿宋_GB2312"/>
          <w:sz w:val="28"/>
          <w:szCs w:val="28"/>
        </w:rPr>
        <w:t xml:space="preserve">                </w:t>
      </w:r>
    </w:p>
    <w:p w14:paraId="489D9D4B">
      <w:pPr>
        <w:keepNext w:val="0"/>
        <w:keepLines w:val="0"/>
        <w:pageBreakBefore w:val="0"/>
        <w:widowControl w:val="0"/>
        <w:kinsoku/>
        <w:wordWrap/>
        <w:overflowPunct/>
        <w:topLinePunct w:val="0"/>
        <w:autoSpaceDE/>
        <w:autoSpaceDN/>
        <w:bidi w:val="0"/>
        <w:adjustRightInd w:val="0"/>
        <w:snapToGrid w:val="0"/>
        <w:spacing w:line="560" w:lineRule="exact"/>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合同编号：</w:t>
      </w:r>
    </w:p>
    <w:p w14:paraId="1015CB4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甲乙双方本着诚实互信、合作互利原则，协商一致，现依据《中华人民共和国</w:t>
      </w:r>
      <w:r>
        <w:rPr>
          <w:rFonts w:hint="eastAsia" w:ascii="仿宋_GB2312" w:hAnsi="仿宋_GB2312" w:eastAsia="仿宋_GB2312" w:cs="仿宋_GB2312"/>
          <w:sz w:val="28"/>
          <w:szCs w:val="28"/>
          <w:lang w:eastAsia="zh-CN"/>
        </w:rPr>
        <w:t>民法典》《</w:t>
      </w:r>
      <w:r>
        <w:rPr>
          <w:rFonts w:hint="eastAsia" w:ascii="仿宋_GB2312" w:hAnsi="仿宋_GB2312" w:eastAsia="仿宋_GB2312" w:cs="仿宋_GB2312"/>
          <w:sz w:val="28"/>
          <w:szCs w:val="28"/>
        </w:rPr>
        <w:t>中华人民共和国政府采购法》等规定，签订本合同，以便共同遵守。</w:t>
      </w:r>
    </w:p>
    <w:p w14:paraId="6139F75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依据采购文件（含补充、修改文件）和乙方的投标文件（含澄清、补充文件），乙方向甲方提供</w:t>
      </w:r>
      <w:r>
        <w:rPr>
          <w:rFonts w:hint="eastAsia" w:ascii="仿宋_GB2312" w:hAnsi="仿宋_GB2312" w:eastAsia="仿宋_GB2312" w:cs="仿宋_GB2312"/>
          <w:sz w:val="28"/>
          <w:szCs w:val="28"/>
          <w:lang w:val="en-US" w:eastAsia="zh-CN"/>
        </w:rPr>
        <w:t>校园设施及环境提质提优</w:t>
      </w:r>
      <w:r>
        <w:rPr>
          <w:rFonts w:hint="eastAsia" w:ascii="仿宋_GB2312" w:hAnsi="仿宋_GB2312" w:eastAsia="仿宋_GB2312" w:cs="仿宋_GB2312"/>
          <w:sz w:val="28"/>
          <w:szCs w:val="28"/>
        </w:rPr>
        <w:t>服务。</w:t>
      </w:r>
    </w:p>
    <w:p w14:paraId="5C90FCC5">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一、本合同的基本原则及基本情况</w:t>
      </w:r>
    </w:p>
    <w:p w14:paraId="1A95276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1.乙方须服从甲方相关职能部门的管理，乙方委派</w:t>
      </w: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文件明确的项目经理人为驻甲方项目管理的负责人，非特殊情况经甲方同意，合同期内不得更换项目管理负责人。甲</w:t>
      </w:r>
      <w:r>
        <w:rPr>
          <w:rFonts w:hint="eastAsia" w:ascii="仿宋_GB2312" w:hAnsi="仿宋_GB2312" w:eastAsia="仿宋_GB2312" w:cs="仿宋_GB2312"/>
          <w:sz w:val="28"/>
          <w:szCs w:val="28"/>
          <w:lang w:eastAsia="zh-CN"/>
        </w:rPr>
        <w:t>方将</w:t>
      </w:r>
      <w:r>
        <w:rPr>
          <w:rFonts w:hint="eastAsia" w:ascii="仿宋_GB2312" w:hAnsi="仿宋_GB2312" w:eastAsia="仿宋_GB2312" w:cs="仿宋_GB2312"/>
          <w:sz w:val="28"/>
          <w:szCs w:val="28"/>
        </w:rPr>
        <w:t>相应的要求传达给乙方，乙方应当组织人员完成甲方的</w:t>
      </w:r>
      <w:r>
        <w:rPr>
          <w:rFonts w:hint="eastAsia" w:ascii="仿宋_GB2312" w:hAnsi="仿宋_GB2312" w:eastAsia="仿宋_GB2312" w:cs="仿宋_GB2312"/>
          <w:sz w:val="28"/>
          <w:szCs w:val="28"/>
          <w:lang w:val="en-US" w:eastAsia="zh-CN"/>
        </w:rPr>
        <w:t>要求</w:t>
      </w:r>
      <w:r>
        <w:rPr>
          <w:rFonts w:hint="eastAsia" w:ascii="仿宋_GB2312" w:hAnsi="仿宋_GB2312" w:eastAsia="仿宋_GB2312" w:cs="仿宋_GB2312"/>
          <w:sz w:val="28"/>
          <w:szCs w:val="28"/>
        </w:rPr>
        <w:t>。</w:t>
      </w:r>
    </w:p>
    <w:p w14:paraId="03E3CF36">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采购人</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郑州铁路职业技术学院</w:t>
      </w:r>
      <w:r>
        <w:rPr>
          <w:rFonts w:hint="eastAsia" w:ascii="仿宋_GB2312" w:hAnsi="仿宋_GB2312" w:eastAsia="仿宋_GB2312" w:cs="仿宋_GB2312"/>
          <w:sz w:val="28"/>
          <w:szCs w:val="28"/>
        </w:rPr>
        <w:t xml:space="preserve">   </w:t>
      </w:r>
    </w:p>
    <w:p w14:paraId="5013EF77">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地理位置：河南省郑州市郑东新区通惠路298号</w:t>
      </w:r>
    </w:p>
    <w:p w14:paraId="5453F5C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lang w:val="en-US" w:eastAsia="zh-CN"/>
        </w:rPr>
        <w:t>4</w:t>
      </w:r>
      <w:r>
        <w:rPr>
          <w:rFonts w:hint="eastAsia" w:ascii="方正仿宋_GB2312" w:hAnsi="方正仿宋_GB2312" w:eastAsia="方正仿宋_GB2312" w:cs="方正仿宋_GB2312"/>
          <w:sz w:val="28"/>
          <w:szCs w:val="28"/>
        </w:rPr>
        <w:t>.乙方服务期限：本项目总服务期限为二年，实行</w:t>
      </w:r>
      <w:r>
        <w:rPr>
          <w:rFonts w:hint="eastAsia" w:ascii="方正仿宋_GB2312" w:hAnsi="方正仿宋_GB2312" w:eastAsia="方正仿宋_GB2312" w:cs="方正仿宋_GB2312"/>
          <w:sz w:val="28"/>
          <w:szCs w:val="28"/>
          <w:lang w:val="en-US" w:eastAsia="zh-CN"/>
        </w:rPr>
        <w:t>年度</w:t>
      </w:r>
      <w:r>
        <w:rPr>
          <w:rFonts w:hint="eastAsia" w:ascii="方正仿宋_GB2312" w:hAnsi="方正仿宋_GB2312" w:eastAsia="方正仿宋_GB2312" w:cs="方正仿宋_GB2312"/>
          <w:sz w:val="28"/>
          <w:szCs w:val="28"/>
        </w:rPr>
        <w:t>考核续签模式，首年服务期满后，甲方依据乙方全年综合考核结果，决定是否续签次年服务合同；年度考核不达标、存在重大违规问题的，甲方有权不予续签，且无需承担任何违约责任。</w:t>
      </w:r>
    </w:p>
    <w:p w14:paraId="145756AC">
      <w:pPr>
        <w:keepNext w:val="0"/>
        <w:keepLines w:val="0"/>
        <w:pageBreakBefore w:val="0"/>
        <w:widowControl w:val="0"/>
        <w:kinsoku/>
        <w:wordWrap/>
        <w:overflowPunct/>
        <w:topLinePunct w:val="0"/>
        <w:autoSpaceDE/>
        <w:autoSpaceDN/>
        <w:bidi w:val="0"/>
        <w:adjustRightInd w:val="0"/>
        <w:snapToGrid w:val="0"/>
        <w:spacing w:line="560" w:lineRule="exact"/>
        <w:ind w:firstLine="840" w:firstLineChars="300"/>
        <w:contextualSpacing/>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首次合同</w:t>
      </w:r>
      <w:r>
        <w:rPr>
          <w:rFonts w:hint="eastAsia" w:ascii="方正仿宋_GB2312" w:hAnsi="方正仿宋_GB2312" w:eastAsia="方正仿宋_GB2312" w:cs="方正仿宋_GB2312"/>
          <w:sz w:val="28"/>
          <w:szCs w:val="28"/>
        </w:rPr>
        <w:t>期限为</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日至</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w:t>
      </w:r>
    </w:p>
    <w:p w14:paraId="10B4A9F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中标</w:t>
      </w:r>
      <w:r>
        <w:rPr>
          <w:rFonts w:hint="eastAsia" w:ascii="仿宋_GB2312" w:hAnsi="仿宋_GB2312" w:eastAsia="仿宋_GB2312" w:cs="仿宋_GB2312"/>
          <w:sz w:val="28"/>
          <w:szCs w:val="28"/>
        </w:rPr>
        <w:t>价：</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元， 大写：</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none"/>
          <w:lang w:val="en-US" w:eastAsia="zh-CN"/>
        </w:rPr>
        <w:t xml:space="preserve"> 。</w:t>
      </w:r>
    </w:p>
    <w:p w14:paraId="333AEFEB">
      <w:pPr>
        <w:pStyle w:val="20"/>
        <w:keepNext w:val="0"/>
        <w:keepLines w:val="0"/>
        <w:pageBreakBefore w:val="0"/>
        <w:widowControl w:val="0"/>
        <w:numPr>
          <w:ilvl w:val="0"/>
          <w:numId w:val="0"/>
        </w:numPr>
        <w:kinsoku/>
        <w:wordWrap/>
        <w:overflowPunct/>
        <w:topLinePunct w:val="0"/>
        <w:autoSpaceDE/>
        <w:autoSpaceDN/>
        <w:bidi w:val="0"/>
        <w:spacing w:after="0" w:line="560" w:lineRule="exact"/>
        <w:ind w:firstLine="840" w:firstLineChars="300"/>
        <w:textAlignment w:val="auto"/>
        <w:rPr>
          <w:rFonts w:hint="eastAsia" w:ascii="仿宋_GB2312" w:hAnsi="仿宋_GB2312" w:eastAsia="仿宋_GB2312" w:cs="仿宋_GB2312"/>
          <w:color w:val="000000"/>
          <w:kern w:val="2"/>
          <w:sz w:val="28"/>
          <w:szCs w:val="28"/>
          <w:u w:val="none"/>
          <w:lang w:val="en-US" w:eastAsia="zh-CN" w:bidi="ar-SA"/>
        </w:rPr>
      </w:pPr>
      <w:r>
        <w:rPr>
          <w:rFonts w:hint="eastAsia" w:ascii="仿宋_GB2312" w:hAnsi="仿宋_GB2312" w:eastAsia="仿宋_GB2312" w:cs="仿宋_GB2312"/>
          <w:color w:val="000000"/>
          <w:kern w:val="2"/>
          <w:sz w:val="28"/>
          <w:szCs w:val="28"/>
          <w:lang w:val="en-US" w:eastAsia="zh-CN" w:bidi="ar-SA"/>
        </w:rPr>
        <w:t>本合同价：</w:t>
      </w:r>
      <w:r>
        <w:rPr>
          <w:rFonts w:hint="eastAsia" w:ascii="仿宋_GB2312" w:hAnsi="仿宋_GB2312" w:eastAsia="仿宋_GB2312" w:cs="仿宋_GB2312"/>
          <w:color w:val="000000"/>
          <w:kern w:val="2"/>
          <w:sz w:val="28"/>
          <w:szCs w:val="28"/>
          <w:u w:val="single"/>
          <w:lang w:val="en-US" w:eastAsia="zh-CN" w:bidi="ar-SA"/>
        </w:rPr>
        <w:t xml:space="preserve">         </w:t>
      </w:r>
      <w:r>
        <w:rPr>
          <w:rFonts w:hint="eastAsia" w:ascii="仿宋_GB2312" w:hAnsi="仿宋_GB2312" w:eastAsia="仿宋_GB2312" w:cs="仿宋_GB2312"/>
          <w:color w:val="000000"/>
          <w:kern w:val="2"/>
          <w:sz w:val="28"/>
          <w:szCs w:val="28"/>
          <w:lang w:val="en-US" w:eastAsia="zh-CN" w:bidi="ar-SA"/>
        </w:rPr>
        <w:t xml:space="preserve">  ，大写：</w:t>
      </w:r>
      <w:r>
        <w:rPr>
          <w:rFonts w:hint="eastAsia" w:ascii="仿宋_GB2312" w:hAnsi="仿宋_GB2312" w:eastAsia="仿宋_GB2312" w:cs="仿宋_GB2312"/>
          <w:color w:val="000000"/>
          <w:kern w:val="2"/>
          <w:sz w:val="28"/>
          <w:szCs w:val="28"/>
          <w:u w:val="single"/>
          <w:lang w:val="en-US" w:eastAsia="zh-CN" w:bidi="ar-SA"/>
        </w:rPr>
        <w:t xml:space="preserve">                 </w:t>
      </w:r>
      <w:r>
        <w:rPr>
          <w:rFonts w:hint="eastAsia" w:ascii="仿宋_GB2312" w:hAnsi="仿宋_GB2312" w:eastAsia="仿宋_GB2312" w:cs="仿宋_GB2312"/>
          <w:color w:val="000000"/>
          <w:kern w:val="2"/>
          <w:sz w:val="28"/>
          <w:szCs w:val="28"/>
          <w:u w:val="none"/>
          <w:lang w:val="en-US" w:eastAsia="zh-CN" w:bidi="ar-SA"/>
        </w:rPr>
        <w:t>。</w:t>
      </w:r>
    </w:p>
    <w:p w14:paraId="6708939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rPr>
        <w:t>付款条件及方式：凭甲方相应部门开具的考核单，乙方开具的正规发票，甲方财务</w:t>
      </w:r>
      <w:r>
        <w:rPr>
          <w:rFonts w:hint="eastAsia" w:ascii="仿宋_GB2312" w:hAnsi="仿宋_GB2312" w:eastAsia="仿宋_GB2312" w:cs="仿宋_GB2312"/>
          <w:bCs/>
          <w:color w:val="auto"/>
          <w:sz w:val="28"/>
          <w:szCs w:val="28"/>
        </w:rPr>
        <w:t>部门</w:t>
      </w:r>
      <w:r>
        <w:rPr>
          <w:rFonts w:hint="eastAsia" w:ascii="仿宋_GB2312" w:hAnsi="仿宋_GB2312" w:eastAsia="仿宋_GB2312" w:cs="仿宋_GB2312"/>
          <w:b w:val="0"/>
          <w:bCs/>
          <w:color w:val="auto"/>
          <w:sz w:val="28"/>
          <w:szCs w:val="28"/>
          <w:u w:val="none"/>
          <w:lang w:eastAsia="zh-CN"/>
        </w:rPr>
        <w:t>以转账</w:t>
      </w:r>
      <w:r>
        <w:rPr>
          <w:rFonts w:hint="eastAsia" w:ascii="仿宋_GB2312" w:hAnsi="仿宋_GB2312" w:eastAsia="仿宋_GB2312" w:cs="仿宋_GB2312"/>
          <w:b w:val="0"/>
          <w:bCs/>
          <w:color w:val="auto"/>
          <w:sz w:val="28"/>
          <w:szCs w:val="28"/>
        </w:rPr>
        <w:t>方</w:t>
      </w:r>
      <w:r>
        <w:rPr>
          <w:rFonts w:hint="eastAsia" w:ascii="仿宋_GB2312" w:hAnsi="仿宋_GB2312" w:eastAsia="仿宋_GB2312" w:cs="仿宋_GB2312"/>
          <w:bCs/>
          <w:color w:val="auto"/>
          <w:sz w:val="28"/>
          <w:szCs w:val="28"/>
        </w:rPr>
        <w:t>式</w:t>
      </w:r>
      <w:r>
        <w:rPr>
          <w:rFonts w:hint="eastAsia" w:ascii="仿宋_GB2312" w:hAnsi="仿宋_GB2312" w:eastAsia="仿宋_GB2312" w:cs="仿宋_GB2312"/>
          <w:bCs/>
          <w:sz w:val="28"/>
          <w:szCs w:val="28"/>
        </w:rPr>
        <w:t>支付</w:t>
      </w:r>
      <w:r>
        <w:rPr>
          <w:rFonts w:hint="eastAsia" w:ascii="仿宋_GB2312" w:hAnsi="仿宋_GB2312" w:eastAsia="仿宋_GB2312" w:cs="仿宋_GB2312"/>
          <w:bCs/>
          <w:sz w:val="28"/>
          <w:szCs w:val="28"/>
          <w:lang w:val="en-US" w:eastAsia="zh-CN"/>
        </w:rPr>
        <w:t>项目费用</w:t>
      </w:r>
      <w:r>
        <w:rPr>
          <w:rFonts w:hint="eastAsia" w:ascii="仿宋_GB2312" w:hAnsi="仿宋_GB2312" w:eastAsia="仿宋_GB2312" w:cs="仿宋_GB2312"/>
          <w:bCs/>
          <w:sz w:val="28"/>
          <w:szCs w:val="28"/>
        </w:rPr>
        <w:t>（费</w:t>
      </w:r>
      <w:r>
        <w:rPr>
          <w:rFonts w:hint="eastAsia" w:ascii="仿宋_GB2312" w:hAnsi="仿宋_GB2312" w:eastAsia="仿宋_GB2312" w:cs="仿宋_GB2312"/>
          <w:bCs/>
          <w:sz w:val="28"/>
          <w:szCs w:val="28"/>
          <w:lang w:val="en-US" w:eastAsia="zh-CN"/>
        </w:rPr>
        <w:t>用</w:t>
      </w:r>
      <w:r>
        <w:rPr>
          <w:rFonts w:hint="eastAsia" w:ascii="仿宋_GB2312" w:hAnsi="仿宋_GB2312" w:eastAsia="仿宋_GB2312" w:cs="仿宋_GB2312"/>
          <w:bCs/>
          <w:sz w:val="28"/>
          <w:szCs w:val="28"/>
        </w:rPr>
        <w:t>一年按12个月平均据实支付</w:t>
      </w:r>
      <w:r>
        <w:rPr>
          <w:rFonts w:hint="eastAsia" w:ascii="仿宋_GB2312" w:hAnsi="仿宋_GB2312" w:eastAsia="仿宋_GB2312" w:cs="仿宋_GB2312"/>
          <w:bCs/>
          <w:sz w:val="28"/>
          <w:szCs w:val="28"/>
          <w:lang w:eastAsia="zh-CN"/>
        </w:rPr>
        <w:t>，寒暑假期间人员不能减少</w:t>
      </w:r>
      <w:r>
        <w:rPr>
          <w:rFonts w:hint="eastAsia" w:ascii="仿宋_GB2312" w:hAnsi="仿宋_GB2312" w:eastAsia="仿宋_GB2312" w:cs="仿宋_GB2312"/>
          <w:bCs/>
          <w:sz w:val="28"/>
          <w:szCs w:val="28"/>
        </w:rPr>
        <w:t>）。合同期内最后</w:t>
      </w:r>
      <w:r>
        <w:rPr>
          <w:rFonts w:hint="eastAsia" w:ascii="仿宋_GB2312" w:hAnsi="仿宋_GB2312" w:eastAsia="仿宋_GB2312" w:cs="仿宋_GB2312"/>
          <w:bCs/>
          <w:sz w:val="28"/>
          <w:szCs w:val="28"/>
          <w:lang w:eastAsia="zh-CN"/>
        </w:rPr>
        <w:t>一</w:t>
      </w:r>
      <w:r>
        <w:rPr>
          <w:rFonts w:hint="eastAsia" w:ascii="仿宋_GB2312" w:hAnsi="仿宋_GB2312" w:eastAsia="仿宋_GB2312" w:cs="仿宋_GB2312"/>
          <w:bCs/>
          <w:sz w:val="28"/>
          <w:szCs w:val="28"/>
        </w:rPr>
        <w:t>个月的费</w:t>
      </w:r>
      <w:r>
        <w:rPr>
          <w:rFonts w:hint="eastAsia" w:ascii="仿宋_GB2312" w:hAnsi="仿宋_GB2312" w:eastAsia="仿宋_GB2312" w:cs="仿宋_GB2312"/>
          <w:bCs/>
          <w:sz w:val="28"/>
          <w:szCs w:val="28"/>
          <w:lang w:val="en-US" w:eastAsia="zh-CN"/>
        </w:rPr>
        <w:t>用</w:t>
      </w:r>
      <w:r>
        <w:rPr>
          <w:rFonts w:hint="eastAsia" w:ascii="仿宋_GB2312" w:hAnsi="仿宋_GB2312" w:eastAsia="仿宋_GB2312" w:cs="仿宋_GB2312"/>
          <w:bCs/>
          <w:sz w:val="28"/>
          <w:szCs w:val="28"/>
        </w:rPr>
        <w:t>待甲乙双方办理完交接手续后，由甲方支付给乙方。</w:t>
      </w:r>
    </w:p>
    <w:p w14:paraId="2CD3CE8F">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二、服务</w:t>
      </w:r>
      <w:r>
        <w:rPr>
          <w:rFonts w:hint="eastAsia" w:ascii="仿宋_GB2312" w:hAnsi="仿宋_GB2312" w:eastAsia="仿宋_GB2312" w:cs="仿宋_GB2312"/>
          <w:b/>
          <w:bCs/>
          <w:sz w:val="28"/>
          <w:szCs w:val="28"/>
          <w:lang w:val="en-US" w:eastAsia="zh-CN"/>
        </w:rPr>
        <w:t>保洁范围及职责</w:t>
      </w:r>
    </w:p>
    <w:p w14:paraId="09D8E468">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bCs w:val="0"/>
          <w:sz w:val="28"/>
          <w:szCs w:val="28"/>
          <w:lang w:eastAsia="zh-CN"/>
        </w:rPr>
      </w:pPr>
      <w:r>
        <w:rPr>
          <w:rFonts w:hint="eastAsia" w:ascii="仿宋_GB2312" w:hAnsi="仿宋_GB2312" w:eastAsia="仿宋_GB2312" w:cs="仿宋_GB2312"/>
          <w:b/>
          <w:bCs w:val="0"/>
          <w:sz w:val="28"/>
          <w:szCs w:val="28"/>
          <w:lang w:eastAsia="zh-CN"/>
        </w:rPr>
        <w:t>1</w:t>
      </w:r>
      <w:r>
        <w:rPr>
          <w:rFonts w:hint="eastAsia" w:ascii="仿宋_GB2312" w:hAnsi="仿宋_GB2312" w:eastAsia="仿宋_GB2312" w:cs="仿宋_GB2312"/>
          <w:b/>
          <w:bCs w:val="0"/>
          <w:sz w:val="28"/>
          <w:szCs w:val="28"/>
          <w:lang w:val="en-US" w:eastAsia="zh-CN"/>
        </w:rPr>
        <w:t>.</w:t>
      </w:r>
      <w:r>
        <w:rPr>
          <w:rFonts w:hint="eastAsia" w:ascii="仿宋_GB2312" w:hAnsi="仿宋_GB2312" w:eastAsia="仿宋_GB2312" w:cs="仿宋_GB2312"/>
          <w:b/>
          <w:bCs w:val="0"/>
          <w:sz w:val="28"/>
          <w:szCs w:val="28"/>
          <w:lang w:eastAsia="zh-CN"/>
        </w:rPr>
        <w:t>楼宇内部保洁服务范围及职责：</w:t>
      </w:r>
    </w:p>
    <w:p w14:paraId="778FD23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负责</w:t>
      </w:r>
      <w:r>
        <w:rPr>
          <w:rFonts w:hint="eastAsia" w:ascii="仿宋_GB2312" w:hAnsi="仿宋_GB2312" w:eastAsia="仿宋_GB2312" w:cs="仿宋_GB2312"/>
          <w:color w:val="000000"/>
          <w:sz w:val="28"/>
          <w:szCs w:val="28"/>
          <w:lang w:val="en-US" w:eastAsia="zh-CN"/>
        </w:rPr>
        <w:t>八栋教学楼、一栋图书馆、一栋办公楼公共区域环境卫生清洁工作。</w:t>
      </w:r>
    </w:p>
    <w:p w14:paraId="538CEF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（1）各楼内</w:t>
      </w:r>
      <w:r>
        <w:rPr>
          <w:rFonts w:hint="eastAsia" w:ascii="仿宋_GB2312" w:hAnsi="仿宋_GB2312" w:eastAsia="仿宋_GB2312" w:cs="仿宋_GB2312"/>
          <w:color w:val="000000"/>
          <w:sz w:val="28"/>
          <w:szCs w:val="28"/>
        </w:rPr>
        <w:t>卫生间</w:t>
      </w:r>
      <w:r>
        <w:rPr>
          <w:rFonts w:hint="eastAsia" w:ascii="仿宋_GB2312" w:hAnsi="仿宋_GB2312" w:eastAsia="仿宋_GB2312" w:cs="仿宋_GB2312"/>
          <w:color w:val="000000"/>
          <w:sz w:val="28"/>
          <w:szCs w:val="28"/>
          <w:lang w:val="en-US" w:eastAsia="zh-CN"/>
        </w:rPr>
        <w:t>日常</w:t>
      </w:r>
      <w:r>
        <w:rPr>
          <w:rFonts w:hint="eastAsia" w:ascii="仿宋_GB2312" w:hAnsi="仿宋_GB2312" w:eastAsia="仿宋_GB2312" w:cs="仿宋_GB2312"/>
          <w:color w:val="000000"/>
          <w:sz w:val="28"/>
          <w:szCs w:val="28"/>
        </w:rPr>
        <w:t>的清理打扫以及各楼电梯轿厢（除舒雅楼、博雅楼）的清理保洁；</w:t>
      </w:r>
    </w:p>
    <w:p w14:paraId="7CAB1A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各楼（除舒雅楼、博雅楼）内部走廊玻璃、步梯扶手以及公共区域墙面、墙体屋顶的蜘蛛网和附属物的定期清理保洁；</w:t>
      </w:r>
    </w:p>
    <w:p w14:paraId="6C1452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（3）各楼</w:t>
      </w:r>
      <w:r>
        <w:rPr>
          <w:rFonts w:hint="eastAsia" w:ascii="仿宋_GB2312" w:hAnsi="仿宋_GB2312" w:eastAsia="仿宋_GB2312" w:cs="仿宋_GB2312"/>
          <w:color w:val="000000"/>
          <w:sz w:val="28"/>
          <w:szCs w:val="28"/>
        </w:rPr>
        <w:t>（除舒雅楼、博雅楼）内办公室门外侧区域卫生、楼内垃圾箱等日常保洁、消杀工作；</w:t>
      </w:r>
    </w:p>
    <w:p w14:paraId="0EFA2D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highlight w:val="none"/>
        </w:rPr>
        <w:t>六号楼轨道实训车间内的实训（模拟）设备以及车间周边外侧玻璃卫生，按照学校要求进行保洁；</w:t>
      </w:r>
    </w:p>
    <w:p w14:paraId="1AC931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bCs/>
          <w:color w:val="auto"/>
          <w:sz w:val="28"/>
          <w:szCs w:val="28"/>
          <w:highlight w:val="none"/>
          <w:lang w:eastAsia="zh-CN"/>
        </w:rPr>
        <w:t>各楼宇</w:t>
      </w:r>
      <w:r>
        <w:rPr>
          <w:rFonts w:hint="eastAsia" w:ascii="仿宋_GB2312" w:hAnsi="仿宋_GB2312" w:eastAsia="仿宋_GB2312" w:cs="仿宋_GB2312"/>
          <w:bCs/>
          <w:color w:val="auto"/>
          <w:sz w:val="28"/>
          <w:szCs w:val="28"/>
          <w:highlight w:val="none"/>
          <w:lang w:val="en-US" w:eastAsia="zh-CN"/>
        </w:rPr>
        <w:t>雨棚</w:t>
      </w:r>
      <w:r>
        <w:rPr>
          <w:rFonts w:hint="eastAsia" w:ascii="仿宋_GB2312" w:hAnsi="仿宋_GB2312" w:eastAsia="仿宋_GB2312" w:cs="仿宋_GB2312"/>
          <w:bCs/>
          <w:color w:val="auto"/>
          <w:sz w:val="28"/>
          <w:szCs w:val="28"/>
          <w:highlight w:val="none"/>
          <w:lang w:eastAsia="zh-CN"/>
        </w:rPr>
        <w:t>彻底</w:t>
      </w:r>
      <w:r>
        <w:rPr>
          <w:rFonts w:hint="eastAsia" w:ascii="仿宋_GB2312" w:hAnsi="仿宋_GB2312" w:eastAsia="仿宋_GB2312" w:cs="仿宋_GB2312"/>
          <w:bCs/>
          <w:color w:val="auto"/>
          <w:sz w:val="28"/>
          <w:szCs w:val="28"/>
          <w:highlight w:val="none"/>
          <w:lang w:val="en-US" w:eastAsia="zh-CN"/>
        </w:rPr>
        <w:t>清洁每年不少于</w:t>
      </w:r>
      <w:r>
        <w:rPr>
          <w:rFonts w:hint="eastAsia" w:ascii="仿宋_GB2312" w:hAnsi="仿宋_GB2312" w:eastAsia="仿宋_GB2312" w:cs="仿宋_GB2312"/>
          <w:bCs/>
          <w:color w:val="auto"/>
          <w:sz w:val="28"/>
          <w:szCs w:val="28"/>
          <w:highlight w:val="none"/>
          <w:lang w:eastAsia="zh-CN"/>
        </w:rPr>
        <w:t>两次，其他打扫</w:t>
      </w:r>
      <w:r>
        <w:rPr>
          <w:rFonts w:hint="eastAsia" w:ascii="仿宋_GB2312" w:hAnsi="仿宋_GB2312" w:eastAsia="仿宋_GB2312" w:cs="仿宋_GB2312"/>
          <w:bCs/>
          <w:color w:val="auto"/>
          <w:sz w:val="28"/>
          <w:szCs w:val="28"/>
          <w:highlight w:val="none"/>
          <w:lang w:val="en-US" w:eastAsia="zh-CN"/>
        </w:rPr>
        <w:t>次</w:t>
      </w:r>
      <w:r>
        <w:rPr>
          <w:rFonts w:hint="eastAsia" w:ascii="仿宋_GB2312" w:hAnsi="仿宋_GB2312" w:eastAsia="仿宋_GB2312" w:cs="仿宋_GB2312"/>
          <w:bCs/>
          <w:color w:val="auto"/>
          <w:sz w:val="28"/>
          <w:szCs w:val="28"/>
          <w:highlight w:val="none"/>
          <w:lang w:eastAsia="zh-CN"/>
        </w:rPr>
        <w:t>数和要求按照甲方要求及时按标准完成</w:t>
      </w:r>
      <w:r>
        <w:rPr>
          <w:rFonts w:hint="eastAsia" w:ascii="仿宋_GB2312" w:hAnsi="仿宋_GB2312" w:eastAsia="仿宋_GB2312" w:cs="仿宋_GB2312"/>
          <w:bCs/>
          <w:color w:val="auto"/>
          <w:sz w:val="28"/>
          <w:szCs w:val="28"/>
          <w:highlight w:val="none"/>
          <w:lang w:val="en-US" w:eastAsia="zh-CN"/>
        </w:rPr>
        <w:t>；</w:t>
      </w:r>
    </w:p>
    <w:p w14:paraId="1322B9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auto"/>
          <w:sz w:val="28"/>
          <w:szCs w:val="28"/>
          <w:highlight w:val="none"/>
          <w:lang w:val="en-US" w:eastAsia="zh-CN"/>
        </w:rPr>
        <w:t>需对每栋楼玻璃幕墙进行清洁，要求如下：高度4.5米以下的建筑楼宇玻璃内、外壁每两周擦拭清洁1次，保持洁净、无污染；高度4.5米以上的超高空间玻璃外壁每半年彻底清洁1次，高度4.5米以上的超高空间玻璃内壁每两个月清洁1次，保持洁净、无污染；</w:t>
      </w:r>
    </w:p>
    <w:p w14:paraId="64026A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8号楼</w:t>
      </w:r>
      <w:r>
        <w:rPr>
          <w:rFonts w:hint="eastAsia" w:ascii="仿宋_GB2312" w:hAnsi="仿宋_GB2312" w:eastAsia="仿宋_GB2312" w:cs="仿宋_GB2312"/>
          <w:color w:val="000000"/>
          <w:sz w:val="28"/>
          <w:szCs w:val="28"/>
          <w:lang w:val="en-US" w:eastAsia="zh-CN"/>
        </w:rPr>
        <w:t>及图书馆地下车库内部</w:t>
      </w:r>
      <w:r>
        <w:rPr>
          <w:rFonts w:hint="eastAsia" w:ascii="仿宋_GB2312" w:hAnsi="仿宋_GB2312" w:eastAsia="仿宋_GB2312" w:cs="仿宋_GB2312"/>
          <w:color w:val="000000"/>
          <w:sz w:val="28"/>
          <w:szCs w:val="28"/>
        </w:rPr>
        <w:t>（含上下通道）每周不少于</w:t>
      </w:r>
      <w:r>
        <w:rPr>
          <w:rFonts w:hint="eastAsia" w:ascii="仿宋_GB2312" w:hAnsi="仿宋_GB2312" w:eastAsia="仿宋_GB2312" w:cs="仿宋_GB2312"/>
          <w:color w:val="000000"/>
          <w:sz w:val="28"/>
          <w:szCs w:val="28"/>
          <w:lang w:val="en-US" w:eastAsia="zh-CN"/>
        </w:rPr>
        <w:t>两</w:t>
      </w:r>
      <w:r>
        <w:rPr>
          <w:rFonts w:hint="eastAsia" w:ascii="仿宋_GB2312" w:hAnsi="仿宋_GB2312" w:eastAsia="仿宋_GB2312" w:cs="仿宋_GB2312"/>
          <w:color w:val="000000"/>
          <w:sz w:val="28"/>
          <w:szCs w:val="28"/>
        </w:rPr>
        <w:t>次</w:t>
      </w:r>
      <w:r>
        <w:rPr>
          <w:rFonts w:hint="eastAsia" w:ascii="仿宋_GB2312" w:hAnsi="仿宋_GB2312" w:eastAsia="仿宋_GB2312" w:cs="仿宋_GB2312"/>
          <w:color w:val="000000"/>
          <w:sz w:val="28"/>
          <w:szCs w:val="28"/>
          <w:lang w:val="en-US" w:eastAsia="zh-CN"/>
        </w:rPr>
        <w:t>清洁</w:t>
      </w:r>
      <w:r>
        <w:rPr>
          <w:rFonts w:hint="eastAsia" w:ascii="仿宋_GB2312" w:hAnsi="仿宋_GB2312" w:eastAsia="仿宋_GB2312" w:cs="仿宋_GB2312"/>
          <w:color w:val="000000"/>
          <w:sz w:val="28"/>
          <w:szCs w:val="28"/>
        </w:rPr>
        <w:t>；</w:t>
      </w:r>
    </w:p>
    <w:p w14:paraId="3A71F3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highlight w:val="none"/>
        </w:rPr>
        <w:t>A-F楼架空层及品香苑架空层等区域</w:t>
      </w:r>
      <w:r>
        <w:rPr>
          <w:rFonts w:hint="eastAsia" w:ascii="仿宋_GB2312" w:hAnsi="仿宋_GB2312" w:eastAsia="仿宋_GB2312" w:cs="仿宋_GB2312"/>
          <w:color w:val="000000"/>
          <w:sz w:val="28"/>
          <w:szCs w:val="28"/>
          <w:highlight w:val="none"/>
          <w:lang w:val="en-US" w:eastAsia="zh-CN"/>
        </w:rPr>
        <w:t>地面卫生及</w:t>
      </w:r>
      <w:r>
        <w:rPr>
          <w:rFonts w:hint="eastAsia" w:ascii="仿宋_GB2312" w:hAnsi="仿宋_GB2312" w:eastAsia="仿宋_GB2312" w:cs="仿宋_GB2312"/>
          <w:color w:val="000000"/>
          <w:sz w:val="28"/>
          <w:szCs w:val="28"/>
          <w:highlight w:val="none"/>
        </w:rPr>
        <w:t>卫生间</w:t>
      </w:r>
      <w:r>
        <w:rPr>
          <w:rFonts w:hint="eastAsia" w:ascii="仿宋_GB2312" w:hAnsi="仿宋_GB2312" w:eastAsia="仿宋_GB2312" w:cs="仿宋_GB2312"/>
          <w:color w:val="000000"/>
          <w:sz w:val="28"/>
          <w:szCs w:val="28"/>
          <w:highlight w:val="none"/>
          <w:lang w:val="en-US" w:eastAsia="zh-CN"/>
        </w:rPr>
        <w:t>的</w:t>
      </w:r>
      <w:r>
        <w:rPr>
          <w:rFonts w:hint="eastAsia" w:ascii="仿宋_GB2312" w:hAnsi="仿宋_GB2312" w:eastAsia="仿宋_GB2312" w:cs="仿宋_GB2312"/>
          <w:color w:val="000000"/>
          <w:sz w:val="28"/>
          <w:szCs w:val="28"/>
          <w:highlight w:val="none"/>
          <w:lang w:eastAsia="zh-CN"/>
        </w:rPr>
        <w:t>卫生保洁</w:t>
      </w:r>
      <w:r>
        <w:rPr>
          <w:rFonts w:hint="eastAsia" w:ascii="仿宋_GB2312" w:hAnsi="仿宋_GB2312" w:eastAsia="仿宋_GB2312" w:cs="仿宋_GB2312"/>
          <w:color w:val="000000"/>
          <w:sz w:val="28"/>
          <w:szCs w:val="28"/>
          <w:highlight w:val="none"/>
        </w:rPr>
        <w:t xml:space="preserve">； </w:t>
      </w:r>
    </w:p>
    <w:p w14:paraId="5BA91E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highlight w:val="none"/>
        </w:rPr>
        <w:t>2.校园内公共区域保洁服务范围及职责</w:t>
      </w:r>
      <w:r>
        <w:rPr>
          <w:rFonts w:hint="eastAsia" w:ascii="仿宋_GB2312" w:hAnsi="仿宋_GB2312" w:eastAsia="仿宋_GB2312" w:cs="仿宋_GB2312"/>
          <w:b/>
          <w:bCs/>
          <w:color w:val="000000"/>
          <w:sz w:val="28"/>
          <w:szCs w:val="28"/>
        </w:rPr>
        <w:t>：</w:t>
      </w:r>
    </w:p>
    <w:p w14:paraId="7EDF7E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sz w:val="28"/>
          <w:szCs w:val="28"/>
        </w:rPr>
        <w:t>负责</w:t>
      </w:r>
      <w:r>
        <w:rPr>
          <w:rFonts w:hint="eastAsia" w:ascii="仿宋_GB2312" w:hAnsi="仿宋_GB2312" w:eastAsia="仿宋_GB2312" w:cs="仿宋_GB2312"/>
          <w:sz w:val="28"/>
          <w:szCs w:val="28"/>
          <w:highlight w:val="none"/>
        </w:rPr>
        <w:t>品香苑</w:t>
      </w:r>
      <w:r>
        <w:rPr>
          <w:rFonts w:hint="eastAsia" w:ascii="仿宋_GB2312" w:hAnsi="仿宋_GB2312" w:eastAsia="仿宋_GB2312" w:cs="仿宋_GB2312"/>
          <w:color w:val="000000"/>
          <w:sz w:val="28"/>
          <w:szCs w:val="28"/>
          <w:highlight w:val="none"/>
          <w:lang w:val="en-US" w:eastAsia="zh-CN"/>
        </w:rPr>
        <w:t>餐厅架空层、</w:t>
      </w:r>
      <w:r>
        <w:rPr>
          <w:rFonts w:hint="eastAsia" w:ascii="仿宋_GB2312" w:hAnsi="仿宋_GB2312" w:eastAsia="仿宋_GB2312" w:cs="仿宋_GB2312"/>
          <w:color w:val="000000"/>
          <w:sz w:val="28"/>
          <w:szCs w:val="28"/>
          <w:lang w:val="en-US" w:eastAsia="zh-CN"/>
        </w:rPr>
        <w:t>A-F楼架空层、校园道路、</w:t>
      </w:r>
      <w:r>
        <w:rPr>
          <w:rFonts w:hint="eastAsia" w:ascii="仿宋_GB2312" w:hAnsi="仿宋_GB2312" w:eastAsia="仿宋_GB2312" w:cs="仿宋_GB2312"/>
          <w:sz w:val="28"/>
          <w:szCs w:val="28"/>
        </w:rPr>
        <w:t>人行通道、广场地面等场地区域日常的保洁（另做好大型活动时期的保洁任务）；校园内所有楼宇道路周边垃圾箱（桶）的日常打扫和保洁、消杀工作。</w:t>
      </w:r>
    </w:p>
    <w:p w14:paraId="75295D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负责学校大型活动比赛、会议交流、参观检查等活动的卫生保洁工作。</w:t>
      </w:r>
    </w:p>
    <w:p w14:paraId="1650AC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学校考试、放假（寒暑假）期间办公楼等有人员办公场所的卫生间、走廊、楼道及校园的卫生保洁工作。</w:t>
      </w:r>
    </w:p>
    <w:p w14:paraId="3B4BE6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highlight w:val="none"/>
        </w:rPr>
        <w:t>负责公共教室内部卫生的突击保洁工作和日常卫生保洁的兜底工作。</w:t>
      </w:r>
    </w:p>
    <w:p w14:paraId="3B4C04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red"/>
          <w:lang w:val="en-US" w:eastAsia="zh-CN"/>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highlight w:val="none"/>
        </w:rPr>
        <w:t>正常教学</w:t>
      </w:r>
      <w:r>
        <w:rPr>
          <w:rFonts w:hint="eastAsia" w:ascii="仿宋_GB2312" w:hAnsi="仿宋_GB2312" w:eastAsia="仿宋_GB2312" w:cs="仿宋_GB2312"/>
          <w:color w:val="000000"/>
          <w:sz w:val="28"/>
          <w:szCs w:val="28"/>
        </w:rPr>
        <w:t>周期间办公楼、所有教学楼、轨道楼楼道走廊、楼梯、楼梯扶手的保洁以及校园公共区域（垃圾箱除外）由学校劳动</w:t>
      </w:r>
      <w:r>
        <w:rPr>
          <w:rFonts w:hint="eastAsia" w:ascii="仿宋_GB2312" w:hAnsi="仿宋_GB2312" w:eastAsia="仿宋_GB2312" w:cs="仿宋_GB2312"/>
          <w:color w:val="000000"/>
          <w:sz w:val="28"/>
          <w:szCs w:val="28"/>
          <w:lang w:val="en-US" w:eastAsia="zh-CN"/>
        </w:rPr>
        <w:t>课</w:t>
      </w:r>
      <w:r>
        <w:rPr>
          <w:rFonts w:hint="eastAsia" w:ascii="仿宋_GB2312" w:hAnsi="仿宋_GB2312" w:eastAsia="仿宋_GB2312" w:cs="仿宋_GB2312"/>
          <w:color w:val="000000"/>
          <w:sz w:val="28"/>
          <w:szCs w:val="28"/>
        </w:rPr>
        <w:t>辅助打扫，保洁的主体责任仍由乙方负责，在检查中如遇上述区域打扫不彻底，需由乙方负责进行整改。</w:t>
      </w:r>
    </w:p>
    <w:p w14:paraId="1FE186E7">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bCs w:val="0"/>
          <w:sz w:val="28"/>
          <w:szCs w:val="28"/>
          <w:lang w:eastAsia="zh-CN"/>
        </w:rPr>
      </w:pPr>
      <w:r>
        <w:rPr>
          <w:rFonts w:hint="eastAsia" w:ascii="仿宋_GB2312" w:hAnsi="仿宋_GB2312" w:eastAsia="仿宋_GB2312" w:cs="仿宋_GB2312"/>
          <w:b/>
          <w:bCs w:val="0"/>
          <w:sz w:val="28"/>
          <w:szCs w:val="28"/>
          <w:lang w:eastAsia="zh-CN"/>
        </w:rPr>
        <w:t>三、服务要求</w:t>
      </w:r>
    </w:p>
    <w:p w14:paraId="66F2281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eastAsia="zh-CN"/>
        </w:rPr>
        <w:t>乙方应严格人员管理并保持工作人员稳定，在正式上岗前要通过岗前培训，统一着装，统一文明用语，遵守劳动纪律，严格执行岗位制度。熟悉本岗位的任务与要求，明确服务宗旨，端正劳动态度，讲究工作效率。</w:t>
      </w:r>
    </w:p>
    <w:p w14:paraId="5E5BF3D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lang w:eastAsia="zh-CN"/>
        </w:rPr>
        <w:t>乙方应保证其责任区内的卫生间、电梯轿厢、走廊玻璃、楼内垃圾箱的清扫、保洁、消杀，确保上述保洁区域洁亮、无痰渍、无灰尘、无积水、无蜘蛛网。</w:t>
      </w:r>
    </w:p>
    <w:p w14:paraId="259D175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eastAsia="zh-CN"/>
        </w:rPr>
        <w:t>乙方在对卫生间里的洗手台、镜面、大、小便池等卫生器具做到日常保洁外，还应使用专用保洁、洁厕液进行定期清理，确保卫生器具无异味，无便迹，镜面、台面无水渍、污物、垃圾。</w:t>
      </w:r>
    </w:p>
    <w:p w14:paraId="2953DF0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lang w:eastAsia="zh-CN"/>
        </w:rPr>
        <w:t>乙方工作人员严禁随意关闭厕所、洗漱间；严禁将垃圾随意倒到大便池。</w:t>
      </w:r>
    </w:p>
    <w:p w14:paraId="7A2079C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lang w:eastAsia="zh-CN"/>
        </w:rPr>
        <w:t>乙方工作人员应节约水电，随手关闭电源开关和水龙头，发现设备损坏及时报修，如发现人为损坏，应追究相关人员责任。</w:t>
      </w:r>
    </w:p>
    <w:p w14:paraId="47E68C8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6.</w:t>
      </w:r>
      <w:r>
        <w:rPr>
          <w:rFonts w:hint="eastAsia" w:ascii="仿宋_GB2312" w:hAnsi="仿宋_GB2312" w:eastAsia="仿宋_GB2312" w:cs="仿宋_GB2312"/>
          <w:bCs/>
          <w:sz w:val="28"/>
          <w:szCs w:val="28"/>
          <w:lang w:eastAsia="zh-CN"/>
        </w:rPr>
        <w:t>乙方应做到校园负责打扫路面干净整洁，校园垃圾箱日常清洗定期消毒，保持清洁美观，无痰迹污垢灰尘。加强日常维护，确保箱体完好无损。</w:t>
      </w:r>
    </w:p>
    <w:p w14:paraId="7BA3D60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7.</w:t>
      </w:r>
      <w:r>
        <w:rPr>
          <w:rFonts w:hint="eastAsia" w:ascii="仿宋_GB2312" w:hAnsi="仿宋_GB2312" w:eastAsia="仿宋_GB2312" w:cs="仿宋_GB2312"/>
          <w:bCs/>
          <w:sz w:val="28"/>
          <w:szCs w:val="28"/>
          <w:lang w:eastAsia="zh-CN"/>
        </w:rPr>
        <w:t>乙方应积极配合校方进行蚊子、苍蝇、蟑螂、老鼠等四害的消杀工作。</w:t>
      </w:r>
    </w:p>
    <w:p w14:paraId="777E5CB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8.</w:t>
      </w:r>
      <w:r>
        <w:rPr>
          <w:rFonts w:hint="eastAsia" w:ascii="仿宋_GB2312" w:hAnsi="仿宋_GB2312" w:eastAsia="仿宋_GB2312" w:cs="仿宋_GB2312"/>
          <w:bCs/>
          <w:sz w:val="28"/>
          <w:szCs w:val="28"/>
          <w:lang w:eastAsia="zh-CN"/>
        </w:rPr>
        <w:t>乙方责任区内，保洁人员有义务监督师生自觉遵守公共道德，制止随地吐痰、乱扔、乱倒等不文明行为。</w:t>
      </w:r>
    </w:p>
    <w:p w14:paraId="70B7565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lang w:eastAsia="zh-CN"/>
        </w:rPr>
        <w:t>乙方应按照学校防控要求，对相关设备、设施进行日常消杀，同时确保消杀记录及时、准确、完整。</w:t>
      </w:r>
    </w:p>
    <w:p w14:paraId="68F2B5F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highlight w:val="none"/>
          <w:lang w:eastAsia="zh-CN"/>
        </w:rPr>
      </w:pPr>
      <w:r>
        <w:rPr>
          <w:rFonts w:hint="eastAsia" w:ascii="仿宋_GB2312" w:hAnsi="仿宋_GB2312" w:eastAsia="仿宋_GB2312" w:cs="仿宋_GB2312"/>
          <w:bCs/>
          <w:sz w:val="28"/>
          <w:szCs w:val="28"/>
          <w:lang w:val="en-US" w:eastAsia="zh-CN"/>
        </w:rPr>
        <w:t>10.</w:t>
      </w:r>
      <w:r>
        <w:rPr>
          <w:rFonts w:hint="eastAsia" w:ascii="仿宋_GB2312" w:hAnsi="仿宋_GB2312" w:eastAsia="仿宋_GB2312" w:cs="仿宋_GB2312"/>
          <w:bCs/>
          <w:sz w:val="28"/>
          <w:szCs w:val="28"/>
          <w:lang w:eastAsia="zh-CN"/>
        </w:rPr>
        <w:t>甲方负责检查监督，对检查不合格，卫生不达标的，对乙方进行</w:t>
      </w:r>
      <w:r>
        <w:rPr>
          <w:rFonts w:hint="eastAsia" w:ascii="仿宋_GB2312" w:hAnsi="仿宋_GB2312" w:eastAsia="仿宋_GB2312" w:cs="仿宋_GB2312"/>
          <w:bCs/>
          <w:sz w:val="28"/>
          <w:szCs w:val="28"/>
          <w:lang w:val="en-US" w:eastAsia="zh-CN"/>
        </w:rPr>
        <w:t>书面告知处理</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highlight w:val="none"/>
          <w:lang w:val="en-US" w:eastAsia="zh-CN"/>
        </w:rPr>
        <w:t>书面告知达3次以上的甲方有权要求更换服务人员或解除合同。</w:t>
      </w:r>
    </w:p>
    <w:p w14:paraId="5249C66F">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四、项目人员及其他要求：</w:t>
      </w:r>
    </w:p>
    <w:p w14:paraId="0B0D7EC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eastAsia="zh-CN"/>
        </w:rPr>
        <w:t>乙方</w:t>
      </w:r>
      <w:r>
        <w:rPr>
          <w:rFonts w:hint="eastAsia" w:ascii="仿宋_GB2312" w:hAnsi="仿宋_GB2312" w:eastAsia="仿宋_GB2312" w:cs="仿宋_GB2312"/>
          <w:bCs/>
          <w:sz w:val="28"/>
          <w:szCs w:val="28"/>
          <w:lang w:val="en-US" w:eastAsia="zh-CN"/>
        </w:rPr>
        <w:t>承诺用工人数不少于53人，拟派员工年龄不小于18周岁，不大于60周岁，身体健康、无不良从业记录，能够胜任校园保洁相关工作。</w:t>
      </w:r>
    </w:p>
    <w:p w14:paraId="21971197">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2.如</w:t>
      </w:r>
      <w:r>
        <w:rPr>
          <w:rFonts w:hint="eastAsia" w:ascii="仿宋_GB2312" w:hAnsi="仿宋_GB2312" w:eastAsia="仿宋_GB2312" w:cs="仿宋_GB2312"/>
          <w:bCs/>
          <w:sz w:val="28"/>
          <w:szCs w:val="28"/>
          <w:lang w:eastAsia="zh-CN"/>
        </w:rPr>
        <w:t>遇重要活动时，需无条件完成采购人布置的</w:t>
      </w:r>
      <w:r>
        <w:rPr>
          <w:rFonts w:hint="eastAsia" w:ascii="仿宋_GB2312" w:hAnsi="仿宋_GB2312" w:eastAsia="仿宋_GB2312" w:cs="仿宋_GB2312"/>
          <w:bCs/>
          <w:sz w:val="28"/>
          <w:szCs w:val="28"/>
          <w:highlight w:val="none"/>
          <w:lang w:eastAsia="zh-CN"/>
        </w:rPr>
        <w:t>物业保洁工作</w:t>
      </w:r>
      <w:r>
        <w:rPr>
          <w:rFonts w:hint="eastAsia" w:ascii="仿宋_GB2312" w:hAnsi="仿宋_GB2312" w:eastAsia="仿宋_GB2312" w:cs="仿宋_GB2312"/>
          <w:bCs/>
          <w:sz w:val="28"/>
          <w:szCs w:val="28"/>
          <w:lang w:eastAsia="zh-CN"/>
        </w:rPr>
        <w:t>。</w:t>
      </w:r>
    </w:p>
    <w:p w14:paraId="0815A256">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eastAsia="zh-CN"/>
        </w:rPr>
        <w:t>乙方承担用工人员工资福利以及各种保险，因未按国家规定为员工购买各种保险或未解决国家明确规定的员工应享受的待遇并由此发生的各种劳资纠纷均由成交供应商承担一切责任。成交供应商员工在工作中发生伤亡、疾病或对招标方人员或财产造成损害，成交供应商必须承担由此而产生的一切责任。</w:t>
      </w:r>
    </w:p>
    <w:p w14:paraId="39E3CB3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lang w:eastAsia="zh-CN"/>
        </w:rPr>
        <w:t>乙方负责协调好与周边、地方及工农关系，自行解决当地民扰问题，并承担由此产生的各项费用。</w:t>
      </w:r>
    </w:p>
    <w:p w14:paraId="5444C2A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lang w:eastAsia="zh-CN"/>
        </w:rPr>
        <w:t>乙方应做好本项目所雇人员的劳动保护和意外保险工作，所雇人员发生疾病或其他意外伤害均与采购人无关，所造成的损失均由供应商承担。</w:t>
      </w:r>
    </w:p>
    <w:p w14:paraId="386A7DCB">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五、</w:t>
      </w:r>
      <w:r>
        <w:rPr>
          <w:rFonts w:hint="eastAsia" w:ascii="仿宋_GB2312" w:hAnsi="仿宋_GB2312" w:eastAsia="仿宋_GB2312" w:cs="仿宋_GB2312"/>
          <w:b/>
          <w:bCs/>
          <w:sz w:val="28"/>
          <w:szCs w:val="28"/>
        </w:rPr>
        <w:t>考核</w:t>
      </w:r>
      <w:r>
        <w:rPr>
          <w:rFonts w:hint="eastAsia" w:ascii="仿宋_GB2312" w:hAnsi="仿宋_GB2312" w:eastAsia="仿宋_GB2312" w:cs="仿宋_GB2312"/>
          <w:b/>
          <w:bCs/>
          <w:sz w:val="28"/>
          <w:szCs w:val="28"/>
          <w:lang w:eastAsia="zh-CN"/>
        </w:rPr>
        <w:t>运用及办法</w:t>
      </w:r>
    </w:p>
    <w:p w14:paraId="0F79BDB2">
      <w:pPr>
        <w:keepNext w:val="0"/>
        <w:keepLines w:val="0"/>
        <w:pageBreakBefore w:val="0"/>
        <w:widowControl w:val="0"/>
        <w:kinsoku/>
        <w:wordWrap/>
        <w:overflowPunct/>
        <w:topLinePunct w:val="0"/>
        <w:autoSpaceDE/>
        <w:autoSpaceDN/>
        <w:bidi w:val="0"/>
        <w:adjustRightInd w:val="0"/>
        <w:snapToGrid w:val="0"/>
        <w:spacing w:line="560" w:lineRule="exact"/>
        <w:ind w:left="560" w:leftChars="200" w:firstLine="0" w:firstLineChars="0"/>
        <w:contextualSpacing/>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考评结果与甲</w:t>
      </w:r>
      <w:r>
        <w:rPr>
          <w:rFonts w:hint="eastAsia" w:ascii="仿宋_GB2312" w:hAnsi="仿宋_GB2312" w:eastAsia="仿宋_GB2312" w:cs="仿宋_GB2312"/>
          <w:sz w:val="28"/>
          <w:szCs w:val="28"/>
          <w:lang w:eastAsia="zh-CN"/>
        </w:rPr>
        <w:t>方支</w:t>
      </w:r>
      <w:r>
        <w:rPr>
          <w:rFonts w:hint="eastAsia" w:ascii="仿宋_GB2312" w:hAnsi="仿宋_GB2312" w:eastAsia="仿宋_GB2312" w:cs="仿宋_GB2312"/>
          <w:sz w:val="28"/>
          <w:szCs w:val="28"/>
        </w:rPr>
        <w:t>付给乙方当月</w:t>
      </w:r>
      <w:r>
        <w:rPr>
          <w:rFonts w:hint="eastAsia" w:ascii="仿宋_GB2312" w:hAnsi="仿宋_GB2312" w:eastAsia="仿宋_GB2312" w:cs="仿宋_GB2312"/>
          <w:sz w:val="28"/>
          <w:szCs w:val="28"/>
          <w:highlight w:val="none"/>
        </w:rPr>
        <w:t>物业</w:t>
      </w:r>
      <w:r>
        <w:rPr>
          <w:rFonts w:hint="eastAsia" w:ascii="仿宋_GB2312" w:hAnsi="仿宋_GB2312" w:eastAsia="仿宋_GB2312" w:cs="仿宋_GB2312"/>
          <w:sz w:val="28"/>
          <w:szCs w:val="28"/>
          <w:highlight w:val="none"/>
          <w:lang w:val="en-US" w:eastAsia="zh-CN"/>
        </w:rPr>
        <w:t>服务</w:t>
      </w:r>
      <w:r>
        <w:rPr>
          <w:rFonts w:hint="eastAsia" w:ascii="仿宋_GB2312" w:hAnsi="仿宋_GB2312" w:eastAsia="仿宋_GB2312" w:cs="仿宋_GB2312"/>
          <w:sz w:val="28"/>
          <w:szCs w:val="28"/>
          <w:highlight w:val="none"/>
        </w:rPr>
        <w:t>费用</w:t>
      </w:r>
      <w:r>
        <w:rPr>
          <w:rFonts w:hint="eastAsia" w:ascii="仿宋_GB2312" w:hAnsi="仿宋_GB2312" w:eastAsia="仿宋_GB2312" w:cs="仿宋_GB2312"/>
          <w:sz w:val="28"/>
          <w:szCs w:val="28"/>
        </w:rPr>
        <w:t>挂钩，挂钩办法如</w:t>
      </w:r>
      <w:r>
        <w:rPr>
          <w:rFonts w:hint="eastAsia" w:ascii="仿宋_GB2312" w:hAnsi="仿宋_GB2312" w:eastAsia="仿宋_GB2312" w:cs="仿宋_GB2312"/>
          <w:sz w:val="28"/>
          <w:szCs w:val="28"/>
          <w:lang w:val="en-US" w:eastAsia="zh-CN"/>
        </w:rPr>
        <w:t>下：</w:t>
      </w:r>
    </w:p>
    <w:p w14:paraId="0C5869DE">
      <w:pPr>
        <w:pageBreakBefore w:val="0"/>
        <w:numPr>
          <w:ilvl w:val="0"/>
          <w:numId w:val="0"/>
        </w:numPr>
        <w:kinsoku/>
        <w:wordWrap/>
        <w:overflowPunct/>
        <w:topLinePunct w:val="0"/>
        <w:bidi w:val="0"/>
        <w:spacing w:line="560" w:lineRule="exact"/>
        <w:ind w:left="400" w:leftChars="0"/>
        <w:jc w:val="both"/>
        <w:outlineLvl w:val="9"/>
        <w:rPr>
          <w:rFonts w:hint="eastAsia" w:ascii="仿宋_GB2312" w:hAnsi="仿宋_GB2312" w:eastAsia="仿宋_GB2312" w:cs="仿宋_GB2312"/>
          <w:b w:val="0"/>
          <w:bCs w:val="0"/>
          <w:color w:val="000000"/>
          <w:sz w:val="28"/>
          <w:szCs w:val="28"/>
          <w:highlight w:val="none"/>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b w:val="0"/>
          <w:bCs w:val="0"/>
          <w:color w:val="000000"/>
          <w:sz w:val="28"/>
          <w:szCs w:val="28"/>
          <w:highlight w:val="none"/>
          <w:lang w:val="en-US" w:eastAsia="zh-CN"/>
        </w:rPr>
        <w:t>每月考评总评分实际得分大于等于90分的，全额支付服务费用。</w:t>
      </w:r>
    </w:p>
    <w:p w14:paraId="011DE19F">
      <w:pPr>
        <w:pageBreakBefore w:val="0"/>
        <w:numPr>
          <w:ilvl w:val="0"/>
          <w:numId w:val="0"/>
        </w:numPr>
        <w:kinsoku/>
        <w:wordWrap/>
        <w:overflowPunct/>
        <w:topLinePunct w:val="0"/>
        <w:bidi w:val="0"/>
        <w:spacing w:line="560" w:lineRule="exact"/>
        <w:ind w:left="400" w:leftChars="0"/>
        <w:jc w:val="both"/>
        <w:outlineLvl w:val="9"/>
        <w:rPr>
          <w:rFonts w:hint="eastAsia" w:ascii="仿宋_GB2312" w:hAnsi="仿宋_GB2312" w:eastAsia="仿宋_GB2312" w:cs="仿宋_GB2312"/>
          <w:b w:val="0"/>
          <w:bCs w:val="0"/>
          <w:color w:val="000000"/>
          <w:sz w:val="28"/>
          <w:szCs w:val="28"/>
          <w:highlight w:val="none"/>
          <w:lang w:val="en-US" w:eastAsia="zh-CN"/>
        </w:rPr>
      </w:pPr>
      <w:r>
        <w:rPr>
          <w:rFonts w:hint="eastAsia" w:ascii="仿宋_GB2312" w:hAnsi="仿宋_GB2312" w:eastAsia="仿宋_GB2312" w:cs="仿宋_GB2312"/>
          <w:b w:val="0"/>
          <w:bCs w:val="0"/>
          <w:color w:val="000000"/>
          <w:sz w:val="28"/>
          <w:szCs w:val="28"/>
          <w:highlight w:val="none"/>
          <w:lang w:val="en-US" w:eastAsia="zh-CN"/>
        </w:rPr>
        <w:t>（2）每月考评总评分实际得分小于90分的，大于等于80分时，给予书面警告。</w:t>
      </w:r>
    </w:p>
    <w:p w14:paraId="02D95EC3">
      <w:pPr>
        <w:pageBreakBefore w:val="0"/>
        <w:numPr>
          <w:ilvl w:val="0"/>
          <w:numId w:val="0"/>
        </w:numPr>
        <w:kinsoku/>
        <w:wordWrap/>
        <w:overflowPunct/>
        <w:topLinePunct w:val="0"/>
        <w:bidi w:val="0"/>
        <w:spacing w:line="560" w:lineRule="exact"/>
        <w:ind w:left="400" w:leftChars="0"/>
        <w:jc w:val="both"/>
        <w:outlineLvl w:val="9"/>
        <w:rPr>
          <w:rFonts w:hint="eastAsia" w:ascii="仿宋_GB2312" w:hAnsi="仿宋_GB2312" w:eastAsia="仿宋_GB2312" w:cs="仿宋_GB2312"/>
          <w:b w:val="0"/>
          <w:bCs w:val="0"/>
          <w:color w:val="000000"/>
          <w:sz w:val="28"/>
          <w:szCs w:val="28"/>
          <w:highlight w:val="none"/>
          <w:lang w:val="en-US" w:eastAsia="zh-CN"/>
        </w:rPr>
      </w:pPr>
      <w:r>
        <w:rPr>
          <w:rFonts w:hint="eastAsia" w:ascii="仿宋_GB2312" w:hAnsi="仿宋_GB2312" w:eastAsia="仿宋_GB2312" w:cs="仿宋_GB2312"/>
          <w:b w:val="0"/>
          <w:bCs w:val="0"/>
          <w:color w:val="000000"/>
          <w:sz w:val="28"/>
          <w:szCs w:val="28"/>
          <w:highlight w:val="none"/>
          <w:lang w:val="en-US" w:eastAsia="zh-CN"/>
        </w:rPr>
        <w:t>（3）每月考评总评分实际得分小于80分，大于等于70分时，约谈企业法人到校，并以书面形式递交后续服务承诺。</w:t>
      </w:r>
    </w:p>
    <w:p w14:paraId="5C0948C4">
      <w:pPr>
        <w:pageBreakBefore w:val="0"/>
        <w:numPr>
          <w:ilvl w:val="0"/>
          <w:numId w:val="0"/>
        </w:numPr>
        <w:kinsoku/>
        <w:wordWrap/>
        <w:overflowPunct/>
        <w:topLinePunct w:val="0"/>
        <w:bidi w:val="0"/>
        <w:spacing w:line="560" w:lineRule="exact"/>
        <w:ind w:left="400" w:leftChars="0"/>
        <w:jc w:val="both"/>
        <w:outlineLvl w:val="9"/>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highlight w:val="none"/>
          <w:lang w:val="en-US" w:eastAsia="zh-CN"/>
        </w:rPr>
        <w:t>（4）当月考评总评分实际得分低于70分时，甲方除拒付当月费用外，还有权解除合同，后果和损失由乙方自负。</w:t>
      </w:r>
    </w:p>
    <w:p w14:paraId="34F20C76">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后勤</w:t>
      </w:r>
      <w:r>
        <w:rPr>
          <w:rFonts w:hint="eastAsia" w:ascii="仿宋_GB2312" w:hAnsi="仿宋_GB2312" w:eastAsia="仿宋_GB2312" w:cs="仿宋_GB2312"/>
          <w:sz w:val="28"/>
          <w:szCs w:val="28"/>
          <w:lang w:eastAsia="zh-CN"/>
        </w:rPr>
        <w:t>服务中心</w:t>
      </w:r>
      <w:r>
        <w:rPr>
          <w:rFonts w:hint="eastAsia" w:ascii="仿宋_GB2312" w:hAnsi="仿宋_GB2312" w:eastAsia="仿宋_GB2312" w:cs="仿宋_GB2312"/>
          <w:sz w:val="28"/>
          <w:szCs w:val="28"/>
        </w:rPr>
        <w:t>受理的各项对乙方的投诉（含学校网络平台、教职工及学生信访及电话及口头投诉等），</w:t>
      </w:r>
      <w:r>
        <w:rPr>
          <w:rFonts w:hint="eastAsia" w:ascii="仿宋_GB2312" w:hAnsi="仿宋_GB2312" w:eastAsia="仿宋_GB2312" w:cs="仿宋_GB2312"/>
          <w:sz w:val="28"/>
          <w:szCs w:val="28"/>
          <w:highlight w:val="none"/>
        </w:rPr>
        <w:t>经查属实的，</w:t>
      </w:r>
      <w:r>
        <w:rPr>
          <w:rFonts w:hint="eastAsia" w:ascii="仿宋_GB2312" w:hAnsi="仿宋_GB2312" w:eastAsia="仿宋_GB2312" w:cs="仿宋_GB2312"/>
          <w:sz w:val="28"/>
          <w:szCs w:val="28"/>
          <w:highlight w:val="none"/>
          <w:lang w:val="en-US" w:eastAsia="zh-CN"/>
        </w:rPr>
        <w:t>约谈企业法人，并让企业以书面形式递交整改措施和后期服务承诺。</w:t>
      </w:r>
    </w:p>
    <w:p w14:paraId="2FFD950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警告特别说明：甲方按考核办法给予乙方</w:t>
      </w:r>
      <w:r>
        <w:rPr>
          <w:rFonts w:hint="eastAsia" w:ascii="仿宋_GB2312" w:hAnsi="仿宋_GB2312" w:eastAsia="仿宋_GB2312" w:cs="仿宋_GB2312"/>
          <w:color w:val="000000"/>
          <w:sz w:val="28"/>
          <w:szCs w:val="28"/>
          <w:lang w:val="en-US" w:eastAsia="zh-CN"/>
        </w:rPr>
        <w:t>书面</w:t>
      </w:r>
      <w:r>
        <w:rPr>
          <w:rFonts w:hint="eastAsia" w:ascii="仿宋_GB2312" w:hAnsi="仿宋_GB2312" w:eastAsia="仿宋_GB2312" w:cs="仿宋_GB2312"/>
          <w:sz w:val="28"/>
          <w:szCs w:val="28"/>
        </w:rPr>
        <w:t>警告，一年</w:t>
      </w:r>
      <w:r>
        <w:rPr>
          <w:rFonts w:hint="eastAsia" w:ascii="仿宋_GB2312" w:hAnsi="仿宋_GB2312" w:eastAsia="仿宋_GB2312" w:cs="仿宋_GB2312"/>
          <w:sz w:val="28"/>
          <w:szCs w:val="28"/>
          <w:lang w:val="en-US" w:eastAsia="zh-CN"/>
        </w:rPr>
        <w:t>内</w:t>
      </w:r>
      <w:r>
        <w:rPr>
          <w:rFonts w:hint="eastAsia" w:ascii="仿宋_GB2312" w:hAnsi="仿宋_GB2312" w:eastAsia="仿宋_GB2312" w:cs="仿宋_GB2312"/>
          <w:sz w:val="28"/>
          <w:szCs w:val="28"/>
        </w:rPr>
        <w:t>警告累计达到三次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含三次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以上</w:t>
      </w:r>
      <w:r>
        <w:rPr>
          <w:rFonts w:hint="eastAsia" w:ascii="仿宋_GB2312" w:hAnsi="仿宋_GB2312" w:eastAsia="仿宋_GB2312" w:cs="仿宋_GB2312"/>
          <w:sz w:val="28"/>
          <w:szCs w:val="28"/>
        </w:rPr>
        <w:t>则与</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合同自行终止，学校有权另行安排。</w:t>
      </w:r>
    </w:p>
    <w:p w14:paraId="0BE85D6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highlight w:val="none"/>
          <w:lang w:val="en-US" w:eastAsia="zh-CN"/>
        </w:rPr>
        <w:t>乙方存在</w:t>
      </w:r>
      <w:r>
        <w:rPr>
          <w:rFonts w:hint="eastAsia" w:ascii="仿宋_GB2312" w:hAnsi="仿宋_GB2312" w:eastAsia="仿宋_GB2312" w:cs="仿宋_GB2312"/>
          <w:sz w:val="28"/>
          <w:szCs w:val="28"/>
        </w:rPr>
        <w:t>严重违约行为（必须履行的工作没有做）或学校布置和强调的工作不履行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不到位</w:t>
      </w:r>
      <w:r>
        <w:rPr>
          <w:rFonts w:hint="eastAsia" w:ascii="仿宋_GB2312" w:hAnsi="仿宋_GB2312" w:eastAsia="仿宋_GB2312" w:cs="仿宋_GB2312"/>
          <w:sz w:val="28"/>
          <w:szCs w:val="28"/>
        </w:rPr>
        <w:t>，直接给予</w:t>
      </w:r>
      <w:r>
        <w:rPr>
          <w:rFonts w:hint="eastAsia" w:ascii="仿宋_GB2312" w:hAnsi="仿宋_GB2312" w:eastAsia="仿宋_GB2312" w:cs="仿宋_GB2312"/>
          <w:sz w:val="28"/>
          <w:szCs w:val="28"/>
          <w:highlight w:val="none"/>
        </w:rPr>
        <w:t>警告</w:t>
      </w:r>
      <w:r>
        <w:rPr>
          <w:rFonts w:hint="eastAsia" w:ascii="仿宋_GB2312" w:hAnsi="仿宋_GB2312" w:eastAsia="仿宋_GB2312" w:cs="仿宋_GB2312"/>
          <w:sz w:val="28"/>
          <w:szCs w:val="28"/>
          <w:highlight w:val="none"/>
          <w:lang w:val="en-US" w:eastAsia="zh-CN"/>
        </w:rPr>
        <w:t>或直接解除合同</w:t>
      </w:r>
      <w:r>
        <w:rPr>
          <w:rFonts w:hint="eastAsia" w:ascii="仿宋_GB2312" w:hAnsi="仿宋_GB2312" w:eastAsia="仿宋_GB2312" w:cs="仿宋_GB2312"/>
          <w:sz w:val="28"/>
          <w:szCs w:val="28"/>
          <w:highlight w:val="none"/>
        </w:rPr>
        <w:t>。</w:t>
      </w:r>
    </w:p>
    <w:p w14:paraId="4ED37C5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sz w:val="28"/>
          <w:szCs w:val="28"/>
        </w:rPr>
        <w:t>甲方对乙方承担的</w:t>
      </w:r>
      <w:r>
        <w:rPr>
          <w:rFonts w:hint="eastAsia" w:ascii="仿宋_GB2312" w:hAnsi="仿宋_GB2312" w:eastAsia="仿宋_GB2312" w:cs="仿宋_GB2312"/>
          <w:sz w:val="28"/>
          <w:szCs w:val="28"/>
          <w:lang w:val="en-US" w:eastAsia="zh-CN"/>
        </w:rPr>
        <w:t>工作</w:t>
      </w:r>
      <w:r>
        <w:rPr>
          <w:rFonts w:hint="eastAsia" w:ascii="仿宋_GB2312" w:hAnsi="仿宋_GB2312" w:eastAsia="仿宋_GB2312" w:cs="仿宋_GB2312"/>
          <w:sz w:val="28"/>
          <w:szCs w:val="28"/>
        </w:rPr>
        <w:t>进行检查和考核。</w:t>
      </w:r>
    </w:p>
    <w:tbl>
      <w:tblPr>
        <w:tblStyle w:val="21"/>
        <w:tblW w:w="94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080"/>
        <w:gridCol w:w="1080"/>
        <w:gridCol w:w="3240"/>
        <w:gridCol w:w="2160"/>
        <w:gridCol w:w="831"/>
      </w:tblGrid>
      <w:tr w14:paraId="479E2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9471" w:type="dxa"/>
            <w:gridSpan w:val="6"/>
            <w:tcBorders>
              <w:top w:val="nil"/>
              <w:left w:val="nil"/>
              <w:bottom w:val="nil"/>
              <w:right w:val="nil"/>
            </w:tcBorders>
            <w:shd w:val="clear" w:color="auto" w:fill="auto"/>
            <w:noWrap/>
            <w:vAlign w:val="center"/>
          </w:tcPr>
          <w:p w14:paraId="3021A79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28"/>
                <w:szCs w:val="28"/>
                <w:u w:val="none"/>
                <w:lang w:val="en-US" w:eastAsia="zh-CN"/>
              </w:rPr>
              <w:t>物业   年  月   日-  年  月  日考核表</w:t>
            </w:r>
          </w:p>
        </w:tc>
      </w:tr>
      <w:tr w14:paraId="2DFC7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6640F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rPr>
              <w:t>考核时间:</w:t>
            </w:r>
          </w:p>
        </w:tc>
        <w:tc>
          <w:tcPr>
            <w:tcW w:w="2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FE7CAC">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rPr>
              <w:t>考核人姓名：</w:t>
            </w:r>
          </w:p>
        </w:tc>
      </w:tr>
      <w:tr w14:paraId="5CCCF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C5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44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考核项目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BF0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分值</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D77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考核内容</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721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仿宋" w:hAnsi="仿宋" w:eastAsia="仿宋" w:cs="仿宋"/>
                <w:b/>
                <w:bCs/>
                <w:sz w:val="24"/>
                <w:szCs w:val="24"/>
              </w:rPr>
              <w:t>扣分标准</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B8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考核得分</w:t>
            </w:r>
          </w:p>
        </w:tc>
      </w:tr>
      <w:tr w14:paraId="78E42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2B696">
            <w:pPr>
              <w:keepNext w:val="0"/>
              <w:keepLines w:val="0"/>
              <w:widowControl/>
              <w:suppressLineNumbers w:val="0"/>
              <w:jc w:val="center"/>
              <w:textAlignment w:val="center"/>
              <w:rPr>
                <w:rFonts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AB6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工作纪律</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8DAD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8</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805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无迟到早退、缺勤、请假情况；</w:t>
            </w:r>
          </w:p>
        </w:tc>
        <w:tc>
          <w:tcPr>
            <w:tcW w:w="2160" w:type="dxa"/>
            <w:vMerge w:val="restart"/>
            <w:tcBorders>
              <w:top w:val="single" w:color="000000" w:sz="4" w:space="0"/>
              <w:left w:val="single" w:color="000000" w:sz="4" w:space="0"/>
              <w:right w:val="single" w:color="000000" w:sz="4" w:space="0"/>
            </w:tcBorders>
            <w:shd w:val="clear" w:color="auto" w:fill="auto"/>
            <w:vAlign w:val="center"/>
          </w:tcPr>
          <w:p w14:paraId="7DD04B5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每处不合格项扣除 0.5 分</w:t>
            </w:r>
          </w:p>
          <w:p w14:paraId="53F7DD7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restart"/>
            <w:tcBorders>
              <w:top w:val="single" w:color="000000" w:sz="4" w:space="0"/>
              <w:left w:val="single" w:color="000000" w:sz="4" w:space="0"/>
              <w:right w:val="single" w:color="000000" w:sz="4" w:space="0"/>
            </w:tcBorders>
            <w:shd w:val="clear" w:color="auto" w:fill="auto"/>
            <w:vAlign w:val="center"/>
          </w:tcPr>
          <w:p w14:paraId="24CB9B64">
            <w:pPr>
              <w:jc w:val="center"/>
              <w:rPr>
                <w:rFonts w:hint="eastAsia" w:ascii="微软雅黑" w:hAnsi="微软雅黑" w:eastAsia="微软雅黑" w:cs="微软雅黑"/>
                <w:i w:val="0"/>
                <w:iCs w:val="0"/>
                <w:color w:val="000000"/>
                <w:sz w:val="20"/>
                <w:szCs w:val="20"/>
                <w:u w:val="none"/>
              </w:rPr>
            </w:pPr>
          </w:p>
        </w:tc>
      </w:tr>
      <w:tr w14:paraId="2990E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FDAE9">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D937F">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6A3BE">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501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上班时间穿工装、仪表整洁；</w:t>
            </w:r>
          </w:p>
        </w:tc>
        <w:tc>
          <w:tcPr>
            <w:tcW w:w="2160" w:type="dxa"/>
            <w:vMerge w:val="continue"/>
            <w:tcBorders>
              <w:left w:val="single" w:color="000000" w:sz="4" w:space="0"/>
              <w:right w:val="single" w:color="000000" w:sz="4" w:space="0"/>
            </w:tcBorders>
            <w:shd w:val="clear" w:color="auto" w:fill="auto"/>
            <w:vAlign w:val="center"/>
          </w:tcPr>
          <w:p w14:paraId="153780CA">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6ABB3290">
            <w:pPr>
              <w:jc w:val="center"/>
              <w:rPr>
                <w:rFonts w:hint="eastAsia" w:ascii="微软雅黑" w:hAnsi="微软雅黑" w:eastAsia="微软雅黑" w:cs="微软雅黑"/>
                <w:i w:val="0"/>
                <w:iCs w:val="0"/>
                <w:color w:val="000000"/>
                <w:sz w:val="20"/>
                <w:szCs w:val="20"/>
                <w:u w:val="none"/>
              </w:rPr>
            </w:pPr>
          </w:p>
        </w:tc>
      </w:tr>
      <w:tr w14:paraId="4E9D7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6B866">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2FC36">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EFFF7">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713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上班期间不会客、闲谈、不做与本职工作无关的事；</w:t>
            </w:r>
          </w:p>
        </w:tc>
        <w:tc>
          <w:tcPr>
            <w:tcW w:w="2160" w:type="dxa"/>
            <w:vMerge w:val="continue"/>
            <w:tcBorders>
              <w:left w:val="single" w:color="000000" w:sz="4" w:space="0"/>
              <w:right w:val="single" w:color="000000" w:sz="4" w:space="0"/>
            </w:tcBorders>
            <w:shd w:val="clear" w:color="auto" w:fill="auto"/>
            <w:vAlign w:val="center"/>
          </w:tcPr>
          <w:p w14:paraId="46C92C2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017E98BF">
            <w:pPr>
              <w:jc w:val="center"/>
              <w:rPr>
                <w:rFonts w:hint="eastAsia" w:ascii="微软雅黑" w:hAnsi="微软雅黑" w:eastAsia="微软雅黑" w:cs="微软雅黑"/>
                <w:i w:val="0"/>
                <w:iCs w:val="0"/>
                <w:color w:val="000000"/>
                <w:sz w:val="20"/>
                <w:szCs w:val="20"/>
                <w:u w:val="none"/>
              </w:rPr>
            </w:pPr>
          </w:p>
        </w:tc>
      </w:tr>
      <w:tr w14:paraId="55EC0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A1E9B">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032E6">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F906E">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CBA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上班时间不干私活、不擅自离岗；</w:t>
            </w:r>
          </w:p>
        </w:tc>
        <w:tc>
          <w:tcPr>
            <w:tcW w:w="2160" w:type="dxa"/>
            <w:vMerge w:val="continue"/>
            <w:tcBorders>
              <w:left w:val="single" w:color="000000" w:sz="4" w:space="0"/>
              <w:bottom w:val="single" w:color="000000" w:sz="4" w:space="0"/>
              <w:right w:val="single" w:color="000000" w:sz="4" w:space="0"/>
            </w:tcBorders>
            <w:shd w:val="clear" w:color="auto" w:fill="auto"/>
            <w:vAlign w:val="center"/>
          </w:tcPr>
          <w:p w14:paraId="6B51D2A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bottom w:val="single" w:color="000000" w:sz="4" w:space="0"/>
              <w:right w:val="single" w:color="000000" w:sz="4" w:space="0"/>
            </w:tcBorders>
            <w:shd w:val="clear" w:color="auto" w:fill="auto"/>
            <w:vAlign w:val="center"/>
          </w:tcPr>
          <w:p w14:paraId="4E883E03">
            <w:pPr>
              <w:jc w:val="center"/>
              <w:rPr>
                <w:rFonts w:hint="eastAsia" w:ascii="微软雅黑" w:hAnsi="微软雅黑" w:eastAsia="微软雅黑" w:cs="微软雅黑"/>
                <w:i w:val="0"/>
                <w:iCs w:val="0"/>
                <w:color w:val="000000"/>
                <w:sz w:val="20"/>
                <w:szCs w:val="20"/>
                <w:u w:val="none"/>
              </w:rPr>
            </w:pPr>
          </w:p>
        </w:tc>
      </w:tr>
      <w:tr w14:paraId="2DBF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8AD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6911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人际沟通</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D2B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162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尊重他人，与同事和谐相处；</w:t>
            </w:r>
          </w:p>
        </w:tc>
        <w:tc>
          <w:tcPr>
            <w:tcW w:w="2160" w:type="dxa"/>
            <w:vMerge w:val="restart"/>
            <w:tcBorders>
              <w:top w:val="single" w:color="000000" w:sz="4" w:space="0"/>
              <w:left w:val="single" w:color="000000" w:sz="4" w:space="0"/>
              <w:right w:val="single" w:color="000000" w:sz="4" w:space="0"/>
            </w:tcBorders>
            <w:shd w:val="clear" w:color="auto" w:fill="auto"/>
            <w:vAlign w:val="center"/>
          </w:tcPr>
          <w:p w14:paraId="536B234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每处不合格项扣除 0.5 分</w:t>
            </w:r>
          </w:p>
          <w:p w14:paraId="63894B4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restart"/>
            <w:tcBorders>
              <w:top w:val="single" w:color="000000" w:sz="4" w:space="0"/>
              <w:left w:val="single" w:color="000000" w:sz="4" w:space="0"/>
              <w:right w:val="single" w:color="000000" w:sz="4" w:space="0"/>
            </w:tcBorders>
            <w:shd w:val="clear" w:color="auto" w:fill="auto"/>
            <w:vAlign w:val="center"/>
          </w:tcPr>
          <w:p w14:paraId="3D3AE606">
            <w:pPr>
              <w:jc w:val="center"/>
              <w:rPr>
                <w:rFonts w:hint="eastAsia" w:ascii="微软雅黑" w:hAnsi="微软雅黑" w:eastAsia="微软雅黑" w:cs="微软雅黑"/>
                <w:i w:val="0"/>
                <w:iCs w:val="0"/>
                <w:color w:val="000000"/>
                <w:sz w:val="20"/>
                <w:szCs w:val="20"/>
                <w:u w:val="none"/>
              </w:rPr>
            </w:pPr>
          </w:p>
        </w:tc>
      </w:tr>
      <w:tr w14:paraId="10EA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F146D">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C5A98">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4A05D">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420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通过经常性沟通与商户和合作伙伴建立良好关系；</w:t>
            </w:r>
          </w:p>
        </w:tc>
        <w:tc>
          <w:tcPr>
            <w:tcW w:w="2160" w:type="dxa"/>
            <w:vMerge w:val="continue"/>
            <w:tcBorders>
              <w:left w:val="single" w:color="000000" w:sz="4" w:space="0"/>
              <w:right w:val="single" w:color="000000" w:sz="4" w:space="0"/>
            </w:tcBorders>
            <w:shd w:val="clear" w:color="auto" w:fill="auto"/>
            <w:vAlign w:val="center"/>
          </w:tcPr>
          <w:p w14:paraId="48B03CD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7B066060">
            <w:pPr>
              <w:jc w:val="center"/>
              <w:rPr>
                <w:rFonts w:hint="eastAsia" w:ascii="微软雅黑" w:hAnsi="微软雅黑" w:eastAsia="微软雅黑" w:cs="微软雅黑"/>
                <w:i w:val="0"/>
                <w:iCs w:val="0"/>
                <w:color w:val="000000"/>
                <w:sz w:val="20"/>
                <w:szCs w:val="20"/>
                <w:u w:val="none"/>
              </w:rPr>
            </w:pPr>
          </w:p>
        </w:tc>
      </w:tr>
      <w:tr w14:paraId="2CE78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A9932">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6BCDC">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13CA2">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125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不随意顶撞上级，服从上级指挥。虚心接受上级、领班的指导、批评，并及时纠正。</w:t>
            </w:r>
          </w:p>
        </w:tc>
        <w:tc>
          <w:tcPr>
            <w:tcW w:w="2160" w:type="dxa"/>
            <w:vMerge w:val="continue"/>
            <w:tcBorders>
              <w:left w:val="single" w:color="000000" w:sz="4" w:space="0"/>
              <w:bottom w:val="single" w:color="000000" w:sz="4" w:space="0"/>
              <w:right w:val="single" w:color="000000" w:sz="4" w:space="0"/>
            </w:tcBorders>
            <w:shd w:val="clear" w:color="auto" w:fill="auto"/>
            <w:vAlign w:val="center"/>
          </w:tcPr>
          <w:p w14:paraId="19A650A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bottom w:val="single" w:color="000000" w:sz="4" w:space="0"/>
              <w:right w:val="single" w:color="000000" w:sz="4" w:space="0"/>
            </w:tcBorders>
            <w:shd w:val="clear" w:color="auto" w:fill="auto"/>
            <w:vAlign w:val="center"/>
          </w:tcPr>
          <w:p w14:paraId="49363569">
            <w:pPr>
              <w:jc w:val="center"/>
              <w:rPr>
                <w:rFonts w:hint="eastAsia" w:ascii="微软雅黑" w:hAnsi="微软雅黑" w:eastAsia="微软雅黑" w:cs="微软雅黑"/>
                <w:i w:val="0"/>
                <w:iCs w:val="0"/>
                <w:color w:val="000000"/>
                <w:sz w:val="20"/>
                <w:szCs w:val="20"/>
                <w:u w:val="none"/>
              </w:rPr>
            </w:pPr>
          </w:p>
        </w:tc>
      </w:tr>
      <w:tr w14:paraId="73CF9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FEB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3</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201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洗漱间卫生</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D26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21</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B0D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卫生间清洁，地面无污渍，无污水、污垢、痰迹、烟头、无异味，地面不打滑；</w:t>
            </w:r>
          </w:p>
        </w:tc>
        <w:tc>
          <w:tcPr>
            <w:tcW w:w="2160" w:type="dxa"/>
            <w:vMerge w:val="restart"/>
            <w:tcBorders>
              <w:top w:val="single" w:color="000000" w:sz="4" w:space="0"/>
              <w:left w:val="single" w:color="000000" w:sz="4" w:space="0"/>
              <w:right w:val="single" w:color="000000" w:sz="4" w:space="0"/>
            </w:tcBorders>
            <w:shd w:val="clear" w:color="auto" w:fill="auto"/>
            <w:vAlign w:val="center"/>
          </w:tcPr>
          <w:p w14:paraId="4A73973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每处不合格项扣除 0.5 分</w:t>
            </w:r>
          </w:p>
          <w:p w14:paraId="11BE702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restart"/>
            <w:tcBorders>
              <w:top w:val="single" w:color="000000" w:sz="4" w:space="0"/>
              <w:left w:val="single" w:color="000000" w:sz="4" w:space="0"/>
              <w:right w:val="single" w:color="000000" w:sz="4" w:space="0"/>
            </w:tcBorders>
            <w:shd w:val="clear" w:color="auto" w:fill="auto"/>
            <w:vAlign w:val="center"/>
          </w:tcPr>
          <w:p w14:paraId="6FBBABBA">
            <w:pPr>
              <w:jc w:val="center"/>
              <w:rPr>
                <w:rFonts w:hint="eastAsia" w:ascii="微软雅黑" w:hAnsi="微软雅黑" w:eastAsia="微软雅黑" w:cs="微软雅黑"/>
                <w:i w:val="0"/>
                <w:iCs w:val="0"/>
                <w:color w:val="000000"/>
                <w:sz w:val="20"/>
                <w:szCs w:val="20"/>
                <w:u w:val="none"/>
              </w:rPr>
            </w:pPr>
          </w:p>
        </w:tc>
      </w:tr>
      <w:tr w14:paraId="590FA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E16AD">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DA16B">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0C8BA">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B01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卫生间无异味，大小便池内清理及时，池内无污渍，定期用药水清洗便池，保持其干净明亮，无积存便垢；</w:t>
            </w:r>
          </w:p>
        </w:tc>
        <w:tc>
          <w:tcPr>
            <w:tcW w:w="2160" w:type="dxa"/>
            <w:vMerge w:val="continue"/>
            <w:tcBorders>
              <w:left w:val="single" w:color="000000" w:sz="4" w:space="0"/>
              <w:right w:val="single" w:color="000000" w:sz="4" w:space="0"/>
            </w:tcBorders>
            <w:shd w:val="clear" w:color="auto" w:fill="auto"/>
            <w:vAlign w:val="center"/>
          </w:tcPr>
          <w:p w14:paraId="53CB1A7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6DE89AC1">
            <w:pPr>
              <w:jc w:val="center"/>
              <w:rPr>
                <w:rFonts w:hint="eastAsia" w:ascii="微软雅黑" w:hAnsi="微软雅黑" w:eastAsia="微软雅黑" w:cs="微软雅黑"/>
                <w:i w:val="0"/>
                <w:iCs w:val="0"/>
                <w:color w:val="000000"/>
                <w:sz w:val="20"/>
                <w:szCs w:val="20"/>
                <w:u w:val="none"/>
              </w:rPr>
            </w:pPr>
          </w:p>
        </w:tc>
      </w:tr>
      <w:tr w14:paraId="0E71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BB851">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0C029">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76A99">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2BF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洗手间内水池四周及水龙头清洁无水迹，水池台面无积灰、无污渍，镜面无水迹；</w:t>
            </w:r>
          </w:p>
        </w:tc>
        <w:tc>
          <w:tcPr>
            <w:tcW w:w="2160" w:type="dxa"/>
            <w:vMerge w:val="continue"/>
            <w:tcBorders>
              <w:left w:val="single" w:color="000000" w:sz="4" w:space="0"/>
              <w:right w:val="single" w:color="000000" w:sz="4" w:space="0"/>
            </w:tcBorders>
            <w:shd w:val="clear" w:color="auto" w:fill="auto"/>
            <w:vAlign w:val="center"/>
          </w:tcPr>
          <w:p w14:paraId="7007FF71">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3DE7B0C9">
            <w:pPr>
              <w:jc w:val="center"/>
              <w:rPr>
                <w:rFonts w:hint="eastAsia" w:ascii="微软雅黑" w:hAnsi="微软雅黑" w:eastAsia="微软雅黑" w:cs="微软雅黑"/>
                <w:i w:val="0"/>
                <w:iCs w:val="0"/>
                <w:color w:val="000000"/>
                <w:sz w:val="20"/>
                <w:szCs w:val="20"/>
                <w:u w:val="none"/>
              </w:rPr>
            </w:pPr>
          </w:p>
        </w:tc>
      </w:tr>
      <w:tr w14:paraId="7196C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DE243">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80451">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EBA39">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85DD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洗刷池无明显沉淀、无虫子，无杂物，池边底无明显结垢现象，四壁瓷砖无污迹、无积灰；</w:t>
            </w:r>
          </w:p>
        </w:tc>
        <w:tc>
          <w:tcPr>
            <w:tcW w:w="2160" w:type="dxa"/>
            <w:vMerge w:val="continue"/>
            <w:tcBorders>
              <w:left w:val="single" w:color="000000" w:sz="4" w:space="0"/>
              <w:right w:val="single" w:color="000000" w:sz="4" w:space="0"/>
            </w:tcBorders>
            <w:shd w:val="clear" w:color="auto" w:fill="auto"/>
            <w:vAlign w:val="center"/>
          </w:tcPr>
          <w:p w14:paraId="346BE063">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0BC93387">
            <w:pPr>
              <w:jc w:val="center"/>
              <w:rPr>
                <w:rFonts w:hint="eastAsia" w:ascii="微软雅黑" w:hAnsi="微软雅黑" w:eastAsia="微软雅黑" w:cs="微软雅黑"/>
                <w:i w:val="0"/>
                <w:iCs w:val="0"/>
                <w:color w:val="000000"/>
                <w:sz w:val="20"/>
                <w:szCs w:val="20"/>
                <w:u w:val="none"/>
              </w:rPr>
            </w:pPr>
          </w:p>
        </w:tc>
      </w:tr>
      <w:tr w14:paraId="6B7CA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C1F29">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10D2F">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5F766">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3AB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卫生间隔墙顶无积灰、无杂物，水箱干净，外无污渍。</w:t>
            </w:r>
          </w:p>
        </w:tc>
        <w:tc>
          <w:tcPr>
            <w:tcW w:w="2160" w:type="dxa"/>
            <w:vMerge w:val="continue"/>
            <w:tcBorders>
              <w:left w:val="single" w:color="000000" w:sz="4" w:space="0"/>
              <w:bottom w:val="single" w:color="000000" w:sz="4" w:space="0"/>
              <w:right w:val="single" w:color="000000" w:sz="4" w:space="0"/>
            </w:tcBorders>
            <w:shd w:val="clear" w:color="auto" w:fill="auto"/>
            <w:vAlign w:val="center"/>
          </w:tcPr>
          <w:p w14:paraId="03C057FA">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bottom w:val="single" w:color="000000" w:sz="4" w:space="0"/>
              <w:right w:val="single" w:color="000000" w:sz="4" w:space="0"/>
            </w:tcBorders>
            <w:shd w:val="clear" w:color="auto" w:fill="auto"/>
            <w:vAlign w:val="center"/>
          </w:tcPr>
          <w:p w14:paraId="5CABAC06">
            <w:pPr>
              <w:jc w:val="center"/>
              <w:rPr>
                <w:rFonts w:hint="eastAsia" w:ascii="微软雅黑" w:hAnsi="微软雅黑" w:eastAsia="微软雅黑" w:cs="微软雅黑"/>
                <w:i w:val="0"/>
                <w:iCs w:val="0"/>
                <w:color w:val="000000"/>
                <w:sz w:val="20"/>
                <w:szCs w:val="20"/>
                <w:u w:val="none"/>
              </w:rPr>
            </w:pPr>
          </w:p>
        </w:tc>
      </w:tr>
      <w:tr w14:paraId="7E80C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3E8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4</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32D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楼体卫生</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4A2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20</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C54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大理石、地板砖地面垃圾每天清扫，洁净干燥；用拖把或抹布清除污垢、加适当尘推油或光亮剂；用尘推反复推尘，保持地面明亮、有光气、无污迹、水迹、脚印；</w:t>
            </w:r>
          </w:p>
        </w:tc>
        <w:tc>
          <w:tcPr>
            <w:tcW w:w="2160" w:type="dxa"/>
            <w:vMerge w:val="restart"/>
            <w:tcBorders>
              <w:top w:val="single" w:color="000000" w:sz="4" w:space="0"/>
              <w:left w:val="single" w:color="000000" w:sz="4" w:space="0"/>
              <w:right w:val="single" w:color="000000" w:sz="4" w:space="0"/>
            </w:tcBorders>
            <w:shd w:val="clear" w:color="auto" w:fill="auto"/>
            <w:vAlign w:val="center"/>
          </w:tcPr>
          <w:p w14:paraId="234CCE93">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每处不合格项扣除 0.5 分</w:t>
            </w:r>
          </w:p>
          <w:p w14:paraId="71B6B26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restart"/>
            <w:tcBorders>
              <w:top w:val="single" w:color="000000" w:sz="4" w:space="0"/>
              <w:left w:val="single" w:color="000000" w:sz="4" w:space="0"/>
              <w:right w:val="single" w:color="000000" w:sz="4" w:space="0"/>
            </w:tcBorders>
            <w:shd w:val="clear" w:color="auto" w:fill="auto"/>
            <w:vAlign w:val="center"/>
          </w:tcPr>
          <w:p w14:paraId="03CD5AB2">
            <w:pPr>
              <w:jc w:val="center"/>
              <w:rPr>
                <w:rFonts w:hint="eastAsia" w:ascii="微软雅黑" w:hAnsi="微软雅黑" w:eastAsia="微软雅黑" w:cs="微软雅黑"/>
                <w:i w:val="0"/>
                <w:iCs w:val="0"/>
                <w:color w:val="000000"/>
                <w:sz w:val="20"/>
                <w:szCs w:val="20"/>
                <w:u w:val="none"/>
              </w:rPr>
            </w:pPr>
          </w:p>
        </w:tc>
      </w:tr>
      <w:tr w14:paraId="3B62F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CB84D">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C96E3">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D77DC">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16D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大厅、走廊、楼梯台阶、立柱、过道地面等公共卫生区域地面无灰尘、痰迹、烟头、纸屑等杂物；</w:t>
            </w:r>
          </w:p>
        </w:tc>
        <w:tc>
          <w:tcPr>
            <w:tcW w:w="2160" w:type="dxa"/>
            <w:vMerge w:val="continue"/>
            <w:tcBorders>
              <w:left w:val="single" w:color="000000" w:sz="4" w:space="0"/>
              <w:right w:val="single" w:color="000000" w:sz="4" w:space="0"/>
            </w:tcBorders>
            <w:shd w:val="clear" w:color="auto" w:fill="auto"/>
            <w:vAlign w:val="center"/>
          </w:tcPr>
          <w:p w14:paraId="27644C8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580F09BC">
            <w:pPr>
              <w:jc w:val="center"/>
              <w:rPr>
                <w:rFonts w:hint="eastAsia" w:ascii="微软雅黑" w:hAnsi="微软雅黑" w:eastAsia="微软雅黑" w:cs="微软雅黑"/>
                <w:i w:val="0"/>
                <w:iCs w:val="0"/>
                <w:color w:val="000000"/>
                <w:sz w:val="20"/>
                <w:szCs w:val="20"/>
                <w:u w:val="none"/>
              </w:rPr>
            </w:pPr>
          </w:p>
        </w:tc>
      </w:tr>
      <w:tr w14:paraId="49FEA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27B6B">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22CF2">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4B16E">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810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每天用抹布先湿后干擦拭楼梯扶手、栏杆；根据材质特性加光亮剂，保持光滑明亮；</w:t>
            </w:r>
          </w:p>
        </w:tc>
        <w:tc>
          <w:tcPr>
            <w:tcW w:w="2160" w:type="dxa"/>
            <w:vMerge w:val="continue"/>
            <w:tcBorders>
              <w:left w:val="single" w:color="000000" w:sz="4" w:space="0"/>
              <w:right w:val="single" w:color="000000" w:sz="4" w:space="0"/>
            </w:tcBorders>
            <w:shd w:val="clear" w:color="auto" w:fill="auto"/>
            <w:vAlign w:val="center"/>
          </w:tcPr>
          <w:p w14:paraId="22BBFB2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6DCFF44A">
            <w:pPr>
              <w:jc w:val="center"/>
              <w:rPr>
                <w:rFonts w:hint="eastAsia" w:ascii="微软雅黑" w:hAnsi="微软雅黑" w:eastAsia="微软雅黑" w:cs="微软雅黑"/>
                <w:i w:val="0"/>
                <w:iCs w:val="0"/>
                <w:color w:val="000000"/>
                <w:sz w:val="20"/>
                <w:szCs w:val="20"/>
                <w:u w:val="none"/>
              </w:rPr>
            </w:pPr>
          </w:p>
        </w:tc>
      </w:tr>
      <w:tr w14:paraId="01431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46B3E">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411C">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6E36C">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661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卫生无死角，墙角无积灰、无杂物、无污渍、无蜘蛛网。</w:t>
            </w:r>
          </w:p>
        </w:tc>
        <w:tc>
          <w:tcPr>
            <w:tcW w:w="2160" w:type="dxa"/>
            <w:vMerge w:val="continue"/>
            <w:tcBorders>
              <w:left w:val="single" w:color="000000" w:sz="4" w:space="0"/>
              <w:bottom w:val="single" w:color="000000" w:sz="4" w:space="0"/>
              <w:right w:val="single" w:color="000000" w:sz="4" w:space="0"/>
            </w:tcBorders>
            <w:shd w:val="clear" w:color="auto" w:fill="auto"/>
            <w:vAlign w:val="center"/>
          </w:tcPr>
          <w:p w14:paraId="765CBB7A">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bottom w:val="single" w:color="000000" w:sz="4" w:space="0"/>
              <w:right w:val="single" w:color="000000" w:sz="4" w:space="0"/>
            </w:tcBorders>
            <w:shd w:val="clear" w:color="auto" w:fill="auto"/>
            <w:vAlign w:val="center"/>
          </w:tcPr>
          <w:p w14:paraId="1D4E58DD">
            <w:pPr>
              <w:jc w:val="center"/>
              <w:rPr>
                <w:rFonts w:hint="eastAsia" w:ascii="微软雅黑" w:hAnsi="微软雅黑" w:eastAsia="微软雅黑" w:cs="微软雅黑"/>
                <w:i w:val="0"/>
                <w:iCs w:val="0"/>
                <w:color w:val="000000"/>
                <w:sz w:val="20"/>
                <w:szCs w:val="20"/>
                <w:u w:val="none"/>
              </w:rPr>
            </w:pPr>
          </w:p>
        </w:tc>
      </w:tr>
      <w:tr w14:paraId="5206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9D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49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广场外围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17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BA5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外围道路、地面，每天先用扫帚清扫，随时检查地面。要求做到无明显泥沙、污垢厚度10mm以内，烟头、纸屑均不超过2个，无直径1cm以上石子；</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E67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每处不合格项扣除 0.5 分</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780B">
            <w:pPr>
              <w:jc w:val="center"/>
              <w:rPr>
                <w:rFonts w:hint="eastAsia" w:ascii="微软雅黑" w:hAnsi="微软雅黑" w:eastAsia="微软雅黑" w:cs="微软雅黑"/>
                <w:i w:val="0"/>
                <w:iCs w:val="0"/>
                <w:color w:val="000000"/>
                <w:sz w:val="20"/>
                <w:szCs w:val="20"/>
                <w:u w:val="none"/>
              </w:rPr>
            </w:pPr>
          </w:p>
        </w:tc>
      </w:tr>
      <w:tr w14:paraId="5078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959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BA5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照明电器</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898E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8</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D28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照明灯及附属设备（2ｍ以下）每天擦拭一次，特殊情况及时擦拭，保持照明灯及设备无灰尘、无污迹；</w:t>
            </w:r>
          </w:p>
        </w:tc>
        <w:tc>
          <w:tcPr>
            <w:tcW w:w="2160" w:type="dxa"/>
            <w:vMerge w:val="restart"/>
            <w:tcBorders>
              <w:top w:val="single" w:color="000000" w:sz="4" w:space="0"/>
              <w:left w:val="single" w:color="000000" w:sz="4" w:space="0"/>
              <w:right w:val="single" w:color="000000" w:sz="4" w:space="0"/>
            </w:tcBorders>
            <w:shd w:val="clear" w:color="auto" w:fill="auto"/>
            <w:vAlign w:val="center"/>
          </w:tcPr>
          <w:p w14:paraId="24CAD4D7">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每处不合格项扣除 0.5 分</w:t>
            </w:r>
          </w:p>
          <w:p w14:paraId="1E0FE3A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restart"/>
            <w:tcBorders>
              <w:top w:val="single" w:color="000000" w:sz="4" w:space="0"/>
              <w:left w:val="single" w:color="000000" w:sz="4" w:space="0"/>
              <w:right w:val="single" w:color="000000" w:sz="4" w:space="0"/>
            </w:tcBorders>
            <w:shd w:val="clear" w:color="auto" w:fill="auto"/>
            <w:vAlign w:val="center"/>
          </w:tcPr>
          <w:p w14:paraId="6138A160">
            <w:pPr>
              <w:jc w:val="center"/>
              <w:rPr>
                <w:rFonts w:hint="eastAsia" w:ascii="微软雅黑" w:hAnsi="微软雅黑" w:eastAsia="微软雅黑" w:cs="微软雅黑"/>
                <w:i w:val="0"/>
                <w:iCs w:val="0"/>
                <w:color w:val="000000"/>
                <w:sz w:val="20"/>
                <w:szCs w:val="20"/>
                <w:u w:val="none"/>
              </w:rPr>
            </w:pPr>
          </w:p>
        </w:tc>
      </w:tr>
      <w:tr w14:paraId="5419E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23737">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5B17D">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FB23F">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B33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照明设施、标牌，每天抹尘一次，做到无积尘、无污迹、透明度好；</w:t>
            </w:r>
          </w:p>
        </w:tc>
        <w:tc>
          <w:tcPr>
            <w:tcW w:w="2160" w:type="dxa"/>
            <w:vMerge w:val="continue"/>
            <w:tcBorders>
              <w:left w:val="single" w:color="000000" w:sz="4" w:space="0"/>
              <w:right w:val="single" w:color="000000" w:sz="4" w:space="0"/>
            </w:tcBorders>
            <w:shd w:val="clear" w:color="auto" w:fill="auto"/>
            <w:vAlign w:val="center"/>
          </w:tcPr>
          <w:p w14:paraId="4E4E40A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63248E08">
            <w:pPr>
              <w:jc w:val="center"/>
              <w:rPr>
                <w:rFonts w:hint="eastAsia" w:ascii="微软雅黑" w:hAnsi="微软雅黑" w:eastAsia="微软雅黑" w:cs="微软雅黑"/>
                <w:i w:val="0"/>
                <w:iCs w:val="0"/>
                <w:color w:val="000000"/>
                <w:sz w:val="20"/>
                <w:szCs w:val="20"/>
                <w:u w:val="none"/>
              </w:rPr>
            </w:pPr>
          </w:p>
        </w:tc>
      </w:tr>
      <w:tr w14:paraId="4A982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61772">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DB422">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63415">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091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开关、消防器材、配电箱、电表箱等无灰尘、污渍，灯具无明显灰尘，透明度好。</w:t>
            </w:r>
          </w:p>
        </w:tc>
        <w:tc>
          <w:tcPr>
            <w:tcW w:w="2160" w:type="dxa"/>
            <w:vMerge w:val="continue"/>
            <w:tcBorders>
              <w:left w:val="single" w:color="000000" w:sz="4" w:space="0"/>
              <w:bottom w:val="single" w:color="000000" w:sz="4" w:space="0"/>
              <w:right w:val="single" w:color="000000" w:sz="4" w:space="0"/>
            </w:tcBorders>
            <w:shd w:val="clear" w:color="auto" w:fill="auto"/>
            <w:vAlign w:val="center"/>
          </w:tcPr>
          <w:p w14:paraId="43FD62C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bottom w:val="single" w:color="000000" w:sz="4" w:space="0"/>
              <w:right w:val="single" w:color="000000" w:sz="4" w:space="0"/>
            </w:tcBorders>
            <w:shd w:val="clear" w:color="auto" w:fill="auto"/>
            <w:vAlign w:val="center"/>
          </w:tcPr>
          <w:p w14:paraId="3CA3A597">
            <w:pPr>
              <w:jc w:val="center"/>
              <w:rPr>
                <w:rFonts w:hint="eastAsia" w:ascii="微软雅黑" w:hAnsi="微软雅黑" w:eastAsia="微软雅黑" w:cs="微软雅黑"/>
                <w:i w:val="0"/>
                <w:iCs w:val="0"/>
                <w:color w:val="000000"/>
                <w:sz w:val="20"/>
                <w:szCs w:val="20"/>
                <w:u w:val="none"/>
              </w:rPr>
            </w:pPr>
          </w:p>
        </w:tc>
      </w:tr>
      <w:tr w14:paraId="47E26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6CCC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7</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07F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玻璃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6D8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10</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7A6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门、窗槽等，每天按巡回路线用柔软毛巾先湿后干擦拭、去除污垢、污迹、手印等；适当使用光亮剂、保持明亮、无灰尘、印迹；</w:t>
            </w:r>
          </w:p>
        </w:tc>
        <w:tc>
          <w:tcPr>
            <w:tcW w:w="2160" w:type="dxa"/>
            <w:vMerge w:val="restart"/>
            <w:tcBorders>
              <w:top w:val="single" w:color="000000" w:sz="4" w:space="0"/>
              <w:left w:val="single" w:color="000000" w:sz="4" w:space="0"/>
              <w:right w:val="single" w:color="000000" w:sz="4" w:space="0"/>
            </w:tcBorders>
            <w:shd w:val="clear" w:color="auto" w:fill="auto"/>
            <w:vAlign w:val="center"/>
          </w:tcPr>
          <w:p w14:paraId="78E7B31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每处不合格项扣除 0.5 分</w:t>
            </w:r>
          </w:p>
        </w:tc>
        <w:tc>
          <w:tcPr>
            <w:tcW w:w="831" w:type="dxa"/>
            <w:vMerge w:val="restart"/>
            <w:tcBorders>
              <w:top w:val="single" w:color="000000" w:sz="4" w:space="0"/>
              <w:left w:val="single" w:color="000000" w:sz="4" w:space="0"/>
              <w:right w:val="single" w:color="000000" w:sz="4" w:space="0"/>
            </w:tcBorders>
            <w:shd w:val="clear" w:color="auto" w:fill="auto"/>
            <w:vAlign w:val="center"/>
          </w:tcPr>
          <w:p w14:paraId="5799ED1F">
            <w:pPr>
              <w:jc w:val="center"/>
              <w:rPr>
                <w:rFonts w:hint="eastAsia" w:ascii="微软雅黑" w:hAnsi="微软雅黑" w:eastAsia="微软雅黑" w:cs="微软雅黑"/>
                <w:i w:val="0"/>
                <w:iCs w:val="0"/>
                <w:color w:val="000000"/>
                <w:sz w:val="20"/>
                <w:szCs w:val="20"/>
                <w:u w:val="none"/>
              </w:rPr>
            </w:pPr>
          </w:p>
        </w:tc>
      </w:tr>
      <w:tr w14:paraId="26FC4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DEB4E">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825CE">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AE616">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EB3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门窗玻璃整洁、明亮、无明显污渍，无灰尘，污垢，蜘蛛网等。</w:t>
            </w:r>
          </w:p>
        </w:tc>
        <w:tc>
          <w:tcPr>
            <w:tcW w:w="2160" w:type="dxa"/>
            <w:vMerge w:val="continue"/>
            <w:tcBorders>
              <w:left w:val="single" w:color="000000" w:sz="4" w:space="0"/>
              <w:bottom w:val="single" w:color="000000" w:sz="4" w:space="0"/>
              <w:right w:val="single" w:color="000000" w:sz="4" w:space="0"/>
            </w:tcBorders>
            <w:shd w:val="clear" w:color="auto" w:fill="auto"/>
            <w:vAlign w:val="center"/>
          </w:tcPr>
          <w:p w14:paraId="40B5213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bottom w:val="single" w:color="000000" w:sz="4" w:space="0"/>
              <w:right w:val="single" w:color="000000" w:sz="4" w:space="0"/>
            </w:tcBorders>
            <w:shd w:val="clear" w:color="auto" w:fill="auto"/>
            <w:vAlign w:val="center"/>
          </w:tcPr>
          <w:p w14:paraId="04C04AEF">
            <w:pPr>
              <w:jc w:val="center"/>
              <w:rPr>
                <w:rFonts w:hint="eastAsia" w:ascii="微软雅黑" w:hAnsi="微软雅黑" w:eastAsia="微软雅黑" w:cs="微软雅黑"/>
                <w:i w:val="0"/>
                <w:iCs w:val="0"/>
                <w:color w:val="000000"/>
                <w:sz w:val="20"/>
                <w:szCs w:val="20"/>
                <w:u w:val="none"/>
              </w:rPr>
            </w:pPr>
          </w:p>
        </w:tc>
      </w:tr>
      <w:tr w14:paraId="752EE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B525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8</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562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 xml:space="preserve"> 垃圾桶</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3F1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9</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B66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巡视垃圾桶，垃圾桶满及时清倒。</w:t>
            </w:r>
          </w:p>
        </w:tc>
        <w:tc>
          <w:tcPr>
            <w:tcW w:w="2160" w:type="dxa"/>
            <w:vMerge w:val="restart"/>
            <w:tcBorders>
              <w:top w:val="single" w:color="000000" w:sz="4" w:space="0"/>
              <w:left w:val="single" w:color="000000" w:sz="4" w:space="0"/>
              <w:right w:val="single" w:color="000000" w:sz="4" w:space="0"/>
            </w:tcBorders>
            <w:shd w:val="clear" w:color="auto" w:fill="auto"/>
            <w:vAlign w:val="center"/>
          </w:tcPr>
          <w:p w14:paraId="409FD26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每处不合格项扣除 0.5 分</w:t>
            </w:r>
          </w:p>
          <w:p w14:paraId="102E30E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restart"/>
            <w:tcBorders>
              <w:top w:val="single" w:color="000000" w:sz="4" w:space="0"/>
              <w:left w:val="single" w:color="000000" w:sz="4" w:space="0"/>
              <w:right w:val="single" w:color="000000" w:sz="4" w:space="0"/>
            </w:tcBorders>
            <w:shd w:val="clear" w:color="auto" w:fill="auto"/>
            <w:vAlign w:val="center"/>
          </w:tcPr>
          <w:p w14:paraId="47259960">
            <w:pPr>
              <w:jc w:val="center"/>
              <w:rPr>
                <w:rFonts w:hint="eastAsia" w:ascii="微软雅黑" w:hAnsi="微软雅黑" w:eastAsia="微软雅黑" w:cs="微软雅黑"/>
                <w:i w:val="0"/>
                <w:iCs w:val="0"/>
                <w:color w:val="000000"/>
                <w:sz w:val="20"/>
                <w:szCs w:val="20"/>
                <w:u w:val="none"/>
              </w:rPr>
            </w:pPr>
          </w:p>
        </w:tc>
      </w:tr>
      <w:tr w14:paraId="18924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B46F0">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BE8A2">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4CE05">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EF0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垃圾桶外表及时擦洗，保持桶外表面清洁光亮、无污渍；每周冲洗一次，垃圾桶无异味。</w:t>
            </w:r>
          </w:p>
        </w:tc>
        <w:tc>
          <w:tcPr>
            <w:tcW w:w="2160" w:type="dxa"/>
            <w:vMerge w:val="continue"/>
            <w:tcBorders>
              <w:left w:val="single" w:color="000000" w:sz="4" w:space="0"/>
              <w:right w:val="single" w:color="000000" w:sz="4" w:space="0"/>
            </w:tcBorders>
            <w:shd w:val="clear" w:color="auto" w:fill="auto"/>
            <w:vAlign w:val="center"/>
          </w:tcPr>
          <w:p w14:paraId="4D0BA140">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1485AAB0">
            <w:pPr>
              <w:jc w:val="center"/>
              <w:rPr>
                <w:rFonts w:hint="eastAsia" w:ascii="微软雅黑" w:hAnsi="微软雅黑" w:eastAsia="微软雅黑" w:cs="微软雅黑"/>
                <w:i w:val="0"/>
                <w:iCs w:val="0"/>
                <w:color w:val="000000"/>
                <w:sz w:val="20"/>
                <w:szCs w:val="20"/>
                <w:u w:val="none"/>
              </w:rPr>
            </w:pPr>
          </w:p>
        </w:tc>
      </w:tr>
      <w:tr w14:paraId="2C650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EB7F9">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870ED">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B2203">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FE7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垃圾道口无污渍、垃圾、无沾有物。</w:t>
            </w:r>
          </w:p>
        </w:tc>
        <w:tc>
          <w:tcPr>
            <w:tcW w:w="2160" w:type="dxa"/>
            <w:vMerge w:val="continue"/>
            <w:tcBorders>
              <w:left w:val="single" w:color="000000" w:sz="4" w:space="0"/>
              <w:bottom w:val="single" w:color="000000" w:sz="4" w:space="0"/>
              <w:right w:val="single" w:color="000000" w:sz="4" w:space="0"/>
            </w:tcBorders>
            <w:shd w:val="clear" w:color="auto" w:fill="auto"/>
            <w:vAlign w:val="center"/>
          </w:tcPr>
          <w:p w14:paraId="03FD1BA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bottom w:val="single" w:color="000000" w:sz="4" w:space="0"/>
              <w:right w:val="single" w:color="000000" w:sz="4" w:space="0"/>
            </w:tcBorders>
            <w:shd w:val="clear" w:color="auto" w:fill="auto"/>
            <w:vAlign w:val="center"/>
          </w:tcPr>
          <w:p w14:paraId="6FC751EB">
            <w:pPr>
              <w:jc w:val="center"/>
              <w:rPr>
                <w:rFonts w:hint="eastAsia" w:ascii="微软雅黑" w:hAnsi="微软雅黑" w:eastAsia="微软雅黑" w:cs="微软雅黑"/>
                <w:i w:val="0"/>
                <w:iCs w:val="0"/>
                <w:color w:val="000000"/>
                <w:sz w:val="20"/>
                <w:szCs w:val="20"/>
                <w:u w:val="none"/>
              </w:rPr>
            </w:pPr>
          </w:p>
        </w:tc>
      </w:tr>
      <w:tr w14:paraId="4599F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CDA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9</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3ED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电梯间</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1875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12</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74C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电梯地面无垃圾、脚印、污渍。</w:t>
            </w:r>
          </w:p>
        </w:tc>
        <w:tc>
          <w:tcPr>
            <w:tcW w:w="2160" w:type="dxa"/>
            <w:vMerge w:val="restart"/>
            <w:tcBorders>
              <w:top w:val="single" w:color="000000" w:sz="4" w:space="0"/>
              <w:left w:val="single" w:color="000000" w:sz="4" w:space="0"/>
              <w:right w:val="single" w:color="000000" w:sz="4" w:space="0"/>
            </w:tcBorders>
            <w:shd w:val="clear" w:color="auto" w:fill="auto"/>
            <w:vAlign w:val="center"/>
          </w:tcPr>
          <w:p w14:paraId="661F13CA">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每处不合格项扣除 0.5 分</w:t>
            </w:r>
          </w:p>
        </w:tc>
        <w:tc>
          <w:tcPr>
            <w:tcW w:w="831" w:type="dxa"/>
            <w:vMerge w:val="restart"/>
            <w:tcBorders>
              <w:top w:val="single" w:color="000000" w:sz="4" w:space="0"/>
              <w:left w:val="single" w:color="000000" w:sz="4" w:space="0"/>
              <w:right w:val="single" w:color="000000" w:sz="4" w:space="0"/>
            </w:tcBorders>
            <w:shd w:val="clear" w:color="auto" w:fill="auto"/>
            <w:vAlign w:val="center"/>
          </w:tcPr>
          <w:p w14:paraId="7D65B3CA">
            <w:pPr>
              <w:jc w:val="center"/>
              <w:rPr>
                <w:rFonts w:hint="eastAsia" w:ascii="微软雅黑" w:hAnsi="微软雅黑" w:eastAsia="微软雅黑" w:cs="微软雅黑"/>
                <w:i w:val="0"/>
                <w:iCs w:val="0"/>
                <w:color w:val="000000"/>
                <w:sz w:val="20"/>
                <w:szCs w:val="20"/>
                <w:u w:val="none"/>
              </w:rPr>
            </w:pPr>
          </w:p>
        </w:tc>
      </w:tr>
      <w:tr w14:paraId="6D00E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6AD1C">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FD830">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9E344">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336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电梯墙体、通风口，每天用毛巾先湿后干擦拭，保持门表面、内壁、底面。</w:t>
            </w:r>
          </w:p>
        </w:tc>
        <w:tc>
          <w:tcPr>
            <w:tcW w:w="2160" w:type="dxa"/>
            <w:vMerge w:val="continue"/>
            <w:tcBorders>
              <w:left w:val="single" w:color="000000" w:sz="4" w:space="0"/>
              <w:right w:val="single" w:color="000000" w:sz="4" w:space="0"/>
            </w:tcBorders>
            <w:shd w:val="clear" w:color="auto" w:fill="auto"/>
            <w:vAlign w:val="center"/>
          </w:tcPr>
          <w:p w14:paraId="34012B0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4EF70A6A">
            <w:pPr>
              <w:jc w:val="center"/>
              <w:rPr>
                <w:rFonts w:hint="eastAsia" w:ascii="微软雅黑" w:hAnsi="微软雅黑" w:eastAsia="微软雅黑" w:cs="微软雅黑"/>
                <w:i w:val="0"/>
                <w:iCs w:val="0"/>
                <w:color w:val="000000"/>
                <w:sz w:val="20"/>
                <w:szCs w:val="20"/>
                <w:u w:val="none"/>
              </w:rPr>
            </w:pPr>
          </w:p>
        </w:tc>
      </w:tr>
      <w:tr w14:paraId="68CE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23101">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E4167">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A9553">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D5C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天花板无污迹、灰尘、杂物、蜘蛛网。</w:t>
            </w:r>
          </w:p>
        </w:tc>
        <w:tc>
          <w:tcPr>
            <w:tcW w:w="2160" w:type="dxa"/>
            <w:vMerge w:val="continue"/>
            <w:tcBorders>
              <w:left w:val="single" w:color="000000" w:sz="4" w:space="0"/>
              <w:right w:val="single" w:color="000000" w:sz="4" w:space="0"/>
            </w:tcBorders>
            <w:shd w:val="clear" w:color="auto" w:fill="auto"/>
            <w:vAlign w:val="center"/>
          </w:tcPr>
          <w:p w14:paraId="6FC0E82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right w:val="single" w:color="000000" w:sz="4" w:space="0"/>
            </w:tcBorders>
            <w:shd w:val="clear" w:color="auto" w:fill="auto"/>
            <w:vAlign w:val="center"/>
          </w:tcPr>
          <w:p w14:paraId="2E4176C8">
            <w:pPr>
              <w:jc w:val="center"/>
              <w:rPr>
                <w:rFonts w:hint="eastAsia" w:ascii="微软雅黑" w:hAnsi="微软雅黑" w:eastAsia="微软雅黑" w:cs="微软雅黑"/>
                <w:i w:val="0"/>
                <w:iCs w:val="0"/>
                <w:color w:val="000000"/>
                <w:sz w:val="20"/>
                <w:szCs w:val="20"/>
                <w:u w:val="none"/>
              </w:rPr>
            </w:pPr>
          </w:p>
        </w:tc>
      </w:tr>
      <w:tr w14:paraId="374C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F3157">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C0F4E">
            <w:pPr>
              <w:jc w:val="center"/>
              <w:rPr>
                <w:rFonts w:hint="eastAsia" w:ascii="微软雅黑" w:hAnsi="微软雅黑" w:eastAsia="微软雅黑" w:cs="微软雅黑"/>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6EA4E">
            <w:pPr>
              <w:jc w:val="center"/>
              <w:rPr>
                <w:rFonts w:hint="eastAsia" w:ascii="微软雅黑" w:hAnsi="微软雅黑" w:eastAsia="微软雅黑" w:cs="微软雅黑"/>
                <w:i w:val="0"/>
                <w:iCs w:val="0"/>
                <w:color w:val="000000"/>
                <w:sz w:val="20"/>
                <w:szCs w:val="20"/>
                <w:u w:val="none"/>
              </w:rPr>
            </w:pP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F5C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包柱用毛巾先湿后干擦拭，做到无积灰，光洁明亮。</w:t>
            </w:r>
          </w:p>
        </w:tc>
        <w:tc>
          <w:tcPr>
            <w:tcW w:w="2160" w:type="dxa"/>
            <w:vMerge w:val="continue"/>
            <w:tcBorders>
              <w:left w:val="single" w:color="000000" w:sz="4" w:space="0"/>
              <w:bottom w:val="single" w:color="000000" w:sz="4" w:space="0"/>
              <w:right w:val="single" w:color="000000" w:sz="4" w:space="0"/>
            </w:tcBorders>
            <w:shd w:val="clear" w:color="auto" w:fill="auto"/>
            <w:vAlign w:val="center"/>
          </w:tcPr>
          <w:p w14:paraId="2431B33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rPr>
            </w:pPr>
          </w:p>
        </w:tc>
        <w:tc>
          <w:tcPr>
            <w:tcW w:w="831" w:type="dxa"/>
            <w:vMerge w:val="continue"/>
            <w:tcBorders>
              <w:left w:val="single" w:color="000000" w:sz="4" w:space="0"/>
              <w:bottom w:val="single" w:color="000000" w:sz="4" w:space="0"/>
              <w:right w:val="single" w:color="000000" w:sz="4" w:space="0"/>
            </w:tcBorders>
            <w:shd w:val="clear" w:color="auto" w:fill="auto"/>
            <w:vAlign w:val="center"/>
          </w:tcPr>
          <w:p w14:paraId="35BED22A">
            <w:pPr>
              <w:jc w:val="center"/>
              <w:rPr>
                <w:rFonts w:hint="eastAsia" w:ascii="微软雅黑" w:hAnsi="微软雅黑" w:eastAsia="微软雅黑" w:cs="微软雅黑"/>
                <w:i w:val="0"/>
                <w:iCs w:val="0"/>
                <w:color w:val="000000"/>
                <w:sz w:val="20"/>
                <w:szCs w:val="20"/>
                <w:u w:val="none"/>
              </w:rPr>
            </w:pPr>
          </w:p>
        </w:tc>
      </w:tr>
      <w:tr w14:paraId="31421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CF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ECB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2D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100</w:t>
            </w:r>
          </w:p>
        </w:tc>
        <w:tc>
          <w:tcPr>
            <w:tcW w:w="5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69249">
            <w:pPr>
              <w:jc w:val="center"/>
              <w:rPr>
                <w:rFonts w:hint="eastAsia" w:ascii="微软雅黑" w:hAnsi="微软雅黑" w:eastAsia="微软雅黑" w:cs="微软雅黑"/>
                <w:i w:val="0"/>
                <w:iCs w:val="0"/>
                <w:color w:val="000000"/>
                <w:sz w:val="20"/>
                <w:szCs w:val="20"/>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D54A">
            <w:pPr>
              <w:jc w:val="center"/>
              <w:rPr>
                <w:rFonts w:hint="eastAsia" w:ascii="微软雅黑" w:hAnsi="微软雅黑" w:eastAsia="微软雅黑" w:cs="微软雅黑"/>
                <w:i w:val="0"/>
                <w:iCs w:val="0"/>
                <w:color w:val="000000"/>
                <w:sz w:val="20"/>
                <w:szCs w:val="20"/>
                <w:u w:val="none"/>
              </w:rPr>
            </w:pPr>
          </w:p>
        </w:tc>
      </w:tr>
    </w:tbl>
    <w:p w14:paraId="334711D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kern w:val="0"/>
          <w:sz w:val="28"/>
          <w:szCs w:val="28"/>
          <w:u w:val="none"/>
          <w:lang w:val="en-US" w:eastAsia="zh-CN" w:bidi="ar-SA"/>
        </w:rPr>
        <w:t>6.</w:t>
      </w:r>
      <w:r>
        <w:rPr>
          <w:rFonts w:hint="eastAsia" w:ascii="仿宋_GB2312" w:hAnsi="仿宋_GB2312" w:eastAsia="仿宋_GB2312" w:cs="仿宋_GB2312"/>
          <w:sz w:val="28"/>
          <w:szCs w:val="28"/>
          <w:lang w:val="en-US" w:eastAsia="zh-CN"/>
        </w:rPr>
        <w:t>年度考核机制与合同续签资格判定标准</w:t>
      </w:r>
    </w:p>
    <w:p w14:paraId="445CDCF2">
      <w:pPr>
        <w:pStyle w:val="5"/>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针对月度考核取年度平均值，即为年度考核得分。得90分（含）以上，续签下一年合同；低于90分，解除服务合</w:t>
      </w:r>
      <w:r>
        <w:rPr>
          <w:rFonts w:hint="default" w:ascii="方正仿宋_GB2312" w:hAnsi="方正仿宋_GB2312" w:eastAsia="方正仿宋_GB2312" w:cs="方正仿宋_GB2312"/>
          <w:sz w:val="28"/>
          <w:szCs w:val="28"/>
          <w:lang w:val="en-US"/>
        </w:rPr>
        <w:t>同。</w:t>
      </w:r>
    </w:p>
    <w:p w14:paraId="12D02267">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六</w:t>
      </w:r>
      <w:r>
        <w:rPr>
          <w:rFonts w:hint="eastAsia" w:ascii="仿宋_GB2312" w:hAnsi="仿宋_GB2312" w:eastAsia="仿宋_GB2312" w:cs="仿宋_GB2312"/>
          <w:b/>
          <w:sz w:val="28"/>
          <w:szCs w:val="28"/>
        </w:rPr>
        <w:t>、甲方的权利与义务</w:t>
      </w:r>
    </w:p>
    <w:p w14:paraId="11C9923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1.甲方对乙方</w:t>
      </w:r>
      <w:r>
        <w:rPr>
          <w:rFonts w:hint="eastAsia" w:ascii="仿宋_GB2312" w:hAnsi="仿宋_GB2312" w:eastAsia="仿宋_GB2312" w:cs="仿宋_GB2312"/>
          <w:sz w:val="28"/>
          <w:szCs w:val="28"/>
          <w:lang w:val="en-US" w:eastAsia="zh-CN"/>
        </w:rPr>
        <w:t>日常</w:t>
      </w:r>
      <w:r>
        <w:rPr>
          <w:rFonts w:hint="eastAsia" w:ascii="仿宋_GB2312" w:hAnsi="仿宋_GB2312" w:eastAsia="仿宋_GB2312" w:cs="仿宋_GB2312"/>
          <w:sz w:val="28"/>
          <w:szCs w:val="28"/>
        </w:rPr>
        <w:t>工作进行监督检查，并有权提出合理的整改意见，对不符合岗位管理要求和不严格履行职责或不服从管理的员工、技术、项目经理等人员有权要求乙方更换。</w:t>
      </w:r>
    </w:p>
    <w:p w14:paraId="5638A70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rPr>
        <w:t>2.甲方对乙方的综合评定结果应及时通知乙方，并对有关需要改进的事项进行二次监督，促使其整改到位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none"/>
        </w:rPr>
        <w:t>对于拒不整改的，</w:t>
      </w:r>
      <w:r>
        <w:rPr>
          <w:rFonts w:hint="eastAsia" w:ascii="仿宋_GB2312" w:hAnsi="仿宋_GB2312" w:eastAsia="仿宋_GB2312" w:cs="仿宋_GB2312"/>
          <w:sz w:val="28"/>
          <w:szCs w:val="28"/>
          <w:highlight w:val="none"/>
          <w:lang w:val="en-US" w:eastAsia="zh-CN"/>
        </w:rPr>
        <w:t>甲方有权终止乙方合同。</w:t>
      </w:r>
    </w:p>
    <w:p w14:paraId="1FF87CA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甲方有权自行聘请其他公司进行整改（甲方聘请临时人员费用标准如下：人员工资按200元/人/日计算；人员工资不足一日按一日计算）。整改费用从当月</w:t>
      </w:r>
      <w:r>
        <w:rPr>
          <w:rFonts w:hint="eastAsia" w:ascii="仿宋_GB2312" w:hAnsi="仿宋_GB2312" w:eastAsia="仿宋_GB2312" w:cs="仿宋_GB2312"/>
          <w:sz w:val="28"/>
          <w:szCs w:val="28"/>
          <w:highlight w:val="none"/>
          <w:lang w:val="en-US" w:eastAsia="zh-CN"/>
        </w:rPr>
        <w:t>应付</w:t>
      </w:r>
      <w:r>
        <w:rPr>
          <w:rFonts w:hint="eastAsia" w:ascii="仿宋_GB2312" w:hAnsi="仿宋_GB2312" w:eastAsia="仿宋_GB2312" w:cs="仿宋_GB2312"/>
          <w:sz w:val="28"/>
          <w:szCs w:val="28"/>
          <w:highlight w:val="none"/>
        </w:rPr>
        <w:t>乙方费用中扣除。</w:t>
      </w:r>
    </w:p>
    <w:p w14:paraId="233301F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.甲方有权对乙方违反合同有关规定的行为及达不到质量标准的事项要求乙方进行经济补偿</w:t>
      </w:r>
      <w:r>
        <w:rPr>
          <w:rFonts w:hint="eastAsia" w:ascii="仿宋_GB2312" w:hAnsi="仿宋_GB2312" w:eastAsia="仿宋_GB2312" w:cs="仿宋_GB2312"/>
          <w:sz w:val="28"/>
          <w:szCs w:val="28"/>
          <w:lang w:eastAsia="zh-CN"/>
        </w:rPr>
        <w:t>，补偿费用由甲方从当月应付乙方费用中扣除。</w:t>
      </w:r>
    </w:p>
    <w:p w14:paraId="6CF440B7">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.为保证</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工作正常开展，甲方免费为乙方提供相应的用水用电，并提供</w:t>
      </w:r>
      <w:r>
        <w:rPr>
          <w:rFonts w:hint="eastAsia" w:ascii="仿宋_GB2312" w:hAnsi="仿宋_GB2312" w:eastAsia="仿宋_GB2312" w:cs="仿宋_GB2312"/>
          <w:sz w:val="28"/>
          <w:szCs w:val="28"/>
          <w:lang w:eastAsia="zh-CN"/>
        </w:rPr>
        <w:t>办公室、</w:t>
      </w:r>
      <w:r>
        <w:rPr>
          <w:rFonts w:hint="eastAsia" w:ascii="仿宋_GB2312" w:hAnsi="仿宋_GB2312" w:eastAsia="仿宋_GB2312" w:cs="仿宋_GB2312"/>
          <w:sz w:val="28"/>
          <w:szCs w:val="28"/>
        </w:rPr>
        <w:t>工具存放间。</w:t>
      </w:r>
    </w:p>
    <w:p w14:paraId="48B71D8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highlight w:val="none"/>
        </w:rPr>
        <w:t>甲方应当按照合同约定按时支付乙方费</w:t>
      </w:r>
      <w:r>
        <w:rPr>
          <w:rFonts w:hint="eastAsia" w:ascii="仿宋_GB2312" w:hAnsi="仿宋_GB2312" w:eastAsia="仿宋_GB2312" w:cs="仿宋_GB2312"/>
          <w:sz w:val="28"/>
          <w:szCs w:val="28"/>
          <w:highlight w:val="none"/>
          <w:lang w:val="en-US" w:eastAsia="zh-CN"/>
        </w:rPr>
        <w:t>用</w:t>
      </w:r>
      <w:r>
        <w:rPr>
          <w:rFonts w:hint="eastAsia" w:ascii="仿宋_GB2312" w:hAnsi="仿宋_GB2312" w:eastAsia="仿宋_GB2312" w:cs="仿宋_GB2312"/>
          <w:sz w:val="28"/>
          <w:szCs w:val="28"/>
          <w:highlight w:val="none"/>
        </w:rPr>
        <w:t>。在合同期内</w:t>
      </w:r>
      <w:r>
        <w:rPr>
          <w:rFonts w:hint="eastAsia" w:ascii="仿宋_GB2312" w:hAnsi="仿宋_GB2312" w:eastAsia="仿宋_GB2312" w:cs="仿宋_GB2312"/>
          <w:sz w:val="28"/>
          <w:szCs w:val="28"/>
          <w:highlight w:val="none"/>
          <w:lang w:val="en-US" w:eastAsia="zh-CN"/>
        </w:rPr>
        <w:t>乙方</w:t>
      </w:r>
      <w:r>
        <w:rPr>
          <w:rFonts w:hint="eastAsia" w:ascii="仿宋_GB2312" w:hAnsi="仿宋_GB2312" w:eastAsia="仿宋_GB2312" w:cs="仿宋_GB2312"/>
          <w:sz w:val="28"/>
          <w:szCs w:val="28"/>
          <w:highlight w:val="none"/>
        </w:rPr>
        <w:t>工作范围、时间等内容发生变化，可根据</w:t>
      </w:r>
      <w:r>
        <w:rPr>
          <w:rFonts w:hint="eastAsia" w:ascii="仿宋_GB2312" w:hAnsi="仿宋_GB2312" w:eastAsia="仿宋_GB2312" w:cs="仿宋_GB2312"/>
          <w:sz w:val="28"/>
          <w:szCs w:val="28"/>
          <w:highlight w:val="none"/>
          <w:lang w:val="en-US" w:eastAsia="zh-CN"/>
        </w:rPr>
        <w:t>变化内容</w:t>
      </w:r>
      <w:r>
        <w:rPr>
          <w:rFonts w:hint="eastAsia" w:ascii="仿宋_GB2312" w:hAnsi="仿宋_GB2312" w:eastAsia="仿宋_GB2312" w:cs="仿宋_GB2312"/>
          <w:sz w:val="28"/>
          <w:szCs w:val="28"/>
          <w:highlight w:val="none"/>
        </w:rPr>
        <w:t>和竞争性磋商文件的规定调整</w:t>
      </w:r>
      <w:r>
        <w:rPr>
          <w:rFonts w:hint="eastAsia" w:ascii="仿宋_GB2312" w:hAnsi="仿宋_GB2312" w:eastAsia="仿宋_GB2312" w:cs="仿宋_GB2312"/>
          <w:sz w:val="28"/>
          <w:szCs w:val="28"/>
          <w:highlight w:val="none"/>
          <w:lang w:val="en-US" w:eastAsia="zh-CN"/>
        </w:rPr>
        <w:t>相应</w:t>
      </w:r>
      <w:r>
        <w:rPr>
          <w:rFonts w:hint="eastAsia" w:ascii="仿宋_GB2312" w:hAnsi="仿宋_GB2312" w:eastAsia="仿宋_GB2312" w:cs="仿宋_GB2312"/>
          <w:sz w:val="28"/>
          <w:szCs w:val="28"/>
          <w:highlight w:val="none"/>
        </w:rPr>
        <w:t>费用。</w:t>
      </w:r>
    </w:p>
    <w:p w14:paraId="6B7848E7">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.除</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费</w:t>
      </w:r>
      <w:r>
        <w:rPr>
          <w:rFonts w:hint="eastAsia" w:ascii="仿宋_GB2312" w:hAnsi="仿宋_GB2312" w:eastAsia="仿宋_GB2312" w:cs="仿宋_GB2312"/>
          <w:sz w:val="28"/>
          <w:szCs w:val="28"/>
          <w:lang w:val="en-US" w:eastAsia="zh-CN"/>
        </w:rPr>
        <w:t>用</w:t>
      </w:r>
      <w:r>
        <w:rPr>
          <w:rFonts w:hint="eastAsia" w:ascii="仿宋_GB2312" w:hAnsi="仿宋_GB2312" w:eastAsia="仿宋_GB2312" w:cs="仿宋_GB2312"/>
          <w:sz w:val="28"/>
          <w:szCs w:val="28"/>
        </w:rPr>
        <w:t>外，甲方不承担乙方任何其他费用。</w:t>
      </w:r>
    </w:p>
    <w:p w14:paraId="66908A87">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七</w:t>
      </w:r>
      <w:r>
        <w:rPr>
          <w:rFonts w:hint="eastAsia" w:ascii="仿宋_GB2312" w:hAnsi="仿宋_GB2312" w:eastAsia="仿宋_GB2312" w:cs="仿宋_GB2312"/>
          <w:b/>
          <w:sz w:val="28"/>
          <w:szCs w:val="28"/>
        </w:rPr>
        <w:t>、乙方的权利与义务</w:t>
      </w:r>
    </w:p>
    <w:p w14:paraId="2518505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.根据法律法规的有关规定和本合同的约定，制定</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管理办法及实施方案，自主开展各项</w:t>
      </w:r>
      <w:r>
        <w:rPr>
          <w:rFonts w:hint="eastAsia" w:ascii="仿宋_GB2312" w:hAnsi="仿宋_GB2312" w:eastAsia="仿宋_GB2312" w:cs="仿宋_GB2312"/>
          <w:sz w:val="28"/>
          <w:szCs w:val="28"/>
          <w:lang w:val="en-US" w:eastAsia="zh-CN"/>
        </w:rPr>
        <w:t>日常工作</w:t>
      </w:r>
      <w:r>
        <w:rPr>
          <w:rFonts w:hint="eastAsia" w:ascii="仿宋_GB2312" w:hAnsi="仿宋_GB2312" w:eastAsia="仿宋_GB2312" w:cs="仿宋_GB2312"/>
          <w:sz w:val="28"/>
          <w:szCs w:val="28"/>
          <w:lang w:eastAsia="zh-CN"/>
        </w:rPr>
        <w:t>。</w:t>
      </w:r>
    </w:p>
    <w:p w14:paraId="6FBD743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.根据法律法规的有关规定和本合同的约定向甲方收取</w:t>
      </w: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sz w:val="28"/>
          <w:szCs w:val="28"/>
          <w:highlight w:val="none"/>
        </w:rPr>
        <w:t>费用。</w:t>
      </w:r>
    </w:p>
    <w:p w14:paraId="5D716F2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负责</w:t>
      </w:r>
      <w:r>
        <w:rPr>
          <w:rFonts w:hint="eastAsia" w:ascii="仿宋_GB2312" w:hAnsi="仿宋_GB2312" w:eastAsia="仿宋_GB2312" w:cs="仿宋_GB2312"/>
          <w:sz w:val="28"/>
          <w:szCs w:val="28"/>
        </w:rPr>
        <w:t>员工各类有效证件及手续的督办和审验，保证特殊工种必须持证上岗。负责其员工社会治安的管理，自行处理其员工的社会治安问题，并独立承担相应责任。</w:t>
      </w:r>
    </w:p>
    <w:p w14:paraId="55A8425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.接受甲方考核监督，不断</w:t>
      </w:r>
      <w:r>
        <w:rPr>
          <w:rFonts w:hint="eastAsia" w:ascii="仿宋_GB2312" w:hAnsi="仿宋_GB2312" w:eastAsia="仿宋_GB2312" w:cs="仿宋_GB2312"/>
          <w:sz w:val="28"/>
          <w:szCs w:val="28"/>
          <w:lang w:val="en-US" w:eastAsia="zh-CN"/>
        </w:rPr>
        <w:t>提升管理水平</w:t>
      </w:r>
      <w:r>
        <w:rPr>
          <w:rFonts w:hint="eastAsia" w:ascii="仿宋_GB2312" w:hAnsi="仿宋_GB2312" w:eastAsia="仿宋_GB2312" w:cs="仿宋_GB2312"/>
          <w:sz w:val="28"/>
          <w:szCs w:val="28"/>
        </w:rPr>
        <w:t>，如因乙方管理失误造成甲方经济损失，乙方负责赔偿</w:t>
      </w:r>
      <w:r>
        <w:rPr>
          <w:rFonts w:hint="eastAsia" w:ascii="仿宋_GB2312" w:hAnsi="仿宋_GB2312" w:eastAsia="仿宋_GB2312" w:cs="仿宋_GB2312"/>
          <w:sz w:val="28"/>
          <w:szCs w:val="28"/>
          <w:lang w:eastAsia="zh-CN"/>
        </w:rPr>
        <w:t>，具体费用从应付乙方费</w:t>
      </w:r>
      <w:r>
        <w:rPr>
          <w:rFonts w:hint="eastAsia" w:ascii="仿宋_GB2312" w:hAnsi="仿宋_GB2312" w:eastAsia="仿宋_GB2312" w:cs="仿宋_GB2312"/>
          <w:sz w:val="28"/>
          <w:szCs w:val="28"/>
          <w:lang w:val="en-US" w:eastAsia="zh-CN"/>
        </w:rPr>
        <w:t>用</w:t>
      </w:r>
      <w:r>
        <w:rPr>
          <w:rFonts w:hint="eastAsia" w:ascii="仿宋_GB2312" w:hAnsi="仿宋_GB2312" w:eastAsia="仿宋_GB2312" w:cs="仿宋_GB2312"/>
          <w:sz w:val="28"/>
          <w:szCs w:val="28"/>
          <w:lang w:eastAsia="zh-CN"/>
        </w:rPr>
        <w:t>中扣除。</w:t>
      </w:r>
    </w:p>
    <w:p w14:paraId="046EF1F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.乙方以所投标标书并经甲方确认的技术标准作为</w:t>
      </w:r>
      <w:r>
        <w:rPr>
          <w:rFonts w:hint="eastAsia" w:ascii="仿宋_GB2312" w:hAnsi="仿宋_GB2312" w:eastAsia="仿宋_GB2312" w:cs="仿宋_GB2312"/>
          <w:sz w:val="28"/>
          <w:szCs w:val="28"/>
          <w:lang w:val="en-US" w:eastAsia="zh-CN"/>
        </w:rPr>
        <w:t>项目执行</w:t>
      </w:r>
      <w:r>
        <w:rPr>
          <w:rFonts w:hint="eastAsia" w:ascii="仿宋_GB2312" w:hAnsi="仿宋_GB2312" w:eastAsia="仿宋_GB2312" w:cs="仿宋_GB2312"/>
          <w:sz w:val="28"/>
          <w:szCs w:val="28"/>
        </w:rPr>
        <w:t>标准，必须每月按标书标准对月工作进行自评，如有不符合标书的情况，须及时整改。</w:t>
      </w:r>
    </w:p>
    <w:p w14:paraId="77557E1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.乙方在进场、日常</w:t>
      </w:r>
      <w:r>
        <w:rPr>
          <w:rFonts w:hint="eastAsia" w:ascii="仿宋_GB2312" w:hAnsi="仿宋_GB2312" w:eastAsia="仿宋_GB2312" w:cs="仿宋_GB2312"/>
          <w:sz w:val="28"/>
          <w:szCs w:val="28"/>
          <w:lang w:val="en-US" w:eastAsia="zh-CN"/>
        </w:rPr>
        <w:t>工作</w:t>
      </w:r>
      <w:r>
        <w:rPr>
          <w:rFonts w:hint="eastAsia" w:ascii="仿宋_GB2312" w:hAnsi="仿宋_GB2312" w:eastAsia="仿宋_GB2312" w:cs="仿宋_GB2312"/>
          <w:sz w:val="28"/>
          <w:szCs w:val="28"/>
        </w:rPr>
        <w:t>等方面，负责协调好与周边、地方及工农关系，自行解决当地民扰问题，并承担由此产生的各项费用。</w:t>
      </w:r>
    </w:p>
    <w:p w14:paraId="4A54676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承担乙方人员工资福利以及各种保险，因未按国家规定为员工购买各种保险或未解决国家明确规定的员工应享受的待遇并由此发生的各种劳资纠纷由乙方承担一切责任。乙方员工在工作中发生伤亡、疾病或对甲方人员或财产造成损害，乙方必须承担由此而产生的一切责任。</w:t>
      </w:r>
    </w:p>
    <w:p w14:paraId="6AE47D5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.乙方工作人员必须经专业培训后方可上岗，遵守甲方的规章制度，统一着装</w:t>
      </w:r>
      <w:r>
        <w:rPr>
          <w:rFonts w:hint="eastAsia" w:ascii="仿宋_GB2312" w:hAnsi="仿宋_GB2312" w:eastAsia="仿宋_GB2312" w:cs="仿宋_GB2312"/>
          <w:b w:val="0"/>
          <w:bCs w:val="0"/>
          <w:color w:val="auto"/>
          <w:sz w:val="28"/>
          <w:szCs w:val="28"/>
          <w:u w:val="none"/>
        </w:rPr>
        <w:t>，</w:t>
      </w:r>
      <w:r>
        <w:rPr>
          <w:rFonts w:hint="eastAsia" w:ascii="仿宋_GB2312" w:hAnsi="仿宋_GB2312" w:eastAsia="仿宋_GB2312" w:cs="仿宋_GB2312"/>
          <w:b w:val="0"/>
          <w:bCs w:val="0"/>
          <w:color w:val="auto"/>
          <w:sz w:val="28"/>
          <w:szCs w:val="28"/>
          <w:u w:val="none"/>
          <w:lang w:eastAsia="zh-CN"/>
        </w:rPr>
        <w:t>佩戴工作牌</w:t>
      </w:r>
      <w:r>
        <w:rPr>
          <w:rFonts w:hint="eastAsia" w:ascii="仿宋_GB2312" w:hAnsi="仿宋_GB2312" w:eastAsia="仿宋_GB2312" w:cs="仿宋_GB2312"/>
          <w:b w:val="0"/>
          <w:bCs w:val="0"/>
          <w:color w:val="auto"/>
          <w:sz w:val="28"/>
          <w:szCs w:val="28"/>
          <w:u w:val="none"/>
        </w:rPr>
        <w:t>，爱护</w:t>
      </w:r>
      <w:r>
        <w:rPr>
          <w:rFonts w:hint="eastAsia" w:ascii="仿宋_GB2312" w:hAnsi="仿宋_GB2312" w:eastAsia="仿宋_GB2312" w:cs="仿宋_GB2312"/>
          <w:sz w:val="28"/>
          <w:szCs w:val="28"/>
        </w:rPr>
        <w:t>甲方的各类设施设备及</w:t>
      </w:r>
      <w:r>
        <w:rPr>
          <w:rFonts w:hint="eastAsia" w:ascii="仿宋_GB2312" w:hAnsi="仿宋_GB2312" w:eastAsia="仿宋_GB2312" w:cs="仿宋_GB2312"/>
          <w:sz w:val="28"/>
          <w:szCs w:val="28"/>
          <w:lang w:eastAsia="zh-CN"/>
        </w:rPr>
        <w:t>其他</w:t>
      </w:r>
      <w:r>
        <w:rPr>
          <w:rFonts w:hint="eastAsia" w:ascii="仿宋_GB2312" w:hAnsi="仿宋_GB2312" w:eastAsia="仿宋_GB2312" w:cs="仿宋_GB2312"/>
          <w:sz w:val="28"/>
          <w:szCs w:val="28"/>
        </w:rPr>
        <w:t>财产，如乙方工作人员损坏甲方设施设备及</w:t>
      </w:r>
      <w:r>
        <w:rPr>
          <w:rFonts w:hint="eastAsia" w:ascii="仿宋_GB2312" w:hAnsi="仿宋_GB2312" w:eastAsia="仿宋_GB2312" w:cs="仿宋_GB2312"/>
          <w:sz w:val="28"/>
          <w:szCs w:val="28"/>
          <w:lang w:eastAsia="zh-CN"/>
        </w:rPr>
        <w:t>其他</w:t>
      </w:r>
      <w:r>
        <w:rPr>
          <w:rFonts w:hint="eastAsia" w:ascii="仿宋_GB2312" w:hAnsi="仿宋_GB2312" w:eastAsia="仿宋_GB2312" w:cs="仿宋_GB2312"/>
          <w:sz w:val="28"/>
          <w:szCs w:val="28"/>
        </w:rPr>
        <w:t>财产，由乙方负责赔偿。</w:t>
      </w:r>
    </w:p>
    <w:p w14:paraId="159920D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 人员的劳保用品</w:t>
      </w:r>
      <w:r>
        <w:rPr>
          <w:rFonts w:hint="eastAsia" w:ascii="仿宋_GB2312" w:hAnsi="仿宋_GB2312" w:eastAsia="仿宋_GB2312" w:cs="仿宋_GB2312"/>
          <w:sz w:val="28"/>
          <w:szCs w:val="28"/>
          <w:lang w:eastAsia="zh-CN"/>
        </w:rPr>
        <w:t>、物料</w:t>
      </w:r>
      <w:r>
        <w:rPr>
          <w:rFonts w:hint="eastAsia" w:ascii="仿宋_GB2312" w:hAnsi="仿宋_GB2312" w:eastAsia="仿宋_GB2312" w:cs="仿宋_GB2312"/>
          <w:sz w:val="28"/>
          <w:szCs w:val="28"/>
        </w:rPr>
        <w:t>等全部由乙方提供。委托管理期间，服务范围内所规定的一切费用由乙方承担。</w:t>
      </w:r>
    </w:p>
    <w:p w14:paraId="5611666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负责其员工的安全教育工作，并承担相应责任。</w:t>
      </w:r>
    </w:p>
    <w:p w14:paraId="6BAC862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负责其员工的病、老、伤、残、亡或</w:t>
      </w:r>
      <w:r>
        <w:rPr>
          <w:rFonts w:hint="eastAsia" w:ascii="仿宋_GB2312" w:hAnsi="仿宋_GB2312" w:eastAsia="仿宋_GB2312" w:cs="仿宋_GB2312"/>
          <w:sz w:val="28"/>
          <w:szCs w:val="28"/>
          <w:lang w:eastAsia="zh-CN"/>
        </w:rPr>
        <w:t>其他</w:t>
      </w:r>
      <w:r>
        <w:rPr>
          <w:rFonts w:hint="eastAsia" w:ascii="仿宋_GB2312" w:hAnsi="仿宋_GB2312" w:eastAsia="仿宋_GB2312" w:cs="仿宋_GB2312"/>
          <w:sz w:val="28"/>
          <w:szCs w:val="28"/>
        </w:rPr>
        <w:t>意外事件的处理，并独立承担相应的法律责任和经济责任。</w:t>
      </w:r>
    </w:p>
    <w:p w14:paraId="03CEB71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如遇</w:t>
      </w:r>
      <w:r>
        <w:rPr>
          <w:rFonts w:hint="eastAsia" w:ascii="仿宋_GB2312" w:hAnsi="仿宋_GB2312" w:eastAsia="仿宋_GB2312" w:cs="仿宋_GB2312"/>
          <w:sz w:val="28"/>
          <w:szCs w:val="28"/>
        </w:rPr>
        <w:t>节假日或重大活动时</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应加大工作人员的密度和时间，做好与甲方各职能部门和其他经营公司的协调和配合工作。</w:t>
      </w:r>
    </w:p>
    <w:p w14:paraId="546FE1A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.如属乙方工作不作为、工作过失或者履责不到</w:t>
      </w:r>
      <w:r>
        <w:rPr>
          <w:rFonts w:hint="eastAsia" w:ascii="仿宋_GB2312" w:hAnsi="仿宋_GB2312" w:eastAsia="仿宋_GB2312" w:cs="仿宋_GB2312"/>
          <w:sz w:val="28"/>
          <w:szCs w:val="28"/>
          <w:lang w:val="en-US" w:eastAsia="zh-CN"/>
        </w:rPr>
        <w:t>位</w:t>
      </w:r>
      <w:r>
        <w:rPr>
          <w:rFonts w:hint="eastAsia" w:ascii="仿宋_GB2312" w:hAnsi="仿宋_GB2312" w:eastAsia="仿宋_GB2312" w:cs="仿宋_GB2312"/>
          <w:sz w:val="28"/>
          <w:szCs w:val="28"/>
        </w:rPr>
        <w:t>造成甲方校内发生火灾和</w:t>
      </w:r>
      <w:r>
        <w:rPr>
          <w:rFonts w:hint="eastAsia" w:ascii="仿宋_GB2312" w:hAnsi="仿宋_GB2312" w:eastAsia="仿宋_GB2312" w:cs="仿宋_GB2312"/>
          <w:sz w:val="28"/>
          <w:szCs w:val="28"/>
          <w:lang w:eastAsia="zh-CN"/>
        </w:rPr>
        <w:t>其他</w:t>
      </w:r>
      <w:r>
        <w:rPr>
          <w:rFonts w:hint="eastAsia" w:ascii="仿宋_GB2312" w:hAnsi="仿宋_GB2312" w:eastAsia="仿宋_GB2312" w:cs="仿宋_GB2312"/>
          <w:sz w:val="28"/>
          <w:szCs w:val="28"/>
        </w:rPr>
        <w:t>安全事故所产生的损失，乙方应承担相应的赔偿责任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none"/>
          <w:lang w:eastAsia="zh-CN"/>
        </w:rPr>
        <w:t>费用由甲方从当月应付乙方物业费用中扣除。</w:t>
      </w:r>
    </w:p>
    <w:p w14:paraId="17D2E24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.本合同终止当日，乙方无条件向甲方移交</w:t>
      </w:r>
      <w:r>
        <w:rPr>
          <w:rFonts w:hint="eastAsia" w:ascii="仿宋_GB2312" w:hAnsi="仿宋_GB2312" w:eastAsia="仿宋_GB2312" w:cs="仿宋_GB2312"/>
          <w:sz w:val="28"/>
          <w:szCs w:val="28"/>
          <w:lang w:val="en-US" w:eastAsia="zh-CN"/>
        </w:rPr>
        <w:t>项目管理</w:t>
      </w:r>
      <w:r>
        <w:rPr>
          <w:rFonts w:hint="eastAsia" w:ascii="仿宋_GB2312" w:hAnsi="仿宋_GB2312" w:eastAsia="仿宋_GB2312" w:cs="仿宋_GB2312"/>
          <w:sz w:val="28"/>
          <w:szCs w:val="28"/>
        </w:rPr>
        <w:t>档案资料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并</w:t>
      </w:r>
      <w:r>
        <w:rPr>
          <w:rFonts w:hint="eastAsia" w:ascii="仿宋_GB2312" w:hAnsi="仿宋_GB2312" w:eastAsia="仿宋_GB2312" w:cs="仿宋_GB2312"/>
          <w:sz w:val="28"/>
          <w:szCs w:val="28"/>
        </w:rPr>
        <w:t>退还属甲方所有的办公用房、仓库及</w:t>
      </w:r>
      <w:r>
        <w:rPr>
          <w:rFonts w:hint="eastAsia" w:ascii="仿宋_GB2312" w:hAnsi="仿宋_GB2312" w:eastAsia="仿宋_GB2312" w:cs="仿宋_GB2312"/>
          <w:sz w:val="28"/>
          <w:szCs w:val="28"/>
          <w:lang w:eastAsia="zh-CN"/>
        </w:rPr>
        <w:t>其他</w:t>
      </w:r>
      <w:r>
        <w:rPr>
          <w:rFonts w:hint="eastAsia" w:ascii="仿宋_GB2312" w:hAnsi="仿宋_GB2312" w:eastAsia="仿宋_GB2312" w:cs="仿宋_GB2312"/>
          <w:sz w:val="28"/>
          <w:szCs w:val="28"/>
        </w:rPr>
        <w:t>各类设施物品、资料，并办理交接手续。</w:t>
      </w:r>
      <w:r>
        <w:rPr>
          <w:rFonts w:hint="eastAsia" w:ascii="仿宋_GB2312" w:hAnsi="仿宋_GB2312" w:eastAsia="仿宋_GB2312" w:cs="仿宋_GB2312"/>
          <w:sz w:val="28"/>
          <w:szCs w:val="28"/>
          <w:lang w:val="en-US" w:eastAsia="zh-CN"/>
        </w:rPr>
        <w:t>交接完毕后，甲方向乙方结清最后一个月的项目费用。</w:t>
      </w:r>
    </w:p>
    <w:p w14:paraId="348D6442">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lang w:eastAsia="zh-CN"/>
        </w:rPr>
        <w:t>八</w:t>
      </w:r>
      <w:r>
        <w:rPr>
          <w:rFonts w:hint="eastAsia" w:ascii="仿宋_GB2312" w:hAnsi="仿宋_GB2312" w:eastAsia="仿宋_GB2312" w:cs="仿宋_GB2312"/>
          <w:b/>
          <w:bCs w:val="0"/>
          <w:sz w:val="28"/>
          <w:szCs w:val="28"/>
        </w:rPr>
        <w:t>、合同纠纷</w:t>
      </w:r>
    </w:p>
    <w:p w14:paraId="00DE0853">
      <w:pPr>
        <w:keepNext w:val="0"/>
        <w:keepLines w:val="0"/>
        <w:pageBreakBefore w:val="0"/>
        <w:widowControl w:val="0"/>
        <w:kinsoku/>
        <w:wordWrap/>
        <w:overflowPunct/>
        <w:topLinePunct w:val="0"/>
        <w:autoSpaceDE/>
        <w:autoSpaceDN/>
        <w:bidi w:val="0"/>
        <w:adjustRightInd/>
        <w:snapToGrid/>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如发生合同纠纷，甲、乙双方协商解决；协商不成时，</w:t>
      </w:r>
      <w:r>
        <w:rPr>
          <w:rFonts w:hint="eastAsia" w:ascii="仿宋_GB2312" w:hAnsi="仿宋_GB2312" w:eastAsia="仿宋_GB2312" w:cs="仿宋_GB2312"/>
          <w:color w:val="000000"/>
          <w:sz w:val="28"/>
          <w:szCs w:val="28"/>
        </w:rPr>
        <w:t>任何一方有权向</w:t>
      </w:r>
      <w:r>
        <w:rPr>
          <w:rFonts w:hint="eastAsia" w:ascii="仿宋_GB2312" w:hAnsi="仿宋_GB2312" w:eastAsia="仿宋_GB2312" w:cs="仿宋_GB2312"/>
          <w:color w:val="000000"/>
          <w:sz w:val="28"/>
          <w:szCs w:val="28"/>
          <w:lang w:val="en-US" w:eastAsia="zh-CN"/>
        </w:rPr>
        <w:t>甲方所在地的</w:t>
      </w:r>
      <w:r>
        <w:rPr>
          <w:rFonts w:hint="eastAsia" w:ascii="仿宋_GB2312" w:hAnsi="仿宋_GB2312" w:eastAsia="仿宋_GB2312" w:cs="仿宋_GB2312"/>
          <w:color w:val="000000"/>
          <w:sz w:val="28"/>
          <w:szCs w:val="28"/>
        </w:rPr>
        <w:t>人民法院提起诉讼</w:t>
      </w:r>
      <w:r>
        <w:rPr>
          <w:rFonts w:hint="eastAsia" w:ascii="仿宋_GB2312" w:hAnsi="仿宋_GB2312" w:eastAsia="仿宋_GB2312" w:cs="仿宋_GB2312"/>
          <w:bCs/>
          <w:sz w:val="28"/>
          <w:szCs w:val="28"/>
        </w:rPr>
        <w:t>。</w:t>
      </w:r>
    </w:p>
    <w:p w14:paraId="19D0D460">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contextualSpacing/>
        <w:textAlignment w:val="auto"/>
        <w:rPr>
          <w:rFonts w:hint="eastAsia" w:ascii="仿宋_GB2312" w:hAnsi="仿宋_GB2312" w:eastAsia="仿宋_GB2312" w:cs="仿宋_GB2312"/>
          <w:b/>
          <w:bCs w:val="0"/>
          <w:sz w:val="28"/>
          <w:szCs w:val="28"/>
          <w:lang w:eastAsia="zh-CN"/>
        </w:rPr>
      </w:pPr>
      <w:r>
        <w:rPr>
          <w:rFonts w:hint="eastAsia" w:ascii="仿宋_GB2312" w:hAnsi="仿宋_GB2312" w:eastAsia="仿宋_GB2312" w:cs="仿宋_GB2312"/>
          <w:b/>
          <w:bCs w:val="0"/>
          <w:sz w:val="28"/>
          <w:szCs w:val="28"/>
          <w:lang w:eastAsia="zh-CN"/>
        </w:rPr>
        <w:t>九</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eastAsia="zh-CN"/>
        </w:rPr>
        <w:t>其他</w:t>
      </w:r>
    </w:p>
    <w:p w14:paraId="6AFE8A9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1.在管理过程中，因下列事由所致的损害，乙方不负赔偿责任：</w:t>
      </w:r>
    </w:p>
    <w:p w14:paraId="45240516">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天灾、地震等不可抗力的事由所致的伤害；</w:t>
      </w:r>
    </w:p>
    <w:p w14:paraId="6F13D15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甲方自理的共用设施设备出现安全隐患等问题，乙方已书面建议，因甲方未及时采取措施所致的损害；</w:t>
      </w:r>
    </w:p>
    <w:p w14:paraId="7A86591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2.合同到期，本合同立即终止。甲方可根据乙方前期履约情况与乙方进行商谈，若双方商谈达成一致，则甲方与乙方续签合同，每次续约期不得超过一年</w:t>
      </w:r>
      <w:r>
        <w:rPr>
          <w:rFonts w:hint="eastAsia" w:ascii="仿宋_GB2312" w:hAnsi="仿宋_GB2312" w:eastAsia="仿宋_GB2312" w:cs="仿宋_GB2312"/>
          <w:sz w:val="28"/>
          <w:szCs w:val="28"/>
          <w:lang w:eastAsia="zh-CN"/>
        </w:rPr>
        <w:t>，续约不超过</w:t>
      </w:r>
      <w:r>
        <w:rPr>
          <w:rFonts w:hint="eastAsia" w:ascii="仿宋_GB2312" w:hAnsi="仿宋_GB2312" w:eastAsia="仿宋_GB2312" w:cs="仿宋_GB2312"/>
          <w:sz w:val="28"/>
          <w:szCs w:val="28"/>
          <w:lang w:val="en-US" w:eastAsia="zh-CN"/>
        </w:rPr>
        <w:t>1次。</w:t>
      </w:r>
    </w:p>
    <w:p w14:paraId="5E89F5A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3.合同中项目的遗漏或不足，甲乙双方经协商后以协议方式进行补充。</w:t>
      </w:r>
    </w:p>
    <w:p w14:paraId="185F4C9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4.合同未尽事宜，须经双方协商</w:t>
      </w:r>
      <w:r>
        <w:rPr>
          <w:rFonts w:hint="eastAsia" w:ascii="仿宋_GB2312" w:hAnsi="仿宋_GB2312" w:eastAsia="仿宋_GB2312" w:cs="仿宋_GB2312"/>
          <w:sz w:val="28"/>
          <w:szCs w:val="28"/>
          <w:lang w:eastAsia="zh-CN"/>
        </w:rPr>
        <w:t>作</w:t>
      </w:r>
      <w:r>
        <w:rPr>
          <w:rFonts w:hint="eastAsia" w:ascii="仿宋_GB2312" w:hAnsi="仿宋_GB2312" w:eastAsia="仿宋_GB2312" w:cs="仿宋_GB2312"/>
          <w:sz w:val="28"/>
          <w:szCs w:val="28"/>
        </w:rPr>
        <w:t>出补充规定，其与合同具有同等效力。</w:t>
      </w:r>
    </w:p>
    <w:p w14:paraId="6E4F8FA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.下列文件属合同的附件：</w:t>
      </w:r>
      <w:r>
        <w:rPr>
          <w:rFonts w:hint="eastAsia" w:ascii="仿宋_GB2312" w:hAnsi="仿宋_GB2312" w:eastAsia="仿宋_GB2312" w:cs="仿宋_GB2312"/>
          <w:sz w:val="28"/>
          <w:szCs w:val="28"/>
          <w:lang w:eastAsia="zh-CN"/>
        </w:rPr>
        <w:t>在合同执行过程中的</w:t>
      </w:r>
      <w:r>
        <w:rPr>
          <w:rFonts w:hint="eastAsia" w:ascii="仿宋_GB2312" w:hAnsi="仿宋_GB2312" w:eastAsia="仿宋_GB2312" w:cs="仿宋_GB2312"/>
          <w:sz w:val="28"/>
          <w:szCs w:val="28"/>
        </w:rPr>
        <w:t>补充规定，补充合同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lang w:eastAsia="zh-CN"/>
        </w:rPr>
        <w:t>日常考核及量化评分表</w:t>
      </w:r>
      <w:r>
        <w:rPr>
          <w:rFonts w:hint="eastAsia" w:ascii="仿宋_GB2312" w:hAnsi="仿宋_GB2312" w:eastAsia="仿宋_GB2312" w:cs="仿宋_GB2312"/>
          <w:sz w:val="28"/>
          <w:szCs w:val="28"/>
        </w:rPr>
        <w:t>。</w:t>
      </w:r>
    </w:p>
    <w:p w14:paraId="6B499A8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.本合同经双方签字盖章生效。</w:t>
      </w:r>
    </w:p>
    <w:p w14:paraId="52095FF7">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.未经甲方书面同意，乙方不得擅自向第三方转让其应履行的合同项下的义务，否则视为违约，甲方有权单方面解除合同。</w:t>
      </w:r>
    </w:p>
    <w:p w14:paraId="1DB214B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contextualSpacing/>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本合同一式</w:t>
      </w:r>
      <w:r>
        <w:rPr>
          <w:rFonts w:hint="eastAsia" w:ascii="仿宋_GB2312" w:hAnsi="仿宋_GB2312" w:eastAsia="仿宋_GB2312" w:cs="仿宋_GB2312"/>
          <w:sz w:val="28"/>
          <w:szCs w:val="28"/>
          <w:lang w:eastAsia="zh-CN"/>
        </w:rPr>
        <w:t>陆</w:t>
      </w:r>
      <w:r>
        <w:rPr>
          <w:rFonts w:hint="eastAsia" w:ascii="仿宋_GB2312" w:hAnsi="仿宋_GB2312" w:eastAsia="仿宋_GB2312" w:cs="仿宋_GB2312"/>
          <w:sz w:val="28"/>
          <w:szCs w:val="28"/>
        </w:rPr>
        <w:t>份，甲方</w:t>
      </w:r>
      <w:r>
        <w:rPr>
          <w:rFonts w:hint="eastAsia" w:ascii="仿宋_GB2312" w:hAnsi="仿宋_GB2312" w:eastAsia="仿宋_GB2312" w:cs="仿宋_GB2312"/>
          <w:sz w:val="28"/>
          <w:szCs w:val="28"/>
          <w:lang w:eastAsia="zh-CN"/>
        </w:rPr>
        <w:t>肆</w:t>
      </w:r>
      <w:r>
        <w:rPr>
          <w:rFonts w:hint="eastAsia" w:ascii="仿宋_GB2312" w:hAnsi="仿宋_GB2312" w:eastAsia="仿宋_GB2312" w:cs="仿宋_GB2312"/>
          <w:sz w:val="28"/>
          <w:szCs w:val="28"/>
        </w:rPr>
        <w:t>份，乙方</w:t>
      </w:r>
      <w:r>
        <w:rPr>
          <w:rFonts w:hint="eastAsia" w:ascii="仿宋_GB2312" w:hAnsi="仿宋_GB2312" w:eastAsia="仿宋_GB2312" w:cs="仿宋_GB2312"/>
          <w:sz w:val="28"/>
          <w:szCs w:val="28"/>
          <w:lang w:eastAsia="zh-CN"/>
        </w:rPr>
        <w:t>贰</w:t>
      </w:r>
      <w:r>
        <w:rPr>
          <w:rFonts w:hint="eastAsia" w:ascii="仿宋_GB2312" w:hAnsi="仿宋_GB2312" w:eastAsia="仿宋_GB2312" w:cs="仿宋_GB2312"/>
          <w:sz w:val="28"/>
          <w:szCs w:val="28"/>
        </w:rPr>
        <w:t>份。</w:t>
      </w:r>
    </w:p>
    <w:p w14:paraId="6B189EAE">
      <w:pPr>
        <w:keepNext w:val="0"/>
        <w:keepLines w:val="0"/>
        <w:pageBreakBefore w:val="0"/>
        <w:widowControl w:val="0"/>
        <w:kinsoku/>
        <w:wordWrap/>
        <w:overflowPunct/>
        <w:topLinePunct w:val="0"/>
        <w:autoSpaceDE/>
        <w:autoSpaceDN/>
        <w:bidi w:val="0"/>
        <w:adjustRightInd w:val="0"/>
        <w:snapToGrid w:val="0"/>
        <w:spacing w:line="560" w:lineRule="exact"/>
        <w:ind w:firstLine="420"/>
        <w:contextualSpacing/>
        <w:jc w:val="left"/>
        <w:textAlignment w:val="auto"/>
        <w:rPr>
          <w:rFonts w:hint="eastAsia" w:ascii="仿宋_GB2312" w:hAnsi="仿宋_GB2312" w:eastAsia="仿宋_GB2312" w:cs="仿宋_GB2312"/>
          <w:sz w:val="28"/>
          <w:szCs w:val="28"/>
        </w:rPr>
      </w:pPr>
    </w:p>
    <w:p w14:paraId="1A9186CB">
      <w:pPr>
        <w:keepNext w:val="0"/>
        <w:keepLines w:val="0"/>
        <w:pageBreakBefore w:val="0"/>
        <w:widowControl w:val="0"/>
        <w:kinsoku/>
        <w:wordWrap/>
        <w:overflowPunct/>
        <w:topLinePunct w:val="0"/>
        <w:autoSpaceDE/>
        <w:autoSpaceDN/>
        <w:bidi w:val="0"/>
        <w:adjustRightInd w:val="0"/>
        <w:snapToGrid w:val="0"/>
        <w:spacing w:line="560" w:lineRule="exact"/>
        <w:ind w:firstLine="420"/>
        <w:contextualSpacing/>
        <w:jc w:val="left"/>
        <w:textAlignment w:val="auto"/>
        <w:rPr>
          <w:rFonts w:hint="eastAsia" w:ascii="仿宋_GB2312" w:hAnsi="仿宋_GB2312" w:eastAsia="仿宋_GB2312" w:cs="仿宋_GB2312"/>
          <w:sz w:val="28"/>
          <w:szCs w:val="28"/>
        </w:rPr>
      </w:pPr>
    </w:p>
    <w:p w14:paraId="47DBA6D6">
      <w:pPr>
        <w:keepNext w:val="0"/>
        <w:keepLines w:val="0"/>
        <w:pageBreakBefore w:val="0"/>
        <w:kinsoku/>
        <w:wordWrap/>
        <w:overflowPunct/>
        <w:topLinePunct w:val="0"/>
        <w:autoSpaceDE/>
        <w:autoSpaceDN/>
        <w:bidi w:val="0"/>
        <w:adjustRightInd w:val="0"/>
        <w:snapToGrid w:val="0"/>
        <w:spacing w:line="500" w:lineRule="exact"/>
        <w:ind w:firstLine="420"/>
        <w:contextualSpacing/>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甲方（盖章）：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乙方（盖章）：</w:t>
      </w:r>
    </w:p>
    <w:p w14:paraId="3E6BC590">
      <w:pPr>
        <w:keepNext w:val="0"/>
        <w:keepLines w:val="0"/>
        <w:pageBreakBefore w:val="0"/>
        <w:kinsoku/>
        <w:wordWrap/>
        <w:overflowPunct/>
        <w:topLinePunct w:val="0"/>
        <w:autoSpaceDE/>
        <w:autoSpaceDN/>
        <w:bidi w:val="0"/>
        <w:adjustRightInd w:val="0"/>
        <w:snapToGrid w:val="0"/>
        <w:spacing w:line="500" w:lineRule="exact"/>
        <w:ind w:firstLine="560" w:firstLineChars="200"/>
        <w:contextualSpacing/>
        <w:jc w:val="left"/>
        <w:textAlignment w:val="auto"/>
        <w:rPr>
          <w:rFonts w:hint="eastAsia" w:ascii="仿宋_GB2312" w:hAnsi="仿宋_GB2312" w:eastAsia="仿宋_GB2312" w:cs="仿宋_GB2312"/>
          <w:sz w:val="28"/>
          <w:szCs w:val="28"/>
          <w:lang w:eastAsia="zh-CN"/>
        </w:rPr>
      </w:pPr>
    </w:p>
    <w:p w14:paraId="1DC9C5F3">
      <w:pPr>
        <w:keepNext w:val="0"/>
        <w:keepLines w:val="0"/>
        <w:pageBreakBefore w:val="0"/>
        <w:kinsoku/>
        <w:wordWrap/>
        <w:overflowPunct/>
        <w:topLinePunct w:val="0"/>
        <w:autoSpaceDE/>
        <w:autoSpaceDN/>
        <w:bidi w:val="0"/>
        <w:adjustRightInd w:val="0"/>
        <w:snapToGrid w:val="0"/>
        <w:spacing w:line="500" w:lineRule="exact"/>
        <w:ind w:firstLine="560" w:firstLineChars="200"/>
        <w:contextualSpacing/>
        <w:jc w:val="left"/>
        <w:textAlignment w:val="auto"/>
        <w:rPr>
          <w:rFonts w:hint="eastAsia" w:ascii="仿宋_GB2312" w:hAnsi="仿宋_GB2312" w:eastAsia="仿宋_GB2312" w:cs="仿宋_GB2312"/>
          <w:sz w:val="28"/>
          <w:szCs w:val="28"/>
          <w:lang w:eastAsia="zh-CN"/>
        </w:rPr>
      </w:pPr>
    </w:p>
    <w:p w14:paraId="1BB5AF73">
      <w:pPr>
        <w:keepNext w:val="0"/>
        <w:keepLines w:val="0"/>
        <w:pageBreakBefore w:val="0"/>
        <w:kinsoku/>
        <w:wordWrap/>
        <w:overflowPunct/>
        <w:topLinePunct w:val="0"/>
        <w:autoSpaceDE/>
        <w:autoSpaceDN/>
        <w:bidi w:val="0"/>
        <w:adjustRightInd w:val="0"/>
        <w:snapToGrid w:val="0"/>
        <w:spacing w:line="500" w:lineRule="exact"/>
        <w:contextualSpacing/>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法定代表人或授权人</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法定代表人或授权人</w:t>
      </w:r>
      <w:r>
        <w:rPr>
          <w:rFonts w:hint="eastAsia" w:ascii="仿宋_GB2312" w:hAnsi="仿宋_GB2312" w:eastAsia="仿宋_GB2312" w:cs="仿宋_GB2312"/>
          <w:sz w:val="28"/>
          <w:szCs w:val="28"/>
        </w:rPr>
        <w:t>：</w:t>
      </w:r>
    </w:p>
    <w:p w14:paraId="55DB4539">
      <w:pPr>
        <w:keepNext w:val="0"/>
        <w:keepLines w:val="0"/>
        <w:pageBreakBefore w:val="0"/>
        <w:kinsoku/>
        <w:wordWrap/>
        <w:overflowPunct/>
        <w:topLinePunct w:val="0"/>
        <w:autoSpaceDE/>
        <w:autoSpaceDN/>
        <w:bidi w:val="0"/>
        <w:adjustRightInd w:val="0"/>
        <w:snapToGrid w:val="0"/>
        <w:spacing w:line="500" w:lineRule="exact"/>
        <w:ind w:firstLine="420"/>
        <w:contextualSpacing/>
        <w:jc w:val="left"/>
        <w:textAlignment w:val="auto"/>
        <w:rPr>
          <w:rFonts w:hint="eastAsia" w:ascii="仿宋_GB2312" w:hAnsi="仿宋_GB2312" w:eastAsia="仿宋_GB2312" w:cs="仿宋_GB2312"/>
          <w:sz w:val="28"/>
          <w:szCs w:val="28"/>
          <w:lang w:eastAsia="zh-CN"/>
        </w:rPr>
      </w:pPr>
    </w:p>
    <w:p w14:paraId="268BBE9D">
      <w:pPr>
        <w:keepNext w:val="0"/>
        <w:keepLines w:val="0"/>
        <w:pageBreakBefore w:val="0"/>
        <w:kinsoku/>
        <w:wordWrap/>
        <w:overflowPunct/>
        <w:topLinePunct w:val="0"/>
        <w:autoSpaceDE/>
        <w:autoSpaceDN/>
        <w:bidi w:val="0"/>
        <w:adjustRightInd w:val="0"/>
        <w:snapToGrid w:val="0"/>
        <w:spacing w:line="500" w:lineRule="exact"/>
        <w:ind w:firstLine="420"/>
        <w:contextualSpacing/>
        <w:jc w:val="left"/>
        <w:textAlignment w:val="auto"/>
        <w:rPr>
          <w:rFonts w:hint="eastAsia" w:ascii="仿宋_GB2312" w:hAnsi="仿宋_GB2312" w:eastAsia="仿宋_GB2312" w:cs="仿宋_GB2312"/>
          <w:sz w:val="28"/>
          <w:szCs w:val="28"/>
          <w:lang w:eastAsia="zh-CN"/>
        </w:rPr>
      </w:pPr>
    </w:p>
    <w:p w14:paraId="6989F0E6">
      <w:pPr>
        <w:keepNext w:val="0"/>
        <w:keepLines w:val="0"/>
        <w:pageBreakBefore w:val="0"/>
        <w:kinsoku/>
        <w:wordWrap/>
        <w:overflowPunct/>
        <w:topLinePunct w:val="0"/>
        <w:autoSpaceDE/>
        <w:autoSpaceDN/>
        <w:bidi w:val="0"/>
        <w:adjustRightInd w:val="0"/>
        <w:snapToGrid w:val="0"/>
        <w:spacing w:line="500" w:lineRule="exact"/>
        <w:ind w:firstLine="420"/>
        <w:contextualSpacing/>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                       联系电话：</w:t>
      </w:r>
    </w:p>
    <w:p w14:paraId="526003A3">
      <w:pPr>
        <w:keepNext w:val="0"/>
        <w:keepLines w:val="0"/>
        <w:pageBreakBefore w:val="0"/>
        <w:kinsoku/>
        <w:wordWrap/>
        <w:overflowPunct/>
        <w:topLinePunct w:val="0"/>
        <w:autoSpaceDE/>
        <w:autoSpaceDN/>
        <w:bidi w:val="0"/>
        <w:adjustRightInd w:val="0"/>
        <w:snapToGrid w:val="0"/>
        <w:spacing w:line="500" w:lineRule="exact"/>
        <w:ind w:left="549" w:leftChars="196" w:firstLine="420"/>
        <w:contextualSpacing/>
        <w:jc w:val="left"/>
        <w:textAlignment w:val="auto"/>
        <w:rPr>
          <w:rFonts w:hint="eastAsia" w:ascii="仿宋_GB2312" w:hAnsi="仿宋_GB2312" w:eastAsia="仿宋_GB2312" w:cs="仿宋_GB2312"/>
          <w:sz w:val="28"/>
          <w:szCs w:val="28"/>
          <w:lang w:eastAsia="zh-CN"/>
        </w:rPr>
      </w:pPr>
    </w:p>
    <w:p w14:paraId="0A06488B">
      <w:pPr>
        <w:keepNext w:val="0"/>
        <w:keepLines w:val="0"/>
        <w:pageBreakBefore w:val="0"/>
        <w:kinsoku/>
        <w:wordWrap/>
        <w:overflowPunct/>
        <w:topLinePunct w:val="0"/>
        <w:autoSpaceDE/>
        <w:autoSpaceDN/>
        <w:bidi w:val="0"/>
        <w:adjustRightInd w:val="0"/>
        <w:snapToGrid w:val="0"/>
        <w:spacing w:line="500" w:lineRule="exact"/>
        <w:ind w:left="549" w:leftChars="196" w:firstLine="420"/>
        <w:contextualSpacing/>
        <w:jc w:val="left"/>
        <w:textAlignment w:val="auto"/>
        <w:rPr>
          <w:rFonts w:hint="eastAsia" w:ascii="仿宋_GB2312" w:hAnsi="仿宋_GB2312" w:eastAsia="仿宋_GB2312" w:cs="仿宋_GB2312"/>
          <w:sz w:val="28"/>
          <w:szCs w:val="28"/>
          <w:lang w:eastAsia="zh-CN"/>
        </w:rPr>
      </w:pPr>
    </w:p>
    <w:p w14:paraId="44008237">
      <w:pPr>
        <w:keepNext w:val="0"/>
        <w:keepLines w:val="0"/>
        <w:pageBreakBefore w:val="0"/>
        <w:kinsoku/>
        <w:wordWrap/>
        <w:overflowPunct/>
        <w:topLinePunct w:val="0"/>
        <w:autoSpaceDE/>
        <w:autoSpaceDN/>
        <w:bidi w:val="0"/>
        <w:adjustRightInd w:val="0"/>
        <w:snapToGrid w:val="0"/>
        <w:spacing w:line="500" w:lineRule="exact"/>
        <w:ind w:left="549" w:leftChars="196" w:firstLine="420"/>
        <w:contextualSpacing/>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                   年   月   日</w:t>
      </w:r>
    </w:p>
    <w:p w14:paraId="0D1890A2">
      <w:pPr>
        <w:keepNext w:val="0"/>
        <w:keepLines w:val="0"/>
        <w:pageBreakBefore w:val="0"/>
        <w:kinsoku/>
        <w:wordWrap/>
        <w:overflowPunct/>
        <w:topLinePunct w:val="0"/>
        <w:autoSpaceDE/>
        <w:autoSpaceDN/>
        <w:bidi w:val="0"/>
        <w:spacing w:line="500" w:lineRule="exact"/>
        <w:textAlignment w:val="auto"/>
        <w:outlineLvl w:val="2"/>
        <w:rPr>
          <w:rFonts w:hint="eastAsia" w:ascii="宋体" w:hAnsi="宋体" w:eastAsia="宋体" w:cs="宋体"/>
          <w:sz w:val="32"/>
          <w:szCs w:val="32"/>
          <w:u w:val="none"/>
          <w:lang w:val="en-US" w:eastAsia="zh-CN"/>
        </w:rPr>
      </w:pPr>
      <w:r>
        <w:rPr>
          <w:rFonts w:hint="eastAsia" w:ascii="仿宋_GB2312" w:hAnsi="仿宋_GB2312" w:eastAsia="仿宋_GB2312" w:cs="仿宋_GB2312"/>
          <w:sz w:val="32"/>
          <w:szCs w:val="32"/>
        </w:rPr>
        <w:br w:type="page"/>
      </w:r>
      <w:r>
        <w:rPr>
          <w:rFonts w:hint="eastAsia" w:ascii="宋体" w:hAnsi="宋体" w:eastAsia="宋体" w:cs="宋体"/>
          <w:sz w:val="32"/>
          <w:szCs w:val="32"/>
          <w:lang w:eastAsia="zh-CN"/>
        </w:rPr>
        <w:t>附件</w:t>
      </w:r>
      <w:r>
        <w:rPr>
          <w:rFonts w:hint="eastAsia" w:ascii="宋体" w:hAnsi="宋体" w:eastAsia="宋体" w:cs="宋体"/>
          <w:sz w:val="32"/>
          <w:szCs w:val="32"/>
          <w:lang w:val="en-US" w:eastAsia="zh-CN"/>
        </w:rPr>
        <w:t>1：</w:t>
      </w:r>
      <w:r>
        <w:rPr>
          <w:rFonts w:hint="eastAsia" w:ascii="宋体" w:hAnsi="宋体" w:eastAsia="宋体" w:cs="宋体"/>
          <w:sz w:val="32"/>
          <w:szCs w:val="32"/>
          <w:u w:val="none"/>
          <w:lang w:val="en-US" w:eastAsia="zh-CN"/>
        </w:rPr>
        <w:t>费用明细</w:t>
      </w:r>
    </w:p>
    <w:tbl>
      <w:tblPr>
        <w:tblStyle w:val="21"/>
        <w:tblW w:w="91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65"/>
        <w:gridCol w:w="1114"/>
        <w:gridCol w:w="1161"/>
        <w:gridCol w:w="1408"/>
        <w:gridCol w:w="1595"/>
        <w:gridCol w:w="1994"/>
      </w:tblGrid>
      <w:tr w14:paraId="3C634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1865" w:type="dxa"/>
            <w:tcBorders>
              <w:top w:val="single" w:color="000000" w:sz="8" w:space="0"/>
              <w:left w:val="single" w:color="000000" w:sz="8" w:space="0"/>
              <w:bottom w:val="single" w:color="000000" w:sz="8" w:space="0"/>
              <w:right w:val="single" w:color="000000" w:sz="8" w:space="0"/>
            </w:tcBorders>
            <w:noWrap/>
            <w:vAlign w:val="center"/>
          </w:tcPr>
          <w:p w14:paraId="239C5697">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b/>
                <w:bCs/>
                <w:i w:val="0"/>
                <w:iCs w:val="0"/>
                <w:color w:val="000000"/>
                <w:sz w:val="32"/>
                <w:szCs w:val="32"/>
                <w:u w:val="none"/>
              </w:rPr>
            </w:pPr>
            <w:r>
              <w:rPr>
                <w:rStyle w:val="33"/>
                <w:rFonts w:hint="eastAsia" w:ascii="仿宋_GB2312" w:hAnsi="仿宋_GB2312" w:eastAsia="仿宋_GB2312" w:cs="仿宋_GB2312"/>
                <w:b/>
                <w:bCs/>
                <w:sz w:val="32"/>
                <w:szCs w:val="32"/>
                <w:lang w:val="en-US" w:eastAsia="zh-CN"/>
              </w:rPr>
              <w:t>名称</w:t>
            </w:r>
          </w:p>
        </w:tc>
        <w:tc>
          <w:tcPr>
            <w:tcW w:w="1114" w:type="dxa"/>
            <w:tcBorders>
              <w:top w:val="single" w:color="000000" w:sz="8" w:space="0"/>
              <w:left w:val="nil"/>
              <w:bottom w:val="single" w:color="000000" w:sz="8" w:space="0"/>
              <w:right w:val="single" w:color="000000" w:sz="8" w:space="0"/>
            </w:tcBorders>
            <w:noWrap/>
            <w:vAlign w:val="center"/>
          </w:tcPr>
          <w:p w14:paraId="6E49F454">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b/>
                <w:bCs/>
                <w:i w:val="0"/>
                <w:iCs w:val="0"/>
                <w:color w:val="000000"/>
                <w:sz w:val="32"/>
                <w:szCs w:val="32"/>
                <w:u w:val="none"/>
              </w:rPr>
            </w:pPr>
            <w:r>
              <w:rPr>
                <w:rStyle w:val="34"/>
                <w:rFonts w:hint="eastAsia" w:ascii="仿宋_GB2312" w:hAnsi="仿宋_GB2312" w:eastAsia="仿宋_GB2312" w:cs="仿宋_GB2312"/>
                <w:b/>
                <w:bCs/>
                <w:sz w:val="32"/>
                <w:szCs w:val="32"/>
                <w:lang w:val="en-US" w:eastAsia="zh-CN"/>
              </w:rPr>
              <w:t>数量</w:t>
            </w:r>
          </w:p>
        </w:tc>
        <w:tc>
          <w:tcPr>
            <w:tcW w:w="1161" w:type="dxa"/>
            <w:tcBorders>
              <w:top w:val="single" w:color="000000" w:sz="8" w:space="0"/>
              <w:left w:val="nil"/>
              <w:bottom w:val="single" w:color="000000" w:sz="8" w:space="0"/>
              <w:right w:val="single" w:color="000000" w:sz="8" w:space="0"/>
            </w:tcBorders>
            <w:noWrap/>
            <w:vAlign w:val="center"/>
          </w:tcPr>
          <w:p w14:paraId="24EAD27C">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b/>
                <w:bCs/>
                <w:i w:val="0"/>
                <w:iCs w:val="0"/>
                <w:color w:val="000000"/>
                <w:sz w:val="32"/>
                <w:szCs w:val="32"/>
                <w:u w:val="none"/>
              </w:rPr>
            </w:pPr>
            <w:r>
              <w:rPr>
                <w:rStyle w:val="34"/>
                <w:rFonts w:hint="eastAsia" w:ascii="仿宋_GB2312" w:hAnsi="仿宋_GB2312" w:eastAsia="仿宋_GB2312" w:cs="仿宋_GB2312"/>
                <w:b/>
                <w:bCs/>
                <w:sz w:val="32"/>
                <w:szCs w:val="32"/>
                <w:lang w:val="en-US" w:eastAsia="zh-CN"/>
              </w:rPr>
              <w:t>月费用</w:t>
            </w:r>
          </w:p>
        </w:tc>
        <w:tc>
          <w:tcPr>
            <w:tcW w:w="1408" w:type="dxa"/>
            <w:tcBorders>
              <w:top w:val="single" w:color="000000" w:sz="8" w:space="0"/>
              <w:left w:val="nil"/>
              <w:bottom w:val="single" w:color="000000" w:sz="8" w:space="0"/>
              <w:right w:val="single" w:color="000000" w:sz="8" w:space="0"/>
            </w:tcBorders>
            <w:noWrap/>
            <w:vAlign w:val="center"/>
          </w:tcPr>
          <w:p w14:paraId="7BAC7837">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b/>
                <w:bCs/>
                <w:i w:val="0"/>
                <w:iCs w:val="0"/>
                <w:color w:val="000000"/>
                <w:sz w:val="32"/>
                <w:szCs w:val="32"/>
                <w:u w:val="none"/>
              </w:rPr>
            </w:pPr>
            <w:r>
              <w:rPr>
                <w:rStyle w:val="34"/>
                <w:rFonts w:hint="eastAsia" w:ascii="仿宋_GB2312" w:hAnsi="仿宋_GB2312" w:eastAsia="仿宋_GB2312" w:cs="仿宋_GB2312"/>
                <w:b/>
                <w:bCs/>
                <w:sz w:val="32"/>
                <w:szCs w:val="32"/>
                <w:lang w:val="en-US" w:eastAsia="zh-CN"/>
              </w:rPr>
              <w:t>年费用</w:t>
            </w:r>
          </w:p>
        </w:tc>
        <w:tc>
          <w:tcPr>
            <w:tcW w:w="1595" w:type="dxa"/>
            <w:tcBorders>
              <w:top w:val="single" w:color="000000" w:sz="8" w:space="0"/>
              <w:left w:val="nil"/>
              <w:bottom w:val="single" w:color="000000" w:sz="8" w:space="0"/>
              <w:right w:val="single" w:color="000000" w:sz="8" w:space="0"/>
            </w:tcBorders>
            <w:noWrap/>
            <w:vAlign w:val="center"/>
          </w:tcPr>
          <w:p w14:paraId="6864EEC6">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b/>
                <w:bCs/>
                <w:i w:val="0"/>
                <w:iCs w:val="0"/>
                <w:color w:val="000000"/>
                <w:sz w:val="32"/>
                <w:szCs w:val="32"/>
                <w:u w:val="none"/>
              </w:rPr>
            </w:pPr>
            <w:r>
              <w:rPr>
                <w:rStyle w:val="34"/>
                <w:rFonts w:hint="eastAsia" w:ascii="仿宋_GB2312" w:hAnsi="仿宋_GB2312" w:eastAsia="仿宋_GB2312" w:cs="仿宋_GB2312"/>
                <w:b/>
                <w:bCs/>
                <w:sz w:val="32"/>
                <w:szCs w:val="32"/>
                <w:lang w:val="en-US" w:eastAsia="zh-CN"/>
              </w:rPr>
              <w:t>服务期费用</w:t>
            </w:r>
          </w:p>
        </w:tc>
        <w:tc>
          <w:tcPr>
            <w:tcW w:w="1994" w:type="dxa"/>
            <w:tcBorders>
              <w:top w:val="single" w:color="000000" w:sz="8" w:space="0"/>
              <w:left w:val="nil"/>
              <w:bottom w:val="single" w:color="000000" w:sz="8" w:space="0"/>
              <w:right w:val="single" w:color="000000" w:sz="8" w:space="0"/>
            </w:tcBorders>
            <w:noWrap/>
            <w:vAlign w:val="center"/>
          </w:tcPr>
          <w:p w14:paraId="3A875D58">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b/>
                <w:bCs/>
                <w:i w:val="0"/>
                <w:iCs w:val="0"/>
                <w:color w:val="000000"/>
                <w:sz w:val="32"/>
                <w:szCs w:val="32"/>
                <w:u w:val="none"/>
              </w:rPr>
            </w:pPr>
            <w:r>
              <w:rPr>
                <w:rStyle w:val="34"/>
                <w:rFonts w:hint="eastAsia" w:ascii="仿宋_GB2312" w:hAnsi="仿宋_GB2312" w:eastAsia="仿宋_GB2312" w:cs="仿宋_GB2312"/>
                <w:b/>
                <w:bCs/>
                <w:sz w:val="32"/>
                <w:szCs w:val="32"/>
                <w:lang w:val="en-US" w:eastAsia="zh-CN"/>
              </w:rPr>
              <w:t>备注说明</w:t>
            </w:r>
          </w:p>
        </w:tc>
      </w:tr>
      <w:tr w14:paraId="1ED96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tcBorders>
              <w:top w:val="nil"/>
              <w:left w:val="single" w:color="000000" w:sz="8" w:space="0"/>
              <w:bottom w:val="single" w:color="000000" w:sz="8" w:space="0"/>
              <w:right w:val="single" w:color="000000" w:sz="8" w:space="0"/>
            </w:tcBorders>
            <w:noWrap/>
            <w:vAlign w:val="center"/>
          </w:tcPr>
          <w:p w14:paraId="171A101B">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24CB73C0">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0DA4431E">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3A76423A">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4612C616">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58D545F3">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r>
      <w:tr w14:paraId="60A6B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tcBorders>
              <w:top w:val="nil"/>
              <w:left w:val="single" w:color="000000" w:sz="8" w:space="0"/>
              <w:bottom w:val="single" w:color="000000" w:sz="8" w:space="0"/>
              <w:right w:val="single" w:color="000000" w:sz="8" w:space="0"/>
            </w:tcBorders>
            <w:noWrap/>
            <w:vAlign w:val="center"/>
          </w:tcPr>
          <w:p w14:paraId="60A6305D">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2CF3A046">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657FBC72">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26BE7A0D">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7F02EBC6">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45E6EF78">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r>
      <w:tr w14:paraId="40832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tcBorders>
              <w:top w:val="nil"/>
              <w:left w:val="single" w:color="000000" w:sz="8" w:space="0"/>
              <w:bottom w:val="single" w:color="000000" w:sz="8" w:space="0"/>
              <w:right w:val="single" w:color="000000" w:sz="8" w:space="0"/>
            </w:tcBorders>
            <w:noWrap/>
            <w:vAlign w:val="center"/>
          </w:tcPr>
          <w:p w14:paraId="40D57E8E">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4747BB64">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5002A4BC">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382FC8EC">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2982F801">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16D219B1">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r>
      <w:tr w14:paraId="043F8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2" w:hRule="atLeast"/>
          <w:jc w:val="center"/>
        </w:trPr>
        <w:tc>
          <w:tcPr>
            <w:tcW w:w="0" w:type="auto"/>
            <w:tcBorders>
              <w:top w:val="nil"/>
              <w:left w:val="single" w:color="000000" w:sz="8" w:space="0"/>
              <w:bottom w:val="single" w:color="000000" w:sz="8" w:space="0"/>
              <w:right w:val="single" w:color="000000" w:sz="8" w:space="0"/>
            </w:tcBorders>
            <w:noWrap/>
            <w:vAlign w:val="center"/>
          </w:tcPr>
          <w:p w14:paraId="1D9EF4D2">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0289369E">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413CBBC7">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631C371F">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5C75E061">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1994" w:type="dxa"/>
            <w:tcBorders>
              <w:top w:val="nil"/>
              <w:left w:val="nil"/>
              <w:bottom w:val="single" w:color="000000" w:sz="8" w:space="0"/>
              <w:right w:val="single" w:color="000000" w:sz="8" w:space="0"/>
            </w:tcBorders>
            <w:vAlign w:val="center"/>
          </w:tcPr>
          <w:p w14:paraId="0F59A151">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r>
      <w:tr w14:paraId="592D0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tcBorders>
              <w:top w:val="nil"/>
              <w:left w:val="single" w:color="000000" w:sz="8" w:space="0"/>
              <w:bottom w:val="single" w:color="000000" w:sz="8" w:space="0"/>
              <w:right w:val="single" w:color="000000" w:sz="8" w:space="0"/>
            </w:tcBorders>
            <w:noWrap/>
            <w:vAlign w:val="center"/>
          </w:tcPr>
          <w:p w14:paraId="3AA34743">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3DEE3855">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335C2AC4">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6217B2D1">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099F7242">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4B8311DA">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r>
      <w:tr w14:paraId="7E5D4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tcBorders>
              <w:top w:val="nil"/>
              <w:left w:val="single" w:color="000000" w:sz="8" w:space="0"/>
              <w:bottom w:val="single" w:color="000000" w:sz="8" w:space="0"/>
              <w:right w:val="single" w:color="000000" w:sz="8" w:space="0"/>
            </w:tcBorders>
            <w:noWrap/>
            <w:vAlign w:val="center"/>
          </w:tcPr>
          <w:p w14:paraId="308CE105">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42802A46">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3FDC620B">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253563E0">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588E534B">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71890B84">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r>
      <w:tr w14:paraId="55B8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tcBorders>
              <w:top w:val="nil"/>
              <w:left w:val="single" w:color="000000" w:sz="8" w:space="0"/>
              <w:bottom w:val="single" w:color="000000" w:sz="8" w:space="0"/>
              <w:right w:val="single" w:color="000000" w:sz="8" w:space="0"/>
            </w:tcBorders>
            <w:noWrap/>
            <w:vAlign w:val="center"/>
          </w:tcPr>
          <w:p w14:paraId="47851609">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1EDED819">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03E2F6A5">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3315A4DA">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0A987046">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3DBF6A14">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r>
      <w:tr w14:paraId="4EEFA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9" w:hRule="atLeast"/>
          <w:jc w:val="center"/>
        </w:trPr>
        <w:tc>
          <w:tcPr>
            <w:tcW w:w="0" w:type="auto"/>
            <w:tcBorders>
              <w:top w:val="nil"/>
              <w:left w:val="single" w:color="000000" w:sz="8" w:space="0"/>
              <w:bottom w:val="single" w:color="000000" w:sz="8" w:space="0"/>
              <w:right w:val="single" w:color="000000" w:sz="8" w:space="0"/>
            </w:tcBorders>
            <w:noWrap/>
            <w:vAlign w:val="center"/>
          </w:tcPr>
          <w:p w14:paraId="290F2CC7">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28D002F9">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31C1DE02">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738542D8">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63512506">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994" w:type="dxa"/>
            <w:tcBorders>
              <w:top w:val="nil"/>
              <w:left w:val="nil"/>
              <w:bottom w:val="single" w:color="000000" w:sz="8" w:space="0"/>
              <w:right w:val="single" w:color="000000" w:sz="8" w:space="0"/>
            </w:tcBorders>
            <w:vAlign w:val="center"/>
          </w:tcPr>
          <w:p w14:paraId="50A3526B">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r>
      <w:tr w14:paraId="0D4C3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tcBorders>
              <w:top w:val="nil"/>
              <w:left w:val="single" w:color="000000" w:sz="8" w:space="0"/>
              <w:bottom w:val="single" w:color="000000" w:sz="8" w:space="0"/>
              <w:right w:val="single" w:color="000000" w:sz="8" w:space="0"/>
            </w:tcBorders>
            <w:noWrap/>
            <w:vAlign w:val="center"/>
          </w:tcPr>
          <w:p w14:paraId="66FCEF53">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296C6AD7">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2DBE5A64">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14D763C9">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44603F1C">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40618539">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r>
      <w:tr w14:paraId="1656A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tcBorders>
              <w:top w:val="nil"/>
              <w:left w:val="single" w:color="000000" w:sz="8" w:space="0"/>
              <w:bottom w:val="single" w:color="000000" w:sz="8" w:space="0"/>
              <w:right w:val="single" w:color="000000" w:sz="8" w:space="0"/>
            </w:tcBorders>
            <w:noWrap/>
            <w:vAlign w:val="center"/>
          </w:tcPr>
          <w:p w14:paraId="08FBE87B">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74F20ECE">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2EE584BD">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lang w:val="en-US"/>
              </w:rPr>
            </w:pPr>
          </w:p>
        </w:tc>
        <w:tc>
          <w:tcPr>
            <w:tcW w:w="1408" w:type="dxa"/>
            <w:tcBorders>
              <w:top w:val="nil"/>
              <w:left w:val="nil"/>
              <w:bottom w:val="single" w:color="000000" w:sz="8" w:space="0"/>
              <w:right w:val="single" w:color="000000" w:sz="8" w:space="0"/>
            </w:tcBorders>
            <w:noWrap/>
            <w:vAlign w:val="center"/>
          </w:tcPr>
          <w:p w14:paraId="03C3F5CD">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5E705C66">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32CB82A7">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rPr>
            </w:pPr>
          </w:p>
        </w:tc>
      </w:tr>
      <w:tr w14:paraId="7325A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8" w:hRule="atLeast"/>
          <w:jc w:val="center"/>
        </w:trPr>
        <w:tc>
          <w:tcPr>
            <w:tcW w:w="0" w:type="auto"/>
            <w:tcBorders>
              <w:top w:val="nil"/>
              <w:left w:val="single" w:color="000000" w:sz="8" w:space="0"/>
              <w:bottom w:val="single" w:color="000000" w:sz="8" w:space="0"/>
              <w:right w:val="single" w:color="000000" w:sz="8" w:space="0"/>
            </w:tcBorders>
            <w:noWrap/>
            <w:vAlign w:val="center"/>
          </w:tcPr>
          <w:p w14:paraId="3C46494C">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49B01D91">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0" w:type="auto"/>
            <w:tcBorders>
              <w:top w:val="nil"/>
              <w:left w:val="nil"/>
              <w:bottom w:val="single" w:color="000000" w:sz="8" w:space="0"/>
              <w:right w:val="single" w:color="000000" w:sz="8" w:space="0"/>
            </w:tcBorders>
            <w:noWrap/>
            <w:vAlign w:val="center"/>
          </w:tcPr>
          <w:p w14:paraId="5643E5E6">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408" w:type="dxa"/>
            <w:tcBorders>
              <w:top w:val="nil"/>
              <w:left w:val="nil"/>
              <w:bottom w:val="single" w:color="000000" w:sz="8" w:space="0"/>
              <w:right w:val="single" w:color="000000" w:sz="8" w:space="0"/>
            </w:tcBorders>
            <w:noWrap/>
            <w:vAlign w:val="center"/>
          </w:tcPr>
          <w:p w14:paraId="20A5F050">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595" w:type="dxa"/>
            <w:tcBorders>
              <w:top w:val="nil"/>
              <w:left w:val="nil"/>
              <w:bottom w:val="single" w:color="000000" w:sz="8" w:space="0"/>
              <w:right w:val="single" w:color="000000" w:sz="8" w:space="0"/>
            </w:tcBorders>
            <w:noWrap/>
            <w:vAlign w:val="center"/>
          </w:tcPr>
          <w:p w14:paraId="392BAF5C">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c>
          <w:tcPr>
            <w:tcW w:w="1994" w:type="dxa"/>
            <w:tcBorders>
              <w:top w:val="nil"/>
              <w:left w:val="nil"/>
              <w:bottom w:val="single" w:color="000000" w:sz="8" w:space="0"/>
              <w:right w:val="single" w:color="000000" w:sz="8" w:space="0"/>
            </w:tcBorders>
            <w:vAlign w:val="center"/>
          </w:tcPr>
          <w:p w14:paraId="78F35715">
            <w:pPr>
              <w:keepNext w:val="0"/>
              <w:keepLines w:val="0"/>
              <w:pageBreakBefore w:val="0"/>
              <w:widowControl/>
              <w:suppressLineNumbers w:val="0"/>
              <w:kinsoku/>
              <w:wordWrap/>
              <w:overflowPunct/>
              <w:topLinePunct w:val="0"/>
              <w:autoSpaceDE/>
              <w:autoSpaceDN/>
              <w:bidi w:val="0"/>
              <w:spacing w:line="500" w:lineRule="exact"/>
              <w:jc w:val="center"/>
              <w:textAlignment w:val="center"/>
              <w:rPr>
                <w:rFonts w:hint="eastAsia" w:ascii="仿宋_GB2312" w:hAnsi="仿宋_GB2312" w:eastAsia="仿宋_GB2312" w:cs="仿宋_GB2312"/>
                <w:i w:val="0"/>
                <w:iCs w:val="0"/>
                <w:color w:val="000000"/>
                <w:sz w:val="32"/>
                <w:szCs w:val="32"/>
                <w:u w:val="none"/>
              </w:rPr>
            </w:pPr>
          </w:p>
        </w:tc>
      </w:tr>
      <w:tr w14:paraId="40ED4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0" w:type="auto"/>
            <w:tcBorders>
              <w:top w:val="nil"/>
              <w:left w:val="single" w:color="000000" w:sz="8" w:space="0"/>
              <w:bottom w:val="single" w:color="000000" w:sz="8" w:space="0"/>
              <w:right w:val="single" w:color="000000" w:sz="8" w:space="0"/>
            </w:tcBorders>
            <w:noWrap/>
            <w:vAlign w:val="center"/>
          </w:tcPr>
          <w:p w14:paraId="378DAC49">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b/>
                <w:bCs/>
                <w:i w:val="0"/>
                <w:iCs w:val="0"/>
                <w:color w:val="000000"/>
                <w:sz w:val="32"/>
                <w:szCs w:val="32"/>
                <w:u w:val="none"/>
              </w:rPr>
            </w:pPr>
            <w:r>
              <w:rPr>
                <w:rStyle w:val="33"/>
                <w:rFonts w:hint="eastAsia" w:ascii="仿宋_GB2312" w:hAnsi="仿宋_GB2312" w:eastAsia="仿宋_GB2312" w:cs="仿宋_GB2312"/>
                <w:sz w:val="32"/>
                <w:szCs w:val="32"/>
                <w:lang w:val="en-US" w:eastAsia="zh-CN"/>
              </w:rPr>
              <w:t>总计</w:t>
            </w:r>
          </w:p>
        </w:tc>
        <w:tc>
          <w:tcPr>
            <w:tcW w:w="0" w:type="auto"/>
            <w:gridSpan w:val="5"/>
            <w:tcBorders>
              <w:top w:val="nil"/>
              <w:left w:val="nil"/>
              <w:bottom w:val="single" w:color="000000" w:sz="8" w:space="0"/>
              <w:right w:val="single" w:color="000000" w:sz="8" w:space="0"/>
            </w:tcBorders>
            <w:noWrap/>
            <w:vAlign w:val="center"/>
          </w:tcPr>
          <w:p w14:paraId="30586CDF">
            <w:pPr>
              <w:keepNext w:val="0"/>
              <w:keepLines w:val="0"/>
              <w:pageBreakBefore w:val="0"/>
              <w:widowControl/>
              <w:suppressLineNumbers w:val="0"/>
              <w:kinsoku/>
              <w:wordWrap/>
              <w:overflowPunct/>
              <w:topLinePunct w:val="0"/>
              <w:autoSpaceDE/>
              <w:autoSpaceDN/>
              <w:bidi w:val="0"/>
              <w:spacing w:line="500" w:lineRule="exact"/>
              <w:jc w:val="both"/>
              <w:textAlignment w:val="center"/>
              <w:rPr>
                <w:rFonts w:hint="eastAsia"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rPr>
              <w:t>￥：</w:t>
            </w:r>
          </w:p>
        </w:tc>
      </w:tr>
    </w:tbl>
    <w:p w14:paraId="717A2C7A">
      <w:pPr>
        <w:keepNext w:val="0"/>
        <w:keepLines w:val="0"/>
        <w:pageBreakBefore w:val="0"/>
        <w:kinsoku/>
        <w:wordWrap/>
        <w:overflowPunct/>
        <w:topLinePunct w:val="0"/>
        <w:autoSpaceDE/>
        <w:autoSpaceDN/>
        <w:bidi w:val="0"/>
        <w:spacing w:line="400" w:lineRule="exact"/>
      </w:pPr>
    </w:p>
    <w:p w14:paraId="5927C7F8">
      <w:pPr>
        <w:rPr>
          <w:rFonts w:hint="eastAsia"/>
          <w:highlight w:val="none"/>
        </w:rPr>
      </w:pPr>
      <w:r>
        <w:rPr>
          <w:rFonts w:hint="eastAsia"/>
          <w:highlight w:val="none"/>
        </w:rPr>
        <w:br w:type="page"/>
      </w:r>
    </w:p>
    <w:p w14:paraId="5D300CE5">
      <w:pPr>
        <w:keepNext w:val="0"/>
        <w:keepLines w:val="0"/>
        <w:pageBreakBefore w:val="0"/>
        <w:kinsoku/>
        <w:wordWrap/>
        <w:overflowPunct/>
        <w:topLinePunct w:val="0"/>
        <w:autoSpaceDE/>
        <w:autoSpaceDN/>
        <w:bidi w:val="0"/>
        <w:spacing w:line="400" w:lineRule="exact"/>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val="0"/>
          <w:bCs w:val="0"/>
          <w:sz w:val="32"/>
          <w:szCs w:val="32"/>
          <w:highlight w:val="none"/>
          <w:lang w:eastAsia="zh-CN"/>
        </w:rPr>
        <w:t>附件</w:t>
      </w: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bCs/>
          <w:color w:val="000000"/>
          <w:kern w:val="0"/>
          <w:sz w:val="32"/>
          <w:szCs w:val="32"/>
          <w:lang w:val="en-US" w:eastAsia="zh-CN"/>
        </w:rPr>
        <w:t>2026年校园设施及环境提质提优项目</w:t>
      </w:r>
      <w:r>
        <w:rPr>
          <w:rFonts w:hint="eastAsia" w:ascii="仿宋_GB2312" w:hAnsi="仿宋_GB2312" w:eastAsia="仿宋_GB2312" w:cs="仿宋_GB2312"/>
          <w:b/>
          <w:bCs/>
          <w:color w:val="auto"/>
          <w:sz w:val="32"/>
          <w:szCs w:val="32"/>
          <w:lang w:val="en-US" w:eastAsia="zh-CN"/>
        </w:rPr>
        <w:t>基本</w:t>
      </w:r>
      <w:r>
        <w:rPr>
          <w:rFonts w:hint="eastAsia" w:ascii="仿宋_GB2312" w:hAnsi="仿宋_GB2312" w:eastAsia="仿宋_GB2312" w:cs="仿宋_GB2312"/>
          <w:b/>
          <w:bCs/>
          <w:color w:val="auto"/>
          <w:sz w:val="32"/>
          <w:szCs w:val="32"/>
        </w:rPr>
        <w:t>情况汇总表</w:t>
      </w:r>
    </w:p>
    <w:tbl>
      <w:tblPr>
        <w:tblStyle w:val="21"/>
        <w:tblW w:w="105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9"/>
        <w:gridCol w:w="1314"/>
        <w:gridCol w:w="1470"/>
        <w:gridCol w:w="801"/>
        <w:gridCol w:w="2322"/>
        <w:gridCol w:w="2606"/>
        <w:gridCol w:w="1506"/>
      </w:tblGrid>
      <w:tr w14:paraId="6CC0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8" w:hRule="atLeast"/>
          <w:jc w:val="center"/>
        </w:trPr>
        <w:tc>
          <w:tcPr>
            <w:tcW w:w="559" w:type="dxa"/>
            <w:tcBorders>
              <w:top w:val="single" w:color="000000" w:sz="4" w:space="0"/>
              <w:left w:val="single" w:color="000000" w:sz="4" w:space="0"/>
              <w:bottom w:val="single" w:color="000000" w:sz="4" w:space="0"/>
              <w:right w:val="single" w:color="000000" w:sz="4" w:space="0"/>
            </w:tcBorders>
            <w:noWrap/>
            <w:vAlign w:val="center"/>
          </w:tcPr>
          <w:p w14:paraId="147AA7F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序号</w:t>
            </w:r>
          </w:p>
        </w:tc>
        <w:tc>
          <w:tcPr>
            <w:tcW w:w="1314" w:type="dxa"/>
            <w:tcBorders>
              <w:top w:val="single" w:color="000000" w:sz="4" w:space="0"/>
              <w:left w:val="single" w:color="000000" w:sz="4" w:space="0"/>
              <w:bottom w:val="single" w:color="000000" w:sz="4" w:space="0"/>
              <w:right w:val="single" w:color="000000" w:sz="4" w:space="0"/>
            </w:tcBorders>
            <w:noWrap/>
            <w:vAlign w:val="center"/>
          </w:tcPr>
          <w:p w14:paraId="0AED7CD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楼宇名称</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1330343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公共区域面积（㎡）</w:t>
            </w:r>
          </w:p>
        </w:tc>
        <w:tc>
          <w:tcPr>
            <w:tcW w:w="801" w:type="dxa"/>
            <w:tcBorders>
              <w:top w:val="single" w:color="000000" w:sz="4" w:space="0"/>
              <w:left w:val="single" w:color="000000" w:sz="4" w:space="0"/>
              <w:bottom w:val="single" w:color="000000" w:sz="4" w:space="0"/>
              <w:right w:val="single" w:color="000000" w:sz="4" w:space="0"/>
            </w:tcBorders>
            <w:noWrap/>
            <w:vAlign w:val="center"/>
          </w:tcPr>
          <w:p w14:paraId="7560CB31">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最低保障人数</w:t>
            </w:r>
          </w:p>
        </w:tc>
        <w:tc>
          <w:tcPr>
            <w:tcW w:w="2322" w:type="dxa"/>
            <w:tcBorders>
              <w:top w:val="single" w:color="000000" w:sz="4" w:space="0"/>
              <w:left w:val="single" w:color="000000" w:sz="4" w:space="0"/>
              <w:bottom w:val="single" w:color="auto" w:sz="4" w:space="0"/>
              <w:right w:val="single" w:color="000000" w:sz="4" w:space="0"/>
            </w:tcBorders>
            <w:noWrap/>
            <w:vAlign w:val="center"/>
          </w:tcPr>
          <w:p w14:paraId="0E46AB9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清洁范围</w:t>
            </w:r>
          </w:p>
        </w:tc>
        <w:tc>
          <w:tcPr>
            <w:tcW w:w="2606" w:type="dxa"/>
            <w:tcBorders>
              <w:top w:val="single" w:color="000000" w:sz="4" w:space="0"/>
              <w:left w:val="single" w:color="000000" w:sz="4" w:space="0"/>
              <w:bottom w:val="single" w:color="auto" w:sz="4" w:space="0"/>
              <w:right w:val="single" w:color="000000" w:sz="4" w:space="0"/>
            </w:tcBorders>
            <w:noWrap/>
            <w:vAlign w:val="center"/>
          </w:tcPr>
          <w:p w14:paraId="7CC712C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清洁标准</w:t>
            </w:r>
          </w:p>
        </w:tc>
        <w:tc>
          <w:tcPr>
            <w:tcW w:w="1506" w:type="dxa"/>
            <w:tcBorders>
              <w:top w:val="single" w:color="000000" w:sz="4" w:space="0"/>
              <w:left w:val="single" w:color="000000" w:sz="4" w:space="0"/>
              <w:bottom w:val="single" w:color="000000" w:sz="4" w:space="0"/>
              <w:right w:val="single" w:color="000000" w:sz="4" w:space="0"/>
            </w:tcBorders>
            <w:noWrap/>
            <w:vAlign w:val="center"/>
          </w:tcPr>
          <w:p w14:paraId="2AEA654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备注</w:t>
            </w:r>
          </w:p>
        </w:tc>
      </w:tr>
      <w:tr w14:paraId="734BC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733531E1">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1</w:t>
            </w:r>
          </w:p>
        </w:tc>
        <w:tc>
          <w:tcPr>
            <w:tcW w:w="1314" w:type="dxa"/>
            <w:tcBorders>
              <w:top w:val="single" w:color="000000" w:sz="4" w:space="0"/>
              <w:left w:val="single" w:color="000000" w:sz="4" w:space="0"/>
              <w:bottom w:val="single" w:color="000000" w:sz="4" w:space="0"/>
              <w:right w:val="single" w:color="000000" w:sz="4" w:space="0"/>
            </w:tcBorders>
            <w:vAlign w:val="center"/>
          </w:tcPr>
          <w:p w14:paraId="5E22017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1号教学楼</w:t>
            </w:r>
          </w:p>
        </w:tc>
        <w:tc>
          <w:tcPr>
            <w:tcW w:w="1470" w:type="dxa"/>
            <w:tcBorders>
              <w:top w:val="single" w:color="000000" w:sz="4" w:space="0"/>
              <w:left w:val="single" w:color="000000" w:sz="4" w:space="0"/>
              <w:bottom w:val="single" w:color="000000" w:sz="4" w:space="0"/>
              <w:right w:val="single" w:color="000000" w:sz="4" w:space="0"/>
            </w:tcBorders>
            <w:vAlign w:val="center"/>
          </w:tcPr>
          <w:p w14:paraId="57F1EB5E">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2747.85</w:t>
            </w:r>
          </w:p>
        </w:tc>
        <w:tc>
          <w:tcPr>
            <w:tcW w:w="801" w:type="dxa"/>
            <w:tcBorders>
              <w:top w:val="single" w:color="000000" w:sz="4" w:space="0"/>
              <w:left w:val="single" w:color="000000" w:sz="4" w:space="0"/>
              <w:bottom w:val="single" w:color="000000" w:sz="4" w:space="0"/>
              <w:right w:val="single" w:color="auto" w:sz="4" w:space="0"/>
            </w:tcBorders>
            <w:vAlign w:val="center"/>
          </w:tcPr>
          <w:p w14:paraId="78A610C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3</w:t>
            </w:r>
          </w:p>
        </w:tc>
        <w:tc>
          <w:tcPr>
            <w:tcW w:w="2322" w:type="dxa"/>
            <w:vMerge w:val="restart"/>
            <w:tcBorders>
              <w:top w:val="single" w:color="auto" w:sz="4" w:space="0"/>
              <w:left w:val="single" w:color="auto" w:sz="4" w:space="0"/>
              <w:bottom w:val="single" w:color="auto" w:sz="4" w:space="0"/>
              <w:right w:val="single" w:color="000000" w:sz="4" w:space="0"/>
            </w:tcBorders>
            <w:vAlign w:val="center"/>
          </w:tcPr>
          <w:p w14:paraId="7C189D34">
            <w:pPr>
              <w:keepNext w:val="0"/>
              <w:keepLines w:val="0"/>
              <w:pageBreakBefore w:val="0"/>
              <w:widowControl/>
              <w:kinsoku/>
              <w:wordWrap/>
              <w:overflowPunct/>
              <w:topLinePunct w:val="0"/>
              <w:autoSpaceDE/>
              <w:autoSpaceDN/>
              <w:bidi w:val="0"/>
              <w:adjustRightInd/>
              <w:snapToGrid/>
              <w:spacing w:line="360" w:lineRule="auto"/>
              <w:ind w:left="0" w:leftChars="0" w:right="0"/>
              <w:jc w:val="left"/>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负责办公楼、科创楼、图书馆及地下车库、1-9号教学楼、世赛基地、轨道楼、8号楼地下车库、A-F楼及品香苑餐厅架空层、运动场等区域的卫生间、电梯轿厢、走廊玻璃、楼内垃圾箱、公共区域墙面及附属物、蜘蛛网、办公室门外侧等的日常保洁、清理、消杀工作；乐惠苑外挂电梯玻璃及电梯轿厢的保洁工作；六号楼轨道实训车间内的实训机车车顶及实训车间周围玻璃的保洁工作；</w:t>
            </w:r>
          </w:p>
          <w:p w14:paraId="16D7E07C">
            <w:pPr>
              <w:keepNext w:val="0"/>
              <w:keepLines w:val="0"/>
              <w:pageBreakBefore w:val="0"/>
              <w:widowControl/>
              <w:kinsoku/>
              <w:wordWrap/>
              <w:overflowPunct/>
              <w:topLinePunct w:val="0"/>
              <w:autoSpaceDE/>
              <w:autoSpaceDN/>
              <w:bidi w:val="0"/>
              <w:adjustRightInd/>
              <w:snapToGrid/>
              <w:spacing w:line="360" w:lineRule="auto"/>
              <w:ind w:left="0" w:leftChars="0" w:right="0"/>
              <w:jc w:val="left"/>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2.负责每个楼门头、玻璃幕墙的定期保洁、清理工作；</w:t>
            </w:r>
          </w:p>
          <w:p w14:paraId="467A7541">
            <w:pPr>
              <w:keepNext w:val="0"/>
              <w:keepLines w:val="0"/>
              <w:pageBreakBefore w:val="0"/>
              <w:widowControl/>
              <w:kinsoku/>
              <w:wordWrap/>
              <w:overflowPunct/>
              <w:topLinePunct w:val="0"/>
              <w:autoSpaceDE/>
              <w:autoSpaceDN/>
              <w:bidi w:val="0"/>
              <w:adjustRightInd/>
              <w:snapToGrid/>
              <w:spacing w:line="360" w:lineRule="auto"/>
              <w:ind w:left="0" w:leftChars="0" w:right="0"/>
              <w:jc w:val="left"/>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3.学校考试前、放假（寒暑假）期间办公楼等有人员办公场所的卫生间、走廊、楼道及校园的卫生保洁工作。                   4.负责通道、电梯、卫生间、墙面等区域卫生清洁工作。</w:t>
            </w:r>
          </w:p>
        </w:tc>
        <w:tc>
          <w:tcPr>
            <w:tcW w:w="2606" w:type="dxa"/>
            <w:vMerge w:val="restart"/>
            <w:tcBorders>
              <w:top w:val="single" w:color="auto" w:sz="4" w:space="0"/>
              <w:left w:val="single" w:color="000000" w:sz="4" w:space="0"/>
              <w:bottom w:val="single" w:color="auto" w:sz="4" w:space="0"/>
              <w:right w:val="single" w:color="auto" w:sz="4" w:space="0"/>
            </w:tcBorders>
          </w:tcPr>
          <w:p w14:paraId="7EBDC04D">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both"/>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1.地面无水渍、无污渍、无垃圾、无积尘、光亮干净，墙面无灰尘、无污渍，光亮，墙角无蜘蛛网，公共设施表面无积尘、无污渍、光亮；不锈钢表面无手印，无积尘，无污渍、光亮；玻璃上无手印，无积尘，无污渍、明亮；植物花盆无积尘，无污渍。</w:t>
            </w:r>
          </w:p>
          <w:p w14:paraId="0750F813">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both"/>
              <w:rPr>
                <w:rFonts w:hint="eastAsia" w:ascii="仿宋_GB2312" w:hAnsi="仿宋_GB2312" w:eastAsia="仿宋_GB2312" w:cs="仿宋_GB2312"/>
                <w:color w:val="auto"/>
                <w:position w:val="-1"/>
                <w:sz w:val="28"/>
                <w:szCs w:val="28"/>
                <w:lang w:eastAsia="zh-CN"/>
              </w:rPr>
            </w:pPr>
            <w:r>
              <w:rPr>
                <w:rFonts w:hint="eastAsia" w:ascii="仿宋_GB2312" w:hAnsi="仿宋_GB2312" w:eastAsia="仿宋_GB2312" w:cs="仿宋_GB2312"/>
                <w:b w:val="0"/>
                <w:bCs w:val="0"/>
                <w:color w:val="auto"/>
                <w:kern w:val="2"/>
                <w:sz w:val="28"/>
                <w:szCs w:val="28"/>
                <w:lang w:val="en-US" w:eastAsia="zh-CN" w:bidi="ar-SA"/>
              </w:rPr>
              <w:t>2.</w:t>
            </w:r>
            <w:r>
              <w:rPr>
                <w:rFonts w:hint="eastAsia" w:ascii="仿宋_GB2312" w:hAnsi="仿宋_GB2312" w:eastAsia="仿宋_GB2312" w:cs="仿宋_GB2312"/>
                <w:color w:val="auto"/>
                <w:position w:val="-1"/>
                <w:sz w:val="28"/>
                <w:szCs w:val="28"/>
              </w:rPr>
              <w:t>卫生间无异味，无积水、有熏香樟脑丸等洁厕物品、厕坑便具洁净无污物、无黄渍、镜面、水盆、水龙头、台面无污点，光亮；纸篓加装垃圾袋并随时清理；墙面、天棚、墙角、灯具无积尘、无蜘蛛网；开水房地面无水渍、无污渍，无垃圾，保洁工具与保洁用品要统一放在指定地点</w:t>
            </w:r>
            <w:r>
              <w:rPr>
                <w:rFonts w:hint="eastAsia" w:ascii="仿宋_GB2312" w:hAnsi="仿宋_GB2312" w:eastAsia="仿宋_GB2312" w:cs="仿宋_GB2312"/>
                <w:color w:val="auto"/>
                <w:position w:val="-1"/>
                <w:sz w:val="28"/>
                <w:szCs w:val="28"/>
                <w:lang w:eastAsia="zh-CN"/>
              </w:rPr>
              <w:t>；饮水机无茶渍、无垃圾。</w:t>
            </w:r>
          </w:p>
          <w:p w14:paraId="368483B2">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both"/>
              <w:rPr>
                <w:rFonts w:hint="eastAsia" w:ascii="仿宋_GB2312" w:hAnsi="仿宋_GB2312" w:eastAsia="仿宋_GB2312" w:cs="仿宋_GB2312"/>
                <w:color w:val="auto"/>
                <w:position w:val="-1"/>
                <w:sz w:val="28"/>
                <w:szCs w:val="28"/>
              </w:rPr>
            </w:pPr>
            <w:r>
              <w:rPr>
                <w:rFonts w:hint="eastAsia" w:ascii="仿宋_GB2312" w:hAnsi="仿宋_GB2312" w:eastAsia="仿宋_GB2312" w:cs="仿宋_GB2312"/>
                <w:color w:val="auto"/>
                <w:position w:val="-1"/>
                <w:sz w:val="28"/>
                <w:szCs w:val="28"/>
                <w:lang w:val="en-US" w:eastAsia="zh-CN"/>
              </w:rPr>
              <w:t>3.</w:t>
            </w:r>
            <w:r>
              <w:rPr>
                <w:rFonts w:hint="eastAsia" w:ascii="仿宋_GB2312" w:hAnsi="仿宋_GB2312" w:eastAsia="仿宋_GB2312" w:cs="仿宋_GB2312"/>
                <w:color w:val="auto"/>
                <w:position w:val="-1"/>
                <w:sz w:val="28"/>
                <w:szCs w:val="28"/>
              </w:rPr>
              <w:t>轿厢内地面干净、无垃圾杂物；不锈钢表面无手印、无积尘，无污渍、光亮；电梯门槽内无垃圾杂物。各楼宇屋面定期巡查，整洁有序、无杂物。</w:t>
            </w:r>
          </w:p>
          <w:p w14:paraId="1C1C9BCB">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both"/>
              <w:rPr>
                <w:rFonts w:hint="eastAsia" w:ascii="仿宋_GB2312" w:hAnsi="仿宋_GB2312" w:eastAsia="仿宋_GB2312" w:cs="仿宋_GB2312"/>
                <w:color w:val="auto"/>
                <w:position w:val="-1"/>
                <w:sz w:val="28"/>
                <w:szCs w:val="28"/>
                <w:lang w:val="en-US" w:eastAsia="zh-CN"/>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3FB3E0EC">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r>
      <w:tr w14:paraId="52864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03932FA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2</w:t>
            </w:r>
          </w:p>
        </w:tc>
        <w:tc>
          <w:tcPr>
            <w:tcW w:w="1314" w:type="dxa"/>
            <w:tcBorders>
              <w:top w:val="single" w:color="000000" w:sz="4" w:space="0"/>
              <w:left w:val="single" w:color="000000" w:sz="4" w:space="0"/>
              <w:bottom w:val="single" w:color="000000" w:sz="4" w:space="0"/>
              <w:right w:val="single" w:color="000000" w:sz="4" w:space="0"/>
            </w:tcBorders>
            <w:vAlign w:val="center"/>
          </w:tcPr>
          <w:p w14:paraId="3804A4F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2号办公楼</w:t>
            </w:r>
          </w:p>
        </w:tc>
        <w:tc>
          <w:tcPr>
            <w:tcW w:w="1470" w:type="dxa"/>
            <w:tcBorders>
              <w:top w:val="single" w:color="000000" w:sz="4" w:space="0"/>
              <w:left w:val="single" w:color="000000" w:sz="4" w:space="0"/>
              <w:bottom w:val="single" w:color="000000" w:sz="4" w:space="0"/>
              <w:right w:val="single" w:color="000000" w:sz="4" w:space="0"/>
            </w:tcBorders>
            <w:vAlign w:val="center"/>
          </w:tcPr>
          <w:p w14:paraId="4E0AE44D">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2730.43</w:t>
            </w:r>
          </w:p>
        </w:tc>
        <w:tc>
          <w:tcPr>
            <w:tcW w:w="801" w:type="dxa"/>
            <w:tcBorders>
              <w:top w:val="single" w:color="000000" w:sz="4" w:space="0"/>
              <w:left w:val="single" w:color="000000" w:sz="4" w:space="0"/>
              <w:bottom w:val="single" w:color="000000" w:sz="4" w:space="0"/>
              <w:right w:val="single" w:color="auto" w:sz="4" w:space="0"/>
            </w:tcBorders>
            <w:vAlign w:val="center"/>
          </w:tcPr>
          <w:p w14:paraId="79C40E21">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2</w:t>
            </w: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11EF96C5">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kern w:val="2"/>
                <w:sz w:val="28"/>
                <w:szCs w:val="28"/>
                <w:lang w:val="en-US" w:eastAsia="zh-CN" w:bidi="ar-SA"/>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60761C29">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6E73B0C2">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r>
      <w:tr w14:paraId="67F94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553903A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3</w:t>
            </w:r>
          </w:p>
        </w:tc>
        <w:tc>
          <w:tcPr>
            <w:tcW w:w="1314" w:type="dxa"/>
            <w:tcBorders>
              <w:top w:val="single" w:color="000000" w:sz="4" w:space="0"/>
              <w:left w:val="single" w:color="000000" w:sz="4" w:space="0"/>
              <w:bottom w:val="single" w:color="000000" w:sz="4" w:space="0"/>
              <w:right w:val="single" w:color="000000" w:sz="4" w:space="0"/>
            </w:tcBorders>
            <w:vAlign w:val="center"/>
          </w:tcPr>
          <w:p w14:paraId="068A951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3号教学楼</w:t>
            </w:r>
          </w:p>
        </w:tc>
        <w:tc>
          <w:tcPr>
            <w:tcW w:w="1470" w:type="dxa"/>
            <w:vMerge w:val="restart"/>
            <w:tcBorders>
              <w:top w:val="single" w:color="000000" w:sz="4" w:space="0"/>
              <w:left w:val="single" w:color="000000" w:sz="4" w:space="0"/>
              <w:right w:val="single" w:color="000000" w:sz="4" w:space="0"/>
            </w:tcBorders>
            <w:vAlign w:val="center"/>
          </w:tcPr>
          <w:p w14:paraId="0BEDA7CD">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9240.21</w:t>
            </w:r>
          </w:p>
        </w:tc>
        <w:tc>
          <w:tcPr>
            <w:tcW w:w="801" w:type="dxa"/>
            <w:vMerge w:val="restart"/>
            <w:tcBorders>
              <w:top w:val="single" w:color="000000" w:sz="4" w:space="0"/>
              <w:left w:val="single" w:color="000000" w:sz="4" w:space="0"/>
              <w:right w:val="single" w:color="auto" w:sz="4" w:space="0"/>
            </w:tcBorders>
            <w:vAlign w:val="center"/>
          </w:tcPr>
          <w:p w14:paraId="5365788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8</w:t>
            </w: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1DAE8F00">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kern w:val="2"/>
                <w:sz w:val="28"/>
                <w:szCs w:val="28"/>
                <w:lang w:val="en-US" w:eastAsia="zh-CN" w:bidi="ar-SA"/>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1BE09078">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3493234F">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r>
      <w:tr w14:paraId="147DD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03EB1F7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4</w:t>
            </w:r>
          </w:p>
        </w:tc>
        <w:tc>
          <w:tcPr>
            <w:tcW w:w="1314" w:type="dxa"/>
            <w:tcBorders>
              <w:top w:val="single" w:color="000000" w:sz="4" w:space="0"/>
              <w:left w:val="single" w:color="000000" w:sz="4" w:space="0"/>
              <w:bottom w:val="single" w:color="000000" w:sz="4" w:space="0"/>
              <w:right w:val="single" w:color="000000" w:sz="4" w:space="0"/>
            </w:tcBorders>
            <w:vAlign w:val="center"/>
          </w:tcPr>
          <w:p w14:paraId="5A7F62C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4号教学楼</w:t>
            </w:r>
          </w:p>
        </w:tc>
        <w:tc>
          <w:tcPr>
            <w:tcW w:w="1470" w:type="dxa"/>
            <w:vMerge w:val="continue"/>
            <w:tcBorders>
              <w:left w:val="single" w:color="000000" w:sz="4" w:space="0"/>
              <w:right w:val="single" w:color="000000" w:sz="4" w:space="0"/>
            </w:tcBorders>
            <w:vAlign w:val="center"/>
          </w:tcPr>
          <w:p w14:paraId="64E6BA0B">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p>
        </w:tc>
        <w:tc>
          <w:tcPr>
            <w:tcW w:w="801" w:type="dxa"/>
            <w:vMerge w:val="continue"/>
            <w:tcBorders>
              <w:left w:val="single" w:color="000000" w:sz="4" w:space="0"/>
              <w:right w:val="single" w:color="auto" w:sz="4" w:space="0"/>
            </w:tcBorders>
            <w:vAlign w:val="center"/>
          </w:tcPr>
          <w:p w14:paraId="5524D66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6E6E5239">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kern w:val="2"/>
                <w:sz w:val="28"/>
                <w:szCs w:val="28"/>
                <w:lang w:val="en-US" w:eastAsia="zh-CN" w:bidi="ar-SA"/>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5F7851F2">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0C78D0F3">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r>
      <w:tr w14:paraId="2AADC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5BF2EC3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5</w:t>
            </w:r>
          </w:p>
        </w:tc>
        <w:tc>
          <w:tcPr>
            <w:tcW w:w="1314" w:type="dxa"/>
            <w:tcBorders>
              <w:top w:val="single" w:color="000000" w:sz="4" w:space="0"/>
              <w:left w:val="single" w:color="000000" w:sz="4" w:space="0"/>
              <w:bottom w:val="single" w:color="000000" w:sz="4" w:space="0"/>
              <w:right w:val="single" w:color="000000" w:sz="4" w:space="0"/>
            </w:tcBorders>
            <w:vAlign w:val="center"/>
          </w:tcPr>
          <w:p w14:paraId="28F3018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5号教学楼</w:t>
            </w:r>
          </w:p>
        </w:tc>
        <w:tc>
          <w:tcPr>
            <w:tcW w:w="1470" w:type="dxa"/>
            <w:vMerge w:val="continue"/>
            <w:tcBorders>
              <w:left w:val="single" w:color="000000" w:sz="4" w:space="0"/>
              <w:bottom w:val="single" w:color="000000" w:sz="4" w:space="0"/>
              <w:right w:val="single" w:color="000000" w:sz="4" w:space="0"/>
            </w:tcBorders>
            <w:vAlign w:val="center"/>
          </w:tcPr>
          <w:p w14:paraId="29F811D0">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p>
        </w:tc>
        <w:tc>
          <w:tcPr>
            <w:tcW w:w="801" w:type="dxa"/>
            <w:vMerge w:val="continue"/>
            <w:tcBorders>
              <w:left w:val="single" w:color="000000" w:sz="4" w:space="0"/>
              <w:bottom w:val="single" w:color="000000" w:sz="4" w:space="0"/>
              <w:right w:val="single" w:color="auto" w:sz="4" w:space="0"/>
            </w:tcBorders>
            <w:vAlign w:val="center"/>
          </w:tcPr>
          <w:p w14:paraId="7B2F0B2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56954FA9">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kern w:val="2"/>
                <w:sz w:val="28"/>
                <w:szCs w:val="28"/>
                <w:lang w:val="en-US" w:eastAsia="zh-CN" w:bidi="ar-SA"/>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096F35EB">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195FDF94">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r>
      <w:tr w14:paraId="28CD9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8"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1095C601">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6</w:t>
            </w:r>
          </w:p>
        </w:tc>
        <w:tc>
          <w:tcPr>
            <w:tcW w:w="1314" w:type="dxa"/>
            <w:tcBorders>
              <w:top w:val="single" w:color="000000" w:sz="4" w:space="0"/>
              <w:left w:val="single" w:color="000000" w:sz="4" w:space="0"/>
              <w:bottom w:val="single" w:color="000000" w:sz="4" w:space="0"/>
              <w:right w:val="single" w:color="000000" w:sz="4" w:space="0"/>
            </w:tcBorders>
            <w:vAlign w:val="center"/>
          </w:tcPr>
          <w:p w14:paraId="7E58FF5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6号教学楼</w:t>
            </w:r>
          </w:p>
        </w:tc>
        <w:tc>
          <w:tcPr>
            <w:tcW w:w="1470" w:type="dxa"/>
            <w:tcBorders>
              <w:top w:val="single" w:color="000000" w:sz="4" w:space="0"/>
              <w:left w:val="single" w:color="000000" w:sz="4" w:space="0"/>
              <w:bottom w:val="single" w:color="000000" w:sz="4" w:space="0"/>
              <w:right w:val="single" w:color="000000" w:sz="4" w:space="0"/>
            </w:tcBorders>
            <w:vAlign w:val="center"/>
          </w:tcPr>
          <w:p w14:paraId="5417C5B1">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19115.39</w:t>
            </w:r>
          </w:p>
        </w:tc>
        <w:tc>
          <w:tcPr>
            <w:tcW w:w="801" w:type="dxa"/>
            <w:tcBorders>
              <w:top w:val="single" w:color="000000" w:sz="4" w:space="0"/>
              <w:left w:val="single" w:color="000000" w:sz="4" w:space="0"/>
              <w:bottom w:val="single" w:color="000000" w:sz="4" w:space="0"/>
              <w:right w:val="single" w:color="auto" w:sz="4" w:space="0"/>
            </w:tcBorders>
            <w:vAlign w:val="center"/>
          </w:tcPr>
          <w:p w14:paraId="31E7877C">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6</w:t>
            </w: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0AE4525F">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kern w:val="2"/>
                <w:sz w:val="28"/>
                <w:szCs w:val="28"/>
                <w:lang w:val="en-US" w:eastAsia="zh-CN" w:bidi="ar-SA"/>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5DE49AA5">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19EA137A">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（含实训基地内火车头）</w:t>
            </w:r>
          </w:p>
        </w:tc>
      </w:tr>
      <w:tr w14:paraId="0449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2874E587">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7</w:t>
            </w:r>
          </w:p>
        </w:tc>
        <w:tc>
          <w:tcPr>
            <w:tcW w:w="1314" w:type="dxa"/>
            <w:tcBorders>
              <w:top w:val="single" w:color="000000" w:sz="4" w:space="0"/>
              <w:left w:val="single" w:color="000000" w:sz="4" w:space="0"/>
              <w:bottom w:val="single" w:color="000000" w:sz="4" w:space="0"/>
              <w:right w:val="single" w:color="000000" w:sz="4" w:space="0"/>
            </w:tcBorders>
            <w:vAlign w:val="center"/>
          </w:tcPr>
          <w:p w14:paraId="0123C161">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7号教学楼</w:t>
            </w:r>
          </w:p>
        </w:tc>
        <w:tc>
          <w:tcPr>
            <w:tcW w:w="1470" w:type="dxa"/>
            <w:tcBorders>
              <w:top w:val="single" w:color="000000" w:sz="4" w:space="0"/>
              <w:left w:val="single" w:color="000000" w:sz="4" w:space="0"/>
              <w:bottom w:val="single" w:color="000000" w:sz="4" w:space="0"/>
              <w:right w:val="single" w:color="000000" w:sz="4" w:space="0"/>
            </w:tcBorders>
            <w:vAlign w:val="center"/>
          </w:tcPr>
          <w:p w14:paraId="697E49B8">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8692.72</w:t>
            </w:r>
          </w:p>
        </w:tc>
        <w:tc>
          <w:tcPr>
            <w:tcW w:w="801" w:type="dxa"/>
            <w:tcBorders>
              <w:top w:val="single" w:color="000000" w:sz="4" w:space="0"/>
              <w:left w:val="single" w:color="000000" w:sz="4" w:space="0"/>
              <w:bottom w:val="single" w:color="000000" w:sz="4" w:space="0"/>
              <w:right w:val="single" w:color="auto" w:sz="4" w:space="0"/>
            </w:tcBorders>
            <w:vAlign w:val="center"/>
          </w:tcPr>
          <w:p w14:paraId="7D0C533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5</w:t>
            </w: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5F7CF208">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kern w:val="2"/>
                <w:sz w:val="28"/>
                <w:szCs w:val="28"/>
                <w:lang w:val="en-US" w:eastAsia="zh-CN" w:bidi="ar-SA"/>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32E213DC">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118C7CFB">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r>
      <w:tr w14:paraId="13AED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40087563">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8</w:t>
            </w:r>
          </w:p>
        </w:tc>
        <w:tc>
          <w:tcPr>
            <w:tcW w:w="1314" w:type="dxa"/>
            <w:tcBorders>
              <w:top w:val="single" w:color="000000" w:sz="4" w:space="0"/>
              <w:left w:val="single" w:color="000000" w:sz="4" w:space="0"/>
              <w:bottom w:val="single" w:color="000000" w:sz="4" w:space="0"/>
              <w:right w:val="single" w:color="000000" w:sz="4" w:space="0"/>
            </w:tcBorders>
            <w:vAlign w:val="center"/>
          </w:tcPr>
          <w:p w14:paraId="230B1B7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8号教学楼</w:t>
            </w:r>
          </w:p>
        </w:tc>
        <w:tc>
          <w:tcPr>
            <w:tcW w:w="1470" w:type="dxa"/>
            <w:tcBorders>
              <w:top w:val="single" w:color="000000" w:sz="4" w:space="0"/>
              <w:left w:val="single" w:color="000000" w:sz="4" w:space="0"/>
              <w:bottom w:val="single" w:color="000000" w:sz="4" w:space="0"/>
              <w:right w:val="single" w:color="000000" w:sz="4" w:space="0"/>
            </w:tcBorders>
            <w:vAlign w:val="center"/>
          </w:tcPr>
          <w:p w14:paraId="55DAD92D">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6441.13</w:t>
            </w:r>
          </w:p>
        </w:tc>
        <w:tc>
          <w:tcPr>
            <w:tcW w:w="801" w:type="dxa"/>
            <w:tcBorders>
              <w:top w:val="single" w:color="000000" w:sz="4" w:space="0"/>
              <w:left w:val="single" w:color="000000" w:sz="4" w:space="0"/>
              <w:bottom w:val="single" w:color="000000" w:sz="4" w:space="0"/>
              <w:right w:val="single" w:color="auto" w:sz="4" w:space="0"/>
            </w:tcBorders>
            <w:vAlign w:val="center"/>
          </w:tcPr>
          <w:p w14:paraId="3E6AC7C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3</w:t>
            </w: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6F283743">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kern w:val="2"/>
                <w:sz w:val="28"/>
                <w:szCs w:val="28"/>
                <w:lang w:val="en-US" w:eastAsia="zh-CN" w:bidi="ar-SA"/>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219B10C1">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211AD652">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（含地下一层</w:t>
            </w:r>
            <w:r>
              <w:rPr>
                <w:rFonts w:hint="eastAsia" w:ascii="仿宋_GB2312" w:hAnsi="仿宋_GB2312" w:eastAsia="仿宋_GB2312" w:cs="仿宋_GB2312"/>
                <w:b w:val="0"/>
                <w:bCs w:val="0"/>
                <w:color w:val="auto"/>
                <w:sz w:val="28"/>
                <w:szCs w:val="28"/>
                <w:lang w:val="en-US" w:eastAsia="zh-CN"/>
              </w:rPr>
              <w:t>车库</w:t>
            </w:r>
            <w:r>
              <w:rPr>
                <w:rFonts w:hint="eastAsia" w:ascii="仿宋_GB2312" w:hAnsi="仿宋_GB2312" w:eastAsia="仿宋_GB2312" w:cs="仿宋_GB2312"/>
                <w:b w:val="0"/>
                <w:bCs w:val="0"/>
                <w:color w:val="auto"/>
                <w:sz w:val="28"/>
                <w:szCs w:val="28"/>
              </w:rPr>
              <w:t>）</w:t>
            </w:r>
          </w:p>
        </w:tc>
      </w:tr>
      <w:tr w14:paraId="7DCD8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6B8B45F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9</w:t>
            </w:r>
          </w:p>
        </w:tc>
        <w:tc>
          <w:tcPr>
            <w:tcW w:w="1314" w:type="dxa"/>
            <w:tcBorders>
              <w:top w:val="single" w:color="000000" w:sz="4" w:space="0"/>
              <w:left w:val="single" w:color="000000" w:sz="4" w:space="0"/>
              <w:bottom w:val="single" w:color="000000" w:sz="4" w:space="0"/>
              <w:right w:val="single" w:color="000000" w:sz="4" w:space="0"/>
            </w:tcBorders>
            <w:vAlign w:val="center"/>
          </w:tcPr>
          <w:p w14:paraId="213B711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highlight w:val="none"/>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9号科创楼</w:t>
            </w:r>
          </w:p>
        </w:tc>
        <w:tc>
          <w:tcPr>
            <w:tcW w:w="1470" w:type="dxa"/>
            <w:tcBorders>
              <w:top w:val="single" w:color="000000" w:sz="4" w:space="0"/>
              <w:left w:val="single" w:color="000000" w:sz="4" w:space="0"/>
              <w:bottom w:val="single" w:color="000000" w:sz="4" w:space="0"/>
              <w:right w:val="single" w:color="000000" w:sz="4" w:space="0"/>
            </w:tcBorders>
            <w:vAlign w:val="center"/>
          </w:tcPr>
          <w:p w14:paraId="686D9986">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highlight w:val="none"/>
                <w:u w:val="none"/>
                <w:lang w:val="en-US" w:eastAsia="zh-CN"/>
              </w:rPr>
            </w:pPr>
            <w:r>
              <w:rPr>
                <w:rFonts w:hint="eastAsia" w:ascii="仿宋_GB2312" w:hAnsi="仿宋_GB2312" w:eastAsia="仿宋_GB2312" w:cs="仿宋_GB2312"/>
                <w:b w:val="0"/>
                <w:bCs w:val="0"/>
                <w:i w:val="0"/>
                <w:iCs w:val="0"/>
                <w:color w:val="auto"/>
                <w:kern w:val="0"/>
                <w:sz w:val="28"/>
                <w:szCs w:val="28"/>
                <w:highlight w:val="none"/>
                <w:u w:val="none"/>
                <w:lang w:val="en-US" w:eastAsia="zh-CN"/>
              </w:rPr>
              <w:t>8787.07</w:t>
            </w:r>
          </w:p>
        </w:tc>
        <w:tc>
          <w:tcPr>
            <w:tcW w:w="801" w:type="dxa"/>
            <w:tcBorders>
              <w:top w:val="single" w:color="000000" w:sz="4" w:space="0"/>
              <w:left w:val="single" w:color="000000" w:sz="4" w:space="0"/>
              <w:bottom w:val="single" w:color="000000" w:sz="4" w:space="0"/>
              <w:right w:val="single" w:color="auto" w:sz="4" w:space="0"/>
            </w:tcBorders>
            <w:vAlign w:val="center"/>
          </w:tcPr>
          <w:p w14:paraId="1FB31A7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highlight w:val="none"/>
                <w:u w:val="none"/>
                <w:lang w:val="en-US" w:eastAsia="zh-CN" w:bidi="ar-SA"/>
              </w:rPr>
            </w:pPr>
            <w:r>
              <w:rPr>
                <w:rFonts w:hint="eastAsia" w:ascii="仿宋_GB2312" w:hAnsi="仿宋_GB2312" w:eastAsia="仿宋_GB2312" w:cs="仿宋_GB2312"/>
                <w:b w:val="0"/>
                <w:bCs w:val="0"/>
                <w:i w:val="0"/>
                <w:iCs w:val="0"/>
                <w:color w:val="auto"/>
                <w:kern w:val="2"/>
                <w:sz w:val="28"/>
                <w:szCs w:val="28"/>
                <w:highlight w:val="none"/>
                <w:u w:val="none"/>
                <w:lang w:val="en-US" w:eastAsia="zh-CN" w:bidi="ar-SA"/>
              </w:rPr>
              <w:t>6</w:t>
            </w: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74897FB7">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kern w:val="2"/>
                <w:sz w:val="28"/>
                <w:szCs w:val="28"/>
                <w:highlight w:val="none"/>
                <w:lang w:val="en-US" w:eastAsia="zh-CN" w:bidi="ar-SA"/>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41F18913">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highlight w:val="none"/>
                <w:lang w:val="en-US" w:eastAsia="zh-CN" w:bidi="ar-SA"/>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752451C6">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highlight w:val="none"/>
                <w:lang w:val="en-US" w:eastAsia="zh-CN" w:bidi="ar-SA"/>
              </w:rPr>
            </w:pPr>
          </w:p>
        </w:tc>
      </w:tr>
      <w:tr w14:paraId="05278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1C4FA81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10</w:t>
            </w:r>
          </w:p>
        </w:tc>
        <w:tc>
          <w:tcPr>
            <w:tcW w:w="1314" w:type="dxa"/>
            <w:tcBorders>
              <w:top w:val="single" w:color="000000" w:sz="4" w:space="0"/>
              <w:left w:val="single" w:color="000000" w:sz="4" w:space="0"/>
              <w:bottom w:val="single" w:color="000000" w:sz="4" w:space="0"/>
              <w:right w:val="single" w:color="000000" w:sz="4" w:space="0"/>
            </w:tcBorders>
            <w:vAlign w:val="center"/>
          </w:tcPr>
          <w:p w14:paraId="7A9B29A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图书馆</w:t>
            </w:r>
          </w:p>
        </w:tc>
        <w:tc>
          <w:tcPr>
            <w:tcW w:w="1470" w:type="dxa"/>
            <w:tcBorders>
              <w:top w:val="single" w:color="000000" w:sz="4" w:space="0"/>
              <w:left w:val="single" w:color="000000" w:sz="4" w:space="0"/>
              <w:bottom w:val="single" w:color="000000" w:sz="4" w:space="0"/>
              <w:right w:val="single" w:color="000000" w:sz="4" w:space="0"/>
            </w:tcBorders>
            <w:vAlign w:val="center"/>
          </w:tcPr>
          <w:p w14:paraId="0A78ECDC">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9813.05</w:t>
            </w:r>
          </w:p>
        </w:tc>
        <w:tc>
          <w:tcPr>
            <w:tcW w:w="801" w:type="dxa"/>
            <w:tcBorders>
              <w:top w:val="single" w:color="000000" w:sz="4" w:space="0"/>
              <w:left w:val="single" w:color="000000" w:sz="4" w:space="0"/>
              <w:bottom w:val="single" w:color="000000" w:sz="4" w:space="0"/>
              <w:right w:val="single" w:color="auto" w:sz="4" w:space="0"/>
            </w:tcBorders>
            <w:vAlign w:val="center"/>
          </w:tcPr>
          <w:p w14:paraId="7CD39B4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5</w:t>
            </w: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795FA059">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sz w:val="28"/>
                <w:szCs w:val="28"/>
                <w:lang w:val="en-US" w:eastAsia="zh-CN"/>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17AAFD6A">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kern w:val="2"/>
                <w:sz w:val="28"/>
                <w:szCs w:val="28"/>
                <w:lang w:val="en-US" w:eastAsia="zh-CN" w:bidi="ar-SA"/>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6250E390">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center"/>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（含地下一层</w:t>
            </w:r>
            <w:r>
              <w:rPr>
                <w:rFonts w:hint="eastAsia" w:ascii="仿宋_GB2312" w:hAnsi="仿宋_GB2312" w:eastAsia="仿宋_GB2312" w:cs="仿宋_GB2312"/>
                <w:b w:val="0"/>
                <w:bCs w:val="0"/>
                <w:color w:val="auto"/>
                <w:sz w:val="28"/>
                <w:szCs w:val="28"/>
                <w:lang w:val="en-US" w:eastAsia="zh-CN"/>
              </w:rPr>
              <w:t>车库</w:t>
            </w:r>
            <w:r>
              <w:rPr>
                <w:rFonts w:hint="eastAsia" w:ascii="仿宋_GB2312" w:hAnsi="仿宋_GB2312" w:eastAsia="仿宋_GB2312" w:cs="仿宋_GB2312"/>
                <w:b w:val="0"/>
                <w:bCs w:val="0"/>
                <w:color w:val="auto"/>
                <w:sz w:val="28"/>
                <w:szCs w:val="28"/>
              </w:rPr>
              <w:t>）</w:t>
            </w:r>
          </w:p>
        </w:tc>
      </w:tr>
      <w:tr w14:paraId="48F6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8"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4265BA2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11</w:t>
            </w:r>
          </w:p>
        </w:tc>
        <w:tc>
          <w:tcPr>
            <w:tcW w:w="1314" w:type="dxa"/>
            <w:tcBorders>
              <w:top w:val="single" w:color="000000" w:sz="4" w:space="0"/>
              <w:left w:val="single" w:color="000000" w:sz="4" w:space="0"/>
              <w:bottom w:val="single" w:color="000000" w:sz="4" w:space="0"/>
              <w:right w:val="single" w:color="000000" w:sz="4" w:space="0"/>
            </w:tcBorders>
            <w:vAlign w:val="center"/>
          </w:tcPr>
          <w:p w14:paraId="6A19A39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both"/>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A-F及品香苑餐厅架空层</w:t>
            </w:r>
          </w:p>
        </w:tc>
        <w:tc>
          <w:tcPr>
            <w:tcW w:w="1470" w:type="dxa"/>
            <w:tcBorders>
              <w:top w:val="single" w:color="000000" w:sz="4" w:space="0"/>
              <w:left w:val="single" w:color="000000" w:sz="4" w:space="0"/>
              <w:bottom w:val="single" w:color="000000" w:sz="4" w:space="0"/>
              <w:right w:val="single" w:color="000000" w:sz="4" w:space="0"/>
            </w:tcBorders>
            <w:vAlign w:val="center"/>
          </w:tcPr>
          <w:p w14:paraId="7770B7F1">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1432.15</w:t>
            </w:r>
          </w:p>
        </w:tc>
        <w:tc>
          <w:tcPr>
            <w:tcW w:w="801" w:type="dxa"/>
            <w:tcBorders>
              <w:top w:val="single" w:color="000000" w:sz="4" w:space="0"/>
              <w:left w:val="single" w:color="000000" w:sz="4" w:space="0"/>
              <w:bottom w:val="single" w:color="000000" w:sz="4" w:space="0"/>
              <w:right w:val="single" w:color="auto" w:sz="4" w:space="0"/>
            </w:tcBorders>
            <w:vAlign w:val="center"/>
          </w:tcPr>
          <w:p w14:paraId="1A5E365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2</w:t>
            </w:r>
          </w:p>
        </w:tc>
        <w:tc>
          <w:tcPr>
            <w:tcW w:w="2322" w:type="dxa"/>
            <w:vMerge w:val="continue"/>
            <w:tcBorders>
              <w:top w:val="single" w:color="auto" w:sz="4" w:space="0"/>
              <w:left w:val="single" w:color="auto" w:sz="4" w:space="0"/>
              <w:bottom w:val="single" w:color="auto" w:sz="4" w:space="0"/>
              <w:right w:val="single" w:color="000000" w:sz="4" w:space="0"/>
            </w:tcBorders>
            <w:vAlign w:val="center"/>
          </w:tcPr>
          <w:p w14:paraId="4BAC73CA">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sz w:val="28"/>
                <w:szCs w:val="28"/>
                <w:lang w:val="en-US" w:eastAsia="zh-CN"/>
              </w:rPr>
            </w:pPr>
          </w:p>
        </w:tc>
        <w:tc>
          <w:tcPr>
            <w:tcW w:w="2606" w:type="dxa"/>
            <w:vMerge w:val="continue"/>
            <w:tcBorders>
              <w:top w:val="single" w:color="auto" w:sz="4" w:space="0"/>
              <w:left w:val="single" w:color="000000" w:sz="4" w:space="0"/>
              <w:bottom w:val="single" w:color="auto" w:sz="4" w:space="0"/>
              <w:right w:val="single" w:color="auto" w:sz="4" w:space="0"/>
            </w:tcBorders>
            <w:vAlign w:val="center"/>
          </w:tcPr>
          <w:p w14:paraId="0ECA073F">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sz w:val="28"/>
                <w:szCs w:val="28"/>
                <w:lang w:val="en-US" w:eastAsia="zh-CN"/>
              </w:rPr>
            </w:pPr>
          </w:p>
        </w:tc>
        <w:tc>
          <w:tcPr>
            <w:tcW w:w="1506" w:type="dxa"/>
            <w:tcBorders>
              <w:top w:val="single" w:color="000000" w:sz="4" w:space="0"/>
              <w:left w:val="single" w:color="auto" w:sz="4" w:space="0"/>
              <w:bottom w:val="single" w:color="000000" w:sz="4" w:space="0"/>
              <w:right w:val="single" w:color="000000" w:sz="4" w:space="0"/>
            </w:tcBorders>
            <w:vAlign w:val="center"/>
          </w:tcPr>
          <w:p w14:paraId="313973E2">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sz w:val="28"/>
                <w:szCs w:val="28"/>
                <w:lang w:val="en-US" w:eastAsia="zh-CN"/>
              </w:rPr>
            </w:pPr>
          </w:p>
        </w:tc>
      </w:tr>
      <w:tr w14:paraId="0AC8F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7" w:hRule="atLeast"/>
          <w:jc w:val="center"/>
        </w:trPr>
        <w:tc>
          <w:tcPr>
            <w:tcW w:w="559" w:type="dxa"/>
            <w:tcBorders>
              <w:top w:val="single" w:color="000000" w:sz="4" w:space="0"/>
              <w:left w:val="single" w:color="000000" w:sz="4" w:space="0"/>
              <w:bottom w:val="single" w:color="000000" w:sz="4" w:space="0"/>
              <w:right w:val="single" w:color="000000" w:sz="4" w:space="0"/>
            </w:tcBorders>
            <w:vAlign w:val="center"/>
          </w:tcPr>
          <w:p w14:paraId="5C59343C">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12</w:t>
            </w:r>
          </w:p>
        </w:tc>
        <w:tc>
          <w:tcPr>
            <w:tcW w:w="1314" w:type="dxa"/>
            <w:tcBorders>
              <w:top w:val="single" w:color="000000" w:sz="4" w:space="0"/>
              <w:left w:val="single" w:color="000000" w:sz="4" w:space="0"/>
              <w:bottom w:val="single" w:color="000000" w:sz="4" w:space="0"/>
              <w:right w:val="single" w:color="000000" w:sz="4" w:space="0"/>
            </w:tcBorders>
            <w:vAlign w:val="center"/>
          </w:tcPr>
          <w:p w14:paraId="4538CE9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0"/>
                <w:sz w:val="28"/>
                <w:szCs w:val="28"/>
                <w:u w:val="none"/>
                <w:lang w:val="en-US" w:eastAsia="zh-CN"/>
              </w:rPr>
              <w:t>世赛基地</w:t>
            </w:r>
          </w:p>
        </w:tc>
        <w:tc>
          <w:tcPr>
            <w:tcW w:w="1470" w:type="dxa"/>
            <w:tcBorders>
              <w:top w:val="single" w:color="000000" w:sz="4" w:space="0"/>
              <w:left w:val="single" w:color="000000" w:sz="4" w:space="0"/>
              <w:bottom w:val="single" w:color="000000" w:sz="4" w:space="0"/>
              <w:right w:val="single" w:color="000000" w:sz="4" w:space="0"/>
            </w:tcBorders>
            <w:vAlign w:val="center"/>
          </w:tcPr>
          <w:p w14:paraId="0DC49370">
            <w:pPr>
              <w:keepNext w:val="0"/>
              <w:keepLines w:val="0"/>
              <w:pageBreakBefore w:val="0"/>
              <w:widowControl/>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1000</w:t>
            </w:r>
          </w:p>
        </w:tc>
        <w:tc>
          <w:tcPr>
            <w:tcW w:w="801" w:type="dxa"/>
            <w:tcBorders>
              <w:top w:val="single" w:color="000000" w:sz="4" w:space="0"/>
              <w:left w:val="single" w:color="000000" w:sz="4" w:space="0"/>
              <w:bottom w:val="single" w:color="000000" w:sz="4" w:space="0"/>
              <w:right w:val="single" w:color="auto" w:sz="4" w:space="0"/>
            </w:tcBorders>
            <w:vAlign w:val="center"/>
          </w:tcPr>
          <w:p w14:paraId="7BB42BC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1</w:t>
            </w:r>
          </w:p>
        </w:tc>
        <w:tc>
          <w:tcPr>
            <w:tcW w:w="2322" w:type="dxa"/>
            <w:tcBorders>
              <w:top w:val="single" w:color="auto" w:sz="4" w:space="0"/>
              <w:left w:val="single" w:color="auto" w:sz="4" w:space="0"/>
              <w:bottom w:val="single" w:color="000000" w:sz="4" w:space="0"/>
              <w:right w:val="single" w:color="000000" w:sz="4" w:space="0"/>
            </w:tcBorders>
            <w:vAlign w:val="center"/>
          </w:tcPr>
          <w:p w14:paraId="176B29BF">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sz w:val="28"/>
                <w:szCs w:val="28"/>
                <w:lang w:eastAsia="zh-CN"/>
              </w:rPr>
            </w:pPr>
          </w:p>
        </w:tc>
        <w:tc>
          <w:tcPr>
            <w:tcW w:w="2606" w:type="dxa"/>
            <w:tcBorders>
              <w:top w:val="single" w:color="auto" w:sz="4" w:space="0"/>
              <w:left w:val="single" w:color="000000" w:sz="4" w:space="0"/>
              <w:bottom w:val="single" w:color="000000" w:sz="4" w:space="0"/>
              <w:right w:val="single" w:color="000000" w:sz="4" w:space="0"/>
            </w:tcBorders>
            <w:vAlign w:val="center"/>
          </w:tcPr>
          <w:p w14:paraId="7E89ECB7">
            <w:pPr>
              <w:keepNext w:val="0"/>
              <w:keepLines w:val="0"/>
              <w:pageBreakBefore w:val="0"/>
              <w:widowControl/>
              <w:kinsoku/>
              <w:wordWrap/>
              <w:overflowPunct/>
              <w:topLinePunct w:val="0"/>
              <w:autoSpaceDE/>
              <w:autoSpaceDN/>
              <w:bidi w:val="0"/>
              <w:adjustRightInd/>
              <w:snapToGrid/>
              <w:spacing w:line="360" w:lineRule="auto"/>
              <w:ind w:left="0" w:leftChars="0" w:right="0"/>
              <w:jc w:val="left"/>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每周对世赛基地卫生间至少清洁一次，做到地面、墙壁、镜面、洗手台等区域干净整洁，无异味。</w:t>
            </w:r>
          </w:p>
        </w:tc>
        <w:tc>
          <w:tcPr>
            <w:tcW w:w="1506" w:type="dxa"/>
            <w:tcBorders>
              <w:top w:val="single" w:color="000000" w:sz="4" w:space="0"/>
              <w:left w:val="single" w:color="000000" w:sz="4" w:space="0"/>
              <w:bottom w:val="single" w:color="000000" w:sz="4" w:space="0"/>
              <w:right w:val="single" w:color="000000" w:sz="4" w:space="0"/>
            </w:tcBorders>
            <w:vAlign w:val="center"/>
          </w:tcPr>
          <w:p w14:paraId="6C427E16">
            <w:pPr>
              <w:keepNext w:val="0"/>
              <w:keepLines w:val="0"/>
              <w:pageBreakBefore w:val="0"/>
              <w:widowControl/>
              <w:kinsoku/>
              <w:wordWrap/>
              <w:overflowPunct/>
              <w:topLinePunct w:val="0"/>
              <w:autoSpaceDE/>
              <w:autoSpaceDN/>
              <w:bidi w:val="0"/>
              <w:adjustRightInd/>
              <w:snapToGrid/>
              <w:spacing w:line="360" w:lineRule="auto"/>
              <w:ind w:left="0" w:leftChars="0" w:right="0"/>
              <w:jc w:val="center"/>
              <w:rPr>
                <w:rFonts w:hint="eastAsia" w:ascii="仿宋_GB2312" w:hAnsi="仿宋_GB2312" w:eastAsia="仿宋_GB2312" w:cs="仿宋_GB2312"/>
                <w:b w:val="0"/>
                <w:bCs w:val="0"/>
                <w:color w:val="auto"/>
                <w:sz w:val="28"/>
                <w:szCs w:val="28"/>
                <w:lang w:eastAsia="zh-CN"/>
              </w:rPr>
            </w:pPr>
          </w:p>
        </w:tc>
      </w:tr>
      <w:tr w14:paraId="0A722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5" w:hRule="atLeast"/>
          <w:jc w:val="center"/>
        </w:trPr>
        <w:tc>
          <w:tcPr>
            <w:tcW w:w="559" w:type="dxa"/>
            <w:tcBorders>
              <w:top w:val="single" w:color="000000" w:sz="4" w:space="0"/>
              <w:left w:val="single" w:color="000000" w:sz="4" w:space="0"/>
              <w:bottom w:val="single" w:color="000000" w:sz="4" w:space="0"/>
              <w:right w:val="single" w:color="000000" w:sz="4" w:space="0"/>
            </w:tcBorders>
            <w:noWrap/>
            <w:vAlign w:val="center"/>
          </w:tcPr>
          <w:p w14:paraId="021FFD3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13</w:t>
            </w:r>
          </w:p>
        </w:tc>
        <w:tc>
          <w:tcPr>
            <w:tcW w:w="1314" w:type="dxa"/>
            <w:tcBorders>
              <w:top w:val="single" w:color="000000" w:sz="4" w:space="0"/>
              <w:left w:val="single" w:color="000000" w:sz="4" w:space="0"/>
              <w:bottom w:val="single" w:color="000000" w:sz="4" w:space="0"/>
              <w:right w:val="single" w:color="000000" w:sz="4" w:space="0"/>
            </w:tcBorders>
            <w:noWrap/>
            <w:vAlign w:val="center"/>
          </w:tcPr>
          <w:p w14:paraId="248F1E2C">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校园内保洁</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77D93A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p>
        </w:tc>
        <w:tc>
          <w:tcPr>
            <w:tcW w:w="801" w:type="dxa"/>
            <w:tcBorders>
              <w:top w:val="single" w:color="000000" w:sz="4" w:space="0"/>
              <w:left w:val="single" w:color="000000" w:sz="4" w:space="0"/>
              <w:bottom w:val="single" w:color="000000" w:sz="4" w:space="0"/>
              <w:right w:val="single" w:color="000000" w:sz="4" w:space="0"/>
            </w:tcBorders>
            <w:noWrap/>
            <w:vAlign w:val="center"/>
          </w:tcPr>
          <w:p w14:paraId="3E89E9A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2"/>
                <w:sz w:val="28"/>
                <w:szCs w:val="28"/>
                <w:u w:val="none"/>
                <w:lang w:val="en-US" w:eastAsia="zh-CN" w:bidi="ar-SA"/>
              </w:rPr>
            </w:pPr>
            <w:r>
              <w:rPr>
                <w:rFonts w:hint="eastAsia" w:ascii="仿宋_GB2312" w:hAnsi="仿宋_GB2312" w:eastAsia="仿宋_GB2312" w:cs="仿宋_GB2312"/>
                <w:b w:val="0"/>
                <w:bCs w:val="0"/>
                <w:i w:val="0"/>
                <w:iCs w:val="0"/>
                <w:color w:val="auto"/>
                <w:kern w:val="2"/>
                <w:sz w:val="28"/>
                <w:szCs w:val="28"/>
                <w:u w:val="none"/>
                <w:lang w:val="en-US" w:eastAsia="zh-CN" w:bidi="ar-SA"/>
              </w:rPr>
              <w:t>10</w:t>
            </w:r>
          </w:p>
        </w:tc>
        <w:tc>
          <w:tcPr>
            <w:tcW w:w="2322" w:type="dxa"/>
            <w:tcBorders>
              <w:top w:val="single" w:color="000000" w:sz="4" w:space="0"/>
              <w:left w:val="single" w:color="000000" w:sz="4" w:space="0"/>
              <w:bottom w:val="single" w:color="000000" w:sz="4" w:space="0"/>
              <w:right w:val="single" w:color="000000" w:sz="4" w:space="0"/>
            </w:tcBorders>
            <w:noWrap/>
            <w:vAlign w:val="center"/>
          </w:tcPr>
          <w:p w14:paraId="4D48806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left"/>
              <w:textAlignment w:val="center"/>
              <w:rPr>
                <w:rFonts w:hint="eastAsia" w:ascii="仿宋_GB2312" w:hAnsi="仿宋_GB2312" w:eastAsia="仿宋_GB2312" w:cs="仿宋_GB2312"/>
                <w:b w:val="0"/>
                <w:bCs w:val="0"/>
                <w:i w:val="0"/>
                <w:iCs w:val="0"/>
                <w:color w:val="auto"/>
                <w:sz w:val="28"/>
                <w:szCs w:val="28"/>
                <w:u w:val="none"/>
              </w:rPr>
            </w:pPr>
            <w:r>
              <w:rPr>
                <w:rFonts w:hint="eastAsia" w:ascii="仿宋_GB2312" w:hAnsi="仿宋_GB2312" w:eastAsia="仿宋_GB2312" w:cs="仿宋_GB2312"/>
                <w:b w:val="0"/>
                <w:bCs w:val="0"/>
                <w:i w:val="0"/>
                <w:iCs w:val="0"/>
                <w:color w:val="auto"/>
                <w:sz w:val="28"/>
                <w:szCs w:val="28"/>
                <w:u w:val="none"/>
              </w:rPr>
              <w:t>负责校园内所有道路、广场和垃圾箱（桶）的日常保洁、消杀工作</w:t>
            </w:r>
          </w:p>
        </w:tc>
        <w:tc>
          <w:tcPr>
            <w:tcW w:w="2606" w:type="dxa"/>
            <w:tcBorders>
              <w:top w:val="single" w:color="000000" w:sz="4" w:space="0"/>
              <w:left w:val="single" w:color="000000" w:sz="4" w:space="0"/>
              <w:bottom w:val="single" w:color="000000" w:sz="4" w:space="0"/>
              <w:right w:val="single" w:color="000000" w:sz="4" w:space="0"/>
            </w:tcBorders>
            <w:noWrap/>
            <w:vAlign w:val="center"/>
          </w:tcPr>
          <w:p w14:paraId="274089F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left"/>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维护校园道路环境卫生，确保路面无杂物、无垃圾遗留；保持垃圾桶外观洁净完好，桶内垃圾及时清运，无异味散发、无堆积满溢现象。</w:t>
            </w:r>
          </w:p>
        </w:tc>
        <w:tc>
          <w:tcPr>
            <w:tcW w:w="1506" w:type="dxa"/>
            <w:tcBorders>
              <w:top w:val="single" w:color="000000" w:sz="4" w:space="0"/>
              <w:left w:val="single" w:color="000000" w:sz="4" w:space="0"/>
              <w:bottom w:val="single" w:color="000000" w:sz="4" w:space="0"/>
              <w:right w:val="single" w:color="000000" w:sz="4" w:space="0"/>
            </w:tcBorders>
            <w:noWrap/>
            <w:vAlign w:val="center"/>
          </w:tcPr>
          <w:p w14:paraId="195B38A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r>
      <w:tr w14:paraId="233C1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559" w:type="dxa"/>
            <w:tcBorders>
              <w:top w:val="single" w:color="000000" w:sz="4" w:space="0"/>
              <w:left w:val="single" w:color="000000" w:sz="4" w:space="0"/>
              <w:bottom w:val="single" w:color="000000" w:sz="4" w:space="0"/>
              <w:right w:val="single" w:color="000000" w:sz="4" w:space="0"/>
            </w:tcBorders>
            <w:noWrap/>
            <w:vAlign w:val="center"/>
          </w:tcPr>
          <w:p w14:paraId="5ADB037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14</w:t>
            </w:r>
          </w:p>
        </w:tc>
        <w:tc>
          <w:tcPr>
            <w:tcW w:w="1314" w:type="dxa"/>
            <w:tcBorders>
              <w:top w:val="single" w:color="000000" w:sz="4" w:space="0"/>
              <w:left w:val="single" w:color="000000" w:sz="4" w:space="0"/>
              <w:bottom w:val="single" w:color="000000" w:sz="4" w:space="0"/>
              <w:right w:val="single" w:color="000000" w:sz="4" w:space="0"/>
            </w:tcBorders>
            <w:noWrap/>
            <w:vAlign w:val="center"/>
          </w:tcPr>
          <w:p w14:paraId="02AAB4C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运动场</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42297F3">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p>
        </w:tc>
        <w:tc>
          <w:tcPr>
            <w:tcW w:w="801" w:type="dxa"/>
            <w:tcBorders>
              <w:top w:val="single" w:color="000000" w:sz="4" w:space="0"/>
              <w:left w:val="single" w:color="000000" w:sz="4" w:space="0"/>
              <w:bottom w:val="single" w:color="000000" w:sz="4" w:space="0"/>
              <w:right w:val="single" w:color="000000" w:sz="4" w:space="0"/>
            </w:tcBorders>
            <w:noWrap/>
            <w:vAlign w:val="center"/>
          </w:tcPr>
          <w:p w14:paraId="51BA2DF3">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1</w:t>
            </w:r>
          </w:p>
        </w:tc>
        <w:tc>
          <w:tcPr>
            <w:tcW w:w="2322" w:type="dxa"/>
            <w:tcBorders>
              <w:top w:val="single" w:color="000000" w:sz="4" w:space="0"/>
              <w:left w:val="single" w:color="000000" w:sz="4" w:space="0"/>
              <w:bottom w:val="single" w:color="000000" w:sz="4" w:space="0"/>
              <w:right w:val="single" w:color="000000" w:sz="4" w:space="0"/>
            </w:tcBorders>
            <w:noWrap/>
            <w:vAlign w:val="center"/>
          </w:tcPr>
          <w:p w14:paraId="48794B3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c>
          <w:tcPr>
            <w:tcW w:w="2606" w:type="dxa"/>
            <w:tcBorders>
              <w:top w:val="single" w:color="000000" w:sz="4" w:space="0"/>
              <w:left w:val="single" w:color="000000" w:sz="4" w:space="0"/>
              <w:bottom w:val="single" w:color="000000" w:sz="4" w:space="0"/>
              <w:right w:val="single" w:color="000000" w:sz="4" w:space="0"/>
            </w:tcBorders>
            <w:noWrap/>
            <w:vAlign w:val="center"/>
          </w:tcPr>
          <w:p w14:paraId="4AA239D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c>
          <w:tcPr>
            <w:tcW w:w="1506" w:type="dxa"/>
            <w:tcBorders>
              <w:top w:val="single" w:color="000000" w:sz="4" w:space="0"/>
              <w:left w:val="single" w:color="000000" w:sz="4" w:space="0"/>
              <w:bottom w:val="single" w:color="000000" w:sz="4" w:space="0"/>
              <w:right w:val="single" w:color="000000" w:sz="4" w:space="0"/>
            </w:tcBorders>
            <w:noWrap/>
            <w:vAlign w:val="center"/>
          </w:tcPr>
          <w:p w14:paraId="5440C7A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r>
      <w:tr w14:paraId="55A0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559" w:type="dxa"/>
            <w:tcBorders>
              <w:top w:val="single" w:color="000000" w:sz="4" w:space="0"/>
              <w:left w:val="single" w:color="000000" w:sz="4" w:space="0"/>
              <w:bottom w:val="single" w:color="000000" w:sz="4" w:space="0"/>
              <w:right w:val="single" w:color="000000" w:sz="4" w:space="0"/>
            </w:tcBorders>
            <w:noWrap/>
            <w:vAlign w:val="center"/>
          </w:tcPr>
          <w:p w14:paraId="0C23F44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15</w:t>
            </w:r>
          </w:p>
        </w:tc>
        <w:tc>
          <w:tcPr>
            <w:tcW w:w="1314" w:type="dxa"/>
            <w:tcBorders>
              <w:top w:val="single" w:color="000000" w:sz="4" w:space="0"/>
              <w:left w:val="single" w:color="000000" w:sz="4" w:space="0"/>
              <w:bottom w:val="single" w:color="000000" w:sz="4" w:space="0"/>
              <w:right w:val="single" w:color="000000" w:sz="4" w:space="0"/>
            </w:tcBorders>
            <w:noWrap/>
            <w:vAlign w:val="center"/>
          </w:tcPr>
          <w:p w14:paraId="2E58A98C">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项目主管</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C90550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p>
        </w:tc>
        <w:tc>
          <w:tcPr>
            <w:tcW w:w="801" w:type="dxa"/>
            <w:tcBorders>
              <w:top w:val="single" w:color="000000" w:sz="4" w:space="0"/>
              <w:left w:val="single" w:color="000000" w:sz="4" w:space="0"/>
              <w:bottom w:val="single" w:color="000000" w:sz="4" w:space="0"/>
              <w:right w:val="single" w:color="000000" w:sz="4" w:space="0"/>
            </w:tcBorders>
            <w:noWrap/>
            <w:vAlign w:val="center"/>
          </w:tcPr>
          <w:p w14:paraId="45299AA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1</w:t>
            </w:r>
          </w:p>
        </w:tc>
        <w:tc>
          <w:tcPr>
            <w:tcW w:w="2322" w:type="dxa"/>
            <w:tcBorders>
              <w:top w:val="single" w:color="000000" w:sz="4" w:space="0"/>
              <w:left w:val="single" w:color="000000" w:sz="4" w:space="0"/>
              <w:bottom w:val="single" w:color="000000" w:sz="4" w:space="0"/>
              <w:right w:val="single" w:color="000000" w:sz="4" w:space="0"/>
            </w:tcBorders>
            <w:noWrap/>
            <w:vAlign w:val="center"/>
          </w:tcPr>
          <w:p w14:paraId="25284741">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c>
          <w:tcPr>
            <w:tcW w:w="2606" w:type="dxa"/>
            <w:tcBorders>
              <w:top w:val="single" w:color="000000" w:sz="4" w:space="0"/>
              <w:left w:val="single" w:color="000000" w:sz="4" w:space="0"/>
              <w:bottom w:val="single" w:color="000000" w:sz="4" w:space="0"/>
              <w:right w:val="single" w:color="000000" w:sz="4" w:space="0"/>
            </w:tcBorders>
            <w:noWrap/>
            <w:vAlign w:val="center"/>
          </w:tcPr>
          <w:p w14:paraId="544D20A7">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c>
          <w:tcPr>
            <w:tcW w:w="1506" w:type="dxa"/>
            <w:tcBorders>
              <w:top w:val="single" w:color="000000" w:sz="4" w:space="0"/>
              <w:left w:val="single" w:color="000000" w:sz="4" w:space="0"/>
              <w:bottom w:val="single" w:color="000000" w:sz="4" w:space="0"/>
              <w:right w:val="single" w:color="000000" w:sz="4" w:space="0"/>
            </w:tcBorders>
            <w:noWrap/>
            <w:vAlign w:val="center"/>
          </w:tcPr>
          <w:p w14:paraId="1A316253">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r>
      <w:tr w14:paraId="3471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559" w:type="dxa"/>
            <w:tcBorders>
              <w:top w:val="single" w:color="000000" w:sz="4" w:space="0"/>
              <w:left w:val="single" w:color="000000" w:sz="4" w:space="0"/>
              <w:bottom w:val="single" w:color="000000" w:sz="4" w:space="0"/>
              <w:right w:val="single" w:color="000000" w:sz="4" w:space="0"/>
            </w:tcBorders>
            <w:noWrap/>
            <w:vAlign w:val="center"/>
          </w:tcPr>
          <w:p w14:paraId="108285A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lang w:val="en-US" w:eastAsia="zh-CN"/>
              </w:rPr>
            </w:pPr>
            <w:r>
              <w:rPr>
                <w:rFonts w:hint="eastAsia" w:ascii="仿宋_GB2312" w:hAnsi="仿宋_GB2312" w:eastAsia="仿宋_GB2312" w:cs="仿宋_GB2312"/>
                <w:b w:val="0"/>
                <w:bCs w:val="0"/>
                <w:i w:val="0"/>
                <w:iCs w:val="0"/>
                <w:color w:val="auto"/>
                <w:sz w:val="28"/>
                <w:szCs w:val="28"/>
                <w:u w:val="none"/>
                <w:lang w:val="en-US" w:eastAsia="zh-CN"/>
              </w:rPr>
              <w:t>16</w:t>
            </w:r>
          </w:p>
        </w:tc>
        <w:tc>
          <w:tcPr>
            <w:tcW w:w="1314" w:type="dxa"/>
            <w:tcBorders>
              <w:top w:val="single" w:color="000000" w:sz="4" w:space="0"/>
              <w:left w:val="single" w:color="000000" w:sz="4" w:space="0"/>
              <w:bottom w:val="single" w:color="000000" w:sz="4" w:space="0"/>
              <w:right w:val="single" w:color="000000" w:sz="4" w:space="0"/>
            </w:tcBorders>
            <w:noWrap/>
            <w:vAlign w:val="center"/>
          </w:tcPr>
          <w:p w14:paraId="0B7D323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合计</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65E0787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70000</w:t>
            </w:r>
          </w:p>
        </w:tc>
        <w:tc>
          <w:tcPr>
            <w:tcW w:w="801" w:type="dxa"/>
            <w:tcBorders>
              <w:top w:val="single" w:color="000000" w:sz="4" w:space="0"/>
              <w:left w:val="single" w:color="000000" w:sz="4" w:space="0"/>
              <w:bottom w:val="single" w:color="000000" w:sz="4" w:space="0"/>
              <w:right w:val="single" w:color="000000" w:sz="4" w:space="0"/>
            </w:tcBorders>
            <w:noWrap/>
            <w:vAlign w:val="center"/>
          </w:tcPr>
          <w:p w14:paraId="29A6DA9C">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kern w:val="0"/>
                <w:sz w:val="28"/>
                <w:szCs w:val="28"/>
                <w:u w:val="none"/>
                <w:lang w:val="en-US" w:eastAsia="zh-CN"/>
              </w:rPr>
            </w:pPr>
            <w:r>
              <w:rPr>
                <w:rFonts w:hint="eastAsia" w:ascii="仿宋_GB2312" w:hAnsi="仿宋_GB2312" w:eastAsia="仿宋_GB2312" w:cs="仿宋_GB2312"/>
                <w:b w:val="0"/>
                <w:bCs w:val="0"/>
                <w:i w:val="0"/>
                <w:iCs w:val="0"/>
                <w:color w:val="auto"/>
                <w:kern w:val="0"/>
                <w:sz w:val="28"/>
                <w:szCs w:val="28"/>
                <w:u w:val="none"/>
                <w:lang w:val="en-US" w:eastAsia="zh-CN"/>
              </w:rPr>
              <w:t>53</w:t>
            </w:r>
          </w:p>
        </w:tc>
        <w:tc>
          <w:tcPr>
            <w:tcW w:w="2322" w:type="dxa"/>
            <w:tcBorders>
              <w:top w:val="single" w:color="000000" w:sz="4" w:space="0"/>
              <w:left w:val="single" w:color="000000" w:sz="4" w:space="0"/>
              <w:bottom w:val="single" w:color="000000" w:sz="4" w:space="0"/>
              <w:right w:val="single" w:color="000000" w:sz="4" w:space="0"/>
            </w:tcBorders>
            <w:noWrap/>
            <w:vAlign w:val="center"/>
          </w:tcPr>
          <w:p w14:paraId="45CA21B7">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c>
          <w:tcPr>
            <w:tcW w:w="2606" w:type="dxa"/>
            <w:tcBorders>
              <w:top w:val="single" w:color="000000" w:sz="4" w:space="0"/>
              <w:left w:val="single" w:color="000000" w:sz="4" w:space="0"/>
              <w:bottom w:val="single" w:color="000000" w:sz="4" w:space="0"/>
              <w:right w:val="single" w:color="000000" w:sz="4" w:space="0"/>
            </w:tcBorders>
            <w:noWrap/>
            <w:vAlign w:val="center"/>
          </w:tcPr>
          <w:p w14:paraId="05515ED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c>
          <w:tcPr>
            <w:tcW w:w="1506" w:type="dxa"/>
            <w:tcBorders>
              <w:top w:val="single" w:color="000000" w:sz="4" w:space="0"/>
              <w:left w:val="single" w:color="000000" w:sz="4" w:space="0"/>
              <w:bottom w:val="single" w:color="000000" w:sz="4" w:space="0"/>
              <w:right w:val="single" w:color="000000" w:sz="4" w:space="0"/>
            </w:tcBorders>
            <w:noWrap/>
            <w:vAlign w:val="center"/>
          </w:tcPr>
          <w:p w14:paraId="0247E1C7">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center"/>
              <w:textAlignment w:val="center"/>
              <w:rPr>
                <w:rFonts w:hint="eastAsia" w:ascii="仿宋_GB2312" w:hAnsi="仿宋_GB2312" w:eastAsia="仿宋_GB2312" w:cs="仿宋_GB2312"/>
                <w:b w:val="0"/>
                <w:bCs w:val="0"/>
                <w:i w:val="0"/>
                <w:iCs w:val="0"/>
                <w:color w:val="auto"/>
                <w:sz w:val="28"/>
                <w:szCs w:val="28"/>
                <w:u w:val="none"/>
              </w:rPr>
            </w:pPr>
          </w:p>
        </w:tc>
      </w:tr>
    </w:tbl>
    <w:p w14:paraId="2A8080D7">
      <w:pPr>
        <w:pStyle w:val="10"/>
        <w:rPr>
          <w:rFonts w:hint="eastAsia" w:ascii="仿宋_GB2312" w:hAnsi="仿宋_GB2312" w:eastAsia="仿宋_GB2312" w:cs="仿宋_GB2312"/>
          <w:b/>
          <w:sz w:val="28"/>
          <w:szCs w:val="28"/>
        </w:rPr>
      </w:pPr>
    </w:p>
    <w:p w14:paraId="1C649FF6">
      <w:pPr>
        <w:pageBreakBefore w:val="0"/>
        <w:kinsoku/>
        <w:wordWrap/>
        <w:overflowPunct/>
        <w:topLinePunct w:val="0"/>
        <w:autoSpaceDE/>
        <w:autoSpaceDN/>
        <w:bidi w:val="0"/>
        <w:spacing w:line="560" w:lineRule="exact"/>
      </w:pPr>
    </w:p>
    <w:p w14:paraId="30F71D48">
      <w:pPr>
        <w:tabs>
          <w:tab w:val="left" w:pos="5580"/>
        </w:tabs>
        <w:spacing w:line="360" w:lineRule="auto"/>
        <w:rPr>
          <w:rFonts w:hint="default" w:ascii="Times New Roman" w:hAnsi="Times New Roman" w:eastAsia="仿宋_GB2312" w:cs="Times New Roman"/>
          <w:color w:val="auto"/>
          <w:sz w:val="28"/>
          <w:szCs w:val="28"/>
          <w:lang w:val="en-US" w:eastAsia="zh-CN"/>
        </w:rPr>
      </w:pPr>
    </w:p>
    <w:p w14:paraId="64375A34">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577D34CC">
      <w:pPr>
        <w:jc w:val="left"/>
        <w:rPr>
          <w:lang w:val="en-US" w:eastAsia="zh-CN"/>
        </w:rPr>
        <w:sectPr>
          <w:footerReference r:id="rId9" w:type="default"/>
          <w:pgSz w:w="11900" w:h="16840"/>
          <w:pgMar w:top="1440" w:right="1174" w:bottom="1440" w:left="1797" w:header="851" w:footer="992" w:gutter="0"/>
          <w:pgNumType w:fmt="decimal"/>
          <w:cols w:space="720" w:num="1"/>
        </w:sectPr>
      </w:pPr>
    </w:p>
    <w:p w14:paraId="30188940">
      <w:pPr>
        <w:pStyle w:val="6"/>
        <w:rPr>
          <w:rFonts w:ascii="Times New Roman" w:hAnsi="Times New Roman" w:eastAsia="仿宋_GB2312"/>
          <w:color w:val="auto"/>
          <w:szCs w:val="32"/>
          <w:lang w:val="en-US"/>
        </w:rPr>
      </w:pPr>
      <w:r>
        <w:rPr>
          <w:rFonts w:hint="eastAsia" w:eastAsia="宋体"/>
          <w:lang w:val="en-US" w:eastAsia="zh-CN"/>
        </w:rPr>
        <w:t xml:space="preserve"> </w:t>
      </w:r>
      <w:bookmarkStart w:id="518" w:name="_Toc9969"/>
      <w:bookmarkStart w:id="519" w:name="_Toc14130"/>
      <w:bookmarkStart w:id="520" w:name="_Toc26700"/>
      <w:r>
        <w:rPr>
          <w:lang w:val="en-US"/>
        </w:rPr>
        <w:t>第九章 附件</w:t>
      </w:r>
      <w:bookmarkEnd w:id="518"/>
      <w:bookmarkEnd w:id="519"/>
      <w:bookmarkEnd w:id="520"/>
    </w:p>
    <w:p w14:paraId="76831CDF">
      <w:pPr>
        <w:pStyle w:val="7"/>
        <w:rPr>
          <w:lang w:val="en-US" w:eastAsia="zh-CN"/>
        </w:rPr>
      </w:pPr>
      <w:bookmarkStart w:id="521" w:name="_Toc1681897155"/>
      <w:bookmarkStart w:id="522" w:name="_Toc1250555939_WPSOffice_Level1"/>
      <w:r>
        <w:rPr>
          <w:lang w:val="en-US" w:eastAsia="zh-CN"/>
        </w:rPr>
        <w:t>附件1：</w:t>
      </w:r>
      <w:bookmarkEnd w:id="521"/>
      <w:bookmarkEnd w:id="522"/>
    </w:p>
    <w:p w14:paraId="09C05233">
      <w:pPr>
        <w:widowControl w:val="0"/>
        <w:spacing w:line="360" w:lineRule="auto"/>
        <w:jc w:val="left"/>
        <w:rPr>
          <w:rFonts w:hint="default" w:ascii="Times New Roman" w:hAnsi="Times New Roman" w:eastAsia="仿宋_GB2312" w:cs="Times New Roman"/>
          <w:b/>
          <w:bCs/>
          <w:color w:val="auto"/>
          <w:sz w:val="28"/>
          <w:szCs w:val="28"/>
          <w:lang w:val="en-US" w:eastAsia="zh-CN"/>
        </w:rPr>
      </w:pPr>
    </w:p>
    <w:p w14:paraId="21FC0566">
      <w:pPr>
        <w:spacing w:line="360" w:lineRule="auto"/>
        <w:jc w:val="center"/>
        <w:rPr>
          <w:rFonts w:hint="default" w:ascii="Times New Roman" w:hAnsi="Times New Roman" w:eastAsia="仿宋_GB2312" w:cs="Times New Roman"/>
          <w:b/>
          <w:bCs/>
          <w:color w:val="auto"/>
          <w:sz w:val="28"/>
          <w:szCs w:val="28"/>
          <w:lang w:val="en-US" w:eastAsia="zh-CN"/>
        </w:rPr>
      </w:pPr>
      <w:bookmarkStart w:id="523" w:name="_Toc587059936_WPSOffice_Level2"/>
      <w:bookmarkStart w:id="524" w:name="_Toc1740618990_WPSOffice_Level1"/>
      <w:bookmarkStart w:id="525" w:name="_Toc1775221587_WPSOffice_Level1"/>
      <w:bookmarkStart w:id="526" w:name="_Toc495162933_WPSOffice_Level2"/>
      <w:bookmarkStart w:id="527" w:name="_Toc285380293_WPSOffice_Level1"/>
      <w:r>
        <w:rPr>
          <w:rFonts w:hint="default" w:ascii="Times New Roman" w:hAnsi="Times New Roman" w:eastAsia="仿宋_GB2312" w:cs="Times New Roman"/>
          <w:b/>
          <w:bCs/>
          <w:color w:val="auto"/>
          <w:sz w:val="28"/>
          <w:szCs w:val="28"/>
          <w:lang w:val="en-US" w:eastAsia="zh-CN"/>
        </w:rPr>
        <w:t>河南省政府采购合同融资政策告知函</w:t>
      </w:r>
      <w:bookmarkEnd w:id="523"/>
      <w:bookmarkEnd w:id="524"/>
      <w:bookmarkEnd w:id="525"/>
      <w:bookmarkEnd w:id="526"/>
      <w:bookmarkEnd w:id="527"/>
    </w:p>
    <w:p w14:paraId="3B42F107">
      <w:pPr>
        <w:widowControl w:val="0"/>
        <w:spacing w:line="360" w:lineRule="auto"/>
        <w:rPr>
          <w:rFonts w:hint="default" w:ascii="Times New Roman" w:hAnsi="Times New Roman" w:eastAsia="仿宋_GB2312" w:cs="Times New Roman"/>
          <w:color w:val="auto"/>
          <w:sz w:val="28"/>
          <w:szCs w:val="28"/>
          <w:lang w:val="en-US" w:eastAsia="zh-CN"/>
        </w:rPr>
      </w:pPr>
    </w:p>
    <w:p w14:paraId="5F3F4127">
      <w:pPr>
        <w:widowControl w:val="0"/>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各供应商：</w:t>
      </w:r>
    </w:p>
    <w:p w14:paraId="03B1F3F4">
      <w:pPr>
        <w:widowControl w:val="0"/>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欢迎贵公司参与河南省政府采购活动！</w:t>
      </w:r>
    </w:p>
    <w:p w14:paraId="0D0661F6">
      <w:pPr>
        <w:widowControl w:val="0"/>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2D76CB8">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贷款渠道和提供贷款的金融机构，可在河南省政府采购网“河南省政府采购合同融资平台”查询联系。</w:t>
      </w:r>
    </w:p>
    <w:p w14:paraId="14631B44">
      <w:pPr>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color w:val="auto"/>
          <w:sz w:val="28"/>
          <w:szCs w:val="28"/>
          <w:lang w:eastAsia="zh-CN"/>
        </w:rPr>
        <w:br w:type="page"/>
      </w:r>
      <w:r>
        <w:rPr>
          <w:rFonts w:hint="default" w:ascii="Times New Roman" w:hAnsi="Times New Roman" w:eastAsia="仿宋_GB2312" w:cs="Times New Roman"/>
          <w:bCs/>
          <w:color w:val="auto"/>
          <w:kern w:val="0"/>
          <w:sz w:val="28"/>
          <w:szCs w:val="28"/>
          <w:lang w:val="en-US" w:eastAsia="zh-CN"/>
        </w:rPr>
        <w:t>附件2：</w:t>
      </w:r>
      <w:bookmarkStart w:id="528" w:name="_Toc347624563"/>
      <w:bookmarkStart w:id="529" w:name="_Toc1587242122"/>
      <w:bookmarkStart w:id="530" w:name="_Toc853194655"/>
      <w:bookmarkStart w:id="531" w:name="_Toc658018444_WPSOffice_Level2"/>
    </w:p>
    <w:p w14:paraId="7B257A2B">
      <w:pPr>
        <w:rPr>
          <w:rFonts w:hint="default" w:ascii="Times New Roman" w:hAnsi="Times New Roman" w:eastAsia="仿宋_GB2312" w:cs="Times New Roman"/>
          <w:bCs/>
          <w:color w:val="auto"/>
          <w:kern w:val="0"/>
          <w:sz w:val="28"/>
          <w:szCs w:val="28"/>
          <w:lang w:val="en-US" w:eastAsia="zh-CN"/>
        </w:rPr>
      </w:pPr>
    </w:p>
    <w:p w14:paraId="18832E63">
      <w:pPr>
        <w:jc w:val="center"/>
        <w:outlineLvl w:val="1"/>
        <w:rPr>
          <w:rFonts w:hint="default" w:ascii="Times New Roman" w:hAnsi="Times New Roman" w:cs="Times New Roman"/>
          <w:b/>
          <w:bCs/>
          <w:color w:val="auto"/>
          <w:sz w:val="32"/>
          <w:szCs w:val="32"/>
          <w:lang w:eastAsia="zh-CN"/>
        </w:rPr>
      </w:pPr>
      <w:r>
        <w:rPr>
          <w:rFonts w:hint="default" w:ascii="Times New Roman" w:hAnsi="Times New Roman" w:cs="Times New Roman"/>
          <w:b/>
          <w:bCs/>
          <w:color w:val="auto"/>
          <w:sz w:val="32"/>
          <w:szCs w:val="32"/>
          <w:lang w:eastAsia="zh-CN"/>
        </w:rPr>
        <w:t>关于印发中小企业划型标准规定的通知</w:t>
      </w:r>
      <w:bookmarkEnd w:id="528"/>
      <w:bookmarkEnd w:id="529"/>
      <w:bookmarkEnd w:id="530"/>
      <w:bookmarkEnd w:id="531"/>
    </w:p>
    <w:p w14:paraId="71F5FF0D">
      <w:pPr>
        <w:pStyle w:val="18"/>
        <w:spacing w:line="480" w:lineRule="exact"/>
        <w:jc w:val="center"/>
        <w:rPr>
          <w:rFonts w:ascii="Times New Roman" w:hAnsi="Times New Roman" w:eastAsia="仿宋_GB2312" w:cs="Times New Roman"/>
          <w:sz w:val="28"/>
          <w:szCs w:val="28"/>
        </w:rPr>
      </w:pPr>
      <w:bookmarkStart w:id="532" w:name="_Toc1413325678_WPSOffice_Level3"/>
      <w:r>
        <w:rPr>
          <w:rFonts w:ascii="Times New Roman" w:hAnsi="Times New Roman" w:eastAsia="仿宋_GB2312" w:cs="Times New Roman"/>
          <w:sz w:val="28"/>
          <w:szCs w:val="28"/>
        </w:rPr>
        <w:t>工信部联企业[2011]300号</w:t>
      </w:r>
      <w:bookmarkEnd w:id="532"/>
    </w:p>
    <w:p w14:paraId="052885F1">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各省、自治区、直辖市人民政府，国务院各部委、各直属机构及有关单位：</w:t>
      </w:r>
    </w:p>
    <w:p w14:paraId="6BE40C61">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74971516">
      <w:pPr>
        <w:pStyle w:val="18"/>
        <w:spacing w:line="480" w:lineRule="exact"/>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工业和信息化部　国家统计局</w:t>
      </w:r>
    </w:p>
    <w:p w14:paraId="79DDF7A6">
      <w:pPr>
        <w:pStyle w:val="18"/>
        <w:spacing w:line="480" w:lineRule="exact"/>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国家发展和改革委员会　财政部</w:t>
      </w:r>
    </w:p>
    <w:p w14:paraId="0A25E7B2">
      <w:pPr>
        <w:pStyle w:val="18"/>
        <w:spacing w:line="480" w:lineRule="exact"/>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二〇一一年六月十八日</w:t>
      </w:r>
    </w:p>
    <w:p w14:paraId="361DC634">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r>
        <w:rPr>
          <w:rFonts w:ascii="Times New Roman" w:hAnsi="Times New Roman" w:eastAsia="仿宋_GB2312" w:cs="Times New Roman"/>
          <w:sz w:val="28"/>
          <w:szCs w:val="28"/>
        </w:rPr>
        <w:t>附件： </w:t>
      </w:r>
    </w:p>
    <w:p w14:paraId="0EA8932D">
      <w:pPr>
        <w:pStyle w:val="18"/>
        <w:spacing w:line="480" w:lineRule="exact"/>
        <w:jc w:val="center"/>
        <w:rPr>
          <w:rFonts w:ascii="Times New Roman" w:hAnsi="Times New Roman" w:eastAsia="仿宋_GB2312" w:cs="Times New Roman"/>
          <w:sz w:val="28"/>
          <w:szCs w:val="28"/>
        </w:rPr>
      </w:pPr>
      <w:bookmarkStart w:id="533" w:name="_Toc1817875417_WPSOffice_Level2"/>
      <w:r>
        <w:rPr>
          <w:rStyle w:val="24"/>
          <w:rFonts w:ascii="Times New Roman" w:hAnsi="Times New Roman" w:eastAsia="仿宋_GB2312" w:cs="Times New Roman"/>
          <w:sz w:val="28"/>
          <w:szCs w:val="28"/>
        </w:rPr>
        <w:t>中小企业划型标准规定</w:t>
      </w:r>
      <w:bookmarkEnd w:id="533"/>
    </w:p>
    <w:p w14:paraId="0906BB62">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一、根据《中华人民共和国中小企业促进法》和《国务院关于进一步促进中小企业发展的若干意见》(国发〔2009〕36号)，制定本规定。</w:t>
      </w:r>
    </w:p>
    <w:p w14:paraId="22199876">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二、中小企业划分为中型、小型、微型三种类型，具体标准根据企业从业人员、营业收入、资产总额等指标，结合行业特点制定。</w:t>
      </w:r>
    </w:p>
    <w:p w14:paraId="415E0762">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5C7DC8C">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四、各行业划型标准为：</w:t>
      </w:r>
    </w:p>
    <w:p w14:paraId="068EAA47">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（一）农、林、牧、渔业。营业收入20000万元以下的为中小微型企业。其中，营业收入500万元及以上的为中型企业，营业收入50万元及以上的为小型企业，营业收入50万元以下的为微型企业。</w:t>
      </w:r>
    </w:p>
    <w:p w14:paraId="2193C2AD">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5EF43E2">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DC85DF0">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22CEFA6">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6FD307B">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3D090BF">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92B69B7">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03B9B2F">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9CA3105">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09667AB">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8F1350B">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3B4A18B">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372FC6C">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1FB93A6">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D276E0A">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（十六）其他未列明行业。从业人员300人以下的为中小微型企业。其中，从业人员100人及以上的为中型企业；从业人员10人及以上的为小型企业；从业人员10人以下的为微型企业。</w:t>
      </w:r>
    </w:p>
    <w:p w14:paraId="371897B4">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五、企业类型的划分以统计部门的统计数据为依据。</w:t>
      </w:r>
    </w:p>
    <w:p w14:paraId="101AF0D4">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六、本规定适用于在中华人民共和国境内依法设立的各类所有制和各种组织形式的企业。个体工商户和本规定以外的行业，参照本规定进行划型。</w:t>
      </w:r>
    </w:p>
    <w:p w14:paraId="012170BE">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p>
    <w:p w14:paraId="727A8F5E">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八、本规定由工业和信息化部、国家统计局会同有关部门根据《国民经济行业分类》修订情况和企业发展变化情况适时修订。</w:t>
      </w:r>
    </w:p>
    <w:p w14:paraId="60EE5A62">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九、本规定由工业和信息化部、国家统计局会同有关部门负责解释。</w:t>
      </w:r>
    </w:p>
    <w:p w14:paraId="05A7E5A6">
      <w:pPr>
        <w:pStyle w:val="18"/>
        <w:spacing w:line="48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十、本规定自发布之日起执行，原国家经贸委、原国家计委、财政部和国家统计局2003年颁布的《中小企业标准暂行规定》同时废止。</w:t>
      </w:r>
    </w:p>
    <w:p w14:paraId="1C33326B">
      <w:pPr>
        <w:pStyle w:val="2"/>
        <w:rPr>
          <w:rFonts w:hint="eastAsia"/>
          <w:lang w:eastAsia="zh-CN"/>
        </w:rPr>
      </w:pPr>
    </w:p>
    <w:sectPr>
      <w:footerReference r:id="rId10" w:type="default"/>
      <w:pgSz w:w="11900" w:h="16840"/>
      <w:pgMar w:top="1440" w:right="1797" w:bottom="1440" w:left="1797"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F918AB-5659-42C2-9A0E-923DB4319C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7757DFA5-7BBB-4616-A268-E05C77D1784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53033793-806A-41B3-B018-F85F528AC97E}"/>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4" w:fontKey="{22B01F6F-6708-4482-9DA9-6E356798C248}"/>
  </w:font>
  <w:font w:name="Arial Unicode MS">
    <w:altName w:val="宋体"/>
    <w:panose1 w:val="020B0604020000020204"/>
    <w:charset w:val="86"/>
    <w:family w:val="roman"/>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10" w:usb3="00000000" w:csb0="00000000" w:csb1="00000000"/>
  </w:font>
  <w:font w:name="方正小标宋_GBK">
    <w:altName w:val="微软雅黑"/>
    <w:panose1 w:val="02000000000000000000"/>
    <w:charset w:val="86"/>
    <w:family w:val="script"/>
    <w:pitch w:val="default"/>
    <w:sig w:usb0="00000000" w:usb1="00000000" w:usb2="00082016" w:usb3="00000000" w:csb0="00040001" w:csb1="00000000"/>
    <w:embedRegular r:id="rId5" w:fontKey="{2A1FEDDB-A007-46B8-BBBB-2649BD45422E}"/>
  </w:font>
  <w:font w:name="CESI楷体-GB2312">
    <w:altName w:val="宋体"/>
    <w:panose1 w:val="02000500000000000000"/>
    <w:charset w:val="86"/>
    <w:family w:val="auto"/>
    <w:pitch w:val="default"/>
    <w:sig w:usb0="00000000" w:usb1="00000000" w:usb2="00000012" w:usb3="00000000" w:csb0="0004000F" w:csb1="00000000"/>
    <w:embedRegular r:id="rId6" w:fontKey="{51144FA6-CBBF-44E0-A434-FA394EA55194}"/>
  </w:font>
  <w:font w:name="方正仿宋_GB2312">
    <w:altName w:val="仿宋"/>
    <w:panose1 w:val="02000000000000000000"/>
    <w:charset w:val="86"/>
    <w:family w:val="auto"/>
    <w:pitch w:val="default"/>
    <w:sig w:usb0="00000000" w:usb1="00000000" w:usb2="00000012" w:usb3="00000000" w:csb0="00040001" w:csb1="00000000"/>
    <w:embedRegular r:id="rId7" w:fontKey="{0B09AFAA-EAF6-4AE8-A935-8B5E7D0F7838}"/>
  </w:font>
  <w:font w:name="方正公文小标宋">
    <w:altName w:val="宋体"/>
    <w:panose1 w:val="02000500000000000000"/>
    <w:charset w:val="86"/>
    <w:family w:val="auto"/>
    <w:pitch w:val="default"/>
    <w:sig w:usb0="00000000" w:usb1="00000000" w:usb2="00000016" w:usb3="00000000" w:csb0="00040001" w:csb1="00000000"/>
    <w:embedRegular r:id="rId8" w:fontKey="{62A172AE-2CBF-4371-B5B5-939F4E3AA6BD}"/>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C25C">
    <w:pPr>
      <w:pStyle w:val="13"/>
      <w:rPr>
        <w:rFonts w:hint="eastAsia"/>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1A4F0B3">
                          <w:pPr>
                            <w:pStyle w:val="13"/>
                            <w:rPr>
                              <w:rFonts w:hint="eastAsia"/>
                            </w:rPr>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qJhhar0BAAB7AwAADgAAAAAAAAABACAAAAAfAQAAZHJzL2Uyb0RvYy54bWxQSwUGAAAA&#10;AAYABgBZAQAATgUAAAAA&#10;">
              <v:fill on="f" focussize="0,0"/>
              <v:stroke on="f"/>
              <v:imagedata o:title=""/>
              <o:lock v:ext="edit" aspectratio="f"/>
              <v:textbox inset="0mm,0mm,0mm,0mm" style="mso-fit-shape-to-text:t;">
                <w:txbxContent>
                  <w:p w14:paraId="71A4F0B3">
                    <w:pPr>
                      <w:pStyle w:val="13"/>
                      <w:rPr>
                        <w:rFonts w:hint="eastAsia"/>
                      </w:rPr>
                    </w:pPr>
                    <w:r>
                      <w:fldChar w:fldCharType="begin"/>
                    </w:r>
                    <w:r>
                      <w:instrText xml:space="preserve"> PAGE  \* MERGEFORMAT </w:instrText>
                    </w:r>
                    <w:r>
                      <w:fldChar w:fldCharType="separate"/>
                    </w:r>
                    <w:r>
                      <w:t>0</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4FD95">
    <w:pPr>
      <w:pStyle w:val="1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EBEE16D">
                          <w:pPr>
                            <w:pStyle w:val="1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2p74Y0QEAAJ4DAAAOAAAAAAAAAAEAIAAAAB8BAABk&#10;cnMvZTJvRG9jLnhtbFBLBQYAAAAABgAGAFkBAABiBQAAAAA=&#10;">
              <v:fill on="f" focussize="0,0"/>
              <v:stroke on="f"/>
              <v:imagedata o:title=""/>
              <o:lock v:ext="edit" aspectratio="f"/>
              <v:textbox inset="0mm,0mm,0mm,0mm" style="mso-fit-shape-to-text:t;">
                <w:txbxContent>
                  <w:p w14:paraId="2EBEE16D">
                    <w:pPr>
                      <w:pStyle w:val="13"/>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1219B">
    <w:pPr>
      <w:pStyle w:val="13"/>
      <w:rPr>
        <w:rFonts w:hint="eastAsia"/>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55E71E0">
                          <w:pPr>
                            <w:pStyle w:val="13"/>
                          </w:pPr>
                          <w:r>
                            <w:fldChar w:fldCharType="begin"/>
                          </w:r>
                          <w:r>
                            <w:instrText xml:space="preserve"> PAGE  \* MERGEFORMAT </w:instrText>
                          </w:r>
                          <w:r>
                            <w:fldChar w:fldCharType="separate"/>
                          </w:r>
                          <w:r>
                            <w:t>30</w:t>
                          </w:r>
                          <w:r>
                            <w:fldChar w:fldCharType="end"/>
                          </w:r>
                        </w:p>
                      </w:txbxContent>
                    </wps:txbx>
                    <wps:bodyPr vert="horz" wrap="none" lIns="0" tIns="0" rIns="0" bIns="0" anchor="t" upright="0">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AYUJYjTAQAAngMAAA4AAAAAAAAAAQAgAAAAHwEA&#10;AGRycy9lMm9Eb2MueG1sUEsFBgAAAAAGAAYAWQEAAGQFAAAAAA==&#10;">
              <v:fill on="f" focussize="0,0"/>
              <v:stroke on="f"/>
              <v:imagedata o:title=""/>
              <o:lock v:ext="edit" aspectratio="f"/>
              <v:textbox inset="0mm,0mm,0mm,0mm" style="mso-fit-shape-to-text:t;">
                <w:txbxContent>
                  <w:p w14:paraId="155E71E0">
                    <w:pPr>
                      <w:pStyle w:val="13"/>
                    </w:pPr>
                    <w:r>
                      <w:fldChar w:fldCharType="begin"/>
                    </w:r>
                    <w:r>
                      <w:instrText xml:space="preserve"> PAGE  \* MERGEFORMAT </w:instrText>
                    </w:r>
                    <w:r>
                      <w:fldChar w:fldCharType="separate"/>
                    </w:r>
                    <w:r>
                      <w:t>30</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1F546">
    <w:pPr>
      <w:pStyle w:val="1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D68EA02">
                          <w:pPr>
                            <w:pStyle w:val="13"/>
                          </w:pPr>
                          <w:r>
                            <w:fldChar w:fldCharType="begin"/>
                          </w:r>
                          <w:r>
                            <w:instrText xml:space="preserve"> PAGE  \* MERGEFORMAT </w:instrText>
                          </w:r>
                          <w:r>
                            <w:fldChar w:fldCharType="separate"/>
                          </w:r>
                          <w:r>
                            <w:t>46</w:t>
                          </w:r>
                          <w:r>
                            <w:fldChar w:fldCharType="end"/>
                          </w:r>
                        </w:p>
                      </w:txbxContent>
                    </wps:txbx>
                    <wps:bodyPr vert="horz" wrap="none" lIns="0" tIns="0" rIns="0" bIns="0" anchor="t" upright="0">
                      <a:spAutoFit/>
                    </wps:bodyPr>
                  </wps:wsp>
                </a:graphicData>
              </a:graphic>
            </wp:anchor>
          </w:drawing>
        </mc:Choice>
        <mc:Fallback>
          <w:pict>
            <v:rect id="文本框 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NKw3YnQAQAAngMAAA4AAAAAAAAAAQAgAAAAHwEAAGRy&#10;cy9lMm9Eb2MueG1sUEsFBgAAAAAGAAYAWQEAAGEFAAAAAA==&#10;">
              <v:fill on="f" focussize="0,0"/>
              <v:stroke on="f"/>
              <v:imagedata o:title=""/>
              <o:lock v:ext="edit" aspectratio="f"/>
              <v:textbox inset="0mm,0mm,0mm,0mm" style="mso-fit-shape-to-text:t;">
                <w:txbxContent>
                  <w:p w14:paraId="6D68EA02">
                    <w:pPr>
                      <w:pStyle w:val="13"/>
                    </w:pPr>
                    <w:r>
                      <w:fldChar w:fldCharType="begin"/>
                    </w:r>
                    <w:r>
                      <w:instrText xml:space="preserve"> PAGE  \* MERGEFORMAT </w:instrText>
                    </w:r>
                    <w:r>
                      <w:fldChar w:fldCharType="separate"/>
                    </w:r>
                    <w:r>
                      <w:t>46</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B98D1">
    <w:pPr>
      <w:pStyle w:val="1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A6C195E">
                          <w:pPr>
                            <w:pStyle w:val="13"/>
                          </w:pPr>
                          <w:r>
                            <w:fldChar w:fldCharType="begin"/>
                          </w:r>
                          <w:r>
                            <w:instrText xml:space="preserve"> PAGE  \* MERGEFORMAT </w:instrText>
                          </w:r>
                          <w:r>
                            <w:fldChar w:fldCharType="separate"/>
                          </w:r>
                          <w:r>
                            <w:t>49</w:t>
                          </w:r>
                          <w:r>
                            <w:fldChar w:fldCharType="end"/>
                          </w:r>
                        </w:p>
                      </w:txbxContent>
                    </wps:txbx>
                    <wps:bodyPr vert="horz" wrap="none" lIns="0" tIns="0" rIns="0" bIns="0" anchor="t" upright="0">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DzGDGF0QEAAJ4DAAAOAAAAAAAAAAEAIAAAAB8BAABk&#10;cnMvZTJvRG9jLnhtbFBLBQYAAAAABgAGAFkBAABiBQAAAAA=&#10;">
              <v:fill on="f" focussize="0,0"/>
              <v:stroke on="f"/>
              <v:imagedata o:title=""/>
              <o:lock v:ext="edit" aspectratio="f"/>
              <v:textbox inset="0mm,0mm,0mm,0mm" style="mso-fit-shape-to-text:t;">
                <w:txbxContent>
                  <w:p w14:paraId="3A6C195E">
                    <w:pPr>
                      <w:pStyle w:val="13"/>
                    </w:pPr>
                    <w:r>
                      <w:fldChar w:fldCharType="begin"/>
                    </w:r>
                    <w:r>
                      <w:instrText xml:space="preserve"> PAGE  \* MERGEFORMAT </w:instrText>
                    </w:r>
                    <w:r>
                      <w:fldChar w:fldCharType="separate"/>
                    </w:r>
                    <w:r>
                      <w:t>49</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4E038">
    <w:pPr>
      <w:pStyle w:val="13"/>
      <w:jc w:val="center"/>
      <w:rPr>
        <w:rFonts w:hint="eastAsia"/>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2" name="文本框 1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D4A0299">
                          <w:pPr>
                            <w:pStyle w:val="13"/>
                            <w:rPr>
                              <w:rFonts w:hint="eastAsia"/>
                            </w:rPr>
                          </w:pPr>
                          <w:r>
                            <w:fldChar w:fldCharType="begin"/>
                          </w:r>
                          <w:r>
                            <w:instrText xml:space="preserve"> PAGE  \* MERGEFORMAT </w:instrText>
                          </w:r>
                          <w:r>
                            <w:fldChar w:fldCharType="separate"/>
                          </w:r>
                          <w:r>
                            <w:t>63</w:t>
                          </w:r>
                          <w:r>
                            <w:fldChar w:fldCharType="end"/>
                          </w:r>
                        </w:p>
                      </w:txbxContent>
                    </wps:txbx>
                    <wps:bodyPr wrap="none" lIns="0" tIns="0" rIns="0" bIns="0">
                      <a:spAutoFit/>
                    </wps:bodyPr>
                  </wps:wsp>
                </a:graphicData>
              </a:graphic>
            </wp:anchor>
          </w:drawing>
        </mc:Choice>
        <mc:Fallback>
          <w:pict>
            <v:rect id="文本框 1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lv8dpr0BAAB8AwAADgAAAAAAAAABACAAAAAfAQAAZHJzL2Uyb0RvYy54bWxQSwUGAAAA&#10;AAYABgBZAQAATgUAAAAA&#10;">
              <v:fill on="f" focussize="0,0"/>
              <v:stroke on="f"/>
              <v:imagedata o:title=""/>
              <o:lock v:ext="edit" aspectratio="f"/>
              <v:textbox inset="0mm,0mm,0mm,0mm" style="mso-fit-shape-to-text:t;">
                <w:txbxContent>
                  <w:p w14:paraId="5D4A0299">
                    <w:pPr>
                      <w:pStyle w:val="13"/>
                      <w:rPr>
                        <w:rFonts w:hint="eastAsia"/>
                      </w:rPr>
                    </w:pPr>
                    <w:r>
                      <w:fldChar w:fldCharType="begin"/>
                    </w:r>
                    <w:r>
                      <w:instrText xml:space="preserve"> PAGE  \* MERGEFORMAT </w:instrText>
                    </w:r>
                    <w:r>
                      <w:fldChar w:fldCharType="separate"/>
                    </w:r>
                    <w:r>
                      <w:t>63</w:t>
                    </w:r>
                    <w:r>
                      <w:fldChar w:fldCharType="end"/>
                    </w:r>
                  </w:p>
                </w:txbxContent>
              </v:textbox>
            </v:rect>
          </w:pict>
        </mc:Fallback>
      </mc:AlternateContent>
    </w:r>
  </w:p>
  <w:p w14:paraId="68DA364F">
    <w:pPr>
      <w:pStyle w:val="1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39FF2">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DE610">
    <w:pPr>
      <w:pStyle w:val="32"/>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EnclosedCircleChinese"/>
      <w:suff w:val="nothing"/>
      <w:lvlText w:val="%1　"/>
      <w:lvlJc w:val="left"/>
      <w:pPr>
        <w:ind w:left="0" w:firstLine="400"/>
      </w:pPr>
      <w:rPr>
        <w:rFonts w:hint="eastAsia"/>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00000001"/>
    <w:multiLevelType w:val="singleLevel"/>
    <w:tmpl w:val="00000001"/>
    <w:lvl w:ilvl="0" w:tentative="0">
      <w:start w:val="2"/>
      <w:numFmt w:val="decimal"/>
      <w:suff w:val="nothing"/>
      <w:lvlText w:val="（%1）"/>
      <w:lvlJc w:val="left"/>
      <w:pPr>
        <w:ind w:left="560" w:firstLine="0"/>
      </w:pPr>
    </w:lvl>
  </w:abstractNum>
  <w:abstractNum w:abstractNumId="2">
    <w:nsid w:val="00000002"/>
    <w:multiLevelType w:val="singleLevel"/>
    <w:tmpl w:val="00000002"/>
    <w:lvl w:ilvl="0" w:tentative="0">
      <w:start w:val="5"/>
      <w:numFmt w:val="chineseCounting"/>
      <w:suff w:val="nothing"/>
      <w:lvlText w:val="%1、"/>
      <w:lvlJc w:val="left"/>
      <w:rPr>
        <w:rFonts w:hint="eastAsia"/>
      </w:rPr>
    </w:lvl>
  </w:abstractNum>
  <w:abstractNum w:abstractNumId="3">
    <w:nsid w:val="00000003"/>
    <w:multiLevelType w:val="singleLevel"/>
    <w:tmpl w:val="00000003"/>
    <w:lvl w:ilvl="0" w:tentative="0">
      <w:start w:val="1"/>
      <w:numFmt w:val="decimalEnclosedCircleChinese"/>
      <w:suff w:val="nothing"/>
      <w:lvlText w:val="%1　"/>
      <w:lvlJc w:val="left"/>
      <w:pPr>
        <w:ind w:left="0" w:firstLine="400"/>
      </w:pPr>
      <w:rPr>
        <w:rFonts w:hint="eastAsia"/>
      </w:rPr>
    </w:lvl>
  </w:abstractNum>
  <w:abstractNum w:abstractNumId="4">
    <w:nsid w:val="00000004"/>
    <w:multiLevelType w:val="multilevel"/>
    <w:tmpl w:val="00000004"/>
    <w:lvl w:ilvl="0" w:tentative="0">
      <w:start w:val="11"/>
      <w:numFmt w:val="decimal"/>
      <w:suff w:val="nothing"/>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00000005"/>
    <w:multiLevelType w:val="singleLevel"/>
    <w:tmpl w:val="00000005"/>
    <w:lvl w:ilvl="0" w:tentative="0">
      <w:start w:val="2"/>
      <w:numFmt w:val="decimal"/>
      <w:lvlText w:val="%1."/>
      <w:lvlJc w:val="left"/>
      <w:pPr>
        <w:tabs>
          <w:tab w:val="left" w:pos="312"/>
        </w:tabs>
      </w:pPr>
    </w:lvl>
  </w:abstractNum>
  <w:abstractNum w:abstractNumId="6">
    <w:nsid w:val="00000006"/>
    <w:multiLevelType w:val="singleLevel"/>
    <w:tmpl w:val="00000006"/>
    <w:lvl w:ilvl="0" w:tentative="0">
      <w:start w:val="1"/>
      <w:numFmt w:val="chineseCounting"/>
      <w:suff w:val="space"/>
      <w:lvlText w:val="第%1章"/>
      <w:lvlJc w:val="left"/>
      <w:rPr>
        <w:rFonts w:hint="eastAsia"/>
      </w:rPr>
    </w:lvl>
  </w:abstractNum>
  <w:abstractNum w:abstractNumId="7">
    <w:nsid w:val="00000007"/>
    <w:multiLevelType w:val="singleLevel"/>
    <w:tmpl w:val="00000007"/>
    <w:lvl w:ilvl="0" w:tentative="0">
      <w:start w:val="4"/>
      <w:numFmt w:val="chineseCounting"/>
      <w:suff w:val="nothing"/>
      <w:lvlText w:val="%1、"/>
      <w:lvlJc w:val="left"/>
      <w:rPr>
        <w:rFonts w:hint="eastAsia"/>
      </w:rPr>
    </w:lvl>
  </w:abstractNum>
  <w:num w:numId="1">
    <w:abstractNumId w:val="6"/>
  </w:num>
  <w:num w:numId="2">
    <w:abstractNumId w:val="4"/>
  </w:num>
  <w:num w:numId="3">
    <w:abstractNumId w:val="7"/>
  </w:num>
  <w:num w:numId="4">
    <w:abstractNumId w:val="5"/>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TrueTypeFonts/>
  <w:saveSubsetFonts/>
  <w:bordersDoNotSurroundHeader w:val="0"/>
  <w:bordersDoNotSurroundFooter w:val="0"/>
  <w:documentProtection w:enforcement="0"/>
  <w:defaultTabStop w:val="420"/>
  <w:drawingGridVerticalSpacing w:val="19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D83203"/>
    <w:rsid w:val="0D4508F8"/>
    <w:rsid w:val="12577104"/>
    <w:rsid w:val="1D8259DE"/>
    <w:rsid w:val="27233601"/>
    <w:rsid w:val="280E605F"/>
    <w:rsid w:val="4BEC3E09"/>
    <w:rsid w:val="5DEE0C0C"/>
    <w:rsid w:val="786C1CB6"/>
    <w:rsid w:val="787442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 w:cs="仿宋"/>
      <w:kern w:val="0"/>
      <w:sz w:val="28"/>
      <w:szCs w:val="28"/>
      <w:u w:val="none"/>
      <w:lang w:val="en-US" w:eastAsia="zh-CN" w:bidi="ar-SA"/>
    </w:rPr>
  </w:style>
  <w:style w:type="paragraph" w:styleId="6">
    <w:name w:val="heading 1"/>
    <w:basedOn w:val="1"/>
    <w:next w:val="1"/>
    <w:qFormat/>
    <w:uiPriority w:val="0"/>
    <w:pPr>
      <w:keepNext/>
      <w:keepLines/>
      <w:spacing w:before="340" w:after="330" w:line="578" w:lineRule="auto"/>
      <w:jc w:val="center"/>
      <w:outlineLvl w:val="0"/>
    </w:pPr>
    <w:rPr>
      <w:rFonts w:hint="default" w:cs="Times New Roman"/>
      <w:b/>
      <w:bCs/>
      <w:kern w:val="44"/>
      <w:sz w:val="44"/>
      <w:szCs w:val="44"/>
    </w:rPr>
  </w:style>
  <w:style w:type="paragraph" w:styleId="7">
    <w:name w:val="heading 2"/>
    <w:basedOn w:val="1"/>
    <w:next w:val="1"/>
    <w:qFormat/>
    <w:uiPriority w:val="0"/>
    <w:pPr>
      <w:keepNext/>
      <w:keepLines/>
      <w:spacing w:before="260" w:after="260" w:line="416" w:lineRule="auto"/>
      <w:outlineLvl w:val="1"/>
    </w:pPr>
    <w:rPr>
      <w:rFonts w:hint="default" w:ascii="Cambria" w:hAnsi="Cambria" w:eastAsia="宋体" w:cs="Times New Roman"/>
      <w:b/>
      <w:bCs/>
      <w:kern w:val="0"/>
      <w:sz w:val="32"/>
      <w:szCs w:val="32"/>
    </w:rPr>
  </w:style>
  <w:style w:type="paragraph" w:styleId="8">
    <w:name w:val="heading 4"/>
    <w:basedOn w:val="1"/>
    <w:next w:val="1"/>
    <w:qFormat/>
    <w:uiPriority w:val="0"/>
    <w:pPr>
      <w:keepNext/>
      <w:keepLines/>
      <w:widowControl w:val="0"/>
      <w:spacing w:before="280" w:after="290" w:line="372" w:lineRule="auto"/>
      <w:outlineLvl w:val="3"/>
    </w:pPr>
    <w:rPr>
      <w:rFonts w:hint="default" w:ascii="Arial" w:hAnsi="Arial" w:eastAsia="黑体" w:cs="Times New Roman"/>
      <w:b/>
      <w:color w:val="auto"/>
      <w:sz w:val="28"/>
      <w:szCs w:val="24"/>
    </w:rPr>
  </w:style>
  <w:style w:type="character" w:default="1" w:styleId="23">
    <w:name w:val="Default Paragraph Font"/>
    <w:qFormat/>
    <w:uiPriority w:val="0"/>
  </w:style>
  <w:style w:type="table" w:default="1" w:styleId="21">
    <w:name w:val="Normal Table"/>
    <w:qFormat/>
    <w:uiPriority w:val="0"/>
    <w:tblPr>
      <w:tblCellMar>
        <w:top w:w="0" w:type="dxa"/>
        <w:left w:w="108" w:type="dxa"/>
        <w:bottom w:w="0" w:type="dxa"/>
        <w:right w:w="108" w:type="dxa"/>
      </w:tblCellMar>
    </w:tblPr>
  </w:style>
  <w:style w:type="paragraph" w:customStyle="1" w:styleId="2">
    <w:name w:val="Default"/>
    <w:basedOn w:val="3"/>
    <w:next w:val="5"/>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3">
    <w:name w:val="Plain Text"/>
    <w:basedOn w:val="1"/>
    <w:next w:val="4"/>
    <w:qFormat/>
    <w:uiPriority w:val="0"/>
    <w:pPr>
      <w:widowControl w:val="0"/>
    </w:pPr>
    <w:rPr>
      <w:rFonts w:hint="default" w:ascii="宋体" w:hAnsi="Courier New" w:eastAsia="宋体" w:cs="Times New Roman"/>
      <w:color w:val="auto"/>
      <w:kern w:val="0"/>
      <w:sz w:val="20"/>
      <w:szCs w:val="20"/>
    </w:rPr>
  </w:style>
  <w:style w:type="paragraph" w:styleId="4">
    <w:name w:val="Body Text"/>
    <w:basedOn w:val="1"/>
    <w:next w:val="1"/>
    <w:qFormat/>
    <w:uiPriority w:val="0"/>
    <w:pPr>
      <w:widowControl w:val="0"/>
      <w:tabs>
        <w:tab w:val="left" w:pos="567"/>
      </w:tabs>
      <w:spacing w:before="120" w:line="22" w:lineRule="atLeast"/>
    </w:pPr>
    <w:rPr>
      <w:rFonts w:hint="default" w:ascii="宋体" w:hAnsi="宋体" w:eastAsia="宋体" w:cs="Times New Roman"/>
      <w:color w:val="auto"/>
      <w:sz w:val="24"/>
      <w:szCs w:val="24"/>
    </w:rPr>
  </w:style>
  <w:style w:type="paragraph" w:styleId="5">
    <w:name w:val="table of figures"/>
    <w:basedOn w:val="1"/>
    <w:next w:val="1"/>
    <w:qFormat/>
    <w:uiPriority w:val="0"/>
    <w:pPr>
      <w:ind w:left="200" w:leftChars="200" w:hanging="200" w:hangingChars="200"/>
    </w:pPr>
    <w:rPr>
      <w:rFonts w:ascii="Times New Roman" w:hAnsi="Times New Roman"/>
    </w:rPr>
  </w:style>
  <w:style w:type="paragraph" w:styleId="9">
    <w:name w:val="Normal Indent"/>
    <w:basedOn w:val="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styleId="10">
    <w:name w:val="annotation text"/>
    <w:basedOn w:val="1"/>
    <w:qFormat/>
    <w:uiPriority w:val="99"/>
  </w:style>
  <w:style w:type="paragraph" w:styleId="11">
    <w:name w:val="Body Text Indent"/>
    <w:basedOn w:val="1"/>
    <w:next w:val="1"/>
    <w:qFormat/>
    <w:uiPriority w:val="0"/>
    <w:pPr>
      <w:widowControl w:val="0"/>
      <w:spacing w:line="360" w:lineRule="auto"/>
      <w:ind w:firstLine="570"/>
    </w:pPr>
    <w:rPr>
      <w:rFonts w:hint="default" w:ascii="Times New Roman" w:hAnsi="Times New Roman" w:eastAsia="宋体" w:cs="Times New Roman"/>
      <w:color w:val="auto"/>
      <w:sz w:val="24"/>
      <w:szCs w:val="24"/>
    </w:rPr>
  </w:style>
  <w:style w:type="paragraph" w:styleId="12">
    <w:name w:val="Date"/>
    <w:basedOn w:val="1"/>
    <w:next w:val="1"/>
    <w:qFormat/>
    <w:uiPriority w:val="99"/>
    <w:pPr>
      <w:widowControl w:val="0"/>
      <w:ind w:left="100" w:leftChars="2500"/>
    </w:pPr>
    <w:rPr>
      <w:rFonts w:hint="default" w:ascii="仿宋_GB2312" w:hAnsi="宋体" w:eastAsia="仿宋_GB2312" w:cs="Times New Roman"/>
      <w:sz w:val="24"/>
      <w:szCs w:val="24"/>
    </w:rPr>
  </w:style>
  <w:style w:type="paragraph" w:styleId="13">
    <w:name w:val="footer"/>
    <w:basedOn w:val="1"/>
    <w:qFormat/>
    <w:uiPriority w:val="99"/>
    <w:pPr>
      <w:tabs>
        <w:tab w:val="center" w:pos="4153"/>
        <w:tab w:val="right" w:pos="8306"/>
      </w:tabs>
    </w:pPr>
    <w:rPr>
      <w:rFonts w:hint="default" w:ascii="宋体" w:hAnsi="宋体" w:eastAsia="宋体" w:cs="Times New Roman"/>
      <w:kern w:val="0"/>
      <w:sz w:val="18"/>
      <w:szCs w:val="18"/>
    </w:rPr>
  </w:style>
  <w:style w:type="paragraph" w:styleId="14">
    <w:name w:val="envelope return"/>
    <w:basedOn w:val="1"/>
    <w:qFormat/>
    <w:uiPriority w:val="99"/>
    <w:pPr>
      <w:snapToGrid w:val="0"/>
    </w:pPr>
    <w:rPr>
      <w:rFonts w:ascii="Arial" w:hAnsi="Arial"/>
    </w:rPr>
  </w:style>
  <w:style w:type="paragraph" w:styleId="15">
    <w:name w:val="header"/>
    <w:basedOn w:val="1"/>
    <w:qFormat/>
    <w:uiPriority w:val="99"/>
    <w:pPr>
      <w:pBdr>
        <w:bottom w:val="single" w:color="auto" w:sz="6" w:space="1"/>
      </w:pBdr>
      <w:tabs>
        <w:tab w:val="center" w:pos="4153"/>
        <w:tab w:val="right" w:pos="8306"/>
      </w:tabs>
      <w:snapToGrid w:val="0"/>
      <w:jc w:val="center"/>
    </w:pPr>
    <w:rPr>
      <w:rFonts w:hint="default" w:cs="Times New Roman"/>
      <w:kern w:val="0"/>
      <w:sz w:val="18"/>
      <w:szCs w:val="18"/>
    </w:rPr>
  </w:style>
  <w:style w:type="paragraph" w:styleId="16">
    <w:name w:val="toc 1"/>
    <w:basedOn w:val="1"/>
    <w:next w:val="1"/>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17">
    <w:name w:val="Body Text 2"/>
    <w:basedOn w:val="1"/>
    <w:qFormat/>
    <w:uiPriority w:val="0"/>
    <w:pPr>
      <w:widowControl w:val="0"/>
      <w:spacing w:after="120" w:line="480" w:lineRule="auto"/>
    </w:pPr>
    <w:rPr>
      <w:rFonts w:hint="default" w:ascii="Times New Roman" w:hAnsi="Times New Roman" w:eastAsia="宋体" w:cs="Times New Roman"/>
      <w:color w:val="auto"/>
      <w:szCs w:val="24"/>
    </w:rPr>
  </w:style>
  <w:style w:type="paragraph" w:styleId="18">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19">
    <w:name w:val="Body Text First Indent"/>
    <w:basedOn w:val="4"/>
    <w:next w:val="20"/>
    <w:qFormat/>
    <w:uiPriority w:val="0"/>
    <w:pPr>
      <w:spacing w:before="0" w:after="120" w:line="240" w:lineRule="auto"/>
      <w:ind w:firstLine="420"/>
    </w:pPr>
    <w:rPr>
      <w:rFonts w:ascii="Times New Roman" w:hAnsi="Times New Roman" w:eastAsia="楷体_GB2312"/>
      <w:sz w:val="32"/>
    </w:rPr>
  </w:style>
  <w:style w:type="paragraph" w:styleId="20">
    <w:name w:val="Body Text First Indent 2"/>
    <w:basedOn w:val="11"/>
    <w:next w:val="1"/>
    <w:qFormat/>
    <w:uiPriority w:val="99"/>
    <w:pPr>
      <w:spacing w:after="120" w:line="240" w:lineRule="auto"/>
      <w:ind w:left="420" w:leftChars="200" w:firstLine="420" w:firstLineChars="200"/>
    </w:pPr>
    <w:rPr>
      <w:rFonts w:ascii="Cambria" w:hAnsi="Cambria"/>
      <w:sz w:val="21"/>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bCs/>
    </w:rPr>
  </w:style>
  <w:style w:type="paragraph" w:customStyle="1" w:styleId="25">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26">
    <w:name w:val="NormalIndent"/>
    <w:qFormat/>
    <w:uiPriority w:val="0"/>
    <w:pPr>
      <w:spacing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27">
    <w:name w:val="PlainText"/>
    <w:qFormat/>
    <w:uiPriority w:val="0"/>
    <w:pPr>
      <w:jc w:val="both"/>
    </w:pPr>
    <w:rPr>
      <w:rFonts w:ascii="宋体" w:hAnsi="宋体" w:eastAsia="宋体" w:cs="宋体"/>
      <w:color w:val="000000"/>
      <w:kern w:val="2"/>
      <w:sz w:val="21"/>
      <w:szCs w:val="21"/>
      <w:lang w:val="en-US" w:eastAsia="zh-CN" w:bidi="ar-SA"/>
    </w:rPr>
  </w:style>
  <w:style w:type="paragraph" w:customStyle="1" w:styleId="28">
    <w:name w:val="样式 10 磅"/>
    <w:qFormat/>
    <w:uiPriority w:val="0"/>
    <w:pPr>
      <w:widowControl w:val="0"/>
      <w:jc w:val="both"/>
    </w:pPr>
    <w:rPr>
      <w:rFonts w:ascii="Calibri" w:hAnsi="Calibri" w:eastAsia="宋体" w:cs="Times New Roman"/>
      <w:kern w:val="2"/>
      <w:sz w:val="21"/>
      <w:szCs w:val="24"/>
      <w:lang w:val="en-US" w:eastAsia="zh-CN" w:bidi="ar-SA"/>
    </w:rPr>
  </w:style>
  <w:style w:type="paragraph" w:customStyle="1" w:styleId="29">
    <w:name w:val="Char Char10 Char Char Char Char"/>
    <w:basedOn w:val="1"/>
    <w:next w:val="30"/>
    <w:qFormat/>
    <w:uiPriority w:val="0"/>
    <w:rPr>
      <w:rFonts w:ascii="Calibri" w:hAnsi="Calibri"/>
      <w:kern w:val="0"/>
    </w:rPr>
  </w:style>
  <w:style w:type="paragraph" w:customStyle="1" w:styleId="30">
    <w:name w:val="xl87"/>
    <w:basedOn w:val="1"/>
    <w:next w:val="31"/>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1">
    <w:name w:val="xl72"/>
    <w:basedOn w:val="1"/>
    <w:next w:val="12"/>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32">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character" w:customStyle="1" w:styleId="33">
    <w:name w:val="font11"/>
    <w:basedOn w:val="23"/>
    <w:qFormat/>
    <w:uiPriority w:val="0"/>
    <w:rPr>
      <w:rFonts w:hint="default" w:ascii="仿宋_GB2312" w:eastAsia="仿宋_GB2312" w:cs="仿宋_GB2312"/>
      <w:b/>
      <w:bCs/>
      <w:color w:val="000000"/>
      <w:sz w:val="24"/>
      <w:szCs w:val="24"/>
      <w:u w:val="none"/>
    </w:rPr>
  </w:style>
  <w:style w:type="character" w:customStyle="1" w:styleId="34">
    <w:name w:val="font21"/>
    <w:basedOn w:val="23"/>
    <w:qFormat/>
    <w:uiPriority w:val="0"/>
    <w:rPr>
      <w:rFonts w:hint="default" w:ascii="仿宋_GB2312" w:eastAsia="仿宋_GB2312" w:cs="仿宋_GB2312"/>
      <w:color w:val="000000"/>
      <w:sz w:val="24"/>
      <w:szCs w:val="24"/>
      <w:u w:val="none"/>
    </w:rPr>
  </w:style>
  <w:style w:type="paragraph" w:customStyle="1" w:styleId="35">
    <w:name w:val="正文缩进1"/>
    <w:basedOn w:val="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customStyle="1" w:styleId="36">
    <w:name w:val="索引 11"/>
    <w:basedOn w:val="1"/>
    <w:next w:val="1"/>
    <w:qFormat/>
    <w:uiPriority w:val="0"/>
    <w:pPr>
      <w:widowControl w:val="0"/>
      <w:spacing w:line="360" w:lineRule="auto"/>
    </w:pPr>
    <w:rPr>
      <w:rFonts w:hint="default" w:ascii="仿宋_GB2312" w:hAnsi="Times New Roman" w:eastAsia="仿宋_GB2312" w:cs="Times New Roman"/>
      <w:color w:val="auto"/>
      <w:sz w:val="24"/>
      <w:szCs w:val="20"/>
      <w:lang w:val="en-US" w:eastAsia="zh-CN"/>
    </w:rPr>
  </w:style>
  <w:style w:type="paragraph" w:customStyle="1" w:styleId="37">
    <w:name w:val="Table Text"/>
    <w:basedOn w:val="1"/>
    <w:qFormat/>
    <w:uiPriority w:val="0"/>
    <w:rPr>
      <w:rFonts w:ascii="仿宋" w:hAnsi="仿宋" w:eastAsia="仿宋" w:cs="仿宋"/>
      <w:sz w:val="28"/>
      <w:szCs w:val="28"/>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16fad9-e55f-41dd-9176-3e0d127cd3e2}">
  <ds:schemaRefs/>
</ds:datastoreItem>
</file>

<file path=docProps/app.xml><?xml version="1.0" encoding="utf-8"?>
<Properties xmlns="http://schemas.openxmlformats.org/officeDocument/2006/extended-properties" xmlns:vt="http://schemas.openxmlformats.org/officeDocument/2006/docPropsVTypes">
  <Pages>77</Pages>
  <Words>14019</Words>
  <Characters>15081</Characters>
  <Paragraphs>1901</Paragraphs>
  <TotalTime>15</TotalTime>
  <ScaleCrop>false</ScaleCrop>
  <LinksUpToDate>false</LinksUpToDate>
  <CharactersWithSpaces>15178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2026-08-04T10:15:00Z</dcterms:created>
  <dc:creator>༺༻</dc:creator>
  <cp:lastModifiedBy>采桑</cp:lastModifiedBy>
  <dcterms:modified xsi:type="dcterms:W3CDTF">2026-08-14T03:58:51Z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7C610C104018439C805DAD80658CF254_13</vt:lpwstr>
  </property>
  <property fmtid="{D5CDD505-2E9C-101B-9397-08002B2CF9AE}" pid="4" name="KSOTemplateDocerSaveRecord">
    <vt:lpwstr>eyJoZGlkIjoiNzE5YjI5YzY2MzhhNzA5NTU4MTEwZDg3ZDljNTU0MzciLCJ1c2VySWQiOiIzNDk0NzYxNTcifQ==</vt:lpwstr>
  </property>
</Properties>
</file>